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2AEE" w14:textId="77777777" w:rsidR="0062204A" w:rsidRPr="009E4F80" w:rsidRDefault="0062204A" w:rsidP="0062204A">
      <w:pPr>
        <w:spacing w:line="276" w:lineRule="auto"/>
        <w:jc w:val="both"/>
        <w:rPr>
          <w:rFonts w:ascii="Times New Roman" w:hAnsi="Times New Roman" w:cs="Times New Roman"/>
          <w:lang w:val="ro-RO"/>
        </w:rPr>
      </w:pPr>
      <w:bookmarkStart w:id="0" w:name="_GoBack"/>
      <w:bookmarkEnd w:id="0"/>
    </w:p>
    <w:p w14:paraId="4F9FAE2C" w14:textId="77777777" w:rsidR="000E045C" w:rsidRPr="009E4F80" w:rsidRDefault="000E045C" w:rsidP="000E045C">
      <w:pPr>
        <w:tabs>
          <w:tab w:val="left" w:pos="720"/>
        </w:tabs>
        <w:spacing w:after="0" w:line="240" w:lineRule="auto"/>
        <w:ind w:right="-421"/>
        <w:jc w:val="right"/>
        <w:rPr>
          <w:rFonts w:ascii="Times New Roman" w:eastAsia="Times New Roman" w:hAnsi="Times New Roman" w:cs="Times New Roman"/>
          <w:bCs/>
          <w:sz w:val="28"/>
          <w:szCs w:val="28"/>
          <w:lang w:val="ro-RO"/>
        </w:rPr>
      </w:pPr>
      <w:r w:rsidRPr="009E4F80">
        <w:rPr>
          <w:rFonts w:ascii="Times New Roman" w:eastAsia="Times New Roman" w:hAnsi="Times New Roman" w:cs="Times New Roman"/>
          <w:bCs/>
          <w:sz w:val="28"/>
          <w:szCs w:val="28"/>
          <w:lang w:val="ro-RO"/>
        </w:rPr>
        <w:t xml:space="preserve">Anexă </w:t>
      </w:r>
    </w:p>
    <w:p w14:paraId="3BE9B34A" w14:textId="77777777" w:rsidR="000E045C" w:rsidRPr="009E4F80" w:rsidRDefault="000E045C" w:rsidP="000E045C">
      <w:pPr>
        <w:tabs>
          <w:tab w:val="left" w:pos="720"/>
        </w:tabs>
        <w:spacing w:after="0" w:line="240" w:lineRule="auto"/>
        <w:ind w:right="-421"/>
        <w:jc w:val="right"/>
        <w:rPr>
          <w:rFonts w:ascii="Times New Roman" w:eastAsia="Times New Roman" w:hAnsi="Times New Roman" w:cs="Times New Roman"/>
          <w:bCs/>
          <w:sz w:val="28"/>
          <w:szCs w:val="28"/>
          <w:lang w:val="ro-RO"/>
        </w:rPr>
      </w:pPr>
      <w:r w:rsidRPr="009E4F80">
        <w:rPr>
          <w:rFonts w:ascii="Times New Roman" w:eastAsia="Times New Roman" w:hAnsi="Times New Roman" w:cs="Times New Roman"/>
          <w:bCs/>
          <w:sz w:val="28"/>
          <w:szCs w:val="28"/>
          <w:lang w:val="ro-RO"/>
        </w:rPr>
        <w:t xml:space="preserve">la Hotărârea Curții de Conturi </w:t>
      </w:r>
    </w:p>
    <w:p w14:paraId="0F8FE78A" w14:textId="77777777" w:rsidR="000E045C" w:rsidRPr="009E4F80" w:rsidRDefault="000E045C" w:rsidP="000E045C">
      <w:pPr>
        <w:tabs>
          <w:tab w:val="left" w:pos="720"/>
        </w:tabs>
        <w:spacing w:after="0" w:line="240" w:lineRule="auto"/>
        <w:ind w:right="-421"/>
        <w:jc w:val="right"/>
        <w:rPr>
          <w:rFonts w:ascii="Times New Roman" w:eastAsia="Times New Roman" w:hAnsi="Times New Roman" w:cs="Times New Roman"/>
          <w:bCs/>
          <w:color w:val="1F4E79" w:themeColor="accent1" w:themeShade="80"/>
          <w:sz w:val="28"/>
          <w:szCs w:val="28"/>
          <w:lang w:val="ro-RO"/>
        </w:rPr>
      </w:pPr>
      <w:r w:rsidRPr="009E4F80">
        <w:rPr>
          <w:rFonts w:ascii="Times New Roman" w:eastAsia="Times New Roman" w:hAnsi="Times New Roman" w:cs="Times New Roman"/>
          <w:bCs/>
          <w:sz w:val="28"/>
          <w:szCs w:val="28"/>
          <w:lang w:val="ro-RO"/>
        </w:rPr>
        <w:t xml:space="preserve"> nr.</w:t>
      </w:r>
      <w:r w:rsidR="009C369F" w:rsidRPr="009E4F80">
        <w:rPr>
          <w:rFonts w:ascii="Times New Roman" w:eastAsia="Times New Roman" w:hAnsi="Times New Roman" w:cs="Times New Roman"/>
          <w:bCs/>
          <w:sz w:val="28"/>
          <w:szCs w:val="28"/>
          <w:lang w:val="ro-RO"/>
        </w:rPr>
        <w:t>27</w:t>
      </w:r>
      <w:r w:rsidRPr="009E4F80">
        <w:rPr>
          <w:rFonts w:ascii="Times New Roman" w:eastAsia="Times New Roman" w:hAnsi="Times New Roman" w:cs="Times New Roman"/>
          <w:bCs/>
          <w:sz w:val="28"/>
          <w:szCs w:val="28"/>
          <w:lang w:val="ro-RO"/>
        </w:rPr>
        <w:t xml:space="preserve"> din 29.05.2024</w:t>
      </w:r>
    </w:p>
    <w:p w14:paraId="1EB261D1" w14:textId="77777777" w:rsidR="000E045C" w:rsidRPr="009E4F80" w:rsidRDefault="000E045C" w:rsidP="000E045C">
      <w:pPr>
        <w:spacing w:after="0" w:line="240" w:lineRule="auto"/>
        <w:jc w:val="center"/>
        <w:rPr>
          <w:rFonts w:ascii="Times New Roman" w:hAnsi="Times New Roman" w:cs="Times New Roman"/>
          <w:b/>
          <w:sz w:val="28"/>
          <w:szCs w:val="28"/>
          <w:lang w:val="ro-RO"/>
        </w:rPr>
      </w:pPr>
      <w:r w:rsidRPr="009E4F80">
        <w:rPr>
          <w:rFonts w:ascii="Times New Roman" w:hAnsi="Times New Roman" w:cs="Times New Roman"/>
          <w:b/>
          <w:noProof/>
          <w:sz w:val="28"/>
          <w:szCs w:val="28"/>
          <w:lang w:val="ru-RU" w:eastAsia="ru-RU"/>
        </w:rPr>
        <w:drawing>
          <wp:inline distT="0" distB="0" distL="0" distR="0" wp14:anchorId="0D498BE1" wp14:editId="5987DCE0">
            <wp:extent cx="1379220" cy="1384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4935"/>
                    </a:xfrm>
                    <a:prstGeom prst="rect">
                      <a:avLst/>
                    </a:prstGeom>
                    <a:noFill/>
                    <a:ln>
                      <a:noFill/>
                    </a:ln>
                  </pic:spPr>
                </pic:pic>
              </a:graphicData>
            </a:graphic>
          </wp:inline>
        </w:drawing>
      </w:r>
    </w:p>
    <w:p w14:paraId="3C5F49BF" w14:textId="77777777" w:rsidR="000E045C" w:rsidRPr="009E4F80" w:rsidRDefault="000E045C" w:rsidP="000E045C">
      <w:pPr>
        <w:spacing w:after="0" w:line="240" w:lineRule="auto"/>
        <w:jc w:val="center"/>
        <w:rPr>
          <w:rFonts w:ascii="Times New Roman" w:hAnsi="Times New Roman" w:cs="Times New Roman"/>
          <w:b/>
          <w:sz w:val="28"/>
          <w:szCs w:val="28"/>
          <w:lang w:val="ro-RO"/>
        </w:rPr>
      </w:pPr>
    </w:p>
    <w:p w14:paraId="2E9CEE6B" w14:textId="77777777" w:rsidR="000E045C" w:rsidRPr="009E4F80" w:rsidRDefault="000E045C" w:rsidP="000E045C">
      <w:pPr>
        <w:spacing w:after="0" w:line="240" w:lineRule="auto"/>
        <w:jc w:val="center"/>
        <w:rPr>
          <w:rFonts w:ascii="Times New Roman" w:hAnsi="Times New Roman" w:cs="Times New Roman"/>
          <w:b/>
          <w:sz w:val="28"/>
          <w:szCs w:val="28"/>
          <w:lang w:val="ro-RO"/>
        </w:rPr>
      </w:pPr>
      <w:r w:rsidRPr="009E4F80">
        <w:rPr>
          <w:rFonts w:ascii="Times New Roman" w:hAnsi="Times New Roman" w:cs="Times New Roman"/>
          <w:b/>
          <w:sz w:val="28"/>
          <w:szCs w:val="28"/>
          <w:lang w:val="ro-RO"/>
        </w:rPr>
        <w:t>CURTEA DE CONTURI A REPUBLICII MOLDOVA</w:t>
      </w:r>
    </w:p>
    <w:p w14:paraId="55734407" w14:textId="77777777" w:rsidR="000E045C" w:rsidRPr="009E4F80" w:rsidRDefault="000E045C" w:rsidP="000E045C">
      <w:pPr>
        <w:spacing w:after="0" w:line="240" w:lineRule="auto"/>
        <w:rPr>
          <w:rFonts w:ascii="Times New Roman" w:hAnsi="Times New Roman" w:cs="Times New Roman"/>
          <w:lang w:val="ro-RO"/>
        </w:rPr>
      </w:pPr>
    </w:p>
    <w:p w14:paraId="4205B37C"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6FC367F2"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E045C" w:rsidRPr="009E4F80" w14:paraId="21BE9B52" w14:textId="77777777" w:rsidTr="0036302E">
        <w:trPr>
          <w:trHeight w:val="435"/>
        </w:trPr>
        <w:tc>
          <w:tcPr>
            <w:tcW w:w="9350" w:type="dxa"/>
            <w:tcBorders>
              <w:top w:val="thinThickSmallGap" w:sz="12" w:space="0" w:color="auto"/>
              <w:left w:val="nil"/>
              <w:bottom w:val="thickThinSmallGap" w:sz="12" w:space="0" w:color="auto"/>
              <w:right w:val="nil"/>
            </w:tcBorders>
            <w:hideMark/>
          </w:tcPr>
          <w:p w14:paraId="3677AF31" w14:textId="77777777" w:rsidR="000E045C" w:rsidRPr="009E4F80" w:rsidRDefault="000E045C" w:rsidP="00A62EF0">
            <w:pPr>
              <w:shd w:val="clear" w:color="auto" w:fill="FFFFFF"/>
              <w:spacing w:line="240" w:lineRule="auto"/>
              <w:jc w:val="center"/>
              <w:rPr>
                <w:rFonts w:ascii="Times New Roman" w:eastAsia="Times New Roman" w:hAnsi="Times New Roman" w:cs="Times New Roman"/>
                <w:color w:val="212121"/>
                <w:sz w:val="20"/>
                <w:lang w:val="ro-RO"/>
              </w:rPr>
            </w:pPr>
            <w:r w:rsidRPr="009E4F80">
              <w:rPr>
                <w:rFonts w:ascii="Times New Roman" w:hAnsi="Times New Roman" w:cs="Times New Roman"/>
                <w:b/>
                <w:bCs/>
                <w:color w:val="000000"/>
                <w:sz w:val="20"/>
                <w:lang w:val="ro-RO"/>
              </w:rPr>
              <w:t>MD-2001, mun. Chișinău, bd. Ștefan cel Mare și Sfânt nr.69,</w:t>
            </w:r>
          </w:p>
          <w:p w14:paraId="2888C371" w14:textId="77777777" w:rsidR="000E045C" w:rsidRPr="009E4F80" w:rsidRDefault="000E045C" w:rsidP="00A62EF0">
            <w:pPr>
              <w:shd w:val="clear" w:color="auto" w:fill="FFFFFF"/>
              <w:spacing w:line="240" w:lineRule="auto"/>
              <w:jc w:val="center"/>
              <w:rPr>
                <w:rFonts w:ascii="Times New Roman" w:hAnsi="Times New Roman" w:cs="Times New Roman"/>
                <w:color w:val="212121"/>
                <w:lang w:val="ro-RO"/>
              </w:rPr>
            </w:pPr>
            <w:r w:rsidRPr="009E4F80">
              <w:rPr>
                <w:rFonts w:ascii="Times New Roman" w:hAnsi="Times New Roman" w:cs="Times New Roman"/>
                <w:b/>
                <w:bCs/>
                <w:color w:val="000000"/>
                <w:sz w:val="20"/>
                <w:lang w:val="ro-RO"/>
              </w:rPr>
              <w:t>tel. (+373 22) 26 60 02, fax: (+373 22) 26 61 00, web: </w:t>
            </w:r>
            <w:hyperlink r:id="rId9" w:tgtFrame="_blank" w:history="1">
              <w:r w:rsidRPr="009E4F80">
                <w:rPr>
                  <w:rStyle w:val="a8"/>
                  <w:rFonts w:ascii="Times New Roman" w:hAnsi="Times New Roman" w:cs="Times New Roman"/>
                  <w:b/>
                  <w:bCs/>
                  <w:color w:val="000000"/>
                  <w:sz w:val="20"/>
                  <w:lang w:val="ro-RO"/>
                </w:rPr>
                <w:t>www.ccrm.md</w:t>
              </w:r>
            </w:hyperlink>
            <w:r w:rsidRPr="009E4F80">
              <w:rPr>
                <w:rFonts w:ascii="Times New Roman" w:hAnsi="Times New Roman" w:cs="Times New Roman"/>
                <w:b/>
                <w:bCs/>
                <w:color w:val="000000"/>
                <w:sz w:val="20"/>
                <w:lang w:val="ro-RO"/>
              </w:rPr>
              <w:t>, e-mail: </w:t>
            </w:r>
            <w:hyperlink r:id="rId10" w:tgtFrame="_blank" w:history="1">
              <w:r w:rsidRPr="009E4F80">
                <w:rPr>
                  <w:rStyle w:val="a8"/>
                  <w:rFonts w:ascii="Times New Roman" w:hAnsi="Times New Roman" w:cs="Times New Roman"/>
                  <w:b/>
                  <w:bCs/>
                  <w:color w:val="000000"/>
                  <w:sz w:val="20"/>
                  <w:lang w:val="ro-RO"/>
                </w:rPr>
                <w:t>ccrm@ccrm.md</w:t>
              </w:r>
            </w:hyperlink>
          </w:p>
        </w:tc>
      </w:tr>
    </w:tbl>
    <w:p w14:paraId="28596764"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08E02F90"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1B8D5EB0"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19764255"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68DB79CA" w14:textId="77777777" w:rsidR="000E045C" w:rsidRPr="009E4F80" w:rsidRDefault="000E045C" w:rsidP="000E045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46DC1C17" w14:textId="77777777" w:rsidR="000E045C" w:rsidRPr="009E4F80" w:rsidRDefault="000E045C" w:rsidP="000E045C">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lang w:val="ro-RO"/>
        </w:rPr>
      </w:pPr>
    </w:p>
    <w:p w14:paraId="052E72CE" w14:textId="77777777" w:rsidR="000E045C" w:rsidRPr="009E4F80" w:rsidRDefault="000E045C" w:rsidP="000E045C">
      <w:pPr>
        <w:tabs>
          <w:tab w:val="left" w:pos="720"/>
        </w:tabs>
        <w:spacing w:after="0" w:line="240" w:lineRule="auto"/>
        <w:ind w:firstLine="720"/>
        <w:jc w:val="center"/>
        <w:rPr>
          <w:rFonts w:ascii="Times New Roman" w:eastAsia="Times New Roman" w:hAnsi="Times New Roman" w:cs="Times New Roman"/>
          <w:b/>
          <w:bCs/>
          <w:sz w:val="32"/>
          <w:szCs w:val="32"/>
          <w:lang w:val="ro-RO"/>
        </w:rPr>
      </w:pPr>
    </w:p>
    <w:p w14:paraId="61F6F125" w14:textId="77777777" w:rsidR="000E045C" w:rsidRPr="009E4F80" w:rsidRDefault="000E045C" w:rsidP="000E045C">
      <w:pPr>
        <w:tabs>
          <w:tab w:val="left" w:pos="720"/>
        </w:tabs>
        <w:spacing w:after="0" w:line="276" w:lineRule="auto"/>
        <w:ind w:firstLine="720"/>
        <w:jc w:val="center"/>
        <w:rPr>
          <w:rFonts w:ascii="Times New Roman" w:eastAsia="Times New Roman" w:hAnsi="Times New Roman" w:cs="Times New Roman"/>
          <w:b/>
          <w:bCs/>
          <w:sz w:val="28"/>
          <w:szCs w:val="28"/>
          <w:lang w:val="ro-RO"/>
        </w:rPr>
      </w:pPr>
      <w:r w:rsidRPr="009E4F80">
        <w:rPr>
          <w:rFonts w:ascii="Times New Roman" w:eastAsia="Times New Roman" w:hAnsi="Times New Roman" w:cs="Times New Roman"/>
          <w:b/>
          <w:bCs/>
          <w:sz w:val="28"/>
          <w:szCs w:val="28"/>
          <w:lang w:val="ro-RO"/>
        </w:rPr>
        <w:t>RAPORTUL</w:t>
      </w:r>
    </w:p>
    <w:p w14:paraId="598E0E01" w14:textId="77777777" w:rsidR="000E045C" w:rsidRPr="009E4F80" w:rsidRDefault="001A0348" w:rsidP="000E045C">
      <w:pPr>
        <w:tabs>
          <w:tab w:val="left" w:pos="720"/>
        </w:tabs>
        <w:spacing w:after="0" w:line="276" w:lineRule="auto"/>
        <w:jc w:val="center"/>
        <w:rPr>
          <w:rFonts w:ascii="Times New Roman" w:hAnsi="Times New Roman" w:cs="Times New Roman"/>
          <w:b/>
          <w:sz w:val="28"/>
          <w:szCs w:val="28"/>
          <w:lang w:val="ro-RO"/>
        </w:rPr>
      </w:pPr>
      <w:r w:rsidRPr="009E4F80">
        <w:rPr>
          <w:rFonts w:ascii="Times New Roman" w:eastAsia="Times New Roman" w:hAnsi="Times New Roman" w:cs="Times New Roman"/>
          <w:b/>
          <w:bCs/>
          <w:sz w:val="28"/>
          <w:szCs w:val="28"/>
          <w:lang w:val="ro-RO"/>
        </w:rPr>
        <w:t xml:space="preserve">de audit asupra </w:t>
      </w:r>
      <w:r w:rsidR="000E045C" w:rsidRPr="009E4F80">
        <w:rPr>
          <w:rFonts w:ascii="Times New Roman" w:hAnsi="Times New Roman" w:cs="Times New Roman"/>
          <w:b/>
          <w:sz w:val="28"/>
          <w:szCs w:val="28"/>
          <w:lang w:val="ro-RO"/>
        </w:rPr>
        <w:t>Raportului Guvernului privind executarea fondurilor asigurării obligatorii de asistență medicală în anul 2023</w:t>
      </w:r>
    </w:p>
    <w:p w14:paraId="39BC15FA" w14:textId="77777777" w:rsidR="000E045C" w:rsidRPr="009E4F80" w:rsidRDefault="000E045C" w:rsidP="0062204A">
      <w:pPr>
        <w:spacing w:line="276" w:lineRule="auto"/>
        <w:jc w:val="both"/>
        <w:rPr>
          <w:rFonts w:ascii="Times New Roman" w:hAnsi="Times New Roman" w:cs="Times New Roman"/>
          <w:sz w:val="28"/>
          <w:szCs w:val="28"/>
          <w:lang w:val="ro-RO"/>
        </w:rPr>
      </w:pPr>
    </w:p>
    <w:p w14:paraId="7FA3FAF2" w14:textId="77777777" w:rsidR="000E045C" w:rsidRPr="009E4F80" w:rsidRDefault="000E045C" w:rsidP="0062204A">
      <w:pPr>
        <w:spacing w:line="276" w:lineRule="auto"/>
        <w:jc w:val="both"/>
        <w:rPr>
          <w:rFonts w:ascii="Times New Roman" w:hAnsi="Times New Roman" w:cs="Times New Roman"/>
          <w:lang w:val="ro-RO"/>
        </w:rPr>
      </w:pPr>
    </w:p>
    <w:p w14:paraId="50DF2207" w14:textId="77777777" w:rsidR="000E045C" w:rsidRPr="009E4F80" w:rsidRDefault="000E045C" w:rsidP="0062204A">
      <w:pPr>
        <w:spacing w:line="276" w:lineRule="auto"/>
        <w:jc w:val="both"/>
        <w:rPr>
          <w:rFonts w:ascii="Times New Roman" w:hAnsi="Times New Roman" w:cs="Times New Roman"/>
          <w:lang w:val="ro-RO"/>
        </w:rPr>
      </w:pPr>
    </w:p>
    <w:p w14:paraId="1B295A29" w14:textId="77777777" w:rsidR="000E045C" w:rsidRPr="009E4F80" w:rsidRDefault="000E045C" w:rsidP="0062204A">
      <w:pPr>
        <w:spacing w:line="276" w:lineRule="auto"/>
        <w:jc w:val="both"/>
        <w:rPr>
          <w:rFonts w:ascii="Times New Roman" w:hAnsi="Times New Roman" w:cs="Times New Roman"/>
          <w:lang w:val="ro-RO"/>
        </w:rPr>
      </w:pPr>
    </w:p>
    <w:p w14:paraId="1C7494CA" w14:textId="77777777" w:rsidR="000E045C" w:rsidRPr="009E4F80" w:rsidRDefault="000E045C" w:rsidP="0062204A">
      <w:pPr>
        <w:spacing w:line="276" w:lineRule="auto"/>
        <w:jc w:val="both"/>
        <w:rPr>
          <w:rFonts w:ascii="Times New Roman" w:hAnsi="Times New Roman" w:cs="Times New Roman"/>
          <w:lang w:val="ro-RO"/>
        </w:rPr>
      </w:pPr>
    </w:p>
    <w:p w14:paraId="3F7CBE35" w14:textId="77777777" w:rsidR="000E045C" w:rsidRPr="009E4F80" w:rsidRDefault="000E045C" w:rsidP="0062204A">
      <w:pPr>
        <w:spacing w:line="276" w:lineRule="auto"/>
        <w:jc w:val="both"/>
        <w:rPr>
          <w:rFonts w:ascii="Times New Roman" w:hAnsi="Times New Roman" w:cs="Times New Roman"/>
          <w:lang w:val="ro-RO"/>
        </w:rPr>
      </w:pPr>
    </w:p>
    <w:p w14:paraId="2F99D344" w14:textId="77777777" w:rsidR="000E045C" w:rsidRPr="009E4F80" w:rsidRDefault="000E045C" w:rsidP="0062204A">
      <w:pPr>
        <w:spacing w:line="276" w:lineRule="auto"/>
        <w:jc w:val="both"/>
        <w:rPr>
          <w:rFonts w:ascii="Times New Roman" w:hAnsi="Times New Roman" w:cs="Times New Roman"/>
          <w:lang w:val="ro-RO"/>
        </w:rPr>
      </w:pPr>
    </w:p>
    <w:p w14:paraId="3B4AB3A4" w14:textId="77777777" w:rsidR="000E045C" w:rsidRPr="009E4F80" w:rsidRDefault="000E045C" w:rsidP="0062204A">
      <w:pPr>
        <w:spacing w:line="276" w:lineRule="auto"/>
        <w:jc w:val="both"/>
        <w:rPr>
          <w:rFonts w:ascii="Times New Roman" w:hAnsi="Times New Roman" w:cs="Times New Roman"/>
          <w:lang w:val="ro-RO"/>
        </w:rPr>
      </w:pPr>
    </w:p>
    <w:p w14:paraId="3BDA6F8C" w14:textId="77777777" w:rsidR="000E045C" w:rsidRPr="009E4F80" w:rsidRDefault="000E045C" w:rsidP="0062204A">
      <w:pPr>
        <w:spacing w:line="276" w:lineRule="auto"/>
        <w:jc w:val="both"/>
        <w:rPr>
          <w:rFonts w:ascii="Times New Roman" w:hAnsi="Times New Roman" w:cs="Times New Roman"/>
          <w:lang w:val="ro-RO"/>
        </w:rPr>
      </w:pPr>
    </w:p>
    <w:p w14:paraId="45F626F3" w14:textId="3132ED19" w:rsidR="000E045C" w:rsidRDefault="000E045C" w:rsidP="0062204A">
      <w:pPr>
        <w:spacing w:line="276" w:lineRule="auto"/>
        <w:jc w:val="both"/>
        <w:rPr>
          <w:rFonts w:ascii="Times New Roman" w:hAnsi="Times New Roman" w:cs="Times New Roman"/>
          <w:lang w:val="ro-RO"/>
        </w:rPr>
      </w:pPr>
    </w:p>
    <w:p w14:paraId="09BEAA82" w14:textId="0707C5D0" w:rsidR="00996B12" w:rsidRDefault="00996B12" w:rsidP="0062204A">
      <w:pPr>
        <w:spacing w:line="276" w:lineRule="auto"/>
        <w:jc w:val="both"/>
        <w:rPr>
          <w:rFonts w:ascii="Times New Roman" w:hAnsi="Times New Roman" w:cs="Times New Roman"/>
          <w:lang w:val="ro-RO"/>
        </w:rPr>
      </w:pPr>
    </w:p>
    <w:p w14:paraId="503C7189" w14:textId="77777777" w:rsidR="00996B12" w:rsidRPr="009E4F80" w:rsidRDefault="00996B12" w:rsidP="0062204A">
      <w:pPr>
        <w:spacing w:line="276" w:lineRule="auto"/>
        <w:jc w:val="both"/>
        <w:rPr>
          <w:rFonts w:ascii="Times New Roman" w:hAnsi="Times New Roman" w:cs="Times New Roman"/>
          <w:lang w:val="ro-RO"/>
        </w:rPr>
      </w:pPr>
    </w:p>
    <w:p w14:paraId="0F4110FF" w14:textId="77777777" w:rsidR="00CD719C" w:rsidRPr="009E4F80" w:rsidRDefault="00CD719C" w:rsidP="00996B12">
      <w:pPr>
        <w:pStyle w:val="a6"/>
        <w:tabs>
          <w:tab w:val="left" w:pos="426"/>
        </w:tabs>
        <w:spacing w:after="100" w:afterAutospacing="1"/>
        <w:ind w:left="0"/>
        <w:jc w:val="center"/>
        <w:outlineLvl w:val="0"/>
        <w:rPr>
          <w:rFonts w:eastAsia="SimSun"/>
          <w:b/>
        </w:rPr>
      </w:pPr>
      <w:bookmarkStart w:id="1" w:name="_Toc10020987"/>
      <w:r w:rsidRPr="009E4F80">
        <w:rPr>
          <w:b/>
        </w:rPr>
        <w:lastRenderedPageBreak/>
        <w:t>LISTA ACRONIMELOR</w:t>
      </w:r>
      <w:bookmarkEnd w:id="1"/>
    </w:p>
    <w:tbl>
      <w:tblPr>
        <w:tblStyle w:val="PlainTable11"/>
        <w:tblW w:w="5051" w:type="pct"/>
        <w:tblLook w:val="04A0" w:firstRow="1" w:lastRow="0" w:firstColumn="1" w:lastColumn="0" w:noHBand="0" w:noVBand="1"/>
      </w:tblPr>
      <w:tblGrid>
        <w:gridCol w:w="2978"/>
        <w:gridCol w:w="6464"/>
      </w:tblGrid>
      <w:tr w:rsidR="00CD719C" w:rsidRPr="009E4F80" w14:paraId="1DDB5326" w14:textId="77777777" w:rsidTr="006011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4E35BC82" w14:textId="77777777" w:rsidR="00CD719C" w:rsidRPr="009E4F80" w:rsidRDefault="00CD719C" w:rsidP="0036302E">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AOAM</w:t>
            </w:r>
          </w:p>
        </w:tc>
        <w:tc>
          <w:tcPr>
            <w:tcW w:w="3423" w:type="pct"/>
            <w:hideMark/>
          </w:tcPr>
          <w:p w14:paraId="7E8DB811" w14:textId="77777777" w:rsidR="00CD719C" w:rsidRPr="009E4F80" w:rsidRDefault="00CD719C" w:rsidP="0036302E">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ro-RO"/>
              </w:rPr>
            </w:pPr>
            <w:r w:rsidRPr="009E4F80">
              <w:rPr>
                <w:rFonts w:ascii="Times New Roman" w:hAnsi="Times New Roman" w:cs="Times New Roman"/>
                <w:sz w:val="24"/>
                <w:szCs w:val="24"/>
                <w:lang w:val="ro-RO"/>
              </w:rPr>
              <w:t>Asigurare obligatorie de asistență medicală</w:t>
            </w:r>
          </w:p>
        </w:tc>
      </w:tr>
      <w:tr w:rsidR="00721BE4" w:rsidRPr="009E4F80" w14:paraId="118B54C1"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tcPr>
          <w:p w14:paraId="02118CBC"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MS</w:t>
            </w:r>
          </w:p>
        </w:tc>
        <w:tc>
          <w:tcPr>
            <w:tcW w:w="3423" w:type="pct"/>
          </w:tcPr>
          <w:p w14:paraId="7650B70D"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Ministerul Sănătății</w:t>
            </w:r>
          </w:p>
        </w:tc>
      </w:tr>
      <w:tr w:rsidR="00721BE4" w:rsidRPr="009E4F80" w14:paraId="3C664189"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tcPr>
          <w:p w14:paraId="293F313A"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CNAM</w:t>
            </w:r>
          </w:p>
        </w:tc>
        <w:tc>
          <w:tcPr>
            <w:tcW w:w="3423" w:type="pct"/>
          </w:tcPr>
          <w:p w14:paraId="785051FD"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Compania Națională de Asigurări în Medicină</w:t>
            </w:r>
          </w:p>
        </w:tc>
      </w:tr>
      <w:tr w:rsidR="00721BE4" w:rsidRPr="009E4F80" w14:paraId="598EC6A9"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39ECEA87"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FAOAM</w:t>
            </w:r>
          </w:p>
        </w:tc>
        <w:tc>
          <w:tcPr>
            <w:tcW w:w="3423" w:type="pct"/>
            <w:hideMark/>
          </w:tcPr>
          <w:p w14:paraId="50EE1B01"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Fondurile asigurării obligatorii de asistență medicală</w:t>
            </w:r>
          </w:p>
        </w:tc>
      </w:tr>
      <w:tr w:rsidR="00721BE4" w:rsidRPr="009E4F80" w14:paraId="67B83080"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55681E4E"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IMSP</w:t>
            </w:r>
          </w:p>
        </w:tc>
        <w:tc>
          <w:tcPr>
            <w:tcW w:w="3423" w:type="pct"/>
            <w:hideMark/>
          </w:tcPr>
          <w:p w14:paraId="165F792B"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Instituție medico-sanitară publică</w:t>
            </w:r>
          </w:p>
        </w:tc>
      </w:tr>
      <w:tr w:rsidR="00721BE4" w:rsidRPr="009E4F80" w14:paraId="39E5F2B7"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20297C16"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CS</w:t>
            </w:r>
          </w:p>
        </w:tc>
        <w:tc>
          <w:tcPr>
            <w:tcW w:w="3423" w:type="pct"/>
            <w:hideMark/>
          </w:tcPr>
          <w:p w14:paraId="728A2CCF"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Centrul de sănătate</w:t>
            </w:r>
          </w:p>
        </w:tc>
      </w:tr>
      <w:tr w:rsidR="00721BE4" w:rsidRPr="009E4F80" w14:paraId="0C81BCC4"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459D3783"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MSMPS</w:t>
            </w:r>
          </w:p>
        </w:tc>
        <w:tc>
          <w:tcPr>
            <w:tcW w:w="3423" w:type="pct"/>
            <w:hideMark/>
          </w:tcPr>
          <w:p w14:paraId="3B677F0C"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Ministerul Sănătății, Muncii și Protecției Sociale</w:t>
            </w:r>
          </w:p>
        </w:tc>
      </w:tr>
      <w:tr w:rsidR="00721BE4" w:rsidRPr="009E4F80" w14:paraId="0F72FFF1"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683350AA"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AMP</w:t>
            </w:r>
          </w:p>
        </w:tc>
        <w:tc>
          <w:tcPr>
            <w:tcW w:w="3423" w:type="pct"/>
            <w:hideMark/>
          </w:tcPr>
          <w:p w14:paraId="13AA8312"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Asistență medicală primară</w:t>
            </w:r>
          </w:p>
        </w:tc>
      </w:tr>
      <w:tr w:rsidR="00721BE4" w:rsidRPr="009E4F80" w14:paraId="34038496"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49D16F15"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AMSA</w:t>
            </w:r>
          </w:p>
        </w:tc>
        <w:tc>
          <w:tcPr>
            <w:tcW w:w="3423" w:type="pct"/>
            <w:hideMark/>
          </w:tcPr>
          <w:p w14:paraId="029F4AC1"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Asistență medicală specializată de ambulatoriu</w:t>
            </w:r>
          </w:p>
        </w:tc>
      </w:tr>
      <w:tr w:rsidR="00721BE4" w:rsidRPr="009E4F80" w14:paraId="0250BBF6"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06024A5C"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AMU</w:t>
            </w:r>
          </w:p>
        </w:tc>
        <w:tc>
          <w:tcPr>
            <w:tcW w:w="3423" w:type="pct"/>
            <w:hideMark/>
          </w:tcPr>
          <w:p w14:paraId="20EB6A10"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Asistență medicală urgentă prespitalicească</w:t>
            </w:r>
          </w:p>
        </w:tc>
      </w:tr>
      <w:tr w:rsidR="00721BE4" w:rsidRPr="009E4F80" w14:paraId="6F08C374"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tcPr>
          <w:p w14:paraId="6E477F2B"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SIP</w:t>
            </w:r>
          </w:p>
        </w:tc>
        <w:tc>
          <w:tcPr>
            <w:tcW w:w="3423" w:type="pct"/>
          </w:tcPr>
          <w:p w14:paraId="47E6744F"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Servicii medicale de înaltă performanță</w:t>
            </w:r>
          </w:p>
        </w:tc>
      </w:tr>
      <w:tr w:rsidR="00721BE4" w:rsidRPr="009E4F80" w14:paraId="1D3183CF"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tcPr>
          <w:p w14:paraId="3E3F214B"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AMS</w:t>
            </w:r>
          </w:p>
        </w:tc>
        <w:tc>
          <w:tcPr>
            <w:tcW w:w="3423" w:type="pct"/>
          </w:tcPr>
          <w:p w14:paraId="16ED004F"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Asistență medicală spitalicească</w:t>
            </w:r>
          </w:p>
        </w:tc>
      </w:tr>
      <w:tr w:rsidR="00721BE4" w:rsidRPr="009E4F80" w14:paraId="02D8753F"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tcPr>
          <w:p w14:paraId="0F9A5D04"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ÎMCD</w:t>
            </w:r>
          </w:p>
        </w:tc>
        <w:tc>
          <w:tcPr>
            <w:tcW w:w="3423" w:type="pct"/>
          </w:tcPr>
          <w:p w14:paraId="2FEF1A80"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Îngrijiri medicale comunitare și la domiciliu</w:t>
            </w:r>
          </w:p>
        </w:tc>
      </w:tr>
      <w:tr w:rsidR="00721BE4" w:rsidRPr="009E4F80" w14:paraId="0D6B6085"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4516B612"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SAOAM</w:t>
            </w:r>
          </w:p>
        </w:tc>
        <w:tc>
          <w:tcPr>
            <w:tcW w:w="3423" w:type="pct"/>
            <w:hideMark/>
          </w:tcPr>
          <w:p w14:paraId="1353B59F"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Sistemul asigurării obligatorii de asistență medicală</w:t>
            </w:r>
          </w:p>
        </w:tc>
      </w:tr>
      <w:tr w:rsidR="00721BE4" w:rsidRPr="009E4F80" w14:paraId="7C91CE8F"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6B6273EE"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DRG</w:t>
            </w:r>
          </w:p>
        </w:tc>
        <w:tc>
          <w:tcPr>
            <w:tcW w:w="3423" w:type="pct"/>
            <w:hideMark/>
          </w:tcPr>
          <w:p w14:paraId="3B065258"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Diagnosis related group</w:t>
            </w:r>
          </w:p>
        </w:tc>
      </w:tr>
      <w:tr w:rsidR="00721BE4" w:rsidRPr="009E4F80" w14:paraId="133F2874"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00AE46EE"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ICM </w:t>
            </w:r>
          </w:p>
        </w:tc>
        <w:tc>
          <w:tcPr>
            <w:tcW w:w="3423" w:type="pct"/>
            <w:hideMark/>
          </w:tcPr>
          <w:p w14:paraId="38E3B90E"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Indicele de complexitate</w:t>
            </w:r>
          </w:p>
        </w:tc>
      </w:tr>
      <w:tr w:rsidR="00721BE4" w:rsidRPr="009E4F80" w14:paraId="111CA5FF"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78FFAB53"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SIA</w:t>
            </w:r>
          </w:p>
        </w:tc>
        <w:tc>
          <w:tcPr>
            <w:tcW w:w="3423" w:type="pct"/>
            <w:hideMark/>
          </w:tcPr>
          <w:p w14:paraId="035C9068"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Sistem informațional automatizat</w:t>
            </w:r>
          </w:p>
        </w:tc>
      </w:tr>
      <w:tr w:rsidR="00721BE4" w:rsidRPr="009E4F80" w14:paraId="1D8B0C5D"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tcPr>
          <w:p w14:paraId="1318F4AB"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hAnsi="Times New Roman" w:cs="Times New Roman"/>
                <w:sz w:val="24"/>
                <w:szCs w:val="24"/>
                <w:lang w:val="ro-RO"/>
              </w:rPr>
              <w:t>SIA AOAM</w:t>
            </w:r>
          </w:p>
        </w:tc>
        <w:tc>
          <w:tcPr>
            <w:tcW w:w="3423" w:type="pct"/>
          </w:tcPr>
          <w:p w14:paraId="3F6EED1B" w14:textId="77777777" w:rsidR="00721BE4" w:rsidRPr="009E4F80" w:rsidRDefault="00721BE4" w:rsidP="00A62E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Sistemul </w:t>
            </w:r>
            <w:r w:rsidR="00A62EF0" w:rsidRPr="009E4F80">
              <w:rPr>
                <w:rFonts w:ascii="Times New Roman" w:hAnsi="Times New Roman" w:cs="Times New Roman"/>
                <w:sz w:val="24"/>
                <w:szCs w:val="24"/>
                <w:lang w:val="ro-RO"/>
              </w:rPr>
              <w:t>I</w:t>
            </w:r>
            <w:r w:rsidRPr="009E4F80">
              <w:rPr>
                <w:rFonts w:ascii="Times New Roman" w:hAnsi="Times New Roman" w:cs="Times New Roman"/>
                <w:sz w:val="24"/>
                <w:szCs w:val="24"/>
                <w:lang w:val="ro-RO"/>
              </w:rPr>
              <w:t xml:space="preserve">nformațional Automatizat </w:t>
            </w:r>
            <w:r w:rsidR="00A62EF0" w:rsidRPr="009E4F80">
              <w:rPr>
                <w:rFonts w:ascii="Times New Roman" w:hAnsi="Times New Roman" w:cs="Times New Roman"/>
                <w:sz w:val="24"/>
                <w:szCs w:val="24"/>
                <w:lang w:val="ro-RO"/>
              </w:rPr>
              <w:t>„</w:t>
            </w:r>
            <w:r w:rsidR="007C1C85" w:rsidRPr="009E4F80">
              <w:rPr>
                <w:rFonts w:ascii="Times New Roman" w:hAnsi="Times New Roman" w:cs="Times New Roman"/>
                <w:sz w:val="24"/>
                <w:szCs w:val="24"/>
                <w:lang w:val="ro-RO"/>
              </w:rPr>
              <w:t>Asigurare</w:t>
            </w:r>
            <w:r w:rsidRPr="009E4F80">
              <w:rPr>
                <w:rFonts w:ascii="Times New Roman" w:hAnsi="Times New Roman" w:cs="Times New Roman"/>
                <w:sz w:val="24"/>
                <w:szCs w:val="24"/>
                <w:lang w:val="ro-RO"/>
              </w:rPr>
              <w:t xml:space="preserve"> Obligatorie de </w:t>
            </w:r>
            <w:r w:rsidR="007C1C85" w:rsidRPr="009E4F80">
              <w:rPr>
                <w:rFonts w:ascii="Times New Roman" w:hAnsi="Times New Roman" w:cs="Times New Roman"/>
                <w:sz w:val="24"/>
                <w:szCs w:val="24"/>
                <w:lang w:val="ro-RO"/>
              </w:rPr>
              <w:t>Asistență</w:t>
            </w:r>
            <w:r w:rsidRPr="009E4F80">
              <w:rPr>
                <w:rFonts w:ascii="Times New Roman" w:hAnsi="Times New Roman" w:cs="Times New Roman"/>
                <w:sz w:val="24"/>
                <w:szCs w:val="24"/>
                <w:lang w:val="ro-RO"/>
              </w:rPr>
              <w:t xml:space="preserve"> Medicală</w:t>
            </w:r>
            <w:r w:rsidR="00A62EF0" w:rsidRPr="009E4F80">
              <w:rPr>
                <w:rFonts w:ascii="Times New Roman" w:hAnsi="Times New Roman" w:cs="Times New Roman"/>
                <w:sz w:val="24"/>
                <w:szCs w:val="24"/>
                <w:lang w:val="ro-RO"/>
              </w:rPr>
              <w:t>”</w:t>
            </w:r>
          </w:p>
        </w:tc>
      </w:tr>
      <w:tr w:rsidR="00721BE4" w:rsidRPr="009E4F80" w14:paraId="073539F4"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7A66004F" w14:textId="77777777" w:rsidR="00721BE4" w:rsidRPr="009E4F80" w:rsidRDefault="00721BE4" w:rsidP="00721BE4">
            <w:pPr>
              <w:spacing w:line="276" w:lineRule="auto"/>
              <w:rPr>
                <w:rFonts w:ascii="Times New Roman" w:hAnsi="Times New Roman" w:cs="Times New Roman"/>
                <w:sz w:val="24"/>
                <w:szCs w:val="24"/>
                <w:lang w:val="ro-RO"/>
              </w:rPr>
            </w:pPr>
            <w:r w:rsidRPr="009E4F80">
              <w:rPr>
                <w:rFonts w:ascii="Times New Roman" w:eastAsia="Times New Roman" w:hAnsi="Times New Roman" w:cs="Times New Roman"/>
                <w:noProof/>
                <w:sz w:val="24"/>
                <w:szCs w:val="24"/>
                <w:lang w:val="ro-RO" w:eastAsia="ru-RU"/>
              </w:rPr>
              <w:t>CNAMUP</w:t>
            </w:r>
          </w:p>
        </w:tc>
        <w:tc>
          <w:tcPr>
            <w:tcW w:w="3423" w:type="pct"/>
            <w:hideMark/>
          </w:tcPr>
          <w:p w14:paraId="3626BD34"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Centrul Național de Asistență Medicală Urgentă Prespitalicească</w:t>
            </w:r>
          </w:p>
        </w:tc>
      </w:tr>
      <w:tr w:rsidR="00721BE4" w:rsidRPr="009E4F80" w14:paraId="0D6022BA"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1FFCF2C0" w14:textId="77777777" w:rsidR="00721BE4" w:rsidRPr="009E4F80" w:rsidRDefault="00721BE4" w:rsidP="00721BE4">
            <w:pPr>
              <w:spacing w:line="276" w:lineRule="auto"/>
              <w:rPr>
                <w:rFonts w:ascii="Times New Roman" w:eastAsia="Times New Roman" w:hAnsi="Times New Roman" w:cs="Times New Roman"/>
                <w:noProof/>
                <w:sz w:val="24"/>
                <w:szCs w:val="24"/>
                <w:lang w:val="ro-RO" w:eastAsia="ru-RU"/>
              </w:rPr>
            </w:pPr>
            <w:r w:rsidRPr="009E4F80">
              <w:rPr>
                <w:rFonts w:ascii="Times New Roman" w:eastAsia="Times New Roman" w:hAnsi="Times New Roman" w:cs="Times New Roman"/>
                <w:noProof/>
                <w:sz w:val="24"/>
                <w:szCs w:val="24"/>
                <w:lang w:val="ro-RO" w:eastAsia="ru-RU"/>
              </w:rPr>
              <w:t>PIB</w:t>
            </w:r>
          </w:p>
        </w:tc>
        <w:tc>
          <w:tcPr>
            <w:tcW w:w="3423" w:type="pct"/>
            <w:hideMark/>
          </w:tcPr>
          <w:p w14:paraId="45F97090"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Produsul Intern Brut</w:t>
            </w:r>
          </w:p>
        </w:tc>
      </w:tr>
      <w:tr w:rsidR="00721BE4" w:rsidRPr="009E4F80" w14:paraId="27F066BB" w14:textId="77777777" w:rsidTr="0060113E">
        <w:trPr>
          <w:trHeight w:val="20"/>
        </w:trPr>
        <w:tc>
          <w:tcPr>
            <w:cnfStyle w:val="001000000000" w:firstRow="0" w:lastRow="0" w:firstColumn="1" w:lastColumn="0" w:oddVBand="0" w:evenVBand="0" w:oddHBand="0" w:evenHBand="0" w:firstRowFirstColumn="0" w:firstRowLastColumn="0" w:lastRowFirstColumn="0" w:lastRowLastColumn="0"/>
            <w:tcW w:w="1577" w:type="pct"/>
            <w:hideMark/>
          </w:tcPr>
          <w:p w14:paraId="3C20E7F4" w14:textId="77777777" w:rsidR="00721BE4" w:rsidRPr="009E4F80" w:rsidRDefault="00721BE4" w:rsidP="00721BE4">
            <w:pPr>
              <w:spacing w:line="276" w:lineRule="auto"/>
              <w:rPr>
                <w:rFonts w:ascii="Times New Roman" w:eastAsia="Times New Roman" w:hAnsi="Times New Roman" w:cs="Times New Roman"/>
                <w:noProof/>
                <w:sz w:val="24"/>
                <w:szCs w:val="24"/>
                <w:lang w:val="ro-RO" w:eastAsia="ru-RU"/>
              </w:rPr>
            </w:pPr>
            <w:r w:rsidRPr="009E4F80">
              <w:rPr>
                <w:rFonts w:ascii="Times New Roman" w:eastAsia="Times New Roman" w:hAnsi="Times New Roman" w:cs="Times New Roman"/>
                <w:noProof/>
                <w:sz w:val="24"/>
                <w:szCs w:val="24"/>
                <w:lang w:val="ro-RO" w:eastAsia="ru-RU"/>
              </w:rPr>
              <w:t>BPN</w:t>
            </w:r>
          </w:p>
        </w:tc>
        <w:tc>
          <w:tcPr>
            <w:tcW w:w="3423" w:type="pct"/>
            <w:hideMark/>
          </w:tcPr>
          <w:p w14:paraId="556F3FD3" w14:textId="77777777" w:rsidR="00721BE4" w:rsidRPr="009E4F80" w:rsidRDefault="00721BE4" w:rsidP="00721BE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Bugetul Public Național</w:t>
            </w:r>
          </w:p>
        </w:tc>
      </w:tr>
      <w:tr w:rsidR="00721BE4" w:rsidRPr="009E4F80" w14:paraId="24EA737A" w14:textId="77777777" w:rsidTr="006011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7" w:type="pct"/>
          </w:tcPr>
          <w:p w14:paraId="4CA1EF0C" w14:textId="77777777" w:rsidR="00721BE4" w:rsidRPr="009E4F80" w:rsidRDefault="00721BE4" w:rsidP="00721BE4">
            <w:pPr>
              <w:spacing w:line="276" w:lineRule="auto"/>
              <w:rPr>
                <w:rFonts w:ascii="Times New Roman" w:eastAsia="Times New Roman" w:hAnsi="Times New Roman" w:cs="Times New Roman"/>
                <w:noProof/>
                <w:sz w:val="24"/>
                <w:szCs w:val="24"/>
                <w:lang w:val="ro-RO" w:eastAsia="ru-RU"/>
              </w:rPr>
            </w:pPr>
            <w:r w:rsidRPr="009E4F80">
              <w:rPr>
                <w:rFonts w:ascii="Times New Roman" w:eastAsia="Times New Roman" w:hAnsi="Times New Roman" w:cs="Times New Roman"/>
                <w:noProof/>
                <w:sz w:val="24"/>
                <w:szCs w:val="24"/>
                <w:lang w:val="ro-RO" w:eastAsia="ru-RU"/>
              </w:rPr>
              <w:t>SFS</w:t>
            </w:r>
          </w:p>
        </w:tc>
        <w:tc>
          <w:tcPr>
            <w:tcW w:w="3423" w:type="pct"/>
          </w:tcPr>
          <w:p w14:paraId="7B5C7466" w14:textId="77777777" w:rsidR="00721BE4" w:rsidRPr="009E4F80" w:rsidRDefault="00721BE4" w:rsidP="00721BE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9E4F80">
              <w:rPr>
                <w:rFonts w:ascii="Times New Roman" w:hAnsi="Times New Roman" w:cs="Times New Roman"/>
                <w:sz w:val="24"/>
                <w:szCs w:val="24"/>
                <w:lang w:val="ro-RO"/>
              </w:rPr>
              <w:t>Serviciul Fiscal de Stat</w:t>
            </w:r>
          </w:p>
        </w:tc>
      </w:tr>
    </w:tbl>
    <w:p w14:paraId="515CE410" w14:textId="77777777" w:rsidR="00CD719C" w:rsidRPr="009E4F80" w:rsidRDefault="00CD719C" w:rsidP="00CD719C">
      <w:pPr>
        <w:rPr>
          <w:b/>
          <w:lang w:val="ro-RO"/>
        </w:rPr>
      </w:pPr>
    </w:p>
    <w:p w14:paraId="73A6245C" w14:textId="77777777" w:rsidR="00CD719C" w:rsidRPr="009E4F80" w:rsidRDefault="00CD719C" w:rsidP="00CD719C">
      <w:pPr>
        <w:rPr>
          <w:lang w:val="ro-RO"/>
        </w:rPr>
      </w:pPr>
    </w:p>
    <w:p w14:paraId="47CDC280" w14:textId="77777777" w:rsidR="00971C94" w:rsidRPr="009E4F80" w:rsidRDefault="00971C94" w:rsidP="0062204A">
      <w:pPr>
        <w:spacing w:line="276" w:lineRule="auto"/>
        <w:jc w:val="both"/>
        <w:rPr>
          <w:rFonts w:ascii="Times New Roman" w:hAnsi="Times New Roman" w:cs="Times New Roman"/>
          <w:lang w:val="ro-RO"/>
        </w:rPr>
      </w:pPr>
    </w:p>
    <w:p w14:paraId="3BAB83B0" w14:textId="77777777" w:rsidR="00971C94" w:rsidRPr="009E4F80" w:rsidRDefault="00971C94" w:rsidP="0062204A">
      <w:pPr>
        <w:spacing w:line="276" w:lineRule="auto"/>
        <w:jc w:val="both"/>
        <w:rPr>
          <w:rFonts w:ascii="Times New Roman" w:hAnsi="Times New Roman" w:cs="Times New Roman"/>
          <w:lang w:val="ro-RO"/>
        </w:rPr>
      </w:pPr>
    </w:p>
    <w:p w14:paraId="3DE7D2F3" w14:textId="77777777" w:rsidR="00971C94" w:rsidRPr="009E4F80" w:rsidRDefault="00971C94" w:rsidP="0062204A">
      <w:pPr>
        <w:spacing w:line="276" w:lineRule="auto"/>
        <w:jc w:val="both"/>
        <w:rPr>
          <w:rFonts w:ascii="Times New Roman" w:hAnsi="Times New Roman" w:cs="Times New Roman"/>
          <w:lang w:val="ro-RO"/>
        </w:rPr>
      </w:pPr>
    </w:p>
    <w:p w14:paraId="01949038" w14:textId="77777777" w:rsidR="00971C94" w:rsidRPr="009E4F80" w:rsidRDefault="00971C94" w:rsidP="0062204A">
      <w:pPr>
        <w:spacing w:line="276" w:lineRule="auto"/>
        <w:jc w:val="both"/>
        <w:rPr>
          <w:rFonts w:ascii="Times New Roman" w:hAnsi="Times New Roman" w:cs="Times New Roman"/>
          <w:lang w:val="ro-RO"/>
        </w:rPr>
      </w:pPr>
    </w:p>
    <w:p w14:paraId="3B6D62F3" w14:textId="77777777" w:rsidR="00ED2578" w:rsidRPr="009E4F80" w:rsidRDefault="00ED2578" w:rsidP="0062204A">
      <w:pPr>
        <w:spacing w:line="276" w:lineRule="auto"/>
        <w:jc w:val="both"/>
        <w:rPr>
          <w:rFonts w:ascii="Times New Roman" w:hAnsi="Times New Roman" w:cs="Times New Roman"/>
          <w:lang w:val="ro-RO"/>
        </w:rPr>
      </w:pPr>
    </w:p>
    <w:p w14:paraId="6E79DD5E" w14:textId="77777777" w:rsidR="00ED2578" w:rsidRPr="009E4F80" w:rsidRDefault="00ED2578" w:rsidP="0062204A">
      <w:pPr>
        <w:spacing w:line="276" w:lineRule="auto"/>
        <w:jc w:val="both"/>
        <w:rPr>
          <w:rFonts w:ascii="Times New Roman" w:hAnsi="Times New Roman" w:cs="Times New Roman"/>
          <w:lang w:val="ro-RO"/>
        </w:rPr>
      </w:pPr>
    </w:p>
    <w:p w14:paraId="542E4354" w14:textId="77777777" w:rsidR="00D83935" w:rsidRPr="009E4F80" w:rsidRDefault="00D83935" w:rsidP="0062204A">
      <w:pPr>
        <w:spacing w:line="276" w:lineRule="auto"/>
        <w:jc w:val="both"/>
        <w:rPr>
          <w:rFonts w:ascii="Times New Roman" w:hAnsi="Times New Roman" w:cs="Times New Roman"/>
          <w:lang w:val="ro-RO"/>
        </w:rPr>
      </w:pPr>
    </w:p>
    <w:p w14:paraId="0DD9C1D0" w14:textId="77777777" w:rsidR="00D83935" w:rsidRPr="009E4F80" w:rsidRDefault="00D83935" w:rsidP="0062204A">
      <w:pPr>
        <w:spacing w:line="276" w:lineRule="auto"/>
        <w:jc w:val="both"/>
        <w:rPr>
          <w:rFonts w:ascii="Times New Roman" w:hAnsi="Times New Roman" w:cs="Times New Roman"/>
          <w:lang w:val="ro-RO"/>
        </w:rPr>
      </w:pPr>
    </w:p>
    <w:p w14:paraId="75ED094C" w14:textId="782878A4" w:rsidR="00CD719C" w:rsidRDefault="00CD719C" w:rsidP="0062204A">
      <w:pPr>
        <w:spacing w:line="276" w:lineRule="auto"/>
        <w:jc w:val="both"/>
        <w:rPr>
          <w:rFonts w:ascii="Times New Roman" w:hAnsi="Times New Roman" w:cs="Times New Roman"/>
          <w:lang w:val="ro-RO"/>
        </w:rPr>
      </w:pPr>
    </w:p>
    <w:p w14:paraId="43A92496" w14:textId="77777777" w:rsidR="00996B12" w:rsidRPr="009E4F80" w:rsidRDefault="00996B12" w:rsidP="0062204A">
      <w:pPr>
        <w:spacing w:line="276" w:lineRule="auto"/>
        <w:jc w:val="both"/>
        <w:rPr>
          <w:rFonts w:ascii="Times New Roman" w:hAnsi="Times New Roman" w:cs="Times New Roman"/>
          <w:lang w:val="ro-RO"/>
        </w:rPr>
      </w:pPr>
    </w:p>
    <w:p w14:paraId="218AA66B" w14:textId="77777777" w:rsidR="00CD719C" w:rsidRPr="009E4F80" w:rsidRDefault="00CD719C" w:rsidP="00711B28">
      <w:pPr>
        <w:pStyle w:val="1"/>
        <w:spacing w:after="120" w:line="257" w:lineRule="auto"/>
        <w:rPr>
          <w:rFonts w:ascii="Times New Roman" w:eastAsia="Times New Roman" w:hAnsi="Times New Roman" w:cs="Times New Roman"/>
          <w:b/>
          <w:color w:val="auto"/>
          <w:sz w:val="28"/>
          <w:lang w:val="ro-RO"/>
        </w:rPr>
      </w:pPr>
      <w:r w:rsidRPr="009E4F80">
        <w:rPr>
          <w:rFonts w:ascii="Times New Roman" w:eastAsia="Times New Roman" w:hAnsi="Times New Roman" w:cs="Times New Roman"/>
          <w:b/>
          <w:color w:val="auto"/>
          <w:sz w:val="28"/>
          <w:lang w:val="ro-RO"/>
        </w:rPr>
        <w:t>I. OPINIA</w:t>
      </w:r>
    </w:p>
    <w:p w14:paraId="5F1F0972" w14:textId="77777777" w:rsidR="00CD719C" w:rsidRPr="009E4F80" w:rsidRDefault="00CD719C" w:rsidP="00A62EF0">
      <w:pPr>
        <w:spacing w:after="12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Am auditat Raportul Guvernului privind executarea fondurilor asigurării obligatorii de asistenţă medicală în anul 2023, care cuprinde Formularele CNAM nr.1; nr.1.1; nr.1.2; nr.2; nr.4; nr.4.1; nr.4.2 şi descrierea narativă</w:t>
      </w:r>
      <w:r w:rsidRPr="009E4F80">
        <w:rPr>
          <w:rStyle w:val="FootnoteReference1"/>
          <w:rFonts w:ascii="Times New Roman" w:eastAsia="Times New Roman" w:hAnsi="Times New Roman" w:cs="Times New Roman"/>
          <w:sz w:val="24"/>
          <w:szCs w:val="24"/>
          <w:lang w:val="ro-RO"/>
        </w:rPr>
        <w:footnoteReference w:id="1"/>
      </w:r>
      <w:r w:rsidRPr="009E4F80">
        <w:rPr>
          <w:rFonts w:ascii="Times New Roman" w:eastAsia="Times New Roman" w:hAnsi="Times New Roman" w:cs="Times New Roman"/>
          <w:sz w:val="24"/>
          <w:szCs w:val="24"/>
          <w:lang w:val="ro-RO"/>
        </w:rPr>
        <w:t xml:space="preserve">, </w:t>
      </w:r>
      <w:r w:rsidR="00D83935" w:rsidRPr="009E4F80">
        <w:rPr>
          <w:rFonts w:ascii="Times New Roman" w:eastAsia="Times New Roman" w:hAnsi="Times New Roman" w:cs="Times New Roman"/>
          <w:color w:val="000000"/>
          <w:sz w:val="24"/>
          <w:szCs w:val="24"/>
          <w:lang w:val="ro-RO"/>
        </w:rPr>
        <w:t xml:space="preserve">Bilanțul contabil și Raportul privind fluxul mijloacelor bănești (aprobate prin </w:t>
      </w:r>
      <w:r w:rsidR="00A62EF0" w:rsidRPr="009E4F80">
        <w:rPr>
          <w:rFonts w:ascii="Times New Roman" w:eastAsia="Times New Roman" w:hAnsi="Times New Roman" w:cs="Times New Roman"/>
          <w:color w:val="000000"/>
          <w:sz w:val="24"/>
          <w:szCs w:val="24"/>
          <w:lang w:val="ro-RO"/>
        </w:rPr>
        <w:t>O</w:t>
      </w:r>
      <w:r w:rsidR="00D83935" w:rsidRPr="009E4F80">
        <w:rPr>
          <w:rFonts w:ascii="Times New Roman" w:eastAsia="Times New Roman" w:hAnsi="Times New Roman" w:cs="Times New Roman"/>
          <w:color w:val="000000"/>
          <w:sz w:val="24"/>
          <w:szCs w:val="24"/>
          <w:lang w:val="ro-RO"/>
        </w:rPr>
        <w:t xml:space="preserve">rdinul ministrului </w:t>
      </w:r>
      <w:r w:rsidR="00A62EF0" w:rsidRPr="009E4F80">
        <w:rPr>
          <w:rFonts w:ascii="Times New Roman" w:eastAsia="Times New Roman" w:hAnsi="Times New Roman" w:cs="Times New Roman"/>
          <w:color w:val="000000"/>
          <w:sz w:val="24"/>
          <w:szCs w:val="24"/>
          <w:lang w:val="ro-RO"/>
        </w:rPr>
        <w:t>F</w:t>
      </w:r>
      <w:r w:rsidR="00D83935" w:rsidRPr="009E4F80">
        <w:rPr>
          <w:rFonts w:ascii="Times New Roman" w:eastAsia="Times New Roman" w:hAnsi="Times New Roman" w:cs="Times New Roman"/>
          <w:color w:val="000000"/>
          <w:sz w:val="24"/>
          <w:szCs w:val="24"/>
          <w:lang w:val="ro-RO"/>
        </w:rPr>
        <w:t xml:space="preserve">inanțelor nr.216 din 28 decembrie 2015), </w:t>
      </w:r>
      <w:r w:rsidRPr="009E4F80">
        <w:rPr>
          <w:rFonts w:ascii="Times New Roman" w:eastAsia="Times New Roman" w:hAnsi="Times New Roman" w:cs="Times New Roman"/>
          <w:sz w:val="24"/>
          <w:szCs w:val="24"/>
          <w:lang w:val="ro-RO"/>
        </w:rPr>
        <w:t>inclusiv un sumar al politicilor contabile semnificative.</w:t>
      </w:r>
    </w:p>
    <w:p w14:paraId="44BA4B8E" w14:textId="77777777" w:rsidR="00CD719C" w:rsidRPr="009E4F80" w:rsidRDefault="00CD719C" w:rsidP="00E12CC7">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În opinia noastră,</w:t>
      </w:r>
      <w:r w:rsidRPr="009E4F80">
        <w:rPr>
          <w:rFonts w:ascii="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Raportul Guvernului privind executarea fondurilor asigurării obligatorii de asistenţă medicală oferă, sub toate aspectele semnificative, o imagine corectă şi fidelă</w:t>
      </w:r>
      <w:r w:rsidR="00D83935" w:rsidRPr="009E4F80">
        <w:rPr>
          <w:rFonts w:ascii="Times New Roman" w:eastAsia="Times New Roman" w:hAnsi="Times New Roman" w:cs="Times New Roman"/>
          <w:sz w:val="24"/>
          <w:szCs w:val="24"/>
          <w:lang w:val="ro-RO"/>
        </w:rPr>
        <w:t xml:space="preserve"> privind executarea FAOAM în anul 2023</w:t>
      </w:r>
      <w:r w:rsidRPr="009E4F80">
        <w:rPr>
          <w:rFonts w:ascii="Times New Roman" w:eastAsia="Times New Roman" w:hAnsi="Times New Roman" w:cs="Times New Roman"/>
          <w:sz w:val="24"/>
          <w:szCs w:val="24"/>
          <w:lang w:val="ro-RO"/>
        </w:rPr>
        <w:t>, în conformitate cu cadrul de raportare financiară aplicabil</w:t>
      </w:r>
      <w:r w:rsidRPr="009E4F80">
        <w:rPr>
          <w:rStyle w:val="FootnoteReference1"/>
          <w:rFonts w:ascii="Times New Roman" w:eastAsia="Times New Roman" w:hAnsi="Times New Roman" w:cs="Times New Roman"/>
          <w:sz w:val="24"/>
          <w:szCs w:val="24"/>
          <w:lang w:val="ro-RO"/>
        </w:rPr>
        <w:footnoteReference w:id="2"/>
      </w:r>
      <w:r w:rsidRPr="009E4F80">
        <w:rPr>
          <w:rFonts w:ascii="Times New Roman" w:eastAsia="Times New Roman" w:hAnsi="Times New Roman" w:cs="Times New Roman"/>
          <w:sz w:val="24"/>
          <w:szCs w:val="24"/>
          <w:lang w:val="ro-RO"/>
        </w:rPr>
        <w:t>.</w:t>
      </w:r>
    </w:p>
    <w:p w14:paraId="39F16B11" w14:textId="77777777" w:rsidR="00CD719C" w:rsidRPr="009E4F80" w:rsidRDefault="00CD719C" w:rsidP="0062204A">
      <w:pPr>
        <w:spacing w:line="276" w:lineRule="auto"/>
        <w:jc w:val="both"/>
        <w:rPr>
          <w:rFonts w:ascii="Times New Roman" w:hAnsi="Times New Roman" w:cs="Times New Roman"/>
          <w:lang w:val="ro-RO"/>
        </w:rPr>
      </w:pPr>
    </w:p>
    <w:p w14:paraId="7DA534E7" w14:textId="77777777" w:rsidR="00CD719C" w:rsidRPr="009E4F80" w:rsidRDefault="00E7736E" w:rsidP="00711B28">
      <w:pPr>
        <w:pStyle w:val="1"/>
        <w:spacing w:line="276" w:lineRule="auto"/>
        <w:jc w:val="both"/>
        <w:rPr>
          <w:rFonts w:ascii="Times New Roman" w:eastAsia="Times New Roman" w:hAnsi="Times New Roman" w:cs="Times New Roman"/>
          <w:b/>
          <w:color w:val="auto"/>
          <w:sz w:val="24"/>
          <w:szCs w:val="24"/>
          <w:lang w:val="ro-RO"/>
        </w:rPr>
      </w:pPr>
      <w:r w:rsidRPr="009E4F80">
        <w:rPr>
          <w:rFonts w:ascii="Times New Roman" w:eastAsia="Times New Roman" w:hAnsi="Times New Roman" w:cs="Times New Roman"/>
          <w:b/>
          <w:color w:val="auto"/>
          <w:sz w:val="24"/>
          <w:szCs w:val="24"/>
          <w:lang w:val="ro-RO"/>
        </w:rPr>
        <w:t>II</w:t>
      </w:r>
      <w:r w:rsidR="00CD719C" w:rsidRPr="009E4F80">
        <w:rPr>
          <w:rFonts w:ascii="Times New Roman" w:eastAsia="Times New Roman" w:hAnsi="Times New Roman" w:cs="Times New Roman"/>
          <w:b/>
          <w:color w:val="auto"/>
          <w:sz w:val="24"/>
          <w:szCs w:val="24"/>
          <w:lang w:val="ro-RO"/>
        </w:rPr>
        <w:t>. PREZENTAREA BUGETULUI</w:t>
      </w:r>
    </w:p>
    <w:p w14:paraId="45EB77EE" w14:textId="77777777" w:rsidR="006458EB" w:rsidRPr="009E4F80" w:rsidRDefault="006458EB" w:rsidP="00C758EF">
      <w:pPr>
        <w:spacing w:before="120" w:after="0" w:line="276" w:lineRule="auto"/>
        <w:jc w:val="both"/>
        <w:rPr>
          <w:rFonts w:ascii="Times New Roman" w:hAnsi="Times New Roman"/>
          <w:sz w:val="24"/>
          <w:szCs w:val="24"/>
          <w:lang w:val="ro-RO"/>
        </w:rPr>
      </w:pPr>
      <w:r w:rsidRPr="009E4F80">
        <w:rPr>
          <w:rFonts w:ascii="Times New Roman" w:hAnsi="Times New Roman"/>
          <w:sz w:val="24"/>
          <w:szCs w:val="24"/>
          <w:lang w:val="ro-RO"/>
        </w:rPr>
        <w:t>Asigurarea obligatorie de asistenţ</w:t>
      </w:r>
      <w:r w:rsidR="00540775" w:rsidRPr="009E4F80">
        <w:rPr>
          <w:rFonts w:ascii="Times New Roman" w:hAnsi="Times New Roman"/>
          <w:sz w:val="24"/>
          <w:szCs w:val="24"/>
          <w:lang w:val="ro-RO"/>
        </w:rPr>
        <w:t>ă medicală reprezintă un sistem</w:t>
      </w:r>
      <w:r w:rsidRPr="009E4F80">
        <w:rPr>
          <w:rFonts w:ascii="Times New Roman" w:hAnsi="Times New Roman"/>
          <w:sz w:val="24"/>
          <w:szCs w:val="24"/>
          <w:lang w:val="ro-RO"/>
        </w:rPr>
        <w:t xml:space="preserve"> garantat de stat, de apărare a intereselor populației în domeniul ocrotirii sănătăţii prin constituirea, din contul primelor de asigurare, a unor fonduri bănești destinate acoperirii cheltuielilor de tratare a stărilor condiționate de survenire</w:t>
      </w:r>
      <w:r w:rsidR="00A62EF0" w:rsidRPr="009E4F80">
        <w:rPr>
          <w:rFonts w:ascii="Times New Roman" w:hAnsi="Times New Roman"/>
          <w:sz w:val="24"/>
          <w:szCs w:val="24"/>
          <w:lang w:val="ro-RO"/>
        </w:rPr>
        <w:t xml:space="preserve"> </w:t>
      </w:r>
      <w:r w:rsidRPr="009E4F80">
        <w:rPr>
          <w:rFonts w:ascii="Times New Roman" w:hAnsi="Times New Roman"/>
          <w:sz w:val="24"/>
          <w:szCs w:val="24"/>
          <w:lang w:val="ro-RO"/>
        </w:rPr>
        <w:t>a evenimentelor asigurate (maladie sau afecțiune)</w:t>
      </w:r>
      <w:r w:rsidRPr="009E4F80">
        <w:rPr>
          <w:rStyle w:val="a5"/>
          <w:rFonts w:ascii="Times New Roman" w:hAnsi="Times New Roman"/>
          <w:sz w:val="24"/>
          <w:szCs w:val="24"/>
          <w:lang w:val="ro-RO"/>
        </w:rPr>
        <w:footnoteReference w:id="3"/>
      </w:r>
      <w:r w:rsidRPr="009E4F80">
        <w:rPr>
          <w:rFonts w:ascii="Times New Roman" w:hAnsi="Times New Roman"/>
          <w:sz w:val="24"/>
          <w:szCs w:val="24"/>
          <w:lang w:val="ro-RO"/>
        </w:rPr>
        <w:t>.</w:t>
      </w:r>
    </w:p>
    <w:p w14:paraId="7564C298" w14:textId="77777777" w:rsidR="006458EB" w:rsidRPr="009E4F80" w:rsidRDefault="006458EB" w:rsidP="00C758EF">
      <w:pPr>
        <w:spacing w:before="120" w:after="120" w:line="276" w:lineRule="auto"/>
        <w:jc w:val="both"/>
        <w:rPr>
          <w:rFonts w:ascii="Times New Roman" w:hAnsi="Times New Roman"/>
          <w:sz w:val="24"/>
          <w:szCs w:val="24"/>
          <w:lang w:val="ro-RO"/>
        </w:rPr>
      </w:pPr>
      <w:r w:rsidRPr="009E4F80">
        <w:rPr>
          <w:rFonts w:ascii="Times New Roman" w:hAnsi="Times New Roman"/>
          <w:sz w:val="24"/>
          <w:szCs w:val="24"/>
          <w:lang w:val="ro-RO"/>
        </w:rPr>
        <w:t xml:space="preserve">În scopul oferirii cetățenilor Republicii Moldova a posibilităților egale în obținerea asistenței medicale oportune şi calitative, a fost instituit </w:t>
      </w:r>
      <w:r w:rsidRPr="009E4F80">
        <w:rPr>
          <w:rFonts w:ascii="Times New Roman" w:hAnsi="Times New Roman"/>
          <w:i/>
          <w:sz w:val="24"/>
          <w:szCs w:val="24"/>
          <w:lang w:val="ro-RO"/>
        </w:rPr>
        <w:t>sistemul de asigurări obligatorii de asistență medicală</w:t>
      </w:r>
      <w:r w:rsidRPr="009E4F80">
        <w:rPr>
          <w:rStyle w:val="a5"/>
          <w:rFonts w:ascii="Times New Roman" w:hAnsi="Times New Roman"/>
          <w:sz w:val="24"/>
          <w:szCs w:val="24"/>
          <w:lang w:val="ro-RO"/>
        </w:rPr>
        <w:footnoteReference w:id="4"/>
      </w:r>
      <w:r w:rsidRPr="009E4F80">
        <w:rPr>
          <w:rFonts w:ascii="Times New Roman" w:hAnsi="Times New Roman"/>
          <w:sz w:val="24"/>
          <w:szCs w:val="24"/>
          <w:lang w:val="ro-RO"/>
        </w:rPr>
        <w:t>. Sistemul de asigurări obligatorii de asistență medicală se organizează și funcționează având la bază principiile unicității, egalității, solidarității, obligativității, contributivității, repartiției, autonomiei.</w:t>
      </w:r>
    </w:p>
    <w:p w14:paraId="358A38F5" w14:textId="77777777" w:rsidR="008E741C" w:rsidRPr="009E4F80" w:rsidRDefault="00E06809" w:rsidP="00C758EF">
      <w:pPr>
        <w:tabs>
          <w:tab w:val="left" w:pos="851"/>
        </w:tabs>
        <w:spacing w:after="120" w:line="276" w:lineRule="auto"/>
        <w:jc w:val="both"/>
        <w:rPr>
          <w:rFonts w:ascii="Times New Roman" w:hAnsi="Times New Roman" w:cs="Times New Roman"/>
          <w:sz w:val="24"/>
          <w:szCs w:val="24"/>
          <w:highlight w:val="yellow"/>
          <w:lang w:val="ro-RO"/>
        </w:rPr>
      </w:pPr>
      <w:r w:rsidRPr="009E4F80">
        <w:rPr>
          <w:rFonts w:ascii="Times New Roman" w:hAnsi="Times New Roman" w:cs="Times New Roman"/>
          <w:sz w:val="24"/>
          <w:szCs w:val="24"/>
          <w:lang w:val="ro-RO"/>
        </w:rPr>
        <w:t>Conform prevederilor legale</w:t>
      </w:r>
      <w:r w:rsidRPr="009E4F80">
        <w:rPr>
          <w:rFonts w:ascii="Times New Roman" w:hAnsi="Times New Roman" w:cs="Times New Roman"/>
          <w:sz w:val="24"/>
          <w:szCs w:val="24"/>
          <w:vertAlign w:val="superscript"/>
          <w:lang w:val="ro-RO"/>
        </w:rPr>
        <w:footnoteReference w:id="5"/>
      </w:r>
      <w:r w:rsidRPr="009E4F80">
        <w:rPr>
          <w:rFonts w:ascii="Times New Roman" w:hAnsi="Times New Roman" w:cs="Times New Roman"/>
          <w:sz w:val="24"/>
          <w:szCs w:val="24"/>
          <w:lang w:val="ro-RO"/>
        </w:rPr>
        <w:t xml:space="preserve">, CNAM este o organizație de stat autonomă, inclusiv cu autonomie financiară, nonprofit, care are obligația de a realiza asigurarea obligatorie de asistență medicală a cetățenilor Republicii Moldova și a străinilor prevăzuți conform actelor legislative. </w:t>
      </w:r>
    </w:p>
    <w:p w14:paraId="12B7CCAC" w14:textId="77777777" w:rsidR="008E741C" w:rsidRPr="009E4F80" w:rsidRDefault="008E741C" w:rsidP="00C758EF">
      <w:pPr>
        <w:spacing w:after="12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Fondurile asigurării obligatorii de asistență medicală pe anul 2023 au fost aprobate inițial la venituri și cheltuieli în sume egale, de 14 138,6 mil.lei. Ca rezultat al operării modificărilor și completărilor, veniturile și cheltuielile FAOAM </w:t>
      </w:r>
      <w:r w:rsidR="00974727" w:rsidRPr="009E4F80">
        <w:rPr>
          <w:rFonts w:ascii="Times New Roman" w:hAnsi="Times New Roman" w:cs="Times New Roman"/>
          <w:sz w:val="24"/>
          <w:szCs w:val="24"/>
          <w:lang w:val="ro-RO"/>
        </w:rPr>
        <w:t>au fost precizate până la 14 554,7 mil.</w:t>
      </w:r>
      <w:r w:rsidRPr="009E4F80">
        <w:rPr>
          <w:rFonts w:ascii="Times New Roman" w:hAnsi="Times New Roman" w:cs="Times New Roman"/>
          <w:sz w:val="24"/>
          <w:szCs w:val="24"/>
          <w:lang w:val="ro-RO"/>
        </w:rPr>
        <w:t xml:space="preserve">lei, cu </w:t>
      </w:r>
      <w:r w:rsidR="005522C2" w:rsidRPr="009E4F80">
        <w:rPr>
          <w:rFonts w:ascii="Times New Roman" w:hAnsi="Times New Roman" w:cs="Times New Roman"/>
          <w:sz w:val="24"/>
          <w:szCs w:val="24"/>
          <w:lang w:val="ro-RO"/>
        </w:rPr>
        <w:t>416,1</w:t>
      </w:r>
      <w:r w:rsidRPr="009E4F80">
        <w:rPr>
          <w:rFonts w:ascii="Times New Roman" w:hAnsi="Times New Roman" w:cs="Times New Roman"/>
          <w:sz w:val="24"/>
          <w:szCs w:val="24"/>
          <w:lang w:val="ro-RO"/>
        </w:rPr>
        <w:t xml:space="preserve"> mil.lei mai mult. La finele anului, veniturile au fost executate în s</w:t>
      </w:r>
      <w:r w:rsidR="00974727" w:rsidRPr="009E4F80">
        <w:rPr>
          <w:rFonts w:ascii="Times New Roman" w:hAnsi="Times New Roman" w:cs="Times New Roman"/>
          <w:sz w:val="24"/>
          <w:szCs w:val="24"/>
          <w:lang w:val="ro-RO"/>
        </w:rPr>
        <w:t xml:space="preserve">umă de 14 570,6 mil.lei, cu 15,9 </w:t>
      </w:r>
      <w:r w:rsidRPr="009E4F80">
        <w:rPr>
          <w:rFonts w:ascii="Times New Roman" w:hAnsi="Times New Roman" w:cs="Times New Roman"/>
          <w:sz w:val="24"/>
          <w:szCs w:val="24"/>
          <w:lang w:val="ro-RO"/>
        </w:rPr>
        <w:t xml:space="preserve">mil.lei mai mult față de prevederile anuale, iar cheltuielile au fost executate în sumă de 13 776,1 mil.lei, cu 762,2 mil.lei mai puțin în raport cu prevederile anuale, cu un excedent de </w:t>
      </w:r>
      <w:r w:rsidR="00974727" w:rsidRPr="009E4F80">
        <w:rPr>
          <w:rFonts w:ascii="Times New Roman" w:hAnsi="Times New Roman" w:cs="Times New Roman"/>
          <w:sz w:val="24"/>
          <w:szCs w:val="24"/>
          <w:lang w:val="ro-RO"/>
        </w:rPr>
        <w:t xml:space="preserve">794,4 </w:t>
      </w:r>
      <w:r w:rsidR="005522C2" w:rsidRPr="009E4F80">
        <w:rPr>
          <w:rFonts w:ascii="Times New Roman" w:hAnsi="Times New Roman" w:cs="Times New Roman"/>
          <w:sz w:val="24"/>
          <w:szCs w:val="24"/>
          <w:lang w:val="ro-RO"/>
        </w:rPr>
        <w:t>mil.lei.</w:t>
      </w:r>
    </w:p>
    <w:p w14:paraId="3033A8C5" w14:textId="2C8E388E" w:rsidR="008D056B" w:rsidRPr="009E4F80" w:rsidRDefault="008D056B" w:rsidP="00C758EF">
      <w:pPr>
        <w:spacing w:after="12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Legea finanțelor publice şi responsabilității bugetar-fiscale</w:t>
      </w:r>
      <w:r w:rsidRPr="009E4F80">
        <w:rPr>
          <w:rFonts w:ascii="Times New Roman" w:hAnsi="Times New Roman" w:cs="Times New Roman"/>
          <w:sz w:val="24"/>
          <w:szCs w:val="24"/>
          <w:vertAlign w:val="superscript"/>
          <w:lang w:val="ro-RO"/>
        </w:rPr>
        <w:footnoteReference w:id="6"/>
      </w:r>
      <w:r w:rsidRPr="009E4F80">
        <w:rPr>
          <w:rFonts w:ascii="Times New Roman" w:hAnsi="Times New Roman" w:cs="Times New Roman"/>
          <w:sz w:val="24"/>
          <w:szCs w:val="24"/>
          <w:lang w:val="ro-RO"/>
        </w:rPr>
        <w:t xml:space="preserve"> stabilește condițiile şi termenele generale privind modificările/precizările bugetelor anuale aprobate, </w:t>
      </w:r>
      <w:r w:rsidR="00D4299F">
        <w:rPr>
          <w:rFonts w:ascii="Times New Roman" w:hAnsi="Times New Roman" w:cs="Times New Roman"/>
          <w:sz w:val="24"/>
          <w:szCs w:val="24"/>
          <w:lang w:val="ro-RO"/>
        </w:rPr>
        <w:t>respectiv,</w:t>
      </w:r>
      <w:r w:rsidRPr="009E4F80">
        <w:rPr>
          <w:rFonts w:ascii="Times New Roman" w:hAnsi="Times New Roman" w:cs="Times New Roman"/>
          <w:sz w:val="24"/>
          <w:szCs w:val="24"/>
          <w:lang w:val="ro-RO"/>
        </w:rPr>
        <w:t xml:space="preserve"> indicatorii anuali ai fondurilor asigurării obligatorii de asistență medicală au fost precizați  o singură dată</w:t>
      </w:r>
      <w:r w:rsidRPr="009E4F80">
        <w:rPr>
          <w:rFonts w:ascii="Times New Roman" w:hAnsi="Times New Roman" w:cs="Times New Roman"/>
          <w:sz w:val="24"/>
          <w:szCs w:val="24"/>
          <w:vertAlign w:val="superscript"/>
          <w:lang w:val="ro-RO"/>
        </w:rPr>
        <w:footnoteReference w:id="7"/>
      </w:r>
      <w:r w:rsidRPr="009E4F80">
        <w:rPr>
          <w:rFonts w:ascii="Times New Roman" w:hAnsi="Times New Roman" w:cs="Times New Roman"/>
          <w:sz w:val="24"/>
          <w:szCs w:val="24"/>
          <w:lang w:val="ro-RO"/>
        </w:rPr>
        <w:t>. Modificările au fost determinate de evoluția indicatorilor macroeconomici pe parcursul anului bugetar 2023, creșterea numărului de persoane care au achitat prima în sumă fixă, donații</w:t>
      </w:r>
      <w:r w:rsidR="00A93104" w:rsidRPr="009E4F80">
        <w:rPr>
          <w:rFonts w:ascii="Times New Roman" w:hAnsi="Times New Roman" w:cs="Times New Roman"/>
          <w:sz w:val="24"/>
          <w:szCs w:val="24"/>
          <w:lang w:val="ro-RO"/>
        </w:rPr>
        <w:t>le</w:t>
      </w:r>
      <w:r w:rsidRPr="009E4F80">
        <w:rPr>
          <w:rFonts w:ascii="Times New Roman" w:hAnsi="Times New Roman" w:cs="Times New Roman"/>
          <w:sz w:val="24"/>
          <w:szCs w:val="24"/>
          <w:lang w:val="ro-RO"/>
        </w:rPr>
        <w:t xml:space="preserve"> voluntare din surse externe pentru anumite tipuri de servicii medicale acordate refugiaților din Ucraina în cadrul sistemului asigurării obligatorii de asistență medicală, conform Acordurilor de parteneriat cu Fondul Națiunilor Unite pentru Copii (UNICEF), Fondul Națiunilor pentru Populație (UNFPA) și Organizația Internațională pentru Migrație (OIM), acoperirea cheltuielilor aferente majorării salariilor de funcție cu 15% pentru personalul din instituțiile medico-sanitare publice, acoperirea cheltuielilor pentru serviciile medicale prestate refugiaților din Ucraina, procurarea serviciilor medicale neurologice etc.</w:t>
      </w:r>
    </w:p>
    <w:p w14:paraId="48DE4F94" w14:textId="77777777" w:rsidR="00D5155A" w:rsidRPr="009E4F80" w:rsidRDefault="00D5155A" w:rsidP="00D5155A">
      <w:pPr>
        <w:spacing w:after="0" w:line="276" w:lineRule="auto"/>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 xml:space="preserve">Tabelul </w:t>
      </w:r>
      <w:r w:rsidR="008D056B" w:rsidRPr="009E4F80">
        <w:rPr>
          <w:rFonts w:ascii="Times New Roman" w:hAnsi="Times New Roman" w:cs="Times New Roman"/>
          <w:b/>
          <w:sz w:val="24"/>
          <w:szCs w:val="24"/>
          <w:lang w:val="ro-RO"/>
        </w:rPr>
        <w:t>nr.1</w:t>
      </w:r>
    </w:p>
    <w:p w14:paraId="139FBB95" w14:textId="77777777" w:rsidR="008E741C" w:rsidRPr="009E4F80" w:rsidRDefault="008E741C" w:rsidP="008E741C">
      <w:pPr>
        <w:tabs>
          <w:tab w:val="left" w:pos="0"/>
        </w:tabs>
        <w:spacing w:after="0" w:line="276" w:lineRule="auto"/>
        <w:jc w:val="center"/>
        <w:rPr>
          <w:rFonts w:ascii="Times New Roman" w:eastAsia="Times New Roman" w:hAnsi="Times New Roman" w:cs="Times New Roman"/>
          <w:sz w:val="20"/>
          <w:szCs w:val="20"/>
          <w:highlight w:val="yellow"/>
          <w:lang w:val="ro-RO"/>
        </w:rPr>
      </w:pPr>
      <w:r w:rsidRPr="009E4F80">
        <w:rPr>
          <w:rFonts w:ascii="Times New Roman" w:hAnsi="Times New Roman" w:cs="Times New Roman"/>
          <w:b/>
          <w:sz w:val="24"/>
          <w:lang w:val="ro-RO"/>
        </w:rPr>
        <w:t>Evoluția executării fondurilor asigurării obligatorii de asistență medicală în perioada 2019-2023</w:t>
      </w:r>
    </w:p>
    <w:tbl>
      <w:tblPr>
        <w:tblStyle w:val="PlainTable11"/>
        <w:tblW w:w="5000" w:type="pct"/>
        <w:tblLook w:val="04A0" w:firstRow="1" w:lastRow="0" w:firstColumn="1" w:lastColumn="0" w:noHBand="0" w:noVBand="1"/>
      </w:tblPr>
      <w:tblGrid>
        <w:gridCol w:w="2000"/>
        <w:gridCol w:w="1002"/>
        <w:gridCol w:w="1432"/>
        <w:gridCol w:w="1234"/>
        <w:gridCol w:w="1301"/>
        <w:gridCol w:w="1189"/>
        <w:gridCol w:w="1189"/>
      </w:tblGrid>
      <w:tr w:rsidR="008E741C" w:rsidRPr="009E4F80" w14:paraId="68E0B3C7" w14:textId="77777777" w:rsidTr="008E74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vMerge w:val="restart"/>
            <w:hideMark/>
          </w:tcPr>
          <w:p w14:paraId="71EBFC4C"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 </w:t>
            </w:r>
          </w:p>
        </w:tc>
        <w:tc>
          <w:tcPr>
            <w:tcW w:w="536" w:type="pct"/>
            <w:vMerge w:val="restart"/>
            <w:hideMark/>
          </w:tcPr>
          <w:p w14:paraId="053AE028" w14:textId="77777777" w:rsidR="008E741C" w:rsidRPr="009E4F80" w:rsidRDefault="008E741C" w:rsidP="00DE463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18"/>
                <w:szCs w:val="18"/>
                <w:lang w:val="ro-RO"/>
              </w:rPr>
            </w:pPr>
            <w:r w:rsidRPr="009E4F80">
              <w:rPr>
                <w:rFonts w:ascii="Times New Roman" w:hAnsi="Times New Roman" w:cs="Times New Roman"/>
                <w:i/>
                <w:sz w:val="18"/>
                <w:szCs w:val="18"/>
                <w:lang w:val="ro-RO"/>
              </w:rPr>
              <w:t>Unitatea de măsură</w:t>
            </w:r>
          </w:p>
        </w:tc>
        <w:tc>
          <w:tcPr>
            <w:tcW w:w="3394" w:type="pct"/>
            <w:gridSpan w:val="5"/>
            <w:hideMark/>
          </w:tcPr>
          <w:p w14:paraId="3EB60B6A" w14:textId="77777777" w:rsidR="008E741C" w:rsidRPr="009E4F80" w:rsidRDefault="008E741C" w:rsidP="00DE463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18"/>
                <w:szCs w:val="18"/>
                <w:lang w:val="ro-RO"/>
              </w:rPr>
            </w:pPr>
            <w:r w:rsidRPr="009E4F80">
              <w:rPr>
                <w:rFonts w:ascii="Times New Roman" w:hAnsi="Times New Roman" w:cs="Times New Roman"/>
                <w:i/>
                <w:sz w:val="18"/>
                <w:szCs w:val="18"/>
                <w:lang w:val="ro-RO"/>
              </w:rPr>
              <w:t>Executat</w:t>
            </w:r>
          </w:p>
        </w:tc>
      </w:tr>
      <w:tr w:rsidR="008E741C" w:rsidRPr="009E4F80" w14:paraId="3C046FB5"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vMerge/>
            <w:hideMark/>
          </w:tcPr>
          <w:p w14:paraId="0F5DC412" w14:textId="77777777" w:rsidR="008E741C" w:rsidRPr="009E4F80" w:rsidRDefault="008E741C" w:rsidP="00DE4632">
            <w:pPr>
              <w:spacing w:line="276" w:lineRule="auto"/>
              <w:jc w:val="both"/>
              <w:rPr>
                <w:rFonts w:ascii="Times New Roman" w:hAnsi="Times New Roman" w:cs="Times New Roman"/>
                <w:b w:val="0"/>
                <w:i/>
                <w:sz w:val="18"/>
                <w:szCs w:val="18"/>
                <w:lang w:val="ro-RO"/>
              </w:rPr>
            </w:pPr>
          </w:p>
        </w:tc>
        <w:tc>
          <w:tcPr>
            <w:tcW w:w="536" w:type="pct"/>
            <w:vMerge/>
            <w:hideMark/>
          </w:tcPr>
          <w:p w14:paraId="1B3793CC" w14:textId="77777777" w:rsidR="008E741C" w:rsidRPr="009E4F80" w:rsidRDefault="008E741C" w:rsidP="00DE463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p>
        </w:tc>
        <w:tc>
          <w:tcPr>
            <w:tcW w:w="766" w:type="pct"/>
            <w:hideMark/>
          </w:tcPr>
          <w:p w14:paraId="3E2DC7DC"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r w:rsidRPr="009E4F80">
              <w:rPr>
                <w:rFonts w:ascii="Times New Roman" w:hAnsi="Times New Roman" w:cs="Times New Roman"/>
                <w:b/>
                <w:bCs/>
                <w:i/>
                <w:sz w:val="18"/>
                <w:szCs w:val="18"/>
                <w:lang w:val="ro-RO"/>
              </w:rPr>
              <w:t>2019</w:t>
            </w:r>
          </w:p>
        </w:tc>
        <w:tc>
          <w:tcPr>
            <w:tcW w:w="660" w:type="pct"/>
            <w:hideMark/>
          </w:tcPr>
          <w:p w14:paraId="7D591916"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r w:rsidRPr="009E4F80">
              <w:rPr>
                <w:rFonts w:ascii="Times New Roman" w:hAnsi="Times New Roman" w:cs="Times New Roman"/>
                <w:b/>
                <w:bCs/>
                <w:i/>
                <w:sz w:val="18"/>
                <w:szCs w:val="18"/>
                <w:lang w:val="ro-RO"/>
              </w:rPr>
              <w:t>2020</w:t>
            </w:r>
          </w:p>
        </w:tc>
        <w:tc>
          <w:tcPr>
            <w:tcW w:w="696" w:type="pct"/>
            <w:hideMark/>
          </w:tcPr>
          <w:p w14:paraId="5E245CD9"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r w:rsidRPr="009E4F80">
              <w:rPr>
                <w:rFonts w:ascii="Times New Roman" w:hAnsi="Times New Roman" w:cs="Times New Roman"/>
                <w:b/>
                <w:bCs/>
                <w:i/>
                <w:sz w:val="18"/>
                <w:szCs w:val="18"/>
                <w:lang w:val="ro-RO"/>
              </w:rPr>
              <w:t>2021</w:t>
            </w:r>
          </w:p>
        </w:tc>
        <w:tc>
          <w:tcPr>
            <w:tcW w:w="636" w:type="pct"/>
            <w:hideMark/>
          </w:tcPr>
          <w:p w14:paraId="340AD46A"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r w:rsidRPr="009E4F80">
              <w:rPr>
                <w:rFonts w:ascii="Times New Roman" w:hAnsi="Times New Roman" w:cs="Times New Roman"/>
                <w:b/>
                <w:bCs/>
                <w:i/>
                <w:sz w:val="18"/>
                <w:szCs w:val="18"/>
                <w:lang w:val="ro-RO"/>
              </w:rPr>
              <w:t>2022</w:t>
            </w:r>
          </w:p>
        </w:tc>
        <w:tc>
          <w:tcPr>
            <w:tcW w:w="636" w:type="pct"/>
          </w:tcPr>
          <w:p w14:paraId="1E83A959"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val="ro-RO"/>
              </w:rPr>
            </w:pPr>
            <w:r w:rsidRPr="009E4F80">
              <w:rPr>
                <w:rFonts w:ascii="Times New Roman" w:hAnsi="Times New Roman" w:cs="Times New Roman"/>
                <w:b/>
                <w:bCs/>
                <w:i/>
                <w:sz w:val="18"/>
                <w:szCs w:val="18"/>
                <w:lang w:val="ro-RO"/>
              </w:rPr>
              <w:t>2023</w:t>
            </w:r>
          </w:p>
        </w:tc>
      </w:tr>
      <w:tr w:rsidR="008E741C" w:rsidRPr="009E4F80" w14:paraId="25A7C221"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113E4B53" w14:textId="77777777" w:rsidR="008E741C" w:rsidRPr="009E4F80" w:rsidRDefault="008E741C" w:rsidP="00DE4632">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PIB</w:t>
            </w:r>
          </w:p>
        </w:tc>
        <w:tc>
          <w:tcPr>
            <w:tcW w:w="536" w:type="pct"/>
            <w:hideMark/>
          </w:tcPr>
          <w:p w14:paraId="1DDC5717"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mil.lei</w:t>
            </w:r>
          </w:p>
        </w:tc>
        <w:tc>
          <w:tcPr>
            <w:tcW w:w="766" w:type="pct"/>
            <w:noWrap/>
            <w:hideMark/>
          </w:tcPr>
          <w:p w14:paraId="2905E014"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210 378,0</w:t>
            </w:r>
          </w:p>
        </w:tc>
        <w:tc>
          <w:tcPr>
            <w:tcW w:w="660" w:type="pct"/>
            <w:noWrap/>
            <w:hideMark/>
          </w:tcPr>
          <w:p w14:paraId="6172271F"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205 432,3</w:t>
            </w:r>
          </w:p>
        </w:tc>
        <w:tc>
          <w:tcPr>
            <w:tcW w:w="696" w:type="pct"/>
            <w:noWrap/>
            <w:hideMark/>
          </w:tcPr>
          <w:p w14:paraId="7353B184"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241 871,0</w:t>
            </w:r>
          </w:p>
        </w:tc>
        <w:tc>
          <w:tcPr>
            <w:tcW w:w="636" w:type="pct"/>
            <w:hideMark/>
          </w:tcPr>
          <w:p w14:paraId="6CCE0C50"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272 555,9</w:t>
            </w:r>
          </w:p>
        </w:tc>
        <w:tc>
          <w:tcPr>
            <w:tcW w:w="636" w:type="pct"/>
          </w:tcPr>
          <w:p w14:paraId="37BB408A"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300 421,0</w:t>
            </w:r>
          </w:p>
        </w:tc>
      </w:tr>
      <w:tr w:rsidR="008E741C" w:rsidRPr="009E4F80" w14:paraId="6D8C9BF0"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2FCF3738" w14:textId="77777777" w:rsidR="008E741C" w:rsidRPr="009E4F80" w:rsidRDefault="008E741C" w:rsidP="00DE4632">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BPN, venituri</w:t>
            </w:r>
          </w:p>
        </w:tc>
        <w:tc>
          <w:tcPr>
            <w:tcW w:w="536" w:type="pct"/>
            <w:hideMark/>
          </w:tcPr>
          <w:p w14:paraId="3B8620E8"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mil.lei</w:t>
            </w:r>
          </w:p>
        </w:tc>
        <w:tc>
          <w:tcPr>
            <w:tcW w:w="766" w:type="pct"/>
            <w:hideMark/>
          </w:tcPr>
          <w:p w14:paraId="23A93BA6"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62 949,2</w:t>
            </w:r>
          </w:p>
        </w:tc>
        <w:tc>
          <w:tcPr>
            <w:tcW w:w="660" w:type="pct"/>
            <w:hideMark/>
          </w:tcPr>
          <w:p w14:paraId="2E622134"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62 650,0</w:t>
            </w:r>
          </w:p>
        </w:tc>
        <w:tc>
          <w:tcPr>
            <w:tcW w:w="696" w:type="pct"/>
            <w:noWrap/>
            <w:hideMark/>
          </w:tcPr>
          <w:p w14:paraId="05A08FD3"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77 373,1</w:t>
            </w:r>
          </w:p>
        </w:tc>
        <w:tc>
          <w:tcPr>
            <w:tcW w:w="636" w:type="pct"/>
            <w:hideMark/>
          </w:tcPr>
          <w:p w14:paraId="7BBA5383"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91 505,4</w:t>
            </w:r>
          </w:p>
        </w:tc>
        <w:tc>
          <w:tcPr>
            <w:tcW w:w="636" w:type="pct"/>
          </w:tcPr>
          <w:p w14:paraId="3622BBD5"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102 299,2</w:t>
            </w:r>
          </w:p>
        </w:tc>
      </w:tr>
      <w:tr w:rsidR="008E741C" w:rsidRPr="009E4F80" w14:paraId="1BA60575"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464743EB" w14:textId="77777777" w:rsidR="008E741C" w:rsidRPr="009E4F80" w:rsidRDefault="008E741C" w:rsidP="00DE4632">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Venituri, total</w:t>
            </w:r>
          </w:p>
        </w:tc>
        <w:tc>
          <w:tcPr>
            <w:tcW w:w="536" w:type="pct"/>
            <w:hideMark/>
          </w:tcPr>
          <w:p w14:paraId="3705606B"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 lei</w:t>
            </w:r>
          </w:p>
        </w:tc>
        <w:tc>
          <w:tcPr>
            <w:tcW w:w="766" w:type="pct"/>
            <w:hideMark/>
          </w:tcPr>
          <w:p w14:paraId="6450BEBD"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7 636,3</w:t>
            </w:r>
          </w:p>
        </w:tc>
        <w:tc>
          <w:tcPr>
            <w:tcW w:w="660" w:type="pct"/>
            <w:hideMark/>
          </w:tcPr>
          <w:p w14:paraId="08B238A6"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8 542,6</w:t>
            </w:r>
          </w:p>
        </w:tc>
        <w:tc>
          <w:tcPr>
            <w:tcW w:w="696" w:type="pct"/>
            <w:hideMark/>
          </w:tcPr>
          <w:p w14:paraId="3833DF91"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11 540,0</w:t>
            </w:r>
          </w:p>
        </w:tc>
        <w:tc>
          <w:tcPr>
            <w:tcW w:w="636" w:type="pct"/>
            <w:hideMark/>
          </w:tcPr>
          <w:p w14:paraId="39149E69"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12 639,6</w:t>
            </w:r>
          </w:p>
        </w:tc>
        <w:tc>
          <w:tcPr>
            <w:tcW w:w="636" w:type="pct"/>
          </w:tcPr>
          <w:p w14:paraId="670DE8BA"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14 570,6</w:t>
            </w:r>
          </w:p>
        </w:tc>
      </w:tr>
      <w:tr w:rsidR="008E741C" w:rsidRPr="009E4F80" w14:paraId="47FD6748"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4B2C23D5"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Devieri +/- față de anul precedent</w:t>
            </w:r>
          </w:p>
        </w:tc>
        <w:tc>
          <w:tcPr>
            <w:tcW w:w="536" w:type="pct"/>
            <w:hideMark/>
          </w:tcPr>
          <w:p w14:paraId="77678368"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mil. lei</w:t>
            </w:r>
          </w:p>
        </w:tc>
        <w:tc>
          <w:tcPr>
            <w:tcW w:w="766" w:type="pct"/>
            <w:hideMark/>
          </w:tcPr>
          <w:p w14:paraId="59293599"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758,9</w:t>
            </w:r>
          </w:p>
        </w:tc>
        <w:tc>
          <w:tcPr>
            <w:tcW w:w="660" w:type="pct"/>
            <w:hideMark/>
          </w:tcPr>
          <w:p w14:paraId="1CFA2280"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906,3</w:t>
            </w:r>
          </w:p>
        </w:tc>
        <w:tc>
          <w:tcPr>
            <w:tcW w:w="696" w:type="pct"/>
            <w:hideMark/>
          </w:tcPr>
          <w:p w14:paraId="430A3BE7"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2 997,4</w:t>
            </w:r>
          </w:p>
        </w:tc>
        <w:tc>
          <w:tcPr>
            <w:tcW w:w="636" w:type="pct"/>
            <w:hideMark/>
          </w:tcPr>
          <w:p w14:paraId="7AA8D79E"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1 099,6</w:t>
            </w:r>
          </w:p>
        </w:tc>
        <w:tc>
          <w:tcPr>
            <w:tcW w:w="636" w:type="pct"/>
          </w:tcPr>
          <w:p w14:paraId="3A64CC46"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1 931,0</w:t>
            </w:r>
          </w:p>
        </w:tc>
      </w:tr>
      <w:tr w:rsidR="008E741C" w:rsidRPr="009E4F80" w14:paraId="44EC2B5E"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5F70046E"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Ponderea în BPN</w:t>
            </w:r>
          </w:p>
        </w:tc>
        <w:tc>
          <w:tcPr>
            <w:tcW w:w="536" w:type="pct"/>
            <w:hideMark/>
          </w:tcPr>
          <w:p w14:paraId="6766D08B"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w:t>
            </w:r>
          </w:p>
        </w:tc>
        <w:tc>
          <w:tcPr>
            <w:tcW w:w="766" w:type="pct"/>
            <w:hideMark/>
          </w:tcPr>
          <w:p w14:paraId="6E5B4381"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12,1</w:t>
            </w:r>
          </w:p>
        </w:tc>
        <w:tc>
          <w:tcPr>
            <w:tcW w:w="660" w:type="pct"/>
            <w:hideMark/>
          </w:tcPr>
          <w:p w14:paraId="3E3991FE"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13,6</w:t>
            </w:r>
          </w:p>
        </w:tc>
        <w:tc>
          <w:tcPr>
            <w:tcW w:w="696" w:type="pct"/>
            <w:hideMark/>
          </w:tcPr>
          <w:p w14:paraId="41A286EE"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14,9</w:t>
            </w:r>
          </w:p>
        </w:tc>
        <w:tc>
          <w:tcPr>
            <w:tcW w:w="636" w:type="pct"/>
            <w:hideMark/>
          </w:tcPr>
          <w:p w14:paraId="131F2125"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13,8</w:t>
            </w:r>
          </w:p>
        </w:tc>
        <w:tc>
          <w:tcPr>
            <w:tcW w:w="636" w:type="pct"/>
          </w:tcPr>
          <w:p w14:paraId="2C474343"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14,2</w:t>
            </w:r>
          </w:p>
        </w:tc>
      </w:tr>
      <w:tr w:rsidR="008E741C" w:rsidRPr="009E4F80" w14:paraId="28F76504"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3348A0AC"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Ponderea în PIB</w:t>
            </w:r>
          </w:p>
        </w:tc>
        <w:tc>
          <w:tcPr>
            <w:tcW w:w="536" w:type="pct"/>
            <w:hideMark/>
          </w:tcPr>
          <w:p w14:paraId="0448B311"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w:t>
            </w:r>
          </w:p>
        </w:tc>
        <w:tc>
          <w:tcPr>
            <w:tcW w:w="766" w:type="pct"/>
            <w:hideMark/>
          </w:tcPr>
          <w:p w14:paraId="740A38B6"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3,6</w:t>
            </w:r>
          </w:p>
        </w:tc>
        <w:tc>
          <w:tcPr>
            <w:tcW w:w="660" w:type="pct"/>
            <w:hideMark/>
          </w:tcPr>
          <w:p w14:paraId="472E9E65"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4,2</w:t>
            </w:r>
          </w:p>
        </w:tc>
        <w:tc>
          <w:tcPr>
            <w:tcW w:w="696" w:type="pct"/>
            <w:hideMark/>
          </w:tcPr>
          <w:p w14:paraId="627F6154"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4,8</w:t>
            </w:r>
          </w:p>
        </w:tc>
        <w:tc>
          <w:tcPr>
            <w:tcW w:w="636" w:type="pct"/>
            <w:hideMark/>
          </w:tcPr>
          <w:p w14:paraId="4BC5CF26"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4,6</w:t>
            </w:r>
          </w:p>
        </w:tc>
        <w:tc>
          <w:tcPr>
            <w:tcW w:w="636" w:type="pct"/>
          </w:tcPr>
          <w:p w14:paraId="7EA8B367"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4,9</w:t>
            </w:r>
          </w:p>
        </w:tc>
      </w:tr>
      <w:tr w:rsidR="008E741C" w:rsidRPr="009E4F80" w14:paraId="1EC293EF"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35EB01D3" w14:textId="77777777" w:rsidR="008E741C" w:rsidRPr="009E4F80" w:rsidRDefault="008E741C" w:rsidP="00DE4632">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BPN, cheltuieli</w:t>
            </w:r>
          </w:p>
        </w:tc>
        <w:tc>
          <w:tcPr>
            <w:tcW w:w="536" w:type="pct"/>
            <w:hideMark/>
          </w:tcPr>
          <w:p w14:paraId="13B1DE69"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mil.lei</w:t>
            </w:r>
          </w:p>
        </w:tc>
        <w:tc>
          <w:tcPr>
            <w:tcW w:w="766" w:type="pct"/>
            <w:hideMark/>
          </w:tcPr>
          <w:p w14:paraId="29AE250F"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65 975,6</w:t>
            </w:r>
          </w:p>
        </w:tc>
        <w:tc>
          <w:tcPr>
            <w:tcW w:w="660" w:type="pct"/>
            <w:hideMark/>
          </w:tcPr>
          <w:p w14:paraId="18D06BCC"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73 269,8</w:t>
            </w:r>
          </w:p>
        </w:tc>
        <w:tc>
          <w:tcPr>
            <w:tcW w:w="696" w:type="pct"/>
            <w:noWrap/>
            <w:hideMark/>
          </w:tcPr>
          <w:p w14:paraId="0EC41F32"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82 013,6</w:t>
            </w:r>
          </w:p>
        </w:tc>
        <w:tc>
          <w:tcPr>
            <w:tcW w:w="636" w:type="pct"/>
            <w:noWrap/>
            <w:hideMark/>
          </w:tcPr>
          <w:p w14:paraId="14ED697A"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100 374,0</w:t>
            </w:r>
          </w:p>
        </w:tc>
        <w:tc>
          <w:tcPr>
            <w:tcW w:w="636" w:type="pct"/>
          </w:tcPr>
          <w:p w14:paraId="72F43C84"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117 871,1</w:t>
            </w:r>
          </w:p>
        </w:tc>
      </w:tr>
      <w:tr w:rsidR="008E741C" w:rsidRPr="009E4F80" w14:paraId="043D0031"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29B1F498" w14:textId="77777777" w:rsidR="008E741C" w:rsidRPr="009E4F80" w:rsidRDefault="008E741C" w:rsidP="00DE4632">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Cheltuieli, total</w:t>
            </w:r>
          </w:p>
        </w:tc>
        <w:tc>
          <w:tcPr>
            <w:tcW w:w="536" w:type="pct"/>
            <w:hideMark/>
          </w:tcPr>
          <w:p w14:paraId="2B012A9C"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 lei</w:t>
            </w:r>
          </w:p>
        </w:tc>
        <w:tc>
          <w:tcPr>
            <w:tcW w:w="766" w:type="pct"/>
            <w:hideMark/>
          </w:tcPr>
          <w:p w14:paraId="66CC6FC5"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7 489,7</w:t>
            </w:r>
          </w:p>
        </w:tc>
        <w:tc>
          <w:tcPr>
            <w:tcW w:w="660" w:type="pct"/>
            <w:hideMark/>
          </w:tcPr>
          <w:p w14:paraId="4BE8D53F"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8 405,5</w:t>
            </w:r>
          </w:p>
        </w:tc>
        <w:tc>
          <w:tcPr>
            <w:tcW w:w="696" w:type="pct"/>
            <w:hideMark/>
          </w:tcPr>
          <w:p w14:paraId="3E49B551"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11 552,0</w:t>
            </w:r>
          </w:p>
        </w:tc>
        <w:tc>
          <w:tcPr>
            <w:tcW w:w="636" w:type="pct"/>
            <w:hideMark/>
          </w:tcPr>
          <w:p w14:paraId="2CBDBFB1"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11 963,3</w:t>
            </w:r>
          </w:p>
        </w:tc>
        <w:tc>
          <w:tcPr>
            <w:tcW w:w="636" w:type="pct"/>
          </w:tcPr>
          <w:p w14:paraId="066FA5EC"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13 776,1</w:t>
            </w:r>
          </w:p>
        </w:tc>
      </w:tr>
      <w:tr w:rsidR="008E741C" w:rsidRPr="009E4F80" w14:paraId="4F407BD8"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333D06C8"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Devieri +/- față de anul precedent</w:t>
            </w:r>
          </w:p>
        </w:tc>
        <w:tc>
          <w:tcPr>
            <w:tcW w:w="536" w:type="pct"/>
            <w:hideMark/>
          </w:tcPr>
          <w:p w14:paraId="4739FC39"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mil. lei</w:t>
            </w:r>
          </w:p>
        </w:tc>
        <w:tc>
          <w:tcPr>
            <w:tcW w:w="766" w:type="pct"/>
            <w:hideMark/>
          </w:tcPr>
          <w:p w14:paraId="168E012F"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775,6</w:t>
            </w:r>
          </w:p>
        </w:tc>
        <w:tc>
          <w:tcPr>
            <w:tcW w:w="660" w:type="pct"/>
            <w:hideMark/>
          </w:tcPr>
          <w:p w14:paraId="60D01FD2"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915,8</w:t>
            </w:r>
          </w:p>
        </w:tc>
        <w:tc>
          <w:tcPr>
            <w:tcW w:w="696" w:type="pct"/>
            <w:hideMark/>
          </w:tcPr>
          <w:p w14:paraId="2B619A86"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3 146,6</w:t>
            </w:r>
          </w:p>
        </w:tc>
        <w:tc>
          <w:tcPr>
            <w:tcW w:w="636" w:type="pct"/>
            <w:hideMark/>
          </w:tcPr>
          <w:p w14:paraId="5A71DB59"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411,2</w:t>
            </w:r>
          </w:p>
        </w:tc>
        <w:tc>
          <w:tcPr>
            <w:tcW w:w="636" w:type="pct"/>
          </w:tcPr>
          <w:p w14:paraId="5CF8C8E9"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1 812,8</w:t>
            </w:r>
          </w:p>
        </w:tc>
      </w:tr>
      <w:tr w:rsidR="008E741C" w:rsidRPr="009E4F80" w14:paraId="5DAA92AA"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77DBE834"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Ponderea în BPN</w:t>
            </w:r>
          </w:p>
        </w:tc>
        <w:tc>
          <w:tcPr>
            <w:tcW w:w="536" w:type="pct"/>
            <w:hideMark/>
          </w:tcPr>
          <w:p w14:paraId="4A6811D2"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w:t>
            </w:r>
          </w:p>
        </w:tc>
        <w:tc>
          <w:tcPr>
            <w:tcW w:w="766" w:type="pct"/>
            <w:hideMark/>
          </w:tcPr>
          <w:p w14:paraId="158073BE"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11,4</w:t>
            </w:r>
          </w:p>
        </w:tc>
        <w:tc>
          <w:tcPr>
            <w:tcW w:w="660" w:type="pct"/>
            <w:hideMark/>
          </w:tcPr>
          <w:p w14:paraId="7BE4FA50"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11,5</w:t>
            </w:r>
          </w:p>
        </w:tc>
        <w:tc>
          <w:tcPr>
            <w:tcW w:w="696" w:type="pct"/>
            <w:hideMark/>
          </w:tcPr>
          <w:p w14:paraId="1A63DB68"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14,1</w:t>
            </w:r>
          </w:p>
        </w:tc>
        <w:tc>
          <w:tcPr>
            <w:tcW w:w="636" w:type="pct"/>
            <w:hideMark/>
          </w:tcPr>
          <w:p w14:paraId="03E4E081"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11,9</w:t>
            </w:r>
          </w:p>
        </w:tc>
        <w:tc>
          <w:tcPr>
            <w:tcW w:w="636" w:type="pct"/>
          </w:tcPr>
          <w:p w14:paraId="7E855F6B"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11,7</w:t>
            </w:r>
          </w:p>
        </w:tc>
      </w:tr>
      <w:tr w:rsidR="008E741C" w:rsidRPr="009E4F80" w14:paraId="77E31564"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73C97B44"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Ponderea în PIB</w:t>
            </w:r>
          </w:p>
        </w:tc>
        <w:tc>
          <w:tcPr>
            <w:tcW w:w="536" w:type="pct"/>
            <w:hideMark/>
          </w:tcPr>
          <w:p w14:paraId="138AD50B"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w:t>
            </w:r>
          </w:p>
        </w:tc>
        <w:tc>
          <w:tcPr>
            <w:tcW w:w="766" w:type="pct"/>
            <w:hideMark/>
          </w:tcPr>
          <w:p w14:paraId="501BCBDB"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3,6</w:t>
            </w:r>
          </w:p>
        </w:tc>
        <w:tc>
          <w:tcPr>
            <w:tcW w:w="660" w:type="pct"/>
            <w:hideMark/>
          </w:tcPr>
          <w:p w14:paraId="556867A0"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4,1</w:t>
            </w:r>
          </w:p>
        </w:tc>
        <w:tc>
          <w:tcPr>
            <w:tcW w:w="696" w:type="pct"/>
            <w:hideMark/>
          </w:tcPr>
          <w:p w14:paraId="215C4184"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4,8</w:t>
            </w:r>
          </w:p>
        </w:tc>
        <w:tc>
          <w:tcPr>
            <w:tcW w:w="636" w:type="pct"/>
            <w:hideMark/>
          </w:tcPr>
          <w:p w14:paraId="6B4A1701"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4,4</w:t>
            </w:r>
          </w:p>
        </w:tc>
        <w:tc>
          <w:tcPr>
            <w:tcW w:w="636" w:type="pct"/>
          </w:tcPr>
          <w:p w14:paraId="14616818"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4,6</w:t>
            </w:r>
          </w:p>
        </w:tc>
      </w:tr>
      <w:tr w:rsidR="008E741C" w:rsidRPr="009E4F80" w14:paraId="7C3E8517"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5DB891C4" w14:textId="77777777" w:rsidR="008E741C" w:rsidRPr="009E4F80" w:rsidRDefault="008E741C" w:rsidP="00A93104">
            <w:pPr>
              <w:spacing w:line="276" w:lineRule="auto"/>
              <w:jc w:val="both"/>
              <w:rPr>
                <w:rFonts w:ascii="Times New Roman" w:hAnsi="Times New Roman" w:cs="Times New Roman"/>
                <w:b w:val="0"/>
                <w:bCs w:val="0"/>
                <w:i/>
                <w:iCs/>
                <w:sz w:val="18"/>
                <w:szCs w:val="18"/>
                <w:lang w:val="ro-RO"/>
              </w:rPr>
            </w:pPr>
            <w:r w:rsidRPr="009E4F80">
              <w:rPr>
                <w:rFonts w:ascii="Times New Roman" w:hAnsi="Times New Roman" w:cs="Times New Roman"/>
                <w:i/>
                <w:iCs/>
                <w:sz w:val="18"/>
                <w:szCs w:val="18"/>
                <w:lang w:val="ro-RO"/>
              </w:rPr>
              <w:t>Deficit (-)/</w:t>
            </w:r>
            <w:r w:rsidR="00A93104" w:rsidRPr="009E4F80">
              <w:rPr>
                <w:rFonts w:ascii="Times New Roman" w:hAnsi="Times New Roman" w:cs="Times New Roman"/>
                <w:i/>
                <w:iCs/>
                <w:sz w:val="18"/>
                <w:szCs w:val="18"/>
                <w:lang w:val="ro-RO"/>
              </w:rPr>
              <w:t>e</w:t>
            </w:r>
            <w:r w:rsidRPr="009E4F80">
              <w:rPr>
                <w:rFonts w:ascii="Times New Roman" w:hAnsi="Times New Roman" w:cs="Times New Roman"/>
                <w:i/>
                <w:iCs/>
                <w:sz w:val="18"/>
                <w:szCs w:val="18"/>
                <w:lang w:val="ro-RO"/>
              </w:rPr>
              <w:t>xcedent (+)</w:t>
            </w:r>
          </w:p>
        </w:tc>
        <w:tc>
          <w:tcPr>
            <w:tcW w:w="536" w:type="pct"/>
            <w:hideMark/>
          </w:tcPr>
          <w:p w14:paraId="0CBCF089"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18"/>
                <w:szCs w:val="18"/>
                <w:lang w:val="ro-RO"/>
              </w:rPr>
            </w:pPr>
            <w:r w:rsidRPr="009E4F80">
              <w:rPr>
                <w:rFonts w:ascii="Times New Roman" w:hAnsi="Times New Roman" w:cs="Times New Roman"/>
                <w:bCs/>
                <w:i/>
                <w:iCs/>
                <w:sz w:val="18"/>
                <w:szCs w:val="18"/>
                <w:lang w:val="ro-RO"/>
              </w:rPr>
              <w:t>mil. lei</w:t>
            </w:r>
          </w:p>
        </w:tc>
        <w:tc>
          <w:tcPr>
            <w:tcW w:w="766" w:type="pct"/>
            <w:hideMark/>
          </w:tcPr>
          <w:p w14:paraId="47647390"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146,0</w:t>
            </w:r>
          </w:p>
        </w:tc>
        <w:tc>
          <w:tcPr>
            <w:tcW w:w="660" w:type="pct"/>
            <w:hideMark/>
          </w:tcPr>
          <w:p w14:paraId="73B23333"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137,1</w:t>
            </w:r>
          </w:p>
        </w:tc>
        <w:tc>
          <w:tcPr>
            <w:tcW w:w="696" w:type="pct"/>
            <w:hideMark/>
          </w:tcPr>
          <w:p w14:paraId="16632E35"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b/>
                <w:bCs/>
                <w:i/>
                <w:iCs/>
                <w:color w:val="000000"/>
                <w:sz w:val="18"/>
                <w:szCs w:val="18"/>
                <w:lang w:val="ro-RO"/>
              </w:rPr>
              <w:t>-12,1</w:t>
            </w:r>
          </w:p>
        </w:tc>
        <w:tc>
          <w:tcPr>
            <w:tcW w:w="636" w:type="pct"/>
            <w:hideMark/>
          </w:tcPr>
          <w:p w14:paraId="75F05256"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lang w:val="ro-RO"/>
              </w:rPr>
            </w:pPr>
            <w:r w:rsidRPr="009E4F80">
              <w:rPr>
                <w:rFonts w:ascii="Times New Roman" w:hAnsi="Times New Roman" w:cs="Times New Roman"/>
                <w:i/>
                <w:iCs/>
                <w:color w:val="000000"/>
                <w:sz w:val="18"/>
                <w:szCs w:val="18"/>
                <w:lang w:val="ro-RO"/>
              </w:rPr>
              <w:t>676,2</w:t>
            </w:r>
          </w:p>
        </w:tc>
        <w:tc>
          <w:tcPr>
            <w:tcW w:w="636" w:type="pct"/>
          </w:tcPr>
          <w:p w14:paraId="1F939818"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794,4</w:t>
            </w:r>
          </w:p>
        </w:tc>
      </w:tr>
      <w:tr w:rsidR="008E741C" w:rsidRPr="009E4F80" w14:paraId="6ECC5DE6" w14:textId="77777777" w:rsidTr="008E741C">
        <w:trPr>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0584C24A"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Devieri +/- față de anul precedent</w:t>
            </w:r>
          </w:p>
        </w:tc>
        <w:tc>
          <w:tcPr>
            <w:tcW w:w="536" w:type="pct"/>
            <w:hideMark/>
          </w:tcPr>
          <w:p w14:paraId="511E38F8" w14:textId="77777777" w:rsidR="008E741C" w:rsidRPr="009E4F80" w:rsidRDefault="008E741C" w:rsidP="00DE463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mil. lei</w:t>
            </w:r>
          </w:p>
        </w:tc>
        <w:tc>
          <w:tcPr>
            <w:tcW w:w="766" w:type="pct"/>
            <w:hideMark/>
          </w:tcPr>
          <w:p w14:paraId="0F7C62C1"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-16,7</w:t>
            </w:r>
          </w:p>
        </w:tc>
        <w:tc>
          <w:tcPr>
            <w:tcW w:w="660" w:type="pct"/>
            <w:hideMark/>
          </w:tcPr>
          <w:p w14:paraId="31E545BB"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-9,5</w:t>
            </w:r>
          </w:p>
        </w:tc>
        <w:tc>
          <w:tcPr>
            <w:tcW w:w="696" w:type="pct"/>
            <w:hideMark/>
          </w:tcPr>
          <w:p w14:paraId="43B0D294"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-149,2</w:t>
            </w:r>
          </w:p>
        </w:tc>
        <w:tc>
          <w:tcPr>
            <w:tcW w:w="636" w:type="pct"/>
            <w:hideMark/>
          </w:tcPr>
          <w:p w14:paraId="718B41B8"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688,3</w:t>
            </w:r>
          </w:p>
        </w:tc>
        <w:tc>
          <w:tcPr>
            <w:tcW w:w="636" w:type="pct"/>
          </w:tcPr>
          <w:p w14:paraId="06651467" w14:textId="77777777" w:rsidR="008E741C" w:rsidRPr="009E4F80" w:rsidRDefault="008E741C" w:rsidP="00DE4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118,2</w:t>
            </w:r>
          </w:p>
        </w:tc>
      </w:tr>
      <w:tr w:rsidR="008E741C" w:rsidRPr="009E4F80" w14:paraId="1EA37B04" w14:textId="77777777" w:rsidTr="008E74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 w:type="pct"/>
            <w:hideMark/>
          </w:tcPr>
          <w:p w14:paraId="313B4062" w14:textId="77777777" w:rsidR="008E741C" w:rsidRPr="009E4F80" w:rsidRDefault="008E741C" w:rsidP="00DE4632">
            <w:pPr>
              <w:spacing w:line="276" w:lineRule="auto"/>
              <w:jc w:val="both"/>
              <w:rPr>
                <w:rFonts w:ascii="Times New Roman" w:hAnsi="Times New Roman" w:cs="Times New Roman"/>
                <w:b w:val="0"/>
                <w:i/>
                <w:sz w:val="18"/>
                <w:szCs w:val="18"/>
                <w:lang w:val="ro-RO"/>
              </w:rPr>
            </w:pPr>
            <w:r w:rsidRPr="009E4F80">
              <w:rPr>
                <w:rFonts w:ascii="Times New Roman" w:hAnsi="Times New Roman" w:cs="Times New Roman"/>
                <w:i/>
                <w:sz w:val="18"/>
                <w:szCs w:val="18"/>
                <w:lang w:val="ro-RO"/>
              </w:rPr>
              <w:t>Ponderea în PIB</w:t>
            </w:r>
          </w:p>
        </w:tc>
        <w:tc>
          <w:tcPr>
            <w:tcW w:w="536" w:type="pct"/>
            <w:hideMark/>
          </w:tcPr>
          <w:p w14:paraId="4921C4F2"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RO"/>
              </w:rPr>
            </w:pPr>
            <w:r w:rsidRPr="009E4F80">
              <w:rPr>
                <w:rFonts w:ascii="Times New Roman" w:hAnsi="Times New Roman" w:cs="Times New Roman"/>
                <w:i/>
                <w:sz w:val="18"/>
                <w:szCs w:val="18"/>
                <w:lang w:val="ro-RO"/>
              </w:rPr>
              <w:t>%</w:t>
            </w:r>
          </w:p>
        </w:tc>
        <w:tc>
          <w:tcPr>
            <w:tcW w:w="766" w:type="pct"/>
            <w:hideMark/>
          </w:tcPr>
          <w:p w14:paraId="2F8D4D7C"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0,07</w:t>
            </w:r>
          </w:p>
        </w:tc>
        <w:tc>
          <w:tcPr>
            <w:tcW w:w="660" w:type="pct"/>
            <w:hideMark/>
          </w:tcPr>
          <w:p w14:paraId="5AE25228"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0,07</w:t>
            </w:r>
          </w:p>
        </w:tc>
        <w:tc>
          <w:tcPr>
            <w:tcW w:w="696" w:type="pct"/>
            <w:hideMark/>
          </w:tcPr>
          <w:p w14:paraId="3776A6A4"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-0,01</w:t>
            </w:r>
          </w:p>
        </w:tc>
        <w:tc>
          <w:tcPr>
            <w:tcW w:w="636" w:type="pct"/>
            <w:hideMark/>
          </w:tcPr>
          <w:p w14:paraId="5DE3C0CF"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i/>
                <w:iCs/>
                <w:color w:val="000000"/>
                <w:sz w:val="18"/>
                <w:szCs w:val="18"/>
                <w:lang w:val="ro-RO"/>
              </w:rPr>
              <w:t>0,25</w:t>
            </w:r>
          </w:p>
        </w:tc>
        <w:tc>
          <w:tcPr>
            <w:tcW w:w="636" w:type="pct"/>
          </w:tcPr>
          <w:p w14:paraId="0568C03C" w14:textId="77777777" w:rsidR="008E741C" w:rsidRPr="009E4F80" w:rsidRDefault="008E741C" w:rsidP="00DE4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18"/>
                <w:szCs w:val="18"/>
                <w:lang w:val="ro-RO"/>
              </w:rPr>
            </w:pPr>
            <w:r w:rsidRPr="009E4F80">
              <w:rPr>
                <w:rFonts w:ascii="Times New Roman" w:hAnsi="Times New Roman" w:cs="Times New Roman"/>
                <w:i/>
                <w:iCs/>
                <w:color w:val="000000"/>
                <w:sz w:val="18"/>
                <w:szCs w:val="18"/>
                <w:lang w:val="ro-RO"/>
              </w:rPr>
              <w:t>0,26</w:t>
            </w:r>
          </w:p>
        </w:tc>
      </w:tr>
    </w:tbl>
    <w:p w14:paraId="00B30B4B" w14:textId="77777777" w:rsidR="008E741C" w:rsidRPr="009E4F80" w:rsidRDefault="008E741C" w:rsidP="008E741C">
      <w:pPr>
        <w:spacing w:line="276" w:lineRule="auto"/>
        <w:jc w:val="both"/>
        <w:rPr>
          <w:rFonts w:ascii="Times New Roman" w:hAnsi="Times New Roman" w:cs="Times New Roman"/>
          <w:i/>
          <w:sz w:val="20"/>
          <w:szCs w:val="24"/>
          <w:lang w:val="ro-RO"/>
        </w:rPr>
      </w:pPr>
      <w:r w:rsidRPr="009E4F80">
        <w:rPr>
          <w:rFonts w:ascii="Times New Roman" w:hAnsi="Times New Roman" w:cs="Times New Roman"/>
          <w:b/>
          <w:i/>
          <w:sz w:val="20"/>
          <w:szCs w:val="24"/>
          <w:lang w:val="ro-RO"/>
        </w:rPr>
        <w:t>Sursa:</w:t>
      </w:r>
      <w:r w:rsidRPr="009E4F80">
        <w:rPr>
          <w:rFonts w:ascii="Times New Roman" w:hAnsi="Times New Roman" w:cs="Times New Roman"/>
          <w:sz w:val="20"/>
          <w:szCs w:val="24"/>
          <w:lang w:val="ro-RO"/>
        </w:rPr>
        <w:t xml:space="preserve"> </w:t>
      </w:r>
      <w:r w:rsidRPr="009E4F80">
        <w:rPr>
          <w:rFonts w:ascii="Times New Roman" w:hAnsi="Times New Roman" w:cs="Times New Roman"/>
          <w:i/>
          <w:sz w:val="20"/>
          <w:szCs w:val="24"/>
          <w:lang w:val="ro-RO"/>
        </w:rPr>
        <w:t xml:space="preserve">Raportul privind executarea fondurilor asigurării obligatorii de asistență medicală pentru anii 2019-2023; </w:t>
      </w:r>
      <w:hyperlink r:id="rId11" w:history="1">
        <w:r w:rsidRPr="009E4F80">
          <w:rPr>
            <w:rFonts w:ascii="Times New Roman" w:hAnsi="Times New Roman" w:cs="Times New Roman"/>
            <w:i/>
            <w:color w:val="0563C1" w:themeColor="hyperlink"/>
            <w:sz w:val="20"/>
            <w:szCs w:val="24"/>
            <w:u w:val="single"/>
            <w:lang w:val="ro-RO"/>
          </w:rPr>
          <w:t>www.statistica.md</w:t>
        </w:r>
      </w:hyperlink>
      <w:r w:rsidRPr="009E4F80">
        <w:rPr>
          <w:rFonts w:ascii="Times New Roman" w:hAnsi="Times New Roman" w:cs="Times New Roman"/>
          <w:i/>
          <w:sz w:val="20"/>
          <w:szCs w:val="24"/>
          <w:lang w:val="ro-RO"/>
        </w:rPr>
        <w:t xml:space="preserve"> </w:t>
      </w:r>
    </w:p>
    <w:p w14:paraId="6FC4F09E" w14:textId="77777777" w:rsidR="008D056B" w:rsidRPr="009E4F80" w:rsidRDefault="008D056B" w:rsidP="008D056B">
      <w:pPr>
        <w:spacing w:after="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Cu referire la ponderea cheltuielilor totale executate ale fondurilor asigurării obligatorii de asistență medicală în BPN, se denotă că acestea au constituit 1</w:t>
      </w:r>
      <w:r w:rsidR="005D1F8E" w:rsidRPr="009E4F80">
        <w:rPr>
          <w:rFonts w:ascii="Times New Roman" w:hAnsi="Times New Roman" w:cs="Times New Roman"/>
          <w:sz w:val="24"/>
          <w:szCs w:val="24"/>
          <w:lang w:val="ro-RO"/>
        </w:rPr>
        <w:t>1,7%, şi ca pondere în PIB – 4,6</w:t>
      </w:r>
      <w:r w:rsidRPr="009E4F80">
        <w:rPr>
          <w:rFonts w:ascii="Times New Roman" w:hAnsi="Times New Roman" w:cs="Times New Roman"/>
          <w:sz w:val="24"/>
          <w:szCs w:val="24"/>
          <w:lang w:val="ro-RO"/>
        </w:rPr>
        <w:t>%. Față de anul 2022, ponderea cheltuielilor fondurilor asigurării obligatorii de asistență medicală în BPN s-a micșorat cu 0,2 puncte procentuale, iar ponderea în PIB s-a majorat cu 0,2 puncte procentuale.</w:t>
      </w:r>
    </w:p>
    <w:p w14:paraId="1FC45C5B" w14:textId="680EB882" w:rsidR="001601C4" w:rsidRDefault="008E741C" w:rsidP="008E741C">
      <w:pPr>
        <w:spacing w:after="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Sinteza fondurilor asigurării obligatorii de asistență medicală pe anul 2023 se </w:t>
      </w:r>
      <w:r w:rsidR="000E246F">
        <w:rPr>
          <w:rFonts w:ascii="Times New Roman" w:hAnsi="Times New Roman" w:cs="Times New Roman"/>
          <w:sz w:val="24"/>
          <w:szCs w:val="24"/>
          <w:lang w:val="ro-RO"/>
        </w:rPr>
        <w:t>prezintă în tabelul ce urmează.</w:t>
      </w:r>
    </w:p>
    <w:p w14:paraId="17C93BE7" w14:textId="6D10B641" w:rsidR="00996B12" w:rsidRDefault="00996B12" w:rsidP="008E741C">
      <w:pPr>
        <w:spacing w:after="0" w:line="276" w:lineRule="auto"/>
        <w:jc w:val="both"/>
        <w:rPr>
          <w:rFonts w:ascii="Times New Roman" w:hAnsi="Times New Roman" w:cs="Times New Roman"/>
          <w:sz w:val="24"/>
          <w:szCs w:val="24"/>
          <w:lang w:val="ro-RO"/>
        </w:rPr>
      </w:pPr>
    </w:p>
    <w:p w14:paraId="352CBA8C" w14:textId="2655E722" w:rsidR="00996B12" w:rsidRDefault="00996B12" w:rsidP="008E741C">
      <w:pPr>
        <w:spacing w:after="0" w:line="276" w:lineRule="auto"/>
        <w:jc w:val="both"/>
        <w:rPr>
          <w:rFonts w:ascii="Times New Roman" w:hAnsi="Times New Roman" w:cs="Times New Roman"/>
          <w:sz w:val="24"/>
          <w:szCs w:val="24"/>
          <w:lang w:val="ro-RO"/>
        </w:rPr>
      </w:pPr>
    </w:p>
    <w:p w14:paraId="4890B853" w14:textId="3814F2C7" w:rsidR="00996B12" w:rsidRDefault="00996B12" w:rsidP="008E741C">
      <w:pPr>
        <w:spacing w:after="0" w:line="276" w:lineRule="auto"/>
        <w:jc w:val="both"/>
        <w:rPr>
          <w:rFonts w:ascii="Times New Roman" w:hAnsi="Times New Roman" w:cs="Times New Roman"/>
          <w:sz w:val="24"/>
          <w:szCs w:val="24"/>
          <w:lang w:val="ro-RO"/>
        </w:rPr>
      </w:pPr>
    </w:p>
    <w:p w14:paraId="16B2965C" w14:textId="272102D0" w:rsidR="00996B12" w:rsidRDefault="00996B12" w:rsidP="008E741C">
      <w:pPr>
        <w:spacing w:after="0" w:line="276" w:lineRule="auto"/>
        <w:jc w:val="both"/>
        <w:rPr>
          <w:rFonts w:ascii="Times New Roman" w:hAnsi="Times New Roman" w:cs="Times New Roman"/>
          <w:sz w:val="24"/>
          <w:szCs w:val="24"/>
          <w:lang w:val="ro-RO"/>
        </w:rPr>
      </w:pPr>
    </w:p>
    <w:p w14:paraId="3875ABC5" w14:textId="402A3CFD" w:rsidR="00996B12" w:rsidRDefault="00996B12" w:rsidP="008E741C">
      <w:pPr>
        <w:spacing w:after="0" w:line="276" w:lineRule="auto"/>
        <w:jc w:val="both"/>
        <w:rPr>
          <w:rFonts w:ascii="Times New Roman" w:hAnsi="Times New Roman" w:cs="Times New Roman"/>
          <w:sz w:val="24"/>
          <w:szCs w:val="24"/>
          <w:lang w:val="ro-RO"/>
        </w:rPr>
      </w:pPr>
    </w:p>
    <w:p w14:paraId="2F7284A9" w14:textId="1F4A2852" w:rsidR="00996B12" w:rsidRDefault="00996B12" w:rsidP="008E741C">
      <w:pPr>
        <w:spacing w:after="0" w:line="276" w:lineRule="auto"/>
        <w:jc w:val="both"/>
        <w:rPr>
          <w:rFonts w:ascii="Times New Roman" w:hAnsi="Times New Roman" w:cs="Times New Roman"/>
          <w:sz w:val="24"/>
          <w:szCs w:val="24"/>
          <w:lang w:val="ro-RO"/>
        </w:rPr>
      </w:pPr>
    </w:p>
    <w:p w14:paraId="7AF994C6" w14:textId="77777777" w:rsidR="00996B12" w:rsidRPr="009E4F80" w:rsidRDefault="00996B12" w:rsidP="008E741C">
      <w:pPr>
        <w:spacing w:after="0" w:line="276" w:lineRule="auto"/>
        <w:jc w:val="both"/>
        <w:rPr>
          <w:rFonts w:ascii="Times New Roman" w:hAnsi="Times New Roman" w:cs="Times New Roman"/>
          <w:sz w:val="24"/>
          <w:szCs w:val="24"/>
          <w:lang w:val="ro-RO"/>
        </w:rPr>
      </w:pPr>
    </w:p>
    <w:p w14:paraId="4B17E0CE" w14:textId="77777777" w:rsidR="00CE2968" w:rsidRPr="009E4F80" w:rsidRDefault="00D5155A" w:rsidP="00D5155A">
      <w:pPr>
        <w:spacing w:after="0" w:line="276" w:lineRule="auto"/>
        <w:jc w:val="right"/>
        <w:rPr>
          <w:rFonts w:ascii="Times New Roman" w:hAnsi="Times New Roman" w:cs="Times New Roman"/>
          <w:sz w:val="24"/>
          <w:szCs w:val="24"/>
          <w:highlight w:val="yellow"/>
          <w:lang w:val="ro-RO"/>
        </w:rPr>
      </w:pPr>
      <w:r w:rsidRPr="009E4F80">
        <w:rPr>
          <w:rFonts w:ascii="Times New Roman" w:hAnsi="Times New Roman" w:cs="Times New Roman"/>
          <w:b/>
          <w:sz w:val="24"/>
          <w:szCs w:val="24"/>
          <w:lang w:val="ro-RO"/>
        </w:rPr>
        <w:t>T</w:t>
      </w:r>
      <w:r w:rsidR="008D056B" w:rsidRPr="009E4F80">
        <w:rPr>
          <w:rFonts w:ascii="Times New Roman" w:hAnsi="Times New Roman" w:cs="Times New Roman"/>
          <w:b/>
          <w:sz w:val="24"/>
          <w:szCs w:val="24"/>
          <w:lang w:val="ro-RO"/>
        </w:rPr>
        <w:t>abelul nr.2</w:t>
      </w:r>
    </w:p>
    <w:p w14:paraId="6E181F31" w14:textId="77777777" w:rsidR="008E741C" w:rsidRPr="009E4F80" w:rsidRDefault="008E741C" w:rsidP="008E741C">
      <w:pPr>
        <w:spacing w:after="0" w:line="276" w:lineRule="auto"/>
        <w:jc w:val="center"/>
        <w:rPr>
          <w:rFonts w:ascii="Times New Roman" w:hAnsi="Times New Roman" w:cs="Times New Roman"/>
          <w:bCs/>
          <w:sz w:val="24"/>
          <w:szCs w:val="24"/>
          <w:lang w:val="ro-RO"/>
        </w:rPr>
      </w:pPr>
      <w:r w:rsidRPr="009E4F80">
        <w:rPr>
          <w:rFonts w:ascii="Times New Roman" w:hAnsi="Times New Roman" w:cs="Times New Roman"/>
          <w:b/>
          <w:bCs/>
          <w:sz w:val="24"/>
          <w:szCs w:val="24"/>
          <w:lang w:val="ro-RO"/>
        </w:rPr>
        <w:t>Executarea fondurilor asigurării obligatorii de asistență medicală pe anii 2021-2023</w:t>
      </w:r>
    </w:p>
    <w:tbl>
      <w:tblPr>
        <w:tblStyle w:val="PlainTable11"/>
        <w:tblW w:w="5112" w:type="pct"/>
        <w:tblLayout w:type="fixed"/>
        <w:tblLook w:val="04A0" w:firstRow="1" w:lastRow="0" w:firstColumn="1" w:lastColumn="0" w:noHBand="0" w:noVBand="1"/>
      </w:tblPr>
      <w:tblGrid>
        <w:gridCol w:w="1406"/>
        <w:gridCol w:w="857"/>
        <w:gridCol w:w="862"/>
        <w:gridCol w:w="940"/>
        <w:gridCol w:w="944"/>
        <w:gridCol w:w="837"/>
        <w:gridCol w:w="696"/>
        <w:gridCol w:w="10"/>
        <w:gridCol w:w="824"/>
        <w:gridCol w:w="654"/>
        <w:gridCol w:w="10"/>
        <w:gridCol w:w="778"/>
        <w:gridCol w:w="738"/>
      </w:tblGrid>
      <w:tr w:rsidR="008E741C" w:rsidRPr="009E4F80" w14:paraId="4F7A436F" w14:textId="77777777" w:rsidTr="00DE4632">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736" w:type="pct"/>
            <w:vMerge w:val="restart"/>
            <w:noWrap/>
            <w:hideMark/>
          </w:tcPr>
          <w:p w14:paraId="2E718B45" w14:textId="77777777" w:rsidR="008E741C" w:rsidRPr="009E4F80" w:rsidRDefault="008E741C" w:rsidP="00DE4632">
            <w:pPr>
              <w:jc w:val="center"/>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Denumire</w:t>
            </w:r>
          </w:p>
        </w:tc>
        <w:tc>
          <w:tcPr>
            <w:tcW w:w="449" w:type="pct"/>
            <w:vMerge w:val="restart"/>
            <w:hideMark/>
          </w:tcPr>
          <w:p w14:paraId="54F8A244"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2021</w:t>
            </w:r>
          </w:p>
        </w:tc>
        <w:tc>
          <w:tcPr>
            <w:tcW w:w="451" w:type="pct"/>
            <w:vMerge w:val="restart"/>
            <w:hideMark/>
          </w:tcPr>
          <w:p w14:paraId="6176007D"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2022</w:t>
            </w:r>
          </w:p>
        </w:tc>
        <w:tc>
          <w:tcPr>
            <w:tcW w:w="492" w:type="pct"/>
            <w:vMerge w:val="restart"/>
            <w:hideMark/>
          </w:tcPr>
          <w:p w14:paraId="06FDA9EF"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Precizat anul 2023</w:t>
            </w:r>
          </w:p>
        </w:tc>
        <w:tc>
          <w:tcPr>
            <w:tcW w:w="494" w:type="pct"/>
            <w:vMerge w:val="restart"/>
            <w:hideMark/>
          </w:tcPr>
          <w:p w14:paraId="4C6CE63A"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2023</w:t>
            </w:r>
          </w:p>
        </w:tc>
        <w:tc>
          <w:tcPr>
            <w:tcW w:w="807" w:type="pct"/>
            <w:gridSpan w:val="3"/>
            <w:hideMark/>
          </w:tcPr>
          <w:p w14:paraId="08C925F3"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2023 față de precizat</w:t>
            </w:r>
          </w:p>
        </w:tc>
        <w:tc>
          <w:tcPr>
            <w:tcW w:w="778" w:type="pct"/>
            <w:gridSpan w:val="3"/>
            <w:hideMark/>
          </w:tcPr>
          <w:p w14:paraId="27C19DD1"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2023 față de anul 2022</w:t>
            </w:r>
          </w:p>
        </w:tc>
        <w:tc>
          <w:tcPr>
            <w:tcW w:w="793" w:type="pct"/>
            <w:gridSpan w:val="2"/>
            <w:shd w:val="clear" w:color="auto" w:fill="auto"/>
            <w:hideMark/>
          </w:tcPr>
          <w:p w14:paraId="49D019CA" w14:textId="77777777" w:rsidR="008E741C" w:rsidRPr="009E4F80" w:rsidRDefault="008E741C" w:rsidP="00DE46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val="ro-RO"/>
              </w:rPr>
            </w:pPr>
            <w:r w:rsidRPr="009E4F80">
              <w:rPr>
                <w:rFonts w:ascii="Times New Roman" w:eastAsia="Times New Roman" w:hAnsi="Times New Roman" w:cs="Times New Roman"/>
                <w:color w:val="000000"/>
                <w:sz w:val="18"/>
                <w:szCs w:val="16"/>
                <w:lang w:val="ro-RO"/>
              </w:rPr>
              <w:t>Executat anul 2023 față de anul 2021</w:t>
            </w:r>
          </w:p>
        </w:tc>
      </w:tr>
      <w:tr w:rsidR="008E741C" w:rsidRPr="009E4F80" w14:paraId="1DB17753" w14:textId="77777777" w:rsidTr="00DE463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6" w:type="pct"/>
            <w:vMerge/>
            <w:hideMark/>
          </w:tcPr>
          <w:p w14:paraId="2079C621" w14:textId="77777777" w:rsidR="008E741C" w:rsidRPr="009E4F80" w:rsidRDefault="008E741C" w:rsidP="00DE4632">
            <w:pPr>
              <w:rPr>
                <w:rFonts w:ascii="Times New Roman" w:eastAsia="Times New Roman" w:hAnsi="Times New Roman" w:cs="Times New Roman"/>
                <w:b w:val="0"/>
                <w:bCs w:val="0"/>
                <w:color w:val="000000"/>
                <w:sz w:val="18"/>
                <w:szCs w:val="16"/>
                <w:highlight w:val="yellow"/>
                <w:lang w:val="ro-RO"/>
              </w:rPr>
            </w:pPr>
          </w:p>
        </w:tc>
        <w:tc>
          <w:tcPr>
            <w:tcW w:w="449" w:type="pct"/>
            <w:vMerge/>
            <w:hideMark/>
          </w:tcPr>
          <w:p w14:paraId="7AB29A6E" w14:textId="77777777" w:rsidR="008E741C" w:rsidRPr="009E4F80" w:rsidRDefault="008E741C" w:rsidP="00DE46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highlight w:val="yellow"/>
                <w:lang w:val="ro-RO"/>
              </w:rPr>
            </w:pPr>
          </w:p>
        </w:tc>
        <w:tc>
          <w:tcPr>
            <w:tcW w:w="451" w:type="pct"/>
            <w:vMerge/>
            <w:hideMark/>
          </w:tcPr>
          <w:p w14:paraId="30DB61E0" w14:textId="77777777" w:rsidR="008E741C" w:rsidRPr="009E4F80" w:rsidRDefault="008E741C" w:rsidP="00DE46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p>
        </w:tc>
        <w:tc>
          <w:tcPr>
            <w:tcW w:w="492" w:type="pct"/>
            <w:vMerge/>
            <w:hideMark/>
          </w:tcPr>
          <w:p w14:paraId="6B46A836" w14:textId="77777777" w:rsidR="008E741C" w:rsidRPr="009E4F80" w:rsidRDefault="008E741C" w:rsidP="00DE46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p>
        </w:tc>
        <w:tc>
          <w:tcPr>
            <w:tcW w:w="494" w:type="pct"/>
            <w:vMerge/>
            <w:hideMark/>
          </w:tcPr>
          <w:p w14:paraId="10B017A8" w14:textId="77777777" w:rsidR="008E741C" w:rsidRPr="009E4F80" w:rsidRDefault="008E741C" w:rsidP="00DE46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p>
        </w:tc>
        <w:tc>
          <w:tcPr>
            <w:tcW w:w="438" w:type="pct"/>
            <w:noWrap/>
            <w:hideMark/>
          </w:tcPr>
          <w:p w14:paraId="4E883B35"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devieri (+/-)</w:t>
            </w:r>
          </w:p>
        </w:tc>
        <w:tc>
          <w:tcPr>
            <w:tcW w:w="364" w:type="pct"/>
            <w:noWrap/>
            <w:hideMark/>
          </w:tcPr>
          <w:p w14:paraId="5B543C6A"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în %</w:t>
            </w:r>
          </w:p>
        </w:tc>
        <w:tc>
          <w:tcPr>
            <w:tcW w:w="436" w:type="pct"/>
            <w:gridSpan w:val="2"/>
            <w:noWrap/>
            <w:hideMark/>
          </w:tcPr>
          <w:p w14:paraId="499E9862"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devieri (+/-)</w:t>
            </w:r>
          </w:p>
        </w:tc>
        <w:tc>
          <w:tcPr>
            <w:tcW w:w="342" w:type="pct"/>
            <w:noWrap/>
            <w:hideMark/>
          </w:tcPr>
          <w:p w14:paraId="6448B454"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în %</w:t>
            </w:r>
          </w:p>
        </w:tc>
        <w:tc>
          <w:tcPr>
            <w:tcW w:w="412" w:type="pct"/>
            <w:gridSpan w:val="2"/>
            <w:noWrap/>
            <w:hideMark/>
          </w:tcPr>
          <w:p w14:paraId="543AD45B"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devieri (+/-)</w:t>
            </w:r>
          </w:p>
        </w:tc>
        <w:tc>
          <w:tcPr>
            <w:tcW w:w="386" w:type="pct"/>
            <w:shd w:val="clear" w:color="auto" w:fill="auto"/>
            <w:noWrap/>
            <w:hideMark/>
          </w:tcPr>
          <w:p w14:paraId="6FF178BA" w14:textId="77777777" w:rsidR="008E741C" w:rsidRPr="009E4F80" w:rsidRDefault="008E741C" w:rsidP="00DE463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val="ro-RO"/>
              </w:rPr>
            </w:pPr>
            <w:r w:rsidRPr="009E4F80">
              <w:rPr>
                <w:rFonts w:ascii="Times New Roman" w:eastAsia="Times New Roman" w:hAnsi="Times New Roman" w:cs="Times New Roman"/>
                <w:b/>
                <w:bCs/>
                <w:color w:val="000000"/>
                <w:sz w:val="18"/>
                <w:szCs w:val="16"/>
                <w:lang w:val="ro-RO"/>
              </w:rPr>
              <w:t>în %</w:t>
            </w:r>
          </w:p>
        </w:tc>
      </w:tr>
      <w:tr w:rsidR="008E741C" w:rsidRPr="009E4F80" w14:paraId="4C1BB4DD" w14:textId="77777777" w:rsidTr="00DE4632">
        <w:trPr>
          <w:trHeight w:val="227"/>
        </w:trPr>
        <w:tc>
          <w:tcPr>
            <w:cnfStyle w:val="001000000000" w:firstRow="0" w:lastRow="0" w:firstColumn="1" w:lastColumn="0" w:oddVBand="0" w:evenVBand="0" w:oddHBand="0" w:evenHBand="0" w:firstRowFirstColumn="0" w:firstRowLastColumn="0" w:lastRowFirstColumn="0" w:lastRowLastColumn="0"/>
            <w:tcW w:w="736" w:type="pct"/>
            <w:noWrap/>
            <w:hideMark/>
          </w:tcPr>
          <w:p w14:paraId="3C3B7974" w14:textId="77777777" w:rsidR="008E741C" w:rsidRPr="009E4F80" w:rsidRDefault="008E741C" w:rsidP="00DE4632">
            <w:pPr>
              <w:rPr>
                <w:rFonts w:ascii="Times New Roman" w:eastAsia="Times New Roman" w:hAnsi="Times New Roman" w:cs="Times New Roman"/>
                <w:color w:val="000000"/>
                <w:sz w:val="18"/>
                <w:szCs w:val="16"/>
                <w:lang w:val="ro-RO"/>
              </w:rPr>
            </w:pPr>
            <w:r w:rsidRPr="009E4F80">
              <w:rPr>
                <w:rFonts w:ascii="Times New Roman" w:eastAsia="Times New Roman" w:hAnsi="Times New Roman" w:cs="Times New Roman"/>
                <w:color w:val="000000"/>
                <w:sz w:val="18"/>
                <w:szCs w:val="16"/>
                <w:lang w:val="ro-RO"/>
              </w:rPr>
              <w:t>Venituri</w:t>
            </w:r>
            <w:r w:rsidR="00775A25" w:rsidRPr="009E4F80">
              <w:rPr>
                <w:rFonts w:ascii="Times New Roman" w:eastAsia="Times New Roman" w:hAnsi="Times New Roman" w:cs="Times New Roman"/>
                <w:color w:val="000000"/>
                <w:sz w:val="18"/>
                <w:szCs w:val="16"/>
                <w:lang w:val="ro-RO"/>
              </w:rPr>
              <w:t>,</w:t>
            </w:r>
            <w:r w:rsidRPr="009E4F80">
              <w:rPr>
                <w:rFonts w:ascii="Times New Roman" w:eastAsia="Times New Roman" w:hAnsi="Times New Roman" w:cs="Times New Roman"/>
                <w:color w:val="000000"/>
                <w:sz w:val="18"/>
                <w:szCs w:val="16"/>
                <w:lang w:val="ro-RO"/>
              </w:rPr>
              <w:t xml:space="preserve"> mil.lei</w:t>
            </w:r>
          </w:p>
        </w:tc>
        <w:tc>
          <w:tcPr>
            <w:tcW w:w="449" w:type="pct"/>
            <w:noWrap/>
            <w:hideMark/>
          </w:tcPr>
          <w:p w14:paraId="50AF29DC"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11.540,0</w:t>
            </w:r>
          </w:p>
        </w:tc>
        <w:tc>
          <w:tcPr>
            <w:tcW w:w="451" w:type="pct"/>
            <w:noWrap/>
            <w:hideMark/>
          </w:tcPr>
          <w:p w14:paraId="6AE5CB24"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12.639,6</w:t>
            </w:r>
          </w:p>
        </w:tc>
        <w:tc>
          <w:tcPr>
            <w:tcW w:w="492" w:type="pct"/>
            <w:noWrap/>
          </w:tcPr>
          <w:p w14:paraId="0CAF0557"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14.554,7</w:t>
            </w:r>
          </w:p>
        </w:tc>
        <w:tc>
          <w:tcPr>
            <w:tcW w:w="494" w:type="pct"/>
            <w:noWrap/>
          </w:tcPr>
          <w:p w14:paraId="316C8564"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14.570,6</w:t>
            </w:r>
          </w:p>
        </w:tc>
        <w:tc>
          <w:tcPr>
            <w:tcW w:w="438" w:type="pct"/>
            <w:noWrap/>
          </w:tcPr>
          <w:p w14:paraId="2B461C4E"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15,9</w:t>
            </w:r>
          </w:p>
        </w:tc>
        <w:tc>
          <w:tcPr>
            <w:tcW w:w="364" w:type="pct"/>
            <w:noWrap/>
          </w:tcPr>
          <w:p w14:paraId="3BB8A10C"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100,1</w:t>
            </w:r>
          </w:p>
        </w:tc>
        <w:tc>
          <w:tcPr>
            <w:tcW w:w="436" w:type="pct"/>
            <w:gridSpan w:val="2"/>
            <w:noWrap/>
          </w:tcPr>
          <w:p w14:paraId="3507127E"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1.931,0</w:t>
            </w:r>
          </w:p>
        </w:tc>
        <w:tc>
          <w:tcPr>
            <w:tcW w:w="342" w:type="pct"/>
            <w:noWrap/>
          </w:tcPr>
          <w:p w14:paraId="6B5D2A09"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115,3</w:t>
            </w:r>
          </w:p>
        </w:tc>
        <w:tc>
          <w:tcPr>
            <w:tcW w:w="412" w:type="pct"/>
            <w:gridSpan w:val="2"/>
            <w:noWrap/>
          </w:tcPr>
          <w:p w14:paraId="7022994C"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3.030,6</w:t>
            </w:r>
          </w:p>
        </w:tc>
        <w:tc>
          <w:tcPr>
            <w:tcW w:w="386" w:type="pct"/>
            <w:shd w:val="clear" w:color="auto" w:fill="auto"/>
            <w:noWrap/>
          </w:tcPr>
          <w:p w14:paraId="7A5FE687" w14:textId="77777777" w:rsidR="008E741C" w:rsidRPr="009E4F80" w:rsidRDefault="008E741C" w:rsidP="00DE4632">
            <w:pPr>
              <w:pStyle w:val="af"/>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E4F80">
              <w:rPr>
                <w:sz w:val="18"/>
                <w:szCs w:val="18"/>
                <w:lang w:val="ro-RO"/>
              </w:rPr>
              <w:t>126,3</w:t>
            </w:r>
          </w:p>
        </w:tc>
      </w:tr>
      <w:tr w:rsidR="008E741C" w:rsidRPr="009E4F80" w14:paraId="65B17D66" w14:textId="77777777" w:rsidTr="00DE463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6" w:type="pct"/>
            <w:noWrap/>
            <w:hideMark/>
          </w:tcPr>
          <w:p w14:paraId="5DF66ACF" w14:textId="77777777" w:rsidR="008E741C" w:rsidRPr="009E4F80" w:rsidRDefault="008E741C" w:rsidP="00DE4632">
            <w:pPr>
              <w:rPr>
                <w:rFonts w:ascii="Times New Roman" w:eastAsia="Times New Roman" w:hAnsi="Times New Roman" w:cs="Times New Roman"/>
                <w:color w:val="000000"/>
                <w:sz w:val="18"/>
                <w:szCs w:val="16"/>
                <w:lang w:val="ro-RO"/>
              </w:rPr>
            </w:pPr>
            <w:r w:rsidRPr="009E4F80">
              <w:rPr>
                <w:rFonts w:ascii="Times New Roman" w:eastAsia="Times New Roman" w:hAnsi="Times New Roman" w:cs="Times New Roman"/>
                <w:color w:val="000000"/>
                <w:sz w:val="18"/>
                <w:szCs w:val="16"/>
                <w:lang w:val="ro-RO"/>
              </w:rPr>
              <w:t>Cheltuieli</w:t>
            </w:r>
            <w:r w:rsidR="00775A25" w:rsidRPr="009E4F80">
              <w:rPr>
                <w:rFonts w:ascii="Times New Roman" w:eastAsia="Times New Roman" w:hAnsi="Times New Roman" w:cs="Times New Roman"/>
                <w:color w:val="000000"/>
                <w:sz w:val="18"/>
                <w:szCs w:val="16"/>
                <w:lang w:val="ro-RO"/>
              </w:rPr>
              <w:t>,</w:t>
            </w:r>
            <w:r w:rsidRPr="009E4F80">
              <w:rPr>
                <w:rFonts w:ascii="Times New Roman" w:eastAsia="Times New Roman" w:hAnsi="Times New Roman" w:cs="Times New Roman"/>
                <w:color w:val="000000"/>
                <w:sz w:val="18"/>
                <w:szCs w:val="16"/>
                <w:lang w:val="ro-RO"/>
              </w:rPr>
              <w:t xml:space="preserve"> mil.lei</w:t>
            </w:r>
          </w:p>
        </w:tc>
        <w:tc>
          <w:tcPr>
            <w:tcW w:w="449" w:type="pct"/>
            <w:noWrap/>
            <w:hideMark/>
          </w:tcPr>
          <w:p w14:paraId="516C6FF3"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ro-RO"/>
              </w:rPr>
            </w:pPr>
            <w:r w:rsidRPr="009E4F80">
              <w:rPr>
                <w:rFonts w:ascii="Times New Roman" w:hAnsi="Times New Roman" w:cs="Times New Roman"/>
                <w:sz w:val="18"/>
                <w:szCs w:val="18"/>
                <w:lang w:val="ro-RO"/>
              </w:rPr>
              <w:t>11.552,1</w:t>
            </w:r>
          </w:p>
        </w:tc>
        <w:tc>
          <w:tcPr>
            <w:tcW w:w="451" w:type="pct"/>
            <w:noWrap/>
            <w:hideMark/>
          </w:tcPr>
          <w:p w14:paraId="480F9492" w14:textId="77777777" w:rsidR="008E741C" w:rsidRPr="009E4F80" w:rsidRDefault="008E741C" w:rsidP="00DE463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ro-RO"/>
              </w:rPr>
            </w:pPr>
            <w:r w:rsidRPr="009E4F80">
              <w:rPr>
                <w:rFonts w:ascii="Times New Roman" w:hAnsi="Times New Roman" w:cs="Times New Roman"/>
                <w:sz w:val="18"/>
                <w:szCs w:val="18"/>
                <w:lang w:val="ro-RO"/>
              </w:rPr>
              <w:t>11.963,3</w:t>
            </w:r>
          </w:p>
        </w:tc>
        <w:tc>
          <w:tcPr>
            <w:tcW w:w="492" w:type="pct"/>
            <w:noWrap/>
          </w:tcPr>
          <w:p w14:paraId="18C36FF8"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14.538,4</w:t>
            </w:r>
          </w:p>
        </w:tc>
        <w:tc>
          <w:tcPr>
            <w:tcW w:w="494" w:type="pct"/>
            <w:noWrap/>
          </w:tcPr>
          <w:p w14:paraId="1CAB4926"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13.776,1</w:t>
            </w:r>
          </w:p>
        </w:tc>
        <w:tc>
          <w:tcPr>
            <w:tcW w:w="438" w:type="pct"/>
            <w:noWrap/>
          </w:tcPr>
          <w:p w14:paraId="7221F84A"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-762,3</w:t>
            </w:r>
          </w:p>
        </w:tc>
        <w:tc>
          <w:tcPr>
            <w:tcW w:w="364" w:type="pct"/>
            <w:noWrap/>
          </w:tcPr>
          <w:p w14:paraId="1C3F25A6"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94,8</w:t>
            </w:r>
          </w:p>
        </w:tc>
        <w:tc>
          <w:tcPr>
            <w:tcW w:w="436" w:type="pct"/>
            <w:gridSpan w:val="2"/>
            <w:noWrap/>
          </w:tcPr>
          <w:p w14:paraId="3D940109"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1.812,8</w:t>
            </w:r>
          </w:p>
        </w:tc>
        <w:tc>
          <w:tcPr>
            <w:tcW w:w="342" w:type="pct"/>
            <w:noWrap/>
          </w:tcPr>
          <w:p w14:paraId="71F884CB"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115,2</w:t>
            </w:r>
          </w:p>
        </w:tc>
        <w:tc>
          <w:tcPr>
            <w:tcW w:w="412" w:type="pct"/>
            <w:gridSpan w:val="2"/>
            <w:noWrap/>
          </w:tcPr>
          <w:p w14:paraId="660B475F"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2.224,0</w:t>
            </w:r>
          </w:p>
        </w:tc>
        <w:tc>
          <w:tcPr>
            <w:tcW w:w="386" w:type="pct"/>
            <w:shd w:val="clear" w:color="auto" w:fill="auto"/>
            <w:noWrap/>
          </w:tcPr>
          <w:p w14:paraId="59BDE971" w14:textId="77777777" w:rsidR="008E741C" w:rsidRPr="009E4F80" w:rsidRDefault="008E741C" w:rsidP="00DE4632">
            <w:pPr>
              <w:pStyle w:val="af"/>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9E4F80">
              <w:rPr>
                <w:sz w:val="18"/>
                <w:szCs w:val="18"/>
                <w:lang w:val="ro-RO"/>
              </w:rPr>
              <w:t>119,3</w:t>
            </w:r>
          </w:p>
        </w:tc>
      </w:tr>
    </w:tbl>
    <w:p w14:paraId="65249ABA" w14:textId="77777777" w:rsidR="008E741C" w:rsidRPr="009E4F80" w:rsidRDefault="008E741C" w:rsidP="008E741C">
      <w:pPr>
        <w:spacing w:after="120" w:line="276" w:lineRule="auto"/>
        <w:jc w:val="both"/>
        <w:rPr>
          <w:rFonts w:ascii="Times New Roman" w:hAnsi="Times New Roman" w:cs="Times New Roman"/>
          <w:sz w:val="20"/>
          <w:szCs w:val="24"/>
          <w:lang w:val="ro-RO"/>
        </w:rPr>
      </w:pPr>
      <w:r w:rsidRPr="009E4F80">
        <w:rPr>
          <w:rFonts w:ascii="Times New Roman" w:hAnsi="Times New Roman" w:cs="Times New Roman"/>
          <w:b/>
          <w:bCs/>
          <w:i/>
          <w:iCs/>
          <w:sz w:val="20"/>
          <w:szCs w:val="24"/>
          <w:lang w:val="ro-RO"/>
        </w:rPr>
        <w:t>Sursa</w:t>
      </w:r>
      <w:r w:rsidRPr="009E4F80">
        <w:rPr>
          <w:rFonts w:ascii="Times New Roman" w:hAnsi="Times New Roman" w:cs="Times New Roman"/>
          <w:sz w:val="20"/>
          <w:szCs w:val="24"/>
          <w:lang w:val="ro-RO"/>
        </w:rPr>
        <w:t xml:space="preserve">: </w:t>
      </w:r>
      <w:r w:rsidRPr="009E4F80">
        <w:rPr>
          <w:rFonts w:ascii="Times New Roman" w:hAnsi="Times New Roman" w:cs="Times New Roman"/>
          <w:i/>
          <w:iCs/>
          <w:sz w:val="20"/>
          <w:szCs w:val="24"/>
          <w:lang w:val="ro-RO"/>
        </w:rPr>
        <w:t>Raportul privind executarea fondurilor asigurării obligatorii de asistență medicală la situația d</w:t>
      </w:r>
      <w:r w:rsidR="00775A25" w:rsidRPr="009E4F80">
        <w:rPr>
          <w:rFonts w:ascii="Times New Roman" w:hAnsi="Times New Roman" w:cs="Times New Roman"/>
          <w:i/>
          <w:iCs/>
          <w:sz w:val="20"/>
          <w:szCs w:val="24"/>
          <w:lang w:val="ro-RO"/>
        </w:rPr>
        <w:t>in</w:t>
      </w:r>
      <w:r w:rsidRPr="009E4F80">
        <w:rPr>
          <w:rFonts w:ascii="Times New Roman" w:hAnsi="Times New Roman" w:cs="Times New Roman"/>
          <w:i/>
          <w:iCs/>
          <w:sz w:val="20"/>
          <w:szCs w:val="24"/>
          <w:lang w:val="ro-RO"/>
        </w:rPr>
        <w:t xml:space="preserve"> 31 decembrie 2023 (Formularul nr.1 FAOAM).</w:t>
      </w:r>
    </w:p>
    <w:p w14:paraId="4850C842" w14:textId="06C5EF88" w:rsidR="008D056B" w:rsidRPr="009E4F80" w:rsidRDefault="008E741C" w:rsidP="008E741C">
      <w:pPr>
        <w:spacing w:after="0" w:line="276" w:lineRule="auto"/>
        <w:jc w:val="both"/>
        <w:rPr>
          <w:rFonts w:ascii="Times New Roman" w:hAnsi="Times New Roman" w:cs="Times New Roman"/>
          <w:sz w:val="24"/>
          <w:szCs w:val="24"/>
          <w:lang w:val="ro-RO" w:eastAsia="ru-RU"/>
        </w:rPr>
      </w:pPr>
      <w:r w:rsidRPr="009E4F80">
        <w:rPr>
          <w:rFonts w:ascii="Times New Roman" w:hAnsi="Times New Roman" w:cs="Times New Roman"/>
          <w:sz w:val="24"/>
          <w:szCs w:val="24"/>
          <w:lang w:val="ro-RO"/>
        </w:rPr>
        <w:t xml:space="preserve">În aceste condiții, exercițiul bugetar s-a soldat cu un excedent de 794,4 mil.lei, iar </w:t>
      </w:r>
      <w:r w:rsidRPr="009E4F80">
        <w:rPr>
          <w:rFonts w:ascii="Times New Roman" w:eastAsia="Times New Roman" w:hAnsi="Times New Roman" w:cs="Times New Roman"/>
          <w:color w:val="000000"/>
          <w:sz w:val="24"/>
          <w:szCs w:val="24"/>
          <w:lang w:val="ro-RO"/>
        </w:rPr>
        <w:t xml:space="preserve">soldul de mijloace bănești la sfârșitul perioadei a constituit </w:t>
      </w:r>
      <w:r w:rsidRPr="009E4F80">
        <w:rPr>
          <w:rFonts w:ascii="Times New Roman" w:hAnsi="Times New Roman" w:cs="Times New Roman"/>
          <w:sz w:val="24"/>
          <w:szCs w:val="24"/>
          <w:lang w:val="ro-RO"/>
        </w:rPr>
        <w:t>2 145,3 mil.lei</w:t>
      </w:r>
      <w:r w:rsidRPr="009E4F80">
        <w:rPr>
          <w:rFonts w:ascii="Times New Roman" w:hAnsi="Times New Roman" w:cs="Times New Roman"/>
          <w:sz w:val="24"/>
          <w:lang w:val="ro-RO"/>
        </w:rPr>
        <w:t xml:space="preserve"> </w:t>
      </w:r>
      <w:r w:rsidRPr="009E4F80">
        <w:rPr>
          <w:rFonts w:ascii="Times New Roman" w:eastAsia="Times New Roman" w:hAnsi="Times New Roman" w:cs="Times New Roman"/>
          <w:color w:val="000000"/>
          <w:sz w:val="24"/>
          <w:szCs w:val="24"/>
          <w:lang w:val="ro-RO"/>
        </w:rPr>
        <w:t>(Anexa nr.</w:t>
      </w:r>
      <w:r w:rsidR="003F7CC8">
        <w:rPr>
          <w:rFonts w:ascii="Times New Roman" w:eastAsia="Times New Roman" w:hAnsi="Times New Roman" w:cs="Times New Roman"/>
          <w:color w:val="000000"/>
          <w:sz w:val="24"/>
          <w:szCs w:val="24"/>
          <w:lang w:val="ro-RO"/>
        </w:rPr>
        <w:t>1</w:t>
      </w:r>
      <w:r w:rsidRPr="009E4F80">
        <w:rPr>
          <w:rFonts w:ascii="Times New Roman" w:eastAsia="Times New Roman" w:hAnsi="Times New Roman" w:cs="Times New Roman"/>
          <w:color w:val="000000"/>
          <w:sz w:val="24"/>
          <w:szCs w:val="24"/>
          <w:lang w:val="ro-RO"/>
        </w:rPr>
        <w:t xml:space="preserve"> la prezentul Raport de audit).</w:t>
      </w:r>
      <w:r w:rsidRPr="009E4F80">
        <w:rPr>
          <w:rFonts w:ascii="Times New Roman" w:hAnsi="Times New Roman" w:cs="Times New Roman"/>
          <w:sz w:val="24"/>
          <w:szCs w:val="24"/>
          <w:lang w:val="ro-RO" w:eastAsia="ru-RU"/>
        </w:rPr>
        <w:t xml:space="preserve"> </w:t>
      </w:r>
    </w:p>
    <w:p w14:paraId="1A174024" w14:textId="29551692" w:rsidR="00D95090" w:rsidRPr="009E4F80" w:rsidRDefault="00D95090" w:rsidP="002C616E">
      <w:pPr>
        <w:pStyle w:val="Default"/>
        <w:tabs>
          <w:tab w:val="left" w:pos="567"/>
        </w:tabs>
        <w:spacing w:line="276" w:lineRule="auto"/>
        <w:jc w:val="both"/>
        <w:rPr>
          <w:lang w:val="ro-RO"/>
        </w:rPr>
      </w:pPr>
    </w:p>
    <w:p w14:paraId="09045ABB" w14:textId="77777777" w:rsidR="00E940DF" w:rsidRPr="009E4F80" w:rsidRDefault="00E940DF" w:rsidP="00E940DF">
      <w:pPr>
        <w:pStyle w:val="Default"/>
        <w:tabs>
          <w:tab w:val="left" w:pos="426"/>
        </w:tabs>
        <w:spacing w:line="276" w:lineRule="auto"/>
        <w:jc w:val="both"/>
        <w:rPr>
          <w:b/>
          <w:color w:val="002060"/>
          <w:lang w:val="ro-RO"/>
        </w:rPr>
      </w:pPr>
      <w:r w:rsidRPr="009E4F80">
        <w:rPr>
          <w:b/>
          <w:color w:val="002060"/>
          <w:lang w:val="ro-RO"/>
        </w:rPr>
        <w:t xml:space="preserve">Principalele tipuri de venituri </w:t>
      </w:r>
      <w:r w:rsidR="00775A25" w:rsidRPr="009E4F80">
        <w:rPr>
          <w:b/>
          <w:color w:val="002060"/>
          <w:lang w:val="ro-RO"/>
        </w:rPr>
        <w:t xml:space="preserve">ale </w:t>
      </w:r>
      <w:r w:rsidRPr="009E4F80">
        <w:rPr>
          <w:b/>
          <w:color w:val="002060"/>
          <w:lang w:val="ro-RO"/>
        </w:rPr>
        <w:t>AOAM sunt:</w:t>
      </w:r>
    </w:p>
    <w:p w14:paraId="07196D83" w14:textId="77777777" w:rsidR="00E940DF" w:rsidRPr="009E4F80" w:rsidRDefault="00E940DF" w:rsidP="00E940DF">
      <w:pPr>
        <w:pStyle w:val="a6"/>
        <w:numPr>
          <w:ilvl w:val="0"/>
          <w:numId w:val="21"/>
        </w:numPr>
        <w:tabs>
          <w:tab w:val="left" w:pos="426"/>
        </w:tabs>
        <w:spacing w:line="276" w:lineRule="auto"/>
        <w:ind w:left="0" w:firstLine="0"/>
        <w:jc w:val="both"/>
      </w:pPr>
      <w:r w:rsidRPr="009E4F80">
        <w:t>primele de asigurări obligatori</w:t>
      </w:r>
      <w:r w:rsidR="00775A25" w:rsidRPr="009E4F80">
        <w:t>i</w:t>
      </w:r>
      <w:r w:rsidRPr="009E4F80">
        <w:t xml:space="preserve"> de asistență medicală în formă de contribuție procentuală la salariu și alte recompense achitate de angajați care constituie 50,1% din total</w:t>
      </w:r>
      <w:r w:rsidR="00775A25" w:rsidRPr="009E4F80">
        <w:t>ul</w:t>
      </w:r>
      <w:r w:rsidRPr="009E4F80">
        <w:t xml:space="preserve"> venituri</w:t>
      </w:r>
      <w:r w:rsidR="00775A25" w:rsidRPr="009E4F80">
        <w:t>lor</w:t>
      </w:r>
      <w:r w:rsidRPr="009E4F80">
        <w:t xml:space="preserve"> FAOAM, sau 7 297, 8 mil.lei</w:t>
      </w:r>
      <w:r w:rsidR="00775A25" w:rsidRPr="009E4F80">
        <w:t>;</w:t>
      </w:r>
    </w:p>
    <w:p w14:paraId="758AE931" w14:textId="77777777" w:rsidR="00E940DF" w:rsidRPr="009E4F80" w:rsidRDefault="00E940DF" w:rsidP="00E940DF">
      <w:pPr>
        <w:pStyle w:val="a6"/>
        <w:numPr>
          <w:ilvl w:val="0"/>
          <w:numId w:val="21"/>
        </w:numPr>
        <w:tabs>
          <w:tab w:val="left" w:pos="426"/>
        </w:tabs>
        <w:spacing w:line="276" w:lineRule="auto"/>
        <w:ind w:left="0" w:firstLine="0"/>
        <w:jc w:val="both"/>
      </w:pPr>
      <w:r w:rsidRPr="009E4F80">
        <w:rPr>
          <w:iCs/>
        </w:rPr>
        <w:t>transferuri</w:t>
      </w:r>
      <w:r w:rsidR="007908BD" w:rsidRPr="009E4F80">
        <w:rPr>
          <w:iCs/>
        </w:rPr>
        <w:t>le</w:t>
      </w:r>
      <w:r w:rsidRPr="009E4F80">
        <w:rPr>
          <w:iCs/>
        </w:rPr>
        <w:t xml:space="preserve"> de la bugetul de stat pentru asigurarea medicală a categoriilor de persoane asigurate de Guvern </w:t>
      </w:r>
      <w:r w:rsidR="007908BD" w:rsidRPr="009E4F80">
        <w:rPr>
          <w:iCs/>
        </w:rPr>
        <w:t>constituie</w:t>
      </w:r>
      <w:r w:rsidRPr="009E4F80">
        <w:t xml:space="preserve"> 46% din total</w:t>
      </w:r>
      <w:r w:rsidR="007908BD" w:rsidRPr="009E4F80">
        <w:t>ul</w:t>
      </w:r>
      <w:r w:rsidRPr="009E4F80">
        <w:t xml:space="preserve"> venituri</w:t>
      </w:r>
      <w:r w:rsidR="007908BD" w:rsidRPr="009E4F80">
        <w:t>lor</w:t>
      </w:r>
      <w:r w:rsidRPr="009E4F80">
        <w:t xml:space="preserve"> FAOAM, sau </w:t>
      </w:r>
      <w:r w:rsidRPr="009E4F80">
        <w:rPr>
          <w:iCs/>
        </w:rPr>
        <w:t>6 696,8 mil.lei.</w:t>
      </w:r>
    </w:p>
    <w:p w14:paraId="6D20FC40" w14:textId="77777777" w:rsidR="00D95090" w:rsidRPr="009E4F80" w:rsidRDefault="00E940DF" w:rsidP="00C758EF">
      <w:pPr>
        <w:pStyle w:val="af"/>
        <w:spacing w:before="120" w:after="120" w:line="276" w:lineRule="auto"/>
        <w:ind w:firstLine="0"/>
        <w:rPr>
          <w:color w:val="000000"/>
          <w:lang w:val="ro-RO"/>
        </w:rPr>
      </w:pPr>
      <w:r w:rsidRPr="009E4F80">
        <w:rPr>
          <w:color w:val="000000"/>
          <w:lang w:val="ro-RO"/>
        </w:rPr>
        <w:t>P</w:t>
      </w:r>
      <w:r w:rsidR="00210840" w:rsidRPr="009E4F80">
        <w:rPr>
          <w:color w:val="000000"/>
          <w:lang w:val="ro-RO"/>
        </w:rPr>
        <w:t>rime</w:t>
      </w:r>
      <w:r w:rsidRPr="009E4F80">
        <w:rPr>
          <w:color w:val="000000"/>
          <w:lang w:val="ro-RO"/>
        </w:rPr>
        <w:t>le</w:t>
      </w:r>
      <w:r w:rsidR="00210840" w:rsidRPr="009E4F80">
        <w:rPr>
          <w:color w:val="000000"/>
          <w:lang w:val="ro-RO"/>
        </w:rPr>
        <w:t xml:space="preserve"> de asigu</w:t>
      </w:r>
      <w:r w:rsidRPr="009E4F80">
        <w:rPr>
          <w:color w:val="000000"/>
          <w:lang w:val="ro-RO"/>
        </w:rPr>
        <w:t>rare obligatorie în sumă fixă au constituit 200,4 mil.lei, acestea reprezentând 1,4% din veniturile FAOAM.</w:t>
      </w:r>
    </w:p>
    <w:p w14:paraId="257A2268" w14:textId="55286EA8" w:rsidR="00670195" w:rsidRPr="009E4F80" w:rsidRDefault="00670195" w:rsidP="00670195">
      <w:pPr>
        <w:pStyle w:val="Default"/>
        <w:tabs>
          <w:tab w:val="left" w:pos="567"/>
        </w:tabs>
        <w:spacing w:line="276" w:lineRule="auto"/>
        <w:jc w:val="both"/>
        <w:rPr>
          <w:lang w:val="ro-RO"/>
        </w:rPr>
      </w:pPr>
      <w:r>
        <w:rPr>
          <w:i/>
          <w:lang w:val="ro-RO"/>
        </w:rPr>
        <w:t>V</w:t>
      </w:r>
      <w:r w:rsidRPr="009E4F80">
        <w:rPr>
          <w:i/>
          <w:lang w:val="ro-RO"/>
        </w:rPr>
        <w:t>eniturile în anul 2023 au înregistrat o creștere de 1 931,0 mil.l</w:t>
      </w:r>
      <w:r w:rsidR="006D6AE4">
        <w:rPr>
          <w:i/>
          <w:lang w:val="ro-RO"/>
        </w:rPr>
        <w:t xml:space="preserve">ei comparativ cu anul precedent și </w:t>
      </w:r>
      <w:r w:rsidRPr="009E4F80">
        <w:rPr>
          <w:lang w:val="ro-RO"/>
        </w:rPr>
        <w:t>s-au majorat următorii indicatori de venituri:</w:t>
      </w:r>
    </w:p>
    <w:p w14:paraId="5986ACB2" w14:textId="77777777" w:rsidR="00670195" w:rsidRPr="009E4F80" w:rsidRDefault="00670195" w:rsidP="00670195">
      <w:pPr>
        <w:pStyle w:val="Default"/>
        <w:numPr>
          <w:ilvl w:val="0"/>
          <w:numId w:val="19"/>
        </w:numPr>
        <w:tabs>
          <w:tab w:val="left" w:pos="567"/>
        </w:tabs>
        <w:spacing w:line="276" w:lineRule="auto"/>
        <w:ind w:left="0" w:firstLine="0"/>
        <w:jc w:val="both"/>
        <w:rPr>
          <w:lang w:val="ro-RO"/>
        </w:rPr>
      </w:pPr>
      <w:r w:rsidRPr="009E4F80">
        <w:rPr>
          <w:lang w:val="ro-RO"/>
        </w:rPr>
        <w:t xml:space="preserve">primele de asigurare obligatorie de asistență medicală în formă de contribuție procentuală la salariu și alte recompense achitate de angajați </w:t>
      </w:r>
      <w:r w:rsidRPr="009E4F80">
        <w:rPr>
          <w:i/>
          <w:lang w:val="ro-RO"/>
        </w:rPr>
        <w:t>s-au majorat cu 1 078,9 mil.lei;</w:t>
      </w:r>
    </w:p>
    <w:p w14:paraId="1E9C1C5B" w14:textId="77777777" w:rsidR="00670195" w:rsidRPr="009E4F80" w:rsidRDefault="00670195" w:rsidP="00670195">
      <w:pPr>
        <w:pStyle w:val="Default"/>
        <w:numPr>
          <w:ilvl w:val="0"/>
          <w:numId w:val="19"/>
        </w:numPr>
        <w:tabs>
          <w:tab w:val="left" w:pos="567"/>
        </w:tabs>
        <w:spacing w:line="276" w:lineRule="auto"/>
        <w:ind w:left="0" w:firstLine="0"/>
        <w:jc w:val="both"/>
        <w:rPr>
          <w:lang w:val="ro-RO"/>
        </w:rPr>
      </w:pPr>
      <w:r w:rsidRPr="009E4F80">
        <w:rPr>
          <w:iCs/>
          <w:lang w:val="ro-RO"/>
        </w:rPr>
        <w:t>transferurile de la bugetul de stat pentru asigurarea medicală a categoriilor de persoane asigurate de Guvern</w:t>
      </w:r>
      <w:r w:rsidRPr="009E4F80">
        <w:rPr>
          <w:b/>
          <w:i/>
          <w:iCs/>
          <w:lang w:val="ro-RO"/>
        </w:rPr>
        <w:t xml:space="preserve"> </w:t>
      </w:r>
      <w:r w:rsidRPr="009E4F80">
        <w:rPr>
          <w:i/>
          <w:lang w:val="ro-RO"/>
        </w:rPr>
        <w:t xml:space="preserve">s-au majorat cu </w:t>
      </w:r>
      <w:r w:rsidRPr="009E4F80">
        <w:rPr>
          <w:rFonts w:eastAsia="Times New Roman"/>
          <w:i/>
          <w:lang w:val="ro-RO"/>
        </w:rPr>
        <w:t>775,7 mil.lei;</w:t>
      </w:r>
    </w:p>
    <w:p w14:paraId="65F893EA" w14:textId="77777777" w:rsidR="00670195" w:rsidRPr="009E4F80" w:rsidRDefault="00670195" w:rsidP="00670195">
      <w:pPr>
        <w:pStyle w:val="Default"/>
        <w:numPr>
          <w:ilvl w:val="0"/>
          <w:numId w:val="19"/>
        </w:numPr>
        <w:tabs>
          <w:tab w:val="left" w:pos="567"/>
        </w:tabs>
        <w:spacing w:line="276" w:lineRule="auto"/>
        <w:ind w:left="0" w:firstLine="0"/>
        <w:jc w:val="both"/>
        <w:rPr>
          <w:lang w:val="ro-RO"/>
        </w:rPr>
      </w:pPr>
      <w:r w:rsidRPr="009E4F80">
        <w:rPr>
          <w:lang w:val="ro-RO"/>
        </w:rPr>
        <w:t xml:space="preserve">primele de asigurare obligatorie de asistenţă medicală în sumă fixă, achitate de persoanele fizice cu reședința sau domiciliul în Republica Moldova, </w:t>
      </w:r>
      <w:r w:rsidRPr="009E4F80">
        <w:rPr>
          <w:i/>
          <w:lang w:val="ro-RO"/>
        </w:rPr>
        <w:t>s-au majorat cu 69,5 mil.lei.</w:t>
      </w:r>
    </w:p>
    <w:p w14:paraId="6E8B328B" w14:textId="4966D6A6" w:rsidR="001858D0" w:rsidRDefault="008D056B" w:rsidP="008D056B">
      <w:pPr>
        <w:tabs>
          <w:tab w:val="left" w:pos="851"/>
        </w:tabs>
        <w:spacing w:after="0" w:line="276" w:lineRule="auto"/>
        <w:jc w:val="both"/>
        <w:rPr>
          <w:rFonts w:ascii="Times New Roman" w:hAnsi="Times New Roman" w:cs="Times New Roman"/>
          <w:b/>
          <w:i/>
          <w:sz w:val="24"/>
          <w:szCs w:val="28"/>
          <w:lang w:val="ro-RO"/>
        </w:rPr>
      </w:pPr>
      <w:r w:rsidRPr="009E4F80">
        <w:rPr>
          <w:rFonts w:ascii="Times New Roman" w:hAnsi="Times New Roman" w:cs="Times New Roman"/>
          <w:b/>
          <w:i/>
          <w:sz w:val="24"/>
          <w:szCs w:val="28"/>
          <w:lang w:val="ro-RO"/>
        </w:rPr>
        <w:t>În scopul realizării asigurării obligatorii de asistență medicală, Compania constituie, din contul mijloacelor totale acumulate</w:t>
      </w:r>
      <w:r w:rsidR="007908BD" w:rsidRPr="009E4F80">
        <w:rPr>
          <w:rFonts w:ascii="Times New Roman" w:hAnsi="Times New Roman" w:cs="Times New Roman"/>
          <w:b/>
          <w:i/>
          <w:sz w:val="24"/>
          <w:szCs w:val="28"/>
          <w:lang w:val="ro-RO"/>
        </w:rPr>
        <w:t>,</w:t>
      </w:r>
      <w:r w:rsidRPr="009E4F80">
        <w:rPr>
          <w:rFonts w:ascii="Times New Roman" w:hAnsi="Times New Roman" w:cs="Times New Roman"/>
          <w:b/>
          <w:i/>
          <w:sz w:val="24"/>
          <w:szCs w:val="28"/>
          <w:lang w:val="ro-RO"/>
        </w:rPr>
        <w:t xml:space="preserve"> și gestionează 5 fonduri de asigurare, informații prezentare în tabelul ce urmează.</w:t>
      </w:r>
    </w:p>
    <w:p w14:paraId="5F592613" w14:textId="77777777" w:rsidR="008D056B" w:rsidRPr="009E4F80" w:rsidRDefault="008D056B" w:rsidP="008D056B">
      <w:pPr>
        <w:spacing w:after="0" w:line="276" w:lineRule="auto"/>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Tabelul nr.3</w:t>
      </w:r>
    </w:p>
    <w:p w14:paraId="7A167F51" w14:textId="77777777" w:rsidR="008D056B" w:rsidRPr="009E4F80" w:rsidRDefault="008D056B" w:rsidP="008D056B">
      <w:pPr>
        <w:spacing w:after="0" w:line="276" w:lineRule="auto"/>
        <w:ind w:firstLine="567"/>
        <w:jc w:val="center"/>
        <w:rPr>
          <w:rFonts w:ascii="Times New Roman" w:hAnsi="Times New Roman" w:cs="Times New Roman"/>
          <w:sz w:val="24"/>
          <w:szCs w:val="24"/>
          <w:lang w:val="ro-RO"/>
        </w:rPr>
      </w:pPr>
      <w:r w:rsidRPr="009E4F80">
        <w:rPr>
          <w:rFonts w:ascii="Times New Roman" w:eastAsia="Times New Roman" w:hAnsi="Times New Roman" w:cs="Times New Roman"/>
          <w:b/>
          <w:iCs/>
          <w:sz w:val="24"/>
          <w:szCs w:val="24"/>
          <w:lang w:val="ro-RO"/>
        </w:rPr>
        <w:t>Dinamica cheltuielilor fondurilor asigurării obligatorii de asistență medicală în anul 2023, în comparație cu anii 2021 și 2022</w:t>
      </w:r>
    </w:p>
    <w:tbl>
      <w:tblPr>
        <w:tblStyle w:val="PlainTable11"/>
        <w:tblW w:w="5000" w:type="pct"/>
        <w:tblLook w:val="04A0" w:firstRow="1" w:lastRow="0" w:firstColumn="1" w:lastColumn="0" w:noHBand="0" w:noVBand="1"/>
      </w:tblPr>
      <w:tblGrid>
        <w:gridCol w:w="2731"/>
        <w:gridCol w:w="942"/>
        <w:gridCol w:w="922"/>
        <w:gridCol w:w="914"/>
        <w:gridCol w:w="808"/>
        <w:gridCol w:w="1131"/>
        <w:gridCol w:w="813"/>
        <w:gridCol w:w="1086"/>
      </w:tblGrid>
      <w:tr w:rsidR="008D056B" w:rsidRPr="009E4F80" w14:paraId="4D9605E2" w14:textId="77777777" w:rsidTr="00C377D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61" w:type="pct"/>
            <w:vMerge w:val="restart"/>
            <w:hideMark/>
          </w:tcPr>
          <w:p w14:paraId="4C1F2D27" w14:textId="77777777" w:rsidR="008D056B" w:rsidRPr="009E4F80" w:rsidRDefault="008D056B" w:rsidP="00C377DC">
            <w:pPr>
              <w:jc w:val="center"/>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Indicatori</w:t>
            </w:r>
          </w:p>
        </w:tc>
        <w:tc>
          <w:tcPr>
            <w:tcW w:w="1486" w:type="pct"/>
            <w:gridSpan w:val="3"/>
            <w:hideMark/>
          </w:tcPr>
          <w:p w14:paraId="63140C34" w14:textId="77777777" w:rsidR="008D056B" w:rsidRPr="009E4F80" w:rsidRDefault="008D056B"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Anii</w:t>
            </w:r>
          </w:p>
        </w:tc>
        <w:tc>
          <w:tcPr>
            <w:tcW w:w="1037" w:type="pct"/>
            <w:gridSpan w:val="2"/>
            <w:hideMark/>
          </w:tcPr>
          <w:p w14:paraId="13251B55" w14:textId="77777777" w:rsidR="008D056B" w:rsidRPr="009E4F80" w:rsidRDefault="00314E61"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Devieri, 2023/2022</w:t>
            </w:r>
          </w:p>
        </w:tc>
        <w:tc>
          <w:tcPr>
            <w:tcW w:w="1016" w:type="pct"/>
            <w:gridSpan w:val="2"/>
            <w:hideMark/>
          </w:tcPr>
          <w:p w14:paraId="119649B3" w14:textId="77777777" w:rsidR="008D056B" w:rsidRPr="009E4F80" w:rsidRDefault="008D056B"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Devieri, 2023/2021</w:t>
            </w:r>
          </w:p>
        </w:tc>
      </w:tr>
      <w:tr w:rsidR="008D056B" w:rsidRPr="009E4F80" w14:paraId="7E1CA301" w14:textId="77777777" w:rsidTr="00C377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61" w:type="pct"/>
            <w:vMerge/>
            <w:hideMark/>
          </w:tcPr>
          <w:p w14:paraId="0F6C8F3D" w14:textId="77777777" w:rsidR="008D056B" w:rsidRPr="009E4F80" w:rsidRDefault="008D056B" w:rsidP="00C377DC">
            <w:pPr>
              <w:jc w:val="center"/>
              <w:rPr>
                <w:rFonts w:ascii="Times New Roman" w:hAnsi="Times New Roman" w:cs="Times New Roman"/>
                <w:b w:val="0"/>
                <w:bCs w:val="0"/>
                <w:color w:val="000000"/>
                <w:sz w:val="18"/>
                <w:szCs w:val="18"/>
                <w:lang w:val="ro-RO"/>
              </w:rPr>
            </w:pPr>
          </w:p>
        </w:tc>
        <w:tc>
          <w:tcPr>
            <w:tcW w:w="504" w:type="pct"/>
            <w:hideMark/>
          </w:tcPr>
          <w:p w14:paraId="52BFCC5C"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2021</w:t>
            </w:r>
          </w:p>
        </w:tc>
        <w:tc>
          <w:tcPr>
            <w:tcW w:w="493" w:type="pct"/>
            <w:hideMark/>
          </w:tcPr>
          <w:p w14:paraId="230FBDEA"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2022</w:t>
            </w:r>
          </w:p>
        </w:tc>
        <w:tc>
          <w:tcPr>
            <w:tcW w:w="489" w:type="pct"/>
            <w:hideMark/>
          </w:tcPr>
          <w:p w14:paraId="2DF58157"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2023</w:t>
            </w:r>
          </w:p>
        </w:tc>
        <w:tc>
          <w:tcPr>
            <w:tcW w:w="432" w:type="pct"/>
            <w:hideMark/>
          </w:tcPr>
          <w:p w14:paraId="3E6FBD73"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w:t>
            </w:r>
          </w:p>
        </w:tc>
        <w:tc>
          <w:tcPr>
            <w:tcW w:w="605" w:type="pct"/>
            <w:hideMark/>
          </w:tcPr>
          <w:p w14:paraId="5FC3AC42"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w:t>
            </w:r>
          </w:p>
        </w:tc>
        <w:tc>
          <w:tcPr>
            <w:tcW w:w="435" w:type="pct"/>
            <w:hideMark/>
          </w:tcPr>
          <w:p w14:paraId="70B444C1"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w:t>
            </w:r>
          </w:p>
        </w:tc>
        <w:tc>
          <w:tcPr>
            <w:tcW w:w="581" w:type="pct"/>
            <w:hideMark/>
          </w:tcPr>
          <w:p w14:paraId="4EBE85B7"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w:t>
            </w:r>
          </w:p>
        </w:tc>
      </w:tr>
      <w:tr w:rsidR="008D056B" w:rsidRPr="009E4F80" w14:paraId="5A49459D" w14:textId="77777777" w:rsidTr="00C377DC">
        <w:trPr>
          <w:trHeight w:val="281"/>
        </w:trPr>
        <w:tc>
          <w:tcPr>
            <w:cnfStyle w:val="001000000000" w:firstRow="0" w:lastRow="0" w:firstColumn="1" w:lastColumn="0" w:oddVBand="0" w:evenVBand="0" w:oddHBand="0" w:evenHBand="0" w:firstRowFirstColumn="0" w:firstRowLastColumn="0" w:lastRowFirstColumn="0" w:lastRowLastColumn="0"/>
            <w:tcW w:w="1461" w:type="pct"/>
            <w:hideMark/>
          </w:tcPr>
          <w:p w14:paraId="2BA6624A" w14:textId="77777777" w:rsidR="008D056B" w:rsidRPr="009E4F80" w:rsidRDefault="008D056B" w:rsidP="00C377DC">
            <w:pPr>
              <w:jc w:val="center"/>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1</w:t>
            </w:r>
          </w:p>
        </w:tc>
        <w:tc>
          <w:tcPr>
            <w:tcW w:w="504" w:type="pct"/>
            <w:hideMark/>
          </w:tcPr>
          <w:p w14:paraId="29156D5A"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2</w:t>
            </w:r>
          </w:p>
        </w:tc>
        <w:tc>
          <w:tcPr>
            <w:tcW w:w="493" w:type="pct"/>
            <w:hideMark/>
          </w:tcPr>
          <w:p w14:paraId="3610DF93"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3</w:t>
            </w:r>
          </w:p>
        </w:tc>
        <w:tc>
          <w:tcPr>
            <w:tcW w:w="489" w:type="pct"/>
            <w:hideMark/>
          </w:tcPr>
          <w:p w14:paraId="405DE7FD"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4</w:t>
            </w:r>
          </w:p>
        </w:tc>
        <w:tc>
          <w:tcPr>
            <w:tcW w:w="432" w:type="pct"/>
            <w:hideMark/>
          </w:tcPr>
          <w:p w14:paraId="6D99A9BA"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5=4-3</w:t>
            </w:r>
          </w:p>
        </w:tc>
        <w:tc>
          <w:tcPr>
            <w:tcW w:w="605" w:type="pct"/>
            <w:hideMark/>
          </w:tcPr>
          <w:p w14:paraId="3B11361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6=4*100/3</w:t>
            </w:r>
          </w:p>
        </w:tc>
        <w:tc>
          <w:tcPr>
            <w:tcW w:w="435" w:type="pct"/>
            <w:hideMark/>
          </w:tcPr>
          <w:p w14:paraId="1E54CB07"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7=4-2</w:t>
            </w:r>
          </w:p>
        </w:tc>
        <w:tc>
          <w:tcPr>
            <w:tcW w:w="581" w:type="pct"/>
            <w:hideMark/>
          </w:tcPr>
          <w:p w14:paraId="35FD87A3"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sz w:val="18"/>
                <w:szCs w:val="18"/>
                <w:lang w:val="ro-RO"/>
              </w:rPr>
            </w:pPr>
            <w:r w:rsidRPr="009E4F80">
              <w:rPr>
                <w:rFonts w:ascii="Times New Roman" w:hAnsi="Times New Roman" w:cs="Times New Roman"/>
                <w:b/>
                <w:bCs/>
                <w:iCs/>
                <w:color w:val="000000"/>
                <w:sz w:val="18"/>
                <w:szCs w:val="18"/>
                <w:lang w:val="ro-RO"/>
              </w:rPr>
              <w:t>8=4*100/2</w:t>
            </w:r>
          </w:p>
        </w:tc>
      </w:tr>
      <w:tr w:rsidR="008D056B" w:rsidRPr="009E4F80" w14:paraId="3B371EAB" w14:textId="77777777" w:rsidTr="00C377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61" w:type="pct"/>
            <w:hideMark/>
          </w:tcPr>
          <w:p w14:paraId="48008A3A"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Cheltuieli executate, inclusiv:</w:t>
            </w:r>
          </w:p>
        </w:tc>
        <w:tc>
          <w:tcPr>
            <w:tcW w:w="504" w:type="pct"/>
          </w:tcPr>
          <w:p w14:paraId="57C3A604"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11.552,1</w:t>
            </w:r>
          </w:p>
        </w:tc>
        <w:tc>
          <w:tcPr>
            <w:tcW w:w="493" w:type="pct"/>
          </w:tcPr>
          <w:p w14:paraId="07C4C438"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11.963,3</w:t>
            </w:r>
          </w:p>
        </w:tc>
        <w:tc>
          <w:tcPr>
            <w:tcW w:w="489" w:type="pct"/>
          </w:tcPr>
          <w:p w14:paraId="22A846E0"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13.776,1</w:t>
            </w:r>
          </w:p>
        </w:tc>
        <w:tc>
          <w:tcPr>
            <w:tcW w:w="432" w:type="pct"/>
          </w:tcPr>
          <w:p w14:paraId="2CB3D17F"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color w:val="000000"/>
                <w:sz w:val="18"/>
                <w:szCs w:val="18"/>
                <w:lang w:val="ro-RO"/>
              </w:rPr>
              <w:t>1.812,8</w:t>
            </w:r>
          </w:p>
        </w:tc>
        <w:tc>
          <w:tcPr>
            <w:tcW w:w="605" w:type="pct"/>
          </w:tcPr>
          <w:p w14:paraId="0978D1FA"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color w:val="000000"/>
                <w:sz w:val="18"/>
                <w:szCs w:val="18"/>
                <w:lang w:val="ro-RO"/>
              </w:rPr>
              <w:t>115,2</w:t>
            </w:r>
          </w:p>
        </w:tc>
        <w:tc>
          <w:tcPr>
            <w:tcW w:w="435" w:type="pct"/>
          </w:tcPr>
          <w:p w14:paraId="7B1C1951"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color w:val="000000"/>
                <w:sz w:val="18"/>
                <w:szCs w:val="18"/>
                <w:lang w:val="ro-RO"/>
              </w:rPr>
              <w:t>2.224,0</w:t>
            </w:r>
          </w:p>
        </w:tc>
        <w:tc>
          <w:tcPr>
            <w:tcW w:w="581" w:type="pct"/>
          </w:tcPr>
          <w:p w14:paraId="00042CCB"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color w:val="000000"/>
                <w:sz w:val="18"/>
                <w:szCs w:val="18"/>
                <w:lang w:val="ro-RO"/>
              </w:rPr>
              <w:t>119,3</w:t>
            </w:r>
          </w:p>
        </w:tc>
      </w:tr>
      <w:tr w:rsidR="008D056B" w:rsidRPr="009E4F80" w14:paraId="47362C27" w14:textId="77777777" w:rsidTr="00C377DC">
        <w:trPr>
          <w:trHeight w:val="376"/>
        </w:trPr>
        <w:tc>
          <w:tcPr>
            <w:cnfStyle w:val="001000000000" w:firstRow="0" w:lastRow="0" w:firstColumn="1" w:lastColumn="0" w:oddVBand="0" w:evenVBand="0" w:oddHBand="0" w:evenHBand="0" w:firstRowFirstColumn="0" w:firstRowLastColumn="0" w:lastRowFirstColumn="0" w:lastRowLastColumn="0"/>
            <w:tcW w:w="1461" w:type="pct"/>
            <w:hideMark/>
          </w:tcPr>
          <w:p w14:paraId="4CA0656E"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Fondul pentru achitarea serviciilor medicale curente și farmaceutice (fondul de bază)</w:t>
            </w:r>
          </w:p>
        </w:tc>
        <w:tc>
          <w:tcPr>
            <w:tcW w:w="504" w:type="pct"/>
          </w:tcPr>
          <w:p w14:paraId="4060167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11.436,2</w:t>
            </w:r>
          </w:p>
        </w:tc>
        <w:tc>
          <w:tcPr>
            <w:tcW w:w="493" w:type="pct"/>
          </w:tcPr>
          <w:p w14:paraId="414A7D1E"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szCs w:val="18"/>
                <w:lang w:val="ro-RO"/>
              </w:rPr>
            </w:pPr>
            <w:r w:rsidRPr="009E4F80">
              <w:rPr>
                <w:rFonts w:ascii="Times New Roman" w:hAnsi="Times New Roman" w:cs="Times New Roman"/>
                <w:bCs/>
                <w:iCs/>
                <w:sz w:val="18"/>
                <w:szCs w:val="18"/>
                <w:lang w:val="ro-RO"/>
              </w:rPr>
              <w:t>11.824,8</w:t>
            </w:r>
          </w:p>
        </w:tc>
        <w:tc>
          <w:tcPr>
            <w:tcW w:w="489" w:type="pct"/>
          </w:tcPr>
          <w:p w14:paraId="61AEAFFA"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szCs w:val="18"/>
                <w:lang w:val="ro-RO"/>
              </w:rPr>
            </w:pPr>
            <w:r w:rsidRPr="009E4F80">
              <w:rPr>
                <w:rFonts w:ascii="Times New Roman" w:hAnsi="Times New Roman" w:cs="Times New Roman"/>
                <w:bCs/>
                <w:iCs/>
                <w:sz w:val="18"/>
                <w:szCs w:val="18"/>
                <w:lang w:val="ro-RO"/>
              </w:rPr>
              <w:t>13.601,7</w:t>
            </w:r>
          </w:p>
        </w:tc>
        <w:tc>
          <w:tcPr>
            <w:tcW w:w="432" w:type="pct"/>
          </w:tcPr>
          <w:p w14:paraId="05A1FFFC"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1.776,9</w:t>
            </w:r>
          </w:p>
        </w:tc>
        <w:tc>
          <w:tcPr>
            <w:tcW w:w="605" w:type="pct"/>
          </w:tcPr>
          <w:p w14:paraId="32E62B2F"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115,0</w:t>
            </w:r>
          </w:p>
        </w:tc>
        <w:tc>
          <w:tcPr>
            <w:tcW w:w="435" w:type="pct"/>
          </w:tcPr>
          <w:p w14:paraId="43136C3C"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2.165,5</w:t>
            </w:r>
          </w:p>
        </w:tc>
        <w:tc>
          <w:tcPr>
            <w:tcW w:w="581" w:type="pct"/>
          </w:tcPr>
          <w:p w14:paraId="5B2C228C"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118,9</w:t>
            </w:r>
          </w:p>
        </w:tc>
      </w:tr>
      <w:tr w:rsidR="008D056B" w:rsidRPr="009E4F80" w14:paraId="4915EEBC" w14:textId="77777777" w:rsidTr="00C377D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61" w:type="pct"/>
            <w:hideMark/>
          </w:tcPr>
          <w:p w14:paraId="04489F1A"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Fondul de rezervă al asigurării obligatorii de asistență medicală</w:t>
            </w:r>
          </w:p>
        </w:tc>
        <w:tc>
          <w:tcPr>
            <w:tcW w:w="504" w:type="pct"/>
          </w:tcPr>
          <w:p w14:paraId="710C4E22"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0,0</w:t>
            </w:r>
          </w:p>
        </w:tc>
        <w:tc>
          <w:tcPr>
            <w:tcW w:w="493" w:type="pct"/>
          </w:tcPr>
          <w:p w14:paraId="001E5635"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0,0</w:t>
            </w:r>
          </w:p>
        </w:tc>
        <w:tc>
          <w:tcPr>
            <w:tcW w:w="489" w:type="pct"/>
          </w:tcPr>
          <w:p w14:paraId="26DDD971"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0,0</w:t>
            </w:r>
          </w:p>
        </w:tc>
        <w:tc>
          <w:tcPr>
            <w:tcW w:w="432" w:type="pct"/>
          </w:tcPr>
          <w:p w14:paraId="27EB81A5"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0,0</w:t>
            </w:r>
          </w:p>
        </w:tc>
        <w:tc>
          <w:tcPr>
            <w:tcW w:w="605" w:type="pct"/>
          </w:tcPr>
          <w:p w14:paraId="10D964A5"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w:t>
            </w:r>
          </w:p>
        </w:tc>
        <w:tc>
          <w:tcPr>
            <w:tcW w:w="435" w:type="pct"/>
          </w:tcPr>
          <w:p w14:paraId="7EF6CF46"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0,0</w:t>
            </w:r>
          </w:p>
        </w:tc>
        <w:tc>
          <w:tcPr>
            <w:tcW w:w="581" w:type="pct"/>
          </w:tcPr>
          <w:p w14:paraId="5D7ABF9E"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w:t>
            </w:r>
          </w:p>
        </w:tc>
      </w:tr>
      <w:tr w:rsidR="008D056B" w:rsidRPr="009E4F80" w14:paraId="1BC8D8FD" w14:textId="77777777" w:rsidTr="00C377DC">
        <w:trPr>
          <w:trHeight w:val="218"/>
        </w:trPr>
        <w:tc>
          <w:tcPr>
            <w:cnfStyle w:val="001000000000" w:firstRow="0" w:lastRow="0" w:firstColumn="1" w:lastColumn="0" w:oddVBand="0" w:evenVBand="0" w:oddHBand="0" w:evenHBand="0" w:firstRowFirstColumn="0" w:firstRowLastColumn="0" w:lastRowFirstColumn="0" w:lastRowLastColumn="0"/>
            <w:tcW w:w="1461" w:type="pct"/>
            <w:hideMark/>
          </w:tcPr>
          <w:p w14:paraId="69747012"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Fondul măsurilor de profilaxie (de prevenire a riscurilor de îmbolnăvire)</w:t>
            </w:r>
          </w:p>
        </w:tc>
        <w:tc>
          <w:tcPr>
            <w:tcW w:w="504" w:type="pct"/>
          </w:tcPr>
          <w:p w14:paraId="32FC513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19,6</w:t>
            </w:r>
          </w:p>
        </w:tc>
        <w:tc>
          <w:tcPr>
            <w:tcW w:w="493" w:type="pct"/>
          </w:tcPr>
          <w:p w14:paraId="14C442F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36,8</w:t>
            </w:r>
          </w:p>
        </w:tc>
        <w:tc>
          <w:tcPr>
            <w:tcW w:w="489" w:type="pct"/>
          </w:tcPr>
          <w:p w14:paraId="48498FA3"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39,0</w:t>
            </w:r>
          </w:p>
        </w:tc>
        <w:tc>
          <w:tcPr>
            <w:tcW w:w="432" w:type="pct"/>
          </w:tcPr>
          <w:p w14:paraId="491849DD"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2,2</w:t>
            </w:r>
          </w:p>
        </w:tc>
        <w:tc>
          <w:tcPr>
            <w:tcW w:w="605" w:type="pct"/>
          </w:tcPr>
          <w:p w14:paraId="43D68178"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106,0</w:t>
            </w:r>
          </w:p>
        </w:tc>
        <w:tc>
          <w:tcPr>
            <w:tcW w:w="435" w:type="pct"/>
          </w:tcPr>
          <w:p w14:paraId="1731BECC"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19,4</w:t>
            </w:r>
          </w:p>
        </w:tc>
        <w:tc>
          <w:tcPr>
            <w:tcW w:w="581" w:type="pct"/>
          </w:tcPr>
          <w:p w14:paraId="6A7168A8"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199,0</w:t>
            </w:r>
          </w:p>
        </w:tc>
      </w:tr>
      <w:tr w:rsidR="008D056B" w:rsidRPr="009E4F80" w14:paraId="6E00A763" w14:textId="77777777" w:rsidTr="00C377D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61" w:type="pct"/>
            <w:hideMark/>
          </w:tcPr>
          <w:p w14:paraId="0339213B"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Fondul de dezvoltare și modernizare a prestatorilor publici de servicii medicale</w:t>
            </w:r>
          </w:p>
        </w:tc>
        <w:tc>
          <w:tcPr>
            <w:tcW w:w="504" w:type="pct"/>
          </w:tcPr>
          <w:p w14:paraId="41BC7434"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9,6</w:t>
            </w:r>
          </w:p>
        </w:tc>
        <w:tc>
          <w:tcPr>
            <w:tcW w:w="493" w:type="pct"/>
          </w:tcPr>
          <w:p w14:paraId="75C2C954"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9,9</w:t>
            </w:r>
          </w:p>
        </w:tc>
        <w:tc>
          <w:tcPr>
            <w:tcW w:w="489" w:type="pct"/>
          </w:tcPr>
          <w:p w14:paraId="4CB29593"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24,8</w:t>
            </w:r>
          </w:p>
        </w:tc>
        <w:tc>
          <w:tcPr>
            <w:tcW w:w="432" w:type="pct"/>
          </w:tcPr>
          <w:p w14:paraId="7A20FE31"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14,9</w:t>
            </w:r>
          </w:p>
        </w:tc>
        <w:tc>
          <w:tcPr>
            <w:tcW w:w="605" w:type="pct"/>
          </w:tcPr>
          <w:p w14:paraId="5EC49D2D"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250,5</w:t>
            </w:r>
          </w:p>
        </w:tc>
        <w:tc>
          <w:tcPr>
            <w:tcW w:w="435" w:type="pct"/>
          </w:tcPr>
          <w:p w14:paraId="37CEBF75"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15,2</w:t>
            </w:r>
          </w:p>
        </w:tc>
        <w:tc>
          <w:tcPr>
            <w:tcW w:w="581" w:type="pct"/>
          </w:tcPr>
          <w:p w14:paraId="1193CBDD" w14:textId="77777777" w:rsidR="008D056B" w:rsidRPr="009E4F80" w:rsidRDefault="008D056B"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258,3</w:t>
            </w:r>
          </w:p>
        </w:tc>
      </w:tr>
      <w:tr w:rsidR="008D056B" w:rsidRPr="009E4F80" w14:paraId="2B8B6D5B" w14:textId="77777777" w:rsidTr="00C377DC">
        <w:trPr>
          <w:trHeight w:val="218"/>
        </w:trPr>
        <w:tc>
          <w:tcPr>
            <w:cnfStyle w:val="001000000000" w:firstRow="0" w:lastRow="0" w:firstColumn="1" w:lastColumn="0" w:oddVBand="0" w:evenVBand="0" w:oddHBand="0" w:evenHBand="0" w:firstRowFirstColumn="0" w:firstRowLastColumn="0" w:lastRowFirstColumn="0" w:lastRowLastColumn="0"/>
            <w:tcW w:w="1461" w:type="pct"/>
          </w:tcPr>
          <w:p w14:paraId="2A227375" w14:textId="77777777" w:rsidR="008D056B" w:rsidRPr="009E4F80" w:rsidRDefault="008D056B" w:rsidP="00C377DC">
            <w:pPr>
              <w:jc w:val="both"/>
              <w:rPr>
                <w:rFonts w:ascii="Times New Roman" w:hAnsi="Times New Roman" w:cs="Times New Roman"/>
                <w:b w:val="0"/>
                <w:bCs w:val="0"/>
                <w:color w:val="000000"/>
                <w:sz w:val="18"/>
                <w:szCs w:val="18"/>
                <w:lang w:val="ro-RO"/>
              </w:rPr>
            </w:pPr>
            <w:r w:rsidRPr="009E4F80">
              <w:rPr>
                <w:rFonts w:ascii="Times New Roman" w:hAnsi="Times New Roman" w:cs="Times New Roman"/>
                <w:color w:val="000000"/>
                <w:sz w:val="18"/>
                <w:szCs w:val="18"/>
                <w:lang w:val="ro-RO"/>
              </w:rPr>
              <w:t>Fondul de administrare a sistemului de asigurare obligatorie de asistență medicală</w:t>
            </w:r>
          </w:p>
        </w:tc>
        <w:tc>
          <w:tcPr>
            <w:tcW w:w="504" w:type="pct"/>
          </w:tcPr>
          <w:p w14:paraId="06B417F7"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86,7</w:t>
            </w:r>
          </w:p>
        </w:tc>
        <w:tc>
          <w:tcPr>
            <w:tcW w:w="493" w:type="pct"/>
          </w:tcPr>
          <w:p w14:paraId="460804A5"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91,8</w:t>
            </w:r>
          </w:p>
        </w:tc>
        <w:tc>
          <w:tcPr>
            <w:tcW w:w="489" w:type="pct"/>
          </w:tcPr>
          <w:p w14:paraId="3CA7045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 w:val="18"/>
                <w:szCs w:val="18"/>
                <w:lang w:val="ro-RO"/>
              </w:rPr>
            </w:pPr>
            <w:r w:rsidRPr="009E4F80">
              <w:rPr>
                <w:rFonts w:ascii="Times New Roman" w:hAnsi="Times New Roman" w:cs="Times New Roman"/>
                <w:bCs/>
                <w:iCs/>
                <w:color w:val="000000"/>
                <w:sz w:val="18"/>
                <w:szCs w:val="18"/>
                <w:lang w:val="ro-RO"/>
              </w:rPr>
              <w:t>110,6</w:t>
            </w:r>
          </w:p>
        </w:tc>
        <w:tc>
          <w:tcPr>
            <w:tcW w:w="432" w:type="pct"/>
          </w:tcPr>
          <w:p w14:paraId="6E5E1B46"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18,8</w:t>
            </w:r>
          </w:p>
        </w:tc>
        <w:tc>
          <w:tcPr>
            <w:tcW w:w="605" w:type="pct"/>
          </w:tcPr>
          <w:p w14:paraId="2B4949F0"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120,5</w:t>
            </w:r>
          </w:p>
        </w:tc>
        <w:tc>
          <w:tcPr>
            <w:tcW w:w="435" w:type="pct"/>
          </w:tcPr>
          <w:p w14:paraId="35A63941"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23,9</w:t>
            </w:r>
          </w:p>
        </w:tc>
        <w:tc>
          <w:tcPr>
            <w:tcW w:w="581" w:type="pct"/>
          </w:tcPr>
          <w:p w14:paraId="44EF4DE0" w14:textId="77777777" w:rsidR="008D056B" w:rsidRPr="009E4F80" w:rsidRDefault="008D056B"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127,6</w:t>
            </w:r>
          </w:p>
        </w:tc>
      </w:tr>
    </w:tbl>
    <w:p w14:paraId="1EEF13E0" w14:textId="77777777" w:rsidR="008D056B" w:rsidRPr="009E4F80" w:rsidRDefault="008D056B" w:rsidP="008D056B">
      <w:pPr>
        <w:spacing w:after="120" w:line="276" w:lineRule="auto"/>
        <w:ind w:firstLine="567"/>
        <w:jc w:val="both"/>
        <w:rPr>
          <w:rFonts w:ascii="Times New Roman" w:hAnsi="Times New Roman" w:cs="Times New Roman"/>
          <w:i/>
          <w:sz w:val="20"/>
          <w:highlight w:val="yellow"/>
          <w:lang w:val="ro-RO"/>
        </w:rPr>
      </w:pPr>
      <w:r w:rsidRPr="009E4F80">
        <w:rPr>
          <w:rFonts w:ascii="Times New Roman" w:hAnsi="Times New Roman" w:cs="Times New Roman"/>
          <w:b/>
          <w:i/>
          <w:sz w:val="20"/>
          <w:lang w:val="ro-RO"/>
        </w:rPr>
        <w:t>Sursa</w:t>
      </w:r>
      <w:r w:rsidRPr="009E4F80">
        <w:rPr>
          <w:rFonts w:ascii="Times New Roman" w:hAnsi="Times New Roman" w:cs="Times New Roman"/>
          <w:i/>
          <w:sz w:val="20"/>
          <w:lang w:val="ro-RO"/>
        </w:rPr>
        <w:t>: Informații generalizate din Rapoartele privind executarea fondurilor asigurării obligatorii de asistență medicală pe anii 2021-2023.</w:t>
      </w:r>
    </w:p>
    <w:p w14:paraId="54DA4DB8" w14:textId="77777777" w:rsidR="008D056B" w:rsidRPr="009E4F80" w:rsidRDefault="008D056B" w:rsidP="00C758EF">
      <w:pPr>
        <w:spacing w:after="12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În anul 2023, ponderea cea mai semnificativă în totalul cheltuielilor executate de 13 776,1 mil.lei revine cheltuielilor pentru achitarea serviciilor medicale curente și farmaceutice, care au constituit 13 601,7 mil.lei (99%).</w:t>
      </w:r>
    </w:p>
    <w:p w14:paraId="55E46169" w14:textId="046780CF" w:rsidR="008D056B" w:rsidRPr="009E4F80" w:rsidRDefault="008D056B" w:rsidP="008D056B">
      <w:pPr>
        <w:spacing w:after="0" w:line="276" w:lineRule="auto"/>
        <w:jc w:val="both"/>
        <w:rPr>
          <w:rFonts w:ascii="Times New Roman" w:hAnsi="Times New Roman" w:cs="Times New Roman"/>
          <w:sz w:val="24"/>
          <w:szCs w:val="24"/>
          <w:highlight w:val="yellow"/>
          <w:lang w:val="ro-RO"/>
        </w:rPr>
      </w:pPr>
      <w:r w:rsidRPr="009E4F80">
        <w:rPr>
          <w:rFonts w:ascii="Times New Roman" w:eastAsia="Times New Roman" w:hAnsi="Times New Roman" w:cs="Times New Roman"/>
          <w:iCs/>
          <w:sz w:val="24"/>
          <w:szCs w:val="24"/>
          <w:lang w:val="ro-RO"/>
        </w:rPr>
        <w:t xml:space="preserve">Cu referire la subprogramele de cheltuieli, structurate pe tipuri de asistență medicală, se denotă că, la fel ca și în anii precedenți, ponderea cea mai semnificativă o deține asistența medicală spitalicească, în cuantum de </w:t>
      </w:r>
      <w:r w:rsidRPr="009E4F80">
        <w:rPr>
          <w:rFonts w:ascii="Times New Roman" w:eastAsia="Times New Roman" w:hAnsi="Times New Roman" w:cs="Times New Roman"/>
          <w:sz w:val="24"/>
          <w:szCs w:val="24"/>
          <w:lang w:val="ro-RO"/>
        </w:rPr>
        <w:t xml:space="preserve">7 094,1 mil.lei, sau 51,5% </w:t>
      </w:r>
      <w:r w:rsidRPr="009E4F80">
        <w:rPr>
          <w:rFonts w:ascii="Times New Roman" w:eastAsia="Times New Roman" w:hAnsi="Times New Roman" w:cs="Times New Roman"/>
          <w:iCs/>
          <w:sz w:val="24"/>
          <w:szCs w:val="24"/>
          <w:lang w:val="ro-RO"/>
        </w:rPr>
        <w:t xml:space="preserve">din totalul cheltuielilor, fiind urmată de asistența medicală primară – </w:t>
      </w:r>
      <w:r w:rsidRPr="009E4F80">
        <w:rPr>
          <w:rFonts w:ascii="Times New Roman" w:eastAsia="Times New Roman" w:hAnsi="Times New Roman" w:cs="Times New Roman"/>
          <w:sz w:val="24"/>
          <w:szCs w:val="24"/>
          <w:lang w:val="ro-RO"/>
        </w:rPr>
        <w:t>2 813,6 mil.lei (20,4%)</w:t>
      </w:r>
      <w:r w:rsidRPr="009E4F80">
        <w:rPr>
          <w:rFonts w:ascii="Times New Roman" w:eastAsia="Times New Roman" w:hAnsi="Times New Roman" w:cs="Times New Roman"/>
          <w:iCs/>
          <w:sz w:val="24"/>
          <w:szCs w:val="24"/>
          <w:lang w:val="ro-RO"/>
        </w:rPr>
        <w:t xml:space="preserve">, asistența medicală de ambulatoriu – 1 197,1 mil.lei (8,7%), asistența medicală urgentă prespitalicească – 1 162,1 mil.lei (8,4%), serviciile destinate compensării medicamentelor și dispozitivelor medicale – 914,9 mil. lei (6,6%) etc. </w:t>
      </w:r>
      <w:r w:rsidRPr="009E4F80">
        <w:rPr>
          <w:rFonts w:ascii="Times New Roman" w:hAnsi="Times New Roman" w:cs="Times New Roman"/>
          <w:sz w:val="24"/>
          <w:szCs w:val="24"/>
          <w:lang w:val="ro-RO"/>
        </w:rPr>
        <w:t>Structura cheltuielilor pe tipuri de subprograme se prezintă în Anexa nr.</w:t>
      </w:r>
      <w:r w:rsidR="003F7CC8">
        <w:rPr>
          <w:rFonts w:ascii="Times New Roman" w:hAnsi="Times New Roman" w:cs="Times New Roman"/>
          <w:sz w:val="24"/>
          <w:szCs w:val="24"/>
          <w:lang w:val="ro-RO"/>
        </w:rPr>
        <w:t>2</w:t>
      </w:r>
      <w:r w:rsidRPr="009E4F80">
        <w:rPr>
          <w:rFonts w:ascii="Times New Roman" w:hAnsi="Times New Roman" w:cs="Times New Roman"/>
          <w:sz w:val="24"/>
          <w:szCs w:val="24"/>
          <w:lang w:val="ro-RO"/>
        </w:rPr>
        <w:t xml:space="preserve"> la prezentul Raport de audit.</w:t>
      </w:r>
    </w:p>
    <w:p w14:paraId="3579E39E" w14:textId="77777777" w:rsidR="00CD719C" w:rsidRPr="009E4F80" w:rsidRDefault="00CD719C" w:rsidP="0062204A">
      <w:pPr>
        <w:spacing w:line="276" w:lineRule="auto"/>
        <w:jc w:val="both"/>
        <w:rPr>
          <w:rFonts w:ascii="Times New Roman" w:hAnsi="Times New Roman" w:cs="Times New Roman"/>
          <w:lang w:val="ro-RO"/>
        </w:rPr>
      </w:pPr>
    </w:p>
    <w:p w14:paraId="201E0283" w14:textId="77777777" w:rsidR="00E7736E" w:rsidRPr="009E4F80" w:rsidRDefault="00E7736E" w:rsidP="00E7736E">
      <w:pPr>
        <w:pStyle w:val="1"/>
        <w:rPr>
          <w:rFonts w:ascii="Times New Roman" w:eastAsia="SimSun" w:hAnsi="Times New Roman" w:cs="Times New Roman"/>
          <w:b/>
          <w:color w:val="auto"/>
          <w:sz w:val="28"/>
          <w:lang w:val="ro-RO"/>
        </w:rPr>
      </w:pPr>
      <w:r w:rsidRPr="009E4F80">
        <w:rPr>
          <w:rFonts w:ascii="Times New Roman" w:hAnsi="Times New Roman" w:cs="Times New Roman"/>
          <w:b/>
          <w:color w:val="auto"/>
          <w:sz w:val="28"/>
          <w:lang w:val="ro-RO"/>
        </w:rPr>
        <w:t>III. BAZA PENTRU OPINIE</w:t>
      </w:r>
    </w:p>
    <w:p w14:paraId="3A531476" w14:textId="77777777" w:rsidR="00E7736E" w:rsidRPr="009E4F80" w:rsidRDefault="00E7736E" w:rsidP="00E7736E">
      <w:pPr>
        <w:spacing w:after="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Am realizat misiunea de audit în conformitate cu Standardele Internaționale ale Instituțiilor Supreme de Audit</w:t>
      </w:r>
      <w:r w:rsidRPr="009E4F80">
        <w:rPr>
          <w:rFonts w:ascii="Times New Roman" w:hAnsi="Times New Roman" w:cs="Times New Roman"/>
          <w:sz w:val="24"/>
          <w:szCs w:val="24"/>
          <w:vertAlign w:val="superscript"/>
          <w:lang w:val="ro-RO"/>
        </w:rPr>
        <w:footnoteReference w:id="8"/>
      </w:r>
      <w:r w:rsidRPr="009E4F80">
        <w:rPr>
          <w:rFonts w:ascii="Times New Roman" w:hAnsi="Times New Roman" w:cs="Times New Roman"/>
          <w:sz w:val="24"/>
          <w:szCs w:val="24"/>
          <w:lang w:val="ro-RO"/>
        </w:rPr>
        <w:t xml:space="preserve">. Responsabilitățile noastre, potrivit standardelor respective, sunt expuse în secțiunea </w:t>
      </w:r>
      <w:r w:rsidRPr="009E4F80">
        <w:rPr>
          <w:rFonts w:ascii="Times New Roman" w:hAnsi="Times New Roman" w:cs="Times New Roman"/>
          <w:i/>
          <w:sz w:val="24"/>
          <w:szCs w:val="24"/>
          <w:lang w:val="ro-RO"/>
        </w:rPr>
        <w:t xml:space="preserve">Responsabilitățile auditorului într-un audit al Raportului Guvernului </w:t>
      </w:r>
      <w:r w:rsidRPr="009E4F80">
        <w:rPr>
          <w:rFonts w:ascii="Times New Roman" w:hAnsi="Times New Roman" w:cs="Times New Roman"/>
          <w:sz w:val="24"/>
          <w:szCs w:val="24"/>
          <w:lang w:val="ro-RO"/>
        </w:rPr>
        <w:t>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2044C78A" w14:textId="77777777" w:rsidR="00E7736E" w:rsidRPr="009E4F80" w:rsidRDefault="00E7736E" w:rsidP="0062204A">
      <w:pPr>
        <w:spacing w:line="276" w:lineRule="auto"/>
        <w:jc w:val="both"/>
        <w:rPr>
          <w:rFonts w:ascii="Times New Roman" w:hAnsi="Times New Roman" w:cs="Times New Roman"/>
          <w:lang w:val="ro-RO"/>
        </w:rPr>
      </w:pPr>
    </w:p>
    <w:p w14:paraId="09A7B65A" w14:textId="77777777" w:rsidR="00CD719C" w:rsidRPr="009E4F80" w:rsidRDefault="008E741C" w:rsidP="00CD719C">
      <w:pPr>
        <w:pStyle w:val="1"/>
        <w:spacing w:before="0"/>
        <w:rPr>
          <w:rFonts w:ascii="Times New Roman" w:hAnsi="Times New Roman" w:cs="Times New Roman"/>
          <w:b/>
          <w:color w:val="auto"/>
          <w:sz w:val="28"/>
          <w:lang w:val="ro-RO"/>
        </w:rPr>
      </w:pPr>
      <w:r w:rsidRPr="009E4F80">
        <w:rPr>
          <w:rFonts w:ascii="Times New Roman" w:hAnsi="Times New Roman" w:cs="Times New Roman"/>
          <w:b/>
          <w:color w:val="auto"/>
          <w:sz w:val="28"/>
          <w:lang w:val="ro-RO"/>
        </w:rPr>
        <w:t>I</w:t>
      </w:r>
      <w:r w:rsidR="00CD719C" w:rsidRPr="009E4F80">
        <w:rPr>
          <w:rFonts w:ascii="Times New Roman" w:hAnsi="Times New Roman" w:cs="Times New Roman"/>
          <w:b/>
          <w:color w:val="auto"/>
          <w:sz w:val="28"/>
          <w:lang w:val="ro-RO"/>
        </w:rPr>
        <w:t>V.  ASPECTE-CHEIE DE AUDIT</w:t>
      </w:r>
    </w:p>
    <w:p w14:paraId="020B5D89" w14:textId="77777777" w:rsidR="00CD719C" w:rsidRPr="009E4F80" w:rsidRDefault="00CD719C" w:rsidP="00CD719C">
      <w:pPr>
        <w:spacing w:after="0" w:line="276" w:lineRule="auto"/>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Aspectele-cheie de audit sunt acele aspecte care, în baza raționamentului nostru profesional, au avut cea mai mare importanță pentru auditul Raportului Guvernului privind executarea FAOAM în anul 2023. Aceste aspecte au fost abordate în contextul auditului Raportului Guvernului privind executarea FAOAM în ansamblu şi în formarea opiniei noastre asupra acestora și nu oferim o opinie separată la aceste aspecte. Considerăm că aspectele descrise mai jos, deși nu au influențat opinia de audit, reprezintă aspectele-cheie de audit care trebuie comunicate în Raportul nostru.</w:t>
      </w:r>
    </w:p>
    <w:p w14:paraId="09100526" w14:textId="77777777" w:rsidR="00FA05EB" w:rsidRPr="009E4F80" w:rsidRDefault="00FA05EB" w:rsidP="00CD719C">
      <w:pPr>
        <w:spacing w:after="0" w:line="276" w:lineRule="auto"/>
        <w:jc w:val="both"/>
        <w:rPr>
          <w:rFonts w:ascii="Times New Roman" w:eastAsia="Calibri" w:hAnsi="Times New Roman" w:cs="Times New Roman"/>
          <w:sz w:val="24"/>
          <w:szCs w:val="24"/>
          <w:lang w:val="ro-RO"/>
        </w:rPr>
      </w:pPr>
    </w:p>
    <w:p w14:paraId="46A23502" w14:textId="77777777" w:rsidR="005B51DF" w:rsidRPr="009E4F80" w:rsidRDefault="00FA05EB" w:rsidP="0045787C">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4.1. La gestionarea fondurilor asigurării obligatorii de asistență medicală</w:t>
      </w:r>
      <w:r w:rsidR="005F41BE" w:rsidRPr="009E4F80">
        <w:rPr>
          <w:rFonts w:ascii="Times New Roman" w:hAnsi="Times New Roman" w:cs="Times New Roman"/>
          <w:b/>
          <w:i/>
          <w:color w:val="002060"/>
          <w:sz w:val="24"/>
          <w:lang w:val="ro-RO"/>
        </w:rPr>
        <w:t>,</w:t>
      </w:r>
      <w:r w:rsidRPr="009E4F80">
        <w:rPr>
          <w:rFonts w:ascii="Times New Roman" w:hAnsi="Times New Roman" w:cs="Times New Roman"/>
          <w:b/>
          <w:i/>
          <w:color w:val="002060"/>
          <w:sz w:val="24"/>
          <w:lang w:val="ro-RO"/>
        </w:rPr>
        <w:t xml:space="preserve"> atât la CNAM</w:t>
      </w:r>
      <w:r w:rsidR="007908BD" w:rsidRPr="009E4F80">
        <w:rPr>
          <w:rFonts w:ascii="Times New Roman" w:hAnsi="Times New Roman" w:cs="Times New Roman"/>
          <w:b/>
          <w:i/>
          <w:color w:val="002060"/>
          <w:sz w:val="24"/>
          <w:lang w:val="ro-RO"/>
        </w:rPr>
        <w:t>,</w:t>
      </w:r>
      <w:r w:rsidRPr="009E4F80">
        <w:rPr>
          <w:rFonts w:ascii="Times New Roman" w:hAnsi="Times New Roman" w:cs="Times New Roman"/>
          <w:b/>
          <w:i/>
          <w:color w:val="002060"/>
          <w:sz w:val="24"/>
          <w:lang w:val="ro-RO"/>
        </w:rPr>
        <w:t xml:space="preserve"> cât și la instituțiile medicale contractate și finanțate în baza contractelor de prestări servicii se atestă majorarea soldurilor de mijloace financiare </w:t>
      </w:r>
      <w:r w:rsidR="00552B12" w:rsidRPr="009E4F80">
        <w:rPr>
          <w:rFonts w:ascii="Times New Roman" w:hAnsi="Times New Roman" w:cs="Times New Roman"/>
          <w:b/>
          <w:i/>
          <w:color w:val="002060"/>
          <w:sz w:val="24"/>
          <w:lang w:val="ro-RO"/>
        </w:rPr>
        <w:t>p</w:t>
      </w:r>
      <w:r w:rsidR="007908BD" w:rsidRPr="009E4F80">
        <w:rPr>
          <w:rFonts w:ascii="Times New Roman" w:hAnsi="Times New Roman" w:cs="Times New Roman"/>
          <w:b/>
          <w:i/>
          <w:color w:val="002060"/>
          <w:sz w:val="24"/>
          <w:lang w:val="ro-RO"/>
        </w:rPr>
        <w:t>â</w:t>
      </w:r>
      <w:r w:rsidR="00552B12" w:rsidRPr="009E4F80">
        <w:rPr>
          <w:rFonts w:ascii="Times New Roman" w:hAnsi="Times New Roman" w:cs="Times New Roman"/>
          <w:b/>
          <w:i/>
          <w:color w:val="002060"/>
          <w:sz w:val="24"/>
          <w:lang w:val="ro-RO"/>
        </w:rPr>
        <w:t xml:space="preserve">nă la 3 </w:t>
      </w:r>
      <w:r w:rsidRPr="009E4F80">
        <w:rPr>
          <w:rFonts w:ascii="Times New Roman" w:hAnsi="Times New Roman" w:cs="Times New Roman"/>
          <w:b/>
          <w:i/>
          <w:color w:val="002060"/>
          <w:sz w:val="24"/>
          <w:lang w:val="ro-RO"/>
        </w:rPr>
        <w:t>174,8 mil.lei.</w:t>
      </w:r>
    </w:p>
    <w:p w14:paraId="57D87305" w14:textId="77777777" w:rsidR="007F3A82" w:rsidRPr="009E4F80" w:rsidRDefault="00BA47E8" w:rsidP="00C758EF">
      <w:pPr>
        <w:spacing w:before="120" w:after="0" w:line="276" w:lineRule="auto"/>
        <w:ind w:firstLine="720"/>
        <w:jc w:val="both"/>
        <w:rPr>
          <w:rFonts w:ascii="Times New Roman" w:hAnsi="Times New Roman" w:cs="Times New Roman"/>
          <w:color w:val="000000"/>
          <w:sz w:val="24"/>
          <w:szCs w:val="24"/>
          <w:shd w:val="clear" w:color="auto" w:fill="FFFFFF"/>
          <w:lang w:val="ro-RO"/>
        </w:rPr>
      </w:pPr>
      <w:r w:rsidRPr="009E4F80">
        <w:rPr>
          <w:rFonts w:ascii="Times New Roman" w:hAnsi="Times New Roman" w:cs="Times New Roman"/>
          <w:sz w:val="24"/>
          <w:szCs w:val="24"/>
          <w:lang w:val="ro-RO"/>
        </w:rPr>
        <w:t xml:space="preserve">Gestionarea </w:t>
      </w:r>
      <w:r w:rsidR="007F3A82" w:rsidRPr="009E4F80">
        <w:rPr>
          <w:rFonts w:ascii="Times New Roman" w:hAnsi="Times New Roman" w:cs="Times New Roman"/>
          <w:sz w:val="24"/>
          <w:szCs w:val="24"/>
          <w:lang w:val="ro-RO"/>
        </w:rPr>
        <w:t xml:space="preserve">mijloacelor financiare ale fondurilor </w:t>
      </w:r>
      <w:r w:rsidRPr="009E4F80">
        <w:rPr>
          <w:rFonts w:ascii="Times New Roman" w:hAnsi="Times New Roman" w:cs="Times New Roman"/>
          <w:sz w:val="24"/>
          <w:szCs w:val="24"/>
          <w:lang w:val="ro-RO"/>
        </w:rPr>
        <w:t xml:space="preserve">de asigurare obligatorie de asistență medicală este realizată de către CNAM, </w:t>
      </w:r>
      <w:r w:rsidR="00B80ED2" w:rsidRPr="009E4F80">
        <w:rPr>
          <w:rFonts w:ascii="Times New Roman" w:hAnsi="Times New Roman" w:cs="Times New Roman"/>
          <w:sz w:val="24"/>
          <w:szCs w:val="24"/>
          <w:lang w:val="ro-RO"/>
        </w:rPr>
        <w:t xml:space="preserve">care contractează și achită </w:t>
      </w:r>
      <w:r w:rsidR="007F3A82" w:rsidRPr="009E4F80">
        <w:rPr>
          <w:rFonts w:ascii="Times New Roman" w:hAnsi="Times New Roman" w:cs="Times New Roman"/>
          <w:sz w:val="24"/>
          <w:szCs w:val="24"/>
          <w:lang w:val="ro-RO"/>
        </w:rPr>
        <w:t xml:space="preserve">asistența medicală pentru </w:t>
      </w:r>
      <w:r w:rsidR="007F3A82" w:rsidRPr="009E4F80">
        <w:rPr>
          <w:rFonts w:ascii="Times New Roman" w:hAnsi="Times New Roman" w:cs="Times New Roman"/>
          <w:color w:val="000000"/>
          <w:sz w:val="24"/>
          <w:szCs w:val="24"/>
          <w:shd w:val="clear" w:color="auto" w:fill="FFFFFF"/>
          <w:lang w:val="ro-RO"/>
        </w:rPr>
        <w:t>realizarea prevederilor Programului unic. Prestatorii de servicii medicale, de asemenea, gestionează mijloacele FAOAM în conformitate cu contractele de prestări servicii medicale, încheiate cu CNAM.</w:t>
      </w:r>
    </w:p>
    <w:p w14:paraId="25C1678D" w14:textId="77777777" w:rsidR="007F3A82" w:rsidRPr="009E4F80" w:rsidRDefault="007F3A82" w:rsidP="00C758EF">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Auditul relevă că p</w:t>
      </w:r>
      <w:r w:rsidR="00FA05EB" w:rsidRPr="009E4F80">
        <w:rPr>
          <w:rFonts w:ascii="Times New Roman" w:hAnsi="Times New Roman" w:cs="Times New Roman"/>
          <w:sz w:val="24"/>
          <w:szCs w:val="24"/>
          <w:lang w:val="ro-RO"/>
        </w:rPr>
        <w:t xml:space="preserve">e parcursul anilor 2021-2023 soldurile de mijloace bănești </w:t>
      </w:r>
      <w:r w:rsidRPr="009E4F80">
        <w:rPr>
          <w:rFonts w:ascii="Times New Roman" w:hAnsi="Times New Roman" w:cs="Times New Roman"/>
          <w:sz w:val="24"/>
          <w:szCs w:val="24"/>
          <w:lang w:val="ro-RO"/>
        </w:rPr>
        <w:t xml:space="preserve">acumulate de CNAM și de instituțiile medicale </w:t>
      </w:r>
      <w:r w:rsidR="00FA05EB" w:rsidRPr="009E4F80">
        <w:rPr>
          <w:rFonts w:ascii="Times New Roman" w:hAnsi="Times New Roman" w:cs="Times New Roman"/>
          <w:sz w:val="24"/>
          <w:szCs w:val="24"/>
          <w:lang w:val="ro-RO"/>
        </w:rPr>
        <w:t xml:space="preserve">sunt în continuă creștere. </w:t>
      </w:r>
    </w:p>
    <w:p w14:paraId="07AE52CF" w14:textId="77777777" w:rsidR="0003647E" w:rsidRPr="009E4F80" w:rsidRDefault="00FA05EB" w:rsidP="00C758EF">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Astfel, la finele anului 2023 CNAM a înregistrat solduri d</w:t>
      </w:r>
      <w:r w:rsidR="00155A52" w:rsidRPr="009E4F80">
        <w:rPr>
          <w:rFonts w:ascii="Times New Roman" w:hAnsi="Times New Roman" w:cs="Times New Roman"/>
          <w:sz w:val="24"/>
          <w:szCs w:val="24"/>
          <w:lang w:val="ro-RO"/>
        </w:rPr>
        <w:t xml:space="preserve">e mijloace bănești în sumă de 2 </w:t>
      </w:r>
      <w:r w:rsidRPr="009E4F80">
        <w:rPr>
          <w:rFonts w:ascii="Times New Roman" w:hAnsi="Times New Roman" w:cs="Times New Roman"/>
          <w:sz w:val="24"/>
          <w:szCs w:val="24"/>
          <w:lang w:val="ro-RO"/>
        </w:rPr>
        <w:t>145,3 mil.lei, cu 794,4 mil.lei (sau cu 59%) mai mult decât soldurile mijloacelor bănești la finele anului 2022 și cu 1.470,6 mil.lei (218%) mai mult decât în anul 2021, situație prezentată în tabelul de mai jos.</w:t>
      </w:r>
    </w:p>
    <w:p w14:paraId="45AB86B9" w14:textId="77777777" w:rsidR="00FA05EB" w:rsidRPr="009E4F80" w:rsidRDefault="00FA05EB" w:rsidP="00FA05EB">
      <w:pPr>
        <w:spacing w:after="0"/>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Tabel</w:t>
      </w:r>
      <w:r w:rsidR="00D5155A" w:rsidRPr="009E4F80">
        <w:rPr>
          <w:rFonts w:ascii="Times New Roman" w:hAnsi="Times New Roman" w:cs="Times New Roman"/>
          <w:b/>
          <w:sz w:val="24"/>
          <w:szCs w:val="24"/>
          <w:lang w:val="ro-RO"/>
        </w:rPr>
        <w:t>ul</w:t>
      </w:r>
      <w:r w:rsidRPr="009E4F80">
        <w:rPr>
          <w:rFonts w:ascii="Times New Roman" w:hAnsi="Times New Roman" w:cs="Times New Roman"/>
          <w:b/>
          <w:sz w:val="24"/>
          <w:szCs w:val="24"/>
          <w:lang w:val="ro-RO"/>
        </w:rPr>
        <w:t xml:space="preserve"> nr.</w:t>
      </w:r>
      <w:r w:rsidR="00D5155A" w:rsidRPr="009E4F80">
        <w:rPr>
          <w:rFonts w:ascii="Times New Roman" w:hAnsi="Times New Roman" w:cs="Times New Roman"/>
          <w:b/>
          <w:sz w:val="24"/>
          <w:szCs w:val="24"/>
          <w:lang w:val="ro-RO"/>
        </w:rPr>
        <w:t>4</w:t>
      </w:r>
    </w:p>
    <w:p w14:paraId="605C3189" w14:textId="77777777" w:rsidR="00FA05EB" w:rsidRPr="009E4F80" w:rsidRDefault="00FA05EB" w:rsidP="0003647E">
      <w:pPr>
        <w:spacing w:after="0"/>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 xml:space="preserve">Mijloacele bănești existente în conturile CNAM, la 31.12.2021, </w:t>
      </w:r>
      <w:r w:rsidR="00386DD0" w:rsidRPr="009E4F80">
        <w:rPr>
          <w:rFonts w:ascii="Times New Roman" w:hAnsi="Times New Roman" w:cs="Times New Roman"/>
          <w:b/>
          <w:sz w:val="24"/>
          <w:szCs w:val="24"/>
          <w:lang w:val="ro-RO"/>
        </w:rPr>
        <w:t xml:space="preserve">la </w:t>
      </w:r>
      <w:r w:rsidRPr="009E4F80">
        <w:rPr>
          <w:rFonts w:ascii="Times New Roman" w:hAnsi="Times New Roman" w:cs="Times New Roman"/>
          <w:b/>
          <w:sz w:val="24"/>
          <w:szCs w:val="24"/>
          <w:lang w:val="ro-RO"/>
        </w:rPr>
        <w:t>31.12.</w:t>
      </w:r>
      <w:r w:rsidR="00386DD0" w:rsidRPr="009E4F80">
        <w:rPr>
          <w:rFonts w:ascii="Times New Roman" w:hAnsi="Times New Roman" w:cs="Times New Roman"/>
          <w:b/>
          <w:sz w:val="24"/>
          <w:szCs w:val="24"/>
          <w:lang w:val="ro-RO"/>
        </w:rPr>
        <w:t>20</w:t>
      </w:r>
      <w:r w:rsidRPr="009E4F80">
        <w:rPr>
          <w:rFonts w:ascii="Times New Roman" w:hAnsi="Times New Roman" w:cs="Times New Roman"/>
          <w:b/>
          <w:sz w:val="24"/>
          <w:szCs w:val="24"/>
          <w:lang w:val="ro-RO"/>
        </w:rPr>
        <w:t>22 și</w:t>
      </w:r>
      <w:r w:rsidR="00386DD0" w:rsidRPr="009E4F80">
        <w:rPr>
          <w:rFonts w:ascii="Times New Roman" w:hAnsi="Times New Roman" w:cs="Times New Roman"/>
          <w:b/>
          <w:sz w:val="24"/>
          <w:szCs w:val="24"/>
          <w:lang w:val="ro-RO"/>
        </w:rPr>
        <w:t xml:space="preserve"> la</w:t>
      </w:r>
      <w:r w:rsidRPr="009E4F80">
        <w:rPr>
          <w:rFonts w:ascii="Times New Roman" w:hAnsi="Times New Roman" w:cs="Times New Roman"/>
          <w:b/>
          <w:sz w:val="24"/>
          <w:szCs w:val="24"/>
          <w:lang w:val="ro-RO"/>
        </w:rPr>
        <w:t xml:space="preserve"> 31.12.2023, mil.lei</w:t>
      </w:r>
    </w:p>
    <w:tbl>
      <w:tblPr>
        <w:tblStyle w:val="PlainTable11"/>
        <w:tblW w:w="0" w:type="auto"/>
        <w:tblLook w:val="04A0" w:firstRow="1" w:lastRow="0" w:firstColumn="1" w:lastColumn="0" w:noHBand="0" w:noVBand="1"/>
      </w:tblPr>
      <w:tblGrid>
        <w:gridCol w:w="1503"/>
        <w:gridCol w:w="1503"/>
        <w:gridCol w:w="1503"/>
        <w:gridCol w:w="1503"/>
        <w:gridCol w:w="1503"/>
        <w:gridCol w:w="1504"/>
      </w:tblGrid>
      <w:tr w:rsidR="00FA05EB" w:rsidRPr="009E4F80" w14:paraId="79E7644E" w14:textId="77777777" w:rsidTr="00D51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4BE535CD" w14:textId="77777777" w:rsidR="00FA05EB" w:rsidRPr="009E4F80" w:rsidRDefault="00FA05EB" w:rsidP="00D5155A">
            <w:pPr>
              <w:jc w:val="center"/>
              <w:rPr>
                <w:rFonts w:ascii="Times New Roman" w:hAnsi="Times New Roman" w:cs="Times New Roman"/>
                <w:b w:val="0"/>
                <w:sz w:val="20"/>
                <w:szCs w:val="20"/>
                <w:lang w:val="ro-RO"/>
              </w:rPr>
            </w:pPr>
            <w:r w:rsidRPr="009E4F80">
              <w:rPr>
                <w:rFonts w:ascii="Times New Roman" w:hAnsi="Times New Roman" w:cs="Times New Roman"/>
                <w:sz w:val="20"/>
                <w:szCs w:val="20"/>
                <w:lang w:val="ro-RO"/>
              </w:rPr>
              <w:t>Soldul de mijloace bănești la sfârșitul anului 2021</w:t>
            </w:r>
          </w:p>
        </w:tc>
        <w:tc>
          <w:tcPr>
            <w:tcW w:w="1503" w:type="dxa"/>
          </w:tcPr>
          <w:p w14:paraId="334DDBEE"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Soldul de mijloace bănești la sfârșitul anului 2022</w:t>
            </w:r>
          </w:p>
        </w:tc>
        <w:tc>
          <w:tcPr>
            <w:tcW w:w="1503" w:type="dxa"/>
          </w:tcPr>
          <w:p w14:paraId="4CFB06DD"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Nivelul de creștere a soldului anului 2022 față de 2021</w:t>
            </w:r>
          </w:p>
        </w:tc>
        <w:tc>
          <w:tcPr>
            <w:tcW w:w="1503" w:type="dxa"/>
          </w:tcPr>
          <w:p w14:paraId="5543181D"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Soldul de mijloace bănești la sfârșitul anului 2023</w:t>
            </w:r>
          </w:p>
        </w:tc>
        <w:tc>
          <w:tcPr>
            <w:tcW w:w="1503" w:type="dxa"/>
          </w:tcPr>
          <w:p w14:paraId="0A00E37C"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Nivelul de creștere a soldului anului 2022 față de 2023</w:t>
            </w:r>
          </w:p>
        </w:tc>
        <w:tc>
          <w:tcPr>
            <w:tcW w:w="1504" w:type="dxa"/>
          </w:tcPr>
          <w:p w14:paraId="5F23C271"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Nivelul de creștere a soldului anului 2021 față de 2023</w:t>
            </w:r>
          </w:p>
        </w:tc>
      </w:tr>
      <w:tr w:rsidR="00FA05EB" w:rsidRPr="009E4F80" w14:paraId="61259393" w14:textId="77777777" w:rsidTr="00D5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3CFFFCD2" w14:textId="77777777" w:rsidR="00FA05EB" w:rsidRPr="009E4F80" w:rsidRDefault="00FA05EB" w:rsidP="00D5155A">
            <w:pPr>
              <w:jc w:val="center"/>
              <w:rPr>
                <w:rFonts w:ascii="Times New Roman" w:hAnsi="Times New Roman" w:cs="Times New Roman"/>
                <w:b w:val="0"/>
                <w:sz w:val="20"/>
                <w:szCs w:val="20"/>
                <w:lang w:val="ro-RO"/>
              </w:rPr>
            </w:pPr>
            <w:r w:rsidRPr="009E4F80">
              <w:rPr>
                <w:rFonts w:ascii="Times New Roman" w:hAnsi="Times New Roman" w:cs="Times New Roman"/>
                <w:b w:val="0"/>
                <w:sz w:val="20"/>
                <w:szCs w:val="20"/>
                <w:lang w:val="ro-RO"/>
              </w:rPr>
              <w:t>674,7</w:t>
            </w:r>
          </w:p>
        </w:tc>
        <w:tc>
          <w:tcPr>
            <w:tcW w:w="1503" w:type="dxa"/>
          </w:tcPr>
          <w:p w14:paraId="4392E120" w14:textId="77777777" w:rsidR="00FA05EB" w:rsidRPr="009E4F80" w:rsidRDefault="00155A52"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ro-RO"/>
              </w:rPr>
            </w:pPr>
            <w:r w:rsidRPr="009E4F80">
              <w:rPr>
                <w:rFonts w:ascii="Times New Roman" w:hAnsi="Times New Roman" w:cs="Times New Roman"/>
                <w:b/>
                <w:sz w:val="20"/>
                <w:szCs w:val="20"/>
                <w:lang w:val="ro-RO"/>
              </w:rPr>
              <w:t xml:space="preserve">1 </w:t>
            </w:r>
            <w:r w:rsidR="00FA05EB" w:rsidRPr="009E4F80">
              <w:rPr>
                <w:rFonts w:ascii="Times New Roman" w:hAnsi="Times New Roman" w:cs="Times New Roman"/>
                <w:b/>
                <w:sz w:val="20"/>
                <w:szCs w:val="20"/>
                <w:lang w:val="ro-RO"/>
              </w:rPr>
              <w:t>350,9</w:t>
            </w:r>
          </w:p>
        </w:tc>
        <w:tc>
          <w:tcPr>
            <w:tcW w:w="1503" w:type="dxa"/>
          </w:tcPr>
          <w:p w14:paraId="74D3647C"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ro-RO"/>
              </w:rPr>
            </w:pPr>
            <w:r w:rsidRPr="009E4F80">
              <w:rPr>
                <w:rFonts w:ascii="Times New Roman" w:hAnsi="Times New Roman" w:cs="Times New Roman"/>
                <w:b/>
                <w:sz w:val="20"/>
                <w:szCs w:val="20"/>
                <w:lang w:val="ro-RO"/>
              </w:rPr>
              <w:t>100%</w:t>
            </w:r>
          </w:p>
        </w:tc>
        <w:tc>
          <w:tcPr>
            <w:tcW w:w="1503" w:type="dxa"/>
          </w:tcPr>
          <w:p w14:paraId="6CC2DD68" w14:textId="77777777" w:rsidR="00FA05EB" w:rsidRPr="009E4F80" w:rsidRDefault="00155A52"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ro-RO"/>
              </w:rPr>
            </w:pPr>
            <w:r w:rsidRPr="009E4F80">
              <w:rPr>
                <w:rFonts w:ascii="Times New Roman" w:hAnsi="Times New Roman" w:cs="Times New Roman"/>
                <w:b/>
                <w:sz w:val="20"/>
                <w:szCs w:val="20"/>
                <w:lang w:val="ro-RO"/>
              </w:rPr>
              <w:t xml:space="preserve">2 </w:t>
            </w:r>
            <w:r w:rsidR="00FA05EB" w:rsidRPr="009E4F80">
              <w:rPr>
                <w:rFonts w:ascii="Times New Roman" w:hAnsi="Times New Roman" w:cs="Times New Roman"/>
                <w:b/>
                <w:sz w:val="20"/>
                <w:szCs w:val="20"/>
                <w:lang w:val="ro-RO"/>
              </w:rPr>
              <w:t>145,3</w:t>
            </w:r>
          </w:p>
        </w:tc>
        <w:tc>
          <w:tcPr>
            <w:tcW w:w="1503" w:type="dxa"/>
          </w:tcPr>
          <w:p w14:paraId="0AB4E26F"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ro-RO"/>
              </w:rPr>
            </w:pPr>
            <w:r w:rsidRPr="009E4F80">
              <w:rPr>
                <w:rFonts w:ascii="Times New Roman" w:hAnsi="Times New Roman" w:cs="Times New Roman"/>
                <w:b/>
                <w:sz w:val="20"/>
                <w:szCs w:val="20"/>
                <w:lang w:val="ro-RO"/>
              </w:rPr>
              <w:t>59%</w:t>
            </w:r>
          </w:p>
        </w:tc>
        <w:tc>
          <w:tcPr>
            <w:tcW w:w="1504" w:type="dxa"/>
          </w:tcPr>
          <w:p w14:paraId="585F7558"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ro-RO"/>
              </w:rPr>
            </w:pPr>
            <w:r w:rsidRPr="009E4F80">
              <w:rPr>
                <w:rFonts w:ascii="Times New Roman" w:hAnsi="Times New Roman" w:cs="Times New Roman"/>
                <w:b/>
                <w:sz w:val="20"/>
                <w:szCs w:val="20"/>
                <w:lang w:val="ro-RO"/>
              </w:rPr>
              <w:t>218%</w:t>
            </w:r>
          </w:p>
        </w:tc>
      </w:tr>
    </w:tbl>
    <w:p w14:paraId="799B49BD" w14:textId="77777777" w:rsidR="00FA05EB" w:rsidRPr="009E4F80" w:rsidRDefault="00FA05EB" w:rsidP="00FA05EB">
      <w:pPr>
        <w:jc w:val="both"/>
        <w:rPr>
          <w:rFonts w:ascii="Times New Roman" w:hAnsi="Times New Roman" w:cs="Times New Roman"/>
          <w:b/>
          <w:i/>
          <w:sz w:val="20"/>
          <w:szCs w:val="24"/>
          <w:lang w:val="ro-RO"/>
        </w:rPr>
      </w:pPr>
      <w:r w:rsidRPr="009E4F80">
        <w:rPr>
          <w:rFonts w:ascii="Times New Roman" w:hAnsi="Times New Roman" w:cs="Times New Roman"/>
          <w:b/>
          <w:i/>
          <w:sz w:val="20"/>
          <w:szCs w:val="24"/>
          <w:lang w:val="ro-RO"/>
        </w:rPr>
        <w:t xml:space="preserve">Sursa: </w:t>
      </w:r>
      <w:r w:rsidRPr="009E4F80">
        <w:rPr>
          <w:rFonts w:ascii="Times New Roman" w:hAnsi="Times New Roman" w:cs="Times New Roman"/>
          <w:i/>
          <w:sz w:val="20"/>
          <w:szCs w:val="24"/>
          <w:lang w:val="ro-RO"/>
        </w:rPr>
        <w:t>Elaborat de auditor în baza Formularului nr.4</w:t>
      </w:r>
      <w:r w:rsidR="00386DD0" w:rsidRPr="009E4F80">
        <w:rPr>
          <w:rFonts w:ascii="Times New Roman" w:hAnsi="Times New Roman" w:cs="Times New Roman"/>
          <w:i/>
          <w:sz w:val="20"/>
          <w:szCs w:val="24"/>
          <w:lang w:val="ro-RO"/>
        </w:rPr>
        <w:t>.</w:t>
      </w:r>
      <w:r w:rsidRPr="009E4F80">
        <w:rPr>
          <w:rFonts w:ascii="Times New Roman" w:hAnsi="Times New Roman" w:cs="Times New Roman"/>
          <w:i/>
          <w:sz w:val="20"/>
          <w:szCs w:val="24"/>
          <w:lang w:val="ro-RO"/>
        </w:rPr>
        <w:t xml:space="preserve"> Raport privind executarea fondurilor asigurării obligatorii de asistență medicală la situația din 31.12.2023, 31.12.2022 și 31.12.2021</w:t>
      </w:r>
      <w:r w:rsidR="00386DD0" w:rsidRPr="009E4F80">
        <w:rPr>
          <w:rFonts w:ascii="Times New Roman" w:hAnsi="Times New Roman" w:cs="Times New Roman"/>
          <w:i/>
          <w:sz w:val="20"/>
          <w:szCs w:val="24"/>
          <w:lang w:val="ro-RO"/>
        </w:rPr>
        <w:t>.</w:t>
      </w:r>
    </w:p>
    <w:p w14:paraId="2ED85185" w14:textId="77777777" w:rsidR="00FA05EB" w:rsidRPr="009E4F80" w:rsidRDefault="00FA05EB" w:rsidP="00FA05EB">
      <w:pPr>
        <w:spacing w:after="0" w:line="276" w:lineRule="auto"/>
        <w:ind w:firstLine="709"/>
        <w:jc w:val="both"/>
        <w:rPr>
          <w:rFonts w:ascii="Times New Roman" w:eastAsia="Times New Roman" w:hAnsi="Times New Roman" w:cs="Times New Roman"/>
          <w:b/>
          <w:bCs/>
          <w:color w:val="000000"/>
          <w:sz w:val="24"/>
          <w:szCs w:val="24"/>
          <w:lang w:val="ro-RO"/>
        </w:rPr>
      </w:pPr>
      <w:r w:rsidRPr="00756F8C">
        <w:rPr>
          <w:rFonts w:ascii="Times New Roman" w:hAnsi="Times New Roman" w:cs="Times New Roman"/>
          <w:color w:val="000000" w:themeColor="text1"/>
          <w:sz w:val="24"/>
          <w:szCs w:val="24"/>
          <w:lang w:val="ro-RO"/>
        </w:rPr>
        <w:t>Cu referite la cheltuielile fondului pentru achitarea serviciilor medicale și farmaceutice</w:t>
      </w:r>
      <w:r w:rsidR="00386DD0" w:rsidRPr="00756F8C">
        <w:rPr>
          <w:rFonts w:ascii="Times New Roman" w:hAnsi="Times New Roman" w:cs="Times New Roman"/>
          <w:color w:val="000000" w:themeColor="text1"/>
          <w:sz w:val="24"/>
          <w:szCs w:val="24"/>
          <w:lang w:val="ro-RO"/>
        </w:rPr>
        <w:t>,</w:t>
      </w:r>
      <w:r w:rsidRPr="00756F8C">
        <w:rPr>
          <w:rFonts w:ascii="Times New Roman" w:hAnsi="Times New Roman" w:cs="Times New Roman"/>
          <w:color w:val="000000" w:themeColor="text1"/>
          <w:sz w:val="24"/>
          <w:szCs w:val="24"/>
          <w:lang w:val="ro-RO"/>
        </w:rPr>
        <w:t xml:space="preserve"> se relevă că au fost executate în sumă de </w:t>
      </w:r>
      <w:r w:rsidR="00155A52" w:rsidRPr="00756F8C">
        <w:rPr>
          <w:rFonts w:ascii="Times New Roman" w:eastAsia="Times New Roman" w:hAnsi="Times New Roman" w:cs="Times New Roman"/>
          <w:bCs/>
          <w:color w:val="000000"/>
          <w:sz w:val="24"/>
          <w:szCs w:val="24"/>
          <w:lang w:val="ro-RO"/>
        </w:rPr>
        <w:t xml:space="preserve">13 </w:t>
      </w:r>
      <w:r w:rsidRPr="00756F8C">
        <w:rPr>
          <w:rFonts w:ascii="Times New Roman" w:eastAsia="Times New Roman" w:hAnsi="Times New Roman" w:cs="Times New Roman"/>
          <w:bCs/>
          <w:color w:val="000000"/>
          <w:sz w:val="24"/>
          <w:szCs w:val="24"/>
          <w:lang w:val="ro-RO"/>
        </w:rPr>
        <w:t>601,7</w:t>
      </w:r>
      <w:r w:rsidRPr="00756F8C">
        <w:rPr>
          <w:rFonts w:ascii="Times New Roman" w:eastAsia="Times New Roman" w:hAnsi="Times New Roman" w:cs="Times New Roman"/>
          <w:b/>
          <w:bCs/>
          <w:color w:val="000000"/>
          <w:sz w:val="24"/>
          <w:szCs w:val="24"/>
          <w:lang w:val="ro-RO"/>
        </w:rPr>
        <w:t xml:space="preserve"> </w:t>
      </w:r>
      <w:r w:rsidRPr="00756F8C">
        <w:rPr>
          <w:rFonts w:ascii="Times New Roman" w:hAnsi="Times New Roman" w:cs="Times New Roman"/>
          <w:color w:val="000000" w:themeColor="text1"/>
          <w:sz w:val="24"/>
          <w:szCs w:val="24"/>
          <w:lang w:val="ro-RO"/>
        </w:rPr>
        <w:t xml:space="preserve">mil.lei, cu 728,3 mil.lei mai puțin decât nivelul precizat, </w:t>
      </w:r>
      <w:r w:rsidRPr="00756F8C">
        <w:rPr>
          <w:rFonts w:ascii="Times New Roman" w:hAnsi="Times New Roman" w:cs="Times New Roman"/>
          <w:bCs/>
          <w:iCs/>
          <w:color w:val="000000" w:themeColor="text1"/>
          <w:sz w:val="24"/>
          <w:lang w:val="ro-RO"/>
        </w:rPr>
        <w:t xml:space="preserve">situație determinată de </w:t>
      </w:r>
      <w:r w:rsidR="0045787C" w:rsidRPr="00756F8C">
        <w:rPr>
          <w:rFonts w:ascii="Times New Roman" w:hAnsi="Times New Roman" w:cs="Times New Roman"/>
          <w:bCs/>
          <w:iCs/>
          <w:color w:val="000000" w:themeColor="text1"/>
          <w:sz w:val="24"/>
          <w:lang w:val="ro-RO"/>
        </w:rPr>
        <w:t>nerealizarea</w:t>
      </w:r>
      <w:r w:rsidRPr="00756F8C">
        <w:rPr>
          <w:rFonts w:ascii="Times New Roman" w:hAnsi="Times New Roman" w:cs="Times New Roman"/>
          <w:bCs/>
          <w:iCs/>
          <w:color w:val="000000" w:themeColor="text1"/>
          <w:sz w:val="24"/>
          <w:lang w:val="ro-RO"/>
        </w:rPr>
        <w:t xml:space="preserve"> volumului de servicii medicale </w:t>
      </w:r>
      <w:r w:rsidR="0045787C" w:rsidRPr="00756F8C">
        <w:rPr>
          <w:rFonts w:ascii="Times New Roman" w:hAnsi="Times New Roman" w:cs="Times New Roman"/>
          <w:bCs/>
          <w:iCs/>
          <w:color w:val="000000" w:themeColor="text1"/>
          <w:sz w:val="24"/>
          <w:lang w:val="ro-RO"/>
        </w:rPr>
        <w:t xml:space="preserve">contractate </w:t>
      </w:r>
      <w:r w:rsidRPr="00756F8C">
        <w:rPr>
          <w:rFonts w:ascii="Times New Roman" w:hAnsi="Times New Roman" w:cs="Times New Roman"/>
          <w:bCs/>
          <w:iCs/>
          <w:color w:val="000000" w:themeColor="text1"/>
          <w:sz w:val="24"/>
          <w:lang w:val="ro-RO"/>
        </w:rPr>
        <w:t>la toate nivelele de asistență medicală.</w:t>
      </w:r>
    </w:p>
    <w:p w14:paraId="3BBC189C" w14:textId="1423428D" w:rsidR="00FA05EB" w:rsidRPr="009E4F80" w:rsidRDefault="00FA05EB" w:rsidP="00FA05EB">
      <w:pPr>
        <w:spacing w:after="0" w:line="276" w:lineRule="auto"/>
        <w:ind w:firstLine="709"/>
        <w:jc w:val="both"/>
        <w:rPr>
          <w:rFonts w:ascii="Times New Roman" w:hAnsi="Times New Roman" w:cs="Times New Roman"/>
          <w:color w:val="000000" w:themeColor="text1"/>
          <w:sz w:val="24"/>
          <w:szCs w:val="24"/>
          <w:lang w:val="ro-RO"/>
        </w:rPr>
      </w:pPr>
      <w:r w:rsidRPr="009E4F80">
        <w:rPr>
          <w:rFonts w:ascii="Times New Roman" w:hAnsi="Times New Roman" w:cs="Times New Roman"/>
          <w:color w:val="000000" w:themeColor="text1"/>
          <w:sz w:val="24"/>
          <w:szCs w:val="24"/>
          <w:lang w:val="ro-RO"/>
        </w:rPr>
        <w:t>A</w:t>
      </w:r>
      <w:r w:rsidRPr="009E4F80">
        <w:rPr>
          <w:rFonts w:ascii="Times New Roman" w:eastAsia="Batang" w:hAnsi="Times New Roman" w:cs="Times New Roman"/>
          <w:color w:val="000000" w:themeColor="text1"/>
          <w:sz w:val="24"/>
          <w:szCs w:val="24"/>
          <w:lang w:val="ro-RO"/>
        </w:rPr>
        <w:t>ceste circumstanțe au fost generate de faptul că, în cadrul unor subprograme achitate</w:t>
      </w:r>
      <w:r w:rsidRPr="009E4F80">
        <w:rPr>
          <w:rFonts w:ascii="Times New Roman" w:eastAsia="Batang" w:hAnsi="Times New Roman" w:cs="Times New Roman"/>
          <w:color w:val="000000" w:themeColor="text1"/>
          <w:sz w:val="24"/>
          <w:szCs w:val="28"/>
          <w:lang w:val="ro-RO"/>
        </w:rPr>
        <w:t xml:space="preserve"> din contul mijloacelor </w:t>
      </w:r>
      <w:r w:rsidRPr="009E4F80">
        <w:rPr>
          <w:rFonts w:ascii="Times New Roman" w:hAnsi="Times New Roman" w:cs="Times New Roman"/>
          <w:color w:val="000000" w:themeColor="text1"/>
          <w:sz w:val="24"/>
          <w:szCs w:val="24"/>
          <w:lang w:val="ro-RO"/>
        </w:rPr>
        <w:t>fondului pentru achitarea serviciilor medicale</w:t>
      </w:r>
      <w:r w:rsidRPr="009E4F80">
        <w:rPr>
          <w:rFonts w:ascii="Times New Roman" w:eastAsia="Batang" w:hAnsi="Times New Roman" w:cs="Times New Roman"/>
          <w:color w:val="000000" w:themeColor="text1"/>
          <w:sz w:val="24"/>
          <w:szCs w:val="28"/>
          <w:lang w:val="ro-RO"/>
        </w:rPr>
        <w:t xml:space="preserve">, nu au fost realizate volumele de </w:t>
      </w:r>
      <w:r w:rsidRPr="009E4F80">
        <w:rPr>
          <w:rFonts w:ascii="Times New Roman" w:eastAsia="Batang" w:hAnsi="Times New Roman" w:cs="Times New Roman"/>
          <w:color w:val="000000" w:themeColor="text1"/>
          <w:sz w:val="24"/>
          <w:szCs w:val="24"/>
          <w:lang w:val="ro-RO"/>
        </w:rPr>
        <w:t>asistență medicală</w:t>
      </w:r>
      <w:r w:rsidRPr="009E4F80">
        <w:rPr>
          <w:rFonts w:ascii="Times New Roman" w:hAnsi="Times New Roman" w:cs="Times New Roman"/>
          <w:color w:val="000000" w:themeColor="text1"/>
          <w:sz w:val="24"/>
          <w:szCs w:val="24"/>
          <w:lang w:val="ro-RO"/>
        </w:rPr>
        <w:t>:</w:t>
      </w:r>
      <w:r w:rsidRPr="009E4F80">
        <w:rPr>
          <w:rFonts w:ascii="Times New Roman" w:hAnsi="Times New Roman" w:cs="Times New Roman"/>
          <w:bCs/>
          <w:iCs/>
          <w:color w:val="000000" w:themeColor="text1"/>
          <w:sz w:val="24"/>
          <w:lang w:val="ro-RO"/>
        </w:rPr>
        <w:t xml:space="preserve"> </w:t>
      </w:r>
      <w:r w:rsidRPr="009E4F80">
        <w:rPr>
          <w:rFonts w:ascii="Times New Roman" w:hAnsi="Times New Roman" w:cs="Times New Roman"/>
          <w:color w:val="000000" w:themeColor="text1"/>
          <w:sz w:val="24"/>
          <w:szCs w:val="24"/>
          <w:lang w:val="ro-RO"/>
        </w:rPr>
        <w:t>„asistența medicală spitalicească” – 340,2 mil.lei, „</w:t>
      </w:r>
      <w:r w:rsidR="00F80419" w:rsidRPr="009E4F80">
        <w:rPr>
          <w:rFonts w:ascii="Times New Roman" w:hAnsi="Times New Roman" w:cs="Times New Roman"/>
          <w:color w:val="000000" w:themeColor="text1"/>
          <w:sz w:val="24"/>
          <w:szCs w:val="24"/>
          <w:lang w:val="ro-RO"/>
        </w:rPr>
        <w:t>s</w:t>
      </w:r>
      <w:r w:rsidRPr="009E4F80">
        <w:rPr>
          <w:rFonts w:ascii="Times New Roman" w:hAnsi="Times New Roman" w:cs="Times New Roman"/>
          <w:color w:val="000000" w:themeColor="text1"/>
          <w:sz w:val="24"/>
          <w:szCs w:val="24"/>
          <w:lang w:val="ro-RO"/>
        </w:rPr>
        <w:t>ervicii destinate compensării medicamentelor și dispozitivelor medicale” – 117,3 mil.lei, „asistența medicală primară” – 110,9 mil.lei, „</w:t>
      </w:r>
      <w:r w:rsidR="00F80419" w:rsidRPr="009E4F80">
        <w:rPr>
          <w:rFonts w:ascii="Times New Roman" w:hAnsi="Times New Roman" w:cs="Times New Roman"/>
          <w:color w:val="000000" w:themeColor="text1"/>
          <w:sz w:val="24"/>
          <w:szCs w:val="24"/>
          <w:lang w:val="ro-RO"/>
        </w:rPr>
        <w:t>a</w:t>
      </w:r>
      <w:r w:rsidRPr="009E4F80">
        <w:rPr>
          <w:rFonts w:ascii="Times New Roman" w:hAnsi="Times New Roman" w:cs="Times New Roman"/>
          <w:color w:val="000000" w:themeColor="text1"/>
          <w:sz w:val="24"/>
          <w:szCs w:val="24"/>
          <w:lang w:val="ro-RO"/>
        </w:rPr>
        <w:t>sistența medicală specializată de ambulator” – 69,7 mil.lei, „</w:t>
      </w:r>
      <w:r w:rsidR="00F80419" w:rsidRPr="009E4F80">
        <w:rPr>
          <w:rFonts w:ascii="Times New Roman" w:hAnsi="Times New Roman" w:cs="Times New Roman"/>
          <w:color w:val="000000" w:themeColor="text1"/>
          <w:sz w:val="24"/>
          <w:szCs w:val="24"/>
          <w:lang w:val="ro-RO"/>
        </w:rPr>
        <w:t>s</w:t>
      </w:r>
      <w:r w:rsidRPr="009E4F80">
        <w:rPr>
          <w:rFonts w:ascii="Times New Roman" w:hAnsi="Times New Roman" w:cs="Times New Roman"/>
          <w:color w:val="000000" w:themeColor="text1"/>
          <w:sz w:val="24"/>
          <w:szCs w:val="24"/>
          <w:lang w:val="ro-RO"/>
        </w:rPr>
        <w:t>ervicii medicale de înaltă performanță” – 54,0 mil.lei, „</w:t>
      </w:r>
      <w:r w:rsidR="00F80419" w:rsidRPr="009E4F80">
        <w:rPr>
          <w:rFonts w:ascii="Times New Roman" w:hAnsi="Times New Roman" w:cs="Times New Roman"/>
          <w:color w:val="000000" w:themeColor="text1"/>
          <w:sz w:val="24"/>
          <w:szCs w:val="24"/>
          <w:lang w:val="ro-RO"/>
        </w:rPr>
        <w:t>a</w:t>
      </w:r>
      <w:r w:rsidRPr="009E4F80">
        <w:rPr>
          <w:rFonts w:ascii="Times New Roman" w:hAnsi="Times New Roman" w:cs="Times New Roman"/>
          <w:color w:val="000000" w:themeColor="text1"/>
          <w:sz w:val="24"/>
          <w:szCs w:val="24"/>
          <w:lang w:val="ro-RO"/>
        </w:rPr>
        <w:t>sistenț</w:t>
      </w:r>
      <w:r w:rsidR="00F80419" w:rsidRPr="009E4F80">
        <w:rPr>
          <w:rFonts w:ascii="Times New Roman" w:hAnsi="Times New Roman" w:cs="Times New Roman"/>
          <w:color w:val="000000" w:themeColor="text1"/>
          <w:sz w:val="24"/>
          <w:szCs w:val="24"/>
          <w:lang w:val="ro-RO"/>
        </w:rPr>
        <w:t>a</w:t>
      </w:r>
      <w:r w:rsidRPr="009E4F80">
        <w:rPr>
          <w:rFonts w:ascii="Times New Roman" w:hAnsi="Times New Roman" w:cs="Times New Roman"/>
          <w:color w:val="000000" w:themeColor="text1"/>
          <w:sz w:val="24"/>
          <w:szCs w:val="24"/>
          <w:lang w:val="ro-RO"/>
        </w:rPr>
        <w:t xml:space="preserve"> medicală urgentă prespitalicească” – 14,6 mil.lei, „</w:t>
      </w:r>
      <w:r w:rsidR="00F80419" w:rsidRPr="009E4F80">
        <w:rPr>
          <w:rFonts w:ascii="Times New Roman" w:hAnsi="Times New Roman" w:cs="Times New Roman"/>
          <w:color w:val="000000" w:themeColor="text1"/>
          <w:sz w:val="24"/>
          <w:szCs w:val="24"/>
          <w:lang w:val="ro-RO"/>
        </w:rPr>
        <w:t>î</w:t>
      </w:r>
      <w:r w:rsidRPr="009E4F80">
        <w:rPr>
          <w:rFonts w:ascii="Times New Roman" w:hAnsi="Times New Roman" w:cs="Times New Roman"/>
          <w:color w:val="000000" w:themeColor="text1"/>
          <w:sz w:val="24"/>
          <w:szCs w:val="24"/>
          <w:lang w:val="ro-RO"/>
        </w:rPr>
        <w:t>ngrijiri medicale comunitare și la domiciliu” – 11,5 mil.lei, „</w:t>
      </w:r>
      <w:r w:rsidR="00F80419" w:rsidRPr="009E4F80">
        <w:rPr>
          <w:rFonts w:ascii="Times New Roman" w:hAnsi="Times New Roman" w:cs="Times New Roman"/>
          <w:color w:val="000000" w:themeColor="text1"/>
          <w:sz w:val="24"/>
          <w:szCs w:val="24"/>
          <w:lang w:val="ro-RO"/>
        </w:rPr>
        <w:t>s</w:t>
      </w:r>
      <w:r w:rsidRPr="009E4F80">
        <w:rPr>
          <w:rFonts w:ascii="Times New Roman" w:hAnsi="Times New Roman" w:cs="Times New Roman"/>
          <w:color w:val="000000" w:themeColor="text1"/>
          <w:sz w:val="24"/>
          <w:szCs w:val="24"/>
          <w:lang w:val="ro-RO"/>
        </w:rPr>
        <w:t xml:space="preserve">ervicii de îngrijire paliativă” – 10,2 mil.lei. </w:t>
      </w:r>
    </w:p>
    <w:p w14:paraId="3A08E27A" w14:textId="77777777" w:rsidR="00FA05EB" w:rsidRPr="009E4F80" w:rsidRDefault="00FA05EB" w:rsidP="00C758EF">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b/>
          <w:i/>
          <w:sz w:val="24"/>
          <w:lang w:val="ro-RO"/>
        </w:rPr>
        <w:t xml:space="preserve">Cu referire la acest aspect, CNAM a informat că principalii factori care au condus la nevalorificarea mijloacelor financiare au fost: </w:t>
      </w:r>
      <w:r w:rsidRPr="009E4F80">
        <w:rPr>
          <w:rFonts w:ascii="Times New Roman" w:hAnsi="Times New Roman" w:cs="Times New Roman"/>
          <w:sz w:val="24"/>
          <w:lang w:val="ro-RO"/>
        </w:rPr>
        <w:t xml:space="preserve">nerealizarea integrală de către prestatori a serviciilor medicale conform contractatelor încheiate; neaprobarea indicatorilor de performanță în asistența medicală primară și specializată de ambulator, pentru care au fost bugetate mijloace financiare; diminuarea prețurilor pentru medicamentele și dispozitivele medicale compensate din FAOAM, ca rezultat al aplicării procedurii de negociere cu furnizorii respectivi, aplicarea procedurii de negociere cu prestatorii de servicii medicale (servicii de înaltă performanță, intervenții de cataractă); nevalorificarea pe deplin a mijloacelor estimate în contextul acordării asistenței medicale cetățenilor refugiați din Ucraina, ținând cont de modificarea mecanismului de plată destinat beneficiarilor de protecție temporară; reținerea sumelor nevalidate sau constatate ca prejudiciu în </w:t>
      </w:r>
      <w:r w:rsidR="00F80419" w:rsidRPr="009E4F80">
        <w:rPr>
          <w:rFonts w:ascii="Times New Roman" w:hAnsi="Times New Roman" w:cs="Times New Roman"/>
          <w:sz w:val="24"/>
          <w:lang w:val="ro-RO"/>
        </w:rPr>
        <w:t xml:space="preserve">urma </w:t>
      </w:r>
      <w:r w:rsidRPr="009E4F80">
        <w:rPr>
          <w:rFonts w:ascii="Times New Roman" w:hAnsi="Times New Roman" w:cs="Times New Roman"/>
          <w:sz w:val="24"/>
          <w:lang w:val="ro-RO"/>
        </w:rPr>
        <w:t xml:space="preserve">misiunilor de evaluare și monitorizare. </w:t>
      </w:r>
    </w:p>
    <w:p w14:paraId="01E538F1" w14:textId="77777777" w:rsidR="00FA05EB" w:rsidRPr="009E4F80" w:rsidRDefault="00FA05EB" w:rsidP="00C758EF">
      <w:pPr>
        <w:pStyle w:val="a6"/>
        <w:spacing w:line="276" w:lineRule="auto"/>
        <w:ind w:left="0" w:firstLine="709"/>
        <w:jc w:val="both"/>
        <w:rPr>
          <w:i/>
        </w:rPr>
      </w:pPr>
    </w:p>
    <w:p w14:paraId="51C62820" w14:textId="77777777" w:rsidR="00FA05EB" w:rsidRPr="0033281D" w:rsidRDefault="00FA05EB" w:rsidP="00C758EF">
      <w:pPr>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Totodată, au fost analizate soldurile mijloacelor bănești acumulate la conturile bancare/trezoreriale ale prestatorilor de servicii medicale, inclusiv formate din mijloacele </w:t>
      </w:r>
      <w:r w:rsidRPr="0033281D">
        <w:rPr>
          <w:rFonts w:ascii="Times New Roman" w:hAnsi="Times New Roman" w:cs="Times New Roman"/>
          <w:sz w:val="24"/>
          <w:szCs w:val="24"/>
          <w:lang w:val="ro-RO"/>
        </w:rPr>
        <w:t>fondurilor AOAM și neutilizate până la finele anului de gestiune (31 decembrie).</w:t>
      </w:r>
    </w:p>
    <w:p w14:paraId="39FE44C5" w14:textId="26168B5B" w:rsidR="00FA05EB" w:rsidRPr="0033281D" w:rsidRDefault="00FA05EB" w:rsidP="00C758EF">
      <w:pPr>
        <w:spacing w:after="0" w:line="276" w:lineRule="auto"/>
        <w:ind w:firstLine="567"/>
        <w:jc w:val="both"/>
        <w:rPr>
          <w:rFonts w:ascii="Times New Roman" w:hAnsi="Times New Roman" w:cs="Times New Roman"/>
          <w:sz w:val="28"/>
          <w:szCs w:val="24"/>
          <w:lang w:val="ro-RO"/>
        </w:rPr>
      </w:pPr>
      <w:r w:rsidRPr="0033281D">
        <w:rPr>
          <w:rFonts w:ascii="Times New Roman" w:hAnsi="Times New Roman" w:cs="Times New Roman"/>
          <w:sz w:val="24"/>
          <w:szCs w:val="24"/>
          <w:lang w:val="ro-RO"/>
        </w:rPr>
        <w:t xml:space="preserve">Astfel, </w:t>
      </w:r>
      <w:r w:rsidR="00DE65A2" w:rsidRPr="0033281D">
        <w:rPr>
          <w:rFonts w:ascii="Times New Roman" w:hAnsi="Times New Roman" w:cs="Times New Roman"/>
          <w:sz w:val="24"/>
          <w:szCs w:val="24"/>
          <w:lang w:val="ro-RO"/>
        </w:rPr>
        <w:t>conform datelor M</w:t>
      </w:r>
      <w:r w:rsidR="002C616E" w:rsidRPr="0033281D">
        <w:rPr>
          <w:rFonts w:ascii="Times New Roman" w:hAnsi="Times New Roman" w:cs="Times New Roman"/>
          <w:sz w:val="24"/>
          <w:szCs w:val="24"/>
          <w:lang w:val="ro-RO"/>
        </w:rPr>
        <w:t>inisterului Finanțelor</w:t>
      </w:r>
      <w:r w:rsidR="00DE65A2" w:rsidRPr="0033281D">
        <w:rPr>
          <w:rFonts w:ascii="Times New Roman" w:hAnsi="Times New Roman" w:cs="Times New Roman"/>
          <w:sz w:val="24"/>
          <w:szCs w:val="24"/>
          <w:lang w:val="ro-RO"/>
        </w:rPr>
        <w:t xml:space="preserve">, </w:t>
      </w:r>
      <w:r w:rsidRPr="0033281D">
        <w:rPr>
          <w:rFonts w:ascii="Times New Roman" w:hAnsi="Times New Roman" w:cs="Times New Roman"/>
          <w:sz w:val="24"/>
          <w:szCs w:val="24"/>
          <w:lang w:val="ro-RO"/>
        </w:rPr>
        <w:t xml:space="preserve">auditul a constatat că prestatorii publici de servicii medicale au înregistrat la finele anului 2023 solduri de mijloace </w:t>
      </w:r>
      <w:r w:rsidR="00155A52" w:rsidRPr="0033281D">
        <w:rPr>
          <w:rFonts w:ascii="Times New Roman" w:hAnsi="Times New Roman" w:cs="Times New Roman"/>
          <w:sz w:val="24"/>
          <w:szCs w:val="24"/>
          <w:lang w:val="ro-RO"/>
        </w:rPr>
        <w:t xml:space="preserve">bănești în sumă de 1 </w:t>
      </w:r>
      <w:r w:rsidRPr="0033281D">
        <w:rPr>
          <w:rFonts w:ascii="Times New Roman" w:hAnsi="Times New Roman" w:cs="Times New Roman"/>
          <w:sz w:val="24"/>
          <w:szCs w:val="24"/>
          <w:lang w:val="ro-RO"/>
        </w:rPr>
        <w:t>050,2 mil.lei, din care circa 91% (sau 960,0 mil</w:t>
      </w:r>
      <w:r w:rsidR="00F80419" w:rsidRPr="0033281D">
        <w:rPr>
          <w:rFonts w:ascii="Times New Roman" w:hAnsi="Times New Roman" w:cs="Times New Roman"/>
          <w:sz w:val="24"/>
          <w:szCs w:val="24"/>
          <w:lang w:val="ro-RO"/>
        </w:rPr>
        <w:t>.</w:t>
      </w:r>
      <w:r w:rsidRPr="0033281D">
        <w:rPr>
          <w:rFonts w:ascii="Times New Roman" w:hAnsi="Times New Roman" w:cs="Times New Roman"/>
          <w:sz w:val="24"/>
          <w:szCs w:val="24"/>
          <w:lang w:val="ro-RO"/>
        </w:rPr>
        <w:t xml:space="preserve">lei) sunt din mijloacele FAOAM. </w:t>
      </w:r>
      <w:r w:rsidRPr="0033281D">
        <w:rPr>
          <w:rFonts w:ascii="Times New Roman" w:hAnsi="Times New Roman" w:cs="Times New Roman"/>
          <w:sz w:val="24"/>
          <w:lang w:val="ro-RO"/>
        </w:rPr>
        <w:t>Ministerul Finanțelor a informat</w:t>
      </w:r>
      <w:r w:rsidR="00855190" w:rsidRPr="0033281D">
        <w:rPr>
          <w:rStyle w:val="a5"/>
          <w:rFonts w:ascii="Times New Roman" w:hAnsi="Times New Roman" w:cs="Times New Roman"/>
          <w:sz w:val="24"/>
          <w:lang w:val="ro-RO"/>
        </w:rPr>
        <w:footnoteReference w:id="9"/>
      </w:r>
      <w:r w:rsidRPr="0033281D">
        <w:rPr>
          <w:rFonts w:ascii="Times New Roman" w:hAnsi="Times New Roman" w:cs="Times New Roman"/>
          <w:sz w:val="24"/>
          <w:lang w:val="ro-RO"/>
        </w:rPr>
        <w:t xml:space="preserve"> că legislația fiscală, inclusiv Codul fiscal, nu stabilește norme ce ar prevedea defalcarea profiturilor obținute de IMSP din prestarea serviciilor contra plată în bugetul de stat.</w:t>
      </w:r>
    </w:p>
    <w:p w14:paraId="6AA10EAF" w14:textId="010EFDF4" w:rsidR="00FA05EB" w:rsidRPr="009E4F80" w:rsidRDefault="002C616E" w:rsidP="00C758EF">
      <w:pPr>
        <w:spacing w:after="0" w:line="276" w:lineRule="auto"/>
        <w:ind w:firstLine="567"/>
        <w:jc w:val="both"/>
        <w:rPr>
          <w:rFonts w:ascii="Times New Roman" w:hAnsi="Times New Roman" w:cs="Times New Roman"/>
          <w:sz w:val="24"/>
          <w:szCs w:val="24"/>
          <w:lang w:val="ro-RO"/>
        </w:rPr>
      </w:pPr>
      <w:r w:rsidRPr="0033281D">
        <w:rPr>
          <w:rFonts w:ascii="Times New Roman" w:hAnsi="Times New Roman" w:cs="Times New Roman"/>
          <w:sz w:val="24"/>
          <w:szCs w:val="24"/>
          <w:lang w:val="ro-RO"/>
        </w:rPr>
        <w:t>În același timp, potrivit datelor CNAM</w:t>
      </w:r>
      <w:r w:rsidRPr="0033281D">
        <w:rPr>
          <w:rStyle w:val="a5"/>
          <w:rFonts w:ascii="Times New Roman" w:hAnsi="Times New Roman" w:cs="Times New Roman"/>
          <w:sz w:val="24"/>
          <w:szCs w:val="24"/>
          <w:lang w:val="ro-RO"/>
        </w:rPr>
        <w:footnoteReference w:id="10"/>
      </w:r>
      <w:r w:rsidRPr="0033281D">
        <w:rPr>
          <w:rFonts w:ascii="Times New Roman" w:hAnsi="Times New Roman" w:cs="Times New Roman"/>
          <w:sz w:val="24"/>
          <w:szCs w:val="24"/>
          <w:lang w:val="ro-RO"/>
        </w:rPr>
        <w:t xml:space="preserve">, se denotă că în anul 2022 comparativ cu anul 2021, </w:t>
      </w:r>
      <w:r w:rsidR="00FA05EB" w:rsidRPr="0033281D">
        <w:rPr>
          <w:rFonts w:ascii="Times New Roman" w:hAnsi="Times New Roman" w:cs="Times New Roman"/>
          <w:sz w:val="24"/>
          <w:szCs w:val="24"/>
          <w:lang w:val="ro-RO"/>
        </w:rPr>
        <w:t>soldurile de mijloace</w:t>
      </w:r>
      <w:r w:rsidR="00FA05EB" w:rsidRPr="009E4F80">
        <w:rPr>
          <w:rFonts w:ascii="Times New Roman" w:hAnsi="Times New Roman" w:cs="Times New Roman"/>
          <w:sz w:val="24"/>
          <w:szCs w:val="24"/>
          <w:lang w:val="ro-RO"/>
        </w:rPr>
        <w:t xml:space="preserve"> bănești</w:t>
      </w:r>
      <w:r w:rsidR="004B7504" w:rsidRPr="009E4F80">
        <w:rPr>
          <w:rFonts w:ascii="Times New Roman" w:hAnsi="Times New Roman" w:cs="Times New Roman"/>
          <w:sz w:val="24"/>
          <w:szCs w:val="24"/>
          <w:lang w:val="ro-RO"/>
        </w:rPr>
        <w:t xml:space="preserve"> ale prestatorilor de servicii medicale</w:t>
      </w:r>
      <w:r w:rsidR="00FA05EB" w:rsidRPr="009E4F80">
        <w:rPr>
          <w:rFonts w:ascii="Times New Roman" w:hAnsi="Times New Roman" w:cs="Times New Roman"/>
          <w:sz w:val="24"/>
          <w:szCs w:val="24"/>
          <w:lang w:val="ro-RO"/>
        </w:rPr>
        <w:t xml:space="preserve"> s-au majorat cu 111,5 mil.lei (102,1 mil.lei din FAOAM), iar în anul 2023</w:t>
      </w:r>
      <w:r w:rsidR="00F80419" w:rsidRPr="009E4F80">
        <w:rPr>
          <w:rFonts w:ascii="Times New Roman" w:hAnsi="Times New Roman" w:cs="Times New Roman"/>
          <w:sz w:val="24"/>
          <w:szCs w:val="24"/>
          <w:lang w:val="ro-RO"/>
        </w:rPr>
        <w:t>,</w:t>
      </w:r>
      <w:r w:rsidR="00FA05EB" w:rsidRPr="009E4F80">
        <w:rPr>
          <w:rFonts w:ascii="Times New Roman" w:hAnsi="Times New Roman" w:cs="Times New Roman"/>
          <w:sz w:val="24"/>
          <w:szCs w:val="24"/>
          <w:lang w:val="ro-RO"/>
        </w:rPr>
        <w:t xml:space="preserve"> comparativ cu anul 2022</w:t>
      </w:r>
      <w:r w:rsidR="00F80419" w:rsidRPr="009E4F80">
        <w:rPr>
          <w:rFonts w:ascii="Times New Roman" w:hAnsi="Times New Roman" w:cs="Times New Roman"/>
          <w:sz w:val="24"/>
          <w:szCs w:val="24"/>
          <w:lang w:val="ro-RO"/>
        </w:rPr>
        <w:t>,</w:t>
      </w:r>
      <w:r w:rsidR="00FA05EB" w:rsidRPr="009E4F80">
        <w:rPr>
          <w:rFonts w:ascii="Times New Roman" w:hAnsi="Times New Roman" w:cs="Times New Roman"/>
          <w:sz w:val="24"/>
          <w:szCs w:val="24"/>
          <w:lang w:val="ro-RO"/>
        </w:rPr>
        <w:t xml:space="preserve"> s-au majora</w:t>
      </w:r>
      <w:r w:rsidR="00155A52" w:rsidRPr="009E4F80">
        <w:rPr>
          <w:rFonts w:ascii="Times New Roman" w:hAnsi="Times New Roman" w:cs="Times New Roman"/>
          <w:sz w:val="24"/>
          <w:szCs w:val="24"/>
          <w:lang w:val="ro-RO"/>
        </w:rPr>
        <w:t>t cu 333,4 mil.</w:t>
      </w:r>
      <w:r w:rsidR="00FA05EB" w:rsidRPr="009E4F80">
        <w:rPr>
          <w:rFonts w:ascii="Times New Roman" w:hAnsi="Times New Roman" w:cs="Times New Roman"/>
          <w:sz w:val="24"/>
          <w:szCs w:val="24"/>
          <w:lang w:val="ro-RO"/>
        </w:rPr>
        <w:t>lei (309,5 mil.lei din FAOAM).</w:t>
      </w:r>
    </w:p>
    <w:p w14:paraId="3FBD369A" w14:textId="77777777" w:rsidR="00FA05EB" w:rsidRPr="009E4F80" w:rsidRDefault="00D5155A" w:rsidP="00FA05EB">
      <w:pPr>
        <w:spacing w:after="0"/>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Tabelul nr.5</w:t>
      </w:r>
    </w:p>
    <w:p w14:paraId="58E4826B" w14:textId="77777777" w:rsidR="00FA05EB" w:rsidRPr="009E4F80" w:rsidRDefault="00FA05EB" w:rsidP="00FA05EB">
      <w:pPr>
        <w:spacing w:after="0"/>
        <w:jc w:val="center"/>
        <w:rPr>
          <w:rFonts w:ascii="Times New Roman" w:hAnsi="Times New Roman" w:cs="Times New Roman"/>
          <w:sz w:val="24"/>
          <w:szCs w:val="24"/>
          <w:lang w:val="ro-RO"/>
        </w:rPr>
      </w:pPr>
      <w:r w:rsidRPr="009E4F80">
        <w:rPr>
          <w:rFonts w:ascii="Times New Roman" w:hAnsi="Times New Roman" w:cs="Times New Roman"/>
          <w:b/>
          <w:sz w:val="24"/>
          <w:szCs w:val="24"/>
          <w:lang w:val="ro-RO"/>
        </w:rPr>
        <w:t>Mijloacele bănești acumulate de către prestatorii de servicii medicale, în anii 2021-2023, mil.lei</w:t>
      </w:r>
    </w:p>
    <w:tbl>
      <w:tblPr>
        <w:tblStyle w:val="PlainTable11"/>
        <w:tblW w:w="5000" w:type="pct"/>
        <w:tblLook w:val="04A0" w:firstRow="1" w:lastRow="0" w:firstColumn="1" w:lastColumn="0" w:noHBand="0" w:noVBand="1"/>
      </w:tblPr>
      <w:tblGrid>
        <w:gridCol w:w="1171"/>
        <w:gridCol w:w="2056"/>
        <w:gridCol w:w="2204"/>
        <w:gridCol w:w="2056"/>
        <w:gridCol w:w="1860"/>
      </w:tblGrid>
      <w:tr w:rsidR="00FA05EB" w:rsidRPr="009E4F80" w14:paraId="3E032B91" w14:textId="77777777" w:rsidTr="00D51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Pr>
          <w:p w14:paraId="516C1FDB" w14:textId="77777777" w:rsidR="00FA05EB" w:rsidRPr="009E4F80" w:rsidRDefault="00FA05EB" w:rsidP="00D5155A">
            <w:pPr>
              <w:jc w:val="center"/>
              <w:rPr>
                <w:rFonts w:ascii="Times New Roman" w:hAnsi="Times New Roman" w:cs="Times New Roman"/>
                <w:b w:val="0"/>
                <w:sz w:val="20"/>
                <w:szCs w:val="20"/>
                <w:lang w:val="ro-RO"/>
              </w:rPr>
            </w:pPr>
            <w:r w:rsidRPr="009E4F80">
              <w:rPr>
                <w:rFonts w:ascii="Times New Roman" w:hAnsi="Times New Roman" w:cs="Times New Roman"/>
                <w:sz w:val="20"/>
                <w:szCs w:val="20"/>
                <w:lang w:val="ro-RO"/>
              </w:rPr>
              <w:t>Perioada</w:t>
            </w:r>
          </w:p>
        </w:tc>
        <w:tc>
          <w:tcPr>
            <w:tcW w:w="1100" w:type="pct"/>
          </w:tcPr>
          <w:p w14:paraId="3C0EFE5C"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b w:val="0"/>
                <w:sz w:val="20"/>
                <w:szCs w:val="20"/>
                <w:lang w:val="ro-RO"/>
              </w:rPr>
              <w:t xml:space="preserve">Soldul mijloacelor bănești în </w:t>
            </w:r>
            <w:r w:rsidRPr="009E4F80">
              <w:rPr>
                <w:rFonts w:ascii="Times New Roman" w:hAnsi="Times New Roman" w:cs="Times New Roman"/>
                <w:sz w:val="20"/>
                <w:szCs w:val="20"/>
                <w:lang w:val="ro-RO"/>
              </w:rPr>
              <w:t>conturile trezoreriale ale</w:t>
            </w:r>
            <w:r w:rsidRPr="009E4F80">
              <w:rPr>
                <w:rFonts w:ascii="Times New Roman" w:hAnsi="Times New Roman" w:cs="Times New Roman"/>
                <w:b w:val="0"/>
                <w:sz w:val="20"/>
                <w:szCs w:val="20"/>
                <w:lang w:val="ro-RO"/>
              </w:rPr>
              <w:t xml:space="preserve"> instituțiilor publice</w:t>
            </w:r>
          </w:p>
        </w:tc>
        <w:tc>
          <w:tcPr>
            <w:tcW w:w="1179" w:type="pct"/>
          </w:tcPr>
          <w:p w14:paraId="2640D52F"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Soldul mijloacelor bănești ale instituțiilor publice din FAOAM</w:t>
            </w:r>
          </w:p>
        </w:tc>
        <w:tc>
          <w:tcPr>
            <w:tcW w:w="1100" w:type="pct"/>
          </w:tcPr>
          <w:p w14:paraId="203F23AC"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Ponderea soldurilor FAOAM în totalul soldurilor formate la conturile instituțiilor publice</w:t>
            </w:r>
          </w:p>
        </w:tc>
        <w:tc>
          <w:tcPr>
            <w:tcW w:w="995" w:type="pct"/>
          </w:tcPr>
          <w:p w14:paraId="31484EC8"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ro-RO"/>
              </w:rPr>
            </w:pPr>
            <w:r w:rsidRPr="009E4F80">
              <w:rPr>
                <w:rFonts w:ascii="Times New Roman" w:hAnsi="Times New Roman" w:cs="Times New Roman"/>
                <w:sz w:val="20"/>
                <w:szCs w:val="20"/>
                <w:lang w:val="ro-RO"/>
              </w:rPr>
              <w:t>Soldul mijloacelor bănești ale instituțiilor private din FAOAM</w:t>
            </w:r>
          </w:p>
        </w:tc>
      </w:tr>
      <w:tr w:rsidR="00FA05EB" w:rsidRPr="009E4F80" w14:paraId="3F56F2FB" w14:textId="77777777" w:rsidTr="00D5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Pr>
          <w:p w14:paraId="1AAB3C82" w14:textId="77777777" w:rsidR="00FA05EB" w:rsidRPr="009E4F80" w:rsidRDefault="00FA05EB" w:rsidP="00D5155A">
            <w:pPr>
              <w:rPr>
                <w:rFonts w:ascii="Times New Roman" w:hAnsi="Times New Roman" w:cs="Times New Roman"/>
                <w:sz w:val="20"/>
                <w:szCs w:val="20"/>
                <w:lang w:val="ro-RO"/>
              </w:rPr>
            </w:pPr>
            <w:r w:rsidRPr="009E4F80">
              <w:rPr>
                <w:rFonts w:ascii="Times New Roman" w:hAnsi="Times New Roman" w:cs="Times New Roman"/>
                <w:sz w:val="20"/>
                <w:szCs w:val="20"/>
                <w:lang w:val="ro-RO"/>
              </w:rPr>
              <w:t>31.12.2021</w:t>
            </w:r>
          </w:p>
        </w:tc>
        <w:tc>
          <w:tcPr>
            <w:tcW w:w="1100" w:type="pct"/>
          </w:tcPr>
          <w:p w14:paraId="363D111B"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605,3</w:t>
            </w:r>
          </w:p>
        </w:tc>
        <w:tc>
          <w:tcPr>
            <w:tcW w:w="1179" w:type="pct"/>
          </w:tcPr>
          <w:p w14:paraId="5FC61664"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548,4</w:t>
            </w:r>
          </w:p>
        </w:tc>
        <w:tc>
          <w:tcPr>
            <w:tcW w:w="1100" w:type="pct"/>
          </w:tcPr>
          <w:p w14:paraId="4D55F582"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90,6%</w:t>
            </w:r>
          </w:p>
        </w:tc>
        <w:tc>
          <w:tcPr>
            <w:tcW w:w="995" w:type="pct"/>
          </w:tcPr>
          <w:p w14:paraId="75B86DBD"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52,1</w:t>
            </w:r>
          </w:p>
        </w:tc>
      </w:tr>
      <w:tr w:rsidR="00FA05EB" w:rsidRPr="009E4F80" w14:paraId="4C8ADF34" w14:textId="77777777" w:rsidTr="00D5155A">
        <w:tc>
          <w:tcPr>
            <w:cnfStyle w:val="001000000000" w:firstRow="0" w:lastRow="0" w:firstColumn="1" w:lastColumn="0" w:oddVBand="0" w:evenVBand="0" w:oddHBand="0" w:evenHBand="0" w:firstRowFirstColumn="0" w:firstRowLastColumn="0" w:lastRowFirstColumn="0" w:lastRowLastColumn="0"/>
            <w:tcW w:w="626" w:type="pct"/>
          </w:tcPr>
          <w:p w14:paraId="05B462D3" w14:textId="77777777" w:rsidR="00FA05EB" w:rsidRPr="009E4F80" w:rsidRDefault="00FA05EB" w:rsidP="00D5155A">
            <w:pPr>
              <w:rPr>
                <w:rFonts w:ascii="Times New Roman" w:hAnsi="Times New Roman" w:cs="Times New Roman"/>
                <w:sz w:val="20"/>
                <w:szCs w:val="20"/>
                <w:lang w:val="ro-RO"/>
              </w:rPr>
            </w:pPr>
            <w:r w:rsidRPr="009E4F80">
              <w:rPr>
                <w:rFonts w:ascii="Times New Roman" w:hAnsi="Times New Roman" w:cs="Times New Roman"/>
                <w:sz w:val="20"/>
                <w:szCs w:val="20"/>
                <w:lang w:val="ro-RO"/>
              </w:rPr>
              <w:t>31.12.2022</w:t>
            </w:r>
          </w:p>
        </w:tc>
        <w:tc>
          <w:tcPr>
            <w:tcW w:w="1100" w:type="pct"/>
          </w:tcPr>
          <w:p w14:paraId="743FF1BF"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716,8</w:t>
            </w:r>
          </w:p>
        </w:tc>
        <w:tc>
          <w:tcPr>
            <w:tcW w:w="1179" w:type="pct"/>
          </w:tcPr>
          <w:p w14:paraId="542A15F6"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650,5</w:t>
            </w:r>
          </w:p>
        </w:tc>
        <w:tc>
          <w:tcPr>
            <w:tcW w:w="1100" w:type="pct"/>
          </w:tcPr>
          <w:p w14:paraId="6D9955A8"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90,8%</w:t>
            </w:r>
          </w:p>
        </w:tc>
        <w:tc>
          <w:tcPr>
            <w:tcW w:w="995" w:type="pct"/>
          </w:tcPr>
          <w:p w14:paraId="2E77FF53"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68,1</w:t>
            </w:r>
          </w:p>
        </w:tc>
      </w:tr>
      <w:tr w:rsidR="00FA05EB" w:rsidRPr="009E4F80" w14:paraId="16FE70A2" w14:textId="77777777" w:rsidTr="00D5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Pr>
          <w:p w14:paraId="06A1B5BF" w14:textId="77777777" w:rsidR="00FA05EB" w:rsidRPr="009E4F80" w:rsidRDefault="00FA05EB" w:rsidP="00D5155A">
            <w:pPr>
              <w:rPr>
                <w:rFonts w:ascii="Times New Roman" w:hAnsi="Times New Roman" w:cs="Times New Roman"/>
                <w:sz w:val="20"/>
                <w:szCs w:val="20"/>
                <w:lang w:val="ro-RO"/>
              </w:rPr>
            </w:pPr>
            <w:r w:rsidRPr="009E4F80">
              <w:rPr>
                <w:rFonts w:ascii="Times New Roman" w:hAnsi="Times New Roman" w:cs="Times New Roman"/>
                <w:sz w:val="20"/>
                <w:szCs w:val="20"/>
                <w:lang w:val="ro-RO"/>
              </w:rPr>
              <w:t>31.12.2023</w:t>
            </w:r>
          </w:p>
        </w:tc>
        <w:tc>
          <w:tcPr>
            <w:tcW w:w="1100" w:type="pct"/>
          </w:tcPr>
          <w:p w14:paraId="04C60A6D"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1.050,2</w:t>
            </w:r>
          </w:p>
        </w:tc>
        <w:tc>
          <w:tcPr>
            <w:tcW w:w="1179" w:type="pct"/>
          </w:tcPr>
          <w:p w14:paraId="3C8AA741"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960,0</w:t>
            </w:r>
          </w:p>
        </w:tc>
        <w:tc>
          <w:tcPr>
            <w:tcW w:w="1100" w:type="pct"/>
          </w:tcPr>
          <w:p w14:paraId="2E3F302C"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91,4%</w:t>
            </w:r>
          </w:p>
        </w:tc>
        <w:tc>
          <w:tcPr>
            <w:tcW w:w="995" w:type="pct"/>
          </w:tcPr>
          <w:p w14:paraId="4927CD5E"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RO"/>
              </w:rPr>
            </w:pPr>
            <w:r w:rsidRPr="009E4F80">
              <w:rPr>
                <w:rFonts w:ascii="Times New Roman" w:hAnsi="Times New Roman" w:cs="Times New Roman"/>
                <w:sz w:val="20"/>
                <w:szCs w:val="20"/>
                <w:lang w:val="ro-RO"/>
              </w:rPr>
              <w:t>69,5</w:t>
            </w:r>
          </w:p>
        </w:tc>
      </w:tr>
    </w:tbl>
    <w:p w14:paraId="3A33B664" w14:textId="77777777" w:rsidR="00FA05EB" w:rsidRPr="009E4F80" w:rsidRDefault="00FA05EB" w:rsidP="00FA05EB">
      <w:pPr>
        <w:spacing w:after="0"/>
        <w:jc w:val="both"/>
        <w:rPr>
          <w:rFonts w:ascii="Times New Roman" w:hAnsi="Times New Roman" w:cs="Times New Roman"/>
          <w:b/>
          <w:i/>
          <w:sz w:val="20"/>
          <w:szCs w:val="24"/>
          <w:lang w:val="ro-RO"/>
        </w:rPr>
      </w:pPr>
      <w:r w:rsidRPr="009E4F80">
        <w:rPr>
          <w:rFonts w:ascii="Times New Roman" w:hAnsi="Times New Roman" w:cs="Times New Roman"/>
          <w:b/>
          <w:i/>
          <w:sz w:val="20"/>
          <w:szCs w:val="24"/>
          <w:lang w:val="ro-RO"/>
        </w:rPr>
        <w:t xml:space="preserve">Sursa: </w:t>
      </w:r>
      <w:r w:rsidRPr="009E4F80">
        <w:rPr>
          <w:rFonts w:ascii="Times New Roman" w:hAnsi="Times New Roman" w:cs="Times New Roman"/>
          <w:i/>
          <w:sz w:val="20"/>
          <w:szCs w:val="24"/>
          <w:lang w:val="ro-RO"/>
        </w:rPr>
        <w:t xml:space="preserve">Elaborat de auditor în baza </w:t>
      </w:r>
      <w:r w:rsidR="009C3D67" w:rsidRPr="009E4F80">
        <w:rPr>
          <w:rFonts w:ascii="Times New Roman" w:hAnsi="Times New Roman" w:cs="Times New Roman"/>
          <w:i/>
          <w:sz w:val="20"/>
          <w:szCs w:val="24"/>
          <w:lang w:val="ro-RO"/>
        </w:rPr>
        <w:t xml:space="preserve">Dărilor de seamă despre îndeplinirea </w:t>
      </w:r>
      <w:r w:rsidRPr="009E4F80">
        <w:rPr>
          <w:rFonts w:ascii="Times New Roman" w:hAnsi="Times New Roman" w:cs="Times New Roman"/>
          <w:i/>
          <w:sz w:val="20"/>
          <w:szCs w:val="24"/>
          <w:lang w:val="ro-RO"/>
        </w:rPr>
        <w:t xml:space="preserve">Devizului de venituri şi cheltuieli din mijloacele fondurilor asigurării obligatorii de </w:t>
      </w:r>
      <w:r w:rsidR="009C3D67" w:rsidRPr="009E4F80">
        <w:rPr>
          <w:rFonts w:ascii="Times New Roman" w:hAnsi="Times New Roman" w:cs="Times New Roman"/>
          <w:i/>
          <w:sz w:val="20"/>
          <w:szCs w:val="24"/>
          <w:lang w:val="ro-RO"/>
        </w:rPr>
        <w:t>asistență</w:t>
      </w:r>
      <w:r w:rsidRPr="009E4F80">
        <w:rPr>
          <w:rFonts w:ascii="Times New Roman" w:hAnsi="Times New Roman" w:cs="Times New Roman"/>
          <w:i/>
          <w:sz w:val="20"/>
          <w:szCs w:val="24"/>
          <w:lang w:val="ro-RO"/>
        </w:rPr>
        <w:t xml:space="preserve"> medicală (business-plan)</w:t>
      </w:r>
      <w:r w:rsidR="009C3D67" w:rsidRPr="009E4F80">
        <w:rPr>
          <w:rFonts w:ascii="Times New Roman" w:hAnsi="Times New Roman" w:cs="Times New Roman"/>
          <w:i/>
          <w:sz w:val="20"/>
          <w:szCs w:val="24"/>
          <w:lang w:val="ro-RO"/>
        </w:rPr>
        <w:t>, prezentate de către prestatorii de servicii medicale.</w:t>
      </w:r>
    </w:p>
    <w:p w14:paraId="6CE8F55D" w14:textId="77777777" w:rsidR="00FA05EB" w:rsidRPr="009E4F80" w:rsidRDefault="00FA05EB" w:rsidP="00C758EF">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Auditul relevă că soldurile de mijloace bănești sunt raportate CNAM de către prestatorii de servicii medicale prin </w:t>
      </w:r>
      <w:r w:rsidR="004141A6" w:rsidRPr="009E4F80">
        <w:rPr>
          <w:rFonts w:ascii="Times New Roman" w:hAnsi="Times New Roman" w:cs="Times New Roman"/>
          <w:sz w:val="24"/>
          <w:szCs w:val="24"/>
          <w:lang w:val="ro-RO"/>
        </w:rPr>
        <w:t>Dările de seamă despre îndeplinirea</w:t>
      </w:r>
      <w:r w:rsidRPr="009E4F80">
        <w:rPr>
          <w:rFonts w:ascii="Times New Roman" w:hAnsi="Times New Roman" w:cs="Times New Roman"/>
          <w:sz w:val="24"/>
          <w:szCs w:val="24"/>
          <w:lang w:val="ro-RO"/>
        </w:rPr>
        <w:t xml:space="preserve"> Devizul</w:t>
      </w:r>
      <w:r w:rsidR="004141A6" w:rsidRPr="009E4F80">
        <w:rPr>
          <w:rFonts w:ascii="Times New Roman" w:hAnsi="Times New Roman" w:cs="Times New Roman"/>
          <w:sz w:val="24"/>
          <w:szCs w:val="24"/>
          <w:lang w:val="ro-RO"/>
        </w:rPr>
        <w:t>ui</w:t>
      </w:r>
      <w:r w:rsidRPr="009E4F80">
        <w:rPr>
          <w:rFonts w:ascii="Times New Roman" w:hAnsi="Times New Roman" w:cs="Times New Roman"/>
          <w:sz w:val="24"/>
          <w:szCs w:val="24"/>
          <w:lang w:val="ro-RO"/>
        </w:rPr>
        <w:t xml:space="preserve"> de venituri și cheltuieli</w:t>
      </w:r>
      <w:r w:rsidRPr="009E4F80">
        <w:rPr>
          <w:rStyle w:val="a5"/>
          <w:rFonts w:ascii="Times New Roman" w:hAnsi="Times New Roman" w:cs="Times New Roman"/>
          <w:sz w:val="24"/>
          <w:szCs w:val="24"/>
          <w:lang w:val="ro-RO"/>
        </w:rPr>
        <w:footnoteReference w:id="11"/>
      </w:r>
      <w:r w:rsidRPr="009E4F80">
        <w:rPr>
          <w:rFonts w:ascii="Times New Roman" w:hAnsi="Times New Roman" w:cs="Times New Roman"/>
          <w:sz w:val="24"/>
          <w:szCs w:val="24"/>
          <w:lang w:val="ro-RO"/>
        </w:rPr>
        <w:t xml:space="preserve"> </w:t>
      </w:r>
      <w:r w:rsidR="004141A6" w:rsidRPr="009E4F80">
        <w:rPr>
          <w:rFonts w:ascii="Times New Roman" w:hAnsi="Times New Roman" w:cs="Times New Roman"/>
          <w:sz w:val="24"/>
          <w:szCs w:val="24"/>
          <w:lang w:val="ro-RO"/>
        </w:rPr>
        <w:t xml:space="preserve">elaborate </w:t>
      </w:r>
      <w:r w:rsidRPr="009E4F80">
        <w:rPr>
          <w:rFonts w:ascii="Times New Roman" w:hAnsi="Times New Roman" w:cs="Times New Roman"/>
          <w:sz w:val="24"/>
          <w:szCs w:val="24"/>
          <w:lang w:val="ro-RO"/>
        </w:rPr>
        <w:t xml:space="preserve">ca urmare a încheierii </w:t>
      </w:r>
      <w:r w:rsidR="00F80419" w:rsidRPr="009E4F80">
        <w:rPr>
          <w:rFonts w:ascii="Times New Roman" w:hAnsi="Times New Roman" w:cs="Times New Roman"/>
          <w:sz w:val="24"/>
          <w:szCs w:val="24"/>
          <w:lang w:val="ro-RO"/>
        </w:rPr>
        <w:t>c</w:t>
      </w:r>
      <w:r w:rsidRPr="009E4F80">
        <w:rPr>
          <w:rFonts w:ascii="Times New Roman" w:hAnsi="Times New Roman" w:cs="Times New Roman"/>
          <w:sz w:val="24"/>
          <w:szCs w:val="24"/>
          <w:lang w:val="ro-RO"/>
        </w:rPr>
        <w:t>ontractelor de acordare a asistenței medicale.</w:t>
      </w:r>
    </w:p>
    <w:p w14:paraId="4019E539" w14:textId="77777777" w:rsidR="00FA05EB" w:rsidRPr="009E4F80" w:rsidRDefault="004141A6" w:rsidP="00C758EF">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C</w:t>
      </w:r>
      <w:r w:rsidR="00FA05EB" w:rsidRPr="009E4F80">
        <w:rPr>
          <w:rFonts w:ascii="Times New Roman" w:hAnsi="Times New Roman" w:cs="Times New Roman"/>
          <w:sz w:val="24"/>
          <w:szCs w:val="24"/>
          <w:lang w:val="ro-RO"/>
        </w:rPr>
        <w:t xml:space="preserve">onform </w:t>
      </w:r>
      <w:r w:rsidRPr="009E4F80">
        <w:rPr>
          <w:rFonts w:ascii="Times New Roman" w:hAnsi="Times New Roman" w:cs="Times New Roman"/>
          <w:sz w:val="24"/>
          <w:szCs w:val="24"/>
          <w:lang w:val="ro-RO"/>
        </w:rPr>
        <w:t xml:space="preserve">Dărilor de seamă prezentate către CNAM, se relevă că și </w:t>
      </w:r>
      <w:r w:rsidR="00FA05EB" w:rsidRPr="009E4F80">
        <w:rPr>
          <w:rFonts w:ascii="Times New Roman" w:hAnsi="Times New Roman" w:cs="Times New Roman"/>
          <w:sz w:val="24"/>
          <w:szCs w:val="24"/>
          <w:lang w:val="ro-RO"/>
        </w:rPr>
        <w:t>prestatorii privați de servicii medi</w:t>
      </w:r>
      <w:r w:rsidRPr="009E4F80">
        <w:rPr>
          <w:rFonts w:ascii="Times New Roman" w:hAnsi="Times New Roman" w:cs="Times New Roman"/>
          <w:sz w:val="24"/>
          <w:szCs w:val="24"/>
          <w:lang w:val="ro-RO"/>
        </w:rPr>
        <w:t xml:space="preserve">cale au înregistrat și </w:t>
      </w:r>
      <w:r w:rsidR="0039704A" w:rsidRPr="009E4F80">
        <w:rPr>
          <w:rFonts w:ascii="Times New Roman" w:hAnsi="Times New Roman" w:cs="Times New Roman"/>
          <w:sz w:val="24"/>
          <w:szCs w:val="24"/>
          <w:lang w:val="ro-RO"/>
        </w:rPr>
        <w:t xml:space="preserve">au </w:t>
      </w:r>
      <w:r w:rsidRPr="009E4F80">
        <w:rPr>
          <w:rFonts w:ascii="Times New Roman" w:hAnsi="Times New Roman" w:cs="Times New Roman"/>
          <w:sz w:val="24"/>
          <w:szCs w:val="24"/>
          <w:lang w:val="ro-RO"/>
        </w:rPr>
        <w:t>raportat</w:t>
      </w:r>
      <w:r w:rsidR="004B7504" w:rsidRPr="009E4F80">
        <w:rPr>
          <w:rFonts w:ascii="Times New Roman" w:hAnsi="Times New Roman" w:cs="Times New Roman"/>
          <w:sz w:val="24"/>
          <w:szCs w:val="24"/>
          <w:lang w:val="ro-RO"/>
        </w:rPr>
        <w:t xml:space="preserve"> la 31.12.2023 </w:t>
      </w:r>
      <w:r w:rsidR="00FA05EB" w:rsidRPr="009E4F80">
        <w:rPr>
          <w:rFonts w:ascii="Times New Roman" w:hAnsi="Times New Roman" w:cs="Times New Roman"/>
          <w:sz w:val="24"/>
          <w:szCs w:val="24"/>
          <w:lang w:val="ro-RO"/>
        </w:rPr>
        <w:t>solduri de mijloace bănești în sumă de 69,5 mil.lei.</w:t>
      </w:r>
    </w:p>
    <w:p w14:paraId="3C7BA009" w14:textId="77777777" w:rsidR="000546DD" w:rsidRPr="009E4F80" w:rsidRDefault="00FA05EB" w:rsidP="0038709E">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Mai mult </w:t>
      </w:r>
      <w:r w:rsidR="0039704A" w:rsidRPr="009E4F80">
        <w:rPr>
          <w:rFonts w:ascii="Times New Roman" w:hAnsi="Times New Roman" w:cs="Times New Roman"/>
          <w:sz w:val="24"/>
          <w:szCs w:val="24"/>
          <w:lang w:val="ro-RO"/>
        </w:rPr>
        <w:t>decât</w:t>
      </w:r>
      <w:r w:rsidRPr="009E4F80">
        <w:rPr>
          <w:rFonts w:ascii="Times New Roman" w:hAnsi="Times New Roman" w:cs="Times New Roman"/>
          <w:sz w:val="24"/>
          <w:szCs w:val="24"/>
          <w:lang w:val="ro-RO"/>
        </w:rPr>
        <w:t xml:space="preserve"> atât, se denotă creșterea semnificativă și constantă a soldurilor de mijloace bănești acumulate în cont de prestatorii de servicii medicale, pentru toate </w:t>
      </w:r>
      <w:r w:rsidR="0038709E" w:rsidRPr="009E4F80">
        <w:rPr>
          <w:rFonts w:ascii="Times New Roman" w:hAnsi="Times New Roman" w:cs="Times New Roman"/>
          <w:sz w:val="24"/>
          <w:szCs w:val="24"/>
          <w:lang w:val="ro-RO"/>
        </w:rPr>
        <w:t>tipurile de asistență medicală.</w:t>
      </w:r>
    </w:p>
    <w:p w14:paraId="6DB75B6C" w14:textId="77777777" w:rsidR="00FA05EB" w:rsidRPr="009E4F80" w:rsidRDefault="00FA05EB" w:rsidP="00FA05EB">
      <w:pPr>
        <w:spacing w:after="0"/>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Tabel</w:t>
      </w:r>
      <w:r w:rsidR="00D5155A" w:rsidRPr="009E4F80">
        <w:rPr>
          <w:rFonts w:ascii="Times New Roman" w:hAnsi="Times New Roman" w:cs="Times New Roman"/>
          <w:b/>
          <w:sz w:val="24"/>
          <w:szCs w:val="24"/>
          <w:lang w:val="ro-RO"/>
        </w:rPr>
        <w:t>ul</w:t>
      </w:r>
      <w:r w:rsidRPr="009E4F80">
        <w:rPr>
          <w:rFonts w:ascii="Times New Roman" w:hAnsi="Times New Roman" w:cs="Times New Roman"/>
          <w:b/>
          <w:sz w:val="24"/>
          <w:szCs w:val="24"/>
          <w:lang w:val="ro-RO"/>
        </w:rPr>
        <w:t xml:space="preserve"> nr.</w:t>
      </w:r>
      <w:r w:rsidR="00D5155A" w:rsidRPr="009E4F80">
        <w:rPr>
          <w:rFonts w:ascii="Times New Roman" w:hAnsi="Times New Roman" w:cs="Times New Roman"/>
          <w:b/>
          <w:sz w:val="24"/>
          <w:szCs w:val="24"/>
          <w:lang w:val="ro-RO"/>
        </w:rPr>
        <w:t>6</w:t>
      </w:r>
    </w:p>
    <w:p w14:paraId="2E3B3C7D" w14:textId="729D7795" w:rsidR="00FA05EB" w:rsidRPr="009E4F80" w:rsidRDefault="00FA05EB" w:rsidP="00FA05EB">
      <w:pPr>
        <w:spacing w:after="0"/>
        <w:jc w:val="center"/>
        <w:rPr>
          <w:rFonts w:ascii="Times New Roman" w:hAnsi="Times New Roman" w:cs="Times New Roman"/>
          <w:sz w:val="24"/>
          <w:szCs w:val="24"/>
          <w:lang w:val="ro-RO"/>
        </w:rPr>
      </w:pPr>
      <w:r w:rsidRPr="009E4F80">
        <w:rPr>
          <w:rFonts w:ascii="Times New Roman" w:hAnsi="Times New Roman" w:cs="Times New Roman"/>
          <w:b/>
          <w:sz w:val="24"/>
          <w:szCs w:val="24"/>
          <w:lang w:val="ro-RO"/>
        </w:rPr>
        <w:t xml:space="preserve">Mijloacele bănești acumulate de către prestatorii de servicii </w:t>
      </w:r>
      <w:r w:rsidRPr="0033281D">
        <w:rPr>
          <w:rFonts w:ascii="Times New Roman" w:hAnsi="Times New Roman" w:cs="Times New Roman"/>
          <w:b/>
          <w:sz w:val="24"/>
          <w:szCs w:val="24"/>
          <w:lang w:val="ro-RO"/>
        </w:rPr>
        <w:t>medicale</w:t>
      </w:r>
      <w:r w:rsidR="002C616E" w:rsidRPr="0033281D">
        <w:rPr>
          <w:rFonts w:ascii="Times New Roman" w:hAnsi="Times New Roman" w:cs="Times New Roman"/>
          <w:b/>
          <w:sz w:val="24"/>
          <w:szCs w:val="24"/>
          <w:lang w:val="ro-RO"/>
        </w:rPr>
        <w:t xml:space="preserve"> publici și privați</w:t>
      </w:r>
      <w:r w:rsidRPr="0033281D">
        <w:rPr>
          <w:rFonts w:ascii="Times New Roman" w:hAnsi="Times New Roman" w:cs="Times New Roman"/>
          <w:b/>
          <w:sz w:val="24"/>
          <w:szCs w:val="24"/>
          <w:lang w:val="ro-RO"/>
        </w:rPr>
        <w:t>,</w:t>
      </w:r>
      <w:r w:rsidRPr="009E4F80">
        <w:rPr>
          <w:rFonts w:ascii="Times New Roman" w:hAnsi="Times New Roman" w:cs="Times New Roman"/>
          <w:b/>
          <w:sz w:val="24"/>
          <w:szCs w:val="24"/>
          <w:lang w:val="ro-RO"/>
        </w:rPr>
        <w:t xml:space="preserve"> în anii 2021-2023, </w:t>
      </w:r>
    </w:p>
    <w:p w14:paraId="318C63CC" w14:textId="77777777" w:rsidR="00FA05EB" w:rsidRPr="009E4F80" w:rsidRDefault="00FA05EB" w:rsidP="00FA05EB">
      <w:pPr>
        <w:spacing w:after="0"/>
        <w:jc w:val="center"/>
        <w:rPr>
          <w:rFonts w:ascii="Times New Roman" w:hAnsi="Times New Roman" w:cs="Times New Roman"/>
          <w:sz w:val="24"/>
          <w:szCs w:val="24"/>
          <w:lang w:val="ro-RO"/>
        </w:rPr>
      </w:pPr>
      <w:r w:rsidRPr="009E4F80">
        <w:rPr>
          <w:rFonts w:ascii="Times New Roman" w:hAnsi="Times New Roman" w:cs="Times New Roman"/>
          <w:b/>
          <w:sz w:val="24"/>
          <w:szCs w:val="24"/>
          <w:lang w:val="ro-RO"/>
        </w:rPr>
        <w:t>pe tipuri de asistență medicală, mil.lei</w:t>
      </w:r>
    </w:p>
    <w:tbl>
      <w:tblPr>
        <w:tblStyle w:val="PlainTable11"/>
        <w:tblW w:w="0" w:type="auto"/>
        <w:tblLook w:val="04A0" w:firstRow="1" w:lastRow="0" w:firstColumn="1" w:lastColumn="0" w:noHBand="0" w:noVBand="1"/>
      </w:tblPr>
      <w:tblGrid>
        <w:gridCol w:w="940"/>
        <w:gridCol w:w="926"/>
        <w:gridCol w:w="1176"/>
        <w:gridCol w:w="1106"/>
        <w:gridCol w:w="926"/>
        <w:gridCol w:w="1215"/>
        <w:gridCol w:w="931"/>
        <w:gridCol w:w="1196"/>
        <w:gridCol w:w="801"/>
      </w:tblGrid>
      <w:tr w:rsidR="00FA05EB" w:rsidRPr="009E4F80" w14:paraId="5BAED71C" w14:textId="77777777" w:rsidTr="00D515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1DD6186" w14:textId="77777777" w:rsidR="00FA05EB" w:rsidRPr="009E4F80" w:rsidRDefault="00FA05EB" w:rsidP="00D5155A">
            <w:pPr>
              <w:jc w:val="center"/>
              <w:rPr>
                <w:rFonts w:ascii="Times New Roman" w:hAnsi="Times New Roman" w:cs="Times New Roman"/>
                <w:b w:val="0"/>
                <w:bCs w:val="0"/>
                <w:sz w:val="18"/>
                <w:szCs w:val="20"/>
                <w:lang w:val="ro-RO"/>
              </w:rPr>
            </w:pPr>
            <w:r w:rsidRPr="009E4F80">
              <w:rPr>
                <w:rFonts w:ascii="Times New Roman" w:hAnsi="Times New Roman" w:cs="Times New Roman"/>
                <w:sz w:val="18"/>
                <w:szCs w:val="20"/>
                <w:lang w:val="ro-RO"/>
              </w:rPr>
              <w:t>Perioada</w:t>
            </w:r>
          </w:p>
        </w:tc>
        <w:tc>
          <w:tcPr>
            <w:tcW w:w="884" w:type="dxa"/>
            <w:noWrap/>
            <w:hideMark/>
          </w:tcPr>
          <w:p w14:paraId="54F33868"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20"/>
                <w:lang w:val="ro-RO"/>
              </w:rPr>
            </w:pPr>
            <w:r w:rsidRPr="009E4F80">
              <w:rPr>
                <w:rFonts w:ascii="Times New Roman" w:hAnsi="Times New Roman" w:cs="Times New Roman"/>
                <w:sz w:val="18"/>
                <w:szCs w:val="20"/>
                <w:lang w:val="ro-RO"/>
              </w:rPr>
              <w:t>Asistența medicală primară</w:t>
            </w:r>
          </w:p>
        </w:tc>
        <w:tc>
          <w:tcPr>
            <w:tcW w:w="1134" w:type="dxa"/>
            <w:noWrap/>
            <w:hideMark/>
          </w:tcPr>
          <w:p w14:paraId="11C7C8D3"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20"/>
                <w:lang w:val="ro-RO"/>
              </w:rPr>
            </w:pPr>
            <w:r w:rsidRPr="009E4F80">
              <w:rPr>
                <w:rFonts w:ascii="Times New Roman" w:hAnsi="Times New Roman" w:cs="Times New Roman"/>
                <w:sz w:val="18"/>
                <w:szCs w:val="20"/>
                <w:lang w:val="ro-RO"/>
              </w:rPr>
              <w:t>Asistența medicală spitalicească</w:t>
            </w:r>
          </w:p>
        </w:tc>
        <w:tc>
          <w:tcPr>
            <w:tcW w:w="1072" w:type="dxa"/>
            <w:noWrap/>
            <w:hideMark/>
          </w:tcPr>
          <w:p w14:paraId="386FEE5D"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Asistența medicală specializată de ambulator</w:t>
            </w:r>
          </w:p>
        </w:tc>
        <w:tc>
          <w:tcPr>
            <w:tcW w:w="907" w:type="dxa"/>
            <w:noWrap/>
            <w:hideMark/>
          </w:tcPr>
          <w:p w14:paraId="391849F7"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Asistența medicală urgentă</w:t>
            </w:r>
          </w:p>
        </w:tc>
        <w:tc>
          <w:tcPr>
            <w:tcW w:w="1215" w:type="dxa"/>
            <w:noWrap/>
            <w:hideMark/>
          </w:tcPr>
          <w:p w14:paraId="73DA5CF2"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Îngrijiri medicale și la domiciliu</w:t>
            </w:r>
          </w:p>
        </w:tc>
        <w:tc>
          <w:tcPr>
            <w:tcW w:w="931" w:type="dxa"/>
            <w:noWrap/>
            <w:hideMark/>
          </w:tcPr>
          <w:p w14:paraId="1B2CB66A"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Îngrijiri medicale paliative</w:t>
            </w:r>
          </w:p>
        </w:tc>
        <w:tc>
          <w:tcPr>
            <w:tcW w:w="1135" w:type="dxa"/>
            <w:noWrap/>
            <w:hideMark/>
          </w:tcPr>
          <w:p w14:paraId="1D5EB5C9"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Servicii de înaltă performanță</w:t>
            </w:r>
          </w:p>
        </w:tc>
        <w:tc>
          <w:tcPr>
            <w:tcW w:w="801" w:type="dxa"/>
            <w:noWrap/>
            <w:hideMark/>
          </w:tcPr>
          <w:p w14:paraId="5570991D" w14:textId="77777777" w:rsidR="00FA05EB" w:rsidRPr="009E4F80" w:rsidRDefault="00FA05EB" w:rsidP="00D515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Total</w:t>
            </w:r>
          </w:p>
        </w:tc>
      </w:tr>
      <w:tr w:rsidR="00FA05EB" w:rsidRPr="009E4F80" w14:paraId="7DDE94AD" w14:textId="77777777" w:rsidTr="00D515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D7F2463" w14:textId="77777777" w:rsidR="00FA05EB" w:rsidRPr="009E4F80" w:rsidRDefault="00FA05EB" w:rsidP="00D5155A">
            <w:pPr>
              <w:jc w:val="center"/>
              <w:rPr>
                <w:rFonts w:ascii="Times New Roman" w:hAnsi="Times New Roman" w:cs="Times New Roman"/>
                <w:sz w:val="18"/>
                <w:szCs w:val="20"/>
                <w:lang w:val="ro-RO"/>
              </w:rPr>
            </w:pPr>
            <w:r w:rsidRPr="009E4F80">
              <w:rPr>
                <w:rFonts w:ascii="Times New Roman" w:hAnsi="Times New Roman" w:cs="Times New Roman"/>
                <w:sz w:val="18"/>
                <w:szCs w:val="20"/>
                <w:lang w:val="ro-RO"/>
              </w:rPr>
              <w:t>2021</w:t>
            </w:r>
          </w:p>
        </w:tc>
        <w:tc>
          <w:tcPr>
            <w:tcW w:w="884" w:type="dxa"/>
            <w:noWrap/>
            <w:hideMark/>
          </w:tcPr>
          <w:p w14:paraId="71A3D449"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151,7</w:t>
            </w:r>
          </w:p>
        </w:tc>
        <w:tc>
          <w:tcPr>
            <w:tcW w:w="1134" w:type="dxa"/>
            <w:noWrap/>
          </w:tcPr>
          <w:p w14:paraId="3513EB0F"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296,3</w:t>
            </w:r>
          </w:p>
        </w:tc>
        <w:tc>
          <w:tcPr>
            <w:tcW w:w="1072" w:type="dxa"/>
            <w:noWrap/>
          </w:tcPr>
          <w:p w14:paraId="582D5FB6"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81,0</w:t>
            </w:r>
          </w:p>
        </w:tc>
        <w:tc>
          <w:tcPr>
            <w:tcW w:w="907" w:type="dxa"/>
            <w:noWrap/>
          </w:tcPr>
          <w:p w14:paraId="5FBDAAF9"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31,6</w:t>
            </w:r>
          </w:p>
        </w:tc>
        <w:tc>
          <w:tcPr>
            <w:tcW w:w="1215" w:type="dxa"/>
            <w:noWrap/>
          </w:tcPr>
          <w:p w14:paraId="0A54F4D7"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13,6</w:t>
            </w:r>
          </w:p>
        </w:tc>
        <w:tc>
          <w:tcPr>
            <w:tcW w:w="931" w:type="dxa"/>
            <w:noWrap/>
          </w:tcPr>
          <w:p w14:paraId="7841A289"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w:t>
            </w:r>
          </w:p>
        </w:tc>
        <w:tc>
          <w:tcPr>
            <w:tcW w:w="1135" w:type="dxa"/>
            <w:noWrap/>
          </w:tcPr>
          <w:p w14:paraId="09055816"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26,3</w:t>
            </w:r>
          </w:p>
        </w:tc>
        <w:tc>
          <w:tcPr>
            <w:tcW w:w="801" w:type="dxa"/>
            <w:noWrap/>
          </w:tcPr>
          <w:p w14:paraId="2D10F047"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600,6</w:t>
            </w:r>
          </w:p>
        </w:tc>
      </w:tr>
      <w:tr w:rsidR="00FA05EB" w:rsidRPr="009E4F80" w14:paraId="69CD15C5" w14:textId="77777777" w:rsidTr="00D5155A">
        <w:trPr>
          <w:trHeight w:val="290"/>
        </w:trPr>
        <w:tc>
          <w:tcPr>
            <w:cnfStyle w:val="001000000000" w:firstRow="0" w:lastRow="0" w:firstColumn="1" w:lastColumn="0" w:oddVBand="0" w:evenVBand="0" w:oddHBand="0" w:evenHBand="0" w:firstRowFirstColumn="0" w:firstRowLastColumn="0" w:lastRowFirstColumn="0" w:lastRowLastColumn="0"/>
            <w:tcW w:w="940" w:type="dxa"/>
            <w:noWrap/>
            <w:hideMark/>
          </w:tcPr>
          <w:p w14:paraId="5EFABC96" w14:textId="77777777" w:rsidR="00FA05EB" w:rsidRPr="009E4F80" w:rsidRDefault="00FA05EB" w:rsidP="00D5155A">
            <w:pPr>
              <w:jc w:val="center"/>
              <w:rPr>
                <w:rFonts w:ascii="Times New Roman" w:hAnsi="Times New Roman" w:cs="Times New Roman"/>
                <w:sz w:val="18"/>
                <w:szCs w:val="20"/>
                <w:lang w:val="ro-RO"/>
              </w:rPr>
            </w:pPr>
            <w:r w:rsidRPr="009E4F80">
              <w:rPr>
                <w:rFonts w:ascii="Times New Roman" w:hAnsi="Times New Roman" w:cs="Times New Roman"/>
                <w:sz w:val="18"/>
                <w:szCs w:val="20"/>
                <w:lang w:val="ro-RO"/>
              </w:rPr>
              <w:t>2022</w:t>
            </w:r>
          </w:p>
        </w:tc>
        <w:tc>
          <w:tcPr>
            <w:tcW w:w="884" w:type="dxa"/>
            <w:noWrap/>
          </w:tcPr>
          <w:p w14:paraId="5421BD8D"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188,1</w:t>
            </w:r>
          </w:p>
        </w:tc>
        <w:tc>
          <w:tcPr>
            <w:tcW w:w="1134" w:type="dxa"/>
            <w:noWrap/>
          </w:tcPr>
          <w:p w14:paraId="2D71BC1D"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320,8</w:t>
            </w:r>
          </w:p>
        </w:tc>
        <w:tc>
          <w:tcPr>
            <w:tcW w:w="1072" w:type="dxa"/>
            <w:noWrap/>
          </w:tcPr>
          <w:p w14:paraId="7F4A81F8"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116,3</w:t>
            </w:r>
          </w:p>
        </w:tc>
        <w:tc>
          <w:tcPr>
            <w:tcW w:w="907" w:type="dxa"/>
            <w:noWrap/>
          </w:tcPr>
          <w:p w14:paraId="6868F456"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40,3</w:t>
            </w:r>
          </w:p>
        </w:tc>
        <w:tc>
          <w:tcPr>
            <w:tcW w:w="1215" w:type="dxa"/>
            <w:noWrap/>
          </w:tcPr>
          <w:p w14:paraId="1D728127"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13,8</w:t>
            </w:r>
          </w:p>
        </w:tc>
        <w:tc>
          <w:tcPr>
            <w:tcW w:w="931" w:type="dxa"/>
            <w:noWrap/>
          </w:tcPr>
          <w:p w14:paraId="4CD17CF3"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9,0</w:t>
            </w:r>
          </w:p>
        </w:tc>
        <w:tc>
          <w:tcPr>
            <w:tcW w:w="1135" w:type="dxa"/>
            <w:noWrap/>
          </w:tcPr>
          <w:p w14:paraId="1BB35092"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30,3</w:t>
            </w:r>
          </w:p>
        </w:tc>
        <w:tc>
          <w:tcPr>
            <w:tcW w:w="801" w:type="dxa"/>
            <w:noWrap/>
          </w:tcPr>
          <w:p w14:paraId="49269FCB" w14:textId="77777777" w:rsidR="00FA05EB" w:rsidRPr="009E4F80" w:rsidRDefault="00FA05EB" w:rsidP="00D51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718,6</w:t>
            </w:r>
          </w:p>
        </w:tc>
      </w:tr>
      <w:tr w:rsidR="00FA05EB" w:rsidRPr="009E4F80" w14:paraId="7ADBE739" w14:textId="77777777" w:rsidTr="00D515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40" w:type="dxa"/>
            <w:noWrap/>
            <w:hideMark/>
          </w:tcPr>
          <w:p w14:paraId="7BC91D66" w14:textId="77777777" w:rsidR="00FA05EB" w:rsidRPr="009E4F80" w:rsidRDefault="00FA05EB" w:rsidP="00D5155A">
            <w:pPr>
              <w:jc w:val="center"/>
              <w:rPr>
                <w:rFonts w:ascii="Times New Roman" w:hAnsi="Times New Roman" w:cs="Times New Roman"/>
                <w:sz w:val="18"/>
                <w:szCs w:val="20"/>
                <w:lang w:val="ro-RO"/>
              </w:rPr>
            </w:pPr>
            <w:r w:rsidRPr="009E4F80">
              <w:rPr>
                <w:rFonts w:ascii="Times New Roman" w:hAnsi="Times New Roman" w:cs="Times New Roman"/>
                <w:sz w:val="18"/>
                <w:szCs w:val="20"/>
                <w:lang w:val="ro-RO"/>
              </w:rPr>
              <w:t>2023</w:t>
            </w:r>
          </w:p>
        </w:tc>
        <w:tc>
          <w:tcPr>
            <w:tcW w:w="884" w:type="dxa"/>
            <w:noWrap/>
          </w:tcPr>
          <w:p w14:paraId="6D79D567"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273,9</w:t>
            </w:r>
          </w:p>
        </w:tc>
        <w:tc>
          <w:tcPr>
            <w:tcW w:w="1134" w:type="dxa"/>
            <w:noWrap/>
          </w:tcPr>
          <w:p w14:paraId="75FCBA4A"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478,6</w:t>
            </w:r>
          </w:p>
        </w:tc>
        <w:tc>
          <w:tcPr>
            <w:tcW w:w="1072" w:type="dxa"/>
            <w:noWrap/>
          </w:tcPr>
          <w:p w14:paraId="7B839C0B"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169,6</w:t>
            </w:r>
          </w:p>
        </w:tc>
        <w:tc>
          <w:tcPr>
            <w:tcW w:w="907" w:type="dxa"/>
            <w:noWrap/>
          </w:tcPr>
          <w:p w14:paraId="0306593F"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56,9</w:t>
            </w:r>
          </w:p>
        </w:tc>
        <w:tc>
          <w:tcPr>
            <w:tcW w:w="1215" w:type="dxa"/>
            <w:noWrap/>
          </w:tcPr>
          <w:p w14:paraId="259A741F"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15,4</w:t>
            </w:r>
          </w:p>
        </w:tc>
        <w:tc>
          <w:tcPr>
            <w:tcW w:w="931" w:type="dxa"/>
            <w:noWrap/>
          </w:tcPr>
          <w:p w14:paraId="31657F83"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14,7</w:t>
            </w:r>
          </w:p>
        </w:tc>
        <w:tc>
          <w:tcPr>
            <w:tcW w:w="1135" w:type="dxa"/>
            <w:noWrap/>
          </w:tcPr>
          <w:p w14:paraId="1DD9A28D" w14:textId="77777777" w:rsidR="00FA05EB" w:rsidRPr="009E4F80" w:rsidRDefault="00FA05EB"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20,5</w:t>
            </w:r>
          </w:p>
        </w:tc>
        <w:tc>
          <w:tcPr>
            <w:tcW w:w="801" w:type="dxa"/>
            <w:noWrap/>
          </w:tcPr>
          <w:p w14:paraId="413DCC85" w14:textId="77777777" w:rsidR="00FA05EB" w:rsidRPr="009E4F80" w:rsidRDefault="00155A52" w:rsidP="00D51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 xml:space="preserve">1 </w:t>
            </w:r>
            <w:r w:rsidR="00FA05EB" w:rsidRPr="009E4F80">
              <w:rPr>
                <w:rFonts w:ascii="Times New Roman" w:hAnsi="Times New Roman" w:cs="Times New Roman"/>
                <w:sz w:val="18"/>
                <w:szCs w:val="20"/>
                <w:lang w:val="ro-RO"/>
              </w:rPr>
              <w:t>029,5</w:t>
            </w:r>
          </w:p>
        </w:tc>
      </w:tr>
    </w:tbl>
    <w:p w14:paraId="61427EE6" w14:textId="77777777" w:rsidR="00FA05EB" w:rsidRPr="009E4F80" w:rsidRDefault="00FA05EB" w:rsidP="00FA05EB">
      <w:pPr>
        <w:jc w:val="both"/>
        <w:rPr>
          <w:rFonts w:ascii="Times New Roman" w:hAnsi="Times New Roman" w:cs="Times New Roman"/>
          <w:b/>
          <w:i/>
          <w:sz w:val="20"/>
          <w:szCs w:val="24"/>
          <w:lang w:val="ro-RO"/>
        </w:rPr>
      </w:pPr>
      <w:r w:rsidRPr="009E4F80">
        <w:rPr>
          <w:rFonts w:ascii="Times New Roman" w:hAnsi="Times New Roman" w:cs="Times New Roman"/>
          <w:b/>
          <w:i/>
          <w:sz w:val="20"/>
          <w:szCs w:val="24"/>
          <w:lang w:val="ro-RO"/>
        </w:rPr>
        <w:t xml:space="preserve">Sursa: </w:t>
      </w:r>
      <w:r w:rsidR="009C3D67" w:rsidRPr="009E4F80">
        <w:rPr>
          <w:rFonts w:ascii="Times New Roman" w:hAnsi="Times New Roman" w:cs="Times New Roman"/>
          <w:i/>
          <w:sz w:val="20"/>
          <w:szCs w:val="24"/>
          <w:lang w:val="ro-RO"/>
        </w:rPr>
        <w:t>Elaborat de auditor în baza Dărilor de seamă despre îndeplinirea Devizului de venituri şi cheltuieli din mijloacele fondurilor asigurării obligatorii de asistență medicală (business-plan), prezentate de către prestatorii de servicii medicale.</w:t>
      </w:r>
    </w:p>
    <w:p w14:paraId="4F0B2DDF" w14:textId="77777777" w:rsidR="00FA05EB" w:rsidRPr="009E4F80" w:rsidRDefault="00FA05EB" w:rsidP="00C82253">
      <w:pPr>
        <w:spacing w:after="0" w:line="276" w:lineRule="auto"/>
        <w:ind w:firstLine="709"/>
        <w:jc w:val="both"/>
        <w:rPr>
          <w:rFonts w:ascii="Times New Roman" w:hAnsi="Times New Roman" w:cs="Times New Roman"/>
          <w:i/>
          <w:sz w:val="24"/>
          <w:szCs w:val="24"/>
          <w:lang w:val="ro-RO"/>
        </w:rPr>
      </w:pPr>
      <w:r w:rsidRPr="009E4F80">
        <w:rPr>
          <w:rFonts w:ascii="Times New Roman" w:hAnsi="Times New Roman" w:cs="Times New Roman"/>
          <w:b/>
          <w:i/>
          <w:sz w:val="24"/>
          <w:szCs w:val="24"/>
          <w:lang w:val="ro-RO"/>
        </w:rPr>
        <w:t xml:space="preserve">Astfel, la </w:t>
      </w:r>
      <w:r w:rsidRPr="009E4F80">
        <w:rPr>
          <w:rFonts w:ascii="Times New Roman" w:hAnsi="Times New Roman" w:cs="Times New Roman"/>
          <w:b/>
          <w:bCs/>
          <w:i/>
          <w:sz w:val="24"/>
          <w:szCs w:val="24"/>
          <w:lang w:val="ro-RO"/>
        </w:rPr>
        <w:t xml:space="preserve">gestionarea </w:t>
      </w:r>
      <w:r w:rsidR="0039704A" w:rsidRPr="009E4F80">
        <w:rPr>
          <w:rFonts w:ascii="Times New Roman" w:hAnsi="Times New Roman" w:cs="Times New Roman"/>
          <w:b/>
          <w:bCs/>
          <w:i/>
          <w:sz w:val="24"/>
          <w:szCs w:val="24"/>
          <w:lang w:val="ro-RO"/>
        </w:rPr>
        <w:t>re</w:t>
      </w:r>
      <w:r w:rsidRPr="009E4F80">
        <w:rPr>
          <w:rFonts w:ascii="Times New Roman" w:hAnsi="Times New Roman" w:cs="Times New Roman"/>
          <w:b/>
          <w:bCs/>
          <w:i/>
          <w:sz w:val="24"/>
          <w:szCs w:val="24"/>
          <w:lang w:val="ro-RO"/>
        </w:rPr>
        <w:t>surselor financiare contractate și achitate de CNAM, instituțiile medicale nu au valorificat pe deplin mijloacele financiare, astfel încât la 31.12.2023 au înregistrat și a</w:t>
      </w:r>
      <w:r w:rsidR="0039704A" w:rsidRPr="009E4F80">
        <w:rPr>
          <w:rFonts w:ascii="Times New Roman" w:hAnsi="Times New Roman" w:cs="Times New Roman"/>
          <w:b/>
          <w:bCs/>
          <w:i/>
          <w:sz w:val="24"/>
          <w:szCs w:val="24"/>
          <w:lang w:val="ro-RO"/>
        </w:rPr>
        <w:t>u</w:t>
      </w:r>
      <w:r w:rsidRPr="009E4F80">
        <w:rPr>
          <w:rFonts w:ascii="Times New Roman" w:hAnsi="Times New Roman" w:cs="Times New Roman"/>
          <w:b/>
          <w:bCs/>
          <w:i/>
          <w:sz w:val="24"/>
          <w:szCs w:val="24"/>
          <w:lang w:val="ro-RO"/>
        </w:rPr>
        <w:t xml:space="preserve"> raportat solduri de mijloace bănești </w:t>
      </w:r>
      <w:r w:rsidRPr="009E4F80">
        <w:rPr>
          <w:rFonts w:ascii="Times New Roman" w:hAnsi="Times New Roman" w:cs="Times New Roman"/>
          <w:b/>
          <w:i/>
          <w:color w:val="000000"/>
          <w:sz w:val="24"/>
          <w:szCs w:val="24"/>
          <w:shd w:val="clear" w:color="auto" w:fill="FFFFFF"/>
          <w:lang w:val="ro-RO"/>
        </w:rPr>
        <w:t xml:space="preserve">în </w:t>
      </w:r>
      <w:r w:rsidRPr="009E4F80">
        <w:rPr>
          <w:rFonts w:ascii="Times New Roman" w:hAnsi="Times New Roman" w:cs="Times New Roman"/>
          <w:b/>
          <w:bCs/>
          <w:i/>
          <w:sz w:val="24"/>
          <w:szCs w:val="24"/>
          <w:lang w:val="ro-RO"/>
        </w:rPr>
        <w:t>sumă de 1 029,5 mil</w:t>
      </w:r>
      <w:r w:rsidRPr="009E4F80">
        <w:rPr>
          <w:rFonts w:ascii="Times New Roman" w:hAnsi="Times New Roman" w:cs="Times New Roman"/>
          <w:b/>
          <w:i/>
          <w:color w:val="000000"/>
          <w:sz w:val="24"/>
          <w:szCs w:val="24"/>
          <w:shd w:val="clear" w:color="auto" w:fill="FFFFFF"/>
          <w:lang w:val="ro-RO"/>
        </w:rPr>
        <w:t xml:space="preserve">.lei, </w:t>
      </w:r>
      <w:r w:rsidRPr="009E4F80">
        <w:rPr>
          <w:rFonts w:ascii="Times New Roman" w:hAnsi="Times New Roman" w:cs="Times New Roman"/>
          <w:color w:val="000000"/>
          <w:sz w:val="24"/>
          <w:szCs w:val="24"/>
          <w:shd w:val="clear" w:color="auto" w:fill="FFFFFF"/>
          <w:lang w:val="ro-RO"/>
        </w:rPr>
        <w:t xml:space="preserve">din care: </w:t>
      </w:r>
      <w:r w:rsidRPr="009E4F80">
        <w:rPr>
          <w:rFonts w:ascii="Times New Roman" w:hAnsi="Times New Roman" w:cs="Times New Roman"/>
          <w:i/>
          <w:color w:val="000000"/>
          <w:sz w:val="24"/>
          <w:szCs w:val="24"/>
          <w:shd w:val="clear" w:color="auto" w:fill="FFFFFF"/>
          <w:lang w:val="ro-RO"/>
        </w:rPr>
        <w:t xml:space="preserve">asistența medicală spitalicească </w:t>
      </w:r>
      <w:r w:rsidR="0039704A" w:rsidRPr="009E4F80">
        <w:rPr>
          <w:rFonts w:ascii="Times New Roman" w:hAnsi="Times New Roman" w:cs="Times New Roman"/>
          <w:i/>
          <w:color w:val="000000"/>
          <w:sz w:val="24"/>
          <w:szCs w:val="24"/>
          <w:shd w:val="clear" w:color="auto" w:fill="FFFFFF"/>
          <w:lang w:val="ro-RO"/>
        </w:rPr>
        <w:t>–</w:t>
      </w:r>
      <w:r w:rsidRPr="009E4F80">
        <w:rPr>
          <w:rFonts w:ascii="Times New Roman" w:hAnsi="Times New Roman" w:cs="Times New Roman"/>
          <w:i/>
          <w:color w:val="000000"/>
          <w:sz w:val="24"/>
          <w:szCs w:val="24"/>
          <w:shd w:val="clear" w:color="auto" w:fill="FFFFFF"/>
          <w:lang w:val="ro-RO"/>
        </w:rPr>
        <w:t xml:space="preserve"> </w:t>
      </w:r>
      <w:r w:rsidRPr="009E4F80">
        <w:rPr>
          <w:rFonts w:ascii="Times New Roman" w:hAnsi="Times New Roman" w:cs="Times New Roman"/>
          <w:i/>
          <w:sz w:val="24"/>
          <w:szCs w:val="24"/>
          <w:lang w:val="ro-RO"/>
        </w:rPr>
        <w:t>478,6 mil.lei (sau 46%)</w:t>
      </w:r>
      <w:r w:rsidRPr="009E4F80">
        <w:rPr>
          <w:rFonts w:ascii="Times New Roman" w:hAnsi="Times New Roman" w:cs="Times New Roman"/>
          <w:i/>
          <w:color w:val="000000"/>
          <w:sz w:val="24"/>
          <w:szCs w:val="24"/>
          <w:shd w:val="clear" w:color="auto" w:fill="FFFFFF"/>
          <w:lang w:val="ro-RO"/>
        </w:rPr>
        <w:t xml:space="preserve">, </w:t>
      </w:r>
      <w:r w:rsidRPr="009E4F80">
        <w:rPr>
          <w:rFonts w:ascii="Times New Roman" w:hAnsi="Times New Roman" w:cs="Times New Roman"/>
          <w:i/>
          <w:sz w:val="24"/>
          <w:szCs w:val="24"/>
          <w:lang w:val="ro-RO"/>
        </w:rPr>
        <w:t xml:space="preserve">asistența medicală primară </w:t>
      </w:r>
      <w:r w:rsidR="0039704A" w:rsidRPr="009E4F80">
        <w:rPr>
          <w:rFonts w:ascii="Times New Roman" w:hAnsi="Times New Roman" w:cs="Times New Roman"/>
          <w:i/>
          <w:color w:val="000000"/>
          <w:sz w:val="24"/>
          <w:szCs w:val="24"/>
          <w:shd w:val="clear" w:color="auto" w:fill="FFFFFF"/>
          <w:lang w:val="ro-RO"/>
        </w:rPr>
        <w:t>–</w:t>
      </w:r>
      <w:r w:rsidRPr="009E4F80">
        <w:rPr>
          <w:rFonts w:ascii="Times New Roman" w:hAnsi="Times New Roman" w:cs="Times New Roman"/>
          <w:i/>
          <w:sz w:val="24"/>
          <w:szCs w:val="24"/>
          <w:lang w:val="ro-RO"/>
        </w:rPr>
        <w:t xml:space="preserve"> 273,9 mil.lei (sau 27%)</w:t>
      </w:r>
      <w:r w:rsidR="0039704A"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 xml:space="preserve"> și asistența medicală specializată de ambulator </w:t>
      </w:r>
      <w:r w:rsidR="0039704A" w:rsidRPr="009E4F80">
        <w:rPr>
          <w:rFonts w:ascii="Times New Roman" w:hAnsi="Times New Roman" w:cs="Times New Roman"/>
          <w:i/>
          <w:color w:val="000000"/>
          <w:sz w:val="24"/>
          <w:szCs w:val="24"/>
          <w:shd w:val="clear" w:color="auto" w:fill="FFFFFF"/>
          <w:lang w:val="ro-RO"/>
        </w:rPr>
        <w:t>–</w:t>
      </w:r>
      <w:r w:rsidRPr="009E4F80">
        <w:rPr>
          <w:rFonts w:ascii="Times New Roman" w:hAnsi="Times New Roman" w:cs="Times New Roman"/>
          <w:i/>
          <w:sz w:val="24"/>
          <w:szCs w:val="24"/>
          <w:lang w:val="ro-RO"/>
        </w:rPr>
        <w:t xml:space="preserve"> 16</w:t>
      </w:r>
      <w:r w:rsidR="00A73EA4" w:rsidRPr="009E4F80">
        <w:rPr>
          <w:rFonts w:ascii="Times New Roman" w:hAnsi="Times New Roman" w:cs="Times New Roman"/>
          <w:i/>
          <w:sz w:val="24"/>
          <w:szCs w:val="24"/>
          <w:lang w:val="ro-RO"/>
        </w:rPr>
        <w:t xml:space="preserve">9,6 mil.lei, </w:t>
      </w:r>
      <w:r w:rsidR="00A73EA4" w:rsidRPr="009E4F80">
        <w:rPr>
          <w:rFonts w:ascii="Times New Roman" w:hAnsi="Times New Roman" w:cs="Times New Roman"/>
          <w:b/>
          <w:i/>
          <w:sz w:val="24"/>
          <w:szCs w:val="24"/>
          <w:lang w:val="ro-RO"/>
        </w:rPr>
        <w:t>etc.</w:t>
      </w:r>
    </w:p>
    <w:p w14:paraId="7AEBA890" w14:textId="77777777" w:rsidR="00FA05EB" w:rsidRPr="009E4F80" w:rsidRDefault="00FA05EB" w:rsidP="00C8225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Cu referire la asistența medicală spitalicească</w:t>
      </w:r>
      <w:r w:rsidR="0039704A"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se denotă că 80% din serviciile medicale sunt prestate în bază de DRG, care presupune contracta</w:t>
      </w:r>
      <w:r w:rsidR="0045787C" w:rsidRPr="009E4F80">
        <w:rPr>
          <w:rFonts w:ascii="Times New Roman" w:hAnsi="Times New Roman" w:cs="Times New Roman"/>
          <w:sz w:val="24"/>
          <w:szCs w:val="24"/>
          <w:lang w:val="ro-RO"/>
        </w:rPr>
        <w:t>rea și achitarea per caz tratat</w:t>
      </w:r>
      <w:r w:rsidRPr="009E4F80">
        <w:rPr>
          <w:rFonts w:ascii="Times New Roman" w:hAnsi="Times New Roman" w:cs="Times New Roman"/>
          <w:sz w:val="24"/>
          <w:szCs w:val="24"/>
          <w:lang w:val="ro-RO"/>
        </w:rPr>
        <w:t xml:space="preserve">, volumul de finanțare fiind determinat în baza </w:t>
      </w:r>
      <w:r w:rsidRPr="009E4F80">
        <w:rPr>
          <w:rFonts w:ascii="Times New Roman" w:hAnsi="Times New Roman" w:cs="Times New Roman"/>
          <w:i/>
          <w:sz w:val="24"/>
          <w:szCs w:val="24"/>
          <w:lang w:val="ro-RO"/>
        </w:rPr>
        <w:t>n</w:t>
      </w:r>
      <w:r w:rsidR="0039704A" w:rsidRPr="009E4F80">
        <w:rPr>
          <w:rFonts w:ascii="Times New Roman" w:hAnsi="Times New Roman" w:cs="Times New Roman"/>
          <w:i/>
          <w:sz w:val="24"/>
          <w:szCs w:val="24"/>
          <w:lang w:val="ro-RO"/>
        </w:rPr>
        <w:t xml:space="preserve">umărului </w:t>
      </w:r>
      <w:r w:rsidRPr="009E4F80">
        <w:rPr>
          <w:rFonts w:ascii="Times New Roman" w:hAnsi="Times New Roman" w:cs="Times New Roman"/>
          <w:i/>
          <w:sz w:val="24"/>
          <w:szCs w:val="24"/>
          <w:lang w:val="ro-RO"/>
        </w:rPr>
        <w:t>cazurilor tratate*</w:t>
      </w:r>
      <w:r w:rsidR="0039704A" w:rsidRPr="009E4F80">
        <w:rPr>
          <w:rFonts w:ascii="Times New Roman" w:hAnsi="Times New Roman" w:cs="Times New Roman"/>
          <w:i/>
          <w:sz w:val="24"/>
          <w:szCs w:val="24"/>
          <w:lang w:val="ro-RO"/>
        </w:rPr>
        <w:t>v</w:t>
      </w:r>
      <w:r w:rsidRPr="009E4F80">
        <w:rPr>
          <w:rFonts w:ascii="Times New Roman" w:hAnsi="Times New Roman" w:cs="Times New Roman"/>
          <w:i/>
          <w:sz w:val="24"/>
          <w:szCs w:val="24"/>
          <w:lang w:val="ro-RO"/>
        </w:rPr>
        <w:t>aloarea relativă din DRG *</w:t>
      </w:r>
      <w:r w:rsidR="0039704A" w:rsidRPr="009E4F80">
        <w:rPr>
          <w:rFonts w:ascii="Times New Roman" w:hAnsi="Times New Roman" w:cs="Times New Roman"/>
          <w:i/>
          <w:sz w:val="24"/>
          <w:szCs w:val="24"/>
          <w:lang w:val="ro-RO"/>
        </w:rPr>
        <w:t>t</w:t>
      </w:r>
      <w:r w:rsidRPr="009E4F80">
        <w:rPr>
          <w:rFonts w:ascii="Times New Roman" w:hAnsi="Times New Roman" w:cs="Times New Roman"/>
          <w:i/>
          <w:sz w:val="24"/>
          <w:szCs w:val="24"/>
          <w:lang w:val="ro-RO"/>
        </w:rPr>
        <w:t>arif</w:t>
      </w:r>
      <w:r w:rsidRPr="009E4F80">
        <w:rPr>
          <w:rFonts w:ascii="Times New Roman" w:hAnsi="Times New Roman" w:cs="Times New Roman"/>
          <w:sz w:val="24"/>
          <w:szCs w:val="24"/>
          <w:lang w:val="ro-RO"/>
        </w:rPr>
        <w:t xml:space="preserve">. </w:t>
      </w:r>
      <w:r w:rsidRPr="009E4F80">
        <w:rPr>
          <w:rFonts w:ascii="Times New Roman" w:eastAsia="Calibri" w:hAnsi="Times New Roman" w:cs="Times New Roman"/>
          <w:sz w:val="24"/>
          <w:szCs w:val="24"/>
          <w:lang w:val="ro-RO"/>
        </w:rPr>
        <w:t>Se menționează că CNAM, de comun cu MS, aprobă anual tarifele pentru serviciile medicale spitalicești.</w:t>
      </w:r>
      <w:r w:rsidRPr="009E4F80">
        <w:rPr>
          <w:rFonts w:ascii="Times New Roman" w:hAnsi="Times New Roman" w:cs="Times New Roman"/>
          <w:sz w:val="24"/>
          <w:szCs w:val="24"/>
          <w:lang w:val="ro-RO"/>
        </w:rPr>
        <w:t xml:space="preserve"> </w:t>
      </w:r>
    </w:p>
    <w:p w14:paraId="3DAE9360" w14:textId="43A611C7" w:rsidR="00FA05EB" w:rsidRPr="009E4F80" w:rsidRDefault="00FA05EB" w:rsidP="00C82253">
      <w:pPr>
        <w:spacing w:after="0" w:line="276" w:lineRule="auto"/>
        <w:ind w:firstLine="709"/>
        <w:jc w:val="both"/>
        <w:rPr>
          <w:rFonts w:ascii="Times New Roman" w:hAnsi="Times New Roman" w:cs="Times New Roman"/>
          <w:color w:val="000000"/>
          <w:sz w:val="24"/>
          <w:szCs w:val="24"/>
          <w:shd w:val="clear" w:color="auto" w:fill="FFFFFF"/>
          <w:lang w:val="ro-RO"/>
        </w:rPr>
      </w:pPr>
      <w:r w:rsidRPr="00E65209">
        <w:rPr>
          <w:rFonts w:ascii="Times New Roman" w:hAnsi="Times New Roman" w:cs="Times New Roman"/>
          <w:sz w:val="24"/>
          <w:szCs w:val="24"/>
          <w:lang w:val="ro-RO"/>
        </w:rPr>
        <w:t xml:space="preserve">Auditul atestă că aceste situații ar putea fi cauzate de </w:t>
      </w:r>
      <w:r w:rsidR="002C616E" w:rsidRPr="00E65209">
        <w:rPr>
          <w:rFonts w:ascii="Times New Roman" w:hAnsi="Times New Roman" w:cs="Times New Roman"/>
          <w:sz w:val="24"/>
          <w:szCs w:val="24"/>
          <w:lang w:val="ro-MD"/>
        </w:rPr>
        <w:t>datele prezentate de instituțiile medicale la</w:t>
      </w:r>
      <w:r w:rsidR="002C616E" w:rsidRPr="00E65209">
        <w:rPr>
          <w:rFonts w:ascii="Times New Roman" w:hAnsi="Times New Roman" w:cs="Times New Roman"/>
          <w:sz w:val="24"/>
          <w:szCs w:val="24"/>
          <w:lang w:val="ro-RO"/>
        </w:rPr>
        <w:t xml:space="preserve"> </w:t>
      </w:r>
      <w:r w:rsidRPr="00E65209">
        <w:rPr>
          <w:rFonts w:ascii="Times New Roman" w:hAnsi="Times New Roman" w:cs="Times New Roman"/>
          <w:sz w:val="24"/>
          <w:szCs w:val="24"/>
          <w:lang w:val="ro-RO"/>
        </w:rPr>
        <w:t>estimarea tarifelor aplicate la achitarea serviciilor din FAOAM care nu corespund pe deplin costurilor real înregistrate de instituțiile medicale și denotă venituri mai mari pentru aceste servicii în raport</w:t>
      </w:r>
      <w:r w:rsidRPr="009E4F80">
        <w:rPr>
          <w:rFonts w:ascii="Times New Roman" w:hAnsi="Times New Roman" w:cs="Times New Roman"/>
          <w:sz w:val="24"/>
          <w:szCs w:val="24"/>
          <w:lang w:val="ro-RO"/>
        </w:rPr>
        <w:t xml:space="preserve"> cu valoarea costurilor suportate</w:t>
      </w:r>
      <w:r w:rsidRPr="009E4F80">
        <w:rPr>
          <w:rFonts w:ascii="Times New Roman" w:hAnsi="Times New Roman" w:cs="Times New Roman"/>
          <w:color w:val="000000"/>
          <w:sz w:val="24"/>
          <w:szCs w:val="24"/>
          <w:shd w:val="clear" w:color="auto" w:fill="FFFFFF"/>
          <w:lang w:val="ro-RO"/>
        </w:rPr>
        <w:t>.</w:t>
      </w:r>
      <w:r w:rsidRPr="009E4F80">
        <w:rPr>
          <w:rFonts w:ascii="Times New Roman" w:hAnsi="Times New Roman" w:cs="Times New Roman"/>
          <w:sz w:val="24"/>
          <w:szCs w:val="24"/>
          <w:lang w:val="ro-RO"/>
        </w:rPr>
        <w:t xml:space="preserve"> </w:t>
      </w:r>
      <w:r w:rsidRPr="009E4F80">
        <w:rPr>
          <w:rFonts w:ascii="Times New Roman" w:hAnsi="Times New Roman" w:cs="Times New Roman"/>
          <w:color w:val="000000"/>
          <w:sz w:val="24"/>
          <w:szCs w:val="24"/>
          <w:shd w:val="clear" w:color="auto" w:fill="FFFFFF"/>
          <w:lang w:val="ro-RO"/>
        </w:rPr>
        <w:t xml:space="preserve">În aceste circumstanțe, auditul denotă că elementele de cost care formează tariful aprobat al serviciilor medicale urmează să fie evaluate și analizate temeinic. </w:t>
      </w:r>
    </w:p>
    <w:p w14:paraId="01919B56" w14:textId="77777777" w:rsidR="00035D64" w:rsidRDefault="005D1F8E" w:rsidP="00035D64">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De menționat că</w:t>
      </w:r>
      <w:r w:rsidR="0039704A"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potrivit Dărilor de seamă despre îndeplinirea Devizului de venituri și cheltuieli</w:t>
      </w:r>
      <w:r w:rsidRPr="009E4F80">
        <w:rPr>
          <w:rStyle w:val="a5"/>
          <w:rFonts w:ascii="Times New Roman" w:hAnsi="Times New Roman" w:cs="Times New Roman"/>
          <w:sz w:val="24"/>
          <w:szCs w:val="24"/>
          <w:lang w:val="ro-RO"/>
        </w:rPr>
        <w:footnoteReference w:id="12"/>
      </w:r>
      <w:r w:rsidRPr="009E4F80">
        <w:rPr>
          <w:rFonts w:ascii="Times New Roman" w:hAnsi="Times New Roman" w:cs="Times New Roman"/>
          <w:sz w:val="24"/>
          <w:szCs w:val="24"/>
          <w:lang w:val="ro-RO"/>
        </w:rPr>
        <w:t xml:space="preserve">, prezentate CNAM de către prestatorii de servicii medicale, ultimii au înregistrat și </w:t>
      </w:r>
      <w:r w:rsidR="0039704A" w:rsidRPr="009E4F80">
        <w:rPr>
          <w:rFonts w:ascii="Times New Roman" w:hAnsi="Times New Roman" w:cs="Times New Roman"/>
          <w:sz w:val="24"/>
          <w:szCs w:val="24"/>
          <w:lang w:val="ro-RO"/>
        </w:rPr>
        <w:t xml:space="preserve">au </w:t>
      </w:r>
      <w:r w:rsidRPr="009E4F80">
        <w:rPr>
          <w:rFonts w:ascii="Times New Roman" w:hAnsi="Times New Roman" w:cs="Times New Roman"/>
          <w:sz w:val="24"/>
          <w:szCs w:val="24"/>
          <w:lang w:val="ro-RO"/>
        </w:rPr>
        <w:t>raportat datorii în sumă de 861,8 mil.lei</w:t>
      </w:r>
      <w:r w:rsidR="00220AFE"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inclusiv 558,4 mil.lei constituie cheltuieli</w:t>
      </w:r>
      <w:r w:rsidR="0039704A" w:rsidRPr="009E4F80">
        <w:rPr>
          <w:rFonts w:ascii="Times New Roman" w:hAnsi="Times New Roman" w:cs="Times New Roman"/>
          <w:sz w:val="24"/>
          <w:szCs w:val="24"/>
          <w:lang w:val="ro-RO"/>
        </w:rPr>
        <w:t>le</w:t>
      </w:r>
      <w:r w:rsidRPr="009E4F80">
        <w:rPr>
          <w:rFonts w:ascii="Times New Roman" w:hAnsi="Times New Roman" w:cs="Times New Roman"/>
          <w:sz w:val="24"/>
          <w:szCs w:val="24"/>
          <w:lang w:val="ro-RO"/>
        </w:rPr>
        <w:t xml:space="preserve"> aferente remunerării muncii.</w:t>
      </w:r>
    </w:p>
    <w:p w14:paraId="4A00DFB9" w14:textId="77777777" w:rsidR="00035D64" w:rsidRPr="009E4F80" w:rsidRDefault="00035D64" w:rsidP="00035D64">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color w:val="000000"/>
          <w:sz w:val="24"/>
          <w:szCs w:val="24"/>
          <w:shd w:val="clear" w:color="auto" w:fill="FFFFFF"/>
          <w:lang w:val="ro-RO"/>
        </w:rPr>
        <w:t xml:space="preserve">Pe de altă parte, se relevă că instituţiile medicale contractate și achitate de CNAM nu au utilizat și valorificat mijloacele financiare necesare pentru acordarea asistenței medicale și pentru </w:t>
      </w:r>
      <w:r w:rsidRPr="009E4F80">
        <w:rPr>
          <w:rFonts w:ascii="Times New Roman" w:hAnsi="Times New Roman" w:cs="Times New Roman"/>
          <w:sz w:val="24"/>
          <w:szCs w:val="24"/>
          <w:lang w:val="ro-RO"/>
        </w:rPr>
        <w:t>prestarea serviciilor medicale populației.</w:t>
      </w:r>
    </w:p>
    <w:p w14:paraId="2068B68E" w14:textId="7B051D62" w:rsidR="007C2C35" w:rsidRPr="009E4F80" w:rsidRDefault="00035D64" w:rsidP="002C616E">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În aceste circumstanțe, la finele anului 2023 s-au înregistrat mijloace financiare în sumă de 3.174,8 mil.lei (din care, 2.145,3 mil. lei – solduri la finele anului 2023 înregistrate la conturile CNAM, și 1.029,5 mil. lei </w:t>
      </w:r>
      <w:r w:rsidRPr="009E4F80">
        <w:rPr>
          <w:rFonts w:ascii="Times New Roman" w:hAnsi="Times New Roman" w:cs="Times New Roman"/>
          <w:color w:val="000000"/>
          <w:sz w:val="24"/>
          <w:szCs w:val="24"/>
          <w:shd w:val="clear" w:color="auto" w:fill="FFFFFF"/>
          <w:lang w:val="ro-RO"/>
        </w:rPr>
        <w:t xml:space="preserve">– </w:t>
      </w:r>
      <w:r w:rsidRPr="009E4F80">
        <w:rPr>
          <w:rFonts w:ascii="Times New Roman" w:hAnsi="Times New Roman" w:cs="Times New Roman"/>
          <w:sz w:val="24"/>
          <w:szCs w:val="24"/>
          <w:lang w:val="ro-RO"/>
        </w:rPr>
        <w:t>solduri la finele anului 2023 înregistrate la conturile IMS).</w:t>
      </w:r>
    </w:p>
    <w:p w14:paraId="6C30342F" w14:textId="77777777" w:rsidR="00FA05EB" w:rsidRPr="009E4F80" w:rsidRDefault="00FA05EB" w:rsidP="00FA05EB">
      <w:pPr>
        <w:pStyle w:val="1"/>
        <w:spacing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4.2. Sistemul medical acordă servicii medicale pentru persoanele asigurate și neasigurate, în timp ce unele persoane nu au asigurat achitarea regulamentară a plăților în FAOAM, în sumă de 127,0 mil.lei.</w:t>
      </w:r>
    </w:p>
    <w:p w14:paraId="104EDDAC" w14:textId="1C66F57F" w:rsidR="00FA05EB" w:rsidRDefault="002C616E" w:rsidP="00C758EF">
      <w:pPr>
        <w:tabs>
          <w:tab w:val="left" w:pos="0"/>
        </w:tabs>
        <w:spacing w:after="0" w:line="276" w:lineRule="auto"/>
        <w:jc w:val="both"/>
        <w:rPr>
          <w:rFonts w:ascii="Times New Roman" w:hAnsi="Times New Roman" w:cs="Times New Roman"/>
          <w:sz w:val="24"/>
          <w:szCs w:val="24"/>
          <w:shd w:val="clear" w:color="auto" w:fill="FFFFFF"/>
          <w:lang w:val="ro-RO"/>
        </w:rPr>
      </w:pPr>
      <w:r w:rsidRPr="00472274">
        <w:rPr>
          <w:rFonts w:ascii="Times New Roman" w:hAnsi="Times New Roman" w:cs="Times New Roman"/>
          <w:color w:val="000000"/>
          <w:sz w:val="24"/>
          <w:szCs w:val="24"/>
          <w:shd w:val="clear" w:color="auto" w:fill="FFFFFF"/>
          <w:lang w:val="ro-MD"/>
        </w:rPr>
        <w:t xml:space="preserve">Sistemul asigurărilor obligatorii de asistență medicală în Republica Moldova se realizează cu </w:t>
      </w:r>
      <w:r w:rsidRPr="00472274">
        <w:rPr>
          <w:rFonts w:ascii="Times New Roman" w:hAnsi="Times New Roman" w:cs="Times New Roman"/>
          <w:sz w:val="24"/>
          <w:szCs w:val="24"/>
          <w:shd w:val="clear" w:color="auto" w:fill="FFFFFF"/>
          <w:lang w:val="ro-MD"/>
        </w:rPr>
        <w:t>aplica</w:t>
      </w:r>
      <w:r>
        <w:rPr>
          <w:rFonts w:ascii="Times New Roman" w:hAnsi="Times New Roman" w:cs="Times New Roman"/>
          <w:sz w:val="24"/>
          <w:szCs w:val="24"/>
          <w:shd w:val="clear" w:color="auto" w:fill="FFFFFF"/>
          <w:lang w:val="ro-MD"/>
        </w:rPr>
        <w:t xml:space="preserve">rea principiului </w:t>
      </w:r>
      <w:r w:rsidRPr="006C2B2E">
        <w:rPr>
          <w:rFonts w:ascii="Times New Roman" w:hAnsi="Times New Roman" w:cs="Times New Roman"/>
          <w:sz w:val="24"/>
          <w:szCs w:val="24"/>
          <w:shd w:val="clear" w:color="auto" w:fill="FFFFFF"/>
          <w:lang w:val="ro-MD"/>
        </w:rPr>
        <w:t xml:space="preserve">solidarității, potrivit căruia plătitorii primelor de asigurare medicală achită contribuțiile respective </w:t>
      </w:r>
      <w:r w:rsidRPr="006C2B2E">
        <w:rPr>
          <w:rFonts w:ascii="Times New Roman" w:hAnsi="Times New Roman" w:cs="Times New Roman"/>
          <w:b/>
          <w:i/>
          <w:sz w:val="24"/>
          <w:szCs w:val="24"/>
          <w:shd w:val="clear" w:color="auto" w:fill="FFFFFF"/>
          <w:lang w:val="ro-MD"/>
        </w:rPr>
        <w:t>în funcție de venit</w:t>
      </w:r>
      <w:r w:rsidRPr="006C2B2E">
        <w:rPr>
          <w:rFonts w:ascii="Times New Roman" w:hAnsi="Times New Roman" w:cs="Times New Roman"/>
          <w:sz w:val="24"/>
          <w:szCs w:val="24"/>
          <w:shd w:val="clear" w:color="auto" w:fill="FFFFFF"/>
          <w:lang w:val="ro-MD"/>
        </w:rPr>
        <w:t>, iar persoanele asigurate beneficiază de servicii medicale în funcție de necesități</w:t>
      </w:r>
      <w:r w:rsidRPr="006C2B2E">
        <w:rPr>
          <w:rStyle w:val="a5"/>
          <w:rFonts w:ascii="Times New Roman" w:hAnsi="Times New Roman" w:cs="Times New Roman"/>
          <w:sz w:val="24"/>
          <w:szCs w:val="24"/>
          <w:shd w:val="clear" w:color="auto" w:fill="FFFFFF"/>
          <w:lang w:val="ro-MD"/>
        </w:rPr>
        <w:footnoteReference w:id="13"/>
      </w:r>
      <w:r w:rsidRPr="006C2B2E">
        <w:rPr>
          <w:rFonts w:ascii="Times New Roman" w:hAnsi="Times New Roman" w:cs="Times New Roman"/>
          <w:sz w:val="24"/>
          <w:szCs w:val="24"/>
          <w:shd w:val="clear" w:color="auto" w:fill="FFFFFF"/>
          <w:lang w:val="ro-MD"/>
        </w:rPr>
        <w:t xml:space="preserve">. </w:t>
      </w:r>
      <w:r w:rsidR="00FA05EB" w:rsidRPr="006C2B2E">
        <w:rPr>
          <w:rFonts w:ascii="Times New Roman" w:hAnsi="Times New Roman" w:cs="Times New Roman"/>
          <w:sz w:val="24"/>
          <w:szCs w:val="24"/>
          <w:shd w:val="clear" w:color="auto" w:fill="FFFFFF"/>
          <w:lang w:val="ro-RO"/>
        </w:rPr>
        <w:t xml:space="preserve">În același timp, principiul contribuției stabilește că </w:t>
      </w:r>
      <w:r w:rsidR="00FA05EB" w:rsidRPr="006C2B2E">
        <w:rPr>
          <w:rStyle w:val="ae"/>
          <w:rFonts w:ascii="Times New Roman" w:hAnsi="Times New Roman" w:cs="Times New Roman"/>
          <w:sz w:val="24"/>
          <w:szCs w:val="24"/>
          <w:shd w:val="clear" w:color="auto" w:fill="FFFFFF"/>
          <w:lang w:val="ro-RO"/>
        </w:rPr>
        <w:t>primele de asigurare obligatorie de asistenţă medicală</w:t>
      </w:r>
      <w:r w:rsidR="00FA05EB" w:rsidRPr="009E4F80">
        <w:rPr>
          <w:rFonts w:ascii="Times New Roman" w:hAnsi="Times New Roman" w:cs="Times New Roman"/>
          <w:sz w:val="24"/>
          <w:szCs w:val="24"/>
          <w:shd w:val="clear" w:color="auto" w:fill="FFFFFF"/>
          <w:lang w:val="ro-RO"/>
        </w:rPr>
        <w:t> reprezintă sum</w:t>
      </w:r>
      <w:r w:rsidR="0039704A" w:rsidRPr="009E4F80">
        <w:rPr>
          <w:rFonts w:ascii="Times New Roman" w:hAnsi="Times New Roman" w:cs="Times New Roman"/>
          <w:sz w:val="24"/>
          <w:szCs w:val="24"/>
          <w:shd w:val="clear" w:color="auto" w:fill="FFFFFF"/>
          <w:lang w:val="ro-RO"/>
        </w:rPr>
        <w:t>a</w:t>
      </w:r>
      <w:r w:rsidR="00FA05EB" w:rsidRPr="009E4F80">
        <w:rPr>
          <w:rFonts w:ascii="Times New Roman" w:hAnsi="Times New Roman" w:cs="Times New Roman"/>
          <w:sz w:val="24"/>
          <w:szCs w:val="24"/>
          <w:shd w:val="clear" w:color="auto" w:fill="FFFFFF"/>
          <w:lang w:val="ro-RO"/>
        </w:rPr>
        <w:t xml:space="preserve"> fixă sau contribuți</w:t>
      </w:r>
      <w:r w:rsidR="0039704A" w:rsidRPr="009E4F80">
        <w:rPr>
          <w:rFonts w:ascii="Times New Roman" w:hAnsi="Times New Roman" w:cs="Times New Roman"/>
          <w:sz w:val="24"/>
          <w:szCs w:val="24"/>
          <w:shd w:val="clear" w:color="auto" w:fill="FFFFFF"/>
          <w:lang w:val="ro-RO"/>
        </w:rPr>
        <w:t>a</w:t>
      </w:r>
      <w:r w:rsidR="00FA05EB" w:rsidRPr="009E4F80">
        <w:rPr>
          <w:rFonts w:ascii="Times New Roman" w:hAnsi="Times New Roman" w:cs="Times New Roman"/>
          <w:sz w:val="24"/>
          <w:szCs w:val="24"/>
          <w:shd w:val="clear" w:color="auto" w:fill="FFFFFF"/>
          <w:lang w:val="ro-RO"/>
        </w:rPr>
        <w:t xml:space="preserve"> procentuală la salariu şi la alte recompense, pe care asiguratul este obligat să o plătească asigurătorului pentru preluarea riscului persoanei asigurate conform legislației. În Republica Moldova se atestă că nu toate persoanele dispun de statut de persoană asigurată, date prezentate în continuare.</w:t>
      </w:r>
    </w:p>
    <w:p w14:paraId="34E4DABC" w14:textId="77777777" w:rsidR="00996B12" w:rsidRPr="009E4F80" w:rsidRDefault="00996B12" w:rsidP="00C758EF">
      <w:pPr>
        <w:tabs>
          <w:tab w:val="left" w:pos="0"/>
        </w:tabs>
        <w:spacing w:after="0" w:line="276" w:lineRule="auto"/>
        <w:jc w:val="both"/>
        <w:rPr>
          <w:rFonts w:ascii="Times New Roman" w:hAnsi="Times New Roman" w:cs="Times New Roman"/>
          <w:color w:val="000000"/>
          <w:sz w:val="24"/>
          <w:szCs w:val="24"/>
          <w:shd w:val="clear" w:color="auto" w:fill="FFFFFF"/>
          <w:lang w:val="ro-RO"/>
        </w:rPr>
      </w:pPr>
    </w:p>
    <w:p w14:paraId="3C9AC6DB" w14:textId="6FA36C2C" w:rsidR="00FA05EB" w:rsidRDefault="00FA05EB" w:rsidP="00FA05EB">
      <w:pPr>
        <w:pStyle w:val="Style5"/>
        <w:tabs>
          <w:tab w:val="left" w:pos="142"/>
          <w:tab w:val="left" w:pos="284"/>
          <w:tab w:val="left" w:pos="567"/>
          <w:tab w:val="left" w:pos="993"/>
        </w:tabs>
        <w:spacing w:line="276" w:lineRule="auto"/>
        <w:jc w:val="right"/>
        <w:rPr>
          <w:rFonts w:ascii="Times New Roman" w:hAnsi="Times New Roman" w:cs="Times New Roman"/>
          <w:b/>
          <w:szCs w:val="26"/>
        </w:rPr>
      </w:pPr>
      <w:r w:rsidRPr="009E4F80">
        <w:rPr>
          <w:rFonts w:ascii="Times New Roman" w:hAnsi="Times New Roman" w:cs="Times New Roman"/>
          <w:b/>
          <w:szCs w:val="26"/>
        </w:rPr>
        <w:t>Tabelul nr.7</w:t>
      </w:r>
    </w:p>
    <w:p w14:paraId="6B79C114" w14:textId="2BEAA7E9" w:rsidR="00996B12" w:rsidRPr="009E4F80" w:rsidRDefault="00996B12" w:rsidP="00996B12">
      <w:pPr>
        <w:pStyle w:val="Style5"/>
        <w:tabs>
          <w:tab w:val="left" w:pos="142"/>
          <w:tab w:val="left" w:pos="284"/>
          <w:tab w:val="left" w:pos="567"/>
          <w:tab w:val="left" w:pos="993"/>
        </w:tabs>
        <w:spacing w:line="276" w:lineRule="auto"/>
        <w:rPr>
          <w:rFonts w:ascii="Times New Roman" w:hAnsi="Times New Roman" w:cs="Times New Roman"/>
          <w:b/>
          <w:szCs w:val="26"/>
        </w:rPr>
      </w:pPr>
      <w:r>
        <w:rPr>
          <w:rFonts w:ascii="Times New Roman" w:hAnsi="Times New Roman" w:cs="Times New Roman"/>
          <w:b/>
          <w:szCs w:val="26"/>
        </w:rPr>
        <w:t>Informație cu privire la numărul persoanelor asigurate și neasigurate în Republica Moldova</w:t>
      </w:r>
    </w:p>
    <w:tbl>
      <w:tblPr>
        <w:tblStyle w:val="PlainTable11"/>
        <w:tblW w:w="0" w:type="auto"/>
        <w:tblLook w:val="04A0" w:firstRow="1" w:lastRow="0" w:firstColumn="1" w:lastColumn="0" w:noHBand="0" w:noVBand="1"/>
      </w:tblPr>
      <w:tblGrid>
        <w:gridCol w:w="988"/>
        <w:gridCol w:w="2551"/>
        <w:gridCol w:w="1843"/>
        <w:gridCol w:w="2064"/>
        <w:gridCol w:w="1573"/>
      </w:tblGrid>
      <w:tr w:rsidR="00FA05EB" w:rsidRPr="009E4F80" w14:paraId="275CFA4D" w14:textId="77777777" w:rsidTr="006C2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8CBA251" w14:textId="77777777" w:rsidR="00FA05EB" w:rsidRPr="009E4F80" w:rsidRDefault="0039704A" w:rsidP="00D5155A">
            <w:pPr>
              <w:tabs>
                <w:tab w:val="left" w:pos="0"/>
              </w:tabs>
              <w:spacing w:line="276" w:lineRule="auto"/>
              <w:jc w:val="center"/>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Anul</w:t>
            </w:r>
          </w:p>
        </w:tc>
        <w:tc>
          <w:tcPr>
            <w:tcW w:w="2551" w:type="dxa"/>
          </w:tcPr>
          <w:p w14:paraId="571EC056" w14:textId="3E48719F" w:rsidR="00FA05EB" w:rsidRPr="009E4F80" w:rsidRDefault="00FA05EB" w:rsidP="00E65209">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Numărul total de persoane</w:t>
            </w:r>
            <w:r w:rsidR="00912715">
              <w:rPr>
                <w:rFonts w:ascii="Times New Roman" w:hAnsi="Times New Roman" w:cs="Times New Roman"/>
                <w:color w:val="000000"/>
                <w:sz w:val="20"/>
                <w:szCs w:val="20"/>
                <w:shd w:val="clear" w:color="auto" w:fill="FFFFFF"/>
                <w:lang w:val="ro-RO"/>
              </w:rPr>
              <w:t xml:space="preserve"> </w:t>
            </w:r>
            <w:r w:rsidR="00E65209">
              <w:rPr>
                <w:rFonts w:ascii="Times New Roman" w:hAnsi="Times New Roman" w:cs="Times New Roman"/>
                <w:color w:val="000000"/>
                <w:sz w:val="20"/>
                <w:szCs w:val="20"/>
                <w:shd w:val="clear" w:color="auto" w:fill="FFFFFF"/>
                <w:lang w:val="ro-RO"/>
              </w:rPr>
              <w:t>în sistemul de asigurări</w:t>
            </w:r>
          </w:p>
        </w:tc>
        <w:tc>
          <w:tcPr>
            <w:tcW w:w="1843" w:type="dxa"/>
          </w:tcPr>
          <w:p w14:paraId="51C584F3" w14:textId="77777777" w:rsidR="00FA05EB" w:rsidRPr="009E4F80" w:rsidRDefault="00FA05EB" w:rsidP="002F0D34">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Numărul de persoane asigurate</w:t>
            </w:r>
          </w:p>
        </w:tc>
        <w:tc>
          <w:tcPr>
            <w:tcW w:w="2064" w:type="dxa"/>
          </w:tcPr>
          <w:p w14:paraId="218A32B9" w14:textId="77777777" w:rsidR="00FA05EB" w:rsidRPr="009E4F80" w:rsidRDefault="00FA05EB" w:rsidP="002F0D34">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Numărul de persoane neasigurate</w:t>
            </w:r>
          </w:p>
        </w:tc>
        <w:tc>
          <w:tcPr>
            <w:tcW w:w="1573" w:type="dxa"/>
          </w:tcPr>
          <w:p w14:paraId="4DC8B1E2" w14:textId="77777777" w:rsidR="00FA05EB" w:rsidRPr="009E4F80" w:rsidRDefault="00FA05EB" w:rsidP="002F0D34">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Ponderea persoane neasigurate, %</w:t>
            </w:r>
          </w:p>
        </w:tc>
      </w:tr>
      <w:tr w:rsidR="00FA05EB" w:rsidRPr="009E4F80" w14:paraId="6F9EBDD8" w14:textId="77777777" w:rsidTr="006C2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FB3597" w14:textId="77777777" w:rsidR="00FA05EB" w:rsidRPr="009E4F80" w:rsidRDefault="00FA05EB" w:rsidP="00D5155A">
            <w:pPr>
              <w:tabs>
                <w:tab w:val="left" w:pos="0"/>
              </w:tabs>
              <w:spacing w:line="276" w:lineRule="auto"/>
              <w:jc w:val="both"/>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2022</w:t>
            </w:r>
          </w:p>
        </w:tc>
        <w:tc>
          <w:tcPr>
            <w:tcW w:w="2551" w:type="dxa"/>
          </w:tcPr>
          <w:p w14:paraId="24439EA0" w14:textId="77777777" w:rsidR="00FA05EB" w:rsidRPr="009E4F80" w:rsidRDefault="00FA05EB" w:rsidP="006C2B2E">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3 422 007</w:t>
            </w:r>
          </w:p>
        </w:tc>
        <w:tc>
          <w:tcPr>
            <w:tcW w:w="1843" w:type="dxa"/>
          </w:tcPr>
          <w:p w14:paraId="51291F83" w14:textId="77777777" w:rsidR="00FA05EB" w:rsidRPr="009E4F80" w:rsidRDefault="00FA05EB" w:rsidP="006C2B2E">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2 285 074</w:t>
            </w:r>
          </w:p>
        </w:tc>
        <w:tc>
          <w:tcPr>
            <w:tcW w:w="2064" w:type="dxa"/>
          </w:tcPr>
          <w:p w14:paraId="31AAD80E" w14:textId="77777777" w:rsidR="00FA05EB" w:rsidRPr="009E4F80" w:rsidRDefault="00FA05EB" w:rsidP="006C2B2E">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1 136 933</w:t>
            </w:r>
          </w:p>
        </w:tc>
        <w:tc>
          <w:tcPr>
            <w:tcW w:w="1573" w:type="dxa"/>
          </w:tcPr>
          <w:p w14:paraId="022F6768" w14:textId="77777777" w:rsidR="00FA05EB" w:rsidRPr="009E4F80" w:rsidRDefault="00FA05EB" w:rsidP="006C2B2E">
            <w:pPr>
              <w:tabs>
                <w:tab w:val="left" w:pos="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33%</w:t>
            </w:r>
          </w:p>
        </w:tc>
      </w:tr>
      <w:tr w:rsidR="00FA05EB" w:rsidRPr="009E4F80" w14:paraId="517A09E7" w14:textId="77777777" w:rsidTr="006C2B2E">
        <w:tc>
          <w:tcPr>
            <w:cnfStyle w:val="001000000000" w:firstRow="0" w:lastRow="0" w:firstColumn="1" w:lastColumn="0" w:oddVBand="0" w:evenVBand="0" w:oddHBand="0" w:evenHBand="0" w:firstRowFirstColumn="0" w:firstRowLastColumn="0" w:lastRowFirstColumn="0" w:lastRowLastColumn="0"/>
            <w:tcW w:w="988" w:type="dxa"/>
          </w:tcPr>
          <w:p w14:paraId="37E60919" w14:textId="77777777" w:rsidR="00FA05EB" w:rsidRPr="009E4F80" w:rsidRDefault="00FA05EB" w:rsidP="00D5155A">
            <w:pPr>
              <w:tabs>
                <w:tab w:val="left" w:pos="0"/>
              </w:tabs>
              <w:spacing w:line="276" w:lineRule="auto"/>
              <w:jc w:val="both"/>
              <w:rPr>
                <w:rFonts w:ascii="Times New Roman" w:hAnsi="Times New Roman" w:cs="Times New Roman"/>
                <w:color w:val="000000"/>
                <w:sz w:val="20"/>
                <w:szCs w:val="20"/>
                <w:shd w:val="clear" w:color="auto" w:fill="FFFFFF"/>
                <w:lang w:val="ro-RO"/>
              </w:rPr>
            </w:pPr>
            <w:r w:rsidRPr="009E4F80">
              <w:rPr>
                <w:rFonts w:ascii="Times New Roman" w:hAnsi="Times New Roman" w:cs="Times New Roman"/>
                <w:color w:val="000000"/>
                <w:sz w:val="20"/>
                <w:szCs w:val="20"/>
                <w:shd w:val="clear" w:color="auto" w:fill="FFFFFF"/>
                <w:lang w:val="ro-RO"/>
              </w:rPr>
              <w:t>2023</w:t>
            </w:r>
          </w:p>
        </w:tc>
        <w:tc>
          <w:tcPr>
            <w:tcW w:w="2551" w:type="dxa"/>
          </w:tcPr>
          <w:p w14:paraId="0EF7D7C8" w14:textId="77777777" w:rsidR="00FA05EB" w:rsidRPr="009E4F80" w:rsidRDefault="00FA05EB" w:rsidP="006C2B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val="ro-RO"/>
              </w:rPr>
            </w:pPr>
            <w:r w:rsidRPr="009E4F80">
              <w:rPr>
                <w:rFonts w:ascii="Times New Roman" w:hAnsi="Times New Roman" w:cs="Times New Roman"/>
                <w:bCs/>
                <w:color w:val="000000"/>
                <w:sz w:val="20"/>
                <w:szCs w:val="20"/>
                <w:lang w:val="ro-RO"/>
              </w:rPr>
              <w:t>3 430 732</w:t>
            </w:r>
          </w:p>
        </w:tc>
        <w:tc>
          <w:tcPr>
            <w:tcW w:w="1843" w:type="dxa"/>
          </w:tcPr>
          <w:p w14:paraId="551DC303" w14:textId="77777777" w:rsidR="00FA05EB" w:rsidRPr="009E4F80" w:rsidRDefault="00FA05EB" w:rsidP="006C2B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val="ro-RO"/>
              </w:rPr>
            </w:pPr>
            <w:r w:rsidRPr="009E4F80">
              <w:rPr>
                <w:rFonts w:ascii="Times New Roman" w:hAnsi="Times New Roman" w:cs="Times New Roman"/>
                <w:bCs/>
                <w:color w:val="000000"/>
                <w:sz w:val="20"/>
                <w:szCs w:val="20"/>
                <w:lang w:val="ro-RO"/>
              </w:rPr>
              <w:t>2 240 871</w:t>
            </w:r>
          </w:p>
        </w:tc>
        <w:tc>
          <w:tcPr>
            <w:tcW w:w="2064" w:type="dxa"/>
          </w:tcPr>
          <w:p w14:paraId="71CF1C22" w14:textId="77777777" w:rsidR="00FA05EB" w:rsidRPr="009E4F80" w:rsidRDefault="00FA05EB" w:rsidP="006C2B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val="ro-RO"/>
              </w:rPr>
            </w:pPr>
            <w:r w:rsidRPr="009E4F80">
              <w:rPr>
                <w:rFonts w:ascii="Times New Roman" w:hAnsi="Times New Roman" w:cs="Times New Roman"/>
                <w:bCs/>
                <w:color w:val="000000"/>
                <w:sz w:val="20"/>
                <w:szCs w:val="20"/>
                <w:lang w:val="ro-RO"/>
              </w:rPr>
              <w:t>1 189 861</w:t>
            </w:r>
          </w:p>
          <w:p w14:paraId="31774095" w14:textId="77777777" w:rsidR="00FA05EB" w:rsidRPr="009E4F80" w:rsidRDefault="00FA05EB" w:rsidP="006C2B2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ro-RO"/>
              </w:rPr>
            </w:pPr>
          </w:p>
        </w:tc>
        <w:tc>
          <w:tcPr>
            <w:tcW w:w="1573" w:type="dxa"/>
          </w:tcPr>
          <w:p w14:paraId="46F57443" w14:textId="77777777" w:rsidR="00FA05EB" w:rsidRPr="009E4F80" w:rsidRDefault="00FA05EB" w:rsidP="006C2B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lang w:val="ro-RO"/>
              </w:rPr>
            </w:pPr>
            <w:r w:rsidRPr="009E4F80">
              <w:rPr>
                <w:rFonts w:ascii="Times New Roman" w:hAnsi="Times New Roman" w:cs="Times New Roman"/>
                <w:bCs/>
                <w:color w:val="000000"/>
                <w:sz w:val="20"/>
                <w:szCs w:val="20"/>
                <w:lang w:val="ro-RO"/>
              </w:rPr>
              <w:t>35%</w:t>
            </w:r>
          </w:p>
        </w:tc>
      </w:tr>
    </w:tbl>
    <w:p w14:paraId="51DABB68" w14:textId="36E845BB" w:rsidR="00FA05EB" w:rsidRPr="009E4F80" w:rsidRDefault="00FA05EB" w:rsidP="00FA05EB">
      <w:pPr>
        <w:tabs>
          <w:tab w:val="left" w:pos="0"/>
        </w:tabs>
        <w:spacing w:after="0" w:line="276" w:lineRule="auto"/>
        <w:jc w:val="both"/>
        <w:rPr>
          <w:rFonts w:ascii="Times New Roman" w:hAnsi="Times New Roman" w:cs="Times New Roman"/>
          <w:i/>
          <w:color w:val="000000"/>
          <w:sz w:val="20"/>
          <w:shd w:val="clear" w:color="auto" w:fill="FFFFFF"/>
          <w:lang w:val="ro-RO"/>
        </w:rPr>
      </w:pPr>
      <w:r w:rsidRPr="009E4F80">
        <w:rPr>
          <w:rFonts w:ascii="Times New Roman" w:hAnsi="Times New Roman" w:cs="Times New Roman"/>
          <w:b/>
          <w:i/>
          <w:color w:val="000000"/>
          <w:sz w:val="20"/>
          <w:shd w:val="clear" w:color="auto" w:fill="FFFFFF"/>
          <w:lang w:val="ro-RO"/>
        </w:rPr>
        <w:t>Sursa:</w:t>
      </w:r>
      <w:r w:rsidRPr="009E4F80">
        <w:rPr>
          <w:rFonts w:ascii="Times New Roman" w:hAnsi="Times New Roman" w:cs="Times New Roman"/>
          <w:color w:val="000000"/>
          <w:sz w:val="20"/>
          <w:shd w:val="clear" w:color="auto" w:fill="FFFFFF"/>
          <w:lang w:val="ro-RO"/>
        </w:rPr>
        <w:t xml:space="preserve"> </w:t>
      </w:r>
      <w:r w:rsidRPr="009E4F80">
        <w:rPr>
          <w:rFonts w:ascii="Times New Roman" w:hAnsi="Times New Roman" w:cs="Times New Roman"/>
          <w:i/>
          <w:color w:val="000000"/>
          <w:sz w:val="20"/>
          <w:shd w:val="clear" w:color="auto" w:fill="FFFFFF"/>
          <w:lang w:val="ro-RO"/>
        </w:rPr>
        <w:t xml:space="preserve">Elaborat de audit în baza datelor </w:t>
      </w:r>
      <w:r w:rsidR="003F7CC8">
        <w:rPr>
          <w:rFonts w:ascii="Times New Roman" w:hAnsi="Times New Roman" w:cs="Times New Roman"/>
          <w:i/>
          <w:color w:val="000000"/>
          <w:sz w:val="20"/>
          <w:shd w:val="clear" w:color="auto" w:fill="FFFFFF"/>
          <w:lang w:val="ro-RO"/>
        </w:rPr>
        <w:t>prezentate de CNAM</w:t>
      </w:r>
      <w:r w:rsidR="002F0D34" w:rsidRPr="009E4F80">
        <w:rPr>
          <w:rFonts w:ascii="Times New Roman" w:hAnsi="Times New Roman" w:cs="Times New Roman"/>
          <w:i/>
          <w:color w:val="000000"/>
          <w:sz w:val="20"/>
          <w:shd w:val="clear" w:color="auto" w:fill="FFFFFF"/>
          <w:lang w:val="ro-RO"/>
        </w:rPr>
        <w:t xml:space="preserve"> la </w:t>
      </w:r>
      <w:r w:rsidRPr="009E4F80">
        <w:rPr>
          <w:rFonts w:ascii="Times New Roman" w:hAnsi="Times New Roman" w:cs="Times New Roman"/>
          <w:i/>
          <w:color w:val="000000"/>
          <w:sz w:val="20"/>
          <w:shd w:val="clear" w:color="auto" w:fill="FFFFFF"/>
          <w:lang w:val="ro-RO"/>
        </w:rPr>
        <w:t xml:space="preserve">31.12.2022 și </w:t>
      </w:r>
      <w:r w:rsidR="0039704A" w:rsidRPr="009E4F80">
        <w:rPr>
          <w:rFonts w:ascii="Times New Roman" w:hAnsi="Times New Roman" w:cs="Times New Roman"/>
          <w:i/>
          <w:color w:val="000000"/>
          <w:sz w:val="20"/>
          <w:shd w:val="clear" w:color="auto" w:fill="FFFFFF"/>
          <w:lang w:val="ro-RO"/>
        </w:rPr>
        <w:t xml:space="preserve">la </w:t>
      </w:r>
      <w:r w:rsidRPr="009E4F80">
        <w:rPr>
          <w:rFonts w:ascii="Times New Roman" w:hAnsi="Times New Roman" w:cs="Times New Roman"/>
          <w:i/>
          <w:color w:val="000000"/>
          <w:sz w:val="20"/>
          <w:shd w:val="clear" w:color="auto" w:fill="FFFFFF"/>
          <w:lang w:val="ro-RO"/>
        </w:rPr>
        <w:t>31.12.2023.</w:t>
      </w:r>
    </w:p>
    <w:p w14:paraId="4F54727A" w14:textId="77777777" w:rsidR="00D22B0A" w:rsidRPr="009E4F80" w:rsidRDefault="0039704A" w:rsidP="00CC665C">
      <w:pPr>
        <w:tabs>
          <w:tab w:val="left" w:pos="0"/>
        </w:tabs>
        <w:spacing w:after="0" w:line="276" w:lineRule="auto"/>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ab/>
      </w:r>
      <w:r w:rsidR="00FA05EB" w:rsidRPr="009E4F80">
        <w:rPr>
          <w:rFonts w:ascii="Times New Roman" w:hAnsi="Times New Roman" w:cs="Times New Roman"/>
          <w:color w:val="000000"/>
          <w:sz w:val="24"/>
          <w:shd w:val="clear" w:color="auto" w:fill="FFFFFF"/>
          <w:lang w:val="ro-RO"/>
        </w:rPr>
        <w:t xml:space="preserve">Informațiile prezentate atestă că, în anul 2023 a crescut numărul persoanelor </w:t>
      </w:r>
      <w:r w:rsidR="002F0D34" w:rsidRPr="009E4F80">
        <w:rPr>
          <w:rFonts w:ascii="Times New Roman" w:hAnsi="Times New Roman" w:cs="Times New Roman"/>
          <w:color w:val="000000"/>
          <w:sz w:val="24"/>
          <w:shd w:val="clear" w:color="auto" w:fill="FFFFFF"/>
          <w:lang w:val="ro-RO"/>
        </w:rPr>
        <w:t xml:space="preserve">ce urmează a fi </w:t>
      </w:r>
      <w:r w:rsidR="00FA05EB" w:rsidRPr="009E4F80">
        <w:rPr>
          <w:rFonts w:ascii="Times New Roman" w:hAnsi="Times New Roman" w:cs="Times New Roman"/>
          <w:color w:val="000000"/>
          <w:sz w:val="24"/>
          <w:shd w:val="clear" w:color="auto" w:fill="FFFFFF"/>
          <w:lang w:val="ro-RO"/>
        </w:rPr>
        <w:t xml:space="preserve">încadrate în sistemul de asigurare obligatorie de asistență medicală. </w:t>
      </w:r>
      <w:r w:rsidR="002F0D34" w:rsidRPr="009E4F80">
        <w:rPr>
          <w:rFonts w:ascii="Times New Roman" w:hAnsi="Times New Roman" w:cs="Times New Roman"/>
          <w:color w:val="000000"/>
          <w:sz w:val="24"/>
          <w:shd w:val="clear" w:color="auto" w:fill="FFFFFF"/>
          <w:lang w:val="ro-RO"/>
        </w:rPr>
        <w:t xml:space="preserve">Totodată, se denotă că s-a diminuat numărul persoanelor asigurate cu 44 203 persoane și </w:t>
      </w:r>
      <w:r w:rsidR="002C1A71" w:rsidRPr="009E4F80">
        <w:rPr>
          <w:rFonts w:ascii="Times New Roman" w:hAnsi="Times New Roman" w:cs="Times New Roman"/>
          <w:color w:val="000000"/>
          <w:sz w:val="24"/>
          <w:shd w:val="clear" w:color="auto" w:fill="FFFFFF"/>
          <w:lang w:val="ro-RO"/>
        </w:rPr>
        <w:t xml:space="preserve">a </w:t>
      </w:r>
      <w:r w:rsidR="002F0D34" w:rsidRPr="009E4F80">
        <w:rPr>
          <w:rFonts w:ascii="Times New Roman" w:hAnsi="Times New Roman" w:cs="Times New Roman"/>
          <w:color w:val="000000"/>
          <w:sz w:val="24"/>
          <w:shd w:val="clear" w:color="auto" w:fill="FFFFFF"/>
          <w:lang w:val="ro-RO"/>
        </w:rPr>
        <w:t xml:space="preserve">crescut </w:t>
      </w:r>
      <w:r w:rsidR="002C1A71" w:rsidRPr="009E4F80">
        <w:rPr>
          <w:rFonts w:ascii="Times New Roman" w:hAnsi="Times New Roman" w:cs="Times New Roman"/>
          <w:color w:val="000000"/>
          <w:sz w:val="24"/>
          <w:shd w:val="clear" w:color="auto" w:fill="FFFFFF"/>
          <w:lang w:val="ro-RO"/>
        </w:rPr>
        <w:t xml:space="preserve">cu 52 928 </w:t>
      </w:r>
      <w:r w:rsidR="002F0D34" w:rsidRPr="009E4F80">
        <w:rPr>
          <w:rFonts w:ascii="Times New Roman" w:hAnsi="Times New Roman" w:cs="Times New Roman"/>
          <w:color w:val="000000"/>
          <w:sz w:val="24"/>
          <w:shd w:val="clear" w:color="auto" w:fill="FFFFFF"/>
          <w:lang w:val="ro-RO"/>
        </w:rPr>
        <w:t xml:space="preserve">numărul persoanelor neasigurate în Republica Moldova. </w:t>
      </w:r>
    </w:p>
    <w:p w14:paraId="75B88929" w14:textId="77777777" w:rsidR="00F07FC7" w:rsidRPr="009E4F80" w:rsidRDefault="00512521" w:rsidP="00CC665C">
      <w:pPr>
        <w:tabs>
          <w:tab w:val="left" w:pos="0"/>
        </w:tabs>
        <w:spacing w:after="0" w:line="276" w:lineRule="auto"/>
        <w:jc w:val="both"/>
        <w:rPr>
          <w:rFonts w:ascii="Times New Roman" w:hAnsi="Times New Roman" w:cs="Times New Roman"/>
          <w:color w:val="000000"/>
          <w:sz w:val="24"/>
          <w:szCs w:val="24"/>
          <w:shd w:val="clear" w:color="auto" w:fill="FFFFFF"/>
          <w:lang w:val="ro-RO"/>
        </w:rPr>
      </w:pPr>
      <w:r w:rsidRPr="009E4F80">
        <w:rPr>
          <w:rFonts w:ascii="Times New Roman" w:hAnsi="Times New Roman" w:cs="Times New Roman"/>
          <w:b/>
          <w:i/>
          <w:color w:val="000000"/>
          <w:sz w:val="24"/>
          <w:shd w:val="clear" w:color="auto" w:fill="FFFFFF"/>
          <w:lang w:val="ro-RO"/>
        </w:rPr>
        <w:tab/>
      </w:r>
      <w:r w:rsidR="004E06DE" w:rsidRPr="009E4F80">
        <w:rPr>
          <w:rFonts w:ascii="Times New Roman" w:hAnsi="Times New Roman" w:cs="Times New Roman"/>
          <w:b/>
          <w:i/>
          <w:color w:val="000000"/>
          <w:sz w:val="24"/>
          <w:shd w:val="clear" w:color="auto" w:fill="FFFFFF"/>
          <w:lang w:val="ro-RO"/>
        </w:rPr>
        <w:t>Cu referire la persoanele asigurate</w:t>
      </w:r>
      <w:r w:rsidRPr="009E4F80">
        <w:rPr>
          <w:rFonts w:ascii="Times New Roman" w:hAnsi="Times New Roman" w:cs="Times New Roman"/>
          <w:b/>
          <w:i/>
          <w:color w:val="000000"/>
          <w:sz w:val="24"/>
          <w:shd w:val="clear" w:color="auto" w:fill="FFFFFF"/>
          <w:lang w:val="ro-RO"/>
        </w:rPr>
        <w:t>,</w:t>
      </w:r>
      <w:r w:rsidR="00F07FC7" w:rsidRPr="009E4F80">
        <w:rPr>
          <w:rFonts w:ascii="Times New Roman" w:hAnsi="Times New Roman" w:cs="Times New Roman"/>
          <w:b/>
          <w:i/>
          <w:color w:val="000000"/>
          <w:sz w:val="24"/>
          <w:shd w:val="clear" w:color="auto" w:fill="FFFFFF"/>
          <w:lang w:val="ro-RO"/>
        </w:rPr>
        <w:t xml:space="preserve"> </w:t>
      </w:r>
      <w:r w:rsidR="00F07FC7" w:rsidRPr="009E4F80">
        <w:rPr>
          <w:rFonts w:ascii="Times New Roman" w:hAnsi="Times New Roman" w:cs="Times New Roman"/>
          <w:color w:val="000000"/>
          <w:sz w:val="24"/>
          <w:shd w:val="clear" w:color="auto" w:fill="FFFFFF"/>
          <w:lang w:val="ro-RO"/>
        </w:rPr>
        <w:t>se relevă că</w:t>
      </w:r>
      <w:r w:rsidR="00F07FC7" w:rsidRPr="009E4F80">
        <w:rPr>
          <w:rFonts w:ascii="Times New Roman" w:hAnsi="Times New Roman" w:cs="Times New Roman"/>
          <w:b/>
          <w:i/>
          <w:color w:val="000000"/>
          <w:sz w:val="24"/>
          <w:shd w:val="clear" w:color="auto" w:fill="FFFFFF"/>
          <w:lang w:val="ro-RO"/>
        </w:rPr>
        <w:t xml:space="preserve"> </w:t>
      </w:r>
      <w:r w:rsidR="00F07FC7" w:rsidRPr="009E4F80">
        <w:rPr>
          <w:rFonts w:ascii="Times New Roman" w:hAnsi="Times New Roman" w:cs="Times New Roman"/>
          <w:color w:val="000000"/>
          <w:sz w:val="24"/>
          <w:szCs w:val="24"/>
          <w:shd w:val="clear" w:color="auto" w:fill="FFFFFF"/>
          <w:lang w:val="ro-RO"/>
        </w:rPr>
        <w:t xml:space="preserve">statutul de persoană asigurată în sistemul AOAM este o calitate atribuită persoanei fizice prin încadrarea în următoarele categorii: </w:t>
      </w:r>
    </w:p>
    <w:p w14:paraId="4372D7BD" w14:textId="77777777" w:rsidR="00F07FC7" w:rsidRPr="009E4F80" w:rsidRDefault="00F07FC7" w:rsidP="00F07FC7">
      <w:pPr>
        <w:tabs>
          <w:tab w:val="left" w:pos="0"/>
        </w:tabs>
        <w:spacing w:after="0" w:line="276" w:lineRule="auto"/>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zCs w:val="24"/>
          <w:shd w:val="clear" w:color="auto" w:fill="FFFFFF"/>
          <w:lang w:val="ro-RO"/>
        </w:rPr>
        <w:t xml:space="preserve">- </w:t>
      </w:r>
      <w:r w:rsidRPr="009E4F80">
        <w:rPr>
          <w:rFonts w:ascii="Times New Roman" w:hAnsi="Times New Roman" w:cs="Times New Roman"/>
          <w:color w:val="000000"/>
          <w:sz w:val="24"/>
          <w:shd w:val="clear" w:color="auto" w:fill="FFFFFF"/>
          <w:lang w:val="ro-RO"/>
        </w:rPr>
        <w:t>persoanele angajate</w:t>
      </w:r>
      <w:r w:rsidR="00722A13" w:rsidRPr="009E4F80">
        <w:rPr>
          <w:rFonts w:ascii="Times New Roman" w:hAnsi="Times New Roman" w:cs="Times New Roman"/>
          <w:color w:val="000000"/>
          <w:sz w:val="24"/>
          <w:shd w:val="clear" w:color="auto" w:fill="FFFFFF"/>
          <w:lang w:val="ro-RO"/>
        </w:rPr>
        <w:t xml:space="preserve"> </w:t>
      </w:r>
      <w:r w:rsidR="00722A13" w:rsidRPr="009E4F80">
        <w:rPr>
          <w:rFonts w:ascii="Times New Roman" w:hAnsi="Times New Roman" w:cs="Times New Roman"/>
          <w:sz w:val="24"/>
          <w:szCs w:val="24"/>
          <w:lang w:val="ro-RO"/>
        </w:rPr>
        <w:t>–</w:t>
      </w:r>
      <w:r w:rsidRPr="009E4F80">
        <w:rPr>
          <w:rFonts w:ascii="Times New Roman" w:hAnsi="Times New Roman" w:cs="Times New Roman"/>
          <w:color w:val="000000"/>
          <w:sz w:val="24"/>
          <w:shd w:val="clear" w:color="auto" w:fill="FFFFFF"/>
          <w:lang w:val="ro-RO"/>
        </w:rPr>
        <w:t xml:space="preserve"> contribuțiile la asigurările medicale obligatorii sunt achitate în cuantum de 9% de către angajat;</w:t>
      </w:r>
    </w:p>
    <w:p w14:paraId="27CB5297" w14:textId="77777777" w:rsidR="00362A19" w:rsidRPr="009E4F80" w:rsidRDefault="00CC665C" w:rsidP="00362A19">
      <w:pPr>
        <w:tabs>
          <w:tab w:val="left" w:pos="0"/>
        </w:tabs>
        <w:spacing w:after="0" w:line="276" w:lineRule="auto"/>
        <w:jc w:val="both"/>
        <w:rPr>
          <w:rFonts w:ascii="Times New Roman" w:hAnsi="Times New Roman" w:cs="Times New Roman"/>
          <w:bCs/>
          <w:strike/>
          <w:sz w:val="24"/>
          <w:szCs w:val="28"/>
          <w:lang w:val="ro-RO"/>
        </w:rPr>
      </w:pPr>
      <w:r w:rsidRPr="009E4F80">
        <w:rPr>
          <w:rFonts w:ascii="Times New Roman" w:hAnsi="Times New Roman" w:cs="Times New Roman"/>
          <w:color w:val="000000"/>
          <w:sz w:val="24"/>
          <w:shd w:val="clear" w:color="auto" w:fill="FFFFFF"/>
          <w:lang w:val="ro-RO"/>
        </w:rPr>
        <w:t xml:space="preserve">- </w:t>
      </w:r>
      <w:r w:rsidR="00F07FC7" w:rsidRPr="009E4F80">
        <w:rPr>
          <w:rFonts w:ascii="Times New Roman" w:hAnsi="Times New Roman" w:cs="Times New Roman"/>
          <w:color w:val="000000"/>
          <w:sz w:val="24"/>
          <w:shd w:val="clear" w:color="auto" w:fill="FFFFFF"/>
          <w:lang w:val="ro-RO"/>
        </w:rPr>
        <w:t>persoanele neangajate, legal stabilite</w:t>
      </w:r>
      <w:r w:rsidR="00F07FC7" w:rsidRPr="009E4F80">
        <w:rPr>
          <w:rFonts w:ascii="Times New Roman" w:hAnsi="Times New Roman" w:cs="Times New Roman"/>
          <w:color w:val="000000"/>
          <w:sz w:val="24"/>
          <w:shd w:val="clear" w:color="auto" w:fill="FFFFFF"/>
          <w:vertAlign w:val="superscript"/>
          <w:lang w:val="ro-RO"/>
        </w:rPr>
        <w:footnoteReference w:id="14"/>
      </w:r>
      <w:r w:rsidR="00722A13" w:rsidRPr="009E4F80">
        <w:rPr>
          <w:rFonts w:ascii="Times New Roman" w:hAnsi="Times New Roman" w:cs="Times New Roman"/>
          <w:color w:val="000000"/>
          <w:sz w:val="24"/>
          <w:shd w:val="clear" w:color="auto" w:fill="FFFFFF"/>
          <w:lang w:val="ro-RO"/>
        </w:rPr>
        <w:t xml:space="preserve"> </w:t>
      </w:r>
      <w:r w:rsidR="00722A13" w:rsidRPr="009E4F80">
        <w:rPr>
          <w:rFonts w:ascii="Times New Roman" w:hAnsi="Times New Roman" w:cs="Times New Roman"/>
          <w:sz w:val="24"/>
          <w:szCs w:val="24"/>
          <w:lang w:val="ro-RO"/>
        </w:rPr>
        <w:t>–</w:t>
      </w:r>
      <w:r w:rsidR="00F07FC7" w:rsidRPr="009E4F80">
        <w:rPr>
          <w:rFonts w:ascii="Times New Roman" w:hAnsi="Times New Roman" w:cs="Times New Roman"/>
          <w:color w:val="000000"/>
          <w:sz w:val="24"/>
          <w:shd w:val="clear" w:color="auto" w:fill="FFFFFF"/>
          <w:lang w:val="ro-RO"/>
        </w:rPr>
        <w:t xml:space="preserve"> asigurarea obligatorie de asistență medicală se realizează din contul transferurilor din bugetul de stat, acestea reprezentând persoanele asigurate de Guvern;</w:t>
      </w:r>
      <w:r w:rsidR="00362A19" w:rsidRPr="009E4F80">
        <w:rPr>
          <w:rFonts w:ascii="Times New Roman" w:hAnsi="Times New Roman" w:cs="Times New Roman"/>
          <w:bCs/>
          <w:sz w:val="24"/>
          <w:szCs w:val="28"/>
          <w:lang w:val="ro-RO"/>
        </w:rPr>
        <w:t xml:space="preserve"> </w:t>
      </w:r>
      <w:r w:rsidR="00512521" w:rsidRPr="009E4F80">
        <w:rPr>
          <w:rFonts w:ascii="Times New Roman" w:hAnsi="Times New Roman" w:cs="Times New Roman"/>
          <w:bCs/>
          <w:sz w:val="24"/>
          <w:szCs w:val="28"/>
          <w:lang w:val="ro-RO"/>
        </w:rPr>
        <w:t>a</w:t>
      </w:r>
      <w:r w:rsidR="00362A19" w:rsidRPr="009E4F80">
        <w:rPr>
          <w:rFonts w:ascii="Times New Roman" w:hAnsi="Times New Roman" w:cs="Times New Roman"/>
          <w:bCs/>
          <w:sz w:val="24"/>
          <w:szCs w:val="28"/>
          <w:lang w:val="ro-RO"/>
        </w:rPr>
        <w:t>naliza gradului de asigurare obligatorie de asistență medicală a categoriilor de persoane neangajate asigurate de Guvern denotă faptul că ponderea cea mai mare revine copiilor cu vârsta de până la 18 ani (54 %), pensionarilor (31%) și persoane</w:t>
      </w:r>
      <w:r w:rsidR="00512521" w:rsidRPr="009E4F80">
        <w:rPr>
          <w:rFonts w:ascii="Times New Roman" w:hAnsi="Times New Roman" w:cs="Times New Roman"/>
          <w:bCs/>
          <w:sz w:val="24"/>
          <w:szCs w:val="28"/>
          <w:lang w:val="ro-RO"/>
        </w:rPr>
        <w:t>lor</w:t>
      </w:r>
      <w:r w:rsidR="00362A19" w:rsidRPr="009E4F80">
        <w:rPr>
          <w:rFonts w:ascii="Times New Roman" w:hAnsi="Times New Roman" w:cs="Times New Roman"/>
          <w:bCs/>
          <w:sz w:val="24"/>
          <w:szCs w:val="28"/>
          <w:lang w:val="ro-RO"/>
        </w:rPr>
        <w:t xml:space="preserve"> cu d</w:t>
      </w:r>
      <w:r w:rsidR="00512521" w:rsidRPr="009E4F80">
        <w:rPr>
          <w:rFonts w:ascii="Times New Roman" w:hAnsi="Times New Roman" w:cs="Times New Roman"/>
          <w:bCs/>
          <w:sz w:val="24"/>
          <w:szCs w:val="28"/>
          <w:lang w:val="ro-RO"/>
        </w:rPr>
        <w:t>i</w:t>
      </w:r>
      <w:r w:rsidR="00362A19" w:rsidRPr="009E4F80">
        <w:rPr>
          <w:rFonts w:ascii="Times New Roman" w:hAnsi="Times New Roman" w:cs="Times New Roman"/>
          <w:bCs/>
          <w:sz w:val="24"/>
          <w:szCs w:val="28"/>
          <w:lang w:val="ro-RO"/>
        </w:rPr>
        <w:t>zabilități severe, accentuate sau medii (8,6 %)</w:t>
      </w:r>
      <w:r w:rsidR="00E03D27" w:rsidRPr="009E4F80">
        <w:rPr>
          <w:rFonts w:ascii="Times New Roman" w:hAnsi="Times New Roman" w:cs="Times New Roman"/>
          <w:bCs/>
          <w:sz w:val="24"/>
          <w:szCs w:val="28"/>
          <w:lang w:val="ro-RO"/>
        </w:rPr>
        <w:t>;</w:t>
      </w:r>
    </w:p>
    <w:p w14:paraId="3E2C3808" w14:textId="77777777" w:rsidR="00F07FC7" w:rsidRPr="009E4F80" w:rsidRDefault="00362A19" w:rsidP="00F07FC7">
      <w:pPr>
        <w:tabs>
          <w:tab w:val="left" w:pos="0"/>
        </w:tabs>
        <w:spacing w:after="0" w:line="276" w:lineRule="auto"/>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 xml:space="preserve">- </w:t>
      </w:r>
      <w:r w:rsidR="00F07FC7" w:rsidRPr="009E4F80">
        <w:rPr>
          <w:rFonts w:ascii="Times New Roman" w:hAnsi="Times New Roman" w:cs="Times New Roman"/>
          <w:color w:val="000000"/>
          <w:sz w:val="24"/>
          <w:shd w:val="clear" w:color="auto" w:fill="FFFFFF"/>
          <w:lang w:val="ro-RO"/>
        </w:rPr>
        <w:t>persoane</w:t>
      </w:r>
      <w:r w:rsidR="00722A13" w:rsidRPr="009E4F80">
        <w:rPr>
          <w:rFonts w:ascii="Times New Roman" w:hAnsi="Times New Roman" w:cs="Times New Roman"/>
          <w:color w:val="000000"/>
          <w:sz w:val="24"/>
          <w:shd w:val="clear" w:color="auto" w:fill="FFFFFF"/>
          <w:lang w:val="ro-RO"/>
        </w:rPr>
        <w:t>le</w:t>
      </w:r>
      <w:r w:rsidR="00F07FC7" w:rsidRPr="009E4F80">
        <w:rPr>
          <w:rFonts w:ascii="Times New Roman" w:hAnsi="Times New Roman" w:cs="Times New Roman"/>
          <w:color w:val="000000"/>
          <w:sz w:val="24"/>
          <w:shd w:val="clear" w:color="auto" w:fill="FFFFFF"/>
          <w:lang w:val="ro-RO"/>
        </w:rPr>
        <w:t xml:space="preserve"> neangajate</w:t>
      </w:r>
      <w:r w:rsidR="00F07FC7" w:rsidRPr="009E4F80">
        <w:rPr>
          <w:rFonts w:ascii="Times New Roman" w:hAnsi="Times New Roman" w:cs="Times New Roman"/>
          <w:color w:val="000000"/>
          <w:sz w:val="24"/>
          <w:shd w:val="clear" w:color="auto" w:fill="FFFFFF"/>
          <w:vertAlign w:val="superscript"/>
          <w:lang w:val="ro-RO"/>
        </w:rPr>
        <w:footnoteReference w:id="15"/>
      </w:r>
      <w:r w:rsidR="00F07FC7" w:rsidRPr="009E4F80">
        <w:rPr>
          <w:rFonts w:ascii="Times New Roman" w:hAnsi="Times New Roman" w:cs="Times New Roman"/>
          <w:color w:val="000000"/>
          <w:sz w:val="24"/>
          <w:shd w:val="clear" w:color="auto" w:fill="FFFFFF"/>
          <w:lang w:val="ro-RO"/>
        </w:rPr>
        <w:t xml:space="preserve"> pentru care Guvernul nu are calitatea de asigurat</w:t>
      </w:r>
      <w:r w:rsidR="00722A13" w:rsidRPr="009E4F80">
        <w:rPr>
          <w:rFonts w:ascii="Times New Roman" w:hAnsi="Times New Roman" w:cs="Times New Roman"/>
          <w:color w:val="000000"/>
          <w:sz w:val="24"/>
          <w:shd w:val="clear" w:color="auto" w:fill="FFFFFF"/>
          <w:lang w:val="ro-RO"/>
        </w:rPr>
        <w:t xml:space="preserve"> </w:t>
      </w:r>
      <w:r w:rsidR="00722A13" w:rsidRPr="009E4F80">
        <w:rPr>
          <w:rFonts w:ascii="Times New Roman" w:hAnsi="Times New Roman" w:cs="Times New Roman"/>
          <w:sz w:val="24"/>
          <w:szCs w:val="24"/>
          <w:lang w:val="ro-RO"/>
        </w:rPr>
        <w:t>–</w:t>
      </w:r>
      <w:r w:rsidR="00F07FC7" w:rsidRPr="009E4F80">
        <w:rPr>
          <w:rFonts w:ascii="Times New Roman" w:hAnsi="Times New Roman" w:cs="Times New Roman"/>
          <w:color w:val="000000"/>
          <w:sz w:val="24"/>
          <w:shd w:val="clear" w:color="auto" w:fill="FFFFFF"/>
          <w:lang w:val="ro-RO"/>
        </w:rPr>
        <w:t xml:space="preserve"> se efectuează individual prin </w:t>
      </w:r>
      <w:r w:rsidRPr="009E4F80">
        <w:rPr>
          <w:rFonts w:ascii="Times New Roman" w:hAnsi="Times New Roman" w:cs="Times New Roman"/>
          <w:color w:val="000000"/>
          <w:sz w:val="24"/>
          <w:shd w:val="clear" w:color="auto" w:fill="FFFFFF"/>
          <w:lang w:val="ro-RO"/>
        </w:rPr>
        <w:t>procurarea primei AOAM în sumă fixă</w:t>
      </w:r>
      <w:r w:rsidR="00722A13" w:rsidRPr="009E4F80">
        <w:rPr>
          <w:rFonts w:ascii="Times New Roman" w:hAnsi="Times New Roman" w:cs="Times New Roman"/>
          <w:color w:val="000000"/>
          <w:sz w:val="24"/>
          <w:shd w:val="clear" w:color="auto" w:fill="FFFFFF"/>
          <w:lang w:val="ro-RO"/>
        </w:rPr>
        <w:t>,</w:t>
      </w:r>
      <w:r w:rsidRPr="009E4F80">
        <w:rPr>
          <w:rFonts w:ascii="Times New Roman" w:hAnsi="Times New Roman" w:cs="Times New Roman"/>
          <w:color w:val="000000"/>
          <w:sz w:val="24"/>
          <w:shd w:val="clear" w:color="auto" w:fill="FFFFFF"/>
          <w:lang w:val="ro-RO"/>
        </w:rPr>
        <w:t xml:space="preserve"> cu </w:t>
      </w:r>
      <w:r w:rsidR="00F07FC7" w:rsidRPr="009E4F80">
        <w:rPr>
          <w:rFonts w:ascii="Times New Roman" w:hAnsi="Times New Roman" w:cs="Times New Roman"/>
          <w:color w:val="000000"/>
          <w:sz w:val="24"/>
          <w:shd w:val="clear" w:color="auto" w:fill="FFFFFF"/>
          <w:lang w:val="ro-RO"/>
        </w:rPr>
        <w:t>obținerea statutului de persoană asigurată.</w:t>
      </w:r>
    </w:p>
    <w:p w14:paraId="416E6831" w14:textId="77777777" w:rsidR="00184384" w:rsidRPr="009E4F80" w:rsidRDefault="00722A13" w:rsidP="00D22B0A">
      <w:pPr>
        <w:tabs>
          <w:tab w:val="left" w:pos="0"/>
        </w:tabs>
        <w:spacing w:after="0" w:line="276" w:lineRule="auto"/>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ab/>
      </w:r>
      <w:r w:rsidR="00431889" w:rsidRPr="009E4F80">
        <w:rPr>
          <w:rFonts w:ascii="Times New Roman" w:hAnsi="Times New Roman" w:cs="Times New Roman"/>
          <w:color w:val="000000"/>
          <w:sz w:val="24"/>
          <w:shd w:val="clear" w:color="auto" w:fill="FFFFFF"/>
          <w:lang w:val="ro-RO"/>
        </w:rPr>
        <w:t>Numărul persoanelor asigurate și contribuțiile în FAOAM în funcție de categorie se prezintă în tabelul ce urmează.</w:t>
      </w:r>
    </w:p>
    <w:p w14:paraId="6C0AB0CF" w14:textId="47C45A7D" w:rsidR="00D22B0A" w:rsidRDefault="00D22B0A" w:rsidP="00D22B0A">
      <w:pPr>
        <w:tabs>
          <w:tab w:val="left" w:pos="0"/>
        </w:tabs>
        <w:spacing w:after="0" w:line="276" w:lineRule="auto"/>
        <w:jc w:val="right"/>
        <w:rPr>
          <w:rFonts w:ascii="Times New Roman" w:hAnsi="Times New Roman" w:cs="Times New Roman"/>
          <w:b/>
          <w:color w:val="000000"/>
          <w:sz w:val="24"/>
          <w:shd w:val="clear" w:color="auto" w:fill="FFFFFF"/>
          <w:lang w:val="ro-RO"/>
        </w:rPr>
      </w:pPr>
      <w:r w:rsidRPr="009E4F80">
        <w:rPr>
          <w:rFonts w:ascii="Times New Roman" w:hAnsi="Times New Roman" w:cs="Times New Roman"/>
          <w:b/>
          <w:color w:val="000000"/>
          <w:sz w:val="24"/>
          <w:shd w:val="clear" w:color="auto" w:fill="FFFFFF"/>
          <w:lang w:val="ro-RO"/>
        </w:rPr>
        <w:t>Tabelul nr.</w:t>
      </w:r>
      <w:r w:rsidR="00586DE3" w:rsidRPr="009E4F80">
        <w:rPr>
          <w:rFonts w:ascii="Times New Roman" w:hAnsi="Times New Roman" w:cs="Times New Roman"/>
          <w:b/>
          <w:color w:val="000000"/>
          <w:sz w:val="24"/>
          <w:shd w:val="clear" w:color="auto" w:fill="FFFFFF"/>
          <w:lang w:val="ro-RO"/>
        </w:rPr>
        <w:t>8</w:t>
      </w:r>
    </w:p>
    <w:p w14:paraId="52D03A49" w14:textId="3B085F78" w:rsidR="00996B12" w:rsidRPr="009E4F80" w:rsidRDefault="00996B12" w:rsidP="00996B12">
      <w:pPr>
        <w:tabs>
          <w:tab w:val="left" w:pos="0"/>
        </w:tabs>
        <w:spacing w:after="0" w:line="276" w:lineRule="auto"/>
        <w:jc w:val="center"/>
        <w:rPr>
          <w:rFonts w:ascii="Times New Roman" w:hAnsi="Times New Roman" w:cs="Times New Roman"/>
          <w:b/>
          <w:color w:val="000000"/>
          <w:sz w:val="24"/>
          <w:shd w:val="clear" w:color="auto" w:fill="FFFFFF"/>
          <w:lang w:val="ro-RO"/>
        </w:rPr>
      </w:pPr>
      <w:r w:rsidRPr="009E4F80">
        <w:rPr>
          <w:rFonts w:ascii="Times New Roman" w:hAnsi="Times New Roman" w:cs="Times New Roman"/>
          <w:b/>
          <w:color w:val="000000"/>
          <w:sz w:val="24"/>
          <w:shd w:val="clear" w:color="auto" w:fill="FFFFFF"/>
          <w:lang w:val="ro-RO"/>
        </w:rPr>
        <w:t>Finanțarea sistemului AOAM corelat cu ca</w:t>
      </w:r>
      <w:r>
        <w:rPr>
          <w:rFonts w:ascii="Times New Roman" w:hAnsi="Times New Roman" w:cs="Times New Roman"/>
          <w:b/>
          <w:color w:val="000000"/>
          <w:sz w:val="24"/>
          <w:shd w:val="clear" w:color="auto" w:fill="FFFFFF"/>
          <w:lang w:val="ro-RO"/>
        </w:rPr>
        <w:t>tegoriile de persoane asigurate</w:t>
      </w:r>
    </w:p>
    <w:tbl>
      <w:tblPr>
        <w:tblStyle w:val="GridTable1Light1"/>
        <w:tblW w:w="5000" w:type="pct"/>
        <w:tblLook w:val="04A0" w:firstRow="1" w:lastRow="0" w:firstColumn="1" w:lastColumn="0" w:noHBand="0" w:noVBand="1"/>
      </w:tblPr>
      <w:tblGrid>
        <w:gridCol w:w="2347"/>
        <w:gridCol w:w="1762"/>
        <w:gridCol w:w="2350"/>
        <w:gridCol w:w="1897"/>
        <w:gridCol w:w="991"/>
      </w:tblGrid>
      <w:tr w:rsidR="00D22B0A" w:rsidRPr="009E4F80" w14:paraId="522551ED" w14:textId="77777777" w:rsidTr="001D1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pct"/>
          </w:tcPr>
          <w:p w14:paraId="712DD4A8" w14:textId="77777777" w:rsidR="00D22B0A" w:rsidRPr="009E4F80" w:rsidRDefault="00D22B0A" w:rsidP="001D173E">
            <w:pPr>
              <w:tabs>
                <w:tab w:val="left" w:pos="0"/>
              </w:tabs>
              <w:spacing w:line="276" w:lineRule="auto"/>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Subiecții asigurării</w:t>
            </w:r>
          </w:p>
        </w:tc>
        <w:tc>
          <w:tcPr>
            <w:tcW w:w="942" w:type="pct"/>
          </w:tcPr>
          <w:p w14:paraId="06441AC2" w14:textId="77777777" w:rsidR="00D22B0A" w:rsidRPr="009E4F80" w:rsidRDefault="00D22B0A" w:rsidP="001D173E">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Persoane neangajate care sunt asigurate de Guvern</w:t>
            </w:r>
          </w:p>
        </w:tc>
        <w:tc>
          <w:tcPr>
            <w:tcW w:w="1257" w:type="pct"/>
          </w:tcPr>
          <w:p w14:paraId="7DC34357" w14:textId="77777777" w:rsidR="00D22B0A" w:rsidRPr="009E4F80" w:rsidRDefault="00D22B0A" w:rsidP="00D42EF8">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Persoane asigurate angajate (salariați)</w:t>
            </w:r>
          </w:p>
        </w:tc>
        <w:tc>
          <w:tcPr>
            <w:tcW w:w="1015" w:type="pct"/>
          </w:tcPr>
          <w:p w14:paraId="46FB49A8" w14:textId="77777777" w:rsidR="00D22B0A" w:rsidRPr="009E4F80" w:rsidRDefault="00D22B0A" w:rsidP="001D173E">
            <w:pPr>
              <w:tabs>
                <w:tab w:val="left" w:pos="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Persoane care se asigură în mod individual</w:t>
            </w:r>
          </w:p>
        </w:tc>
        <w:tc>
          <w:tcPr>
            <w:tcW w:w="530" w:type="pct"/>
            <w:vMerge w:val="restart"/>
          </w:tcPr>
          <w:p w14:paraId="31457EFC" w14:textId="77777777" w:rsidR="00D22B0A" w:rsidRPr="009E4F80" w:rsidRDefault="00D22B0A" w:rsidP="001D173E">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Total</w:t>
            </w:r>
          </w:p>
        </w:tc>
      </w:tr>
      <w:tr w:rsidR="00D22B0A" w:rsidRPr="009E4F80" w14:paraId="12C648EE" w14:textId="77777777" w:rsidTr="001D173E">
        <w:tc>
          <w:tcPr>
            <w:cnfStyle w:val="001000000000" w:firstRow="0" w:lastRow="0" w:firstColumn="1" w:lastColumn="0" w:oddVBand="0" w:evenVBand="0" w:oddHBand="0" w:evenHBand="0" w:firstRowFirstColumn="0" w:firstRowLastColumn="0" w:lastRowFirstColumn="0" w:lastRowLastColumn="0"/>
            <w:tcW w:w="1255" w:type="pct"/>
          </w:tcPr>
          <w:p w14:paraId="7CC4DCC4" w14:textId="77777777" w:rsidR="00D22B0A" w:rsidRPr="009E4F80" w:rsidRDefault="00D22B0A" w:rsidP="001D173E">
            <w:pPr>
              <w:tabs>
                <w:tab w:val="left" w:pos="0"/>
              </w:tabs>
              <w:spacing w:line="276" w:lineRule="auto"/>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Metoda de asigurare</w:t>
            </w:r>
          </w:p>
        </w:tc>
        <w:tc>
          <w:tcPr>
            <w:tcW w:w="942" w:type="pct"/>
          </w:tcPr>
          <w:p w14:paraId="27564C15"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Transferuri de la Bugetul de Stat</w:t>
            </w:r>
          </w:p>
        </w:tc>
        <w:tc>
          <w:tcPr>
            <w:tcW w:w="1257" w:type="pct"/>
          </w:tcPr>
          <w:p w14:paraId="34B1854A"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Contribuție procentuală din salariu și alte recompense 9%</w:t>
            </w:r>
          </w:p>
        </w:tc>
        <w:tc>
          <w:tcPr>
            <w:tcW w:w="1015" w:type="pct"/>
          </w:tcPr>
          <w:p w14:paraId="1953428C"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Procurarea primei AOAM în sumă fixă</w:t>
            </w:r>
          </w:p>
        </w:tc>
        <w:tc>
          <w:tcPr>
            <w:tcW w:w="530" w:type="pct"/>
            <w:vMerge/>
          </w:tcPr>
          <w:p w14:paraId="2A2CC675" w14:textId="77777777" w:rsidR="00D22B0A" w:rsidRPr="009E4F80" w:rsidRDefault="00D22B0A" w:rsidP="001D173E">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hd w:val="clear" w:color="auto" w:fill="FFFFFF"/>
                <w:lang w:val="ro-RO"/>
              </w:rPr>
            </w:pPr>
          </w:p>
        </w:tc>
      </w:tr>
      <w:tr w:rsidR="00D22B0A" w:rsidRPr="009E4F80" w14:paraId="68E34DB2" w14:textId="77777777" w:rsidTr="007B77ED">
        <w:trPr>
          <w:trHeight w:val="47"/>
        </w:trPr>
        <w:tc>
          <w:tcPr>
            <w:cnfStyle w:val="001000000000" w:firstRow="0" w:lastRow="0" w:firstColumn="1" w:lastColumn="0" w:oddVBand="0" w:evenVBand="0" w:oddHBand="0" w:evenHBand="0" w:firstRowFirstColumn="0" w:firstRowLastColumn="0" w:lastRowFirstColumn="0" w:lastRowLastColumn="0"/>
            <w:tcW w:w="1255" w:type="pct"/>
          </w:tcPr>
          <w:p w14:paraId="5BE87E71" w14:textId="77777777" w:rsidR="00D22B0A" w:rsidRPr="009E4F80" w:rsidRDefault="00D22B0A" w:rsidP="001D173E">
            <w:pPr>
              <w:tabs>
                <w:tab w:val="left" w:pos="0"/>
              </w:tabs>
              <w:spacing w:line="276" w:lineRule="auto"/>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Valoarea veniturilor (mil.lei)</w:t>
            </w:r>
          </w:p>
        </w:tc>
        <w:tc>
          <w:tcPr>
            <w:tcW w:w="942" w:type="pct"/>
          </w:tcPr>
          <w:p w14:paraId="0147A6CC"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r w:rsidRPr="009E4F80">
              <w:rPr>
                <w:rFonts w:ascii="Times New Roman" w:hAnsi="Times New Roman" w:cs="Times New Roman"/>
                <w:color w:val="000000"/>
                <w:sz w:val="16"/>
                <w:szCs w:val="18"/>
                <w:shd w:val="clear" w:color="auto" w:fill="FFFFFF"/>
                <w:lang w:val="ro-RO"/>
              </w:rPr>
              <w:t>6 696,7</w:t>
            </w:r>
          </w:p>
        </w:tc>
        <w:tc>
          <w:tcPr>
            <w:tcW w:w="1257" w:type="pct"/>
          </w:tcPr>
          <w:p w14:paraId="34D6893F" w14:textId="77777777" w:rsidR="00D22B0A" w:rsidRPr="009E4F80" w:rsidRDefault="001D173E" w:rsidP="001D1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lang w:val="ro-RO"/>
              </w:rPr>
            </w:pPr>
            <w:r w:rsidRPr="009E4F80">
              <w:rPr>
                <w:rFonts w:ascii="Times New Roman" w:hAnsi="Times New Roman" w:cs="Times New Roman"/>
                <w:sz w:val="16"/>
                <w:szCs w:val="18"/>
                <w:lang w:val="ro-RO"/>
              </w:rPr>
              <w:t>7.297,8</w:t>
            </w:r>
          </w:p>
        </w:tc>
        <w:tc>
          <w:tcPr>
            <w:tcW w:w="1015" w:type="pct"/>
          </w:tcPr>
          <w:p w14:paraId="255C0504"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r w:rsidRPr="009E4F80">
              <w:rPr>
                <w:rFonts w:ascii="Times New Roman" w:hAnsi="Times New Roman" w:cs="Times New Roman"/>
                <w:color w:val="000000"/>
                <w:sz w:val="16"/>
                <w:szCs w:val="18"/>
                <w:shd w:val="clear" w:color="auto" w:fill="FFFFFF"/>
                <w:lang w:val="ro-RO"/>
              </w:rPr>
              <w:t>200,4</w:t>
            </w:r>
          </w:p>
        </w:tc>
        <w:tc>
          <w:tcPr>
            <w:tcW w:w="530" w:type="pct"/>
          </w:tcPr>
          <w:p w14:paraId="5639223C" w14:textId="77777777" w:rsidR="00D22B0A" w:rsidRPr="009E4F80" w:rsidRDefault="00D22B0A" w:rsidP="007B77ED">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sidRPr="009E4F80">
              <w:rPr>
                <w:rFonts w:ascii="Times New Roman" w:hAnsi="Times New Roman" w:cs="Times New Roman"/>
                <w:b/>
                <w:color w:val="000000"/>
                <w:sz w:val="16"/>
                <w:szCs w:val="18"/>
                <w:shd w:val="clear" w:color="auto" w:fill="FFFFFF"/>
                <w:lang w:val="ro-RO"/>
              </w:rPr>
              <w:t>14 194,9</w:t>
            </w:r>
          </w:p>
        </w:tc>
      </w:tr>
      <w:tr w:rsidR="00D22B0A" w:rsidRPr="009E4F80" w14:paraId="5835CBF9" w14:textId="77777777" w:rsidTr="007B77ED">
        <w:tc>
          <w:tcPr>
            <w:cnfStyle w:val="001000000000" w:firstRow="0" w:lastRow="0" w:firstColumn="1" w:lastColumn="0" w:oddVBand="0" w:evenVBand="0" w:oddHBand="0" w:evenHBand="0" w:firstRowFirstColumn="0" w:firstRowLastColumn="0" w:lastRowFirstColumn="0" w:lastRowLastColumn="0"/>
            <w:tcW w:w="1255" w:type="pct"/>
          </w:tcPr>
          <w:p w14:paraId="73288B6A" w14:textId="77777777" w:rsidR="00D22B0A" w:rsidRPr="009E4F80" w:rsidRDefault="00D22B0A" w:rsidP="001D173E">
            <w:pPr>
              <w:tabs>
                <w:tab w:val="left" w:pos="0"/>
              </w:tabs>
              <w:spacing w:line="276" w:lineRule="auto"/>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Numărul persoanelor asigurate</w:t>
            </w:r>
          </w:p>
        </w:tc>
        <w:tc>
          <w:tcPr>
            <w:tcW w:w="942" w:type="pct"/>
          </w:tcPr>
          <w:p w14:paraId="757954F8"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r w:rsidRPr="009E4F80">
              <w:rPr>
                <w:rFonts w:ascii="Times New Roman" w:hAnsi="Times New Roman" w:cs="Times New Roman"/>
                <w:color w:val="000000"/>
                <w:sz w:val="16"/>
                <w:szCs w:val="18"/>
                <w:shd w:val="clear" w:color="auto" w:fill="FFFFFF"/>
                <w:lang w:val="ro-RO"/>
              </w:rPr>
              <w:t>1 512 004*</w:t>
            </w:r>
          </w:p>
        </w:tc>
        <w:tc>
          <w:tcPr>
            <w:tcW w:w="1257" w:type="pct"/>
          </w:tcPr>
          <w:p w14:paraId="4ABDAAD9"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r w:rsidRPr="009E4F80">
              <w:rPr>
                <w:rFonts w:ascii="Times New Roman" w:hAnsi="Times New Roman" w:cs="Times New Roman"/>
                <w:sz w:val="16"/>
                <w:szCs w:val="18"/>
                <w:lang w:val="ro-RO"/>
              </w:rPr>
              <w:t>825 131*</w:t>
            </w:r>
          </w:p>
        </w:tc>
        <w:tc>
          <w:tcPr>
            <w:tcW w:w="1015" w:type="pct"/>
          </w:tcPr>
          <w:p w14:paraId="6950314E"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r w:rsidRPr="009E4F80">
              <w:rPr>
                <w:rFonts w:ascii="Times New Roman" w:hAnsi="Times New Roman" w:cs="Times New Roman"/>
                <w:color w:val="000000"/>
                <w:sz w:val="16"/>
                <w:szCs w:val="18"/>
                <w:shd w:val="clear" w:color="auto" w:fill="FFFFFF"/>
                <w:lang w:val="ro-RO"/>
              </w:rPr>
              <w:t>95 040</w:t>
            </w:r>
          </w:p>
          <w:p w14:paraId="44805B72"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8"/>
                <w:shd w:val="clear" w:color="auto" w:fill="FFFFFF"/>
                <w:lang w:val="ro-RO"/>
              </w:rPr>
            </w:pPr>
          </w:p>
        </w:tc>
        <w:tc>
          <w:tcPr>
            <w:tcW w:w="530" w:type="pct"/>
          </w:tcPr>
          <w:p w14:paraId="0B4103A7" w14:textId="30D118F9" w:rsidR="00D22B0A" w:rsidRPr="009E4F80" w:rsidRDefault="007B77ED" w:rsidP="007B77ED">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Pr>
                <w:rFonts w:ascii="Times New Roman" w:hAnsi="Times New Roman" w:cs="Times New Roman"/>
                <w:b/>
                <w:color w:val="000000"/>
                <w:sz w:val="16"/>
                <w:szCs w:val="18"/>
                <w:shd w:val="clear" w:color="auto" w:fill="FFFFFF"/>
                <w:lang w:val="ro-RO"/>
              </w:rPr>
              <w:t>2 432 175</w:t>
            </w:r>
          </w:p>
        </w:tc>
      </w:tr>
      <w:tr w:rsidR="00D22B0A" w:rsidRPr="009E4F80" w14:paraId="7AA3BA33" w14:textId="77777777" w:rsidTr="007B77ED">
        <w:tc>
          <w:tcPr>
            <w:cnfStyle w:val="001000000000" w:firstRow="0" w:lastRow="0" w:firstColumn="1" w:lastColumn="0" w:oddVBand="0" w:evenVBand="0" w:oddHBand="0" w:evenHBand="0" w:firstRowFirstColumn="0" w:firstRowLastColumn="0" w:lastRowFirstColumn="0" w:lastRowLastColumn="0"/>
            <w:tcW w:w="1255" w:type="pct"/>
          </w:tcPr>
          <w:p w14:paraId="22DEF30A" w14:textId="77777777" w:rsidR="00D22B0A" w:rsidRPr="009E4F80" w:rsidRDefault="00D22B0A" w:rsidP="001D173E">
            <w:pPr>
              <w:tabs>
                <w:tab w:val="left" w:pos="0"/>
              </w:tabs>
              <w:spacing w:line="276" w:lineRule="auto"/>
              <w:rPr>
                <w:rFonts w:ascii="Times New Roman" w:hAnsi="Times New Roman" w:cs="Times New Roman"/>
                <w:color w:val="000000"/>
                <w:sz w:val="16"/>
                <w:shd w:val="clear" w:color="auto" w:fill="FFFFFF"/>
                <w:lang w:val="ro-RO"/>
              </w:rPr>
            </w:pPr>
            <w:r w:rsidRPr="009E4F80">
              <w:rPr>
                <w:rFonts w:ascii="Times New Roman" w:hAnsi="Times New Roman" w:cs="Times New Roman"/>
                <w:color w:val="000000"/>
                <w:sz w:val="16"/>
                <w:shd w:val="clear" w:color="auto" w:fill="FFFFFF"/>
                <w:lang w:val="ro-RO"/>
              </w:rPr>
              <w:t>Valoarea medie a contribuției per persoană (lei)</w:t>
            </w:r>
          </w:p>
        </w:tc>
        <w:tc>
          <w:tcPr>
            <w:tcW w:w="942" w:type="pct"/>
          </w:tcPr>
          <w:p w14:paraId="5E1E8978"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sidRPr="009E4F80">
              <w:rPr>
                <w:rFonts w:ascii="Times New Roman" w:hAnsi="Times New Roman" w:cs="Times New Roman"/>
                <w:b/>
                <w:color w:val="000000"/>
                <w:sz w:val="16"/>
                <w:szCs w:val="18"/>
                <w:shd w:val="clear" w:color="auto" w:fill="FFFFFF"/>
                <w:lang w:val="ro-RO"/>
              </w:rPr>
              <w:t>4 429,0</w:t>
            </w:r>
          </w:p>
        </w:tc>
        <w:tc>
          <w:tcPr>
            <w:tcW w:w="1257" w:type="pct"/>
          </w:tcPr>
          <w:p w14:paraId="548C9B55"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sidRPr="009E4F80">
              <w:rPr>
                <w:rFonts w:ascii="Times New Roman" w:hAnsi="Times New Roman" w:cs="Times New Roman"/>
                <w:b/>
                <w:color w:val="000000"/>
                <w:sz w:val="16"/>
                <w:szCs w:val="18"/>
                <w:shd w:val="clear" w:color="auto" w:fill="FFFFFF"/>
                <w:lang w:val="ro-RO"/>
              </w:rPr>
              <w:t>8 844,5</w:t>
            </w:r>
          </w:p>
        </w:tc>
        <w:tc>
          <w:tcPr>
            <w:tcW w:w="1015" w:type="pct"/>
          </w:tcPr>
          <w:p w14:paraId="312FE472" w14:textId="77777777" w:rsidR="00D22B0A" w:rsidRPr="009E4F80" w:rsidRDefault="00D22B0A" w:rsidP="001D173E">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sidRPr="009E4F80">
              <w:rPr>
                <w:rFonts w:ascii="Times New Roman" w:hAnsi="Times New Roman" w:cs="Times New Roman"/>
                <w:b/>
                <w:color w:val="000000"/>
                <w:sz w:val="16"/>
                <w:szCs w:val="18"/>
                <w:shd w:val="clear" w:color="auto" w:fill="FFFFFF"/>
                <w:lang w:val="ro-RO"/>
              </w:rPr>
              <w:t>2 108,6</w:t>
            </w:r>
          </w:p>
        </w:tc>
        <w:tc>
          <w:tcPr>
            <w:tcW w:w="530" w:type="pct"/>
          </w:tcPr>
          <w:p w14:paraId="155BB7B8" w14:textId="4D277966" w:rsidR="00D22B0A" w:rsidRPr="007B77ED" w:rsidRDefault="00056BB0" w:rsidP="007B77ED">
            <w:pPr>
              <w:tabs>
                <w:tab w:val="left" w:pos="0"/>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8"/>
                <w:shd w:val="clear" w:color="auto" w:fill="FFFFFF"/>
                <w:lang w:val="ro-RO"/>
              </w:rPr>
            </w:pPr>
            <w:r w:rsidRPr="007B77ED">
              <w:rPr>
                <w:rFonts w:ascii="Times New Roman" w:hAnsi="Times New Roman" w:cs="Times New Roman"/>
                <w:b/>
                <w:color w:val="000000"/>
                <w:sz w:val="16"/>
                <w:szCs w:val="18"/>
                <w:shd w:val="clear" w:color="auto" w:fill="FFFFFF"/>
              </w:rPr>
              <w:t>5835,7</w:t>
            </w:r>
          </w:p>
        </w:tc>
      </w:tr>
    </w:tbl>
    <w:p w14:paraId="762B24BE" w14:textId="77777777" w:rsidR="00D22B0A" w:rsidRPr="009E4F80" w:rsidRDefault="00D22B0A" w:rsidP="00D22B0A">
      <w:pPr>
        <w:tabs>
          <w:tab w:val="left" w:pos="0"/>
        </w:tabs>
        <w:spacing w:after="0" w:line="276" w:lineRule="auto"/>
        <w:jc w:val="both"/>
        <w:rPr>
          <w:rFonts w:ascii="Times New Roman" w:hAnsi="Times New Roman" w:cs="Times New Roman"/>
          <w:i/>
          <w:color w:val="000000"/>
          <w:sz w:val="20"/>
          <w:shd w:val="clear" w:color="auto" w:fill="FFFFFF"/>
          <w:lang w:val="ro-RO"/>
        </w:rPr>
      </w:pPr>
      <w:r w:rsidRPr="009E4F80">
        <w:rPr>
          <w:rFonts w:ascii="Times New Roman" w:hAnsi="Times New Roman" w:cs="Times New Roman"/>
          <w:b/>
          <w:i/>
          <w:color w:val="000000"/>
          <w:sz w:val="20"/>
          <w:shd w:val="clear" w:color="auto" w:fill="FFFFFF"/>
          <w:lang w:val="ro-RO"/>
        </w:rPr>
        <w:t>Sursa:</w:t>
      </w:r>
      <w:r w:rsidRPr="009E4F80">
        <w:rPr>
          <w:rFonts w:ascii="Times New Roman" w:hAnsi="Times New Roman" w:cs="Times New Roman"/>
          <w:color w:val="000000"/>
          <w:sz w:val="20"/>
          <w:shd w:val="clear" w:color="auto" w:fill="FFFFFF"/>
          <w:lang w:val="ro-RO"/>
        </w:rPr>
        <w:t xml:space="preserve"> </w:t>
      </w:r>
      <w:r w:rsidRPr="009E4F80">
        <w:rPr>
          <w:rFonts w:ascii="Times New Roman" w:hAnsi="Times New Roman" w:cs="Times New Roman"/>
          <w:i/>
          <w:color w:val="000000"/>
          <w:sz w:val="20"/>
          <w:shd w:val="clear" w:color="auto" w:fill="FFFFFF"/>
          <w:lang w:val="ro-RO"/>
        </w:rPr>
        <w:t>Elaborat de audit.</w:t>
      </w:r>
    </w:p>
    <w:p w14:paraId="702D94B7" w14:textId="77777777" w:rsidR="00D22B0A" w:rsidRPr="009E4F80" w:rsidRDefault="00D22B0A" w:rsidP="00D22B0A">
      <w:pPr>
        <w:tabs>
          <w:tab w:val="left" w:pos="0"/>
        </w:tabs>
        <w:spacing w:after="0" w:line="276" w:lineRule="auto"/>
        <w:jc w:val="both"/>
        <w:rPr>
          <w:rFonts w:ascii="Times New Roman" w:hAnsi="Times New Roman" w:cs="Times New Roman"/>
          <w:i/>
          <w:color w:val="002060"/>
          <w:sz w:val="20"/>
          <w:shd w:val="clear" w:color="auto" w:fill="FFFFFF"/>
          <w:lang w:val="ro-RO"/>
        </w:rPr>
      </w:pPr>
      <w:r w:rsidRPr="009E4F80">
        <w:rPr>
          <w:rFonts w:ascii="Times New Roman" w:hAnsi="Times New Roman" w:cs="Times New Roman"/>
          <w:b/>
          <w:i/>
          <w:color w:val="002060"/>
          <w:sz w:val="20"/>
          <w:shd w:val="clear" w:color="auto" w:fill="FFFFFF"/>
          <w:lang w:val="ro-RO"/>
        </w:rPr>
        <w:t>*Notă:</w:t>
      </w:r>
      <w:r w:rsidRPr="009E4F80">
        <w:rPr>
          <w:rFonts w:ascii="Times New Roman" w:hAnsi="Times New Roman" w:cs="Times New Roman"/>
          <w:i/>
          <w:color w:val="002060"/>
          <w:sz w:val="20"/>
          <w:shd w:val="clear" w:color="auto" w:fill="FFFFFF"/>
          <w:lang w:val="ro-RO"/>
        </w:rPr>
        <w:t xml:space="preserve"> Numărul persoanelor asigurate </w:t>
      </w:r>
      <w:r w:rsidR="00D42EF8" w:rsidRPr="009E4F80">
        <w:rPr>
          <w:rFonts w:ascii="Times New Roman" w:hAnsi="Times New Roman" w:cs="Times New Roman"/>
          <w:i/>
          <w:color w:val="002060"/>
          <w:sz w:val="20"/>
          <w:shd w:val="clear" w:color="auto" w:fill="FFFFFF"/>
          <w:lang w:val="ro-RO"/>
        </w:rPr>
        <w:t>este</w:t>
      </w:r>
      <w:r w:rsidRPr="009E4F80">
        <w:rPr>
          <w:rFonts w:ascii="Times New Roman" w:hAnsi="Times New Roman" w:cs="Times New Roman"/>
          <w:i/>
          <w:color w:val="002060"/>
          <w:sz w:val="20"/>
          <w:shd w:val="clear" w:color="auto" w:fill="FFFFFF"/>
          <w:lang w:val="ro-RO"/>
        </w:rPr>
        <w:t xml:space="preserve"> preluat din Raportul privind persoanele asigurate, pe categorii din Sistemul Informațional AOAM.</w:t>
      </w:r>
    </w:p>
    <w:p w14:paraId="1FAF2EE3" w14:textId="77777777" w:rsidR="00D22B0A" w:rsidRPr="009E4F80" w:rsidRDefault="00D42EF8" w:rsidP="00FA05EB">
      <w:pPr>
        <w:tabs>
          <w:tab w:val="left" w:pos="0"/>
        </w:tabs>
        <w:spacing w:after="0" w:line="276" w:lineRule="auto"/>
        <w:jc w:val="both"/>
        <w:rPr>
          <w:rFonts w:ascii="Times New Roman" w:hAnsi="Times New Roman" w:cs="Times New Roman"/>
          <w:color w:val="000000"/>
          <w:sz w:val="24"/>
          <w:szCs w:val="24"/>
          <w:shd w:val="clear" w:color="auto" w:fill="FFFFFF"/>
          <w:lang w:val="ro-RO"/>
        </w:rPr>
      </w:pPr>
      <w:r w:rsidRPr="009E4F80">
        <w:rPr>
          <w:rFonts w:ascii="Times New Roman" w:hAnsi="Times New Roman" w:cs="Times New Roman"/>
          <w:color w:val="000000"/>
          <w:sz w:val="24"/>
          <w:szCs w:val="24"/>
          <w:shd w:val="clear" w:color="auto" w:fill="FFFFFF"/>
          <w:lang w:val="ro-RO"/>
        </w:rPr>
        <w:tab/>
      </w:r>
      <w:r w:rsidR="00362A19" w:rsidRPr="009E4F80">
        <w:rPr>
          <w:rFonts w:ascii="Times New Roman" w:hAnsi="Times New Roman" w:cs="Times New Roman"/>
          <w:color w:val="000000"/>
          <w:sz w:val="24"/>
          <w:szCs w:val="24"/>
          <w:shd w:val="clear" w:color="auto" w:fill="FFFFFF"/>
          <w:lang w:val="ro-RO"/>
        </w:rPr>
        <w:t>Totodată, se menționează că accesul persoanelor asigurate la serviciile medicale prestate la toate nivelele de asistență medicală (primară, spitalicească, urgentă prespitalicească etc.) nu este corelat cu contribuția bănească în FAOAM</w:t>
      </w:r>
      <w:r w:rsidR="00431889" w:rsidRPr="009E4F80">
        <w:rPr>
          <w:rFonts w:ascii="Times New Roman" w:hAnsi="Times New Roman" w:cs="Times New Roman"/>
          <w:color w:val="000000"/>
          <w:sz w:val="24"/>
          <w:szCs w:val="24"/>
          <w:shd w:val="clear" w:color="auto" w:fill="FFFFFF"/>
          <w:lang w:val="ro-RO"/>
        </w:rPr>
        <w:t>, acestea beneficiind de asistență medicală și farmaceutică în funcție de necesități.</w:t>
      </w:r>
    </w:p>
    <w:p w14:paraId="1EA67E6D" w14:textId="68788F76" w:rsidR="00F66663" w:rsidRPr="009E4F80" w:rsidRDefault="00F66663" w:rsidP="00FA05EB">
      <w:pPr>
        <w:tabs>
          <w:tab w:val="left" w:pos="0"/>
        </w:tabs>
        <w:spacing w:after="0" w:line="276" w:lineRule="auto"/>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 xml:space="preserve">În </w:t>
      </w:r>
      <w:r w:rsidR="00D42EF8" w:rsidRPr="009E4F80">
        <w:rPr>
          <w:rFonts w:ascii="Times New Roman" w:hAnsi="Times New Roman" w:cs="Times New Roman"/>
          <w:color w:val="000000"/>
          <w:sz w:val="24"/>
          <w:shd w:val="clear" w:color="auto" w:fill="FFFFFF"/>
          <w:lang w:val="ro-RO"/>
        </w:rPr>
        <w:t xml:space="preserve">acest </w:t>
      </w:r>
      <w:r w:rsidRPr="009E4F80">
        <w:rPr>
          <w:rFonts w:ascii="Times New Roman" w:hAnsi="Times New Roman" w:cs="Times New Roman"/>
          <w:color w:val="000000"/>
          <w:sz w:val="24"/>
          <w:shd w:val="clear" w:color="auto" w:fill="FFFFFF"/>
          <w:lang w:val="ro-RO"/>
        </w:rPr>
        <w:t xml:space="preserve">context se denotă că </w:t>
      </w:r>
      <w:r w:rsidR="00E21C98" w:rsidRPr="009E4F80">
        <w:rPr>
          <w:rFonts w:ascii="Times New Roman" w:hAnsi="Times New Roman" w:cs="Times New Roman"/>
          <w:color w:val="000000"/>
          <w:sz w:val="24"/>
          <w:shd w:val="clear" w:color="auto" w:fill="FFFFFF"/>
          <w:lang w:val="ro-RO"/>
        </w:rPr>
        <w:t>numărul de persoane asigurate</w:t>
      </w:r>
      <w:r w:rsidRPr="009E4F80">
        <w:rPr>
          <w:rFonts w:ascii="Times New Roman" w:hAnsi="Times New Roman" w:cs="Times New Roman"/>
          <w:color w:val="000000"/>
          <w:sz w:val="24"/>
          <w:shd w:val="clear" w:color="auto" w:fill="FFFFFF"/>
          <w:lang w:val="ro-RO"/>
        </w:rPr>
        <w:t xml:space="preserve"> din sistemul </w:t>
      </w:r>
      <w:r w:rsidR="00E21C98" w:rsidRPr="009E4F80">
        <w:rPr>
          <w:rFonts w:ascii="Times New Roman" w:hAnsi="Times New Roman" w:cs="Times New Roman"/>
          <w:color w:val="000000"/>
          <w:sz w:val="24"/>
          <w:shd w:val="clear" w:color="auto" w:fill="FFFFFF"/>
          <w:lang w:val="ro-RO"/>
        </w:rPr>
        <w:t>i</w:t>
      </w:r>
      <w:r w:rsidRPr="009E4F80">
        <w:rPr>
          <w:rFonts w:ascii="Times New Roman" w:hAnsi="Times New Roman" w:cs="Times New Roman"/>
          <w:color w:val="000000"/>
          <w:sz w:val="24"/>
          <w:shd w:val="clear" w:color="auto" w:fill="FFFFFF"/>
          <w:lang w:val="ro-RO"/>
        </w:rPr>
        <w:t xml:space="preserve">nformațional al CNAM a constituit 2 240 871, pe când în partea narativă a Raportului </w:t>
      </w:r>
      <w:r w:rsidRPr="007B77ED">
        <w:rPr>
          <w:rFonts w:ascii="Times New Roman" w:hAnsi="Times New Roman" w:cs="Times New Roman"/>
          <w:color w:val="000000"/>
          <w:sz w:val="24"/>
          <w:shd w:val="clear" w:color="auto" w:fill="FFFFFF"/>
          <w:lang w:val="ro-RO"/>
        </w:rPr>
        <w:t>Guvernului – 2 432 416</w:t>
      </w:r>
      <w:r w:rsidRPr="009E4F80">
        <w:rPr>
          <w:rFonts w:ascii="Times New Roman" w:hAnsi="Times New Roman" w:cs="Times New Roman"/>
          <w:color w:val="000000"/>
          <w:sz w:val="24"/>
          <w:shd w:val="clear" w:color="auto" w:fill="FFFFFF"/>
          <w:lang w:val="ro-RO"/>
        </w:rPr>
        <w:t xml:space="preserve"> de persoane. Această situație relevă necorespunderea informațiilor din Raportul Guvernului (partea narativă), prezentat spre auditare și datele din evidența primară a CNAM.</w:t>
      </w:r>
    </w:p>
    <w:p w14:paraId="744CEBC5" w14:textId="77777777" w:rsidR="00362A19" w:rsidRPr="009E4F80" w:rsidRDefault="00D42EF8" w:rsidP="00362A19">
      <w:pPr>
        <w:tabs>
          <w:tab w:val="left" w:pos="0"/>
        </w:tabs>
        <w:spacing w:after="0" w:line="276" w:lineRule="auto"/>
        <w:jc w:val="both"/>
        <w:rPr>
          <w:rFonts w:ascii="Times New Roman" w:eastAsia="Times New Roman" w:hAnsi="Times New Roman" w:cs="Times New Roman"/>
          <w:bCs/>
          <w:sz w:val="24"/>
          <w:szCs w:val="24"/>
          <w:lang w:val="ro-RO" w:eastAsia="ru-RU"/>
        </w:rPr>
      </w:pPr>
      <w:r w:rsidRPr="009E4F80">
        <w:rPr>
          <w:rFonts w:ascii="Times New Roman" w:eastAsia="Times New Roman" w:hAnsi="Times New Roman" w:cs="Times New Roman"/>
          <w:b/>
          <w:bCs/>
          <w:i/>
          <w:sz w:val="24"/>
          <w:szCs w:val="24"/>
          <w:lang w:val="ro-RO" w:eastAsia="ru-RU"/>
        </w:rPr>
        <w:tab/>
      </w:r>
      <w:r w:rsidR="00362A19" w:rsidRPr="009E4F80">
        <w:rPr>
          <w:rFonts w:ascii="Times New Roman" w:eastAsia="Times New Roman" w:hAnsi="Times New Roman" w:cs="Times New Roman"/>
          <w:b/>
          <w:bCs/>
          <w:i/>
          <w:sz w:val="24"/>
          <w:szCs w:val="24"/>
          <w:lang w:val="ro-RO" w:eastAsia="ru-RU"/>
        </w:rPr>
        <w:t>Cu referire la persoanele neasigurate</w:t>
      </w:r>
      <w:r w:rsidR="00362A19" w:rsidRPr="009E4F80">
        <w:rPr>
          <w:rFonts w:ascii="Times New Roman" w:eastAsia="Times New Roman" w:hAnsi="Times New Roman" w:cs="Times New Roman"/>
          <w:bCs/>
          <w:sz w:val="24"/>
          <w:szCs w:val="24"/>
          <w:lang w:val="ro-RO" w:eastAsia="ru-RU"/>
        </w:rPr>
        <w:t xml:space="preserve"> se denotă că</w:t>
      </w:r>
      <w:r w:rsidRPr="009E4F80">
        <w:rPr>
          <w:rFonts w:ascii="Times New Roman" w:eastAsia="Times New Roman" w:hAnsi="Times New Roman" w:cs="Times New Roman"/>
          <w:bCs/>
          <w:sz w:val="24"/>
          <w:szCs w:val="24"/>
          <w:lang w:val="ro-RO" w:eastAsia="ru-RU"/>
        </w:rPr>
        <w:t>,</w:t>
      </w:r>
      <w:r w:rsidR="00FA05EB" w:rsidRPr="009E4F80">
        <w:rPr>
          <w:rFonts w:ascii="Times New Roman" w:eastAsia="Times New Roman" w:hAnsi="Times New Roman" w:cs="Times New Roman"/>
          <w:bCs/>
          <w:sz w:val="24"/>
          <w:szCs w:val="24"/>
          <w:lang w:val="ro-RO" w:eastAsia="ru-RU"/>
        </w:rPr>
        <w:t xml:space="preserve"> la situația din 31.12.2023</w:t>
      </w:r>
      <w:r w:rsidRPr="009E4F80">
        <w:rPr>
          <w:rFonts w:ascii="Times New Roman" w:eastAsia="Times New Roman" w:hAnsi="Times New Roman" w:cs="Times New Roman"/>
          <w:bCs/>
          <w:sz w:val="24"/>
          <w:szCs w:val="24"/>
          <w:lang w:val="ro-RO" w:eastAsia="ru-RU"/>
        </w:rPr>
        <w:t>,</w:t>
      </w:r>
      <w:r w:rsidR="00FA05EB" w:rsidRPr="009E4F80">
        <w:rPr>
          <w:rFonts w:ascii="Times New Roman" w:eastAsia="Times New Roman" w:hAnsi="Times New Roman" w:cs="Times New Roman"/>
          <w:bCs/>
          <w:sz w:val="24"/>
          <w:szCs w:val="24"/>
          <w:lang w:val="ro-RO" w:eastAsia="ru-RU"/>
        </w:rPr>
        <w:t xml:space="preserve"> în SIA </w:t>
      </w:r>
      <w:r w:rsidRPr="009E4F80">
        <w:rPr>
          <w:rFonts w:ascii="Times New Roman" w:eastAsia="Times New Roman" w:hAnsi="Times New Roman" w:cs="Times New Roman"/>
          <w:bCs/>
          <w:sz w:val="24"/>
          <w:szCs w:val="24"/>
          <w:lang w:val="ro-RO" w:eastAsia="ru-RU"/>
        </w:rPr>
        <w:t>„</w:t>
      </w:r>
      <w:r w:rsidR="00FA05EB" w:rsidRPr="009E4F80">
        <w:rPr>
          <w:rFonts w:ascii="Times New Roman" w:eastAsia="Times New Roman" w:hAnsi="Times New Roman" w:cs="Times New Roman"/>
          <w:bCs/>
          <w:sz w:val="24"/>
          <w:szCs w:val="24"/>
          <w:lang w:val="ro-RO" w:eastAsia="ru-RU"/>
        </w:rPr>
        <w:t>Asigurarea obligatorie de asistență medicală” au fost înregistrate 1</w:t>
      </w:r>
      <w:r w:rsidR="004925D9" w:rsidRPr="009E4F80">
        <w:rPr>
          <w:rFonts w:ascii="Times New Roman" w:eastAsia="Times New Roman" w:hAnsi="Times New Roman" w:cs="Times New Roman"/>
          <w:bCs/>
          <w:sz w:val="24"/>
          <w:szCs w:val="24"/>
          <w:lang w:val="ro-RO" w:eastAsia="ru-RU"/>
        </w:rPr>
        <w:t xml:space="preserve"> 189 861 </w:t>
      </w:r>
      <w:r w:rsidRPr="009E4F80">
        <w:rPr>
          <w:rFonts w:ascii="Times New Roman" w:eastAsia="Times New Roman" w:hAnsi="Times New Roman" w:cs="Times New Roman"/>
          <w:bCs/>
          <w:sz w:val="24"/>
          <w:szCs w:val="24"/>
          <w:lang w:val="ro-RO" w:eastAsia="ru-RU"/>
        </w:rPr>
        <w:t xml:space="preserve">de </w:t>
      </w:r>
      <w:r w:rsidR="00FA05EB" w:rsidRPr="009E4F80">
        <w:rPr>
          <w:rFonts w:ascii="Times New Roman" w:eastAsia="Times New Roman" w:hAnsi="Times New Roman" w:cs="Times New Roman"/>
          <w:bCs/>
          <w:sz w:val="24"/>
          <w:szCs w:val="24"/>
          <w:lang w:val="ro-RO" w:eastAsia="ru-RU"/>
        </w:rPr>
        <w:t>persoane neasigurate</w:t>
      </w:r>
      <w:r w:rsidR="00FA05EB" w:rsidRPr="009E4F80">
        <w:rPr>
          <w:rFonts w:ascii="Times New Roman" w:eastAsia="Times New Roman" w:hAnsi="Times New Roman" w:cs="Times New Roman"/>
          <w:bCs/>
          <w:sz w:val="24"/>
          <w:szCs w:val="24"/>
          <w:vertAlign w:val="superscript"/>
          <w:lang w:val="ro-RO" w:eastAsia="ru-RU"/>
        </w:rPr>
        <w:footnoteReference w:id="16"/>
      </w:r>
      <w:r w:rsidRPr="009E4F80">
        <w:rPr>
          <w:rFonts w:ascii="Times New Roman" w:eastAsia="Times New Roman" w:hAnsi="Times New Roman" w:cs="Times New Roman"/>
          <w:bCs/>
          <w:sz w:val="24"/>
          <w:szCs w:val="24"/>
          <w:lang w:val="ro-RO" w:eastAsia="ru-RU"/>
        </w:rPr>
        <w:t>,</w:t>
      </w:r>
      <w:r w:rsidR="00FA05EB" w:rsidRPr="009E4F80">
        <w:rPr>
          <w:rFonts w:ascii="Times New Roman" w:eastAsia="Times New Roman" w:hAnsi="Times New Roman" w:cs="Times New Roman"/>
          <w:bCs/>
          <w:sz w:val="24"/>
          <w:szCs w:val="24"/>
          <w:lang w:val="ro-RO" w:eastAsia="ru-RU"/>
        </w:rPr>
        <w:t xml:space="preserve"> care au obligația de a se asigura în mod individual</w:t>
      </w:r>
      <w:r w:rsidR="00FA05EB" w:rsidRPr="009E4F80">
        <w:rPr>
          <w:rFonts w:ascii="Times New Roman" w:eastAsia="Times New Roman" w:hAnsi="Times New Roman" w:cs="Times New Roman"/>
          <w:bCs/>
          <w:sz w:val="24"/>
          <w:szCs w:val="24"/>
          <w:vertAlign w:val="superscript"/>
          <w:lang w:val="ro-RO" w:eastAsia="ru-RU"/>
        </w:rPr>
        <w:footnoteReference w:id="17"/>
      </w:r>
      <w:r w:rsidR="00FA05EB" w:rsidRPr="009E4F80">
        <w:rPr>
          <w:rFonts w:ascii="Times New Roman" w:eastAsia="Times New Roman" w:hAnsi="Times New Roman" w:cs="Times New Roman"/>
          <w:bCs/>
          <w:sz w:val="24"/>
          <w:szCs w:val="24"/>
          <w:lang w:val="ro-RO" w:eastAsia="ru-RU"/>
        </w:rPr>
        <w:t xml:space="preserve">.  </w:t>
      </w:r>
    </w:p>
    <w:p w14:paraId="45FDCC0B" w14:textId="1DBE6FE3" w:rsidR="00FA05EB" w:rsidRPr="009E4F80" w:rsidRDefault="00D42EF8" w:rsidP="00431889">
      <w:pPr>
        <w:tabs>
          <w:tab w:val="left" w:pos="0"/>
        </w:tabs>
        <w:spacing w:after="0" w:line="276" w:lineRule="auto"/>
        <w:jc w:val="both"/>
        <w:rPr>
          <w:rFonts w:ascii="Times New Roman" w:eastAsia="Times New Roman" w:hAnsi="Times New Roman" w:cs="Times New Roman"/>
          <w:bCs/>
          <w:sz w:val="24"/>
          <w:szCs w:val="24"/>
          <w:lang w:val="ro-RO" w:eastAsia="ru-RU"/>
        </w:rPr>
      </w:pPr>
      <w:r w:rsidRPr="009E4F80">
        <w:rPr>
          <w:rFonts w:ascii="Times New Roman" w:hAnsi="Times New Roman" w:cs="Times New Roman"/>
          <w:color w:val="000000"/>
          <w:sz w:val="24"/>
          <w:szCs w:val="24"/>
          <w:shd w:val="clear" w:color="auto" w:fill="FFFFFF"/>
          <w:lang w:val="ro-RO"/>
        </w:rPr>
        <w:tab/>
      </w:r>
      <w:r w:rsidR="00362A19" w:rsidRPr="009E4F80">
        <w:rPr>
          <w:rFonts w:ascii="Times New Roman" w:hAnsi="Times New Roman" w:cs="Times New Roman"/>
          <w:color w:val="000000"/>
          <w:sz w:val="24"/>
          <w:szCs w:val="24"/>
          <w:shd w:val="clear" w:color="auto" w:fill="FFFFFF"/>
          <w:lang w:val="ro-RO"/>
        </w:rPr>
        <w:t>Auditul denotă că, potrivit informații</w:t>
      </w:r>
      <w:r w:rsidRPr="009E4F80">
        <w:rPr>
          <w:rFonts w:ascii="Times New Roman" w:hAnsi="Times New Roman" w:cs="Times New Roman"/>
          <w:color w:val="000000"/>
          <w:sz w:val="24"/>
          <w:szCs w:val="24"/>
          <w:shd w:val="clear" w:color="auto" w:fill="FFFFFF"/>
          <w:lang w:val="ro-RO"/>
        </w:rPr>
        <w:t>lor</w:t>
      </w:r>
      <w:r w:rsidR="00362A19" w:rsidRPr="009E4F80">
        <w:rPr>
          <w:rFonts w:ascii="Times New Roman" w:hAnsi="Times New Roman" w:cs="Times New Roman"/>
          <w:color w:val="000000"/>
          <w:sz w:val="24"/>
          <w:szCs w:val="24"/>
          <w:shd w:val="clear" w:color="auto" w:fill="FFFFFF"/>
          <w:lang w:val="ro-RO"/>
        </w:rPr>
        <w:t xml:space="preserve"> prezentate la 31.12.2023, </w:t>
      </w:r>
      <w:r w:rsidR="00C329CE" w:rsidRPr="009E4F80">
        <w:rPr>
          <w:rFonts w:ascii="Times New Roman" w:hAnsi="Times New Roman" w:cs="Times New Roman"/>
          <w:color w:val="000000"/>
          <w:sz w:val="24"/>
          <w:shd w:val="clear" w:color="auto" w:fill="FFFFFF"/>
          <w:lang w:val="ro-RO"/>
        </w:rPr>
        <w:t>au fost neasigurat</w:t>
      </w:r>
      <w:r w:rsidR="00362A19" w:rsidRPr="009E4F80">
        <w:rPr>
          <w:rFonts w:ascii="Times New Roman" w:hAnsi="Times New Roman" w:cs="Times New Roman"/>
          <w:color w:val="000000"/>
          <w:sz w:val="24"/>
          <w:shd w:val="clear" w:color="auto" w:fill="FFFFFF"/>
          <w:lang w:val="ro-RO"/>
        </w:rPr>
        <w:t>e</w:t>
      </w:r>
      <w:r w:rsidR="006C2B2E">
        <w:rPr>
          <w:rFonts w:ascii="Times New Roman" w:hAnsi="Times New Roman" w:cs="Times New Roman"/>
          <w:color w:val="000000"/>
          <w:sz w:val="24"/>
          <w:shd w:val="clear" w:color="auto" w:fill="FFFFFF"/>
          <w:lang w:val="ro-RO"/>
        </w:rPr>
        <w:t xml:space="preserve"> </w:t>
      </w:r>
      <w:r w:rsidR="006C2B2E" w:rsidRPr="009E4F80">
        <w:rPr>
          <w:rFonts w:ascii="Times New Roman" w:hAnsi="Times New Roman" w:cs="Times New Roman"/>
          <w:color w:val="000000"/>
          <w:sz w:val="24"/>
          <w:szCs w:val="24"/>
          <w:shd w:val="clear" w:color="auto" w:fill="FFFFFF"/>
          <w:lang w:val="ro-RO"/>
        </w:rPr>
        <w:t xml:space="preserve">29 508 </w:t>
      </w:r>
      <w:r w:rsidR="006C2B2E" w:rsidRPr="009E4F80">
        <w:rPr>
          <w:rFonts w:ascii="Times New Roman" w:hAnsi="Times New Roman" w:cs="Times New Roman"/>
          <w:color w:val="000000"/>
          <w:sz w:val="24"/>
          <w:shd w:val="clear" w:color="auto" w:fill="FFFFFF"/>
          <w:lang w:val="ro-RO"/>
        </w:rPr>
        <w:t>persoane</w:t>
      </w:r>
      <w:r w:rsidRPr="009E4F80">
        <w:rPr>
          <w:rFonts w:ascii="Times New Roman" w:hAnsi="Times New Roman" w:cs="Times New Roman"/>
          <w:color w:val="000000"/>
          <w:sz w:val="24"/>
          <w:shd w:val="clear" w:color="auto" w:fill="FFFFFF"/>
          <w:lang w:val="ro-RO"/>
        </w:rPr>
        <w:t>,</w:t>
      </w:r>
      <w:r w:rsidR="00362A19" w:rsidRPr="009E4F80">
        <w:rPr>
          <w:rFonts w:ascii="Times New Roman" w:hAnsi="Times New Roman" w:cs="Times New Roman"/>
          <w:color w:val="000000"/>
          <w:sz w:val="24"/>
          <w:shd w:val="clear" w:color="auto" w:fill="FFFFFF"/>
          <w:lang w:val="ro-RO"/>
        </w:rPr>
        <w:t xml:space="preserve"> dar neobligate să achite prima AOAM în sumă fixă</w:t>
      </w:r>
      <w:r w:rsidRPr="009E4F80">
        <w:rPr>
          <w:rFonts w:ascii="Times New Roman" w:hAnsi="Times New Roman" w:cs="Times New Roman"/>
          <w:color w:val="000000"/>
          <w:sz w:val="24"/>
          <w:shd w:val="clear" w:color="auto" w:fill="FFFFFF"/>
          <w:lang w:val="ro-RO"/>
        </w:rPr>
        <w:t>.</w:t>
      </w:r>
      <w:r w:rsidR="00362A19" w:rsidRPr="009E4F80">
        <w:rPr>
          <w:rFonts w:ascii="Times New Roman" w:hAnsi="Times New Roman" w:cs="Times New Roman"/>
          <w:color w:val="000000"/>
          <w:sz w:val="24"/>
          <w:shd w:val="clear" w:color="auto" w:fill="FFFFFF"/>
          <w:lang w:val="ro-RO"/>
        </w:rPr>
        <w:t xml:space="preserve"> </w:t>
      </w:r>
      <w:r w:rsidRPr="009E4F80">
        <w:rPr>
          <w:rFonts w:ascii="Times New Roman" w:hAnsi="Times New Roman" w:cs="Times New Roman"/>
          <w:color w:val="000000"/>
          <w:sz w:val="24"/>
          <w:shd w:val="clear" w:color="auto" w:fill="FFFFFF"/>
          <w:lang w:val="ro-RO"/>
        </w:rPr>
        <w:t>C</w:t>
      </w:r>
      <w:r w:rsidR="00362A19" w:rsidRPr="009E4F80">
        <w:rPr>
          <w:rFonts w:ascii="Times New Roman" w:hAnsi="Times New Roman" w:cs="Times New Roman"/>
          <w:color w:val="000000"/>
          <w:sz w:val="24"/>
          <w:shd w:val="clear" w:color="auto" w:fill="FFFFFF"/>
          <w:lang w:val="ro-RO"/>
        </w:rPr>
        <w:t xml:space="preserve">onform datelor </w:t>
      </w:r>
      <w:r w:rsidRPr="009E4F80">
        <w:rPr>
          <w:rFonts w:ascii="Times New Roman" w:hAnsi="Times New Roman" w:cs="Times New Roman"/>
          <w:color w:val="000000"/>
          <w:sz w:val="24"/>
          <w:shd w:val="clear" w:color="auto" w:fill="FFFFFF"/>
          <w:lang w:val="ro-RO"/>
        </w:rPr>
        <w:t xml:space="preserve">din </w:t>
      </w:r>
      <w:r w:rsidR="00362A19" w:rsidRPr="009E4F80">
        <w:rPr>
          <w:rFonts w:ascii="Times New Roman" w:hAnsi="Times New Roman" w:cs="Times New Roman"/>
          <w:color w:val="000000"/>
          <w:sz w:val="24"/>
          <w:shd w:val="clear" w:color="auto" w:fill="FFFFFF"/>
          <w:lang w:val="ro-RO"/>
        </w:rPr>
        <w:t>SI AOAM</w:t>
      </w:r>
      <w:r w:rsidRPr="009E4F80">
        <w:rPr>
          <w:rFonts w:ascii="Times New Roman" w:hAnsi="Times New Roman" w:cs="Times New Roman"/>
          <w:color w:val="000000"/>
          <w:sz w:val="24"/>
          <w:shd w:val="clear" w:color="auto" w:fill="FFFFFF"/>
          <w:lang w:val="ro-RO"/>
        </w:rPr>
        <w:t>,</w:t>
      </w:r>
      <w:r w:rsidR="00362A19" w:rsidRPr="009E4F80">
        <w:rPr>
          <w:rFonts w:ascii="Times New Roman" w:hAnsi="Times New Roman" w:cs="Times New Roman"/>
          <w:color w:val="000000"/>
          <w:sz w:val="24"/>
          <w:shd w:val="clear" w:color="auto" w:fill="FFFFFF"/>
          <w:lang w:val="ro-RO"/>
        </w:rPr>
        <w:t xml:space="preserve"> </w:t>
      </w:r>
      <w:r w:rsidR="00C329CE" w:rsidRPr="009E4F80">
        <w:rPr>
          <w:rFonts w:ascii="Times New Roman" w:hAnsi="Times New Roman" w:cs="Times New Roman"/>
          <w:color w:val="000000"/>
          <w:sz w:val="24"/>
          <w:shd w:val="clear" w:color="auto" w:fill="FFFFFF"/>
          <w:lang w:val="ro-RO"/>
        </w:rPr>
        <w:t>ace</w:t>
      </w:r>
      <w:r w:rsidRPr="009E4F80">
        <w:rPr>
          <w:rFonts w:ascii="Times New Roman" w:hAnsi="Times New Roman" w:cs="Times New Roman"/>
          <w:color w:val="000000"/>
          <w:sz w:val="24"/>
          <w:shd w:val="clear" w:color="auto" w:fill="FFFFFF"/>
          <w:lang w:val="ro-RO"/>
        </w:rPr>
        <w:t>stea</w:t>
      </w:r>
      <w:r w:rsidR="00C329CE" w:rsidRPr="009E4F80">
        <w:rPr>
          <w:rFonts w:ascii="Times New Roman" w:hAnsi="Times New Roman" w:cs="Times New Roman"/>
          <w:color w:val="000000"/>
          <w:sz w:val="24"/>
          <w:shd w:val="clear" w:color="auto" w:fill="FFFFFF"/>
          <w:lang w:val="ro-RO"/>
        </w:rPr>
        <w:t xml:space="preserve"> </w:t>
      </w:r>
      <w:r w:rsidR="00362A19" w:rsidRPr="009E4F80">
        <w:rPr>
          <w:rFonts w:ascii="Times New Roman" w:hAnsi="Times New Roman" w:cs="Times New Roman"/>
          <w:color w:val="000000"/>
          <w:sz w:val="24"/>
          <w:shd w:val="clear" w:color="auto" w:fill="FFFFFF"/>
          <w:lang w:val="ro-RO"/>
        </w:rPr>
        <w:t xml:space="preserve">au fost: 27 454  </w:t>
      </w:r>
      <w:r w:rsidRPr="009E4F80">
        <w:rPr>
          <w:rFonts w:ascii="Times New Roman" w:hAnsi="Times New Roman" w:cs="Times New Roman"/>
          <w:color w:val="000000"/>
          <w:sz w:val="24"/>
          <w:shd w:val="clear" w:color="auto" w:fill="FFFFFF"/>
          <w:lang w:val="ro-RO"/>
        </w:rPr>
        <w:t>-</w:t>
      </w:r>
      <w:r w:rsidR="00362A19" w:rsidRPr="009E4F80">
        <w:rPr>
          <w:rFonts w:ascii="Times New Roman" w:hAnsi="Times New Roman" w:cs="Times New Roman"/>
          <w:color w:val="000000"/>
          <w:sz w:val="24"/>
          <w:shd w:val="clear" w:color="auto" w:fill="FFFFFF"/>
          <w:lang w:val="ro-RO"/>
        </w:rPr>
        <w:t xml:space="preserve"> cetățeni străinii, precum și 2</w:t>
      </w:r>
      <w:r w:rsidRPr="009E4F80">
        <w:rPr>
          <w:rFonts w:ascii="Times New Roman" w:hAnsi="Times New Roman" w:cs="Times New Roman"/>
          <w:color w:val="000000"/>
          <w:sz w:val="24"/>
          <w:shd w:val="clear" w:color="auto" w:fill="FFFFFF"/>
          <w:lang w:val="ro-RO"/>
        </w:rPr>
        <w:t xml:space="preserve"> </w:t>
      </w:r>
      <w:r w:rsidR="00362A19" w:rsidRPr="009E4F80">
        <w:rPr>
          <w:rFonts w:ascii="Times New Roman" w:hAnsi="Times New Roman" w:cs="Times New Roman"/>
          <w:color w:val="000000"/>
          <w:sz w:val="24"/>
          <w:shd w:val="clear" w:color="auto" w:fill="FFFFFF"/>
          <w:lang w:val="ro-RO"/>
        </w:rPr>
        <w:t xml:space="preserve">054 </w:t>
      </w:r>
      <w:r w:rsidRPr="009E4F80">
        <w:rPr>
          <w:rFonts w:ascii="Times New Roman" w:hAnsi="Times New Roman" w:cs="Times New Roman"/>
          <w:color w:val="000000"/>
          <w:sz w:val="24"/>
          <w:shd w:val="clear" w:color="auto" w:fill="FFFFFF"/>
          <w:lang w:val="ro-RO"/>
        </w:rPr>
        <w:t>–</w:t>
      </w:r>
      <w:r w:rsidR="00362A19" w:rsidRPr="009E4F80">
        <w:rPr>
          <w:rFonts w:ascii="Times New Roman" w:hAnsi="Times New Roman" w:cs="Times New Roman"/>
          <w:color w:val="000000"/>
          <w:sz w:val="24"/>
          <w:shd w:val="clear" w:color="auto" w:fill="FFFFFF"/>
          <w:lang w:val="ro-RO"/>
        </w:rPr>
        <w:t xml:space="preserve"> angaja</w:t>
      </w:r>
      <w:r w:rsidRPr="009E4F80">
        <w:rPr>
          <w:rFonts w:ascii="Times New Roman" w:hAnsi="Times New Roman" w:cs="Times New Roman"/>
          <w:color w:val="000000"/>
          <w:sz w:val="24"/>
          <w:shd w:val="clear" w:color="auto" w:fill="FFFFFF"/>
          <w:lang w:val="ro-RO"/>
        </w:rPr>
        <w:t>ți</w:t>
      </w:r>
      <w:r w:rsidR="00362A19" w:rsidRPr="009E4F80">
        <w:rPr>
          <w:rFonts w:ascii="Times New Roman" w:hAnsi="Times New Roman" w:cs="Times New Roman"/>
          <w:color w:val="000000"/>
          <w:sz w:val="24"/>
          <w:shd w:val="clear" w:color="auto" w:fill="FFFFFF"/>
          <w:lang w:val="ro-RO"/>
        </w:rPr>
        <w:t xml:space="preserve"> în structurile de forță.</w:t>
      </w:r>
      <w:r w:rsidR="00362A19" w:rsidRPr="009E4F80">
        <w:rPr>
          <w:rFonts w:ascii="Times New Roman" w:hAnsi="Times New Roman" w:cs="Times New Roman"/>
          <w:color w:val="000000"/>
          <w:sz w:val="24"/>
          <w:szCs w:val="24"/>
          <w:shd w:val="clear" w:color="auto" w:fill="FFFFFF"/>
          <w:lang w:val="ro-RO"/>
        </w:rPr>
        <w:t xml:space="preserve"> </w:t>
      </w:r>
      <w:r w:rsidR="00176EDA" w:rsidRPr="009E4F80">
        <w:rPr>
          <w:rFonts w:ascii="Times New Roman" w:hAnsi="Times New Roman" w:cs="Times New Roman"/>
          <w:sz w:val="24"/>
          <w:szCs w:val="24"/>
          <w:shd w:val="clear" w:color="auto" w:fill="FFFFFF"/>
          <w:lang w:val="ro-RO"/>
        </w:rPr>
        <w:t>Cu referire la persoanele care fac dovada aflării în Republica Moldova pentru cel puțin 183 de zile (pe parcursul anului bugetar) și care sunt obliga</w:t>
      </w:r>
      <w:r w:rsidRPr="009E4F80">
        <w:rPr>
          <w:rFonts w:ascii="Times New Roman" w:hAnsi="Times New Roman" w:cs="Times New Roman"/>
          <w:sz w:val="24"/>
          <w:szCs w:val="24"/>
          <w:shd w:val="clear" w:color="auto" w:fill="FFFFFF"/>
          <w:lang w:val="ro-RO"/>
        </w:rPr>
        <w:t>te</w:t>
      </w:r>
      <w:r w:rsidR="00176EDA" w:rsidRPr="009E4F80">
        <w:rPr>
          <w:rFonts w:ascii="Times New Roman" w:hAnsi="Times New Roman" w:cs="Times New Roman"/>
          <w:sz w:val="24"/>
          <w:szCs w:val="24"/>
          <w:shd w:val="clear" w:color="auto" w:fill="FFFFFF"/>
          <w:lang w:val="ro-RO"/>
        </w:rPr>
        <w:t xml:space="preserve"> de a procura prima AOAM în sumă fixă, auditul atestă rezerve aferente acestui proces, deoarece nu se dispune de date exacte de verificare a perioadelor de aflare a persoanelor atât în țară</w:t>
      </w:r>
      <w:r w:rsidRPr="009E4F80">
        <w:rPr>
          <w:rFonts w:ascii="Times New Roman" w:hAnsi="Times New Roman" w:cs="Times New Roman"/>
          <w:sz w:val="24"/>
          <w:szCs w:val="24"/>
          <w:shd w:val="clear" w:color="auto" w:fill="FFFFFF"/>
          <w:lang w:val="ro-RO"/>
        </w:rPr>
        <w:t>,</w:t>
      </w:r>
      <w:r w:rsidR="00176EDA" w:rsidRPr="009E4F80">
        <w:rPr>
          <w:rFonts w:ascii="Times New Roman" w:hAnsi="Times New Roman" w:cs="Times New Roman"/>
          <w:sz w:val="24"/>
          <w:szCs w:val="24"/>
          <w:shd w:val="clear" w:color="auto" w:fill="FFFFFF"/>
          <w:lang w:val="ro-RO"/>
        </w:rPr>
        <w:t xml:space="preserve"> cât și peste hotare.</w:t>
      </w:r>
    </w:p>
    <w:p w14:paraId="348995FE" w14:textId="77777777" w:rsidR="000E22C1" w:rsidRPr="009E4F80" w:rsidRDefault="000E22C1" w:rsidP="00451D3B">
      <w:pPr>
        <w:spacing w:after="0" w:line="276" w:lineRule="auto"/>
        <w:ind w:firstLine="567"/>
        <w:jc w:val="both"/>
        <w:rPr>
          <w:rFonts w:ascii="Times New Roman" w:eastAsiaTheme="minorEastAsia" w:hAnsi="Times New Roman" w:cs="Times New Roman"/>
          <w:color w:val="000000" w:themeColor="dark1"/>
          <w:kern w:val="24"/>
          <w:sz w:val="24"/>
          <w:szCs w:val="24"/>
          <w:lang w:val="ro-RO"/>
        </w:rPr>
      </w:pPr>
      <w:r w:rsidRPr="009E4F80">
        <w:rPr>
          <w:rFonts w:ascii="Times New Roman" w:hAnsi="Times New Roman" w:cs="Times New Roman"/>
          <w:sz w:val="24"/>
          <w:szCs w:val="24"/>
          <w:lang w:val="ro-RO"/>
        </w:rPr>
        <w:t xml:space="preserve">Statul motivează </w:t>
      </w:r>
      <w:r w:rsidR="001D173E" w:rsidRPr="009E4F80">
        <w:rPr>
          <w:rFonts w:ascii="Times New Roman" w:hAnsi="Times New Roman" w:cs="Times New Roman"/>
          <w:sz w:val="24"/>
          <w:szCs w:val="24"/>
          <w:lang w:val="ro-RO"/>
        </w:rPr>
        <w:t>unele categorii de persoane care sunt obligați să se asigure individual</w:t>
      </w:r>
      <w:r w:rsidRPr="009E4F80">
        <w:rPr>
          <w:rFonts w:ascii="Times New Roman" w:hAnsi="Times New Roman" w:cs="Times New Roman"/>
          <w:sz w:val="24"/>
          <w:szCs w:val="24"/>
          <w:lang w:val="ro-RO"/>
        </w:rPr>
        <w:t xml:space="preserve"> prin oferirea reducerilor la procurarea primei de asigurare obli</w:t>
      </w:r>
      <w:r w:rsidR="001D173E" w:rsidRPr="009E4F80">
        <w:rPr>
          <w:rFonts w:ascii="Times New Roman" w:hAnsi="Times New Roman" w:cs="Times New Roman"/>
          <w:sz w:val="24"/>
          <w:szCs w:val="24"/>
          <w:lang w:val="ro-RO"/>
        </w:rPr>
        <w:t>gatorie de asistență medicală</w:t>
      </w:r>
      <w:r w:rsidRPr="009E4F80">
        <w:rPr>
          <w:rFonts w:ascii="Times New Roman" w:hAnsi="Times New Roman" w:cs="Times New Roman"/>
          <w:sz w:val="24"/>
          <w:szCs w:val="24"/>
          <w:lang w:val="ro-RO"/>
        </w:rPr>
        <w:t xml:space="preserve">. </w:t>
      </w:r>
      <w:r w:rsidRPr="009E4F80">
        <w:rPr>
          <w:rFonts w:ascii="Times New Roman" w:eastAsiaTheme="minorEastAsia" w:hAnsi="Times New Roman" w:cs="Times New Roman"/>
          <w:color w:val="000000" w:themeColor="dark1"/>
          <w:kern w:val="24"/>
          <w:sz w:val="24"/>
          <w:szCs w:val="24"/>
          <w:lang w:val="ro-RO"/>
        </w:rPr>
        <w:t>În anul 2023, la achitarea primei în sumă fixă până la 31 martie au fost aplicate, ca și în anii precedenți, reduceri cu derogare de la prevederile Legii nr.1593/2002</w:t>
      </w:r>
      <w:r w:rsidR="004717E7" w:rsidRPr="009E4F80">
        <w:rPr>
          <w:rFonts w:ascii="Times New Roman" w:eastAsiaTheme="minorEastAsia" w:hAnsi="Times New Roman" w:cs="Times New Roman"/>
          <w:color w:val="000000" w:themeColor="dark1"/>
          <w:kern w:val="24"/>
          <w:sz w:val="24"/>
          <w:szCs w:val="24"/>
          <w:lang w:val="ro-RO"/>
        </w:rPr>
        <w:t>, date prezentate în tabelul ce urmează:</w:t>
      </w:r>
    </w:p>
    <w:p w14:paraId="1D4BFC81" w14:textId="28C39DE5" w:rsidR="00434583" w:rsidRDefault="00586DE3" w:rsidP="00434583">
      <w:pPr>
        <w:spacing w:after="0" w:line="276" w:lineRule="auto"/>
        <w:ind w:firstLine="567"/>
        <w:jc w:val="right"/>
        <w:rPr>
          <w:rFonts w:ascii="Times New Roman" w:hAnsi="Times New Roman" w:cs="Times New Roman"/>
          <w:b/>
          <w:sz w:val="24"/>
          <w:szCs w:val="26"/>
          <w:lang w:val="ro-RO"/>
        </w:rPr>
      </w:pPr>
      <w:r w:rsidRPr="000E246F">
        <w:rPr>
          <w:rFonts w:ascii="Times New Roman" w:hAnsi="Times New Roman" w:cs="Times New Roman"/>
          <w:b/>
          <w:sz w:val="24"/>
          <w:szCs w:val="26"/>
          <w:lang w:val="ro-RO"/>
        </w:rPr>
        <w:t>Tabelul nr.9</w:t>
      </w:r>
    </w:p>
    <w:p w14:paraId="738D311B" w14:textId="2B7C1077" w:rsidR="00996B12" w:rsidRPr="000E246F" w:rsidRDefault="00996B12" w:rsidP="00996B12">
      <w:pPr>
        <w:spacing w:after="0" w:line="276" w:lineRule="auto"/>
        <w:ind w:firstLine="567"/>
        <w:jc w:val="center"/>
        <w:rPr>
          <w:rFonts w:ascii="Times New Roman" w:eastAsiaTheme="minorEastAsia" w:hAnsi="Times New Roman" w:cs="Times New Roman"/>
          <w:color w:val="000000" w:themeColor="dark1"/>
          <w:kern w:val="24"/>
          <w:sz w:val="28"/>
          <w:szCs w:val="24"/>
          <w:lang w:val="ro-RO"/>
        </w:rPr>
      </w:pPr>
      <w:r>
        <w:rPr>
          <w:rFonts w:ascii="Times New Roman" w:hAnsi="Times New Roman" w:cs="Times New Roman"/>
          <w:b/>
          <w:sz w:val="24"/>
          <w:szCs w:val="26"/>
          <w:lang w:val="ro-RO"/>
        </w:rPr>
        <w:t>Informație cu privire la primele de asigurare</w:t>
      </w:r>
      <w:r w:rsidRPr="00996B12">
        <w:t xml:space="preserve"> </w:t>
      </w:r>
      <w:r w:rsidRPr="00996B12">
        <w:rPr>
          <w:rFonts w:ascii="Times New Roman" w:hAnsi="Times New Roman" w:cs="Times New Roman"/>
          <w:b/>
          <w:sz w:val="24"/>
          <w:szCs w:val="26"/>
          <w:lang w:val="ro-RO"/>
        </w:rPr>
        <w:t>obligatorie de asistență medicală</w:t>
      </w:r>
      <w:r>
        <w:rPr>
          <w:rFonts w:ascii="Times New Roman" w:hAnsi="Times New Roman" w:cs="Times New Roman"/>
          <w:b/>
          <w:sz w:val="24"/>
          <w:szCs w:val="26"/>
          <w:lang w:val="ro-RO"/>
        </w:rPr>
        <w:t xml:space="preserve"> în sumă fixă achitate în anul 2023</w:t>
      </w:r>
    </w:p>
    <w:tbl>
      <w:tblPr>
        <w:tblStyle w:val="PlainTable11"/>
        <w:tblW w:w="5000" w:type="pct"/>
        <w:tblLook w:val="04A0" w:firstRow="1" w:lastRow="0" w:firstColumn="1" w:lastColumn="0" w:noHBand="0" w:noVBand="1"/>
      </w:tblPr>
      <w:tblGrid>
        <w:gridCol w:w="2520"/>
        <w:gridCol w:w="3339"/>
        <w:gridCol w:w="3488"/>
      </w:tblGrid>
      <w:tr w:rsidR="00434583" w:rsidRPr="009E4F80" w14:paraId="19BC9419" w14:textId="77777777" w:rsidTr="00434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pct"/>
          </w:tcPr>
          <w:p w14:paraId="0722A26E" w14:textId="77777777" w:rsidR="00434583" w:rsidRPr="009E4F80" w:rsidRDefault="00434583" w:rsidP="00434583">
            <w:pPr>
              <w:spacing w:line="276" w:lineRule="auto"/>
              <w:jc w:val="center"/>
              <w:rPr>
                <w:rFonts w:ascii="Times New Roman" w:eastAsiaTheme="minorEastAsia" w:hAnsi="Times New Roman" w:cs="Times New Roman"/>
                <w:b w:val="0"/>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Prima AOAM în sumă fixă (lei)</w:t>
            </w:r>
          </w:p>
        </w:tc>
        <w:tc>
          <w:tcPr>
            <w:tcW w:w="1786" w:type="pct"/>
          </w:tcPr>
          <w:p w14:paraId="56BE06F7" w14:textId="77777777" w:rsidR="00434583" w:rsidRPr="009E4F80" w:rsidRDefault="00434583" w:rsidP="0043458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Nr. de persoane ce au achitat prima AOAM în sumă fixă</w:t>
            </w:r>
          </w:p>
        </w:tc>
        <w:tc>
          <w:tcPr>
            <w:tcW w:w="1866" w:type="pct"/>
          </w:tcPr>
          <w:p w14:paraId="531E03A0" w14:textId="77777777" w:rsidR="00434583" w:rsidRPr="009E4F80" w:rsidRDefault="00434583" w:rsidP="0043458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Suma primelor AOAM în sumă fixă</w:t>
            </w:r>
          </w:p>
          <w:p w14:paraId="417DFF6B" w14:textId="77777777" w:rsidR="00434583" w:rsidRPr="009E4F80" w:rsidRDefault="00434583" w:rsidP="0043458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încasată (mil.lei)</w:t>
            </w:r>
          </w:p>
        </w:tc>
      </w:tr>
      <w:tr w:rsidR="00434583" w:rsidRPr="009E4F80" w14:paraId="176E1901" w14:textId="77777777" w:rsidTr="00434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pct"/>
          </w:tcPr>
          <w:p w14:paraId="728A4FF5" w14:textId="77777777" w:rsidR="00434583" w:rsidRPr="009E4F80" w:rsidRDefault="00434583" w:rsidP="00434583">
            <w:pPr>
              <w:spacing w:line="276" w:lineRule="auto"/>
              <w:jc w:val="center"/>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1014</w:t>
            </w:r>
          </w:p>
        </w:tc>
        <w:tc>
          <w:tcPr>
            <w:tcW w:w="1786" w:type="pct"/>
          </w:tcPr>
          <w:p w14:paraId="3F2A51C8"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27 836</w:t>
            </w:r>
          </w:p>
        </w:tc>
        <w:tc>
          <w:tcPr>
            <w:tcW w:w="1866" w:type="pct"/>
          </w:tcPr>
          <w:p w14:paraId="55902F29"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28,2</w:t>
            </w:r>
          </w:p>
        </w:tc>
      </w:tr>
      <w:tr w:rsidR="00434583" w:rsidRPr="009E4F80" w14:paraId="42CAC7B7" w14:textId="77777777" w:rsidTr="00434583">
        <w:tc>
          <w:tcPr>
            <w:cnfStyle w:val="001000000000" w:firstRow="0" w:lastRow="0" w:firstColumn="1" w:lastColumn="0" w:oddVBand="0" w:evenVBand="0" w:oddHBand="0" w:evenHBand="0" w:firstRowFirstColumn="0" w:firstRowLastColumn="0" w:lastRowFirstColumn="0" w:lastRowLastColumn="0"/>
            <w:tcW w:w="1348" w:type="pct"/>
          </w:tcPr>
          <w:p w14:paraId="75C1FE6C" w14:textId="77777777" w:rsidR="00434583" w:rsidRPr="009E4F80" w:rsidRDefault="00434583" w:rsidP="00434583">
            <w:pPr>
              <w:spacing w:line="276" w:lineRule="auto"/>
              <w:jc w:val="center"/>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1622</w:t>
            </w:r>
          </w:p>
        </w:tc>
        <w:tc>
          <w:tcPr>
            <w:tcW w:w="1786" w:type="pct"/>
          </w:tcPr>
          <w:p w14:paraId="2E4A64E1"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779</w:t>
            </w:r>
          </w:p>
        </w:tc>
        <w:tc>
          <w:tcPr>
            <w:tcW w:w="1866" w:type="pct"/>
          </w:tcPr>
          <w:p w14:paraId="770CD816"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1,3</w:t>
            </w:r>
          </w:p>
        </w:tc>
      </w:tr>
      <w:tr w:rsidR="00434583" w:rsidRPr="009E4F80" w14:paraId="4A348402" w14:textId="77777777" w:rsidTr="00434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pct"/>
          </w:tcPr>
          <w:p w14:paraId="785C9DE8" w14:textId="77777777" w:rsidR="00434583" w:rsidRPr="009E4F80" w:rsidRDefault="00434583" w:rsidP="00434583">
            <w:pPr>
              <w:spacing w:line="276" w:lineRule="auto"/>
              <w:jc w:val="center"/>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2028</w:t>
            </w:r>
          </w:p>
        </w:tc>
        <w:tc>
          <w:tcPr>
            <w:tcW w:w="1786" w:type="pct"/>
          </w:tcPr>
          <w:p w14:paraId="1422B2BD"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63 253</w:t>
            </w:r>
          </w:p>
        </w:tc>
        <w:tc>
          <w:tcPr>
            <w:tcW w:w="1866" w:type="pct"/>
          </w:tcPr>
          <w:p w14:paraId="122FAE0B"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128,3</w:t>
            </w:r>
          </w:p>
        </w:tc>
      </w:tr>
      <w:tr w:rsidR="00434583" w:rsidRPr="009E4F80" w14:paraId="68766806" w14:textId="77777777" w:rsidTr="00434583">
        <w:tc>
          <w:tcPr>
            <w:cnfStyle w:val="001000000000" w:firstRow="0" w:lastRow="0" w:firstColumn="1" w:lastColumn="0" w:oddVBand="0" w:evenVBand="0" w:oddHBand="0" w:evenHBand="0" w:firstRowFirstColumn="0" w:firstRowLastColumn="0" w:lastRowFirstColumn="0" w:lastRowLastColumn="0"/>
            <w:tcW w:w="1348" w:type="pct"/>
          </w:tcPr>
          <w:p w14:paraId="5BB91A6A" w14:textId="77777777" w:rsidR="00434583" w:rsidRPr="009E4F80" w:rsidRDefault="00434583" w:rsidP="00434583">
            <w:pPr>
              <w:spacing w:line="276" w:lineRule="auto"/>
              <w:jc w:val="center"/>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4056</w:t>
            </w:r>
          </w:p>
        </w:tc>
        <w:tc>
          <w:tcPr>
            <w:tcW w:w="1786" w:type="pct"/>
          </w:tcPr>
          <w:p w14:paraId="67373E9B"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1807</w:t>
            </w:r>
          </w:p>
        </w:tc>
        <w:tc>
          <w:tcPr>
            <w:tcW w:w="1866" w:type="pct"/>
          </w:tcPr>
          <w:p w14:paraId="4D69A1F1"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7,3</w:t>
            </w:r>
          </w:p>
        </w:tc>
      </w:tr>
      <w:tr w:rsidR="00434583" w:rsidRPr="009E4F80" w14:paraId="6AB2C074" w14:textId="77777777" w:rsidTr="00434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pct"/>
          </w:tcPr>
          <w:p w14:paraId="2181A757" w14:textId="77777777" w:rsidR="00434583" w:rsidRPr="009E4F80" w:rsidRDefault="00434583" w:rsidP="00434583">
            <w:pPr>
              <w:spacing w:line="276" w:lineRule="auto"/>
              <w:jc w:val="center"/>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12 636</w:t>
            </w:r>
          </w:p>
        </w:tc>
        <w:tc>
          <w:tcPr>
            <w:tcW w:w="1786" w:type="pct"/>
          </w:tcPr>
          <w:p w14:paraId="05FD836F"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1365</w:t>
            </w:r>
          </w:p>
        </w:tc>
        <w:tc>
          <w:tcPr>
            <w:tcW w:w="1866" w:type="pct"/>
          </w:tcPr>
          <w:p w14:paraId="69A7F018" w14:textId="77777777" w:rsidR="00434583" w:rsidRPr="009E4F80" w:rsidRDefault="00434583" w:rsidP="0043458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17,3</w:t>
            </w:r>
          </w:p>
        </w:tc>
      </w:tr>
      <w:tr w:rsidR="00434583" w:rsidRPr="009E4F80" w14:paraId="71A23ABF" w14:textId="77777777" w:rsidTr="00434583">
        <w:tc>
          <w:tcPr>
            <w:cnfStyle w:val="001000000000" w:firstRow="0" w:lastRow="0" w:firstColumn="1" w:lastColumn="0" w:oddVBand="0" w:evenVBand="0" w:oddHBand="0" w:evenHBand="0" w:firstRowFirstColumn="0" w:firstRowLastColumn="0" w:lastRowFirstColumn="0" w:lastRowLastColumn="0"/>
            <w:tcW w:w="1348" w:type="pct"/>
          </w:tcPr>
          <w:p w14:paraId="668E0605" w14:textId="77777777" w:rsidR="00434583" w:rsidRPr="009E4F80" w:rsidRDefault="00434583" w:rsidP="00434583">
            <w:pPr>
              <w:spacing w:line="276" w:lineRule="auto"/>
              <w:jc w:val="center"/>
              <w:rPr>
                <w:rFonts w:ascii="Times New Roman" w:eastAsiaTheme="minorEastAsia" w:hAnsi="Times New Roman" w:cs="Times New Roman"/>
                <w:b w:val="0"/>
                <w:color w:val="000000" w:themeColor="dark1"/>
                <w:kern w:val="24"/>
                <w:sz w:val="20"/>
                <w:szCs w:val="24"/>
                <w:lang w:val="ro-RO"/>
              </w:rPr>
            </w:pPr>
            <w:r w:rsidRPr="009E4F80">
              <w:rPr>
                <w:rFonts w:ascii="Times New Roman" w:eastAsiaTheme="minorEastAsia" w:hAnsi="Times New Roman" w:cs="Times New Roman"/>
                <w:color w:val="000000" w:themeColor="dark1"/>
                <w:kern w:val="24"/>
                <w:sz w:val="20"/>
                <w:szCs w:val="24"/>
                <w:lang w:val="ro-RO"/>
              </w:rPr>
              <w:t>Total:</w:t>
            </w:r>
          </w:p>
        </w:tc>
        <w:tc>
          <w:tcPr>
            <w:tcW w:w="1786" w:type="pct"/>
          </w:tcPr>
          <w:p w14:paraId="7189CC86"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themeColor="dark1"/>
                <w:kern w:val="24"/>
                <w:sz w:val="20"/>
                <w:szCs w:val="24"/>
                <w:lang w:val="ro-RO"/>
              </w:rPr>
            </w:pPr>
            <w:r w:rsidRPr="009E4F80">
              <w:rPr>
                <w:rFonts w:ascii="Times New Roman" w:eastAsiaTheme="minorEastAsia" w:hAnsi="Times New Roman" w:cs="Times New Roman"/>
                <w:b/>
                <w:color w:val="000000" w:themeColor="dark1"/>
                <w:kern w:val="24"/>
                <w:sz w:val="20"/>
                <w:szCs w:val="24"/>
                <w:lang w:val="ro-RO"/>
              </w:rPr>
              <w:t>95 040</w:t>
            </w:r>
          </w:p>
        </w:tc>
        <w:tc>
          <w:tcPr>
            <w:tcW w:w="1866" w:type="pct"/>
          </w:tcPr>
          <w:p w14:paraId="4E78214C" w14:textId="77777777" w:rsidR="00434583" w:rsidRPr="009E4F80" w:rsidRDefault="00434583" w:rsidP="0043458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000000" w:themeColor="dark1"/>
                <w:kern w:val="24"/>
                <w:sz w:val="20"/>
                <w:szCs w:val="24"/>
                <w:lang w:val="ro-RO"/>
              </w:rPr>
            </w:pPr>
            <w:r w:rsidRPr="009E4F80">
              <w:rPr>
                <w:rFonts w:ascii="Times New Roman" w:eastAsiaTheme="minorEastAsia" w:hAnsi="Times New Roman" w:cs="Times New Roman"/>
                <w:b/>
                <w:color w:val="000000" w:themeColor="dark1"/>
                <w:kern w:val="24"/>
                <w:sz w:val="20"/>
                <w:szCs w:val="24"/>
                <w:lang w:val="ro-RO"/>
              </w:rPr>
              <w:t>182,4</w:t>
            </w:r>
          </w:p>
        </w:tc>
      </w:tr>
    </w:tbl>
    <w:p w14:paraId="77B49EEE" w14:textId="77777777" w:rsidR="00434583" w:rsidRPr="009E4F80" w:rsidRDefault="00434583" w:rsidP="00451D3B">
      <w:pPr>
        <w:spacing w:after="0" w:line="276" w:lineRule="auto"/>
        <w:ind w:firstLine="567"/>
        <w:jc w:val="both"/>
        <w:rPr>
          <w:rFonts w:ascii="Times New Roman" w:eastAsiaTheme="minorEastAsia" w:hAnsi="Times New Roman" w:cs="Times New Roman"/>
          <w:i/>
          <w:color w:val="000000" w:themeColor="dark1"/>
          <w:kern w:val="24"/>
          <w:sz w:val="20"/>
          <w:szCs w:val="24"/>
          <w:lang w:val="ro-RO"/>
        </w:rPr>
      </w:pPr>
      <w:r w:rsidRPr="009E4F80">
        <w:rPr>
          <w:rFonts w:ascii="Times New Roman" w:eastAsiaTheme="minorEastAsia" w:hAnsi="Times New Roman" w:cs="Times New Roman"/>
          <w:b/>
          <w:i/>
          <w:color w:val="000000" w:themeColor="dark1"/>
          <w:kern w:val="24"/>
          <w:sz w:val="20"/>
          <w:szCs w:val="24"/>
          <w:lang w:val="ro-RO"/>
        </w:rPr>
        <w:t>Sursa:</w:t>
      </w:r>
      <w:r w:rsidRPr="009E4F80">
        <w:rPr>
          <w:rFonts w:ascii="Times New Roman" w:eastAsiaTheme="minorEastAsia" w:hAnsi="Times New Roman" w:cs="Times New Roman"/>
          <w:i/>
          <w:color w:val="000000" w:themeColor="dark1"/>
          <w:kern w:val="24"/>
          <w:sz w:val="20"/>
          <w:szCs w:val="24"/>
          <w:lang w:val="ro-RO"/>
        </w:rPr>
        <w:t xml:space="preserve"> Elaborat de audit în baza informațiilor prezentate de CNAM.</w:t>
      </w:r>
    </w:p>
    <w:p w14:paraId="6741FFE1" w14:textId="77777777" w:rsidR="00FA05EB" w:rsidRPr="009E4F80" w:rsidRDefault="00D034DE" w:rsidP="00D034DE">
      <w:pPr>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Conform </w:t>
      </w:r>
      <w:r w:rsidR="00985C56" w:rsidRPr="009E4F80">
        <w:rPr>
          <w:rFonts w:ascii="Times New Roman" w:hAnsi="Times New Roman" w:cs="Times New Roman"/>
          <w:sz w:val="24"/>
          <w:szCs w:val="24"/>
          <w:lang w:val="ro-RO"/>
        </w:rPr>
        <w:t xml:space="preserve">informației </w:t>
      </w:r>
      <w:r w:rsidRPr="009E4F80">
        <w:rPr>
          <w:rFonts w:ascii="Times New Roman" w:hAnsi="Times New Roman" w:cs="Times New Roman"/>
          <w:sz w:val="24"/>
          <w:szCs w:val="24"/>
          <w:lang w:val="ro-RO"/>
        </w:rPr>
        <w:t>CNAM, a</w:t>
      </w:r>
      <w:r w:rsidR="00FA05EB" w:rsidRPr="009E4F80">
        <w:rPr>
          <w:rFonts w:ascii="Times New Roman" w:hAnsi="Times New Roman" w:cs="Times New Roman"/>
          <w:sz w:val="24"/>
          <w:szCs w:val="24"/>
          <w:lang w:val="ro-RO"/>
        </w:rPr>
        <w:t xml:space="preserve">ceasta </w:t>
      </w:r>
      <w:r w:rsidR="00985C56" w:rsidRPr="009E4F80">
        <w:rPr>
          <w:rFonts w:ascii="Times New Roman" w:hAnsi="Times New Roman" w:cs="Times New Roman"/>
          <w:sz w:val="24"/>
          <w:szCs w:val="24"/>
          <w:lang w:val="ro-RO"/>
        </w:rPr>
        <w:t>situație</w:t>
      </w:r>
      <w:r w:rsidR="00FA05EB"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a fost </w:t>
      </w:r>
      <w:r w:rsidR="00985C56" w:rsidRPr="009E4F80">
        <w:rPr>
          <w:rFonts w:ascii="Times New Roman" w:hAnsi="Times New Roman" w:cs="Times New Roman"/>
          <w:sz w:val="24"/>
          <w:szCs w:val="24"/>
          <w:lang w:val="ro-RO"/>
        </w:rPr>
        <w:t>orientată</w:t>
      </w:r>
      <w:r w:rsidR="00FA05EB" w:rsidRPr="009E4F80">
        <w:rPr>
          <w:rFonts w:ascii="Times New Roman" w:hAnsi="Times New Roman" w:cs="Times New Roman"/>
          <w:sz w:val="24"/>
          <w:szCs w:val="24"/>
          <w:lang w:val="ro-RO"/>
        </w:rPr>
        <w:t xml:space="preserve"> spre sporirea accesului la serviciile medicale, dar și pentru diminuarea poverii FAOAM, deoarece serviciile medicale primare, urgente prespitalicești sunt acordate atât persoanelor asigurate cât și neasigurate.</w:t>
      </w:r>
      <w:r w:rsidR="006610E4"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Potrivit datelor raportate, serviciile urgente prespitalicești au fost acordate pentru 108 269 persoane neasigurate, în sumă de circa 12,5 mil.lei.</w:t>
      </w:r>
    </w:p>
    <w:p w14:paraId="6A023879" w14:textId="77777777" w:rsidR="00FA05EB" w:rsidRPr="009E4F80" w:rsidRDefault="00FA05EB" w:rsidP="00451D3B">
      <w:pPr>
        <w:spacing w:after="0" w:line="276" w:lineRule="auto"/>
        <w:ind w:firstLine="567"/>
        <w:jc w:val="both"/>
        <w:rPr>
          <w:rFonts w:ascii="Times New Roman" w:hAnsi="Times New Roman" w:cs="Times New Roman"/>
          <w:sz w:val="24"/>
          <w:szCs w:val="24"/>
          <w:lang w:val="ro-RO"/>
        </w:rPr>
      </w:pPr>
      <w:r w:rsidRPr="009E4F80">
        <w:rPr>
          <w:rFonts w:ascii="Times New Roman" w:eastAsia="Times New Roman" w:hAnsi="Times New Roman" w:cs="Times New Roman"/>
          <w:b/>
          <w:bCs/>
          <w:i/>
          <w:sz w:val="24"/>
          <w:szCs w:val="24"/>
          <w:lang w:val="ro-RO" w:eastAsia="ru-RU"/>
        </w:rPr>
        <w:t xml:space="preserve">Potrivit SIA </w:t>
      </w:r>
      <w:r w:rsidR="00910025" w:rsidRPr="009E4F80">
        <w:rPr>
          <w:rFonts w:ascii="Times New Roman" w:eastAsia="Times New Roman" w:hAnsi="Times New Roman" w:cs="Times New Roman"/>
          <w:b/>
          <w:bCs/>
          <w:i/>
          <w:sz w:val="24"/>
          <w:szCs w:val="24"/>
          <w:lang w:val="ro-RO" w:eastAsia="ru-RU"/>
        </w:rPr>
        <w:t>„</w:t>
      </w:r>
      <w:r w:rsidRPr="009E4F80">
        <w:rPr>
          <w:rFonts w:ascii="Times New Roman" w:eastAsia="Times New Roman" w:hAnsi="Times New Roman" w:cs="Times New Roman"/>
          <w:b/>
          <w:bCs/>
          <w:i/>
          <w:sz w:val="24"/>
          <w:szCs w:val="24"/>
          <w:lang w:val="ro-RO" w:eastAsia="ru-RU"/>
        </w:rPr>
        <w:t>Asigurarea obligatorie de asistență medicală”, la 31.12.2023 nu</w:t>
      </w:r>
      <w:r w:rsidR="00991A0D" w:rsidRPr="009E4F80">
        <w:rPr>
          <w:rFonts w:ascii="Times New Roman" w:eastAsia="Times New Roman" w:hAnsi="Times New Roman" w:cs="Times New Roman"/>
          <w:b/>
          <w:bCs/>
          <w:i/>
          <w:sz w:val="24"/>
          <w:szCs w:val="24"/>
          <w:lang w:val="ro-RO" w:eastAsia="ru-RU"/>
        </w:rPr>
        <w:t xml:space="preserve"> au fost asigurați și nu</w:t>
      </w:r>
      <w:r w:rsidRPr="009E4F80">
        <w:rPr>
          <w:rFonts w:ascii="Times New Roman" w:eastAsia="Times New Roman" w:hAnsi="Times New Roman" w:cs="Times New Roman"/>
          <w:b/>
          <w:bCs/>
          <w:i/>
          <w:sz w:val="24"/>
          <w:szCs w:val="24"/>
          <w:lang w:val="ro-RO" w:eastAsia="ru-RU"/>
        </w:rPr>
        <w:t xml:space="preserve"> s-au asigurat în mod individual</w:t>
      </w:r>
      <w:r w:rsidR="00707377" w:rsidRPr="009E4F80">
        <w:rPr>
          <w:rFonts w:ascii="Times New Roman" w:eastAsia="Times New Roman" w:hAnsi="Times New Roman" w:cs="Times New Roman"/>
          <w:b/>
          <w:bCs/>
          <w:i/>
          <w:sz w:val="24"/>
          <w:szCs w:val="24"/>
          <w:lang w:val="ro-RO" w:eastAsia="ru-RU"/>
        </w:rPr>
        <w:t xml:space="preserve"> 10 052 </w:t>
      </w:r>
      <w:r w:rsidR="002A0DD0" w:rsidRPr="009E4F80">
        <w:rPr>
          <w:rFonts w:ascii="Times New Roman" w:eastAsia="Times New Roman" w:hAnsi="Times New Roman" w:cs="Times New Roman"/>
          <w:b/>
          <w:bCs/>
          <w:i/>
          <w:sz w:val="24"/>
          <w:szCs w:val="24"/>
          <w:lang w:val="ro-RO" w:eastAsia="ru-RU"/>
        </w:rPr>
        <w:t xml:space="preserve">de </w:t>
      </w:r>
      <w:r w:rsidR="00707377" w:rsidRPr="009E4F80">
        <w:rPr>
          <w:rFonts w:ascii="Times New Roman" w:eastAsia="Times New Roman" w:hAnsi="Times New Roman" w:cs="Times New Roman"/>
          <w:b/>
          <w:bCs/>
          <w:i/>
          <w:sz w:val="24"/>
          <w:szCs w:val="24"/>
          <w:lang w:val="ro-RO" w:eastAsia="ru-RU"/>
        </w:rPr>
        <w:t>persoane:</w:t>
      </w:r>
      <w:r w:rsidRPr="009E4F80">
        <w:rPr>
          <w:rFonts w:ascii="Times New Roman" w:eastAsia="Times New Roman" w:hAnsi="Times New Roman" w:cs="Times New Roman"/>
          <w:bCs/>
          <w:sz w:val="24"/>
          <w:szCs w:val="24"/>
          <w:lang w:val="ro-RO" w:eastAsia="ru-RU"/>
        </w:rPr>
        <w:t xml:space="preserve"> 116 notari, 993 de avocați, 108 executori judecătorești, 255 </w:t>
      </w:r>
      <w:r w:rsidR="002A0DD0" w:rsidRPr="009E4F80">
        <w:rPr>
          <w:rFonts w:ascii="Times New Roman" w:eastAsia="Times New Roman" w:hAnsi="Times New Roman" w:cs="Times New Roman"/>
          <w:bCs/>
          <w:sz w:val="24"/>
          <w:szCs w:val="24"/>
          <w:lang w:val="ro-RO" w:eastAsia="ru-RU"/>
        </w:rPr>
        <w:t xml:space="preserve">de </w:t>
      </w:r>
      <w:r w:rsidRPr="009E4F80">
        <w:rPr>
          <w:rFonts w:ascii="Times New Roman" w:eastAsia="Times New Roman" w:hAnsi="Times New Roman" w:cs="Times New Roman"/>
          <w:bCs/>
          <w:sz w:val="24"/>
          <w:szCs w:val="24"/>
          <w:lang w:val="ro-RO" w:eastAsia="ru-RU"/>
        </w:rPr>
        <w:t>titulari ai patentei de întreprinzător,</w:t>
      </w:r>
      <w:r w:rsidRPr="009E4F80">
        <w:rPr>
          <w:lang w:val="ro-RO"/>
        </w:rPr>
        <w:t xml:space="preserve"> </w:t>
      </w:r>
      <w:r w:rsidRPr="009E4F80">
        <w:rPr>
          <w:rFonts w:ascii="Times New Roman" w:eastAsia="Times New Roman" w:hAnsi="Times New Roman" w:cs="Times New Roman"/>
          <w:bCs/>
          <w:sz w:val="24"/>
          <w:szCs w:val="24"/>
          <w:lang w:val="ro-RO" w:eastAsia="ru-RU"/>
        </w:rPr>
        <w:t>8</w:t>
      </w:r>
      <w:r w:rsidR="002A0DD0" w:rsidRPr="009E4F80">
        <w:rPr>
          <w:rFonts w:ascii="Times New Roman" w:eastAsia="Times New Roman" w:hAnsi="Times New Roman" w:cs="Times New Roman"/>
          <w:bCs/>
          <w:sz w:val="24"/>
          <w:szCs w:val="24"/>
          <w:lang w:val="ro-RO" w:eastAsia="ru-RU"/>
        </w:rPr>
        <w:t xml:space="preserve"> </w:t>
      </w:r>
      <w:r w:rsidRPr="009E4F80">
        <w:rPr>
          <w:rFonts w:ascii="Times New Roman" w:eastAsia="Times New Roman" w:hAnsi="Times New Roman" w:cs="Times New Roman"/>
          <w:bCs/>
          <w:sz w:val="24"/>
          <w:szCs w:val="24"/>
          <w:lang w:val="ro-RO" w:eastAsia="ru-RU"/>
        </w:rPr>
        <w:t>580 de fondatori de întreprinder</w:t>
      </w:r>
      <w:r w:rsidR="002A0DD0" w:rsidRPr="009E4F80">
        <w:rPr>
          <w:rFonts w:ascii="Times New Roman" w:eastAsia="Times New Roman" w:hAnsi="Times New Roman" w:cs="Times New Roman"/>
          <w:bCs/>
          <w:sz w:val="24"/>
          <w:szCs w:val="24"/>
          <w:lang w:val="ro-RO" w:eastAsia="ru-RU"/>
        </w:rPr>
        <w:t>i</w:t>
      </w:r>
      <w:r w:rsidRPr="009E4F80">
        <w:rPr>
          <w:rFonts w:ascii="Times New Roman" w:eastAsia="Times New Roman" w:hAnsi="Times New Roman" w:cs="Times New Roman"/>
          <w:bCs/>
          <w:sz w:val="24"/>
          <w:szCs w:val="24"/>
          <w:lang w:val="ro-RO" w:eastAsia="ru-RU"/>
        </w:rPr>
        <w:t xml:space="preserve"> individual</w:t>
      </w:r>
      <w:r w:rsidR="002A0DD0" w:rsidRPr="009E4F80">
        <w:rPr>
          <w:rFonts w:ascii="Times New Roman" w:eastAsia="Times New Roman" w:hAnsi="Times New Roman" w:cs="Times New Roman"/>
          <w:bCs/>
          <w:sz w:val="24"/>
          <w:szCs w:val="24"/>
          <w:lang w:val="ro-RO" w:eastAsia="ru-RU"/>
        </w:rPr>
        <w:t>e</w:t>
      </w:r>
      <w:r w:rsidR="003A29D3" w:rsidRPr="009E4F80">
        <w:rPr>
          <w:rFonts w:ascii="Times New Roman" w:eastAsia="Times New Roman" w:hAnsi="Times New Roman" w:cs="Times New Roman"/>
          <w:bCs/>
          <w:sz w:val="24"/>
          <w:szCs w:val="24"/>
          <w:lang w:val="ro-RO" w:eastAsia="ru-RU"/>
        </w:rPr>
        <w:t>,</w:t>
      </w:r>
      <w:r w:rsidRPr="009E4F80">
        <w:rPr>
          <w:rFonts w:ascii="Times New Roman" w:eastAsia="Times New Roman" w:hAnsi="Times New Roman" w:cs="Times New Roman"/>
          <w:bCs/>
          <w:sz w:val="24"/>
          <w:szCs w:val="24"/>
          <w:lang w:val="ro-RO" w:eastAsia="ru-RU"/>
        </w:rPr>
        <w:t xml:space="preserve"> </w:t>
      </w:r>
      <w:r w:rsidR="004925D9" w:rsidRPr="009E4F80">
        <w:rPr>
          <w:rFonts w:ascii="Times New Roman" w:eastAsia="Times New Roman" w:hAnsi="Times New Roman" w:cs="Times New Roman"/>
          <w:bCs/>
          <w:sz w:val="24"/>
          <w:szCs w:val="24"/>
          <w:lang w:val="ro-RO" w:eastAsia="ru-RU"/>
        </w:rPr>
        <w:t xml:space="preserve">ceea ce putea genera posibile </w:t>
      </w:r>
      <w:r w:rsidRPr="009E4F80">
        <w:rPr>
          <w:rFonts w:ascii="Times New Roman" w:eastAsia="Times New Roman" w:hAnsi="Times New Roman" w:cs="Times New Roman"/>
          <w:bCs/>
          <w:sz w:val="24"/>
          <w:szCs w:val="24"/>
          <w:lang w:val="ro-RO" w:eastAsia="ru-RU"/>
        </w:rPr>
        <w:t>venituri în FAOAM în sumă de 127,0 mil.lei.</w:t>
      </w:r>
    </w:p>
    <w:p w14:paraId="723D5CB6" w14:textId="1F957686" w:rsidR="00FA05EB" w:rsidRPr="009E4F80" w:rsidRDefault="003A29D3" w:rsidP="00FA05EB">
      <w:pPr>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Suplimentar, pentru a confirma </w:t>
      </w:r>
      <w:r w:rsidR="00CC6C3A" w:rsidRPr="009E4F80">
        <w:rPr>
          <w:rFonts w:ascii="Times New Roman" w:hAnsi="Times New Roman" w:cs="Times New Roman"/>
          <w:sz w:val="24"/>
          <w:szCs w:val="24"/>
          <w:lang w:val="ro-RO"/>
        </w:rPr>
        <w:t xml:space="preserve">că </w:t>
      </w:r>
      <w:r w:rsidR="00CC6C3A" w:rsidRPr="009E4F80">
        <w:rPr>
          <w:rFonts w:ascii="Times New Roman" w:hAnsi="Times New Roman" w:cs="Times New Roman"/>
          <w:sz w:val="24"/>
          <w:lang w:val="ro-RO"/>
        </w:rPr>
        <w:t>unele categorii de persoane obligate prin Lege nu au procurat prima AOAM în sumă fixă</w:t>
      </w:r>
      <w:r w:rsidR="00D00037" w:rsidRPr="009E4F80">
        <w:rPr>
          <w:rFonts w:ascii="Times New Roman" w:hAnsi="Times New Roman" w:cs="Times New Roman"/>
          <w:sz w:val="24"/>
          <w:lang w:val="ro-RO"/>
        </w:rPr>
        <w:t>,</w:t>
      </w:r>
      <w:r w:rsidR="00CC6C3A" w:rsidRPr="009E4F80">
        <w:rPr>
          <w:rFonts w:ascii="Times New Roman" w:hAnsi="Times New Roman" w:cs="Times New Roman"/>
          <w:sz w:val="24"/>
          <w:lang w:val="ro-RO"/>
        </w:rPr>
        <w:t xml:space="preserve"> </w:t>
      </w:r>
      <w:r w:rsidRPr="009E4F80">
        <w:rPr>
          <w:rFonts w:ascii="Times New Roman" w:hAnsi="Times New Roman" w:cs="Times New Roman"/>
          <w:sz w:val="24"/>
          <w:szCs w:val="24"/>
          <w:lang w:val="ro-RO"/>
        </w:rPr>
        <w:t>a</w:t>
      </w:r>
      <w:r w:rsidR="00FA05EB" w:rsidRPr="009E4F80">
        <w:rPr>
          <w:rFonts w:ascii="Times New Roman" w:hAnsi="Times New Roman" w:cs="Times New Roman"/>
          <w:sz w:val="24"/>
          <w:szCs w:val="24"/>
          <w:lang w:val="ro-RO"/>
        </w:rPr>
        <w:t xml:space="preserve">uditul a verificat în SI AOAM </w:t>
      </w:r>
      <w:r w:rsidR="00707377" w:rsidRPr="009E4F80">
        <w:rPr>
          <w:rFonts w:ascii="Times New Roman" w:hAnsi="Times New Roman" w:cs="Times New Roman"/>
          <w:sz w:val="24"/>
          <w:lang w:val="ro-RO"/>
        </w:rPr>
        <w:t>un eșantion de 951 de persoane</w:t>
      </w:r>
      <w:r w:rsidR="00FA05EB" w:rsidRPr="009E4F80">
        <w:rPr>
          <w:rFonts w:ascii="Times New Roman" w:hAnsi="Times New Roman" w:cs="Times New Roman"/>
          <w:sz w:val="24"/>
          <w:lang w:val="ro-RO"/>
        </w:rPr>
        <w:t xml:space="preserve">, și anume: avocați, persoanele care practică activitate independentă, </w:t>
      </w:r>
      <w:r w:rsidR="007B77ED">
        <w:rPr>
          <w:rFonts w:ascii="Times New Roman" w:hAnsi="Times New Roman" w:cs="Times New Roman"/>
          <w:sz w:val="24"/>
          <w:lang w:val="ro-RO"/>
        </w:rPr>
        <w:t xml:space="preserve">fondatori al </w:t>
      </w:r>
      <w:r w:rsidR="00FA05EB" w:rsidRPr="007B77ED">
        <w:rPr>
          <w:rFonts w:ascii="Times New Roman" w:hAnsi="Times New Roman" w:cs="Times New Roman"/>
          <w:sz w:val="24"/>
          <w:lang w:val="ro-RO"/>
        </w:rPr>
        <w:t>întreprinderi</w:t>
      </w:r>
      <w:r w:rsidR="007B77ED" w:rsidRPr="007B77ED">
        <w:rPr>
          <w:rFonts w:ascii="Times New Roman" w:hAnsi="Times New Roman" w:cs="Times New Roman"/>
          <w:sz w:val="24"/>
          <w:lang w:val="ro-RO"/>
        </w:rPr>
        <w:t>lor</w:t>
      </w:r>
      <w:r w:rsidR="00FA05EB" w:rsidRPr="007B77ED">
        <w:rPr>
          <w:rFonts w:ascii="Times New Roman" w:hAnsi="Times New Roman" w:cs="Times New Roman"/>
          <w:sz w:val="24"/>
          <w:lang w:val="ro-RO"/>
        </w:rPr>
        <w:t xml:space="preserve"> individuale și</w:t>
      </w:r>
      <w:r w:rsidR="00FA05EB" w:rsidRPr="009E4F80">
        <w:rPr>
          <w:rFonts w:ascii="Times New Roman" w:hAnsi="Times New Roman" w:cs="Times New Roman"/>
          <w:sz w:val="24"/>
          <w:lang w:val="ro-RO"/>
        </w:rPr>
        <w:t xml:space="preserve"> gospodării țărănești, înregistrate conform datelor SFS și titulari</w:t>
      </w:r>
      <w:r w:rsidR="002A0DD0" w:rsidRPr="009E4F80">
        <w:rPr>
          <w:rFonts w:ascii="Times New Roman" w:hAnsi="Times New Roman" w:cs="Times New Roman"/>
          <w:sz w:val="24"/>
          <w:lang w:val="ro-RO"/>
        </w:rPr>
        <w:t xml:space="preserve"> a</w:t>
      </w:r>
      <w:r w:rsidR="00FA05EB" w:rsidRPr="009E4F80">
        <w:rPr>
          <w:rFonts w:ascii="Times New Roman" w:hAnsi="Times New Roman" w:cs="Times New Roman"/>
          <w:sz w:val="24"/>
          <w:lang w:val="ro-RO"/>
        </w:rPr>
        <w:t>i patentei de</w:t>
      </w:r>
      <w:r w:rsidR="00D00037" w:rsidRPr="009E4F80">
        <w:rPr>
          <w:rFonts w:ascii="Times New Roman" w:hAnsi="Times New Roman" w:cs="Times New Roman"/>
          <w:sz w:val="24"/>
          <w:lang w:val="ro-RO"/>
        </w:rPr>
        <w:t xml:space="preserve"> întreprinzători, </w:t>
      </w:r>
      <w:r w:rsidR="00D00037" w:rsidRPr="009E4F80">
        <w:rPr>
          <w:rFonts w:ascii="Times New Roman" w:hAnsi="Times New Roman" w:cs="Times New Roman"/>
          <w:b/>
          <w:i/>
          <w:sz w:val="24"/>
          <w:lang w:val="ro-RO"/>
        </w:rPr>
        <w:t>care nu și-au suspendat activitatea în anul 2023.</w:t>
      </w:r>
    </w:p>
    <w:p w14:paraId="371A9B64" w14:textId="77777777" w:rsidR="00FA05EB" w:rsidRPr="009E4F80" w:rsidRDefault="00FA05EB" w:rsidP="00FA05EB">
      <w:pPr>
        <w:spacing w:after="0" w:line="276" w:lineRule="auto"/>
        <w:ind w:firstLine="567"/>
        <w:jc w:val="both"/>
        <w:rPr>
          <w:rFonts w:ascii="Times New Roman" w:hAnsi="Times New Roman" w:cs="Times New Roman"/>
          <w:sz w:val="24"/>
          <w:lang w:val="ro-RO"/>
        </w:rPr>
      </w:pPr>
      <w:r w:rsidRPr="009E4F80">
        <w:rPr>
          <w:rFonts w:ascii="Times New Roman" w:hAnsi="Times New Roman" w:cs="Times New Roman"/>
          <w:sz w:val="24"/>
          <w:lang w:val="ro-RO"/>
        </w:rPr>
        <w:t xml:space="preserve">Auditul a constatat că </w:t>
      </w:r>
      <w:r w:rsidR="009D5EF6" w:rsidRPr="009E4F80">
        <w:rPr>
          <w:rFonts w:ascii="Times New Roman" w:hAnsi="Times New Roman" w:cs="Times New Roman"/>
          <w:sz w:val="24"/>
          <w:lang w:val="ro-RO"/>
        </w:rPr>
        <w:t>85</w:t>
      </w:r>
      <w:r w:rsidRPr="009E4F80">
        <w:rPr>
          <w:rFonts w:ascii="Times New Roman" w:hAnsi="Times New Roman" w:cs="Times New Roman"/>
          <w:sz w:val="24"/>
          <w:lang w:val="ro-RO"/>
        </w:rPr>
        <w:t xml:space="preserve"> de persoane nu au procurat prima AOAM în sumă fixă, respectiv au avut statut de neasigurat, </w:t>
      </w:r>
      <w:r w:rsidR="009D5EF6" w:rsidRPr="009E4F80">
        <w:rPr>
          <w:rFonts w:ascii="Times New Roman" w:hAnsi="Times New Roman" w:cs="Times New Roman"/>
          <w:sz w:val="24"/>
          <w:lang w:val="ro-RO"/>
        </w:rPr>
        <w:t>dintre care 5</w:t>
      </w:r>
      <w:r w:rsidRPr="009E4F80">
        <w:rPr>
          <w:rFonts w:ascii="Times New Roman" w:hAnsi="Times New Roman" w:cs="Times New Roman"/>
          <w:sz w:val="24"/>
          <w:lang w:val="ro-RO"/>
        </w:rPr>
        <w:t xml:space="preserve"> au fost avocați. Această situație denotă posibile venituri </w:t>
      </w:r>
      <w:r w:rsidR="00C329CE" w:rsidRPr="009E4F80">
        <w:rPr>
          <w:rFonts w:ascii="Times New Roman" w:hAnsi="Times New Roman" w:cs="Times New Roman"/>
          <w:sz w:val="24"/>
          <w:lang w:val="ro-RO"/>
        </w:rPr>
        <w:t>neîncasate</w:t>
      </w:r>
      <w:r w:rsidR="009D5EF6" w:rsidRPr="009E4F80">
        <w:rPr>
          <w:rFonts w:ascii="Times New Roman" w:hAnsi="Times New Roman" w:cs="Times New Roman"/>
          <w:sz w:val="24"/>
          <w:lang w:val="ro-RO"/>
        </w:rPr>
        <w:t xml:space="preserve"> în FAOAM, în sumă de 1,0</w:t>
      </w:r>
      <w:r w:rsidRPr="009E4F80">
        <w:rPr>
          <w:rFonts w:ascii="Times New Roman" w:hAnsi="Times New Roman" w:cs="Times New Roman"/>
          <w:sz w:val="24"/>
          <w:lang w:val="ro-RO"/>
        </w:rPr>
        <w:t xml:space="preserve"> mil.lei</w:t>
      </w:r>
      <w:r w:rsidR="002A0DD0"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De asemenea, se relevă că acestor </w:t>
      </w:r>
      <w:r w:rsidR="009D5EF6" w:rsidRPr="009E4F80">
        <w:rPr>
          <w:rFonts w:ascii="Times New Roman" w:hAnsi="Times New Roman" w:cs="Times New Roman"/>
          <w:sz w:val="24"/>
          <w:lang w:val="ro-RO"/>
        </w:rPr>
        <w:t xml:space="preserve">85 </w:t>
      </w:r>
      <w:r w:rsidRPr="009E4F80">
        <w:rPr>
          <w:rFonts w:ascii="Times New Roman" w:hAnsi="Times New Roman" w:cs="Times New Roman"/>
          <w:sz w:val="24"/>
          <w:lang w:val="ro-RO"/>
        </w:rPr>
        <w:t xml:space="preserve">de persoane nu </w:t>
      </w:r>
      <w:r w:rsidR="002A0DD0" w:rsidRPr="009E4F80">
        <w:rPr>
          <w:rFonts w:ascii="Times New Roman" w:hAnsi="Times New Roman" w:cs="Times New Roman"/>
          <w:sz w:val="24"/>
          <w:lang w:val="ro-RO"/>
        </w:rPr>
        <w:t>le-</w:t>
      </w:r>
      <w:r w:rsidRPr="009E4F80">
        <w:rPr>
          <w:rFonts w:ascii="Times New Roman" w:hAnsi="Times New Roman" w:cs="Times New Roman"/>
          <w:sz w:val="24"/>
          <w:lang w:val="ro-RO"/>
        </w:rPr>
        <w:t>au fost remise notificări de către agențiile teritoriale.</w:t>
      </w:r>
    </w:p>
    <w:p w14:paraId="12C82D1D" w14:textId="77777777" w:rsidR="00FA05EB" w:rsidRPr="009E4F80" w:rsidRDefault="00FA05EB" w:rsidP="00865C39">
      <w:pPr>
        <w:tabs>
          <w:tab w:val="left" w:pos="0"/>
        </w:tabs>
        <w:spacing w:after="0" w:line="276" w:lineRule="auto"/>
        <w:ind w:firstLine="567"/>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Se menționează necesitatea intensificării acțiunilor de sporire a gradului de acoperire cu AOAM, inclusiv ținând cont de prevederile cadrului legal care stabilesc că, în baza informațiilor disponibile în Sistemul informațional automatizat „Asigurarea obligatorie de asistență medicală”, CNAM va identifica persoanele fizice care nu au achitat prima de AOAM în sumă fixă</w:t>
      </w:r>
      <w:r w:rsidR="002A0DD0" w:rsidRPr="009E4F80">
        <w:rPr>
          <w:rFonts w:ascii="Times New Roman" w:hAnsi="Times New Roman" w:cs="Times New Roman"/>
          <w:color w:val="000000"/>
          <w:sz w:val="24"/>
          <w:shd w:val="clear" w:color="auto" w:fill="FFFFFF"/>
          <w:lang w:val="ro-RO"/>
        </w:rPr>
        <w:t>,</w:t>
      </w:r>
      <w:r w:rsidRPr="009E4F80">
        <w:rPr>
          <w:rFonts w:ascii="Times New Roman" w:hAnsi="Times New Roman" w:cs="Times New Roman"/>
          <w:color w:val="000000"/>
          <w:sz w:val="24"/>
          <w:shd w:val="clear" w:color="auto" w:fill="FFFFFF"/>
          <w:lang w:val="ro-RO"/>
        </w:rPr>
        <w:t xml:space="preserve"> în termenul și în mărimea stabilite de legislație. </w:t>
      </w:r>
    </w:p>
    <w:p w14:paraId="24776696" w14:textId="77777777" w:rsidR="00960786" w:rsidRPr="009E4F80" w:rsidRDefault="00D236A9" w:rsidP="0035150D">
      <w:pPr>
        <w:tabs>
          <w:tab w:val="left" w:pos="0"/>
        </w:tabs>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i/>
          <w:color w:val="000000"/>
          <w:sz w:val="24"/>
          <w:shd w:val="clear" w:color="auto" w:fill="FFFFFF"/>
          <w:lang w:val="ro-RO"/>
        </w:rPr>
        <w:t xml:space="preserve">De asemenea, auditul </w:t>
      </w:r>
      <w:r w:rsidR="00806754" w:rsidRPr="009E4F80">
        <w:rPr>
          <w:rFonts w:ascii="Times New Roman" w:hAnsi="Times New Roman" w:cs="Times New Roman"/>
          <w:i/>
          <w:color w:val="000000"/>
          <w:sz w:val="24"/>
          <w:shd w:val="clear" w:color="auto" w:fill="FFFFFF"/>
          <w:lang w:val="ro-RO"/>
        </w:rPr>
        <w:t>denotă</w:t>
      </w:r>
      <w:r w:rsidRPr="009E4F80">
        <w:rPr>
          <w:rFonts w:ascii="Times New Roman" w:hAnsi="Times New Roman" w:cs="Times New Roman"/>
          <w:i/>
          <w:color w:val="000000"/>
          <w:sz w:val="24"/>
          <w:shd w:val="clear" w:color="auto" w:fill="FFFFFF"/>
          <w:lang w:val="ro-RO"/>
        </w:rPr>
        <w:t xml:space="preserve"> unele aspecte privind </w:t>
      </w:r>
      <w:r w:rsidR="005B4CDB" w:rsidRPr="009E4F80">
        <w:rPr>
          <w:rFonts w:ascii="Times New Roman" w:hAnsi="Times New Roman" w:cs="Times New Roman"/>
          <w:i/>
          <w:color w:val="000000"/>
          <w:sz w:val="24"/>
          <w:shd w:val="clear" w:color="auto" w:fill="FFFFFF"/>
          <w:lang w:val="ro-RO"/>
        </w:rPr>
        <w:t>procesul de asigurare a persoanelor, și anume</w:t>
      </w:r>
      <w:r w:rsidR="00960786" w:rsidRPr="009E4F80">
        <w:rPr>
          <w:rFonts w:ascii="Times New Roman" w:hAnsi="Times New Roman" w:cs="Times New Roman"/>
          <w:i/>
          <w:color w:val="000000"/>
          <w:sz w:val="24"/>
          <w:shd w:val="clear" w:color="auto" w:fill="FFFFFF"/>
          <w:lang w:val="ro-RO"/>
        </w:rPr>
        <w:t xml:space="preserve"> că </w:t>
      </w:r>
      <w:r w:rsidR="00960786" w:rsidRPr="009E4F80">
        <w:rPr>
          <w:rFonts w:ascii="Times New Roman" w:hAnsi="Times New Roman" w:cs="Times New Roman"/>
          <w:i/>
          <w:color w:val="000000"/>
          <w:sz w:val="24"/>
          <w:szCs w:val="24"/>
          <w:shd w:val="clear" w:color="auto" w:fill="FFFFFF"/>
          <w:lang w:val="ro-RO"/>
        </w:rPr>
        <w:t>plătitorii primelor de AOAM în sumă fixă nu achită contribuțiile respective în funcție de venit</w:t>
      </w:r>
      <w:r w:rsidR="002A0DD0" w:rsidRPr="009E4F80">
        <w:rPr>
          <w:rFonts w:ascii="Times New Roman" w:hAnsi="Times New Roman" w:cs="Times New Roman"/>
          <w:i/>
          <w:color w:val="000000"/>
          <w:sz w:val="24"/>
          <w:szCs w:val="24"/>
          <w:shd w:val="clear" w:color="auto" w:fill="FFFFFF"/>
          <w:lang w:val="ro-RO"/>
        </w:rPr>
        <w:t>uri</w:t>
      </w:r>
      <w:r w:rsidR="00960786" w:rsidRPr="009E4F80">
        <w:rPr>
          <w:rFonts w:ascii="Times New Roman" w:hAnsi="Times New Roman" w:cs="Times New Roman"/>
          <w:i/>
          <w:color w:val="000000"/>
          <w:sz w:val="24"/>
          <w:szCs w:val="24"/>
          <w:shd w:val="clear" w:color="auto" w:fill="FFFFFF"/>
          <w:lang w:val="ro-RO"/>
        </w:rPr>
        <w:t>.</w:t>
      </w:r>
      <w:r w:rsidR="0035150D" w:rsidRPr="009E4F80">
        <w:rPr>
          <w:rFonts w:ascii="Times New Roman" w:hAnsi="Times New Roman" w:cs="Times New Roman"/>
          <w:i/>
          <w:color w:val="000000"/>
          <w:sz w:val="24"/>
          <w:szCs w:val="24"/>
          <w:shd w:val="clear" w:color="auto" w:fill="FFFFFF"/>
          <w:lang w:val="ro-RO"/>
        </w:rPr>
        <w:t xml:space="preserve"> </w:t>
      </w:r>
      <w:r w:rsidR="00960786" w:rsidRPr="009E4F80">
        <w:rPr>
          <w:rFonts w:ascii="Times New Roman" w:hAnsi="Times New Roman" w:cs="Times New Roman"/>
          <w:sz w:val="24"/>
          <w:szCs w:val="24"/>
          <w:shd w:val="clear" w:color="auto" w:fill="FFFFFF"/>
          <w:lang w:val="ro-RO"/>
        </w:rPr>
        <w:t>Astfel, unele categorii de persoane</w:t>
      </w:r>
      <w:r w:rsidR="00542EE6" w:rsidRPr="009E4F80">
        <w:rPr>
          <w:rFonts w:ascii="Times New Roman" w:hAnsi="Times New Roman" w:cs="Times New Roman"/>
          <w:sz w:val="24"/>
          <w:szCs w:val="24"/>
          <w:shd w:val="clear" w:color="auto" w:fill="FFFFFF"/>
          <w:lang w:val="ro-RO"/>
        </w:rPr>
        <w:t xml:space="preserve"> (mediatorii, notarii, avocații, executorii judecătorești etc</w:t>
      </w:r>
      <w:r w:rsidR="002A0DD0" w:rsidRPr="009E4F80">
        <w:rPr>
          <w:rFonts w:ascii="Times New Roman" w:hAnsi="Times New Roman" w:cs="Times New Roman"/>
          <w:sz w:val="24"/>
          <w:szCs w:val="24"/>
          <w:shd w:val="clear" w:color="auto" w:fill="FFFFFF"/>
          <w:lang w:val="ro-RO"/>
        </w:rPr>
        <w:t>.</w:t>
      </w:r>
      <w:r w:rsidR="00542EE6" w:rsidRPr="009E4F80">
        <w:rPr>
          <w:rFonts w:ascii="Times New Roman" w:hAnsi="Times New Roman" w:cs="Times New Roman"/>
          <w:sz w:val="24"/>
          <w:szCs w:val="24"/>
          <w:shd w:val="clear" w:color="auto" w:fill="FFFFFF"/>
          <w:lang w:val="ro-RO"/>
        </w:rPr>
        <w:t>)</w:t>
      </w:r>
      <w:r w:rsidR="002A0DD0" w:rsidRPr="009E4F80">
        <w:rPr>
          <w:rFonts w:ascii="Times New Roman" w:hAnsi="Times New Roman" w:cs="Times New Roman"/>
          <w:sz w:val="24"/>
          <w:szCs w:val="24"/>
          <w:shd w:val="clear" w:color="auto" w:fill="FFFFFF"/>
          <w:lang w:val="ro-RO"/>
        </w:rPr>
        <w:t>,</w:t>
      </w:r>
      <w:r w:rsidR="00960786" w:rsidRPr="009E4F80">
        <w:rPr>
          <w:rFonts w:ascii="Times New Roman" w:hAnsi="Times New Roman" w:cs="Times New Roman"/>
          <w:sz w:val="24"/>
          <w:szCs w:val="24"/>
          <w:shd w:val="clear" w:color="auto" w:fill="FFFFFF"/>
          <w:lang w:val="ro-RO"/>
        </w:rPr>
        <w:t xml:space="preserve"> care s</w:t>
      </w:r>
      <w:r w:rsidR="00542EE6" w:rsidRPr="009E4F80">
        <w:rPr>
          <w:rFonts w:ascii="Times New Roman" w:hAnsi="Times New Roman" w:cs="Times New Roman"/>
          <w:sz w:val="24"/>
          <w:szCs w:val="24"/>
          <w:shd w:val="clear" w:color="auto" w:fill="FFFFFF"/>
          <w:lang w:val="ro-RO"/>
        </w:rPr>
        <w:t>unt obliga</w:t>
      </w:r>
      <w:r w:rsidR="002A0DD0" w:rsidRPr="009E4F80">
        <w:rPr>
          <w:rFonts w:ascii="Times New Roman" w:hAnsi="Times New Roman" w:cs="Times New Roman"/>
          <w:sz w:val="24"/>
          <w:szCs w:val="24"/>
          <w:shd w:val="clear" w:color="auto" w:fill="FFFFFF"/>
          <w:lang w:val="ro-RO"/>
        </w:rPr>
        <w:t>te</w:t>
      </w:r>
      <w:r w:rsidR="00960786" w:rsidRPr="009E4F80">
        <w:rPr>
          <w:rFonts w:ascii="Times New Roman" w:hAnsi="Times New Roman" w:cs="Times New Roman"/>
          <w:sz w:val="24"/>
          <w:szCs w:val="24"/>
          <w:shd w:val="clear" w:color="auto" w:fill="FFFFFF"/>
          <w:lang w:val="ro-RO"/>
        </w:rPr>
        <w:t xml:space="preserve"> să se asigure în mod individual prin procurarea prime</w:t>
      </w:r>
      <w:r w:rsidR="00542EE6" w:rsidRPr="009E4F80">
        <w:rPr>
          <w:rFonts w:ascii="Times New Roman" w:hAnsi="Times New Roman" w:cs="Times New Roman"/>
          <w:sz w:val="24"/>
          <w:szCs w:val="24"/>
          <w:shd w:val="clear" w:color="auto" w:fill="FFFFFF"/>
          <w:lang w:val="ro-RO"/>
        </w:rPr>
        <w:t>i</w:t>
      </w:r>
      <w:r w:rsidR="00960786" w:rsidRPr="009E4F80">
        <w:rPr>
          <w:rFonts w:ascii="Times New Roman" w:hAnsi="Times New Roman" w:cs="Times New Roman"/>
          <w:sz w:val="24"/>
          <w:szCs w:val="24"/>
          <w:shd w:val="clear" w:color="auto" w:fill="FFFFFF"/>
          <w:lang w:val="ro-RO"/>
        </w:rPr>
        <w:t xml:space="preserve"> AOAM în sumă fixă, beneficiază </w:t>
      </w:r>
      <w:r w:rsidR="00960786" w:rsidRPr="009E4F80">
        <w:rPr>
          <w:rFonts w:ascii="Times New Roman" w:hAnsi="Times New Roman" w:cs="Times New Roman"/>
          <w:color w:val="000000"/>
          <w:sz w:val="24"/>
          <w:szCs w:val="24"/>
          <w:shd w:val="clear" w:color="auto" w:fill="FFFFFF"/>
          <w:lang w:val="ro-RO"/>
        </w:rPr>
        <w:t>de reduceri semnificative</w:t>
      </w:r>
      <w:r w:rsidR="00542EE6" w:rsidRPr="009E4F80">
        <w:rPr>
          <w:rFonts w:ascii="Times New Roman" w:hAnsi="Times New Roman" w:cs="Times New Roman"/>
          <w:color w:val="000000"/>
          <w:sz w:val="24"/>
          <w:szCs w:val="24"/>
          <w:shd w:val="clear" w:color="auto" w:fill="FFFFFF"/>
          <w:lang w:val="ro-RO"/>
        </w:rPr>
        <w:t xml:space="preserve"> la procurarea acesteia. Acest mecanism necesită o evaluare complexă a</w:t>
      </w:r>
      <w:r w:rsidR="003B3746" w:rsidRPr="009E4F80">
        <w:rPr>
          <w:rFonts w:ascii="Times New Roman" w:hAnsi="Times New Roman" w:cs="Times New Roman"/>
          <w:color w:val="000000"/>
          <w:sz w:val="24"/>
          <w:szCs w:val="24"/>
          <w:shd w:val="clear" w:color="auto" w:fill="FFFFFF"/>
          <w:lang w:val="ro-RO"/>
        </w:rPr>
        <w:t xml:space="preserve"> veniturilor, corelat</w:t>
      </w:r>
      <w:r w:rsidR="002A0DD0" w:rsidRPr="009E4F80">
        <w:rPr>
          <w:rFonts w:ascii="Times New Roman" w:hAnsi="Times New Roman" w:cs="Times New Roman"/>
          <w:color w:val="000000"/>
          <w:sz w:val="24"/>
          <w:szCs w:val="24"/>
          <w:shd w:val="clear" w:color="auto" w:fill="FFFFFF"/>
          <w:lang w:val="ro-RO"/>
        </w:rPr>
        <w:t>ă</w:t>
      </w:r>
      <w:r w:rsidR="003B3746" w:rsidRPr="009E4F80">
        <w:rPr>
          <w:rFonts w:ascii="Times New Roman" w:hAnsi="Times New Roman" w:cs="Times New Roman"/>
          <w:color w:val="000000"/>
          <w:sz w:val="24"/>
          <w:szCs w:val="24"/>
          <w:shd w:val="clear" w:color="auto" w:fill="FFFFFF"/>
          <w:lang w:val="ro-RO"/>
        </w:rPr>
        <w:t xml:space="preserve"> cu indicatorii </w:t>
      </w:r>
      <w:r w:rsidR="003B3746" w:rsidRPr="009E4F80">
        <w:rPr>
          <w:rFonts w:ascii="Times New Roman" w:hAnsi="Times New Roman" w:cs="Times New Roman"/>
          <w:sz w:val="24"/>
          <w:szCs w:val="24"/>
          <w:lang w:val="ro-RO"/>
        </w:rPr>
        <w:t>social-vulnerabili și cu cheltuielile</w:t>
      </w:r>
      <w:r w:rsidR="00960786" w:rsidRPr="009E4F80">
        <w:rPr>
          <w:rFonts w:ascii="Times New Roman" w:hAnsi="Times New Roman" w:cs="Times New Roman"/>
          <w:sz w:val="24"/>
          <w:szCs w:val="24"/>
          <w:lang w:val="ro-RO"/>
        </w:rPr>
        <w:t xml:space="preserve"> pentru </w:t>
      </w:r>
      <w:r w:rsidR="003B3746" w:rsidRPr="009E4F80">
        <w:rPr>
          <w:rFonts w:ascii="Times New Roman" w:hAnsi="Times New Roman" w:cs="Times New Roman"/>
          <w:sz w:val="24"/>
          <w:szCs w:val="24"/>
          <w:lang w:val="ro-RO"/>
        </w:rPr>
        <w:t>asistența medicală</w:t>
      </w:r>
      <w:r w:rsidR="0035150D" w:rsidRPr="009E4F80">
        <w:rPr>
          <w:rFonts w:ascii="Times New Roman" w:hAnsi="Times New Roman" w:cs="Times New Roman"/>
          <w:sz w:val="24"/>
          <w:szCs w:val="24"/>
          <w:lang w:val="ro-RO"/>
        </w:rPr>
        <w:t>.</w:t>
      </w:r>
    </w:p>
    <w:p w14:paraId="13A7530D" w14:textId="77777777" w:rsidR="00806754" w:rsidRPr="009E4F80" w:rsidRDefault="0035150D" w:rsidP="004F6AEC">
      <w:pPr>
        <w:tabs>
          <w:tab w:val="left" w:pos="0"/>
        </w:tabs>
        <w:spacing w:after="0" w:line="276" w:lineRule="auto"/>
        <w:ind w:firstLine="567"/>
        <w:jc w:val="both"/>
        <w:rPr>
          <w:rFonts w:ascii="Times New Roman" w:hAnsi="Times New Roman" w:cs="Times New Roman"/>
          <w:color w:val="000000"/>
          <w:sz w:val="24"/>
          <w:szCs w:val="24"/>
          <w:shd w:val="clear" w:color="auto" w:fill="FFFFFF"/>
          <w:lang w:val="ro-RO"/>
        </w:rPr>
      </w:pPr>
      <w:r w:rsidRPr="009E4F80">
        <w:rPr>
          <w:rFonts w:ascii="Times New Roman" w:hAnsi="Times New Roman" w:cs="Times New Roman"/>
          <w:sz w:val="24"/>
          <w:szCs w:val="24"/>
          <w:lang w:val="ro-RO"/>
        </w:rPr>
        <w:t>Totodată, se atestă că</w:t>
      </w:r>
      <w:r w:rsidR="002A0DD0"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w:t>
      </w:r>
      <w:r w:rsidR="004F6AEC" w:rsidRPr="009E4F80">
        <w:rPr>
          <w:rFonts w:ascii="Times New Roman" w:hAnsi="Times New Roman" w:cs="Times New Roman"/>
          <w:sz w:val="24"/>
          <w:szCs w:val="24"/>
          <w:lang w:val="ro-RO"/>
        </w:rPr>
        <w:t>pe parcursul unui an, persoanele care procură</w:t>
      </w:r>
      <w:r w:rsidRPr="009E4F80">
        <w:rPr>
          <w:rFonts w:ascii="Times New Roman" w:hAnsi="Times New Roman" w:cs="Times New Roman"/>
          <w:sz w:val="24"/>
          <w:szCs w:val="24"/>
          <w:lang w:val="ro-RO"/>
        </w:rPr>
        <w:t xml:space="preserve"> prima AOAM în sumă fixă </w:t>
      </w:r>
      <w:r w:rsidR="002A0DD0" w:rsidRPr="009E4F80">
        <w:rPr>
          <w:rFonts w:ascii="Times New Roman" w:hAnsi="Times New Roman" w:cs="Times New Roman"/>
          <w:sz w:val="24"/>
          <w:szCs w:val="24"/>
          <w:lang w:val="ro-RO"/>
        </w:rPr>
        <w:t xml:space="preserve">de </w:t>
      </w:r>
      <w:r w:rsidRPr="009E4F80">
        <w:rPr>
          <w:rFonts w:ascii="Times New Roman" w:hAnsi="Times New Roman" w:cs="Times New Roman"/>
          <w:sz w:val="24"/>
          <w:szCs w:val="24"/>
          <w:lang w:val="ro-RO"/>
        </w:rPr>
        <w:t>12 636</w:t>
      </w:r>
      <w:r w:rsidR="000E68D3" w:rsidRPr="009E4F80">
        <w:rPr>
          <w:rFonts w:ascii="Times New Roman" w:hAnsi="Times New Roman" w:cs="Times New Roman"/>
          <w:sz w:val="24"/>
          <w:szCs w:val="24"/>
          <w:lang w:val="ro-RO"/>
        </w:rPr>
        <w:t xml:space="preserve"> lei și ulterior se angajează, </w:t>
      </w:r>
      <w:r w:rsidRPr="009E4F80">
        <w:rPr>
          <w:rFonts w:ascii="Times New Roman" w:hAnsi="Times New Roman" w:cs="Times New Roman"/>
          <w:sz w:val="24"/>
          <w:szCs w:val="24"/>
          <w:lang w:val="ro-RO"/>
        </w:rPr>
        <w:t>achită lunar 9% contribuții în cotă procentuală</w:t>
      </w:r>
      <w:r w:rsidR="004F6AEC" w:rsidRPr="009E4F80">
        <w:rPr>
          <w:rFonts w:ascii="Times New Roman" w:hAnsi="Times New Roman" w:cs="Times New Roman"/>
          <w:sz w:val="24"/>
          <w:szCs w:val="24"/>
          <w:lang w:val="ro-RO"/>
        </w:rPr>
        <w:t xml:space="preserve"> din salariu și alte recompense, care pot depăși semnificativ suma primei AOAM de 12 636</w:t>
      </w:r>
      <w:r w:rsidR="000E68D3" w:rsidRPr="009E4F80">
        <w:rPr>
          <w:rFonts w:ascii="Times New Roman" w:hAnsi="Times New Roman" w:cs="Times New Roman"/>
          <w:sz w:val="24"/>
          <w:szCs w:val="24"/>
          <w:lang w:val="ro-RO"/>
        </w:rPr>
        <w:t xml:space="preserve"> lei</w:t>
      </w:r>
      <w:r w:rsidR="004F6AEC" w:rsidRPr="009E4F80">
        <w:rPr>
          <w:rFonts w:ascii="Times New Roman" w:hAnsi="Times New Roman" w:cs="Times New Roman"/>
          <w:sz w:val="24"/>
          <w:szCs w:val="24"/>
          <w:lang w:val="ro-RO"/>
        </w:rPr>
        <w:t>.</w:t>
      </w:r>
    </w:p>
    <w:p w14:paraId="1529C2F0" w14:textId="77777777" w:rsidR="005B4CDB" w:rsidRPr="009E4F80" w:rsidRDefault="00806754" w:rsidP="004F6AEC">
      <w:pPr>
        <w:tabs>
          <w:tab w:val="left" w:pos="0"/>
        </w:tabs>
        <w:spacing w:after="0" w:line="276" w:lineRule="auto"/>
        <w:ind w:firstLine="567"/>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zCs w:val="24"/>
          <w:shd w:val="clear" w:color="auto" w:fill="FFFFFF"/>
          <w:lang w:val="ro-RO"/>
        </w:rPr>
        <w:t>Se menționează că</w:t>
      </w:r>
      <w:r w:rsidR="000E68D3" w:rsidRPr="009E4F80">
        <w:rPr>
          <w:rFonts w:ascii="Times New Roman" w:hAnsi="Times New Roman" w:cs="Times New Roman"/>
          <w:color w:val="000000"/>
          <w:sz w:val="24"/>
          <w:shd w:val="clear" w:color="auto" w:fill="FFFFFF"/>
          <w:lang w:val="ro-RO"/>
        </w:rPr>
        <w:t>, î</w:t>
      </w:r>
      <w:r w:rsidR="004F6AEC" w:rsidRPr="009E4F80">
        <w:rPr>
          <w:rFonts w:ascii="Times New Roman" w:hAnsi="Times New Roman" w:cs="Times New Roman"/>
          <w:color w:val="000000"/>
          <w:sz w:val="24"/>
          <w:shd w:val="clear" w:color="auto" w:fill="FFFFFF"/>
          <w:lang w:val="ro-RO"/>
        </w:rPr>
        <w:t>n anul 2023, CNAM</w:t>
      </w:r>
      <w:r w:rsidR="000E68D3" w:rsidRPr="009E4F80">
        <w:rPr>
          <w:rFonts w:ascii="Times New Roman" w:hAnsi="Times New Roman" w:cs="Times New Roman"/>
          <w:color w:val="000000"/>
          <w:sz w:val="24"/>
          <w:shd w:val="clear" w:color="auto" w:fill="FFFFFF"/>
          <w:lang w:val="ro-RO"/>
        </w:rPr>
        <w:t xml:space="preserve"> a efectuat recalcularea primelor reieșind din </w:t>
      </w:r>
      <w:r w:rsidRPr="009E4F80">
        <w:rPr>
          <w:rFonts w:ascii="Times New Roman" w:hAnsi="Times New Roman" w:cs="Times New Roman"/>
          <w:color w:val="000000"/>
          <w:sz w:val="24"/>
          <w:shd w:val="clear" w:color="auto" w:fill="FFFFFF"/>
          <w:lang w:val="ro-RO"/>
        </w:rPr>
        <w:t xml:space="preserve">necesitatea restituirii primelor AOAM în sumă fixă pentru </w:t>
      </w:r>
      <w:r w:rsidR="00637447" w:rsidRPr="009E4F80">
        <w:rPr>
          <w:rFonts w:ascii="Times New Roman" w:hAnsi="Times New Roman" w:cs="Times New Roman"/>
          <w:color w:val="000000"/>
          <w:sz w:val="24"/>
          <w:shd w:val="clear" w:color="auto" w:fill="FFFFFF"/>
          <w:lang w:val="ro-RO"/>
        </w:rPr>
        <w:t xml:space="preserve">unele categorii de </w:t>
      </w:r>
      <w:r w:rsidRPr="009E4F80">
        <w:rPr>
          <w:rFonts w:ascii="Times New Roman" w:hAnsi="Times New Roman" w:cs="Times New Roman"/>
          <w:color w:val="000000"/>
          <w:sz w:val="24"/>
          <w:shd w:val="clear" w:color="auto" w:fill="FFFFFF"/>
          <w:lang w:val="ro-RO"/>
        </w:rPr>
        <w:t>persoane</w:t>
      </w:r>
      <w:r w:rsidR="001C3671" w:rsidRPr="009E4F80">
        <w:rPr>
          <w:rStyle w:val="a5"/>
          <w:rFonts w:ascii="Times New Roman" w:hAnsi="Times New Roman" w:cs="Times New Roman"/>
          <w:color w:val="000000"/>
          <w:sz w:val="24"/>
          <w:shd w:val="clear" w:color="auto" w:fill="FFFFFF"/>
          <w:lang w:val="ro-RO"/>
        </w:rPr>
        <w:footnoteReference w:id="18"/>
      </w:r>
      <w:r w:rsidRPr="009E4F80">
        <w:rPr>
          <w:rFonts w:ascii="Times New Roman" w:hAnsi="Times New Roman" w:cs="Times New Roman"/>
          <w:color w:val="000000"/>
          <w:sz w:val="24"/>
          <w:shd w:val="clear" w:color="auto" w:fill="FFFFFF"/>
          <w:lang w:val="ro-RO"/>
        </w:rPr>
        <w:t xml:space="preserve"> </w:t>
      </w:r>
      <w:r w:rsidR="000E68D3" w:rsidRPr="009E4F80">
        <w:rPr>
          <w:rFonts w:ascii="Times New Roman" w:hAnsi="Times New Roman" w:cs="Times New Roman"/>
          <w:color w:val="000000"/>
          <w:sz w:val="24"/>
          <w:shd w:val="clear" w:color="auto" w:fill="FFFFFF"/>
          <w:lang w:val="ro-RO"/>
        </w:rPr>
        <w:t>și a restituit din FAOAM suma de 2,2</w:t>
      </w:r>
      <w:r w:rsidR="004F6AEC" w:rsidRPr="009E4F80">
        <w:rPr>
          <w:rFonts w:ascii="Times New Roman" w:hAnsi="Times New Roman" w:cs="Times New Roman"/>
          <w:color w:val="000000"/>
          <w:sz w:val="24"/>
          <w:shd w:val="clear" w:color="auto" w:fill="FFFFFF"/>
          <w:lang w:val="ro-RO"/>
        </w:rPr>
        <w:t xml:space="preserve"> mil.lei.</w:t>
      </w:r>
    </w:p>
    <w:p w14:paraId="7E2820EA" w14:textId="77777777" w:rsidR="00FA05EB" w:rsidRPr="009E4F80" w:rsidRDefault="00FA05EB" w:rsidP="00FA05EB">
      <w:pPr>
        <w:pStyle w:val="1"/>
        <w:spacing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4.3. Pentru asistența medicală primară și urgentă prespitalicească au fost alocate mijloace financiare din fondurile asigurării obligatorii de asistență medicală pentru 3,4 mil</w:t>
      </w:r>
      <w:r w:rsidR="002A0DD0" w:rsidRPr="009E4F80">
        <w:rPr>
          <w:rFonts w:ascii="Times New Roman" w:hAnsi="Times New Roman" w:cs="Times New Roman"/>
          <w:b/>
          <w:i/>
          <w:color w:val="002060"/>
          <w:sz w:val="24"/>
          <w:lang w:val="ro-RO"/>
        </w:rPr>
        <w:t>.</w:t>
      </w:r>
      <w:r w:rsidRPr="009E4F80">
        <w:rPr>
          <w:rFonts w:ascii="Times New Roman" w:hAnsi="Times New Roman" w:cs="Times New Roman"/>
          <w:b/>
          <w:i/>
          <w:color w:val="002060"/>
          <w:sz w:val="24"/>
          <w:lang w:val="ro-RO"/>
        </w:rPr>
        <w:t xml:space="preserve"> de persoane, deși datele statistice atestă că în Republica Moldova sunt 2,5 mil</w:t>
      </w:r>
      <w:r w:rsidR="002A0DD0" w:rsidRPr="009E4F80">
        <w:rPr>
          <w:rFonts w:ascii="Times New Roman" w:hAnsi="Times New Roman" w:cs="Times New Roman"/>
          <w:b/>
          <w:i/>
          <w:color w:val="002060"/>
          <w:sz w:val="24"/>
          <w:lang w:val="ro-RO"/>
        </w:rPr>
        <w:t>.</w:t>
      </w:r>
      <w:r w:rsidRPr="009E4F80">
        <w:rPr>
          <w:rFonts w:ascii="Times New Roman" w:hAnsi="Times New Roman" w:cs="Times New Roman"/>
          <w:b/>
          <w:i/>
          <w:color w:val="002060"/>
          <w:sz w:val="24"/>
          <w:lang w:val="ro-RO"/>
        </w:rPr>
        <w:t xml:space="preserve"> de persoane.</w:t>
      </w:r>
    </w:p>
    <w:p w14:paraId="6483A5E5" w14:textId="77777777" w:rsidR="00FA05EB" w:rsidRPr="009E4F80" w:rsidRDefault="002A0DD0" w:rsidP="00FA05EB">
      <w:pPr>
        <w:tabs>
          <w:tab w:val="left" w:pos="2268"/>
        </w:tabs>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cs="Times New Roman"/>
          <w:color w:val="000000"/>
          <w:sz w:val="24"/>
          <w:szCs w:val="24"/>
          <w:shd w:val="clear" w:color="auto" w:fill="FFFFFF"/>
          <w:lang w:val="ro-RO"/>
        </w:rPr>
        <w:t xml:space="preserve">           </w:t>
      </w:r>
      <w:r w:rsidR="00FA05EB" w:rsidRPr="009E4F80">
        <w:rPr>
          <w:rFonts w:ascii="Times New Roman" w:hAnsi="Times New Roman" w:cs="Times New Roman"/>
          <w:color w:val="000000"/>
          <w:sz w:val="24"/>
          <w:szCs w:val="24"/>
          <w:shd w:val="clear" w:color="auto" w:fill="FFFFFF"/>
          <w:lang w:val="ro-RO"/>
        </w:rPr>
        <w:t xml:space="preserve">Volumul asistenței medicale primare și urgente prespitalicești este prevăzut în Programul unic </w:t>
      </w:r>
      <w:r w:rsidR="00FA05EB" w:rsidRPr="009E4F80">
        <w:rPr>
          <w:rFonts w:ascii="Times New Roman" w:hAnsi="Times New Roman" w:cs="Times New Roman"/>
          <w:sz w:val="24"/>
          <w:szCs w:val="24"/>
          <w:lang w:val="ro-RO"/>
        </w:rPr>
        <w:t xml:space="preserve">al asigurării obligatorii de asistenţă medicală, care prevede acordarea acestor servicii </w:t>
      </w:r>
      <w:r w:rsidR="00FA05EB" w:rsidRPr="009E4F80">
        <w:rPr>
          <w:rFonts w:ascii="Times New Roman" w:hAnsi="Times New Roman" w:cs="Times New Roman"/>
          <w:color w:val="333333"/>
          <w:sz w:val="24"/>
          <w:szCs w:val="24"/>
          <w:shd w:val="clear" w:color="auto" w:fill="FFFFFF"/>
          <w:lang w:val="ro-RO"/>
        </w:rPr>
        <w:t xml:space="preserve">tuturor </w:t>
      </w:r>
      <w:r w:rsidR="00FA05EB" w:rsidRPr="009E4F80">
        <w:rPr>
          <w:rFonts w:ascii="Times New Roman" w:hAnsi="Times New Roman" w:cs="Times New Roman"/>
          <w:sz w:val="24"/>
          <w:szCs w:val="24"/>
          <w:shd w:val="clear" w:color="auto" w:fill="FFFFFF"/>
          <w:lang w:val="ro-RO"/>
        </w:rPr>
        <w:t>persoanelor, inclusiv celor ce nu au statut de persoană asigurată, fără a fi condiționată plata pentru prestarea acestor servicii.</w:t>
      </w:r>
    </w:p>
    <w:p w14:paraId="298029D2" w14:textId="77777777" w:rsidR="00FA05EB" w:rsidRPr="009E4F80" w:rsidRDefault="002A0DD0" w:rsidP="00FA05EB">
      <w:pPr>
        <w:tabs>
          <w:tab w:val="left" w:pos="2268"/>
        </w:tabs>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szCs w:val="24"/>
          <w:shd w:val="clear" w:color="auto" w:fill="FFFFFF"/>
          <w:lang w:val="ro-RO"/>
        </w:rPr>
        <w:t xml:space="preserve">           </w:t>
      </w:r>
      <w:r w:rsidR="00FA05EB" w:rsidRPr="009E4F80">
        <w:rPr>
          <w:rFonts w:ascii="Times New Roman" w:hAnsi="Times New Roman" w:cs="Times New Roman"/>
          <w:sz w:val="24"/>
          <w:szCs w:val="24"/>
          <w:shd w:val="clear" w:color="auto" w:fill="FFFFFF"/>
          <w:lang w:val="ro-RO"/>
        </w:rPr>
        <w:t xml:space="preserve">Astfel, a fost contractată </w:t>
      </w:r>
      <w:r w:rsidRPr="009E4F80">
        <w:rPr>
          <w:rFonts w:ascii="Times New Roman" w:hAnsi="Times New Roman" w:cs="Times New Roman"/>
          <w:sz w:val="24"/>
          <w:szCs w:val="24"/>
          <w:shd w:val="clear" w:color="auto" w:fill="FFFFFF"/>
          <w:lang w:val="ro-RO"/>
        </w:rPr>
        <w:t>„</w:t>
      </w:r>
      <w:r w:rsidR="00FA05EB" w:rsidRPr="009E4F80">
        <w:rPr>
          <w:rFonts w:ascii="Times New Roman" w:hAnsi="Times New Roman" w:cs="Times New Roman"/>
          <w:sz w:val="24"/>
          <w:szCs w:val="24"/>
          <w:shd w:val="clear" w:color="auto" w:fill="FFFFFF"/>
          <w:lang w:val="ro-RO"/>
        </w:rPr>
        <w:t>per capita” toată populația Republicii Moldova, indiferent de statutul persoanei asigurate sau neasigurate</w:t>
      </w:r>
      <w:r w:rsidR="00FA05EB" w:rsidRPr="009E4F80">
        <w:rPr>
          <w:rStyle w:val="a5"/>
          <w:rFonts w:ascii="Times New Roman" w:hAnsi="Times New Roman" w:cs="Times New Roman"/>
          <w:sz w:val="24"/>
          <w:szCs w:val="24"/>
          <w:shd w:val="clear" w:color="auto" w:fill="FFFFFF"/>
          <w:lang w:val="ro-RO"/>
        </w:rPr>
        <w:footnoteReference w:id="19"/>
      </w:r>
      <w:r w:rsidR="00FA05EB" w:rsidRPr="009E4F80">
        <w:rPr>
          <w:rFonts w:ascii="Times New Roman" w:hAnsi="Times New Roman" w:cs="Times New Roman"/>
          <w:sz w:val="24"/>
          <w:szCs w:val="24"/>
          <w:shd w:val="clear" w:color="auto" w:fill="FFFFFF"/>
          <w:lang w:val="ro-RO"/>
        </w:rPr>
        <w:t>. Potrivit datelor CNAM</w:t>
      </w:r>
      <w:r w:rsidRPr="009E4F80">
        <w:rPr>
          <w:rFonts w:ascii="Times New Roman" w:hAnsi="Times New Roman" w:cs="Times New Roman"/>
          <w:sz w:val="24"/>
          <w:szCs w:val="24"/>
          <w:shd w:val="clear" w:color="auto" w:fill="FFFFFF"/>
          <w:lang w:val="ro-RO"/>
        </w:rPr>
        <w:t>,</w:t>
      </w:r>
      <w:r w:rsidR="00FA05EB" w:rsidRPr="009E4F80">
        <w:rPr>
          <w:rFonts w:ascii="Times New Roman" w:hAnsi="Times New Roman" w:cs="Times New Roman"/>
          <w:sz w:val="24"/>
          <w:szCs w:val="24"/>
          <w:shd w:val="clear" w:color="auto" w:fill="FFFFFF"/>
          <w:lang w:val="ro-RO"/>
        </w:rPr>
        <w:t xml:space="preserve"> numărul acestora a constituit </w:t>
      </w:r>
      <w:r w:rsidR="00FA05EB" w:rsidRPr="009E4F80">
        <w:rPr>
          <w:rFonts w:ascii="Times New Roman" w:hAnsi="Times New Roman" w:cs="Times New Roman"/>
          <w:color w:val="000000" w:themeColor="text1"/>
          <w:sz w:val="24"/>
          <w:szCs w:val="24"/>
          <w:lang w:val="ro-RO"/>
        </w:rPr>
        <w:t>3</w:t>
      </w:r>
      <w:r w:rsidRPr="009E4F80">
        <w:rPr>
          <w:rFonts w:ascii="Times New Roman" w:hAnsi="Times New Roman" w:cs="Times New Roman"/>
          <w:color w:val="000000" w:themeColor="text1"/>
          <w:sz w:val="24"/>
          <w:szCs w:val="24"/>
          <w:lang w:val="ro-RO"/>
        </w:rPr>
        <w:t xml:space="preserve"> </w:t>
      </w:r>
      <w:r w:rsidR="00FA05EB" w:rsidRPr="009E4F80">
        <w:rPr>
          <w:rFonts w:ascii="Times New Roman" w:hAnsi="Times New Roman" w:cs="Times New Roman"/>
          <w:color w:val="000000" w:themeColor="text1"/>
          <w:sz w:val="24"/>
          <w:szCs w:val="24"/>
          <w:shd w:val="clear" w:color="auto" w:fill="FFFFFF"/>
          <w:lang w:val="ro-RO"/>
        </w:rPr>
        <w:t>421</w:t>
      </w:r>
      <w:r w:rsidRPr="009E4F80">
        <w:rPr>
          <w:rFonts w:ascii="Times New Roman" w:hAnsi="Times New Roman" w:cs="Times New Roman"/>
          <w:color w:val="000000" w:themeColor="text1"/>
          <w:sz w:val="24"/>
          <w:szCs w:val="24"/>
          <w:shd w:val="clear" w:color="auto" w:fill="FFFFFF"/>
          <w:lang w:val="ro-RO"/>
        </w:rPr>
        <w:t xml:space="preserve"> </w:t>
      </w:r>
      <w:r w:rsidR="00FA05EB" w:rsidRPr="009E4F80">
        <w:rPr>
          <w:rFonts w:ascii="Times New Roman" w:hAnsi="Times New Roman" w:cs="Times New Roman"/>
          <w:color w:val="000000" w:themeColor="text1"/>
          <w:sz w:val="24"/>
          <w:szCs w:val="24"/>
          <w:shd w:val="clear" w:color="auto" w:fill="FFFFFF"/>
          <w:lang w:val="ro-RO"/>
        </w:rPr>
        <w:t xml:space="preserve">755 </w:t>
      </w:r>
      <w:r w:rsidR="00FA05EB" w:rsidRPr="009E4F80">
        <w:rPr>
          <w:rFonts w:ascii="Times New Roman" w:eastAsia="Calibri" w:hAnsi="Times New Roman" w:cs="Times New Roman"/>
          <w:sz w:val="24"/>
          <w:szCs w:val="24"/>
          <w:lang w:val="ro-RO"/>
        </w:rPr>
        <w:t xml:space="preserve">de </w:t>
      </w:r>
      <w:r w:rsidR="00FA05EB" w:rsidRPr="009E4F80">
        <w:rPr>
          <w:rFonts w:ascii="Times New Roman" w:hAnsi="Times New Roman" w:cs="Times New Roman"/>
          <w:sz w:val="24"/>
          <w:szCs w:val="24"/>
          <w:shd w:val="clear" w:color="auto" w:fill="FFFFFF"/>
          <w:lang w:val="ro-RO"/>
        </w:rPr>
        <w:t>persoane încadrate în sistemul asigurărilor obligatorii de asistență medicală</w:t>
      </w:r>
      <w:r w:rsidR="00FA05EB" w:rsidRPr="009E4F80">
        <w:rPr>
          <w:rStyle w:val="a5"/>
          <w:rFonts w:ascii="Times New Roman" w:hAnsi="Times New Roman" w:cs="Times New Roman"/>
          <w:sz w:val="24"/>
          <w:szCs w:val="24"/>
          <w:shd w:val="clear" w:color="auto" w:fill="FFFFFF"/>
          <w:lang w:val="ro-RO"/>
        </w:rPr>
        <w:footnoteReference w:id="20"/>
      </w:r>
      <w:r w:rsidR="00FA05EB" w:rsidRPr="009E4F80">
        <w:rPr>
          <w:rFonts w:ascii="Times New Roman" w:hAnsi="Times New Roman" w:cs="Times New Roman"/>
          <w:sz w:val="24"/>
          <w:szCs w:val="24"/>
          <w:shd w:val="clear" w:color="auto" w:fill="FFFFFF"/>
          <w:lang w:val="ro-RO"/>
        </w:rPr>
        <w:t xml:space="preserve">. Respectiv, au fost </w:t>
      </w:r>
      <w:r w:rsidR="00FA05EB" w:rsidRPr="009E4F80">
        <w:rPr>
          <w:rFonts w:ascii="Times New Roman" w:hAnsi="Times New Roman" w:cs="Times New Roman"/>
          <w:sz w:val="24"/>
          <w:szCs w:val="24"/>
          <w:lang w:val="ro-RO"/>
        </w:rPr>
        <w:t xml:space="preserve">achitate mijloace financiare în sumă de </w:t>
      </w:r>
      <w:r w:rsidR="00FA05EB" w:rsidRPr="009E4F80">
        <w:rPr>
          <w:rFonts w:ascii="Times New Roman" w:hAnsi="Times New Roman" w:cs="Times New Roman"/>
          <w:color w:val="000000"/>
          <w:sz w:val="24"/>
          <w:szCs w:val="24"/>
          <w:lang w:val="ro-RO"/>
        </w:rPr>
        <w:t>2 785,4</w:t>
      </w:r>
      <w:r w:rsidR="00FA05EB" w:rsidRPr="009E4F80">
        <w:rPr>
          <w:rFonts w:ascii="Times New Roman" w:eastAsia="Calibri" w:hAnsi="Times New Roman" w:cs="Times New Roman"/>
          <w:sz w:val="24"/>
          <w:szCs w:val="24"/>
          <w:lang w:val="ro-RO"/>
        </w:rPr>
        <w:t xml:space="preserve"> mil.lei</w:t>
      </w:r>
      <w:r w:rsidR="00FA05EB" w:rsidRPr="009E4F80">
        <w:rPr>
          <w:rFonts w:ascii="Times New Roman" w:hAnsi="Times New Roman" w:cs="Times New Roman"/>
          <w:b/>
          <w:i/>
          <w:sz w:val="24"/>
          <w:szCs w:val="24"/>
          <w:lang w:val="ro-RO"/>
        </w:rPr>
        <w:t xml:space="preserve"> </w:t>
      </w:r>
      <w:r w:rsidR="00FA05EB" w:rsidRPr="009E4F80">
        <w:rPr>
          <w:rFonts w:ascii="Times New Roman" w:hAnsi="Times New Roman" w:cs="Times New Roman"/>
          <w:sz w:val="24"/>
          <w:szCs w:val="24"/>
          <w:lang w:val="ro-RO"/>
        </w:rPr>
        <w:t>pentru</w:t>
      </w:r>
      <w:r w:rsidR="00FA05EB" w:rsidRPr="009E4F80">
        <w:rPr>
          <w:rFonts w:ascii="Times New Roman" w:hAnsi="Times New Roman" w:cs="Times New Roman"/>
          <w:b/>
          <w:i/>
          <w:sz w:val="24"/>
          <w:szCs w:val="24"/>
          <w:lang w:val="ro-RO"/>
        </w:rPr>
        <w:t xml:space="preserve"> servicii</w:t>
      </w:r>
      <w:r w:rsidRPr="009E4F80">
        <w:rPr>
          <w:rFonts w:ascii="Times New Roman" w:hAnsi="Times New Roman" w:cs="Times New Roman"/>
          <w:b/>
          <w:i/>
          <w:sz w:val="24"/>
          <w:szCs w:val="24"/>
          <w:lang w:val="ro-RO"/>
        </w:rPr>
        <w:t>le</w:t>
      </w:r>
      <w:r w:rsidR="00FA05EB" w:rsidRPr="009E4F80">
        <w:rPr>
          <w:rFonts w:ascii="Times New Roman" w:hAnsi="Times New Roman" w:cs="Times New Roman"/>
          <w:b/>
          <w:i/>
          <w:sz w:val="24"/>
          <w:szCs w:val="24"/>
          <w:lang w:val="ro-RO"/>
        </w:rPr>
        <w:t xml:space="preserve"> medicale primare </w:t>
      </w:r>
      <w:r w:rsidR="00FA05EB" w:rsidRPr="009E4F80">
        <w:rPr>
          <w:rFonts w:ascii="Times New Roman" w:hAnsi="Times New Roman" w:cs="Times New Roman"/>
          <w:sz w:val="24"/>
          <w:szCs w:val="24"/>
          <w:lang w:val="ro-RO"/>
        </w:rPr>
        <w:t xml:space="preserve">și </w:t>
      </w:r>
      <w:r w:rsidR="00FA05EB" w:rsidRPr="009E4F80">
        <w:rPr>
          <w:rFonts w:ascii="Times New Roman" w:hAnsi="Times New Roman" w:cs="Times New Roman"/>
          <w:noProof/>
          <w:color w:val="000000" w:themeColor="text1"/>
          <w:sz w:val="24"/>
          <w:szCs w:val="24"/>
          <w:lang w:val="ro-RO"/>
        </w:rPr>
        <w:t>1 174,3</w:t>
      </w:r>
      <w:r w:rsidR="00FA05EB" w:rsidRPr="009E4F80">
        <w:rPr>
          <w:rFonts w:ascii="Times New Roman" w:hAnsi="Times New Roman" w:cs="Times New Roman"/>
          <w:sz w:val="24"/>
          <w:szCs w:val="24"/>
          <w:lang w:val="ro-RO"/>
        </w:rPr>
        <w:t xml:space="preserve"> mil.lei</w:t>
      </w:r>
      <w:r w:rsidR="00FA05EB" w:rsidRPr="009E4F80">
        <w:rPr>
          <w:rFonts w:ascii="Times New Roman" w:hAnsi="Times New Roman" w:cs="Times New Roman"/>
          <w:b/>
          <w:i/>
          <w:sz w:val="24"/>
          <w:szCs w:val="24"/>
          <w:lang w:val="ro-RO"/>
        </w:rPr>
        <w:t xml:space="preserve"> </w:t>
      </w:r>
      <w:r w:rsidRPr="009E4F80">
        <w:rPr>
          <w:rFonts w:ascii="Times New Roman" w:hAnsi="Times New Roman" w:cs="Times New Roman"/>
          <w:sz w:val="24"/>
          <w:szCs w:val="24"/>
          <w:lang w:val="ro-RO"/>
        </w:rPr>
        <w:t xml:space="preserve">– </w:t>
      </w:r>
      <w:r w:rsidR="00FA05EB" w:rsidRPr="009E4F80">
        <w:rPr>
          <w:rFonts w:ascii="Times New Roman" w:hAnsi="Times New Roman" w:cs="Times New Roman"/>
          <w:sz w:val="24"/>
          <w:szCs w:val="24"/>
          <w:lang w:val="ro-RO"/>
        </w:rPr>
        <w:t>pentru</w:t>
      </w:r>
      <w:r w:rsidR="00FA05EB" w:rsidRPr="009E4F80">
        <w:rPr>
          <w:rFonts w:ascii="Times New Roman" w:hAnsi="Times New Roman" w:cs="Times New Roman"/>
          <w:b/>
          <w:i/>
          <w:sz w:val="24"/>
          <w:szCs w:val="24"/>
          <w:lang w:val="ro-RO"/>
        </w:rPr>
        <w:t xml:space="preserve"> serviciile urgente prespitalicești.</w:t>
      </w:r>
    </w:p>
    <w:p w14:paraId="34D118C8" w14:textId="77777777" w:rsidR="00FA05EB" w:rsidRPr="009E4F80" w:rsidRDefault="00FA05EB" w:rsidP="00797CD7">
      <w:pPr>
        <w:spacing w:after="0" w:line="276" w:lineRule="auto"/>
        <w:ind w:firstLine="720"/>
        <w:jc w:val="both"/>
        <w:rPr>
          <w:rFonts w:ascii="Times New Roman" w:hAnsi="Times New Roman" w:cs="Times New Roman"/>
          <w:noProof/>
          <w:color w:val="000000" w:themeColor="text1"/>
          <w:sz w:val="24"/>
          <w:lang w:val="ro-RO"/>
        </w:rPr>
      </w:pPr>
      <w:r w:rsidRPr="009E4F80">
        <w:rPr>
          <w:rFonts w:ascii="Times New Roman" w:hAnsi="Times New Roman" w:cs="Times New Roman"/>
          <w:noProof/>
          <w:color w:val="000000" w:themeColor="text1"/>
          <w:sz w:val="24"/>
          <w:lang w:val="ro-RO"/>
        </w:rPr>
        <w:t xml:space="preserve">În </w:t>
      </w:r>
      <w:r w:rsidR="002A0DD0" w:rsidRPr="009E4F80">
        <w:rPr>
          <w:rFonts w:ascii="Times New Roman" w:hAnsi="Times New Roman" w:cs="Times New Roman"/>
          <w:noProof/>
          <w:color w:val="000000" w:themeColor="text1"/>
          <w:sz w:val="24"/>
          <w:lang w:val="ro-RO"/>
        </w:rPr>
        <w:t xml:space="preserve">acest </w:t>
      </w:r>
      <w:r w:rsidRPr="009E4F80">
        <w:rPr>
          <w:rFonts w:ascii="Times New Roman" w:hAnsi="Times New Roman" w:cs="Times New Roman"/>
          <w:noProof/>
          <w:color w:val="000000" w:themeColor="text1"/>
          <w:sz w:val="24"/>
          <w:lang w:val="ro-RO"/>
        </w:rPr>
        <w:t xml:space="preserve">context, se atestă divergenţe între numărul populației cu reședință obișnuită în Republica Moldova, conform datelor oficiale </w:t>
      </w:r>
      <w:r w:rsidR="00A85A5E" w:rsidRPr="009E4F80">
        <w:rPr>
          <w:rFonts w:ascii="Times New Roman" w:hAnsi="Times New Roman" w:cs="Times New Roman"/>
          <w:noProof/>
          <w:color w:val="000000" w:themeColor="text1"/>
          <w:sz w:val="24"/>
          <w:lang w:val="ro-RO"/>
        </w:rPr>
        <w:t>ale</w:t>
      </w:r>
      <w:r w:rsidRPr="009E4F80">
        <w:rPr>
          <w:rFonts w:ascii="Times New Roman" w:hAnsi="Times New Roman" w:cs="Times New Roman"/>
          <w:noProof/>
          <w:color w:val="000000" w:themeColor="text1"/>
          <w:sz w:val="24"/>
          <w:lang w:val="ro-RO"/>
        </w:rPr>
        <w:t xml:space="preserve"> Biroul</w:t>
      </w:r>
      <w:r w:rsidR="00A85A5E" w:rsidRPr="009E4F80">
        <w:rPr>
          <w:rFonts w:ascii="Times New Roman" w:hAnsi="Times New Roman" w:cs="Times New Roman"/>
          <w:noProof/>
          <w:color w:val="000000" w:themeColor="text1"/>
          <w:sz w:val="24"/>
          <w:lang w:val="ro-RO"/>
        </w:rPr>
        <w:t>ui</w:t>
      </w:r>
      <w:r w:rsidRPr="009E4F80">
        <w:rPr>
          <w:rFonts w:ascii="Times New Roman" w:hAnsi="Times New Roman" w:cs="Times New Roman"/>
          <w:noProof/>
          <w:color w:val="000000" w:themeColor="text1"/>
          <w:sz w:val="24"/>
          <w:lang w:val="ro-RO"/>
        </w:rPr>
        <w:t xml:space="preserve"> Național de Statistică</w:t>
      </w:r>
      <w:r w:rsidR="003F08CB" w:rsidRPr="009E4F80">
        <w:rPr>
          <w:rFonts w:ascii="Times New Roman" w:hAnsi="Times New Roman" w:cs="Times New Roman"/>
          <w:noProof/>
          <w:color w:val="000000" w:themeColor="text1"/>
          <w:sz w:val="24"/>
          <w:lang w:val="ro-RO"/>
        </w:rPr>
        <w:t>,</w:t>
      </w:r>
      <w:r w:rsidRPr="009E4F80">
        <w:rPr>
          <w:rFonts w:ascii="Times New Roman" w:hAnsi="Times New Roman" w:cs="Times New Roman"/>
          <w:noProof/>
          <w:color w:val="000000" w:themeColor="text1"/>
          <w:sz w:val="24"/>
          <w:lang w:val="ro-RO"/>
        </w:rPr>
        <w:t xml:space="preserve"> și numărul de persoane înregistrat</w:t>
      </w:r>
      <w:r w:rsidR="00A85A5E" w:rsidRPr="009E4F80">
        <w:rPr>
          <w:rFonts w:ascii="Times New Roman" w:hAnsi="Times New Roman" w:cs="Times New Roman"/>
          <w:noProof/>
          <w:color w:val="000000" w:themeColor="text1"/>
          <w:sz w:val="24"/>
          <w:lang w:val="ro-RO"/>
        </w:rPr>
        <w:t>e</w:t>
      </w:r>
      <w:r w:rsidRPr="009E4F80">
        <w:rPr>
          <w:rFonts w:ascii="Times New Roman" w:hAnsi="Times New Roman" w:cs="Times New Roman"/>
          <w:noProof/>
          <w:color w:val="000000" w:themeColor="text1"/>
          <w:sz w:val="24"/>
          <w:lang w:val="ro-RO"/>
        </w:rPr>
        <w:t xml:space="preserve"> în </w:t>
      </w:r>
      <w:r w:rsidRPr="009E4F80">
        <w:rPr>
          <w:rFonts w:ascii="Times New Roman" w:hAnsi="Times New Roman" w:cs="Times New Roman"/>
          <w:i/>
          <w:noProof/>
          <w:color w:val="000000" w:themeColor="text1"/>
          <w:sz w:val="24"/>
          <w:lang w:val="ro-RO"/>
        </w:rPr>
        <w:t>Registrul persoanelor la medicul de familie în cadrul asistenței medicale primare</w:t>
      </w:r>
      <w:r w:rsidRPr="009E4F80">
        <w:rPr>
          <w:rFonts w:ascii="Times New Roman" w:hAnsi="Times New Roman" w:cs="Times New Roman"/>
          <w:noProof/>
          <w:color w:val="000000" w:themeColor="text1"/>
          <w:sz w:val="24"/>
          <w:lang w:val="ro-RO"/>
        </w:rPr>
        <w:t>, în baza căruia se alocă mijloace</w:t>
      </w:r>
      <w:r w:rsidR="003F08CB" w:rsidRPr="009E4F80">
        <w:rPr>
          <w:rFonts w:ascii="Times New Roman" w:hAnsi="Times New Roman" w:cs="Times New Roman"/>
          <w:noProof/>
          <w:color w:val="000000" w:themeColor="text1"/>
          <w:sz w:val="24"/>
          <w:lang w:val="ro-RO"/>
        </w:rPr>
        <w:t>le</w:t>
      </w:r>
      <w:r w:rsidRPr="009E4F80">
        <w:rPr>
          <w:rFonts w:ascii="Times New Roman" w:hAnsi="Times New Roman" w:cs="Times New Roman"/>
          <w:noProof/>
          <w:color w:val="000000" w:themeColor="text1"/>
          <w:sz w:val="24"/>
          <w:lang w:val="ro-RO"/>
        </w:rPr>
        <w:t xml:space="preserve"> financiare pentru toată populația.</w:t>
      </w:r>
      <w:r w:rsidR="00797CD7" w:rsidRPr="009E4F80">
        <w:rPr>
          <w:rFonts w:ascii="Times New Roman" w:hAnsi="Times New Roman" w:cs="Times New Roman"/>
          <w:noProof/>
          <w:color w:val="000000" w:themeColor="text1"/>
          <w:sz w:val="24"/>
          <w:lang w:val="ro-RO"/>
        </w:rPr>
        <w:t xml:space="preserve"> </w:t>
      </w:r>
    </w:p>
    <w:p w14:paraId="54B09309" w14:textId="77777777" w:rsidR="00FA05EB" w:rsidRPr="009E4F80" w:rsidRDefault="00FA05EB" w:rsidP="00797CD7">
      <w:pPr>
        <w:spacing w:after="0" w:line="276" w:lineRule="auto"/>
        <w:ind w:firstLine="720"/>
        <w:jc w:val="both"/>
        <w:rPr>
          <w:rFonts w:ascii="Times New Roman" w:hAnsi="Times New Roman" w:cs="Times New Roman"/>
          <w:noProof/>
          <w:color w:val="000000" w:themeColor="text1"/>
          <w:sz w:val="24"/>
          <w:lang w:val="ro-RO"/>
        </w:rPr>
      </w:pPr>
      <w:r w:rsidRPr="009E4F80">
        <w:rPr>
          <w:rFonts w:ascii="Times New Roman" w:hAnsi="Times New Roman" w:cs="Times New Roman"/>
          <w:noProof/>
          <w:color w:val="000000" w:themeColor="text1"/>
          <w:sz w:val="24"/>
          <w:lang w:val="ro-RO"/>
        </w:rPr>
        <w:t>Această situație poate avea impact asupra volumului mijloacelor financire alocate în procesul de contractare și distribuire a resurselor financiare din FAOAM. Conform datelor Biroului Național de Statistică</w:t>
      </w:r>
      <w:r w:rsidR="00A85A5E" w:rsidRPr="009E4F80">
        <w:rPr>
          <w:rFonts w:ascii="Times New Roman" w:hAnsi="Times New Roman" w:cs="Times New Roman"/>
          <w:noProof/>
          <w:color w:val="000000" w:themeColor="text1"/>
          <w:sz w:val="24"/>
          <w:lang w:val="ro-RO"/>
        </w:rPr>
        <w:t>,</w:t>
      </w:r>
      <w:r w:rsidRPr="009E4F80">
        <w:rPr>
          <w:rFonts w:ascii="Times New Roman" w:hAnsi="Times New Roman" w:cs="Times New Roman"/>
          <w:noProof/>
          <w:color w:val="000000" w:themeColor="text1"/>
          <w:sz w:val="24"/>
          <w:lang w:val="ro-RO"/>
        </w:rPr>
        <w:t xml:space="preserve"> la 01.01.2023 numărul populației cu reședință obișnuită în Republica Moldova a constituit 2</w:t>
      </w:r>
      <w:r w:rsidR="00A85A5E" w:rsidRPr="009E4F80">
        <w:rPr>
          <w:rFonts w:ascii="Times New Roman" w:hAnsi="Times New Roman" w:cs="Times New Roman"/>
          <w:noProof/>
          <w:color w:val="000000" w:themeColor="text1"/>
          <w:sz w:val="24"/>
          <w:lang w:val="ro-RO"/>
        </w:rPr>
        <w:t xml:space="preserve"> </w:t>
      </w:r>
      <w:r w:rsidRPr="009E4F80">
        <w:rPr>
          <w:rFonts w:ascii="Times New Roman" w:hAnsi="Times New Roman" w:cs="Times New Roman"/>
          <w:noProof/>
          <w:color w:val="000000" w:themeColor="text1"/>
          <w:sz w:val="24"/>
          <w:lang w:val="ro-RO"/>
        </w:rPr>
        <w:t>512</w:t>
      </w:r>
      <w:r w:rsidR="00A85A5E" w:rsidRPr="009E4F80">
        <w:rPr>
          <w:rFonts w:ascii="Times New Roman" w:hAnsi="Times New Roman" w:cs="Times New Roman"/>
          <w:noProof/>
          <w:color w:val="000000" w:themeColor="text1"/>
          <w:sz w:val="24"/>
          <w:lang w:val="ro-RO"/>
        </w:rPr>
        <w:t xml:space="preserve"> </w:t>
      </w:r>
      <w:r w:rsidRPr="009E4F80">
        <w:rPr>
          <w:rFonts w:ascii="Times New Roman" w:hAnsi="Times New Roman" w:cs="Times New Roman"/>
          <w:noProof/>
          <w:color w:val="000000" w:themeColor="text1"/>
          <w:sz w:val="24"/>
          <w:lang w:val="ro-RO"/>
        </w:rPr>
        <w:t xml:space="preserve">758 </w:t>
      </w:r>
      <w:r w:rsidR="00A85A5E" w:rsidRPr="009E4F80">
        <w:rPr>
          <w:rFonts w:ascii="Times New Roman" w:hAnsi="Times New Roman" w:cs="Times New Roman"/>
          <w:noProof/>
          <w:color w:val="000000" w:themeColor="text1"/>
          <w:sz w:val="24"/>
          <w:lang w:val="ro-RO"/>
        </w:rPr>
        <w:t xml:space="preserve">de </w:t>
      </w:r>
      <w:r w:rsidRPr="009E4F80">
        <w:rPr>
          <w:rFonts w:ascii="Times New Roman" w:hAnsi="Times New Roman" w:cs="Times New Roman"/>
          <w:noProof/>
          <w:color w:val="000000" w:themeColor="text1"/>
          <w:sz w:val="24"/>
          <w:lang w:val="ro-RO"/>
        </w:rPr>
        <w:t xml:space="preserve">persoane, </w:t>
      </w:r>
      <w:r w:rsidR="00882329" w:rsidRPr="009E4F80">
        <w:rPr>
          <w:rFonts w:ascii="Times New Roman" w:hAnsi="Times New Roman" w:cs="Times New Roman"/>
          <w:noProof/>
          <w:color w:val="000000" w:themeColor="text1"/>
          <w:sz w:val="24"/>
          <w:lang w:val="ro-RO"/>
        </w:rPr>
        <w:t>date prezentate în fi</w:t>
      </w:r>
      <w:r w:rsidRPr="009E4F80">
        <w:rPr>
          <w:rFonts w:ascii="Times New Roman" w:hAnsi="Times New Roman" w:cs="Times New Roman"/>
          <w:noProof/>
          <w:color w:val="000000" w:themeColor="text1"/>
          <w:sz w:val="24"/>
          <w:lang w:val="ro-RO"/>
        </w:rPr>
        <w:t>gura ce urmează.</w:t>
      </w:r>
    </w:p>
    <w:p w14:paraId="1505AD11" w14:textId="77777777" w:rsidR="00FA05EB" w:rsidRPr="009E4F80" w:rsidRDefault="00FA05EB" w:rsidP="00FA05EB">
      <w:pPr>
        <w:spacing w:line="276" w:lineRule="auto"/>
        <w:jc w:val="both"/>
        <w:rPr>
          <w:noProof/>
          <w:color w:val="000000" w:themeColor="text1"/>
          <w:lang w:val="ro-RO"/>
        </w:rPr>
      </w:pPr>
      <w:r w:rsidRPr="009E4F80">
        <w:rPr>
          <w:rFonts w:ascii="Times New Roman" w:hAnsi="Times New Roman" w:cs="Times New Roman"/>
          <w:noProof/>
          <w:color w:val="000000" w:themeColor="text1"/>
          <w:sz w:val="24"/>
          <w:lang w:val="ru-RU" w:eastAsia="ru-RU"/>
        </w:rPr>
        <w:drawing>
          <wp:inline distT="0" distB="0" distL="0" distR="0" wp14:anchorId="4C3168AC" wp14:editId="1E896C86">
            <wp:extent cx="5741035" cy="2540643"/>
            <wp:effectExtent l="0" t="0" r="12065" b="12065"/>
            <wp:docPr id="5"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E4F80">
        <w:rPr>
          <w:noProof/>
          <w:color w:val="000000" w:themeColor="text1"/>
          <w:lang w:val="ro-RO"/>
        </w:rPr>
        <w:t xml:space="preserve">  </w:t>
      </w:r>
    </w:p>
    <w:p w14:paraId="15CD3521" w14:textId="77777777" w:rsidR="00D5155A" w:rsidRPr="009E4F80" w:rsidRDefault="00DF7709" w:rsidP="00D5155A">
      <w:pPr>
        <w:spacing w:after="0" w:line="276" w:lineRule="auto"/>
        <w:ind w:firstLine="567"/>
        <w:jc w:val="both"/>
        <w:rPr>
          <w:rFonts w:ascii="Times New Roman" w:hAnsi="Times New Roman" w:cs="Times New Roman"/>
          <w:b/>
          <w:i/>
          <w:noProof/>
          <w:color w:val="000000" w:themeColor="text1"/>
          <w:sz w:val="20"/>
          <w:szCs w:val="20"/>
          <w:lang w:val="ro-RO"/>
        </w:rPr>
      </w:pPr>
      <w:r w:rsidRPr="009E4F80">
        <w:rPr>
          <w:rFonts w:ascii="Times New Roman" w:hAnsi="Times New Roman" w:cs="Times New Roman"/>
          <w:b/>
          <w:noProof/>
          <w:color w:val="000000" w:themeColor="text1"/>
          <w:sz w:val="20"/>
          <w:szCs w:val="20"/>
          <w:lang w:val="ro-RO"/>
        </w:rPr>
        <w:t>Figura nr.1</w:t>
      </w:r>
      <w:r w:rsidR="00423A26" w:rsidRPr="009E4F80">
        <w:rPr>
          <w:rFonts w:ascii="Times New Roman" w:hAnsi="Times New Roman" w:cs="Times New Roman"/>
          <w:b/>
          <w:noProof/>
          <w:color w:val="000000" w:themeColor="text1"/>
          <w:sz w:val="20"/>
          <w:szCs w:val="20"/>
          <w:lang w:val="ro-RO"/>
        </w:rPr>
        <w:t xml:space="preserve">. </w:t>
      </w:r>
      <w:r w:rsidR="00D5155A" w:rsidRPr="009E4F80">
        <w:rPr>
          <w:rFonts w:ascii="Times New Roman" w:hAnsi="Times New Roman" w:cs="Times New Roman"/>
          <w:b/>
          <w:noProof/>
          <w:color w:val="000000" w:themeColor="text1"/>
          <w:sz w:val="20"/>
          <w:szCs w:val="20"/>
          <w:lang w:val="ro-RO"/>
        </w:rPr>
        <w:t xml:space="preserve">Populaţia cu reședință obișnuită la 1 ianuarie, </w:t>
      </w:r>
      <w:r w:rsidR="003F08CB" w:rsidRPr="009E4F80">
        <w:rPr>
          <w:rFonts w:ascii="Times New Roman" w:hAnsi="Times New Roman" w:cs="Times New Roman"/>
          <w:b/>
          <w:noProof/>
          <w:color w:val="000000" w:themeColor="text1"/>
          <w:sz w:val="20"/>
          <w:szCs w:val="20"/>
          <w:lang w:val="ro-RO"/>
        </w:rPr>
        <w:t xml:space="preserve">anii </w:t>
      </w:r>
      <w:r w:rsidR="00D5155A" w:rsidRPr="009E4F80">
        <w:rPr>
          <w:rFonts w:ascii="Times New Roman" w:hAnsi="Times New Roman" w:cs="Times New Roman"/>
          <w:b/>
          <w:noProof/>
          <w:color w:val="000000" w:themeColor="text1"/>
          <w:sz w:val="20"/>
          <w:szCs w:val="20"/>
          <w:lang w:val="ro-RO"/>
        </w:rPr>
        <w:t>2014-2023</w:t>
      </w:r>
    </w:p>
    <w:p w14:paraId="7C7BDF31" w14:textId="77777777" w:rsidR="00FA05EB" w:rsidRPr="009E4F80" w:rsidRDefault="00FA05EB" w:rsidP="00FA05EB">
      <w:pPr>
        <w:spacing w:line="276" w:lineRule="auto"/>
        <w:jc w:val="both"/>
        <w:rPr>
          <w:rFonts w:ascii="Times New Roman" w:hAnsi="Times New Roman" w:cs="Times New Roman"/>
          <w:noProof/>
          <w:color w:val="0000FF"/>
          <w:sz w:val="20"/>
          <w:szCs w:val="20"/>
          <w:lang w:val="ro-RO"/>
        </w:rPr>
      </w:pPr>
      <w:r w:rsidRPr="009E4F80">
        <w:rPr>
          <w:rFonts w:ascii="Times New Roman" w:hAnsi="Times New Roman" w:cs="Times New Roman"/>
          <w:b/>
          <w:i/>
          <w:noProof/>
          <w:color w:val="000000" w:themeColor="text1"/>
          <w:sz w:val="20"/>
          <w:szCs w:val="20"/>
          <w:lang w:val="ro-RO"/>
        </w:rPr>
        <w:t>Sursa:</w:t>
      </w:r>
      <w:hyperlink r:id="rId13" w:history="1">
        <w:r w:rsidRPr="009E4F80">
          <w:rPr>
            <w:rFonts w:ascii="Times New Roman" w:hAnsi="Times New Roman" w:cs="Times New Roman"/>
            <w:i/>
            <w:color w:val="0000FF"/>
            <w:sz w:val="20"/>
            <w:szCs w:val="20"/>
            <w:lang w:val="ro-RO"/>
          </w:rPr>
          <w:t>https://statistica.gov.md/ro/numarul-populatiei-cu-resedinta-obisnuita-pe-sexe-si-grupe-de-varsta-in-profil-t-9578_60448.html</w:t>
        </w:r>
      </w:hyperlink>
      <w:r w:rsidRPr="009E4F80">
        <w:rPr>
          <w:rFonts w:ascii="Times New Roman" w:hAnsi="Times New Roman" w:cs="Times New Roman"/>
          <w:i/>
          <w:noProof/>
          <w:color w:val="0000FF"/>
          <w:sz w:val="20"/>
          <w:szCs w:val="20"/>
          <w:lang w:val="ro-RO"/>
        </w:rPr>
        <w:t xml:space="preserve">   </w:t>
      </w:r>
    </w:p>
    <w:p w14:paraId="372E6173" w14:textId="77777777" w:rsidR="00806754" w:rsidRPr="009E4F80" w:rsidRDefault="00ED5BBF" w:rsidP="00323E1B">
      <w:pPr>
        <w:pStyle w:val="af"/>
        <w:shd w:val="clear" w:color="auto" w:fill="FFFFFF"/>
        <w:spacing w:line="276" w:lineRule="auto"/>
        <w:ind w:firstLine="709"/>
        <w:rPr>
          <w:noProof/>
          <w:color w:val="000000" w:themeColor="text1"/>
          <w:lang w:val="ro-RO"/>
        </w:rPr>
      </w:pPr>
      <w:r w:rsidRPr="009E4F80">
        <w:rPr>
          <w:color w:val="000000" w:themeColor="text1"/>
          <w:lang w:val="ro-RO"/>
        </w:rPr>
        <w:t>Luând în considera</w:t>
      </w:r>
      <w:r w:rsidR="003F08CB" w:rsidRPr="009E4F80">
        <w:rPr>
          <w:color w:val="000000" w:themeColor="text1"/>
          <w:lang w:val="ro-RO"/>
        </w:rPr>
        <w:t>re</w:t>
      </w:r>
      <w:r w:rsidRPr="009E4F80">
        <w:rPr>
          <w:color w:val="000000" w:themeColor="text1"/>
          <w:lang w:val="ro-RO"/>
        </w:rPr>
        <w:t xml:space="preserve"> datele statistice privind numărul de populație a</w:t>
      </w:r>
      <w:r w:rsidR="003F08CB" w:rsidRPr="009E4F80">
        <w:rPr>
          <w:color w:val="000000" w:themeColor="text1"/>
          <w:lang w:val="ro-RO"/>
        </w:rPr>
        <w:t>l</w:t>
      </w:r>
      <w:r w:rsidRPr="009E4F80">
        <w:rPr>
          <w:color w:val="000000" w:themeColor="text1"/>
          <w:lang w:val="ro-RO"/>
        </w:rPr>
        <w:t xml:space="preserve"> Republicii Moldova de </w:t>
      </w:r>
      <w:r w:rsidRPr="009E4F80">
        <w:rPr>
          <w:noProof/>
          <w:color w:val="000000" w:themeColor="text1"/>
          <w:lang w:val="ro-RO"/>
        </w:rPr>
        <w:t xml:space="preserve">2 512 758, se denotă că au fost alocate mijloace financiare pentru </w:t>
      </w:r>
      <w:r w:rsidR="003F08CB" w:rsidRPr="009E4F80">
        <w:rPr>
          <w:noProof/>
          <w:color w:val="000000" w:themeColor="text1"/>
          <w:lang w:val="ro-RO"/>
        </w:rPr>
        <w:t xml:space="preserve">un număr cu </w:t>
      </w:r>
      <w:r w:rsidRPr="009E4F80">
        <w:rPr>
          <w:noProof/>
          <w:color w:val="000000" w:themeColor="text1"/>
          <w:lang w:val="ro-RO"/>
        </w:rPr>
        <w:t>908</w:t>
      </w:r>
      <w:r w:rsidR="003F08CB" w:rsidRPr="009E4F80">
        <w:rPr>
          <w:noProof/>
          <w:color w:val="000000" w:themeColor="text1"/>
          <w:lang w:val="ro-RO"/>
        </w:rPr>
        <w:t xml:space="preserve"> </w:t>
      </w:r>
      <w:r w:rsidRPr="009E4F80">
        <w:rPr>
          <w:noProof/>
          <w:color w:val="000000" w:themeColor="text1"/>
          <w:lang w:val="ro-RO"/>
        </w:rPr>
        <w:t xml:space="preserve">997 de persoane mai mult comparativ cu numărul de persoane pentru care CNAM a contractat și </w:t>
      </w:r>
      <w:r w:rsidR="003F08CB" w:rsidRPr="009E4F80">
        <w:rPr>
          <w:noProof/>
          <w:color w:val="000000" w:themeColor="text1"/>
          <w:lang w:val="ro-RO"/>
        </w:rPr>
        <w:t xml:space="preserve">a </w:t>
      </w:r>
      <w:r w:rsidRPr="009E4F80">
        <w:rPr>
          <w:noProof/>
          <w:color w:val="000000" w:themeColor="text1"/>
          <w:lang w:val="ro-RO"/>
        </w:rPr>
        <w:t xml:space="preserve">alocat mijloace financiare din FAOAM. </w:t>
      </w:r>
      <w:r w:rsidR="00882329" w:rsidRPr="009E4F80">
        <w:rPr>
          <w:noProof/>
          <w:color w:val="000000" w:themeColor="text1"/>
          <w:lang w:val="ro-RO"/>
        </w:rPr>
        <w:t>Astfel, se constată că la contractarea și alocarea mijloacelor fina</w:t>
      </w:r>
      <w:r w:rsidR="003F08CB" w:rsidRPr="009E4F80">
        <w:rPr>
          <w:noProof/>
          <w:color w:val="000000" w:themeColor="text1"/>
          <w:lang w:val="ro-RO"/>
        </w:rPr>
        <w:t>n</w:t>
      </w:r>
      <w:r w:rsidR="00882329" w:rsidRPr="009E4F80">
        <w:rPr>
          <w:noProof/>
          <w:color w:val="000000" w:themeColor="text1"/>
          <w:lang w:val="ro-RO"/>
        </w:rPr>
        <w:t>ciare din FAOAM urmau să fie alocate cu 332,4 mil.lei mai puțin pentru asistența medi</w:t>
      </w:r>
      <w:r w:rsidR="006337E9" w:rsidRPr="009E4F80">
        <w:rPr>
          <w:noProof/>
          <w:color w:val="000000" w:themeColor="text1"/>
          <w:lang w:val="ro-RO"/>
        </w:rPr>
        <w:t>c</w:t>
      </w:r>
      <w:r w:rsidR="00882329" w:rsidRPr="009E4F80">
        <w:rPr>
          <w:noProof/>
          <w:color w:val="000000" w:themeColor="text1"/>
          <w:lang w:val="ro-RO"/>
        </w:rPr>
        <w:t>ală urgentă prespitalicească și cu 739,3 mil.lei mai puțin pen</w:t>
      </w:r>
      <w:r w:rsidR="00323E1B" w:rsidRPr="009E4F80">
        <w:rPr>
          <w:noProof/>
          <w:color w:val="000000" w:themeColor="text1"/>
          <w:lang w:val="ro-RO"/>
        </w:rPr>
        <w:t>tru asistența medicală primară.</w:t>
      </w:r>
    </w:p>
    <w:p w14:paraId="095D3BFE" w14:textId="77777777" w:rsidR="00323E1B" w:rsidRPr="009E4F80" w:rsidRDefault="00806754" w:rsidP="00882329">
      <w:pPr>
        <w:pStyle w:val="af"/>
        <w:shd w:val="clear" w:color="auto" w:fill="FFFFFF"/>
        <w:spacing w:line="276" w:lineRule="auto"/>
        <w:ind w:firstLine="709"/>
        <w:rPr>
          <w:noProof/>
          <w:color w:val="000000" w:themeColor="text1"/>
          <w:lang w:val="ro-RO"/>
        </w:rPr>
      </w:pPr>
      <w:r w:rsidRPr="009E4F80">
        <w:rPr>
          <w:noProof/>
          <w:color w:val="000000" w:themeColor="text1"/>
          <w:lang w:val="ro-RO"/>
        </w:rPr>
        <w:t xml:space="preserve">CNAM a motivat că </w:t>
      </w:r>
      <w:r w:rsidR="00323E1B" w:rsidRPr="009E4F80">
        <w:rPr>
          <w:noProof/>
          <w:color w:val="000000" w:themeColor="text1"/>
          <w:lang w:val="ro-RO"/>
        </w:rPr>
        <w:t xml:space="preserve">tariful de contractare a serviciilor medicale primare și urgente prespitalicești </w:t>
      </w:r>
      <w:r w:rsidR="006337E9" w:rsidRPr="009E4F80">
        <w:rPr>
          <w:noProof/>
          <w:color w:val="000000" w:themeColor="text1"/>
          <w:lang w:val="ro-RO"/>
        </w:rPr>
        <w:t xml:space="preserve">este stabilit în funcție </w:t>
      </w:r>
      <w:r w:rsidR="00323E1B" w:rsidRPr="009E4F80">
        <w:rPr>
          <w:noProof/>
          <w:color w:val="000000" w:themeColor="text1"/>
          <w:lang w:val="ro-RO"/>
        </w:rPr>
        <w:t xml:space="preserve">de volumul mijloacelor financiare aprobate prin Legea FAOAM și de numărul total de persoane contractate, respectiv, în cazul în care numărul de persoane aflate </w:t>
      </w:r>
      <w:r w:rsidR="006337E9" w:rsidRPr="009E4F80">
        <w:rPr>
          <w:noProof/>
          <w:color w:val="000000" w:themeColor="text1"/>
          <w:lang w:val="ro-RO"/>
        </w:rPr>
        <w:t>în</w:t>
      </w:r>
      <w:r w:rsidR="00323E1B" w:rsidRPr="009E4F80">
        <w:rPr>
          <w:noProof/>
          <w:color w:val="000000" w:themeColor="text1"/>
          <w:lang w:val="ro-RO"/>
        </w:rPr>
        <w:t xml:space="preserve"> evidența medicului de familie va fi mai mic, urmează a fi majorat tariful de contractare a acestor servicii, păstr</w:t>
      </w:r>
      <w:r w:rsidR="006337E9" w:rsidRPr="009E4F80">
        <w:rPr>
          <w:noProof/>
          <w:color w:val="000000" w:themeColor="text1"/>
          <w:lang w:val="ro-RO"/>
        </w:rPr>
        <w:t>â</w:t>
      </w:r>
      <w:r w:rsidR="00323E1B" w:rsidRPr="009E4F80">
        <w:rPr>
          <w:noProof/>
          <w:color w:val="000000" w:themeColor="text1"/>
          <w:lang w:val="ro-RO"/>
        </w:rPr>
        <w:t>ndu-se volumul total al mijloacelor financiare aprobate.</w:t>
      </w:r>
    </w:p>
    <w:p w14:paraId="38EA25F3" w14:textId="77777777" w:rsidR="00FA05EB" w:rsidRPr="009E4F80" w:rsidRDefault="00FA05EB" w:rsidP="00FA05EB">
      <w:pPr>
        <w:spacing w:after="0" w:line="276" w:lineRule="auto"/>
        <w:ind w:firstLine="709"/>
        <w:jc w:val="both"/>
        <w:rPr>
          <w:rFonts w:ascii="Times New Roman" w:eastAsia="Calibri" w:hAnsi="Times New Roman" w:cs="Times New Roman"/>
          <w:i/>
          <w:sz w:val="24"/>
          <w:szCs w:val="24"/>
          <w:lang w:val="ro-RO"/>
        </w:rPr>
      </w:pPr>
      <w:r w:rsidRPr="009E4F80">
        <w:rPr>
          <w:rFonts w:ascii="Times New Roman" w:eastAsia="Calibri" w:hAnsi="Times New Roman" w:cs="Times New Roman"/>
          <w:i/>
          <w:sz w:val="24"/>
          <w:szCs w:val="24"/>
          <w:lang w:val="ro-RO"/>
        </w:rPr>
        <w:t>Totodată, această situație denotă că instituțiile medicale primare nu au asigurat verificarea și actualizarea pe deplin a numărului total de persoane (asigurate și neasigurate), ceea ce nu asigură validarea datelor din SI în baza căruia CNAM achită volumul de servicii medicale „per capita”, pentru toată populația Republicii Moldova.</w:t>
      </w:r>
    </w:p>
    <w:p w14:paraId="09BEAB74" w14:textId="77777777" w:rsidR="00FA05EB" w:rsidRPr="009E4F80" w:rsidRDefault="00FA05EB" w:rsidP="00FA05EB">
      <w:pPr>
        <w:spacing w:after="0" w:line="276" w:lineRule="auto"/>
        <w:ind w:firstLine="709"/>
        <w:jc w:val="both"/>
        <w:rPr>
          <w:rFonts w:asciiTheme="majorHAnsi" w:eastAsia="Calibri" w:hAnsiTheme="majorHAnsi" w:cs="Times New Roman"/>
          <w:sz w:val="24"/>
          <w:szCs w:val="24"/>
          <w:lang w:val="ro-RO"/>
        </w:rPr>
      </w:pPr>
      <w:r w:rsidRPr="009E4F80">
        <w:rPr>
          <w:rFonts w:ascii="Times New Roman" w:eastAsia="Calibri" w:hAnsi="Times New Roman" w:cs="Times New Roman"/>
          <w:sz w:val="24"/>
          <w:szCs w:val="24"/>
          <w:lang w:val="ro-RO"/>
        </w:rPr>
        <w:t>Această situație a fost constatată în cadrul misiunii de audit precedente, care a stabilit</w:t>
      </w:r>
      <w:r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sz w:val="24"/>
          <w:szCs w:val="24"/>
          <w:lang w:val="ro-RO"/>
        </w:rPr>
        <w:t xml:space="preserve">deficiențe în procesul de validare a datelor de către medicii de familie, și anume cu privire la faptul că persoanele care sunt </w:t>
      </w:r>
      <w:r w:rsidR="008F463D" w:rsidRPr="009E4F80">
        <w:rPr>
          <w:rFonts w:ascii="Times New Roman" w:eastAsia="Calibri" w:hAnsi="Times New Roman" w:cs="Times New Roman"/>
          <w:sz w:val="24"/>
          <w:szCs w:val="24"/>
          <w:lang w:val="ro-RO"/>
        </w:rPr>
        <w:t>în</w:t>
      </w:r>
      <w:r w:rsidRPr="009E4F80">
        <w:rPr>
          <w:rFonts w:ascii="Times New Roman" w:eastAsia="Calibri" w:hAnsi="Times New Roman" w:cs="Times New Roman"/>
          <w:sz w:val="24"/>
          <w:szCs w:val="24"/>
          <w:lang w:val="ro-RO"/>
        </w:rPr>
        <w:t xml:space="preserve"> evidența acestora necesitau să reconfirme voința de a fi înregistrate pe Lista medicului de familie, date care sunt înregistrate în sistemul informațional al CNAM</w:t>
      </w:r>
      <w:r w:rsidR="008F463D"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 xml:space="preserve"> în temeiul cărora sunt alocate mijloace financiare </w:t>
      </w:r>
      <w:r w:rsidR="008F463D"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per capita”.</w:t>
      </w:r>
    </w:p>
    <w:p w14:paraId="72C44240" w14:textId="77777777" w:rsidR="00FA05EB" w:rsidRPr="009E4F80" w:rsidRDefault="00FA05EB" w:rsidP="00877C8E">
      <w:pPr>
        <w:pStyle w:val="a6"/>
        <w:tabs>
          <w:tab w:val="left" w:pos="284"/>
        </w:tabs>
        <w:spacing w:line="276" w:lineRule="auto"/>
        <w:ind w:left="0" w:firstLine="709"/>
        <w:jc w:val="both"/>
        <w:rPr>
          <w:rFonts w:eastAsia="Calibri"/>
          <w:bCs/>
        </w:rPr>
      </w:pPr>
      <w:r w:rsidRPr="009E4F80">
        <w:rPr>
          <w:rFonts w:eastAsia="Calibri"/>
        </w:rPr>
        <w:t xml:space="preserve">Cu privire la acest aspect, în anul 2023 </w:t>
      </w:r>
      <w:r w:rsidRPr="009E4F80">
        <w:t xml:space="preserve">CNAM a evaluat 22 de instituții medicale prestatoare de asistență medicală primară privind </w:t>
      </w:r>
      <w:r w:rsidRPr="009E4F80">
        <w:rPr>
          <w:rFonts w:eastAsia="Calibri"/>
          <w:bCs/>
        </w:rPr>
        <w:t xml:space="preserve">corectitudinea înregistrării pacienților la medicul de familie, în </w:t>
      </w:r>
      <w:r w:rsidR="008F463D" w:rsidRPr="009E4F80">
        <w:rPr>
          <w:rFonts w:eastAsia="Calibri"/>
          <w:bCs/>
        </w:rPr>
        <w:t>urma</w:t>
      </w:r>
      <w:r w:rsidRPr="009E4F80">
        <w:rPr>
          <w:rFonts w:eastAsia="Calibri"/>
          <w:bCs/>
        </w:rPr>
        <w:t xml:space="preserve"> cărora au fost aplicate sancțiuni în sumă totală de 122,1 mii lei.</w:t>
      </w:r>
    </w:p>
    <w:p w14:paraId="6E2E8B88" w14:textId="32A1E3DC" w:rsidR="00FA05EB" w:rsidRPr="009E4F80" w:rsidRDefault="00FA05EB" w:rsidP="00B832B3">
      <w:pPr>
        <w:pStyle w:val="1"/>
        <w:spacing w:line="276" w:lineRule="auto"/>
        <w:jc w:val="both"/>
        <w:rPr>
          <w:rFonts w:ascii="Times New Roman" w:hAnsi="Times New Roman" w:cs="Times New Roman"/>
          <w:b/>
          <w:i/>
          <w:color w:val="002060"/>
          <w:sz w:val="24"/>
          <w:shd w:val="clear" w:color="auto" w:fill="FFFFFF"/>
          <w:lang w:val="ro-RO"/>
        </w:rPr>
      </w:pPr>
      <w:r w:rsidRPr="009E4F80">
        <w:rPr>
          <w:rFonts w:ascii="Times New Roman" w:hAnsi="Times New Roman" w:cs="Times New Roman"/>
          <w:b/>
          <w:i/>
          <w:color w:val="002060"/>
          <w:sz w:val="24"/>
          <w:lang w:val="ro-RO"/>
        </w:rPr>
        <w:t xml:space="preserve">4.4. </w:t>
      </w:r>
      <w:r w:rsidRPr="009E4F80">
        <w:rPr>
          <w:rFonts w:ascii="Times New Roman" w:hAnsi="Times New Roman" w:cs="Times New Roman"/>
          <w:b/>
          <w:i/>
          <w:color w:val="002060"/>
          <w:sz w:val="24"/>
          <w:shd w:val="clear" w:color="auto" w:fill="FFFFFF"/>
          <w:lang w:val="ro-RO"/>
        </w:rPr>
        <w:t xml:space="preserve">Asistența medicală contractată și achitată după metoda </w:t>
      </w:r>
      <w:r w:rsidR="00721023" w:rsidRPr="009E4F80">
        <w:rPr>
          <w:rFonts w:ascii="Times New Roman" w:hAnsi="Times New Roman" w:cs="Times New Roman"/>
          <w:b/>
          <w:i/>
          <w:color w:val="002060"/>
          <w:sz w:val="24"/>
          <w:shd w:val="clear" w:color="auto" w:fill="FFFFFF"/>
          <w:lang w:val="ro-RO"/>
        </w:rPr>
        <w:t>„</w:t>
      </w:r>
      <w:r w:rsidRPr="009E4F80">
        <w:rPr>
          <w:rFonts w:ascii="Times New Roman" w:hAnsi="Times New Roman" w:cs="Times New Roman"/>
          <w:b/>
          <w:i/>
          <w:color w:val="002060"/>
          <w:sz w:val="24"/>
          <w:shd w:val="clear" w:color="auto" w:fill="FFFFFF"/>
          <w:lang w:val="ro-RO"/>
        </w:rPr>
        <w:t xml:space="preserve">buget global” nu dispune de criterii </w:t>
      </w:r>
      <w:r w:rsidR="009E1BD7" w:rsidRPr="009E4F80">
        <w:rPr>
          <w:rFonts w:ascii="Times New Roman" w:hAnsi="Times New Roman" w:cs="Times New Roman"/>
          <w:b/>
          <w:i/>
          <w:color w:val="002060"/>
          <w:sz w:val="24"/>
          <w:shd w:val="clear" w:color="auto" w:fill="FFFFFF"/>
          <w:lang w:val="ro-RO"/>
        </w:rPr>
        <w:t xml:space="preserve">la alocarea mijloacelor </w:t>
      </w:r>
      <w:r w:rsidR="009E1BD7" w:rsidRPr="00756F8C">
        <w:rPr>
          <w:rFonts w:ascii="Times New Roman" w:hAnsi="Times New Roman" w:cs="Times New Roman"/>
          <w:b/>
          <w:i/>
          <w:color w:val="002060"/>
          <w:sz w:val="24"/>
          <w:shd w:val="clear" w:color="auto" w:fill="FFFFFF"/>
          <w:lang w:val="ro-RO"/>
        </w:rPr>
        <w:t xml:space="preserve">financiare </w:t>
      </w:r>
      <w:r w:rsidRPr="00756F8C">
        <w:rPr>
          <w:rFonts w:ascii="Times New Roman" w:hAnsi="Times New Roman" w:cs="Times New Roman"/>
          <w:b/>
          <w:i/>
          <w:color w:val="002060"/>
          <w:sz w:val="24"/>
          <w:shd w:val="clear" w:color="auto" w:fill="FFFFFF"/>
          <w:lang w:val="ro-RO"/>
        </w:rPr>
        <w:t xml:space="preserve">care </w:t>
      </w:r>
      <w:r w:rsidR="007B77ED" w:rsidRPr="00756F8C">
        <w:rPr>
          <w:rFonts w:ascii="Times New Roman" w:hAnsi="Times New Roman" w:cs="Times New Roman"/>
          <w:b/>
          <w:i/>
          <w:color w:val="002060"/>
          <w:sz w:val="24"/>
          <w:shd w:val="clear" w:color="auto" w:fill="FFFFFF"/>
          <w:lang w:val="ro-RO"/>
        </w:rPr>
        <w:t>nu au dispus de criterii și evaluări</w:t>
      </w:r>
      <w:r w:rsidRPr="00756F8C">
        <w:rPr>
          <w:rFonts w:ascii="Times New Roman" w:hAnsi="Times New Roman" w:cs="Times New Roman"/>
          <w:b/>
          <w:i/>
          <w:color w:val="002060"/>
          <w:sz w:val="24"/>
          <w:shd w:val="clear" w:color="auto" w:fill="FFFFFF"/>
          <w:lang w:val="ro-RO"/>
        </w:rPr>
        <w:t xml:space="preserve"> și necesită stabilirea indicatorilor de rezultat.</w:t>
      </w:r>
    </w:p>
    <w:p w14:paraId="0AABCB08" w14:textId="77777777" w:rsidR="00FA05EB" w:rsidRPr="009E4F80" w:rsidRDefault="00E638B2" w:rsidP="00B832B3">
      <w:pPr>
        <w:spacing w:after="0" w:line="276" w:lineRule="auto"/>
        <w:ind w:firstLine="567"/>
        <w:jc w:val="both"/>
        <w:rPr>
          <w:rFonts w:ascii="Times New Roman" w:hAnsi="Times New Roman" w:cs="Times New Roman"/>
          <w:noProof/>
          <w:sz w:val="24"/>
          <w:szCs w:val="24"/>
          <w:lang w:val="ro-RO"/>
        </w:rPr>
      </w:pPr>
      <w:r w:rsidRPr="009E4F80">
        <w:rPr>
          <w:rFonts w:ascii="Times New Roman" w:hAnsi="Times New Roman" w:cs="Times New Roman"/>
          <w:noProof/>
          <w:sz w:val="24"/>
          <w:szCs w:val="24"/>
          <w:lang w:val="ro-RO"/>
        </w:rPr>
        <w:t>Auditul menționează că cadrul</w:t>
      </w:r>
      <w:r w:rsidR="004925D9" w:rsidRPr="009E4F80">
        <w:rPr>
          <w:rFonts w:ascii="Times New Roman" w:hAnsi="Times New Roman" w:cs="Times New Roman"/>
          <w:noProof/>
          <w:sz w:val="24"/>
          <w:szCs w:val="24"/>
          <w:lang w:val="ro-RO"/>
        </w:rPr>
        <w:t xml:space="preserve"> legal și</w:t>
      </w:r>
      <w:r w:rsidRPr="009E4F80">
        <w:rPr>
          <w:rFonts w:ascii="Times New Roman" w:hAnsi="Times New Roman" w:cs="Times New Roman"/>
          <w:noProof/>
          <w:sz w:val="24"/>
          <w:szCs w:val="24"/>
          <w:lang w:val="ro-RO"/>
        </w:rPr>
        <w:t xml:space="preserve"> </w:t>
      </w:r>
      <w:r w:rsidR="00721023" w:rsidRPr="009E4F80">
        <w:rPr>
          <w:rFonts w:ascii="Times New Roman" w:hAnsi="Times New Roman" w:cs="Times New Roman"/>
          <w:noProof/>
          <w:sz w:val="24"/>
          <w:szCs w:val="24"/>
          <w:lang w:val="ro-RO"/>
        </w:rPr>
        <w:t xml:space="preserve">cel </w:t>
      </w:r>
      <w:r w:rsidRPr="009E4F80">
        <w:rPr>
          <w:rFonts w:ascii="Times New Roman" w:hAnsi="Times New Roman" w:cs="Times New Roman"/>
          <w:noProof/>
          <w:sz w:val="24"/>
          <w:szCs w:val="24"/>
          <w:lang w:val="ro-RO"/>
        </w:rPr>
        <w:t>normativ</w:t>
      </w:r>
      <w:r w:rsidR="004925D9" w:rsidRPr="009E4F80">
        <w:rPr>
          <w:rFonts w:ascii="Times New Roman" w:hAnsi="Times New Roman" w:cs="Times New Roman"/>
          <w:noProof/>
          <w:sz w:val="24"/>
          <w:szCs w:val="24"/>
          <w:lang w:val="ro-RO"/>
        </w:rPr>
        <w:t xml:space="preserve"> la nivel de hotărîre de Guvern</w:t>
      </w:r>
      <w:r w:rsidRPr="009E4F80">
        <w:rPr>
          <w:rFonts w:ascii="Times New Roman" w:hAnsi="Times New Roman" w:cs="Times New Roman"/>
          <w:noProof/>
          <w:sz w:val="24"/>
          <w:szCs w:val="24"/>
          <w:lang w:val="ro-RO"/>
        </w:rPr>
        <w:t xml:space="preserve"> nu dispun de reglementări aferente procesului de contractare și de plat</w:t>
      </w:r>
      <w:r w:rsidR="00721023" w:rsidRPr="009E4F80">
        <w:rPr>
          <w:rFonts w:ascii="Times New Roman" w:hAnsi="Times New Roman" w:cs="Times New Roman"/>
          <w:noProof/>
          <w:sz w:val="24"/>
          <w:szCs w:val="24"/>
          <w:lang w:val="ro-RO"/>
        </w:rPr>
        <w:t>ă</w:t>
      </w:r>
      <w:r w:rsidRPr="009E4F80">
        <w:rPr>
          <w:rFonts w:ascii="Times New Roman" w:hAnsi="Times New Roman" w:cs="Times New Roman"/>
          <w:noProof/>
          <w:sz w:val="24"/>
          <w:szCs w:val="24"/>
          <w:lang w:val="ro-RO"/>
        </w:rPr>
        <w:t xml:space="preserve"> a „bugetului global”. La momentul actual, aspecte</w:t>
      </w:r>
      <w:r w:rsidR="00721023" w:rsidRPr="009E4F80">
        <w:rPr>
          <w:rFonts w:ascii="Times New Roman" w:hAnsi="Times New Roman" w:cs="Times New Roman"/>
          <w:noProof/>
          <w:sz w:val="24"/>
          <w:szCs w:val="24"/>
          <w:lang w:val="ro-RO"/>
        </w:rPr>
        <w:t>le</w:t>
      </w:r>
      <w:r w:rsidRPr="009E4F80">
        <w:rPr>
          <w:rFonts w:ascii="Times New Roman" w:hAnsi="Times New Roman" w:cs="Times New Roman"/>
          <w:noProof/>
          <w:sz w:val="24"/>
          <w:szCs w:val="24"/>
          <w:lang w:val="ro-RO"/>
        </w:rPr>
        <w:t xml:space="preserve"> privind estimarea </w:t>
      </w:r>
      <w:r w:rsidR="00721023" w:rsidRPr="009E4F80">
        <w:rPr>
          <w:rFonts w:ascii="Times New Roman" w:hAnsi="Times New Roman" w:cs="Times New Roman"/>
          <w:noProof/>
          <w:sz w:val="24"/>
          <w:szCs w:val="24"/>
          <w:lang w:val="ro-RO"/>
        </w:rPr>
        <w:t>„</w:t>
      </w:r>
      <w:r w:rsidRPr="009E4F80">
        <w:rPr>
          <w:rFonts w:ascii="Times New Roman" w:hAnsi="Times New Roman" w:cs="Times New Roman"/>
          <w:noProof/>
          <w:sz w:val="24"/>
          <w:szCs w:val="24"/>
          <w:lang w:val="ro-RO"/>
        </w:rPr>
        <w:t>bugetului global</w:t>
      </w:r>
      <w:r w:rsidR="00721023" w:rsidRPr="009E4F80">
        <w:rPr>
          <w:rFonts w:ascii="Times New Roman" w:hAnsi="Times New Roman" w:cs="Times New Roman"/>
          <w:noProof/>
          <w:sz w:val="24"/>
          <w:szCs w:val="24"/>
          <w:lang w:val="ro-RO"/>
        </w:rPr>
        <w:t>”</w:t>
      </w:r>
      <w:r w:rsidRPr="009E4F80">
        <w:rPr>
          <w:rFonts w:ascii="Times New Roman" w:hAnsi="Times New Roman" w:cs="Times New Roman"/>
          <w:noProof/>
          <w:sz w:val="24"/>
          <w:szCs w:val="24"/>
          <w:lang w:val="ro-RO"/>
        </w:rPr>
        <w:t xml:space="preserve"> sunt stabilite </w:t>
      </w:r>
      <w:r w:rsidR="00F8280F" w:rsidRPr="009E4F80">
        <w:rPr>
          <w:rFonts w:ascii="Times New Roman" w:hAnsi="Times New Roman" w:cs="Times New Roman"/>
          <w:noProof/>
          <w:sz w:val="24"/>
          <w:szCs w:val="24"/>
          <w:lang w:val="ro-RO"/>
        </w:rPr>
        <w:t xml:space="preserve">doar </w:t>
      </w:r>
      <w:r w:rsidRPr="009E4F80">
        <w:rPr>
          <w:rFonts w:ascii="Times New Roman" w:hAnsi="Times New Roman" w:cs="Times New Roman"/>
          <w:noProof/>
          <w:sz w:val="24"/>
          <w:szCs w:val="24"/>
          <w:lang w:val="ro-RO"/>
        </w:rPr>
        <w:t>p</w:t>
      </w:r>
      <w:r w:rsidR="00FA05EB" w:rsidRPr="009E4F80">
        <w:rPr>
          <w:rFonts w:ascii="Times New Roman" w:hAnsi="Times New Roman" w:cs="Times New Roman"/>
          <w:noProof/>
          <w:sz w:val="24"/>
          <w:szCs w:val="24"/>
          <w:lang w:val="ro-RO"/>
        </w:rPr>
        <w:t>rin ordinul CNAM</w:t>
      </w:r>
      <w:r w:rsidR="00FA05EB" w:rsidRPr="009E4F80">
        <w:rPr>
          <w:rStyle w:val="a5"/>
          <w:rFonts w:ascii="Times New Roman" w:hAnsi="Times New Roman" w:cs="Times New Roman"/>
          <w:noProof/>
          <w:sz w:val="24"/>
          <w:szCs w:val="24"/>
          <w:lang w:val="ro-RO"/>
        </w:rPr>
        <w:footnoteReference w:id="21"/>
      </w:r>
      <w:r w:rsidR="00FA05EB" w:rsidRPr="009E4F80">
        <w:rPr>
          <w:rFonts w:ascii="Times New Roman" w:hAnsi="Times New Roman" w:cs="Times New Roman"/>
          <w:noProof/>
          <w:sz w:val="24"/>
          <w:szCs w:val="24"/>
          <w:lang w:val="ro-RO"/>
        </w:rPr>
        <w:t xml:space="preserve"> </w:t>
      </w:r>
      <w:r w:rsidRPr="009E4F80">
        <w:rPr>
          <w:rFonts w:ascii="Times New Roman" w:hAnsi="Times New Roman" w:cs="Times New Roman"/>
          <w:noProof/>
          <w:sz w:val="24"/>
          <w:szCs w:val="24"/>
          <w:lang w:val="ro-RO"/>
        </w:rPr>
        <w:t xml:space="preserve">care </w:t>
      </w:r>
      <w:r w:rsidR="00FA05EB" w:rsidRPr="009E4F80">
        <w:rPr>
          <w:rFonts w:ascii="Times New Roman" w:hAnsi="Times New Roman" w:cs="Times New Roman"/>
          <w:noProof/>
          <w:sz w:val="24"/>
          <w:szCs w:val="24"/>
          <w:lang w:val="ro-RO"/>
        </w:rPr>
        <w:t>a aprobat liniile directo</w:t>
      </w:r>
      <w:r w:rsidR="00721023" w:rsidRPr="009E4F80">
        <w:rPr>
          <w:rFonts w:ascii="Times New Roman" w:hAnsi="Times New Roman" w:cs="Times New Roman"/>
          <w:noProof/>
          <w:sz w:val="24"/>
          <w:szCs w:val="24"/>
          <w:lang w:val="ro-RO"/>
        </w:rPr>
        <w:t>a</w:t>
      </w:r>
      <w:r w:rsidR="00FA05EB" w:rsidRPr="009E4F80">
        <w:rPr>
          <w:rFonts w:ascii="Times New Roman" w:hAnsi="Times New Roman" w:cs="Times New Roman"/>
          <w:noProof/>
          <w:sz w:val="24"/>
          <w:szCs w:val="24"/>
          <w:lang w:val="ro-RO"/>
        </w:rPr>
        <w:t>r</w:t>
      </w:r>
      <w:r w:rsidR="00721023" w:rsidRPr="009E4F80">
        <w:rPr>
          <w:rFonts w:ascii="Times New Roman" w:hAnsi="Times New Roman" w:cs="Times New Roman"/>
          <w:noProof/>
          <w:sz w:val="24"/>
          <w:szCs w:val="24"/>
          <w:lang w:val="ro-RO"/>
        </w:rPr>
        <w:t>e</w:t>
      </w:r>
      <w:r w:rsidR="00FA05EB" w:rsidRPr="009E4F80">
        <w:rPr>
          <w:rFonts w:ascii="Times New Roman" w:hAnsi="Times New Roman" w:cs="Times New Roman"/>
          <w:noProof/>
          <w:sz w:val="24"/>
          <w:szCs w:val="24"/>
          <w:lang w:val="ro-RO"/>
        </w:rPr>
        <w:t xml:space="preserve"> privind ace</w:t>
      </w:r>
      <w:r w:rsidRPr="009E4F80">
        <w:rPr>
          <w:rFonts w:ascii="Times New Roman" w:hAnsi="Times New Roman" w:cs="Times New Roman"/>
          <w:noProof/>
          <w:sz w:val="24"/>
          <w:szCs w:val="24"/>
          <w:lang w:val="ro-RO"/>
        </w:rPr>
        <w:t>a</w:t>
      </w:r>
      <w:r w:rsidR="00FA05EB" w:rsidRPr="009E4F80">
        <w:rPr>
          <w:rFonts w:ascii="Times New Roman" w:hAnsi="Times New Roman" w:cs="Times New Roman"/>
          <w:noProof/>
          <w:sz w:val="24"/>
          <w:szCs w:val="24"/>
          <w:lang w:val="ro-RO"/>
        </w:rPr>
        <w:t xml:space="preserve">stă metodă de plată </w:t>
      </w:r>
      <w:r w:rsidRPr="009E4F80">
        <w:rPr>
          <w:rFonts w:ascii="Times New Roman" w:hAnsi="Times New Roman" w:cs="Times New Roman"/>
          <w:noProof/>
          <w:sz w:val="24"/>
          <w:szCs w:val="24"/>
          <w:lang w:val="ro-RO"/>
        </w:rPr>
        <w:t xml:space="preserve">și </w:t>
      </w:r>
      <w:r w:rsidR="00FA05EB" w:rsidRPr="009E4F80">
        <w:rPr>
          <w:rFonts w:ascii="Times New Roman" w:hAnsi="Times New Roman" w:cs="Times New Roman"/>
          <w:noProof/>
          <w:sz w:val="24"/>
          <w:szCs w:val="24"/>
          <w:lang w:val="ro-RO"/>
        </w:rPr>
        <w:t>constă în plata unui buget stabilit în avans, prevăzut cu anumite limite maxime. Prestatorul de servicii are posibilitatea ca în interiorul acestor limite să poată aloca sumele pe care le consideră necesare pe diferite articole de cheltuieli. În același timp, instituțiile medicale necesită să-și asume responsabilitate</w:t>
      </w:r>
      <w:r w:rsidR="00721023" w:rsidRPr="009E4F80">
        <w:rPr>
          <w:rFonts w:ascii="Times New Roman" w:hAnsi="Times New Roman" w:cs="Times New Roman"/>
          <w:noProof/>
          <w:sz w:val="24"/>
          <w:szCs w:val="24"/>
          <w:lang w:val="ro-RO"/>
        </w:rPr>
        <w:t>a</w:t>
      </w:r>
      <w:r w:rsidR="00FA05EB" w:rsidRPr="009E4F80">
        <w:rPr>
          <w:rFonts w:ascii="Times New Roman" w:hAnsi="Times New Roman" w:cs="Times New Roman"/>
          <w:noProof/>
          <w:sz w:val="24"/>
          <w:szCs w:val="24"/>
          <w:lang w:val="ro-RO"/>
        </w:rPr>
        <w:t xml:space="preserve"> și riscuri</w:t>
      </w:r>
      <w:r w:rsidR="00721023" w:rsidRPr="009E4F80">
        <w:rPr>
          <w:rFonts w:ascii="Times New Roman" w:hAnsi="Times New Roman" w:cs="Times New Roman"/>
          <w:noProof/>
          <w:sz w:val="24"/>
          <w:szCs w:val="24"/>
          <w:lang w:val="ro-RO"/>
        </w:rPr>
        <w:t>le</w:t>
      </w:r>
      <w:r w:rsidR="00FA05EB" w:rsidRPr="009E4F80">
        <w:rPr>
          <w:rFonts w:ascii="Times New Roman" w:hAnsi="Times New Roman" w:cs="Times New Roman"/>
          <w:noProof/>
          <w:sz w:val="24"/>
          <w:szCs w:val="24"/>
          <w:lang w:val="ro-RO"/>
        </w:rPr>
        <w:t xml:space="preserve"> aferente volumului de servicii medicale, costurile care vor apărea pe parcurs și chiar numărul de pacienți. Astfel, </w:t>
      </w:r>
      <w:r w:rsidR="00721023" w:rsidRPr="009E4F80">
        <w:rPr>
          <w:rFonts w:ascii="Times New Roman" w:hAnsi="Times New Roman" w:cs="Times New Roman"/>
          <w:noProof/>
          <w:sz w:val="24"/>
          <w:szCs w:val="24"/>
          <w:lang w:val="ro-RO"/>
        </w:rPr>
        <w:t>„</w:t>
      </w:r>
      <w:r w:rsidR="00FA05EB" w:rsidRPr="009E4F80">
        <w:rPr>
          <w:rFonts w:ascii="Times New Roman" w:hAnsi="Times New Roman" w:cs="Times New Roman"/>
          <w:iCs/>
          <w:noProof/>
          <w:sz w:val="24"/>
          <w:szCs w:val="24"/>
          <w:lang w:val="ro-RO"/>
        </w:rPr>
        <w:t>bugetul global</w:t>
      </w:r>
      <w:r w:rsidR="00721023" w:rsidRPr="009E4F80">
        <w:rPr>
          <w:rFonts w:ascii="Times New Roman" w:hAnsi="Times New Roman" w:cs="Times New Roman"/>
          <w:iCs/>
          <w:noProof/>
          <w:sz w:val="24"/>
          <w:szCs w:val="24"/>
          <w:lang w:val="ro-RO"/>
        </w:rPr>
        <w:t>”</w:t>
      </w:r>
      <w:r w:rsidR="00FA05EB" w:rsidRPr="009E4F80">
        <w:rPr>
          <w:rFonts w:ascii="Times New Roman" w:hAnsi="Times New Roman" w:cs="Times New Roman"/>
          <w:iCs/>
          <w:noProof/>
          <w:sz w:val="24"/>
          <w:szCs w:val="24"/>
          <w:lang w:val="ro-RO"/>
        </w:rPr>
        <w:t xml:space="preserve"> presupune o plată pentru acoperirea cheltuielilor globale prevăzute pentru o perioadă anumită de timp.</w:t>
      </w:r>
    </w:p>
    <w:p w14:paraId="7B98B7A9" w14:textId="77777777" w:rsidR="00FA05EB" w:rsidRPr="009E4F80" w:rsidRDefault="00FA05EB" w:rsidP="00FA05EB">
      <w:pPr>
        <w:spacing w:after="0" w:line="276" w:lineRule="auto"/>
        <w:ind w:firstLine="567"/>
        <w:jc w:val="both"/>
        <w:rPr>
          <w:rFonts w:ascii="Times New Roman" w:hAnsi="Times New Roman" w:cs="Times New Roman"/>
          <w:noProof/>
          <w:sz w:val="24"/>
          <w:szCs w:val="24"/>
          <w:lang w:val="ro-RO"/>
        </w:rPr>
      </w:pPr>
      <w:r w:rsidRPr="009E4F80">
        <w:rPr>
          <w:rFonts w:ascii="Times New Roman" w:hAnsi="Times New Roman" w:cs="Times New Roman"/>
          <w:bCs/>
          <w:iCs/>
          <w:noProof/>
          <w:sz w:val="24"/>
          <w:szCs w:val="24"/>
          <w:lang w:val="ro-RO"/>
        </w:rPr>
        <w:t xml:space="preserve">Auditul relevă că contractarea și achitarea asistenței medicale după metoda </w:t>
      </w:r>
      <w:r w:rsidR="00721023" w:rsidRPr="009E4F80">
        <w:rPr>
          <w:rFonts w:ascii="Times New Roman" w:hAnsi="Times New Roman" w:cs="Times New Roman"/>
          <w:bCs/>
          <w:iCs/>
          <w:noProof/>
          <w:sz w:val="24"/>
          <w:szCs w:val="24"/>
          <w:lang w:val="ro-RO"/>
        </w:rPr>
        <w:t>„</w:t>
      </w:r>
      <w:r w:rsidRPr="009E4F80">
        <w:rPr>
          <w:rFonts w:ascii="Times New Roman" w:hAnsi="Times New Roman" w:cs="Times New Roman"/>
          <w:bCs/>
          <w:iCs/>
          <w:noProof/>
          <w:sz w:val="24"/>
          <w:szCs w:val="24"/>
          <w:lang w:val="ro-RO"/>
        </w:rPr>
        <w:t xml:space="preserve">buget global” oferă posibilitatea de-a finanța prestatorii de servicii medicale în lipsa unor criterii, necesități și argumentări corelate cu volumul de servicii medicale prestare cetățenilor, precum și în </w:t>
      </w:r>
      <w:r w:rsidRPr="009E4F80">
        <w:rPr>
          <w:rFonts w:ascii="Times New Roman" w:hAnsi="Times New Roman" w:cs="Times New Roman"/>
          <w:noProof/>
          <w:sz w:val="24"/>
          <w:szCs w:val="24"/>
          <w:lang w:val="ro-RO"/>
        </w:rPr>
        <w:t>lipsa indicatorilor de rezultat</w:t>
      </w:r>
      <w:r w:rsidRPr="009E4F80">
        <w:rPr>
          <w:rStyle w:val="a5"/>
          <w:rFonts w:ascii="Times New Roman" w:hAnsi="Times New Roman" w:cs="Times New Roman"/>
          <w:noProof/>
          <w:sz w:val="24"/>
          <w:szCs w:val="24"/>
          <w:lang w:val="ro-RO"/>
        </w:rPr>
        <w:footnoteReference w:id="22"/>
      </w:r>
      <w:r w:rsidRPr="009E4F80">
        <w:rPr>
          <w:rFonts w:ascii="Times New Roman" w:hAnsi="Times New Roman" w:cs="Times New Roman"/>
          <w:noProof/>
          <w:sz w:val="24"/>
          <w:szCs w:val="24"/>
          <w:lang w:val="ro-RO"/>
        </w:rPr>
        <w:t>, situații prezentate în continuare.</w:t>
      </w:r>
    </w:p>
    <w:p w14:paraId="2CCAD2B8" w14:textId="77777777" w:rsidR="00FA05EB" w:rsidRPr="009E4F80" w:rsidRDefault="00FA05EB" w:rsidP="00FA05EB">
      <w:pPr>
        <w:spacing w:after="0" w:line="276" w:lineRule="auto"/>
        <w:ind w:firstLine="567"/>
        <w:jc w:val="both"/>
        <w:rPr>
          <w:rFonts w:ascii="Times New Roman" w:hAnsi="Times New Roman" w:cs="Times New Roman"/>
          <w:bCs/>
          <w:iCs/>
          <w:noProof/>
          <w:sz w:val="24"/>
          <w:szCs w:val="24"/>
          <w:lang w:val="ro-RO"/>
        </w:rPr>
      </w:pPr>
    </w:p>
    <w:p w14:paraId="7C02AE4A" w14:textId="77777777" w:rsidR="00FA05EB" w:rsidRPr="009E4F80" w:rsidRDefault="00FA05EB" w:rsidP="00FA05EB">
      <w:pPr>
        <w:pStyle w:val="a6"/>
        <w:numPr>
          <w:ilvl w:val="0"/>
          <w:numId w:val="1"/>
        </w:numPr>
        <w:tabs>
          <w:tab w:val="left" w:pos="284"/>
        </w:tabs>
        <w:spacing w:line="276" w:lineRule="auto"/>
        <w:ind w:left="0" w:firstLine="567"/>
        <w:jc w:val="both"/>
      </w:pPr>
      <w:r w:rsidRPr="009E4F80">
        <w:rPr>
          <w:b/>
          <w:i/>
          <w:color w:val="262626"/>
          <w:shd w:val="clear" w:color="auto" w:fill="FFFFFF"/>
        </w:rPr>
        <w:t>Serviciile de intervenție timpurie</w:t>
      </w:r>
      <w:r w:rsidRPr="009E4F80">
        <w:rPr>
          <w:color w:val="262626"/>
          <w:shd w:val="clear" w:color="auto" w:fill="FFFFFF"/>
        </w:rPr>
        <w:t xml:space="preserve"> constau în asigurarea asistenței adecvate la momentul oportun fiecărui copil cu tulburări de dezvoltare sau risc de apariție a acestora, oferirea de suport familiei, pentru realizarea maximă a potențialului de dezvoltare a copilului</w:t>
      </w:r>
      <w:r w:rsidRPr="009E4F80">
        <w:rPr>
          <w:rStyle w:val="a5"/>
          <w:color w:val="262626"/>
          <w:shd w:val="clear" w:color="auto" w:fill="FFFFFF"/>
        </w:rPr>
        <w:footnoteReference w:id="23"/>
      </w:r>
      <w:r w:rsidRPr="009E4F80">
        <w:rPr>
          <w:color w:val="262626"/>
          <w:shd w:val="clear" w:color="auto" w:fill="FFFFFF"/>
        </w:rPr>
        <w:t>.</w:t>
      </w:r>
      <w:r w:rsidRPr="009E4F80">
        <w:t xml:space="preserve"> </w:t>
      </w:r>
    </w:p>
    <w:p w14:paraId="0DE537BC" w14:textId="7FC477A7" w:rsidR="00FA05EB" w:rsidRPr="009E4F80" w:rsidRDefault="00FA05EB" w:rsidP="00FA05EB">
      <w:pPr>
        <w:spacing w:after="0" w:line="276" w:lineRule="auto"/>
        <w:ind w:firstLine="567"/>
        <w:jc w:val="both"/>
        <w:rPr>
          <w:rFonts w:ascii="Times New Roman" w:hAnsi="Times New Roman" w:cs="Times New Roman"/>
          <w:color w:val="000000"/>
          <w:sz w:val="24"/>
          <w:lang w:val="ro-RO" w:eastAsia="ro-RO"/>
        </w:rPr>
      </w:pPr>
      <w:r w:rsidRPr="009E4F80">
        <w:rPr>
          <w:rFonts w:ascii="Times New Roman" w:hAnsi="Times New Roman" w:cs="Times New Roman"/>
          <w:color w:val="000000"/>
          <w:sz w:val="24"/>
          <w:lang w:val="ro-RO" w:eastAsia="ro-RO"/>
        </w:rPr>
        <w:t>În scopul acordării asistenței medicale, CNAM a contractat 10 prestatori de servicii medicale, cheltuielile aferente prestării serviciilor de intervenție timpurie a</w:t>
      </w:r>
      <w:r w:rsidR="00EB7DD6" w:rsidRPr="009E4F80">
        <w:rPr>
          <w:rFonts w:ascii="Times New Roman" w:hAnsi="Times New Roman" w:cs="Times New Roman"/>
          <w:color w:val="000000"/>
          <w:sz w:val="24"/>
          <w:lang w:val="ro-RO" w:eastAsia="ro-RO"/>
        </w:rPr>
        <w:t>cordate</w:t>
      </w:r>
      <w:r w:rsidRPr="009E4F80">
        <w:rPr>
          <w:rFonts w:ascii="Times New Roman" w:hAnsi="Times New Roman" w:cs="Times New Roman"/>
          <w:color w:val="000000"/>
          <w:sz w:val="24"/>
          <w:lang w:val="ro-RO" w:eastAsia="ro-RO"/>
        </w:rPr>
        <w:t xml:space="preserve"> copiilor </w:t>
      </w:r>
      <w:r w:rsidRPr="009E4F80">
        <w:rPr>
          <w:rFonts w:ascii="Times New Roman" w:hAnsi="Times New Roman" w:cs="Times New Roman"/>
          <w:color w:val="000000"/>
          <w:sz w:val="24"/>
          <w:szCs w:val="24"/>
          <w:lang w:val="ro-RO" w:eastAsia="ro-RO"/>
        </w:rPr>
        <w:t>constitui</w:t>
      </w:r>
      <w:r w:rsidR="00721023" w:rsidRPr="009E4F80">
        <w:rPr>
          <w:rFonts w:ascii="Times New Roman" w:hAnsi="Times New Roman" w:cs="Times New Roman"/>
          <w:color w:val="000000"/>
          <w:sz w:val="24"/>
          <w:szCs w:val="24"/>
          <w:lang w:val="ro-RO" w:eastAsia="ro-RO"/>
        </w:rPr>
        <w:t>nd</w:t>
      </w:r>
      <w:r w:rsidRPr="009E4F80">
        <w:rPr>
          <w:rFonts w:ascii="Times New Roman" w:hAnsi="Times New Roman" w:cs="Times New Roman"/>
          <w:color w:val="000000"/>
          <w:sz w:val="24"/>
          <w:szCs w:val="24"/>
          <w:lang w:val="ro-RO" w:eastAsia="ro-RO"/>
        </w:rPr>
        <w:t xml:space="preserve"> 16,0 mil.lei,</w:t>
      </w:r>
      <w:r w:rsidR="00721023" w:rsidRPr="009E4F80">
        <w:rPr>
          <w:rFonts w:ascii="Times New Roman" w:hAnsi="Times New Roman" w:cs="Times New Roman"/>
          <w:color w:val="000000"/>
          <w:sz w:val="24"/>
          <w:szCs w:val="24"/>
          <w:lang w:val="ro-RO" w:eastAsia="ro-RO"/>
        </w:rPr>
        <w:t xml:space="preserve"> iar</w:t>
      </w:r>
      <w:r w:rsidRPr="009E4F80">
        <w:rPr>
          <w:rFonts w:ascii="Times New Roman" w:hAnsi="Times New Roman" w:cs="Times New Roman"/>
          <w:color w:val="000000"/>
          <w:sz w:val="24"/>
          <w:szCs w:val="24"/>
          <w:lang w:val="ro-RO" w:eastAsia="ro-RO"/>
        </w:rPr>
        <w:t xml:space="preserve"> potrivit contractelor de prestări servicii medicale</w:t>
      </w:r>
      <w:r w:rsidR="00CD1750" w:rsidRPr="009E4F80">
        <w:rPr>
          <w:rFonts w:ascii="Times New Roman" w:hAnsi="Times New Roman" w:cs="Times New Roman"/>
          <w:color w:val="000000"/>
          <w:sz w:val="24"/>
          <w:szCs w:val="24"/>
          <w:lang w:val="ro-RO" w:eastAsia="ro-RO"/>
        </w:rPr>
        <w:t>,</w:t>
      </w:r>
      <w:r w:rsidRPr="009E4F80">
        <w:rPr>
          <w:rFonts w:ascii="Times New Roman" w:hAnsi="Times New Roman" w:cs="Times New Roman"/>
          <w:color w:val="000000"/>
          <w:sz w:val="24"/>
          <w:szCs w:val="24"/>
          <w:lang w:val="ro-RO" w:eastAsia="ro-RO"/>
        </w:rPr>
        <w:t xml:space="preserve"> volumul finanțării a constituit 1,6 mil.lei pentru fiecare prestator. </w:t>
      </w:r>
      <w:r w:rsidRPr="009E4F80">
        <w:rPr>
          <w:rFonts w:ascii="Times New Roman" w:hAnsi="Times New Roman" w:cs="Times New Roman"/>
          <w:sz w:val="24"/>
          <w:szCs w:val="24"/>
          <w:lang w:val="ro-RO"/>
        </w:rPr>
        <w:t>Auditul menționează că aceste servicii au fost contractat</w:t>
      </w:r>
      <w:r w:rsidR="00CD1750" w:rsidRPr="009E4F80">
        <w:rPr>
          <w:rFonts w:ascii="Times New Roman" w:hAnsi="Times New Roman" w:cs="Times New Roman"/>
          <w:sz w:val="24"/>
          <w:szCs w:val="24"/>
          <w:lang w:val="ro-RO"/>
        </w:rPr>
        <w:t>e</w:t>
      </w:r>
      <w:r w:rsidRPr="009E4F80">
        <w:rPr>
          <w:rFonts w:ascii="Times New Roman" w:hAnsi="Times New Roman" w:cs="Times New Roman"/>
          <w:sz w:val="24"/>
          <w:szCs w:val="24"/>
          <w:lang w:val="ro-RO"/>
        </w:rPr>
        <w:t xml:space="preserve"> prin metoda „buget global”, iar CNAM</w:t>
      </w:r>
      <w:r w:rsidR="00CD1750"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în contractele de prestări servicii, a prevăzut </w:t>
      </w:r>
      <w:r w:rsidRPr="009E4F80">
        <w:rPr>
          <w:rFonts w:ascii="Times New Roman" w:hAnsi="Times New Roman" w:cs="Times New Roman"/>
          <w:b/>
          <w:i/>
          <w:sz w:val="24"/>
          <w:szCs w:val="24"/>
          <w:lang w:val="ro-RO"/>
        </w:rPr>
        <w:t>condiții speciale</w:t>
      </w:r>
      <w:r w:rsidRPr="009E4F80">
        <w:rPr>
          <w:rStyle w:val="a5"/>
          <w:rFonts w:ascii="Times New Roman" w:hAnsi="Times New Roman" w:cs="Times New Roman"/>
          <w:bCs/>
          <w:sz w:val="24"/>
          <w:szCs w:val="24"/>
          <w:lang w:val="ro-RO"/>
        </w:rPr>
        <w:footnoteReference w:id="24"/>
      </w:r>
      <w:r w:rsidR="00CD1750" w:rsidRPr="009E4F80">
        <w:rPr>
          <w:rFonts w:ascii="Times New Roman" w:hAnsi="Times New Roman" w:cs="Times New Roman"/>
          <w:b/>
          <w:i/>
          <w:sz w:val="24"/>
          <w:szCs w:val="24"/>
          <w:lang w:val="ro-RO"/>
        </w:rPr>
        <w:t xml:space="preserve"> </w:t>
      </w:r>
      <w:r w:rsidR="00CD1750" w:rsidRPr="009E4F80">
        <w:rPr>
          <w:rFonts w:ascii="Times New Roman" w:hAnsi="Times New Roman" w:cs="Times New Roman"/>
          <w:sz w:val="24"/>
          <w:szCs w:val="24"/>
          <w:lang w:val="ro-RO"/>
        </w:rPr>
        <w:t>în acest sens</w:t>
      </w:r>
      <w:r w:rsidRPr="009E4F80">
        <w:rPr>
          <w:rFonts w:ascii="Times New Roman" w:hAnsi="Times New Roman" w:cs="Times New Roman"/>
          <w:sz w:val="24"/>
          <w:szCs w:val="24"/>
          <w:lang w:val="ro-RO"/>
        </w:rPr>
        <w:t>.</w:t>
      </w:r>
      <w:r w:rsidRPr="009E4F80">
        <w:rPr>
          <w:lang w:val="ro-RO"/>
        </w:rPr>
        <w:t xml:space="preserve"> </w:t>
      </w:r>
    </w:p>
    <w:p w14:paraId="2D97DBAC" w14:textId="2F2F349C" w:rsidR="00FA05EB" w:rsidRPr="009E4F80" w:rsidRDefault="00FA05EB" w:rsidP="00FA05EB">
      <w:pPr>
        <w:pStyle w:val="a6"/>
        <w:tabs>
          <w:tab w:val="left" w:pos="284"/>
        </w:tabs>
        <w:spacing w:line="276" w:lineRule="auto"/>
        <w:ind w:left="0" w:firstLine="709"/>
        <w:jc w:val="both"/>
      </w:pPr>
      <w:r w:rsidRPr="009E4F80">
        <w:t xml:space="preserve">Potrivit prevederilor contractuale, 8 </w:t>
      </w:r>
      <w:r w:rsidRPr="009E4F80">
        <w:rPr>
          <w:i/>
          <w:color w:val="000000"/>
          <w:lang w:eastAsia="ro-RO"/>
        </w:rPr>
        <w:t>prestatori de servicii medicale</w:t>
      </w:r>
      <w:r w:rsidRPr="009E4F80">
        <w:t xml:space="preserve"> urmau să presteze servicii de intervenție timpurie pentru cel puțin 800 </w:t>
      </w:r>
      <w:r w:rsidR="00CD1750" w:rsidRPr="009E4F80">
        <w:t xml:space="preserve">de </w:t>
      </w:r>
      <w:r w:rsidRPr="009E4F80">
        <w:t xml:space="preserve">copii cu nevoi speciale/tulburări de dezvoltare şi risc sporit </w:t>
      </w:r>
      <w:r w:rsidR="002D539F" w:rsidRPr="009E4F80">
        <w:t xml:space="preserve">(de la naștere până la vârsta de 5 ani) </w:t>
      </w:r>
      <w:r w:rsidRPr="009E4F80">
        <w:t xml:space="preserve">şi familiilor acestora în cadrul a cel puțin 1 600 </w:t>
      </w:r>
      <w:r w:rsidR="00CD1750" w:rsidRPr="009E4F80">
        <w:t xml:space="preserve">de </w:t>
      </w:r>
      <w:r w:rsidRPr="009E4F80">
        <w:t xml:space="preserve">vizite, pentru realizarea cărora urmau să fie achitate 1,6 mil.lei. Pentru 2 prestatori de servicii medicale, suma de 1,0 mil.lei a fost destinată pentru </w:t>
      </w:r>
      <w:r w:rsidRPr="009E4F80">
        <w:rPr>
          <w:i/>
        </w:rPr>
        <w:t>servicii</w:t>
      </w:r>
      <w:r w:rsidR="00CD1750" w:rsidRPr="009E4F80">
        <w:rPr>
          <w:i/>
        </w:rPr>
        <w:t>le</w:t>
      </w:r>
      <w:r w:rsidRPr="009E4F80">
        <w:rPr>
          <w:i/>
        </w:rPr>
        <w:t xml:space="preserve"> de tratament și reabilitare a copiilor cu dizabilități neuro-locomotorii</w:t>
      </w:r>
      <w:r w:rsidRPr="009E4F80">
        <w:t xml:space="preserve">, inclusiv cu necesitatea realizării a </w:t>
      </w:r>
      <w:r w:rsidRPr="009E4F80">
        <w:rPr>
          <w:b/>
          <w:i/>
        </w:rPr>
        <w:t xml:space="preserve">500 de vizite pentru cel puțin 250 </w:t>
      </w:r>
      <w:r w:rsidR="0003041F" w:rsidRPr="009E4F80">
        <w:rPr>
          <w:b/>
          <w:i/>
        </w:rPr>
        <w:t xml:space="preserve">de </w:t>
      </w:r>
      <w:r w:rsidRPr="009E4F80">
        <w:rPr>
          <w:b/>
          <w:i/>
        </w:rPr>
        <w:t xml:space="preserve">copii </w:t>
      </w:r>
      <w:r w:rsidRPr="009E4F80">
        <w:t>cu nevoi speciale.</w:t>
      </w:r>
      <w:r w:rsidR="002D539F">
        <w:t xml:space="preserve"> </w:t>
      </w:r>
    </w:p>
    <w:p w14:paraId="35D32E0D" w14:textId="598C6306" w:rsidR="00FA05EB" w:rsidRPr="009E4F80" w:rsidRDefault="008A65BE" w:rsidP="00FA05EB">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Analiza auditului relevă că 8</w:t>
      </w:r>
      <w:r w:rsidR="00FA05EB" w:rsidRPr="009E4F80">
        <w:rPr>
          <w:rFonts w:ascii="Times New Roman" w:hAnsi="Times New Roman" w:cs="Times New Roman"/>
          <w:sz w:val="24"/>
          <w:szCs w:val="24"/>
          <w:lang w:val="ro-RO"/>
        </w:rPr>
        <w:t xml:space="preserve"> prestatori de servicii nu a</w:t>
      </w:r>
      <w:r w:rsidR="00BC5C3E" w:rsidRPr="009E4F80">
        <w:rPr>
          <w:rFonts w:ascii="Times New Roman" w:hAnsi="Times New Roman" w:cs="Times New Roman"/>
          <w:sz w:val="24"/>
          <w:szCs w:val="24"/>
          <w:lang w:val="ro-RO"/>
        </w:rPr>
        <w:t>u</w:t>
      </w:r>
      <w:r w:rsidR="00FA05EB" w:rsidRPr="009E4F80">
        <w:rPr>
          <w:rFonts w:ascii="Times New Roman" w:hAnsi="Times New Roman" w:cs="Times New Roman"/>
          <w:sz w:val="24"/>
          <w:szCs w:val="24"/>
          <w:lang w:val="ro-RO"/>
        </w:rPr>
        <w:t xml:space="preserve"> asigurat prestarea integrală a serviciilor de intervenție timpurie potrivit condițiilor speciale prevăzute în contracte</w:t>
      </w:r>
      <w:r w:rsidRPr="009E4F80">
        <w:rPr>
          <w:rFonts w:ascii="Times New Roman" w:hAnsi="Times New Roman" w:cs="Times New Roman"/>
          <w:sz w:val="24"/>
          <w:szCs w:val="24"/>
          <w:lang w:val="ro-RO"/>
        </w:rPr>
        <w:t>le încheiate cu CNAM, iar alți 2</w:t>
      </w:r>
      <w:r w:rsidR="00FA05EB" w:rsidRPr="009E4F80">
        <w:rPr>
          <w:rFonts w:ascii="Times New Roman" w:hAnsi="Times New Roman" w:cs="Times New Roman"/>
          <w:sz w:val="24"/>
          <w:szCs w:val="24"/>
          <w:lang w:val="ro-RO"/>
        </w:rPr>
        <w:t xml:space="preserve"> prestatori de servicii au acordat mai multe servicii medicale. În același timp, valoarea serviciilor achitate a fost la nivelul de 100% și a constituit 1,6 mil.lei, pentru </w:t>
      </w:r>
      <w:r w:rsidR="00A403AB">
        <w:rPr>
          <w:rFonts w:ascii="Times New Roman" w:hAnsi="Times New Roman" w:cs="Times New Roman"/>
          <w:sz w:val="24"/>
          <w:szCs w:val="24"/>
          <w:lang w:val="ro-RO"/>
        </w:rPr>
        <w:t>fiecare prestator</w:t>
      </w:r>
      <w:r w:rsidR="00FA05EB" w:rsidRPr="009E4F80">
        <w:rPr>
          <w:rFonts w:ascii="Times New Roman" w:hAnsi="Times New Roman" w:cs="Times New Roman"/>
          <w:sz w:val="24"/>
          <w:szCs w:val="24"/>
          <w:lang w:val="ro-RO"/>
        </w:rPr>
        <w:t xml:space="preserve"> de servicii de intervenție timpurie.</w:t>
      </w:r>
    </w:p>
    <w:p w14:paraId="019A7707" w14:textId="45840A94" w:rsidR="00FA05EB" w:rsidRPr="009E4F80" w:rsidRDefault="00FA05EB" w:rsidP="00FA05EB">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Spre exemplu</w:t>
      </w:r>
      <w:r w:rsidR="00A54E1C"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w:t>
      </w:r>
      <w:r w:rsidRPr="009E4F80">
        <w:rPr>
          <w:rFonts w:ascii="Times New Roman" w:hAnsi="Times New Roman" w:cs="Times New Roman"/>
          <w:color w:val="000000"/>
          <w:sz w:val="24"/>
          <w:szCs w:val="24"/>
          <w:lang w:val="ro-RO" w:eastAsia="ro-RO"/>
        </w:rPr>
        <w:t xml:space="preserve">IMSP Centrul de Sănătate Cahul și IMSP Spitalul Raional Florești au </w:t>
      </w:r>
      <w:r w:rsidRPr="009E4F80">
        <w:rPr>
          <w:rFonts w:ascii="Times New Roman" w:hAnsi="Times New Roman" w:cs="Times New Roman"/>
          <w:sz w:val="24"/>
          <w:szCs w:val="24"/>
          <w:lang w:val="ro-RO"/>
        </w:rPr>
        <w:t xml:space="preserve">realizat 30% din volumul serviciilor contractate. Respectiv, </w:t>
      </w:r>
      <w:r w:rsidR="00F8280F" w:rsidRPr="009E4F80">
        <w:rPr>
          <w:rFonts w:ascii="Times New Roman" w:hAnsi="Times New Roman" w:cs="Times New Roman"/>
          <w:sz w:val="24"/>
          <w:szCs w:val="24"/>
          <w:lang w:val="ro-RO"/>
        </w:rPr>
        <w:t xml:space="preserve">deși în </w:t>
      </w:r>
      <w:r w:rsidRPr="009E4F80">
        <w:rPr>
          <w:rFonts w:ascii="Times New Roman" w:hAnsi="Times New Roman" w:cs="Times New Roman"/>
          <w:sz w:val="24"/>
          <w:szCs w:val="24"/>
          <w:lang w:val="ro-RO"/>
        </w:rPr>
        <w:t>contractele de prestări</w:t>
      </w:r>
      <w:r w:rsidR="00F8280F" w:rsidRPr="009E4F80">
        <w:rPr>
          <w:rFonts w:ascii="Times New Roman" w:hAnsi="Times New Roman" w:cs="Times New Roman"/>
          <w:sz w:val="24"/>
          <w:szCs w:val="24"/>
          <w:lang w:val="ro-RO"/>
        </w:rPr>
        <w:t xml:space="preserve"> servicii a fost</w:t>
      </w:r>
      <w:r w:rsidRPr="009E4F80">
        <w:rPr>
          <w:rFonts w:ascii="Times New Roman" w:hAnsi="Times New Roman" w:cs="Times New Roman"/>
          <w:sz w:val="24"/>
          <w:szCs w:val="24"/>
          <w:lang w:val="ro-RO"/>
        </w:rPr>
        <w:t xml:space="preserve"> prevăzut</w:t>
      </w:r>
      <w:r w:rsidR="00A54E1C" w:rsidRPr="009E4F80">
        <w:rPr>
          <w:rFonts w:ascii="Times New Roman" w:hAnsi="Times New Roman" w:cs="Times New Roman"/>
          <w:sz w:val="24"/>
          <w:szCs w:val="24"/>
          <w:lang w:val="ro-RO"/>
        </w:rPr>
        <w:t>ă</w:t>
      </w:r>
      <w:r w:rsidRPr="009E4F80">
        <w:rPr>
          <w:rFonts w:ascii="Times New Roman" w:hAnsi="Times New Roman" w:cs="Times New Roman"/>
          <w:sz w:val="24"/>
          <w:szCs w:val="24"/>
          <w:lang w:val="ro-RO"/>
        </w:rPr>
        <w:t xml:space="preserve"> </w:t>
      </w:r>
      <w:r w:rsidR="00F8280F" w:rsidRPr="009E4F80">
        <w:rPr>
          <w:rFonts w:ascii="Times New Roman" w:hAnsi="Times New Roman" w:cs="Times New Roman"/>
          <w:sz w:val="24"/>
          <w:szCs w:val="24"/>
          <w:lang w:val="ro-RO"/>
        </w:rPr>
        <w:t>necesitatea acordării</w:t>
      </w:r>
      <w:r w:rsidRPr="009E4F80">
        <w:rPr>
          <w:rFonts w:ascii="Times New Roman" w:hAnsi="Times New Roman" w:cs="Times New Roman"/>
          <w:sz w:val="24"/>
          <w:szCs w:val="24"/>
          <w:lang w:val="ro-RO"/>
        </w:rPr>
        <w:t xml:space="preserve"> serviciilor de intervenție timpurie pentru cel puțin 800 </w:t>
      </w:r>
      <w:r w:rsidR="00A54E1C" w:rsidRPr="009E4F80">
        <w:rPr>
          <w:rFonts w:ascii="Times New Roman" w:hAnsi="Times New Roman" w:cs="Times New Roman"/>
          <w:sz w:val="24"/>
          <w:szCs w:val="24"/>
          <w:lang w:val="ro-RO"/>
        </w:rPr>
        <w:t xml:space="preserve">de </w:t>
      </w:r>
      <w:r w:rsidRPr="009E4F80">
        <w:rPr>
          <w:rFonts w:ascii="Times New Roman" w:hAnsi="Times New Roman" w:cs="Times New Roman"/>
          <w:sz w:val="24"/>
          <w:szCs w:val="24"/>
          <w:lang w:val="ro-RO"/>
        </w:rPr>
        <w:t xml:space="preserve">copii, asistența medicală </w:t>
      </w:r>
      <w:r w:rsidR="008129D6" w:rsidRPr="009E4F80">
        <w:rPr>
          <w:rFonts w:ascii="Times New Roman" w:hAnsi="Times New Roman" w:cs="Times New Roman"/>
          <w:sz w:val="24"/>
          <w:szCs w:val="24"/>
          <w:lang w:val="ro-RO"/>
        </w:rPr>
        <w:t xml:space="preserve">a fost prestată </w:t>
      </w:r>
      <w:r w:rsidR="002D539F">
        <w:rPr>
          <w:rFonts w:ascii="Times New Roman" w:hAnsi="Times New Roman" w:cs="Times New Roman"/>
          <w:sz w:val="24"/>
          <w:szCs w:val="24"/>
          <w:lang w:val="ro-RO"/>
        </w:rPr>
        <w:t xml:space="preserve">în total </w:t>
      </w:r>
      <w:r w:rsidR="008129D6" w:rsidRPr="009E4F80">
        <w:rPr>
          <w:rFonts w:ascii="Times New Roman" w:hAnsi="Times New Roman" w:cs="Times New Roman"/>
          <w:sz w:val="24"/>
          <w:szCs w:val="24"/>
          <w:lang w:val="ro-RO"/>
        </w:rPr>
        <w:t>pentru circa 448</w:t>
      </w:r>
      <w:r w:rsidRPr="009E4F80">
        <w:rPr>
          <w:rFonts w:ascii="Times New Roman" w:hAnsi="Times New Roman" w:cs="Times New Roman"/>
          <w:sz w:val="24"/>
          <w:szCs w:val="24"/>
          <w:lang w:val="ro-RO"/>
        </w:rPr>
        <w:t xml:space="preserve"> </w:t>
      </w:r>
      <w:r w:rsidR="00A54E1C" w:rsidRPr="009E4F80">
        <w:rPr>
          <w:rFonts w:ascii="Times New Roman" w:hAnsi="Times New Roman" w:cs="Times New Roman"/>
          <w:sz w:val="24"/>
          <w:szCs w:val="24"/>
          <w:lang w:val="ro-RO"/>
        </w:rPr>
        <w:t xml:space="preserve">de </w:t>
      </w:r>
      <w:r w:rsidRPr="009E4F80">
        <w:rPr>
          <w:rFonts w:ascii="Times New Roman" w:hAnsi="Times New Roman" w:cs="Times New Roman"/>
          <w:sz w:val="24"/>
          <w:szCs w:val="24"/>
          <w:lang w:val="ro-RO"/>
        </w:rPr>
        <w:t>copii</w:t>
      </w:r>
      <w:r w:rsidR="00F8280F" w:rsidRPr="009E4F80">
        <w:rPr>
          <w:rFonts w:ascii="Times New Roman" w:hAnsi="Times New Roman" w:cs="Times New Roman"/>
          <w:sz w:val="24"/>
          <w:szCs w:val="24"/>
          <w:lang w:val="ro-RO"/>
        </w:rPr>
        <w:t>, ceea ce este</w:t>
      </w:r>
      <w:r w:rsidRPr="009E4F80">
        <w:rPr>
          <w:rFonts w:ascii="Times New Roman" w:hAnsi="Times New Roman" w:cs="Times New Roman"/>
          <w:sz w:val="24"/>
          <w:szCs w:val="24"/>
          <w:lang w:val="ro-RO"/>
        </w:rPr>
        <w:t xml:space="preserve"> mai puțin decât a fost necesar</w:t>
      </w:r>
      <w:r w:rsidR="00541805">
        <w:rPr>
          <w:rFonts w:ascii="Times New Roman" w:hAnsi="Times New Roman" w:cs="Times New Roman"/>
          <w:sz w:val="24"/>
          <w:szCs w:val="24"/>
          <w:lang w:val="ro-RO"/>
        </w:rPr>
        <w:t>, stabilit în contract</w:t>
      </w:r>
      <w:r w:rsidRPr="009E4F80">
        <w:rPr>
          <w:rStyle w:val="a5"/>
          <w:rFonts w:ascii="Times New Roman" w:hAnsi="Times New Roman" w:cs="Times New Roman"/>
          <w:sz w:val="24"/>
          <w:szCs w:val="24"/>
          <w:lang w:val="ro-RO"/>
        </w:rPr>
        <w:footnoteReference w:id="25"/>
      </w:r>
      <w:r w:rsidRPr="009E4F80">
        <w:rPr>
          <w:rFonts w:ascii="Times New Roman" w:hAnsi="Times New Roman" w:cs="Times New Roman"/>
          <w:sz w:val="24"/>
          <w:szCs w:val="24"/>
          <w:lang w:val="ro-RO"/>
        </w:rPr>
        <w:t xml:space="preserve">. </w:t>
      </w:r>
    </w:p>
    <w:p w14:paraId="1DD4F3E7" w14:textId="77777777" w:rsidR="008A65BE" w:rsidRPr="009E4F80" w:rsidRDefault="00FA05EB" w:rsidP="008129D6">
      <w:pPr>
        <w:spacing w:after="0" w:line="276" w:lineRule="auto"/>
        <w:ind w:firstLine="709"/>
        <w:jc w:val="both"/>
        <w:rPr>
          <w:rFonts w:ascii="Times New Roman" w:hAnsi="Times New Roman" w:cs="Times New Roman"/>
          <w:color w:val="000000"/>
          <w:sz w:val="24"/>
          <w:szCs w:val="24"/>
          <w:lang w:val="ro-RO" w:eastAsia="ro-RO"/>
        </w:rPr>
      </w:pPr>
      <w:r w:rsidRPr="009E4F80">
        <w:rPr>
          <w:rFonts w:ascii="Times New Roman" w:hAnsi="Times New Roman" w:cs="Times New Roman"/>
          <w:color w:val="000000"/>
          <w:sz w:val="24"/>
          <w:szCs w:val="24"/>
          <w:lang w:val="ro-RO" w:eastAsia="ro-RO"/>
        </w:rPr>
        <w:t xml:space="preserve"> În același timp, </w:t>
      </w:r>
      <w:r w:rsidR="008129D6" w:rsidRPr="009E4F80">
        <w:rPr>
          <w:rFonts w:ascii="Times New Roman" w:hAnsi="Times New Roman" w:cs="Times New Roman"/>
          <w:color w:val="000000"/>
          <w:sz w:val="24"/>
          <w:szCs w:val="24"/>
          <w:lang w:val="ro-RO" w:eastAsia="ro-RO"/>
        </w:rPr>
        <w:t xml:space="preserve">doi prestatori de servicii medicale </w:t>
      </w:r>
      <w:r w:rsidRPr="009E4F80">
        <w:rPr>
          <w:rFonts w:ascii="Times New Roman" w:hAnsi="Times New Roman" w:cs="Times New Roman"/>
          <w:color w:val="000000"/>
          <w:sz w:val="24"/>
          <w:szCs w:val="24"/>
          <w:lang w:val="ro-RO" w:eastAsia="ro-RO"/>
        </w:rPr>
        <w:t>a</w:t>
      </w:r>
      <w:r w:rsidR="008129D6" w:rsidRPr="009E4F80">
        <w:rPr>
          <w:rFonts w:ascii="Times New Roman" w:hAnsi="Times New Roman" w:cs="Times New Roman"/>
          <w:color w:val="000000"/>
          <w:sz w:val="24"/>
          <w:szCs w:val="24"/>
          <w:lang w:val="ro-RO" w:eastAsia="ro-RO"/>
        </w:rPr>
        <w:t>u</w:t>
      </w:r>
      <w:r w:rsidRPr="009E4F80">
        <w:rPr>
          <w:rFonts w:ascii="Times New Roman" w:hAnsi="Times New Roman" w:cs="Times New Roman"/>
          <w:color w:val="000000"/>
          <w:sz w:val="24"/>
          <w:szCs w:val="24"/>
          <w:lang w:val="ro-RO" w:eastAsia="ro-RO"/>
        </w:rPr>
        <w:t xml:space="preserve"> raportat că a</w:t>
      </w:r>
      <w:r w:rsidR="008129D6" w:rsidRPr="009E4F80">
        <w:rPr>
          <w:rFonts w:ascii="Times New Roman" w:hAnsi="Times New Roman" w:cs="Times New Roman"/>
          <w:color w:val="000000"/>
          <w:sz w:val="24"/>
          <w:szCs w:val="24"/>
          <w:lang w:val="ro-RO" w:eastAsia="ro-RO"/>
        </w:rPr>
        <w:t>u</w:t>
      </w:r>
      <w:r w:rsidRPr="009E4F80">
        <w:rPr>
          <w:rFonts w:ascii="Times New Roman" w:hAnsi="Times New Roman" w:cs="Times New Roman"/>
          <w:color w:val="000000"/>
          <w:sz w:val="24"/>
          <w:szCs w:val="24"/>
          <w:lang w:val="ro-RO" w:eastAsia="ro-RO"/>
        </w:rPr>
        <w:t xml:space="preserve"> </w:t>
      </w:r>
      <w:r w:rsidRPr="009E4F80">
        <w:rPr>
          <w:rFonts w:ascii="Times New Roman" w:hAnsi="Times New Roman" w:cs="Times New Roman"/>
          <w:sz w:val="24"/>
          <w:szCs w:val="24"/>
          <w:lang w:val="ro-RO"/>
        </w:rPr>
        <w:t xml:space="preserve">prestat servicii de intervenție timpurie </w:t>
      </w:r>
      <w:r w:rsidR="002D539F">
        <w:rPr>
          <w:rFonts w:ascii="Times New Roman" w:hAnsi="Times New Roman" w:cs="Times New Roman"/>
          <w:sz w:val="24"/>
          <w:szCs w:val="24"/>
          <w:lang w:val="ro-RO"/>
        </w:rPr>
        <w:t xml:space="preserve">în total </w:t>
      </w:r>
      <w:r w:rsidRPr="009E4F80">
        <w:rPr>
          <w:rFonts w:ascii="Times New Roman" w:hAnsi="Times New Roman" w:cs="Times New Roman"/>
          <w:sz w:val="24"/>
          <w:szCs w:val="24"/>
          <w:lang w:val="ro-RO"/>
        </w:rPr>
        <w:t xml:space="preserve">pentru </w:t>
      </w:r>
      <w:r w:rsidR="008129D6" w:rsidRPr="009E4F80">
        <w:rPr>
          <w:rFonts w:ascii="Times New Roman" w:hAnsi="Times New Roman" w:cs="Times New Roman"/>
          <w:color w:val="000000"/>
          <w:sz w:val="24"/>
          <w:szCs w:val="24"/>
          <w:lang w:val="ro-RO" w:eastAsia="ro-RO"/>
        </w:rPr>
        <w:t>949</w:t>
      </w:r>
      <w:r w:rsidRPr="009E4F80">
        <w:rPr>
          <w:rFonts w:ascii="Times New Roman" w:hAnsi="Times New Roman" w:cs="Times New Roman"/>
          <w:color w:val="000000"/>
          <w:sz w:val="24"/>
          <w:szCs w:val="24"/>
          <w:lang w:val="ro-RO" w:eastAsia="ro-RO"/>
        </w:rPr>
        <w:t xml:space="preserve"> </w:t>
      </w:r>
      <w:r w:rsidR="00A54E1C" w:rsidRPr="009E4F80">
        <w:rPr>
          <w:rFonts w:ascii="Times New Roman" w:hAnsi="Times New Roman" w:cs="Times New Roman"/>
          <w:color w:val="000000"/>
          <w:sz w:val="24"/>
          <w:szCs w:val="24"/>
          <w:lang w:val="ro-RO" w:eastAsia="ro-RO"/>
        </w:rPr>
        <w:t xml:space="preserve">de </w:t>
      </w:r>
      <w:r w:rsidR="008129D6" w:rsidRPr="009E4F80">
        <w:rPr>
          <w:rFonts w:ascii="Times New Roman" w:hAnsi="Times New Roman" w:cs="Times New Roman"/>
          <w:color w:val="000000"/>
          <w:sz w:val="24"/>
          <w:szCs w:val="24"/>
          <w:lang w:val="ro-RO" w:eastAsia="ro-RO"/>
        </w:rPr>
        <w:t>copii, ceea ce denotă că au acordat asistență medicală pentru</w:t>
      </w:r>
      <w:r w:rsidRPr="009E4F80">
        <w:rPr>
          <w:rFonts w:ascii="Times New Roman" w:hAnsi="Times New Roman" w:cs="Times New Roman"/>
          <w:sz w:val="24"/>
          <w:szCs w:val="24"/>
          <w:lang w:val="ro-RO"/>
        </w:rPr>
        <w:t xml:space="preserve"> </w:t>
      </w:r>
      <w:r w:rsidR="008129D6" w:rsidRPr="009E4F80">
        <w:rPr>
          <w:rFonts w:ascii="Times New Roman" w:hAnsi="Times New Roman" w:cs="Times New Roman"/>
          <w:color w:val="000000"/>
          <w:sz w:val="24"/>
          <w:szCs w:val="24"/>
          <w:lang w:val="ro-RO" w:eastAsia="ro-RO"/>
        </w:rPr>
        <w:t>499</w:t>
      </w:r>
      <w:r w:rsidRPr="009E4F80">
        <w:rPr>
          <w:rFonts w:ascii="Times New Roman" w:hAnsi="Times New Roman" w:cs="Times New Roman"/>
          <w:color w:val="000000"/>
          <w:sz w:val="24"/>
          <w:szCs w:val="24"/>
          <w:lang w:val="ro-RO" w:eastAsia="ro-RO"/>
        </w:rPr>
        <w:t xml:space="preserve"> mai mulți copii decât a fost prevăzut în contractele de prestării servicii, </w:t>
      </w:r>
      <w:r w:rsidRPr="0023633D">
        <w:rPr>
          <w:rFonts w:ascii="Times New Roman" w:hAnsi="Times New Roman" w:cs="Times New Roman"/>
          <w:i/>
          <w:color w:val="000000"/>
          <w:sz w:val="24"/>
          <w:szCs w:val="24"/>
          <w:lang w:val="ro-RO" w:eastAsia="ro-RO"/>
        </w:rPr>
        <w:t>date prezentate în Anexa nr.</w:t>
      </w:r>
      <w:r w:rsidR="00FE7D00" w:rsidRPr="0023633D">
        <w:rPr>
          <w:rFonts w:ascii="Times New Roman" w:hAnsi="Times New Roman" w:cs="Times New Roman"/>
          <w:i/>
          <w:color w:val="000000"/>
          <w:sz w:val="24"/>
          <w:szCs w:val="24"/>
          <w:lang w:val="ro-RO" w:eastAsia="ro-RO"/>
        </w:rPr>
        <w:t>3</w:t>
      </w:r>
      <w:r w:rsidR="00A54E1C" w:rsidRPr="0023633D">
        <w:rPr>
          <w:rFonts w:ascii="Times New Roman" w:hAnsi="Times New Roman" w:cs="Times New Roman"/>
          <w:i/>
          <w:color w:val="000000"/>
          <w:sz w:val="24"/>
          <w:szCs w:val="24"/>
          <w:lang w:val="ro-RO" w:eastAsia="ro-RO"/>
        </w:rPr>
        <w:t xml:space="preserve"> la prezentul Raport de audit</w:t>
      </w:r>
      <w:r w:rsidRPr="0023633D">
        <w:rPr>
          <w:rFonts w:ascii="Times New Roman" w:hAnsi="Times New Roman" w:cs="Times New Roman"/>
          <w:i/>
          <w:color w:val="000000"/>
          <w:sz w:val="24"/>
          <w:szCs w:val="24"/>
          <w:lang w:val="ro-RO" w:eastAsia="ro-RO"/>
        </w:rPr>
        <w:t>.</w:t>
      </w:r>
    </w:p>
    <w:p w14:paraId="0D9DACC7" w14:textId="77777777" w:rsidR="00FA05EB" w:rsidRPr="009E4F80" w:rsidRDefault="00FA05EB" w:rsidP="00FA05EB">
      <w:pPr>
        <w:spacing w:after="0" w:line="276" w:lineRule="auto"/>
        <w:ind w:firstLine="696"/>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Referitor la acest aspect, 3 prestatori de servicii de intervenție timpurie, care nu au asigurat îndeplinirea clauzelor contractuale, au comunicat</w:t>
      </w:r>
      <w:r w:rsidR="00A54E1C" w:rsidRPr="009E4F80">
        <w:rPr>
          <w:rFonts w:ascii="Times New Roman" w:hAnsi="Times New Roman" w:cs="Times New Roman"/>
          <w:sz w:val="24"/>
          <w:szCs w:val="24"/>
          <w:lang w:val="ro-RO"/>
        </w:rPr>
        <w:t xml:space="preserve"> că</w:t>
      </w:r>
      <w:r w:rsidRPr="009E4F80">
        <w:rPr>
          <w:rFonts w:ascii="Times New Roman" w:hAnsi="Times New Roman" w:cs="Times New Roman"/>
          <w:i/>
          <w:sz w:val="24"/>
          <w:szCs w:val="24"/>
          <w:lang w:val="ro-RO"/>
        </w:rPr>
        <w:t xml:space="preserve"> „Numărul de 800 copii nu este posibil de îndeplinit, deoarece luând în considerare statistica națională şi internaţională, aproximativ 5% din numărul de copii născuți, prezintă criterii de eligibilitate pentru a beneficia de servicii de intervenție timpurie”.</w:t>
      </w:r>
    </w:p>
    <w:p w14:paraId="74FA14AF" w14:textId="4B681FC8" w:rsidR="00FA05EB" w:rsidRPr="009E4F80" w:rsidRDefault="00FA05EB" w:rsidP="00FA05EB">
      <w:pPr>
        <w:spacing w:after="0" w:line="276" w:lineRule="auto"/>
        <w:ind w:firstLine="709"/>
        <w:jc w:val="both"/>
        <w:rPr>
          <w:rFonts w:ascii="Times New Roman" w:hAnsi="Times New Roman" w:cs="Times New Roman"/>
          <w:i/>
          <w:sz w:val="24"/>
          <w:szCs w:val="24"/>
          <w:lang w:val="ro-RO"/>
        </w:rPr>
      </w:pPr>
      <w:r w:rsidRPr="009E4F80">
        <w:rPr>
          <w:rFonts w:ascii="Times New Roman" w:hAnsi="Times New Roman" w:cs="Times New Roman"/>
          <w:sz w:val="24"/>
          <w:szCs w:val="24"/>
          <w:lang w:val="ro-RO"/>
        </w:rPr>
        <w:t xml:space="preserve">Totodată, la acest aspect, CNAM a informat că </w:t>
      </w:r>
      <w:r w:rsidR="00A54E1C"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 xml:space="preserve">metoda de plată pentru serviciile de intervenție timpurii pentru copiii cu nevoi speciale/tulburări de dezvoltare este buget global, vine să acopere cheltuielile necesare pentru activitatea prestatorilor dați, suma achitată nu a fost per serviciu. Prevederile condițiilor speciale, vin să consolideze serviciul, astfel încât serviciile de intervenție </w:t>
      </w:r>
      <w:r w:rsidR="002D539F" w:rsidRPr="009E4F80">
        <w:rPr>
          <w:rFonts w:ascii="Times New Roman" w:hAnsi="Times New Roman" w:cs="Times New Roman"/>
          <w:i/>
          <w:sz w:val="24"/>
          <w:szCs w:val="24"/>
          <w:lang w:val="ro-RO"/>
        </w:rPr>
        <w:t>timpuri</w:t>
      </w:r>
      <w:r w:rsidR="002D539F">
        <w:rPr>
          <w:rFonts w:ascii="Times New Roman" w:hAnsi="Times New Roman" w:cs="Times New Roman"/>
          <w:i/>
          <w:sz w:val="24"/>
          <w:szCs w:val="24"/>
          <w:lang w:val="ro-RO"/>
        </w:rPr>
        <w:t>e</w:t>
      </w:r>
      <w:r w:rsidR="002D539F" w:rsidRPr="009E4F80">
        <w:rPr>
          <w:rFonts w:ascii="Times New Roman" w:hAnsi="Times New Roman" w:cs="Times New Roman"/>
          <w:i/>
          <w:sz w:val="24"/>
          <w:szCs w:val="24"/>
          <w:lang w:val="ro-RO"/>
        </w:rPr>
        <w:t xml:space="preserve"> </w:t>
      </w:r>
      <w:r w:rsidRPr="009E4F80">
        <w:rPr>
          <w:rFonts w:ascii="Times New Roman" w:hAnsi="Times New Roman" w:cs="Times New Roman"/>
          <w:i/>
          <w:sz w:val="24"/>
          <w:szCs w:val="24"/>
          <w:lang w:val="ro-RO"/>
        </w:rPr>
        <w:t>să fie prestate în măsură deplină și calitativ beneficiarilor. Mai mult ca atât indicatorii din condițiile speciale au fost discutați și negociați în cadrul multiplelor ședințe cu participarea ONG și prestatorilor specializați. La fel, respectarea prevederilor contractuale cu prestatorii de servicii medicale sunt verificate de echipele CNAM în misiunile de evaluare și monitorizare și în cazul în care vor fi constatate abateri semnificative de la cerințele de bază în prestarea serviciilor date, mijloacele financiare alocate, pot fi ulterior nevalidate”.</w:t>
      </w:r>
    </w:p>
    <w:p w14:paraId="38F88396" w14:textId="23D0A646" w:rsidR="00FA05EB" w:rsidRPr="009E4F80" w:rsidRDefault="00FA05EB" w:rsidP="004E24CA">
      <w:pPr>
        <w:pStyle w:val="a6"/>
        <w:tabs>
          <w:tab w:val="left" w:pos="284"/>
        </w:tabs>
        <w:spacing w:line="276" w:lineRule="auto"/>
        <w:ind w:left="0" w:firstLine="709"/>
        <w:jc w:val="both"/>
      </w:pPr>
      <w:r w:rsidRPr="009E4F80">
        <w:t>Totodată, analiza ofertelor prezentate de prestatorii serviciilor medicale la etapa contractării asistenței medicale relevă numărul insuficient de specialiști a</w:t>
      </w:r>
      <w:r w:rsidR="00A54E1C" w:rsidRPr="009E4F80">
        <w:t>i</w:t>
      </w:r>
      <w:r w:rsidRPr="009E4F80">
        <w:t xml:space="preserve"> echipelor interdisciplinare</w:t>
      </w:r>
      <w:r w:rsidRPr="009E4F80">
        <w:rPr>
          <w:rStyle w:val="a5"/>
        </w:rPr>
        <w:footnoteReference w:id="26"/>
      </w:r>
      <w:r w:rsidRPr="009E4F80">
        <w:t xml:space="preserve">. Astfel, doi prestatori de servicii medicale, deși au fost contractați în sumă de 2,0 mil.lei pentru realizarea tratamentului de reabilitare a copiilor cu dizabilități neuro-locomotorii, nu au dispus de medici specialiști neurologi și reabilitologi. </w:t>
      </w:r>
      <w:r w:rsidRPr="009E4F80">
        <w:rPr>
          <w:color w:val="000000"/>
          <w:lang w:eastAsia="ro-RO"/>
        </w:rPr>
        <w:t>IMSP CS Criuleni</w:t>
      </w:r>
      <w:r w:rsidRPr="009E4F80">
        <w:t xml:space="preserve"> a dispus de 0,5 </w:t>
      </w:r>
      <w:r w:rsidR="00A54E1C" w:rsidRPr="009E4F80">
        <w:t xml:space="preserve">funcție de </w:t>
      </w:r>
      <w:r w:rsidRPr="009E4F80">
        <w:t xml:space="preserve">pediatru și 0,5 </w:t>
      </w:r>
      <w:r w:rsidR="00A54E1C" w:rsidRPr="009E4F80">
        <w:t xml:space="preserve">funcție de </w:t>
      </w:r>
      <w:r w:rsidRPr="009E4F80">
        <w:t>fiziokinetoterapeut, iar pentru prestarea serviciilor de intervenție timpurie la copii</w:t>
      </w:r>
      <w:r w:rsidR="00A54E1C" w:rsidRPr="009E4F80">
        <w:t>,</w:t>
      </w:r>
      <w:r w:rsidRPr="009E4F80">
        <w:t xml:space="preserve"> </w:t>
      </w:r>
      <w:r w:rsidRPr="009E4F80">
        <w:rPr>
          <w:color w:val="000000"/>
          <w:lang w:eastAsia="ro-RO"/>
        </w:rPr>
        <w:t xml:space="preserve">IMSP CS Cahul </w:t>
      </w:r>
      <w:r w:rsidR="00A54E1C" w:rsidRPr="009E4F80">
        <w:rPr>
          <w:color w:val="000000"/>
          <w:lang w:eastAsia="ro-RO"/>
        </w:rPr>
        <w:t xml:space="preserve">nu </w:t>
      </w:r>
      <w:r w:rsidRPr="009E4F80">
        <w:t>a dispus de 1 pediatru și 1 fiziokinetoterapeut, însă</w:t>
      </w:r>
      <w:r w:rsidRPr="009E4F80">
        <w:rPr>
          <w:b/>
        </w:rPr>
        <w:t xml:space="preserve"> </w:t>
      </w:r>
      <w:r w:rsidRPr="009E4F80">
        <w:t>componența minimă a unei echipe interdisciplinare include: medic pediatru, neurolog pediatru sau reabilitolog, psiholog/psihopedagog, logoped, fiziokinetoterapeut sau asistent medical în reabilitare, asistent medical, asistent social</w:t>
      </w:r>
      <w:r w:rsidRPr="009E4F80">
        <w:rPr>
          <w:rStyle w:val="a5"/>
        </w:rPr>
        <w:footnoteReference w:id="27"/>
      </w:r>
      <w:r w:rsidRPr="009E4F80">
        <w:t>. Aceste circumstanțe</w:t>
      </w:r>
      <w:r w:rsidRPr="009E4F80">
        <w:rPr>
          <w:b/>
        </w:rPr>
        <w:t xml:space="preserve"> </w:t>
      </w:r>
      <w:r w:rsidRPr="009E4F80">
        <w:t xml:space="preserve">pot afecta </w:t>
      </w:r>
      <w:r w:rsidR="004E24CA">
        <w:t xml:space="preserve">nerealizarea pe deplin al serviciilor complexe </w:t>
      </w:r>
      <w:r w:rsidRPr="009E4F80">
        <w:t>de intervenție timpurie.</w:t>
      </w:r>
    </w:p>
    <w:p w14:paraId="30DCD30E" w14:textId="77777777" w:rsidR="00FA05EB" w:rsidRPr="009E4F80" w:rsidRDefault="00FA05EB" w:rsidP="00FA05EB">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Auditul relevă că</w:t>
      </w:r>
      <w:r w:rsidR="009163EF"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contractarea și finanțarea asistenței medicale după principiul „</w:t>
      </w:r>
      <w:r w:rsidR="009163EF" w:rsidRPr="009E4F80">
        <w:rPr>
          <w:rFonts w:ascii="Times New Roman" w:hAnsi="Times New Roman" w:cs="Times New Roman"/>
          <w:sz w:val="24"/>
          <w:lang w:val="ro-RO"/>
        </w:rPr>
        <w:t>b</w:t>
      </w:r>
      <w:r w:rsidRPr="009E4F80">
        <w:rPr>
          <w:rFonts w:ascii="Times New Roman" w:hAnsi="Times New Roman" w:cs="Times New Roman"/>
          <w:sz w:val="24"/>
          <w:lang w:val="ro-RO"/>
        </w:rPr>
        <w:t xml:space="preserve">uget </w:t>
      </w:r>
      <w:r w:rsidR="009163EF" w:rsidRPr="009E4F80">
        <w:rPr>
          <w:rFonts w:ascii="Times New Roman" w:hAnsi="Times New Roman" w:cs="Times New Roman"/>
          <w:sz w:val="24"/>
          <w:lang w:val="ro-RO"/>
        </w:rPr>
        <w:t>g</w:t>
      </w:r>
      <w:r w:rsidRPr="009E4F80">
        <w:rPr>
          <w:rFonts w:ascii="Times New Roman" w:hAnsi="Times New Roman" w:cs="Times New Roman"/>
          <w:sz w:val="24"/>
          <w:lang w:val="ro-RO"/>
        </w:rPr>
        <w:t>lobal” necesită evaluări și criterii determinate în vederea finanțării serviciilor medicale, cu evaluarea datelor</w:t>
      </w:r>
      <w:r w:rsidR="009163EF"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inclusiv la etapa de contracta</w:t>
      </w:r>
      <w:r w:rsidR="00DD79AA" w:rsidRPr="009E4F80">
        <w:rPr>
          <w:rFonts w:ascii="Times New Roman" w:hAnsi="Times New Roman" w:cs="Times New Roman"/>
          <w:sz w:val="24"/>
          <w:lang w:val="ro-RO"/>
        </w:rPr>
        <w:t>r</w:t>
      </w:r>
      <w:r w:rsidRPr="009E4F80">
        <w:rPr>
          <w:rFonts w:ascii="Times New Roman" w:hAnsi="Times New Roman" w:cs="Times New Roman"/>
          <w:sz w:val="24"/>
          <w:lang w:val="ro-RO"/>
        </w:rPr>
        <w:t>e, privind copii</w:t>
      </w:r>
      <w:r w:rsidR="009163EF" w:rsidRPr="009E4F80">
        <w:rPr>
          <w:rFonts w:ascii="Times New Roman" w:hAnsi="Times New Roman" w:cs="Times New Roman"/>
          <w:sz w:val="24"/>
          <w:lang w:val="ro-RO"/>
        </w:rPr>
        <w:t>i</w:t>
      </w:r>
      <w:r w:rsidRPr="009E4F80">
        <w:rPr>
          <w:rFonts w:ascii="Times New Roman" w:hAnsi="Times New Roman" w:cs="Times New Roman"/>
          <w:sz w:val="24"/>
          <w:lang w:val="ro-RO"/>
        </w:rPr>
        <w:t xml:space="preserve"> care au nevoie de servicii medicale de intervenție timpurie.</w:t>
      </w:r>
    </w:p>
    <w:p w14:paraId="22999774" w14:textId="77777777" w:rsidR="00FA05EB" w:rsidRPr="009E4F80" w:rsidRDefault="00FA05EB" w:rsidP="00FA05EB">
      <w:pPr>
        <w:spacing w:after="0" w:line="276" w:lineRule="auto"/>
        <w:jc w:val="both"/>
        <w:rPr>
          <w:rFonts w:ascii="Times New Roman" w:eastAsia="Calibri" w:hAnsi="Times New Roman" w:cs="Times New Roman"/>
          <w:i/>
          <w:sz w:val="24"/>
          <w:szCs w:val="24"/>
          <w:lang w:val="ro-RO"/>
        </w:rPr>
      </w:pPr>
    </w:p>
    <w:p w14:paraId="79540F09" w14:textId="77777777" w:rsidR="00FA05EB" w:rsidRPr="009E4F80" w:rsidRDefault="00FA05EB" w:rsidP="00FA05EB">
      <w:pPr>
        <w:pStyle w:val="a6"/>
        <w:numPr>
          <w:ilvl w:val="0"/>
          <w:numId w:val="1"/>
        </w:numPr>
        <w:spacing w:line="276" w:lineRule="auto"/>
        <w:ind w:left="0" w:firstLine="426"/>
        <w:jc w:val="both"/>
      </w:pPr>
      <w:r w:rsidRPr="009E4F80">
        <w:t xml:space="preserve">Asistența medicală contractată şi finanțată după principiul </w:t>
      </w:r>
      <w:r w:rsidR="00DD79AA" w:rsidRPr="009E4F80">
        <w:t>„</w:t>
      </w:r>
      <w:r w:rsidRPr="009E4F80">
        <w:t xml:space="preserve">buget global” </w:t>
      </w:r>
      <w:r w:rsidRPr="009E4F80">
        <w:rPr>
          <w:i/>
        </w:rPr>
        <w:t>nu asigură transparența mijloacelor financiare alocate, deoarece nu dispun</w:t>
      </w:r>
      <w:r w:rsidR="00DD79AA" w:rsidRPr="009E4F80">
        <w:rPr>
          <w:i/>
        </w:rPr>
        <w:t>e</w:t>
      </w:r>
      <w:r w:rsidRPr="009E4F80">
        <w:rPr>
          <w:i/>
        </w:rPr>
        <w:t xml:space="preserve"> de criterii bine determinate cu privire la finanțare, care este diferențiată și necesită stabilirea indicatorilor de rezultat.</w:t>
      </w:r>
    </w:p>
    <w:p w14:paraId="28D1BA91" w14:textId="00233529" w:rsidR="00FA05EB" w:rsidRPr="009E4F80" w:rsidRDefault="00FA05EB" w:rsidP="00FA05EB">
      <w:pPr>
        <w:spacing w:after="0" w:line="276" w:lineRule="auto"/>
        <w:ind w:firstLine="709"/>
        <w:jc w:val="both"/>
        <w:rPr>
          <w:rFonts w:ascii="Times New Roman" w:hAnsi="Times New Roman" w:cs="Times New Roman"/>
          <w:b/>
          <w:sz w:val="24"/>
          <w:szCs w:val="24"/>
          <w:lang w:val="ro-RO"/>
        </w:rPr>
      </w:pPr>
      <w:r w:rsidRPr="009E4F80">
        <w:rPr>
          <w:rFonts w:ascii="Times New Roman" w:hAnsi="Times New Roman" w:cs="Times New Roman"/>
          <w:b/>
          <w:sz w:val="24"/>
          <w:szCs w:val="24"/>
          <w:lang w:val="ro-RO"/>
        </w:rPr>
        <w:t xml:space="preserve">Alte categorii de asistență medicală contractate și achitate per </w:t>
      </w:r>
      <w:r w:rsidR="00DD79AA" w:rsidRPr="009E4F80">
        <w:rPr>
          <w:rFonts w:ascii="Times New Roman" w:hAnsi="Times New Roman" w:cs="Times New Roman"/>
          <w:b/>
          <w:sz w:val="24"/>
          <w:szCs w:val="24"/>
          <w:lang w:val="ro-RO"/>
        </w:rPr>
        <w:t>„b</w:t>
      </w:r>
      <w:r w:rsidRPr="009E4F80">
        <w:rPr>
          <w:rFonts w:ascii="Times New Roman" w:hAnsi="Times New Roman" w:cs="Times New Roman"/>
          <w:b/>
          <w:sz w:val="24"/>
          <w:szCs w:val="24"/>
          <w:lang w:val="ro-RO"/>
        </w:rPr>
        <w:t xml:space="preserve">uget global” au fost </w:t>
      </w:r>
      <w:r w:rsidR="00DD79AA" w:rsidRPr="009E4F80">
        <w:rPr>
          <w:rFonts w:ascii="Times New Roman" w:hAnsi="Times New Roman" w:cs="Times New Roman"/>
          <w:b/>
          <w:sz w:val="24"/>
          <w:szCs w:val="24"/>
          <w:lang w:val="ro-RO"/>
        </w:rPr>
        <w:t xml:space="preserve">destinate pentru </w:t>
      </w:r>
      <w:r w:rsidRPr="009E4F80">
        <w:rPr>
          <w:rFonts w:ascii="Times New Roman" w:hAnsi="Times New Roman" w:cs="Times New Roman"/>
          <w:b/>
          <w:sz w:val="24"/>
          <w:szCs w:val="24"/>
          <w:lang w:val="ro-RO"/>
        </w:rPr>
        <w:t xml:space="preserve">40 </w:t>
      </w:r>
      <w:r w:rsidR="00DD79AA" w:rsidRPr="009E4F80">
        <w:rPr>
          <w:rFonts w:ascii="Times New Roman" w:hAnsi="Times New Roman" w:cs="Times New Roman"/>
          <w:b/>
          <w:sz w:val="24"/>
          <w:szCs w:val="24"/>
          <w:lang w:val="ro-RO"/>
        </w:rPr>
        <w:t xml:space="preserve">de </w:t>
      </w:r>
      <w:r w:rsidRPr="009E4F80">
        <w:rPr>
          <w:rFonts w:ascii="Times New Roman" w:hAnsi="Times New Roman" w:cs="Times New Roman"/>
          <w:b/>
          <w:sz w:val="24"/>
          <w:szCs w:val="24"/>
          <w:lang w:val="ro-RO"/>
        </w:rPr>
        <w:t>Centre Comunitare de Sănătate Mintală (</w:t>
      </w:r>
      <w:r w:rsidRPr="009E4F80">
        <w:rPr>
          <w:rFonts w:ascii="Times New Roman" w:hAnsi="Times New Roman" w:cs="Times New Roman"/>
          <w:sz w:val="24"/>
          <w:szCs w:val="24"/>
          <w:lang w:val="ro-RO"/>
        </w:rPr>
        <w:t>51,2 mil.lei)</w:t>
      </w:r>
      <w:r w:rsidRPr="009E4F80">
        <w:rPr>
          <w:rFonts w:ascii="Times New Roman" w:hAnsi="Times New Roman" w:cs="Times New Roman"/>
          <w:b/>
          <w:sz w:val="24"/>
          <w:szCs w:val="24"/>
          <w:lang w:val="ro-RO"/>
        </w:rPr>
        <w:t xml:space="preserve"> și 41 de Centre de Sănătate Prietenoase Tinerilor </w:t>
      </w:r>
      <w:r w:rsidRPr="009E4F80">
        <w:rPr>
          <w:rFonts w:ascii="Times New Roman" w:hAnsi="Times New Roman" w:cs="Times New Roman"/>
          <w:sz w:val="24"/>
          <w:szCs w:val="24"/>
          <w:lang w:val="ro-RO"/>
        </w:rPr>
        <w:t>(</w:t>
      </w:r>
      <w:r w:rsidR="00FD31C4" w:rsidRPr="009E4F80">
        <w:rPr>
          <w:rFonts w:ascii="Times New Roman" w:hAnsi="Times New Roman" w:cs="Times New Roman"/>
          <w:sz w:val="24"/>
          <w:szCs w:val="24"/>
          <w:lang w:val="ro-RO"/>
        </w:rPr>
        <w:t>39,</w:t>
      </w:r>
      <w:r w:rsidR="00996B12">
        <w:rPr>
          <w:rFonts w:ascii="Times New Roman" w:hAnsi="Times New Roman" w:cs="Times New Roman"/>
          <w:sz w:val="24"/>
          <w:szCs w:val="24"/>
          <w:lang w:val="ro-RO"/>
        </w:rPr>
        <w:t>6</w:t>
      </w:r>
      <w:r w:rsidR="00350E54">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mil.lei). Aceste structuri</w:t>
      </w:r>
      <w:r w:rsidRPr="009E4F80">
        <w:rPr>
          <w:rFonts w:ascii="Times New Roman" w:hAnsi="Times New Roman" w:cs="Times New Roman"/>
          <w:b/>
          <w:sz w:val="24"/>
          <w:szCs w:val="24"/>
          <w:lang w:val="ro-RO"/>
        </w:rPr>
        <w:t xml:space="preserve"> </w:t>
      </w:r>
      <w:r w:rsidRPr="009E4F80">
        <w:rPr>
          <w:rFonts w:ascii="Times New Roman" w:hAnsi="Times New Roman" w:cs="Times New Roman"/>
          <w:sz w:val="24"/>
          <w:szCs w:val="24"/>
          <w:lang w:val="ro-RO"/>
        </w:rPr>
        <w:t>raportează trimestrial numărul de vizite</w:t>
      </w:r>
      <w:r w:rsidRPr="009E4F80">
        <w:rPr>
          <w:rStyle w:val="a5"/>
          <w:rFonts w:ascii="Times New Roman" w:hAnsi="Times New Roman" w:cs="Times New Roman"/>
          <w:sz w:val="24"/>
          <w:szCs w:val="24"/>
          <w:lang w:val="ro-RO"/>
        </w:rPr>
        <w:footnoteReference w:id="28"/>
      </w:r>
      <w:r w:rsidRPr="009E4F80">
        <w:rPr>
          <w:rFonts w:ascii="Times New Roman" w:hAnsi="Times New Roman" w:cs="Times New Roman"/>
          <w:sz w:val="24"/>
          <w:szCs w:val="24"/>
          <w:lang w:val="ro-RO"/>
        </w:rPr>
        <w:t>. Auditul relevă că volumul serviciilor acordate diferă de la centru la centru și nu oferă o claritate a modului și sumelor contractate de către CNAM, c</w:t>
      </w:r>
      <w:r w:rsidR="00DD79AA" w:rsidRPr="009E4F80">
        <w:rPr>
          <w:rFonts w:ascii="Times New Roman" w:hAnsi="Times New Roman" w:cs="Times New Roman"/>
          <w:sz w:val="24"/>
          <w:szCs w:val="24"/>
          <w:lang w:val="ro-RO"/>
        </w:rPr>
        <w:t>ar</w:t>
      </w:r>
      <w:r w:rsidRPr="009E4F80">
        <w:rPr>
          <w:rFonts w:ascii="Times New Roman" w:hAnsi="Times New Roman" w:cs="Times New Roman"/>
          <w:sz w:val="24"/>
          <w:szCs w:val="24"/>
          <w:lang w:val="ro-RO"/>
        </w:rPr>
        <w:t xml:space="preserve">e </w:t>
      </w:r>
      <w:r w:rsidR="00DD79AA" w:rsidRPr="009E4F80">
        <w:rPr>
          <w:rFonts w:ascii="Times New Roman" w:hAnsi="Times New Roman" w:cs="Times New Roman"/>
          <w:sz w:val="24"/>
          <w:szCs w:val="24"/>
          <w:lang w:val="ro-RO"/>
        </w:rPr>
        <w:t xml:space="preserve">să </w:t>
      </w:r>
      <w:r w:rsidRPr="009E4F80">
        <w:rPr>
          <w:rFonts w:ascii="Times New Roman" w:hAnsi="Times New Roman" w:cs="Times New Roman"/>
          <w:sz w:val="24"/>
          <w:szCs w:val="24"/>
          <w:lang w:val="ro-RO"/>
        </w:rPr>
        <w:t>se reflect</w:t>
      </w:r>
      <w:r w:rsidR="00DD79AA" w:rsidRPr="009E4F80">
        <w:rPr>
          <w:rFonts w:ascii="Times New Roman" w:hAnsi="Times New Roman" w:cs="Times New Roman"/>
          <w:sz w:val="24"/>
          <w:szCs w:val="24"/>
          <w:lang w:val="ro-RO"/>
        </w:rPr>
        <w:t>e</w:t>
      </w:r>
      <w:r w:rsidRPr="009E4F80">
        <w:rPr>
          <w:rFonts w:ascii="Times New Roman" w:hAnsi="Times New Roman" w:cs="Times New Roman"/>
          <w:sz w:val="24"/>
          <w:szCs w:val="24"/>
          <w:lang w:val="ro-RO"/>
        </w:rPr>
        <w:t xml:space="preserve"> direct asupra costului mediu per serviciu/consultație.  </w:t>
      </w:r>
    </w:p>
    <w:p w14:paraId="10EF0E8A" w14:textId="77777777" w:rsidR="00FA05EB" w:rsidRPr="009E4F80" w:rsidRDefault="00FA05EB" w:rsidP="00FA05EB">
      <w:pPr>
        <w:tabs>
          <w:tab w:val="left" w:pos="426"/>
        </w:tabs>
        <w:spacing w:after="0" w:line="276" w:lineRule="auto"/>
        <w:ind w:firstLine="709"/>
        <w:jc w:val="both"/>
        <w:rPr>
          <w:rFonts w:ascii="Times New Roman" w:hAnsi="Times New Roman" w:cs="Times New Roman"/>
          <w:color w:val="000000"/>
          <w:sz w:val="24"/>
          <w:szCs w:val="24"/>
          <w:lang w:val="ro-RO"/>
        </w:rPr>
      </w:pPr>
      <w:r w:rsidRPr="009E4F80">
        <w:rPr>
          <w:rFonts w:ascii="Times New Roman" w:eastAsia="Times New Roman" w:hAnsi="Times New Roman" w:cs="Times New Roman"/>
          <w:sz w:val="24"/>
          <w:szCs w:val="24"/>
          <w:lang w:val="ro-RO" w:eastAsia="ru-RU"/>
        </w:rPr>
        <w:t xml:space="preserve">Respectiv, </w:t>
      </w:r>
      <w:r w:rsidRPr="009E4F80">
        <w:rPr>
          <w:rFonts w:ascii="Times New Roman" w:hAnsi="Times New Roman" w:cs="Times New Roman"/>
          <w:color w:val="000000"/>
          <w:sz w:val="24"/>
          <w:szCs w:val="24"/>
          <w:shd w:val="clear" w:color="auto" w:fill="FFFFFF" w:themeFill="background1"/>
          <w:lang w:val="ro-RO"/>
        </w:rPr>
        <w:t>costul unei vizite a variat în funcție de volumul mijloacelor financiare alocate și a</w:t>
      </w:r>
      <w:r w:rsidR="00DD79AA" w:rsidRPr="009E4F80">
        <w:rPr>
          <w:rFonts w:ascii="Times New Roman" w:hAnsi="Times New Roman" w:cs="Times New Roman"/>
          <w:color w:val="000000"/>
          <w:sz w:val="24"/>
          <w:szCs w:val="24"/>
          <w:shd w:val="clear" w:color="auto" w:fill="FFFFFF" w:themeFill="background1"/>
          <w:lang w:val="ro-RO"/>
        </w:rPr>
        <w:t>l</w:t>
      </w:r>
      <w:r w:rsidRPr="009E4F80">
        <w:rPr>
          <w:rFonts w:ascii="Times New Roman" w:hAnsi="Times New Roman" w:cs="Times New Roman"/>
          <w:color w:val="000000"/>
          <w:sz w:val="24"/>
          <w:szCs w:val="24"/>
          <w:shd w:val="clear" w:color="auto" w:fill="FFFFFF" w:themeFill="background1"/>
          <w:lang w:val="ro-RO"/>
        </w:rPr>
        <w:t xml:space="preserve"> vizitelor realizate, indicatori care nu sunt interdependenți. Astfel, </w:t>
      </w:r>
      <w:r w:rsidRPr="009E4F80">
        <w:rPr>
          <w:rFonts w:ascii="Times New Roman" w:hAnsi="Times New Roman" w:cs="Times New Roman"/>
          <w:color w:val="000000"/>
          <w:sz w:val="24"/>
          <w:szCs w:val="24"/>
          <w:lang w:val="ro-RO"/>
        </w:rPr>
        <w:t xml:space="preserve">costul unei vizite per </w:t>
      </w:r>
      <w:r w:rsidRPr="009E4F80">
        <w:rPr>
          <w:rFonts w:ascii="Times New Roman" w:hAnsi="Times New Roman" w:cs="Times New Roman"/>
          <w:sz w:val="24"/>
          <w:szCs w:val="24"/>
          <w:lang w:val="ro-RO"/>
        </w:rPr>
        <w:t>Centr</w:t>
      </w:r>
      <w:r w:rsidR="00DD79AA" w:rsidRPr="009E4F80">
        <w:rPr>
          <w:rFonts w:ascii="Times New Roman" w:hAnsi="Times New Roman" w:cs="Times New Roman"/>
          <w:sz w:val="24"/>
          <w:szCs w:val="24"/>
          <w:lang w:val="ro-RO"/>
        </w:rPr>
        <w:t>u</w:t>
      </w:r>
      <w:r w:rsidRPr="009E4F80">
        <w:rPr>
          <w:rFonts w:ascii="Times New Roman" w:hAnsi="Times New Roman" w:cs="Times New Roman"/>
          <w:sz w:val="24"/>
          <w:szCs w:val="24"/>
          <w:lang w:val="ro-RO"/>
        </w:rPr>
        <w:t xml:space="preserve"> Comunitar de Sănătate Mintală</w:t>
      </w:r>
      <w:r w:rsidRPr="009E4F80">
        <w:rPr>
          <w:rFonts w:ascii="Times New Roman" w:hAnsi="Times New Roman" w:cs="Times New Roman"/>
          <w:color w:val="000000"/>
          <w:sz w:val="24"/>
          <w:szCs w:val="24"/>
          <w:lang w:val="ro-RO"/>
        </w:rPr>
        <w:t xml:space="preserve"> a variat de la 69 lei până la 351 lei, iar la </w:t>
      </w:r>
      <w:r w:rsidRPr="009E4F80">
        <w:rPr>
          <w:rFonts w:ascii="Times New Roman" w:hAnsi="Times New Roman" w:cs="Times New Roman"/>
          <w:sz w:val="24"/>
          <w:szCs w:val="24"/>
          <w:lang w:val="ro-RO"/>
        </w:rPr>
        <w:t>Centrele de Sănătate Prietenoase Tinerilor costurile</w:t>
      </w:r>
      <w:r w:rsidR="00DD79AA" w:rsidRPr="009E4F80">
        <w:rPr>
          <w:rFonts w:ascii="Times New Roman" w:hAnsi="Times New Roman" w:cs="Times New Roman"/>
          <w:sz w:val="24"/>
          <w:szCs w:val="24"/>
          <w:lang w:val="ro-RO"/>
        </w:rPr>
        <w:t xml:space="preserve"> au</w:t>
      </w:r>
      <w:r w:rsidRPr="009E4F80">
        <w:rPr>
          <w:rFonts w:ascii="Times New Roman" w:hAnsi="Times New Roman" w:cs="Times New Roman"/>
          <w:sz w:val="24"/>
          <w:szCs w:val="24"/>
          <w:lang w:val="ro-RO"/>
        </w:rPr>
        <w:t xml:space="preserve"> varia</w:t>
      </w:r>
      <w:r w:rsidR="00DD79AA" w:rsidRPr="009E4F80">
        <w:rPr>
          <w:rFonts w:ascii="Times New Roman" w:hAnsi="Times New Roman" w:cs="Times New Roman"/>
          <w:sz w:val="24"/>
          <w:szCs w:val="24"/>
          <w:lang w:val="ro-RO"/>
        </w:rPr>
        <w:t>t</w:t>
      </w:r>
      <w:r w:rsidRPr="009E4F80">
        <w:rPr>
          <w:rFonts w:ascii="Times New Roman" w:hAnsi="Times New Roman" w:cs="Times New Roman"/>
          <w:sz w:val="24"/>
          <w:szCs w:val="24"/>
          <w:lang w:val="ro-RO"/>
        </w:rPr>
        <w:t xml:space="preserve"> de la 29 lei până la 839 lei per vizită, </w:t>
      </w:r>
      <w:r w:rsidRPr="009E4F80">
        <w:rPr>
          <w:rFonts w:ascii="Times New Roman" w:hAnsi="Times New Roman" w:cs="Times New Roman"/>
          <w:i/>
          <w:color w:val="000000"/>
          <w:sz w:val="24"/>
          <w:szCs w:val="24"/>
          <w:lang w:val="ro-RO"/>
        </w:rPr>
        <w:t>date prezentate în Anexa nr.</w:t>
      </w:r>
      <w:r w:rsidR="00FE7D00" w:rsidRPr="009E4F80">
        <w:rPr>
          <w:rFonts w:ascii="Times New Roman" w:hAnsi="Times New Roman" w:cs="Times New Roman"/>
          <w:i/>
          <w:color w:val="000000"/>
          <w:sz w:val="24"/>
          <w:szCs w:val="24"/>
          <w:lang w:val="ro-RO"/>
        </w:rPr>
        <w:t>4</w:t>
      </w:r>
      <w:r w:rsidR="00DD79AA" w:rsidRPr="009E4F80">
        <w:rPr>
          <w:rFonts w:ascii="Times New Roman" w:hAnsi="Times New Roman" w:cs="Times New Roman"/>
          <w:i/>
          <w:color w:val="000000"/>
          <w:sz w:val="24"/>
          <w:szCs w:val="24"/>
          <w:lang w:val="ro-RO"/>
        </w:rPr>
        <w:t xml:space="preserve"> </w:t>
      </w:r>
      <w:r w:rsidR="00DD79AA" w:rsidRPr="009E4F80">
        <w:rPr>
          <w:rFonts w:ascii="Times New Roman" w:hAnsi="Times New Roman" w:cs="Times New Roman"/>
          <w:i/>
          <w:color w:val="000000"/>
          <w:sz w:val="24"/>
          <w:szCs w:val="24"/>
          <w:lang w:val="ro-RO" w:eastAsia="ro-RO"/>
        </w:rPr>
        <w:t>la prezentul Raport de audit</w:t>
      </w:r>
      <w:r w:rsidRPr="009E4F80">
        <w:rPr>
          <w:rFonts w:ascii="Times New Roman" w:hAnsi="Times New Roman" w:cs="Times New Roman"/>
          <w:i/>
          <w:color w:val="000000"/>
          <w:sz w:val="24"/>
          <w:szCs w:val="24"/>
          <w:lang w:val="ro-RO"/>
        </w:rPr>
        <w:t>.</w:t>
      </w:r>
      <w:r w:rsidRPr="009E4F80">
        <w:rPr>
          <w:rFonts w:ascii="Times New Roman" w:hAnsi="Times New Roman" w:cs="Times New Roman"/>
          <w:color w:val="000000"/>
          <w:sz w:val="24"/>
          <w:szCs w:val="24"/>
          <w:lang w:val="ro-RO"/>
        </w:rPr>
        <w:t xml:space="preserve"> Spre exemplu, IMSP Centrul de Sănătate Briceni a fost finanțat în sumă de 1,16 mil.lei și a raportat 4</w:t>
      </w:r>
      <w:r w:rsidR="00155A52" w:rsidRPr="009E4F80">
        <w:rPr>
          <w:rFonts w:ascii="Times New Roman" w:hAnsi="Times New Roman" w:cs="Times New Roman"/>
          <w:color w:val="000000"/>
          <w:sz w:val="24"/>
          <w:szCs w:val="24"/>
          <w:lang w:val="ro-RO"/>
        </w:rPr>
        <w:t xml:space="preserve"> </w:t>
      </w:r>
      <w:r w:rsidRPr="009E4F80">
        <w:rPr>
          <w:rFonts w:ascii="Times New Roman" w:hAnsi="Times New Roman" w:cs="Times New Roman"/>
          <w:color w:val="000000"/>
          <w:sz w:val="24"/>
          <w:szCs w:val="24"/>
          <w:lang w:val="ro-RO"/>
        </w:rPr>
        <w:t xml:space="preserve">919 vizite. În același timp, IMSP Centrul de Sănătate Criuleni a raportat mai puține vizite </w:t>
      </w:r>
      <w:r w:rsidR="00155A52" w:rsidRPr="009E4F80">
        <w:rPr>
          <w:rFonts w:ascii="Times New Roman" w:hAnsi="Times New Roman" w:cs="Times New Roman"/>
          <w:color w:val="000000"/>
          <w:sz w:val="24"/>
          <w:szCs w:val="24"/>
          <w:lang w:val="ro-RO"/>
        </w:rPr>
        <w:t>–</w:t>
      </w:r>
      <w:r w:rsidRPr="009E4F80">
        <w:rPr>
          <w:rFonts w:ascii="Times New Roman" w:hAnsi="Times New Roman" w:cs="Times New Roman"/>
          <w:color w:val="000000"/>
          <w:sz w:val="24"/>
          <w:szCs w:val="24"/>
          <w:lang w:val="ro-RO"/>
        </w:rPr>
        <w:t xml:space="preserve"> 2</w:t>
      </w:r>
      <w:r w:rsidR="00155A52" w:rsidRPr="009E4F80">
        <w:rPr>
          <w:rFonts w:ascii="Times New Roman" w:hAnsi="Times New Roman" w:cs="Times New Roman"/>
          <w:color w:val="000000"/>
          <w:sz w:val="24"/>
          <w:szCs w:val="24"/>
          <w:lang w:val="ro-RO"/>
        </w:rPr>
        <w:t xml:space="preserve"> </w:t>
      </w:r>
      <w:r w:rsidRPr="009E4F80">
        <w:rPr>
          <w:rFonts w:ascii="Times New Roman" w:hAnsi="Times New Roman" w:cs="Times New Roman"/>
          <w:color w:val="000000"/>
          <w:sz w:val="24"/>
          <w:szCs w:val="24"/>
          <w:lang w:val="ro-RO"/>
        </w:rPr>
        <w:t xml:space="preserve">658, însă a fost finanțat în sumă de 1,5 mil.lei, ceea ce denotă că </w:t>
      </w:r>
      <w:r w:rsidRPr="009E4F80">
        <w:rPr>
          <w:rFonts w:ascii="Times New Roman" w:hAnsi="Times New Roman" w:cs="Times New Roman"/>
          <w:sz w:val="24"/>
          <w:lang w:val="ro-RO"/>
        </w:rPr>
        <w:t>mijloacele financiare au fost alocate diferențiat și nu sunt în corespundere cu volumul de asistenţă medicală prestată.</w:t>
      </w:r>
    </w:p>
    <w:p w14:paraId="3E0D9102" w14:textId="77777777" w:rsidR="00FA05EB" w:rsidRPr="009E4F80" w:rsidRDefault="00FA05EB" w:rsidP="00FA05EB">
      <w:pPr>
        <w:tabs>
          <w:tab w:val="left" w:pos="426"/>
        </w:tabs>
        <w:spacing w:after="0" w:line="276" w:lineRule="auto"/>
        <w:ind w:firstLine="709"/>
        <w:jc w:val="both"/>
        <w:rPr>
          <w:rFonts w:ascii="Times New Roman" w:hAnsi="Times New Roman" w:cs="Times New Roman"/>
          <w:bCs/>
          <w:sz w:val="24"/>
          <w:szCs w:val="24"/>
          <w:lang w:val="ro-RO"/>
        </w:rPr>
      </w:pPr>
      <w:r w:rsidRPr="009E4F80">
        <w:rPr>
          <w:rFonts w:ascii="Times New Roman" w:hAnsi="Times New Roman" w:cs="Times New Roman"/>
          <w:color w:val="000000"/>
          <w:sz w:val="24"/>
          <w:szCs w:val="24"/>
          <w:lang w:val="ro-RO"/>
        </w:rPr>
        <w:t xml:space="preserve">La finanțarea acestor structuri, auditul a recomandat </w:t>
      </w:r>
      <w:r w:rsidRPr="009E4F80">
        <w:rPr>
          <w:rFonts w:ascii="Times New Roman" w:hAnsi="Times New Roman" w:cs="Times New Roman"/>
          <w:bCs/>
          <w:sz w:val="24"/>
          <w:szCs w:val="24"/>
          <w:lang w:val="ro-RO"/>
        </w:rPr>
        <w:t>stabilirea indicatorilor de rezultat pentru volumul de servicii acordate, raportate și achitate, proces care a fost inițiat, dar nedefinitivat.</w:t>
      </w:r>
    </w:p>
    <w:p w14:paraId="2980E181" w14:textId="77777777" w:rsidR="00FA05EB" w:rsidRPr="009E4F80" w:rsidRDefault="00FA05EB" w:rsidP="00FA05EB">
      <w:pPr>
        <w:pStyle w:val="a6"/>
        <w:spacing w:line="276" w:lineRule="auto"/>
        <w:ind w:left="0" w:firstLine="709"/>
        <w:jc w:val="both"/>
        <w:rPr>
          <w:bCs/>
          <w:color w:val="000000"/>
          <w:szCs w:val="28"/>
        </w:rPr>
      </w:pPr>
      <w:r w:rsidRPr="009E4F80">
        <w:rPr>
          <w:b/>
        </w:rPr>
        <w:t>De menționat că Planul de acțiuni al Programului național de sănătate mintală 2023-2027</w:t>
      </w:r>
      <w:r w:rsidRPr="009E4F80">
        <w:rPr>
          <w:rStyle w:val="a5"/>
          <w:b/>
        </w:rPr>
        <w:footnoteReference w:id="29"/>
      </w:r>
      <w:r w:rsidR="002D539F">
        <w:rPr>
          <w:b/>
        </w:rPr>
        <w:t xml:space="preserve"> </w:t>
      </w:r>
      <w:r w:rsidRPr="009E4F80">
        <w:rPr>
          <w:b/>
        </w:rPr>
        <w:t xml:space="preserve">stabilește necesitatea aprobării actelor normative </w:t>
      </w:r>
      <w:r w:rsidRPr="009E4F80">
        <w:t>privind</w:t>
      </w:r>
      <w:r w:rsidRPr="009E4F80">
        <w:rPr>
          <w:b/>
        </w:rPr>
        <w:t xml:space="preserve"> </w:t>
      </w:r>
      <w:r w:rsidRPr="009E4F80">
        <w:rPr>
          <w:i/>
        </w:rPr>
        <w:t>elaborarea indicatorilor de performanță specifici prestatorilor de servicii de sănătate mintală</w:t>
      </w:r>
      <w:r w:rsidR="00385EAF" w:rsidRPr="009E4F80">
        <w:rPr>
          <w:i/>
        </w:rPr>
        <w:t>,</w:t>
      </w:r>
      <w:r w:rsidRPr="009E4F80">
        <w:rPr>
          <w:i/>
        </w:rPr>
        <w:t xml:space="preserve"> pentru finanțarea în cadrul schemelor de stimulare a instituțiilor medico-sanitare publice la toate nivelele (implementați începând cu anul 2024).</w:t>
      </w:r>
    </w:p>
    <w:p w14:paraId="5057DB4B" w14:textId="77777777" w:rsidR="00FA05EB" w:rsidRPr="009E4F80" w:rsidRDefault="00FA05EB" w:rsidP="00FA05EB">
      <w:pPr>
        <w:pStyle w:val="a6"/>
        <w:numPr>
          <w:ilvl w:val="0"/>
          <w:numId w:val="12"/>
        </w:numPr>
        <w:spacing w:line="276" w:lineRule="auto"/>
        <w:ind w:left="0" w:right="-3" w:firstLine="709"/>
        <w:jc w:val="both"/>
      </w:pPr>
      <w:r w:rsidRPr="009E4F80">
        <w:t xml:space="preserve">Cu referire la evaluarea asistenței medicale </w:t>
      </w:r>
      <w:r w:rsidR="00385EAF" w:rsidRPr="009E4F80">
        <w:rPr>
          <w:i/>
        </w:rPr>
        <w:t>„</w:t>
      </w:r>
      <w:r w:rsidRPr="009E4F80">
        <w:rPr>
          <w:i/>
        </w:rPr>
        <w:t xml:space="preserve">HIV SIDA” </w:t>
      </w:r>
      <w:r w:rsidRPr="009E4F80">
        <w:t>contractată și achitată în cazul a două instituții medicale</w:t>
      </w:r>
      <w:r w:rsidR="00385EAF" w:rsidRPr="009E4F80">
        <w:t>,</w:t>
      </w:r>
      <w:r w:rsidRPr="009E4F80">
        <w:t xml:space="preserve"> se relevă următoarele. IMSP Spitalul Clinic Bălți a fost finanțat în sumă de 806,0 mii lei. Instituţia medicală a raportat 6</w:t>
      </w:r>
      <w:r w:rsidR="00155A52" w:rsidRPr="009E4F80">
        <w:t xml:space="preserve"> </w:t>
      </w:r>
      <w:r w:rsidRPr="009E4F80">
        <w:t>974 de vizite și a dispus de 3 medici specialiști pentru acordarea asistenței medicale. Totodată, Spitalul Raional Cahul a fost finanțat în sumă de 25,0 mii lei și a raportat 1</w:t>
      </w:r>
      <w:r w:rsidR="00155A52" w:rsidRPr="009E4F80">
        <w:t xml:space="preserve"> </w:t>
      </w:r>
      <w:r w:rsidRPr="009E4F80">
        <w:t>616 vizite, serviciile medicale fiind acordate de 1,0 funcție de infecționist.</w:t>
      </w:r>
    </w:p>
    <w:p w14:paraId="5584A662" w14:textId="1B02378F" w:rsidR="00FA05EB" w:rsidRPr="009E4F80" w:rsidRDefault="00FA05EB" w:rsidP="00FA05EB">
      <w:pPr>
        <w:spacing w:after="0" w:line="276" w:lineRule="auto"/>
        <w:ind w:firstLine="709"/>
        <w:jc w:val="both"/>
        <w:rPr>
          <w:rFonts w:ascii="Times New Roman" w:eastAsia="Calibri" w:hAnsi="Times New Roman" w:cs="Times New Roman"/>
          <w:i/>
          <w:sz w:val="24"/>
          <w:szCs w:val="24"/>
          <w:lang w:val="ro-RO"/>
        </w:rPr>
      </w:pPr>
      <w:r w:rsidRPr="009E4F80">
        <w:rPr>
          <w:rFonts w:ascii="Times New Roman" w:hAnsi="Times New Roman" w:cs="Times New Roman"/>
          <w:i/>
          <w:sz w:val="24"/>
          <w:szCs w:val="28"/>
          <w:lang w:val="ro-RO"/>
        </w:rPr>
        <w:t xml:space="preserve">Metoda de contractare </w:t>
      </w:r>
      <w:r w:rsidR="00E201AE" w:rsidRPr="009E4F80">
        <w:rPr>
          <w:rFonts w:ascii="Times New Roman" w:hAnsi="Times New Roman" w:cs="Times New Roman"/>
          <w:i/>
          <w:sz w:val="24"/>
          <w:szCs w:val="28"/>
          <w:lang w:val="ro-RO"/>
        </w:rPr>
        <w:t>„</w:t>
      </w:r>
      <w:r w:rsidRPr="009E4F80">
        <w:rPr>
          <w:rFonts w:ascii="Times New Roman" w:hAnsi="Times New Roman" w:cs="Times New Roman"/>
          <w:i/>
          <w:sz w:val="24"/>
          <w:szCs w:val="28"/>
          <w:lang w:val="ro-RO"/>
        </w:rPr>
        <w:t xml:space="preserve">buget global” generează riscuri în cazul în care se bazează pe reducerea volumului de servicii medicale sau </w:t>
      </w:r>
      <w:r w:rsidR="00E201AE" w:rsidRPr="009E4F80">
        <w:rPr>
          <w:rFonts w:ascii="Times New Roman" w:hAnsi="Times New Roman" w:cs="Times New Roman"/>
          <w:i/>
          <w:sz w:val="24"/>
          <w:szCs w:val="28"/>
          <w:lang w:val="ro-RO"/>
        </w:rPr>
        <w:t xml:space="preserve">pe </w:t>
      </w:r>
      <w:r w:rsidRPr="009E4F80">
        <w:rPr>
          <w:rFonts w:ascii="Times New Roman" w:hAnsi="Times New Roman" w:cs="Times New Roman"/>
          <w:i/>
          <w:sz w:val="24"/>
          <w:szCs w:val="28"/>
          <w:lang w:val="ro-RO"/>
        </w:rPr>
        <w:t>reducerea necorespunzătoare a numărului de personal, nerespectarea nivelului de complexitate a serviciilor</w:t>
      </w:r>
      <w:r w:rsidR="00223926">
        <w:rPr>
          <w:rFonts w:ascii="Times New Roman" w:hAnsi="Times New Roman" w:cs="Times New Roman"/>
          <w:i/>
          <w:sz w:val="24"/>
          <w:szCs w:val="28"/>
          <w:lang w:val="ro-RO"/>
        </w:rPr>
        <w:t xml:space="preserve"> de către comisiile multidisciplinare</w:t>
      </w:r>
      <w:r w:rsidRPr="009E4F80">
        <w:rPr>
          <w:rFonts w:ascii="Times New Roman" w:hAnsi="Times New Roman" w:cs="Times New Roman"/>
          <w:i/>
          <w:sz w:val="24"/>
          <w:szCs w:val="28"/>
          <w:lang w:val="ro-RO"/>
        </w:rPr>
        <w:t>. Acest impact nefavorabil poate fi diminuat prin stabilirea unor normative și standarde, iar la nivel de prestare a serviciilor – prin respectarea unor indicatori de calitate</w:t>
      </w:r>
      <w:r w:rsidRPr="009E4F80">
        <w:rPr>
          <w:rFonts w:ascii="Times New Roman" w:hAnsi="Times New Roman" w:cs="Times New Roman"/>
          <w:sz w:val="24"/>
          <w:szCs w:val="28"/>
          <w:lang w:val="ro-RO"/>
        </w:rPr>
        <w:t>. Acestea ar asigura și ar oferi posibilitatea de evaluare, în special al cheltuielilor aferente asistenței medicale, care sunt semnificative și se încadrează în subprogramele de cheltuieli din Raportul Guvernului privind executarea FAOAM în anul 2023.</w:t>
      </w:r>
    </w:p>
    <w:p w14:paraId="5CEFEB25" w14:textId="77777777" w:rsidR="00555388" w:rsidRPr="009E4F80" w:rsidRDefault="00555388" w:rsidP="001426CC">
      <w:pPr>
        <w:spacing w:after="0" w:line="276" w:lineRule="auto"/>
        <w:jc w:val="both"/>
        <w:rPr>
          <w:rFonts w:ascii="Times New Roman" w:eastAsia="Calibri" w:hAnsi="Times New Roman" w:cs="Times New Roman"/>
          <w:i/>
          <w:sz w:val="24"/>
          <w:szCs w:val="24"/>
          <w:lang w:val="ro-RO"/>
        </w:rPr>
      </w:pPr>
    </w:p>
    <w:p w14:paraId="7B1CD9B5" w14:textId="77777777" w:rsidR="00F93B5B" w:rsidRPr="009E4F80" w:rsidRDefault="00946549" w:rsidP="008E35EF">
      <w:pPr>
        <w:pStyle w:val="1"/>
        <w:spacing w:before="0" w:line="276" w:lineRule="auto"/>
        <w:jc w:val="both"/>
        <w:rPr>
          <w:rFonts w:cstheme="majorHAnsi"/>
          <w:b/>
          <w:i/>
          <w:color w:val="002060"/>
          <w:sz w:val="24"/>
          <w:szCs w:val="26"/>
          <w:lang w:val="ro-RO"/>
        </w:rPr>
      </w:pPr>
      <w:r w:rsidRPr="009E4F80">
        <w:rPr>
          <w:rFonts w:ascii="Times New Roman" w:hAnsi="Times New Roman" w:cs="Times New Roman"/>
          <w:b/>
          <w:i/>
          <w:color w:val="002060"/>
          <w:sz w:val="24"/>
          <w:szCs w:val="24"/>
          <w:lang w:val="ro-RO"/>
        </w:rPr>
        <w:t>4</w:t>
      </w:r>
      <w:r w:rsidR="004335DC" w:rsidRPr="009E4F80">
        <w:rPr>
          <w:rFonts w:ascii="Times New Roman" w:hAnsi="Times New Roman" w:cs="Times New Roman"/>
          <w:b/>
          <w:i/>
          <w:color w:val="002060"/>
          <w:sz w:val="24"/>
          <w:szCs w:val="24"/>
          <w:lang w:val="ro-RO"/>
        </w:rPr>
        <w:t>.</w:t>
      </w:r>
      <w:r w:rsidR="00DF7709" w:rsidRPr="009E4F80">
        <w:rPr>
          <w:rFonts w:ascii="Times New Roman" w:hAnsi="Times New Roman" w:cs="Times New Roman"/>
          <w:b/>
          <w:i/>
          <w:color w:val="002060"/>
          <w:sz w:val="24"/>
          <w:szCs w:val="24"/>
          <w:lang w:val="ro-RO"/>
        </w:rPr>
        <w:t>5</w:t>
      </w:r>
      <w:r w:rsidR="00F93B5B" w:rsidRPr="009E4F80">
        <w:rPr>
          <w:rFonts w:ascii="Times New Roman" w:hAnsi="Times New Roman" w:cs="Times New Roman"/>
          <w:b/>
          <w:i/>
          <w:color w:val="002060"/>
          <w:sz w:val="24"/>
          <w:szCs w:val="24"/>
          <w:lang w:val="ro-RO"/>
        </w:rPr>
        <w:t xml:space="preserve">. Instituțiile medicale care prestează asistență medicală stomatologică nu </w:t>
      </w:r>
      <w:r w:rsidR="00EA609C" w:rsidRPr="009E4F80">
        <w:rPr>
          <w:rFonts w:ascii="Times New Roman" w:hAnsi="Times New Roman" w:cs="Times New Roman"/>
          <w:b/>
          <w:i/>
          <w:color w:val="002060"/>
          <w:sz w:val="24"/>
          <w:szCs w:val="24"/>
          <w:lang w:val="ro-RO"/>
        </w:rPr>
        <w:t>au dispus</w:t>
      </w:r>
      <w:r w:rsidR="00F93B5B" w:rsidRPr="009E4F80">
        <w:rPr>
          <w:rFonts w:ascii="Times New Roman" w:hAnsi="Times New Roman" w:cs="Times New Roman"/>
          <w:b/>
          <w:i/>
          <w:color w:val="002060"/>
          <w:sz w:val="24"/>
          <w:szCs w:val="24"/>
          <w:lang w:val="ro-RO"/>
        </w:rPr>
        <w:t xml:space="preserve"> de capacități de </w:t>
      </w:r>
      <w:r w:rsidR="00F93B5B" w:rsidRPr="009E4F80">
        <w:rPr>
          <w:rFonts w:ascii="Times New Roman" w:hAnsi="Times New Roman" w:cs="Times New Roman"/>
          <w:b/>
          <w:i/>
          <w:color w:val="002060"/>
          <w:sz w:val="24"/>
          <w:szCs w:val="26"/>
          <w:shd w:val="clear" w:color="auto" w:fill="FFFFFF"/>
          <w:lang w:val="ro-RO"/>
        </w:rPr>
        <w:t>realizare a examenelor medicale stomatologice anuale</w:t>
      </w:r>
      <w:r w:rsidR="00EA609C" w:rsidRPr="009E4F80">
        <w:rPr>
          <w:rFonts w:ascii="Times New Roman" w:hAnsi="Times New Roman" w:cs="Times New Roman"/>
          <w:b/>
          <w:i/>
          <w:color w:val="002060"/>
          <w:sz w:val="24"/>
          <w:szCs w:val="24"/>
          <w:lang w:val="ro-RO"/>
        </w:rPr>
        <w:t xml:space="preserve"> pentru </w:t>
      </w:r>
      <w:r w:rsidR="003E2625" w:rsidRPr="009E4F80">
        <w:rPr>
          <w:rFonts w:ascii="Times New Roman" w:hAnsi="Times New Roman" w:cs="Times New Roman"/>
          <w:b/>
          <w:i/>
          <w:color w:val="002060"/>
          <w:sz w:val="24"/>
          <w:szCs w:val="26"/>
          <w:lang w:val="ro-RO"/>
        </w:rPr>
        <w:t xml:space="preserve">136 530 </w:t>
      </w:r>
      <w:r w:rsidR="00E201AE" w:rsidRPr="009E4F80">
        <w:rPr>
          <w:rFonts w:ascii="Times New Roman" w:hAnsi="Times New Roman" w:cs="Times New Roman"/>
          <w:b/>
          <w:i/>
          <w:color w:val="002060"/>
          <w:sz w:val="24"/>
          <w:szCs w:val="26"/>
          <w:lang w:val="ro-RO"/>
        </w:rPr>
        <w:t xml:space="preserve">de </w:t>
      </w:r>
      <w:r w:rsidR="00F93B5B" w:rsidRPr="009E4F80">
        <w:rPr>
          <w:rFonts w:ascii="Times New Roman" w:hAnsi="Times New Roman" w:cs="Times New Roman"/>
          <w:b/>
          <w:i/>
          <w:color w:val="002060"/>
          <w:sz w:val="24"/>
          <w:szCs w:val="26"/>
          <w:lang w:val="ro-RO"/>
        </w:rPr>
        <w:t xml:space="preserve">copii, deși  au fost </w:t>
      </w:r>
      <w:r w:rsidR="00E201AE" w:rsidRPr="009E4F80">
        <w:rPr>
          <w:rFonts w:ascii="Times New Roman" w:hAnsi="Times New Roman" w:cs="Times New Roman"/>
          <w:b/>
          <w:i/>
          <w:color w:val="002060"/>
          <w:sz w:val="24"/>
          <w:szCs w:val="26"/>
          <w:lang w:val="ro-RO"/>
        </w:rPr>
        <w:t>finanțate</w:t>
      </w:r>
      <w:r w:rsidR="00F93B5B" w:rsidRPr="009E4F80">
        <w:rPr>
          <w:rFonts w:ascii="Times New Roman" w:hAnsi="Times New Roman" w:cs="Times New Roman"/>
          <w:b/>
          <w:i/>
          <w:color w:val="002060"/>
          <w:sz w:val="24"/>
          <w:szCs w:val="26"/>
          <w:lang w:val="ro-RO"/>
        </w:rPr>
        <w:t xml:space="preserve"> în sumă de </w:t>
      </w:r>
      <w:r w:rsidR="00A97A5A" w:rsidRPr="009E4F80">
        <w:rPr>
          <w:rFonts w:ascii="Times New Roman" w:hAnsi="Times New Roman" w:cs="Times New Roman"/>
          <w:b/>
          <w:i/>
          <w:color w:val="002060"/>
          <w:sz w:val="24"/>
          <w:szCs w:val="26"/>
          <w:lang w:val="ro-RO"/>
        </w:rPr>
        <w:t>9,3</w:t>
      </w:r>
      <w:r w:rsidR="00F93B5B" w:rsidRPr="009E4F80">
        <w:rPr>
          <w:rFonts w:ascii="Times New Roman" w:hAnsi="Times New Roman" w:cs="Times New Roman"/>
          <w:b/>
          <w:i/>
          <w:color w:val="002060"/>
          <w:sz w:val="24"/>
          <w:szCs w:val="26"/>
          <w:lang w:val="ro-RO"/>
        </w:rPr>
        <w:t xml:space="preserve"> mil.</w:t>
      </w:r>
      <w:r w:rsidR="00E201AE" w:rsidRPr="009E4F80">
        <w:rPr>
          <w:rFonts w:ascii="Times New Roman" w:hAnsi="Times New Roman" w:cs="Times New Roman"/>
          <w:b/>
          <w:i/>
          <w:color w:val="002060"/>
          <w:sz w:val="24"/>
          <w:szCs w:val="26"/>
          <w:lang w:val="ro-RO"/>
        </w:rPr>
        <w:t xml:space="preserve"> </w:t>
      </w:r>
      <w:r w:rsidR="00F93B5B" w:rsidRPr="009E4F80">
        <w:rPr>
          <w:rFonts w:ascii="Times New Roman" w:hAnsi="Times New Roman" w:cs="Times New Roman"/>
          <w:b/>
          <w:i/>
          <w:color w:val="002060"/>
          <w:sz w:val="24"/>
          <w:szCs w:val="26"/>
          <w:lang w:val="ro-RO"/>
        </w:rPr>
        <w:t>lei.</w:t>
      </w:r>
    </w:p>
    <w:p w14:paraId="1CD8EAD8" w14:textId="605E57C8" w:rsidR="001B59F7" w:rsidRPr="009E4F80" w:rsidRDefault="001B59F7" w:rsidP="00B250CE">
      <w:pPr>
        <w:pStyle w:val="af"/>
        <w:spacing w:line="276" w:lineRule="auto"/>
        <w:ind w:firstLine="720"/>
        <w:rPr>
          <w:color w:val="000000"/>
          <w:szCs w:val="28"/>
          <w:lang w:val="ro-RO"/>
        </w:rPr>
      </w:pPr>
      <w:r w:rsidRPr="009E4F80">
        <w:rPr>
          <w:color w:val="000000"/>
          <w:lang w:val="ro-RO"/>
        </w:rPr>
        <w:t>În</w:t>
      </w:r>
      <w:r w:rsidR="00330104" w:rsidRPr="009E4F80">
        <w:rPr>
          <w:color w:val="000000"/>
          <w:lang w:val="ro-RO"/>
        </w:rPr>
        <w:t xml:space="preserve"> anul 2023, </w:t>
      </w:r>
      <w:r w:rsidR="00330104" w:rsidRPr="0033281D">
        <w:rPr>
          <w:color w:val="000000"/>
          <w:lang w:val="ro-RO"/>
        </w:rPr>
        <w:t>CNAM a contractat 61</w:t>
      </w:r>
      <w:r w:rsidRPr="0033281D">
        <w:rPr>
          <w:color w:val="000000"/>
          <w:lang w:val="ro-RO"/>
        </w:rPr>
        <w:t xml:space="preserve"> de instituții medicale</w:t>
      </w:r>
      <w:r w:rsidR="00652992" w:rsidRPr="0033281D">
        <w:rPr>
          <w:color w:val="000000"/>
          <w:lang w:val="ro-RO"/>
        </w:rPr>
        <w:t xml:space="preserve"> pentru acordarea asistenței medicale stomatologice</w:t>
      </w:r>
      <w:r w:rsidRPr="0033281D">
        <w:rPr>
          <w:color w:val="000000"/>
          <w:lang w:val="ro-RO"/>
        </w:rPr>
        <w:t xml:space="preserve">, dintre care </w:t>
      </w:r>
      <w:r w:rsidR="0033281D" w:rsidRPr="0033281D">
        <w:rPr>
          <w:color w:val="000000"/>
          <w:lang w:val="ro-RO"/>
        </w:rPr>
        <w:t>56</w:t>
      </w:r>
      <w:r w:rsidRPr="0033281D">
        <w:rPr>
          <w:color w:val="000000"/>
          <w:lang w:val="ro-RO"/>
        </w:rPr>
        <w:t xml:space="preserve"> </w:t>
      </w:r>
      <w:r w:rsidR="004D73A1" w:rsidRPr="0033281D">
        <w:rPr>
          <w:color w:val="000000"/>
          <w:lang w:val="ro-RO"/>
        </w:rPr>
        <w:t xml:space="preserve">de </w:t>
      </w:r>
      <w:r w:rsidRPr="0033281D">
        <w:rPr>
          <w:color w:val="000000"/>
          <w:lang w:val="ro-RO"/>
        </w:rPr>
        <w:t xml:space="preserve">instituții medicale </w:t>
      </w:r>
      <w:r w:rsidR="004D73A1" w:rsidRPr="0033281D">
        <w:rPr>
          <w:color w:val="000000"/>
          <w:lang w:val="ro-RO"/>
        </w:rPr>
        <w:t xml:space="preserve">după metoda de contractare </w:t>
      </w:r>
      <w:r w:rsidR="00E201AE" w:rsidRPr="0033281D">
        <w:rPr>
          <w:color w:val="000000"/>
          <w:lang w:val="ro-RO"/>
        </w:rPr>
        <w:t>„</w:t>
      </w:r>
      <w:r w:rsidRPr="0033281D">
        <w:rPr>
          <w:color w:val="000000"/>
          <w:lang w:val="ro-RO"/>
        </w:rPr>
        <w:t>per capita</w:t>
      </w:r>
      <w:r w:rsidR="004D73A1" w:rsidRPr="0033281D">
        <w:rPr>
          <w:color w:val="000000"/>
          <w:lang w:val="ro-RO"/>
        </w:rPr>
        <w:t>” în sumă de 115,4 mil.</w:t>
      </w:r>
      <w:r w:rsidRPr="0033281D">
        <w:rPr>
          <w:color w:val="000000"/>
          <w:lang w:val="ro-RO"/>
        </w:rPr>
        <w:t>lei și 5 instituții</w:t>
      </w:r>
      <w:r w:rsidRPr="009E4F80">
        <w:rPr>
          <w:color w:val="000000"/>
          <w:lang w:val="ro-RO"/>
        </w:rPr>
        <w:t xml:space="preserve"> medicale </w:t>
      </w:r>
      <w:r w:rsidR="004D73A1" w:rsidRPr="009E4F80">
        <w:rPr>
          <w:color w:val="000000"/>
          <w:lang w:val="ro-RO"/>
        </w:rPr>
        <w:t xml:space="preserve">au fost contractate după metoda </w:t>
      </w:r>
      <w:r w:rsidR="00E201AE" w:rsidRPr="009E4F80">
        <w:rPr>
          <w:color w:val="000000"/>
          <w:lang w:val="ro-RO"/>
        </w:rPr>
        <w:t>„</w:t>
      </w:r>
      <w:r w:rsidRPr="009E4F80">
        <w:rPr>
          <w:color w:val="000000"/>
          <w:lang w:val="ro-RO"/>
        </w:rPr>
        <w:t xml:space="preserve"> buget global</w:t>
      </w:r>
      <w:r w:rsidR="00652992" w:rsidRPr="009E4F80">
        <w:rPr>
          <w:color w:val="000000"/>
          <w:lang w:val="ro-RO"/>
        </w:rPr>
        <w:t>” în sumă de 1,3 mil.lei. Astfel, pentru acordar</w:t>
      </w:r>
      <w:r w:rsidR="004D73A1" w:rsidRPr="009E4F80">
        <w:rPr>
          <w:color w:val="000000"/>
          <w:lang w:val="ro-RO"/>
        </w:rPr>
        <w:t>e</w:t>
      </w:r>
      <w:r w:rsidR="00652992" w:rsidRPr="009E4F80">
        <w:rPr>
          <w:color w:val="000000"/>
          <w:lang w:val="ro-RO"/>
        </w:rPr>
        <w:t>a</w:t>
      </w:r>
      <w:r w:rsidR="004D73A1" w:rsidRPr="009E4F80">
        <w:rPr>
          <w:color w:val="000000"/>
          <w:lang w:val="ro-RO"/>
        </w:rPr>
        <w:t xml:space="preserve"> asistenței medicale stomatologice, au fost </w:t>
      </w:r>
      <w:r w:rsidRPr="009E4F80">
        <w:rPr>
          <w:color w:val="000000"/>
          <w:lang w:val="ro-RO"/>
        </w:rPr>
        <w:t xml:space="preserve">achitate mijloace </w:t>
      </w:r>
      <w:r w:rsidRPr="009E4F80">
        <w:rPr>
          <w:color w:val="000000"/>
          <w:szCs w:val="28"/>
          <w:lang w:val="ro-RO"/>
        </w:rPr>
        <w:t>financiare în sumă de 116</w:t>
      </w:r>
      <w:r w:rsidR="00CD1954" w:rsidRPr="009E4F80">
        <w:rPr>
          <w:color w:val="000000"/>
          <w:szCs w:val="28"/>
          <w:lang w:val="ro-RO"/>
        </w:rPr>
        <w:t>,7</w:t>
      </w:r>
      <w:r w:rsidRPr="009E4F80">
        <w:rPr>
          <w:color w:val="000000"/>
          <w:szCs w:val="28"/>
          <w:lang w:val="ro-RO"/>
        </w:rPr>
        <w:t xml:space="preserve"> mi</w:t>
      </w:r>
      <w:r w:rsidR="00CD1954" w:rsidRPr="009E4F80">
        <w:rPr>
          <w:color w:val="000000"/>
          <w:szCs w:val="28"/>
          <w:lang w:val="ro-RO"/>
        </w:rPr>
        <w:t>l.</w:t>
      </w:r>
      <w:r w:rsidRPr="009E4F80">
        <w:rPr>
          <w:color w:val="000000"/>
          <w:szCs w:val="28"/>
          <w:lang w:val="ro-RO"/>
        </w:rPr>
        <w:t xml:space="preserve">lei. </w:t>
      </w:r>
    </w:p>
    <w:p w14:paraId="48B61E22" w14:textId="77777777" w:rsidR="00F44F33" w:rsidRPr="009E4F80" w:rsidRDefault="0034039E" w:rsidP="00B250CE">
      <w:pPr>
        <w:spacing w:after="0" w:line="276" w:lineRule="auto"/>
        <w:ind w:firstLine="720"/>
        <w:jc w:val="both"/>
        <w:rPr>
          <w:rFonts w:ascii="Times New Roman" w:hAnsi="Times New Roman" w:cs="Times New Roman"/>
          <w:color w:val="000000"/>
          <w:sz w:val="24"/>
          <w:szCs w:val="28"/>
          <w:lang w:val="ro-RO"/>
        </w:rPr>
      </w:pPr>
      <w:r w:rsidRPr="009E4F80">
        <w:rPr>
          <w:rFonts w:ascii="Times New Roman" w:hAnsi="Times New Roman" w:cs="Times New Roman"/>
          <w:color w:val="000000"/>
          <w:sz w:val="24"/>
          <w:szCs w:val="28"/>
          <w:lang w:val="ro-RO"/>
        </w:rPr>
        <w:t>I</w:t>
      </w:r>
      <w:r w:rsidR="00077B8D" w:rsidRPr="009E4F80">
        <w:rPr>
          <w:rFonts w:ascii="Times New Roman" w:hAnsi="Times New Roman" w:cs="Times New Roman"/>
          <w:color w:val="000000"/>
          <w:sz w:val="24"/>
          <w:szCs w:val="28"/>
          <w:lang w:val="ro-RO"/>
        </w:rPr>
        <w:t xml:space="preserve">nstituțiile </w:t>
      </w:r>
      <w:r w:rsidR="00652992" w:rsidRPr="009E4F80">
        <w:rPr>
          <w:rFonts w:ascii="Times New Roman" w:hAnsi="Times New Roman" w:cs="Times New Roman"/>
          <w:color w:val="000000"/>
          <w:sz w:val="24"/>
          <w:szCs w:val="28"/>
          <w:lang w:val="ro-RO"/>
        </w:rPr>
        <w:t xml:space="preserve">medicale </w:t>
      </w:r>
      <w:r w:rsidR="00077B8D" w:rsidRPr="009E4F80">
        <w:rPr>
          <w:rFonts w:ascii="Times New Roman" w:hAnsi="Times New Roman" w:cs="Times New Roman"/>
          <w:color w:val="000000"/>
          <w:sz w:val="24"/>
          <w:szCs w:val="28"/>
          <w:lang w:val="ro-RO"/>
        </w:rPr>
        <w:t>s</w:t>
      </w:r>
      <w:r w:rsidR="001B59F7" w:rsidRPr="009E4F80">
        <w:rPr>
          <w:rFonts w:ascii="Times New Roman" w:hAnsi="Times New Roman" w:cs="Times New Roman"/>
          <w:color w:val="000000"/>
          <w:sz w:val="24"/>
          <w:szCs w:val="28"/>
          <w:lang w:val="ro-RO"/>
        </w:rPr>
        <w:t xml:space="preserve">tomatologice </w:t>
      </w:r>
      <w:r w:rsidRPr="009E4F80">
        <w:rPr>
          <w:rFonts w:ascii="Times New Roman" w:hAnsi="Times New Roman" w:cs="Times New Roman"/>
          <w:color w:val="000000"/>
          <w:sz w:val="24"/>
          <w:szCs w:val="28"/>
          <w:lang w:val="ro-RO"/>
        </w:rPr>
        <w:t>au raportat 495 189 de vizite</w:t>
      </w:r>
      <w:r w:rsidR="00652992" w:rsidRPr="009E4F80">
        <w:rPr>
          <w:rFonts w:ascii="Times New Roman" w:hAnsi="Times New Roman" w:cs="Times New Roman"/>
          <w:color w:val="000000"/>
          <w:sz w:val="24"/>
          <w:szCs w:val="28"/>
          <w:lang w:val="ro-RO"/>
        </w:rPr>
        <w:t>,</w:t>
      </w:r>
      <w:r w:rsidRPr="009E4F80">
        <w:rPr>
          <w:rFonts w:ascii="Times New Roman" w:hAnsi="Times New Roman" w:cs="Times New Roman"/>
          <w:color w:val="000000"/>
          <w:sz w:val="24"/>
          <w:szCs w:val="28"/>
          <w:lang w:val="ro-RO"/>
        </w:rPr>
        <w:t xml:space="preserve"> care a</w:t>
      </w:r>
      <w:r w:rsidR="00652992" w:rsidRPr="009E4F80">
        <w:rPr>
          <w:rFonts w:ascii="Times New Roman" w:hAnsi="Times New Roman" w:cs="Times New Roman"/>
          <w:color w:val="000000"/>
          <w:sz w:val="24"/>
          <w:szCs w:val="28"/>
          <w:lang w:val="ro-RO"/>
        </w:rPr>
        <w:t>u</w:t>
      </w:r>
      <w:r w:rsidRPr="009E4F80">
        <w:rPr>
          <w:rFonts w:ascii="Times New Roman" w:hAnsi="Times New Roman" w:cs="Times New Roman"/>
          <w:color w:val="000000"/>
          <w:sz w:val="24"/>
          <w:szCs w:val="28"/>
          <w:lang w:val="ro-RO"/>
        </w:rPr>
        <w:t xml:space="preserve"> vizat acordarea asistenței medicale pentru</w:t>
      </w:r>
      <w:r w:rsidR="001B59F7" w:rsidRPr="009E4F80">
        <w:rPr>
          <w:rFonts w:ascii="Times New Roman" w:hAnsi="Times New Roman" w:cs="Times New Roman"/>
          <w:color w:val="000000"/>
          <w:sz w:val="24"/>
          <w:szCs w:val="28"/>
          <w:lang w:val="ro-RO"/>
        </w:rPr>
        <w:t xml:space="preserve"> 387 </w:t>
      </w:r>
      <w:r w:rsidR="000D2C0D" w:rsidRPr="009E4F80">
        <w:rPr>
          <w:rFonts w:ascii="Times New Roman" w:hAnsi="Times New Roman" w:cs="Times New Roman"/>
          <w:color w:val="000000"/>
          <w:sz w:val="24"/>
          <w:szCs w:val="28"/>
          <w:lang w:val="ro-RO"/>
        </w:rPr>
        <w:t xml:space="preserve">344 de persoane unice, ceea ce denotă că </w:t>
      </w:r>
      <w:r w:rsidR="005E4B01" w:rsidRPr="009E4F80">
        <w:rPr>
          <w:rFonts w:ascii="Times New Roman" w:hAnsi="Times New Roman" w:cs="Times New Roman"/>
          <w:color w:val="000000"/>
          <w:sz w:val="24"/>
          <w:szCs w:val="28"/>
          <w:lang w:val="ro-RO"/>
        </w:rPr>
        <w:t>în medi</w:t>
      </w:r>
      <w:r w:rsidR="00E201AE" w:rsidRPr="009E4F80">
        <w:rPr>
          <w:rFonts w:ascii="Times New Roman" w:hAnsi="Times New Roman" w:cs="Times New Roman"/>
          <w:color w:val="000000"/>
          <w:sz w:val="24"/>
          <w:szCs w:val="28"/>
          <w:lang w:val="ro-RO"/>
        </w:rPr>
        <w:t>e</w:t>
      </w:r>
      <w:r w:rsidR="005E4B01" w:rsidRPr="009E4F80">
        <w:rPr>
          <w:rFonts w:ascii="Times New Roman" w:hAnsi="Times New Roman" w:cs="Times New Roman"/>
          <w:color w:val="000000"/>
          <w:sz w:val="24"/>
          <w:szCs w:val="28"/>
          <w:lang w:val="ro-RO"/>
        </w:rPr>
        <w:t xml:space="preserve"> </w:t>
      </w:r>
      <w:r w:rsidR="000D2C0D" w:rsidRPr="009E4F80">
        <w:rPr>
          <w:rFonts w:ascii="Times New Roman" w:hAnsi="Times New Roman" w:cs="Times New Roman"/>
          <w:color w:val="000000"/>
          <w:sz w:val="24"/>
          <w:szCs w:val="28"/>
          <w:lang w:val="ro-RO"/>
        </w:rPr>
        <w:t>o per</w:t>
      </w:r>
      <w:r w:rsidR="00077B8D" w:rsidRPr="009E4F80">
        <w:rPr>
          <w:rFonts w:ascii="Times New Roman" w:hAnsi="Times New Roman" w:cs="Times New Roman"/>
          <w:color w:val="000000"/>
          <w:sz w:val="24"/>
          <w:szCs w:val="28"/>
          <w:lang w:val="ro-RO"/>
        </w:rPr>
        <w:t>soană</w:t>
      </w:r>
      <w:r w:rsidR="000D2C0D" w:rsidRPr="009E4F80">
        <w:rPr>
          <w:rFonts w:ascii="Times New Roman" w:hAnsi="Times New Roman" w:cs="Times New Roman"/>
          <w:color w:val="000000"/>
          <w:sz w:val="24"/>
          <w:szCs w:val="28"/>
          <w:lang w:val="ro-RO"/>
        </w:rPr>
        <w:t xml:space="preserve"> asigurată s-a adresat </w:t>
      </w:r>
      <w:r w:rsidR="005E4B01" w:rsidRPr="009E4F80">
        <w:rPr>
          <w:rFonts w:ascii="Times New Roman" w:hAnsi="Times New Roman" w:cs="Times New Roman"/>
          <w:color w:val="000000"/>
          <w:sz w:val="24"/>
          <w:szCs w:val="28"/>
          <w:lang w:val="ro-RO"/>
        </w:rPr>
        <w:t xml:space="preserve">la medicul stomatolog din instituțiile medicale publice de circa </w:t>
      </w:r>
      <w:r w:rsidR="004925D9" w:rsidRPr="009E4F80">
        <w:rPr>
          <w:rFonts w:ascii="Times New Roman" w:hAnsi="Times New Roman" w:cs="Times New Roman"/>
          <w:color w:val="000000"/>
          <w:sz w:val="24"/>
          <w:szCs w:val="28"/>
          <w:lang w:val="ro-RO"/>
        </w:rPr>
        <w:t>1,3</w:t>
      </w:r>
      <w:r w:rsidR="005E4B01" w:rsidRPr="009E4F80">
        <w:rPr>
          <w:rFonts w:ascii="Times New Roman" w:hAnsi="Times New Roman" w:cs="Times New Roman"/>
          <w:color w:val="000000"/>
          <w:sz w:val="24"/>
          <w:szCs w:val="28"/>
          <w:lang w:val="ro-RO"/>
        </w:rPr>
        <w:t xml:space="preserve"> ori în anul 2023.</w:t>
      </w:r>
      <w:r w:rsidR="001B59F7" w:rsidRPr="009E4F80">
        <w:rPr>
          <w:rFonts w:ascii="Times New Roman" w:hAnsi="Times New Roman" w:cs="Times New Roman"/>
          <w:color w:val="000000"/>
          <w:sz w:val="24"/>
          <w:szCs w:val="28"/>
          <w:lang w:val="ro-RO"/>
        </w:rPr>
        <w:t xml:space="preserve"> Din datele raportate de</w:t>
      </w:r>
      <w:r w:rsidR="00077B8D" w:rsidRPr="009E4F80">
        <w:rPr>
          <w:rFonts w:ascii="Times New Roman" w:hAnsi="Times New Roman" w:cs="Times New Roman"/>
          <w:color w:val="000000"/>
          <w:sz w:val="24"/>
          <w:szCs w:val="28"/>
          <w:lang w:val="ro-RO"/>
        </w:rPr>
        <w:t xml:space="preserve"> centrele s</w:t>
      </w:r>
      <w:r w:rsidR="001B59F7" w:rsidRPr="009E4F80">
        <w:rPr>
          <w:rFonts w:ascii="Times New Roman" w:hAnsi="Times New Roman" w:cs="Times New Roman"/>
          <w:color w:val="000000"/>
          <w:sz w:val="24"/>
          <w:szCs w:val="28"/>
          <w:lang w:val="ro-RO"/>
        </w:rPr>
        <w:t xml:space="preserve">tomatologice raionale și municipale </w:t>
      </w:r>
      <w:r w:rsidR="005E4B01" w:rsidRPr="009E4F80">
        <w:rPr>
          <w:rFonts w:ascii="Times New Roman" w:hAnsi="Times New Roman" w:cs="Times New Roman"/>
          <w:color w:val="000000"/>
          <w:sz w:val="24"/>
          <w:szCs w:val="28"/>
          <w:lang w:val="ro-RO"/>
        </w:rPr>
        <w:t>se atestă</w:t>
      </w:r>
      <w:r w:rsidR="00077B8D" w:rsidRPr="009E4F80">
        <w:rPr>
          <w:rFonts w:ascii="Times New Roman" w:hAnsi="Times New Roman" w:cs="Times New Roman"/>
          <w:color w:val="000000"/>
          <w:sz w:val="24"/>
          <w:szCs w:val="28"/>
          <w:lang w:val="ro-RO"/>
        </w:rPr>
        <w:t xml:space="preserve"> că în cadrul </w:t>
      </w:r>
      <w:r w:rsidR="00E201AE" w:rsidRPr="009E4F80">
        <w:rPr>
          <w:rFonts w:ascii="Times New Roman" w:hAnsi="Times New Roman" w:cs="Times New Roman"/>
          <w:color w:val="000000"/>
          <w:sz w:val="24"/>
          <w:szCs w:val="28"/>
          <w:lang w:val="ro-RO"/>
        </w:rPr>
        <w:t>C</w:t>
      </w:r>
      <w:r w:rsidR="00077B8D" w:rsidRPr="009E4F80">
        <w:rPr>
          <w:rFonts w:ascii="Times New Roman" w:hAnsi="Times New Roman" w:cs="Times New Roman"/>
          <w:color w:val="000000"/>
          <w:sz w:val="24"/>
          <w:szCs w:val="28"/>
          <w:lang w:val="ro-RO"/>
        </w:rPr>
        <w:t>entrului stomatologic</w:t>
      </w:r>
      <w:r w:rsidR="001B59F7" w:rsidRPr="009E4F80">
        <w:rPr>
          <w:rFonts w:ascii="Times New Roman" w:hAnsi="Times New Roman" w:cs="Times New Roman"/>
          <w:color w:val="000000"/>
          <w:sz w:val="24"/>
          <w:szCs w:val="28"/>
          <w:lang w:val="ro-RO"/>
        </w:rPr>
        <w:t xml:space="preserve"> Cr</w:t>
      </w:r>
      <w:r w:rsidR="005E4B01" w:rsidRPr="009E4F80">
        <w:rPr>
          <w:rFonts w:ascii="Times New Roman" w:hAnsi="Times New Roman" w:cs="Times New Roman"/>
          <w:color w:val="000000"/>
          <w:sz w:val="24"/>
          <w:szCs w:val="28"/>
          <w:lang w:val="ro-RO"/>
        </w:rPr>
        <w:t>icova o persoană unic deservită</w:t>
      </w:r>
      <w:r w:rsidR="001B59F7" w:rsidRPr="009E4F80">
        <w:rPr>
          <w:rFonts w:ascii="Times New Roman" w:hAnsi="Times New Roman" w:cs="Times New Roman"/>
          <w:color w:val="000000"/>
          <w:sz w:val="24"/>
          <w:szCs w:val="28"/>
          <w:lang w:val="ro-RO"/>
        </w:rPr>
        <w:t xml:space="preserve"> a efectuat 1</w:t>
      </w:r>
      <w:r w:rsidR="00077B8D" w:rsidRPr="009E4F80">
        <w:rPr>
          <w:rFonts w:ascii="Times New Roman" w:hAnsi="Times New Roman" w:cs="Times New Roman"/>
          <w:color w:val="000000"/>
          <w:sz w:val="24"/>
          <w:szCs w:val="28"/>
          <w:lang w:val="ro-RO"/>
        </w:rPr>
        <w:t xml:space="preserve">2 vizite la stomatolog, iar la </w:t>
      </w:r>
      <w:r w:rsidR="00E201AE" w:rsidRPr="009E4F80">
        <w:rPr>
          <w:rFonts w:ascii="Times New Roman" w:hAnsi="Times New Roman" w:cs="Times New Roman"/>
          <w:color w:val="000000"/>
          <w:sz w:val="24"/>
          <w:szCs w:val="28"/>
          <w:lang w:val="ro-RO"/>
        </w:rPr>
        <w:t>C</w:t>
      </w:r>
      <w:r w:rsidR="00077B8D" w:rsidRPr="009E4F80">
        <w:rPr>
          <w:rFonts w:ascii="Times New Roman" w:hAnsi="Times New Roman" w:cs="Times New Roman"/>
          <w:color w:val="000000"/>
          <w:sz w:val="24"/>
          <w:szCs w:val="28"/>
          <w:lang w:val="ro-RO"/>
        </w:rPr>
        <w:t>entr</w:t>
      </w:r>
      <w:r w:rsidR="00E201AE" w:rsidRPr="009E4F80">
        <w:rPr>
          <w:rFonts w:ascii="Times New Roman" w:hAnsi="Times New Roman" w:cs="Times New Roman"/>
          <w:color w:val="000000"/>
          <w:sz w:val="24"/>
          <w:szCs w:val="28"/>
          <w:lang w:val="ro-RO"/>
        </w:rPr>
        <w:t>ele</w:t>
      </w:r>
      <w:r w:rsidR="00077B8D" w:rsidRPr="009E4F80">
        <w:rPr>
          <w:rFonts w:ascii="Times New Roman" w:hAnsi="Times New Roman" w:cs="Times New Roman"/>
          <w:color w:val="000000"/>
          <w:sz w:val="24"/>
          <w:szCs w:val="28"/>
          <w:lang w:val="ro-RO"/>
        </w:rPr>
        <w:t xml:space="preserve"> de </w:t>
      </w:r>
      <w:r w:rsidR="001B59F7" w:rsidRPr="009E4F80">
        <w:rPr>
          <w:rFonts w:ascii="Times New Roman" w:hAnsi="Times New Roman" w:cs="Times New Roman"/>
          <w:color w:val="000000"/>
          <w:sz w:val="24"/>
          <w:szCs w:val="28"/>
          <w:lang w:val="ro-RO"/>
        </w:rPr>
        <w:t>S</w:t>
      </w:r>
      <w:r w:rsidR="00077B8D" w:rsidRPr="009E4F80">
        <w:rPr>
          <w:rFonts w:ascii="Times New Roman" w:hAnsi="Times New Roman" w:cs="Times New Roman"/>
          <w:color w:val="000000"/>
          <w:sz w:val="24"/>
          <w:szCs w:val="28"/>
          <w:lang w:val="ro-RO"/>
        </w:rPr>
        <w:t>ănătate</w:t>
      </w:r>
      <w:r w:rsidR="001B59F7" w:rsidRPr="009E4F80">
        <w:rPr>
          <w:rFonts w:ascii="Times New Roman" w:hAnsi="Times New Roman" w:cs="Times New Roman"/>
          <w:color w:val="000000"/>
          <w:sz w:val="24"/>
          <w:szCs w:val="28"/>
          <w:lang w:val="ro-RO"/>
        </w:rPr>
        <w:t xml:space="preserve"> Vadul lui Vodă, </w:t>
      </w:r>
      <w:r w:rsidR="003E2625" w:rsidRPr="009E4F80">
        <w:rPr>
          <w:rFonts w:ascii="Times New Roman" w:hAnsi="Times New Roman" w:cs="Times New Roman"/>
          <w:color w:val="000000"/>
          <w:sz w:val="24"/>
          <w:szCs w:val="28"/>
          <w:lang w:val="ro-RO"/>
        </w:rPr>
        <w:t>Ceadâr</w:t>
      </w:r>
      <w:r w:rsidR="00E201AE" w:rsidRPr="009E4F80">
        <w:rPr>
          <w:rFonts w:ascii="Times New Roman" w:hAnsi="Times New Roman" w:cs="Times New Roman"/>
          <w:color w:val="000000"/>
          <w:sz w:val="24"/>
          <w:szCs w:val="28"/>
          <w:lang w:val="ro-RO"/>
        </w:rPr>
        <w:t>-</w:t>
      </w:r>
      <w:r w:rsidR="001B59F7" w:rsidRPr="009E4F80">
        <w:rPr>
          <w:rFonts w:ascii="Times New Roman" w:hAnsi="Times New Roman" w:cs="Times New Roman"/>
          <w:color w:val="000000"/>
          <w:sz w:val="24"/>
          <w:szCs w:val="28"/>
          <w:lang w:val="ro-RO"/>
        </w:rPr>
        <w:t>Lunga, SIS, SC a</w:t>
      </w:r>
      <w:r w:rsidR="00E201AE" w:rsidRPr="009E4F80">
        <w:rPr>
          <w:rFonts w:ascii="Times New Roman" w:hAnsi="Times New Roman" w:cs="Times New Roman"/>
          <w:color w:val="000000"/>
          <w:sz w:val="24"/>
          <w:szCs w:val="28"/>
          <w:lang w:val="ro-RO"/>
        </w:rPr>
        <w:t>l</w:t>
      </w:r>
      <w:r w:rsidR="001B59F7" w:rsidRPr="009E4F80">
        <w:rPr>
          <w:rFonts w:ascii="Times New Roman" w:hAnsi="Times New Roman" w:cs="Times New Roman"/>
          <w:color w:val="000000"/>
          <w:sz w:val="24"/>
          <w:szCs w:val="28"/>
          <w:lang w:val="ro-RO"/>
        </w:rPr>
        <w:t xml:space="preserve"> MS persoanele unice au fost deservite </w:t>
      </w:r>
      <w:r w:rsidR="00077B8D" w:rsidRPr="009E4F80">
        <w:rPr>
          <w:rFonts w:ascii="Times New Roman" w:hAnsi="Times New Roman" w:cs="Times New Roman"/>
          <w:color w:val="000000"/>
          <w:sz w:val="24"/>
          <w:szCs w:val="28"/>
          <w:lang w:val="ro-RO"/>
        </w:rPr>
        <w:t>în cadrul unei singure</w:t>
      </w:r>
      <w:r w:rsidR="001B59F7" w:rsidRPr="009E4F80">
        <w:rPr>
          <w:rFonts w:ascii="Times New Roman" w:hAnsi="Times New Roman" w:cs="Times New Roman"/>
          <w:color w:val="000000"/>
          <w:sz w:val="24"/>
          <w:szCs w:val="28"/>
          <w:lang w:val="ro-RO"/>
        </w:rPr>
        <w:t xml:space="preserve"> vi</w:t>
      </w:r>
      <w:r w:rsidR="00077B8D" w:rsidRPr="009E4F80">
        <w:rPr>
          <w:rFonts w:ascii="Times New Roman" w:hAnsi="Times New Roman" w:cs="Times New Roman"/>
          <w:color w:val="000000"/>
          <w:sz w:val="24"/>
          <w:szCs w:val="28"/>
          <w:lang w:val="ro-RO"/>
        </w:rPr>
        <w:t>zite</w:t>
      </w:r>
      <w:r w:rsidR="001B59F7" w:rsidRPr="009E4F80">
        <w:rPr>
          <w:rFonts w:ascii="Times New Roman" w:hAnsi="Times New Roman" w:cs="Times New Roman"/>
          <w:color w:val="000000"/>
          <w:sz w:val="24"/>
          <w:szCs w:val="28"/>
          <w:lang w:val="ro-RO"/>
        </w:rPr>
        <w:t xml:space="preserve">. </w:t>
      </w:r>
    </w:p>
    <w:p w14:paraId="0DAEEB00" w14:textId="77777777" w:rsidR="002C4CC1" w:rsidRPr="009E4F80" w:rsidRDefault="002C4CC1" w:rsidP="00B250CE">
      <w:pPr>
        <w:spacing w:after="0" w:line="276" w:lineRule="auto"/>
        <w:ind w:firstLine="720"/>
        <w:jc w:val="both"/>
        <w:rPr>
          <w:rFonts w:ascii="Times New Roman" w:hAnsi="Times New Roman" w:cs="Times New Roman"/>
          <w:color w:val="000000"/>
          <w:sz w:val="24"/>
          <w:szCs w:val="28"/>
          <w:lang w:val="ro-RO"/>
        </w:rPr>
      </w:pPr>
    </w:p>
    <w:p w14:paraId="0A7A2104" w14:textId="77777777" w:rsidR="00E14B1D" w:rsidRPr="009E4F80" w:rsidRDefault="00C62890" w:rsidP="00B250CE">
      <w:pPr>
        <w:spacing w:after="0" w:line="276" w:lineRule="auto"/>
        <w:ind w:firstLine="720"/>
        <w:jc w:val="both"/>
        <w:rPr>
          <w:rFonts w:ascii="Times New Roman" w:hAnsi="Times New Roman" w:cs="Times New Roman"/>
          <w:sz w:val="24"/>
          <w:lang w:val="ro-RO"/>
        </w:rPr>
      </w:pPr>
      <w:r w:rsidRPr="009E4F80">
        <w:rPr>
          <w:rFonts w:ascii="Times New Roman" w:hAnsi="Times New Roman" w:cs="Times New Roman"/>
          <w:sz w:val="24"/>
          <w:lang w:val="ro-RO"/>
        </w:rPr>
        <w:t xml:space="preserve">Asistența medicală stomatologică care necesită a fi acordată persoanelor asigurate este prevăzută în Programul Unic, serviciile aferente fiind achitate din </w:t>
      </w:r>
      <w:r w:rsidRPr="009E4F80">
        <w:rPr>
          <w:rFonts w:ascii="Times New Roman" w:hAnsi="Times New Roman" w:cs="Times New Roman"/>
          <w:i/>
          <w:sz w:val="24"/>
          <w:lang w:val="ro-RO"/>
        </w:rPr>
        <w:t>Fondul pentru achitarea serviciilor medicale</w:t>
      </w:r>
      <w:r w:rsidRPr="009E4F80">
        <w:rPr>
          <w:rFonts w:ascii="Times New Roman" w:hAnsi="Times New Roman" w:cs="Times New Roman"/>
          <w:sz w:val="24"/>
          <w:lang w:val="ro-RO"/>
        </w:rPr>
        <w:t>, acestea fiind parte integrantă a asistenței medicale specializat</w:t>
      </w:r>
      <w:r w:rsidR="00E201AE" w:rsidRPr="009E4F80">
        <w:rPr>
          <w:rFonts w:ascii="Times New Roman" w:hAnsi="Times New Roman" w:cs="Times New Roman"/>
          <w:sz w:val="24"/>
          <w:lang w:val="ro-RO"/>
        </w:rPr>
        <w:t>e</w:t>
      </w:r>
      <w:r w:rsidRPr="009E4F80">
        <w:rPr>
          <w:rFonts w:ascii="Times New Roman" w:hAnsi="Times New Roman" w:cs="Times New Roman"/>
          <w:sz w:val="24"/>
          <w:lang w:val="ro-RO"/>
        </w:rPr>
        <w:t xml:space="preserve"> de ambulator</w:t>
      </w:r>
      <w:r w:rsidR="003E2625" w:rsidRPr="009E4F80">
        <w:rPr>
          <w:rFonts w:ascii="Times New Roman" w:hAnsi="Times New Roman" w:cs="Times New Roman"/>
          <w:sz w:val="24"/>
          <w:lang w:val="ro-RO"/>
        </w:rPr>
        <w:t xml:space="preserve">. </w:t>
      </w:r>
      <w:r w:rsidR="00E14B1D" w:rsidRPr="009E4F80">
        <w:rPr>
          <w:rFonts w:ascii="Times New Roman" w:eastAsia="Times New Roman" w:hAnsi="Times New Roman" w:cs="Times New Roman"/>
          <w:sz w:val="24"/>
          <w:szCs w:val="24"/>
          <w:lang w:val="ro-RO"/>
        </w:rPr>
        <w:t>Pentru realizarea volumului de asistenţă medicală stomatologică</w:t>
      </w:r>
      <w:r w:rsidRPr="009E4F80">
        <w:rPr>
          <w:rStyle w:val="a5"/>
          <w:rFonts w:ascii="Times New Roman" w:hAnsi="Times New Roman" w:cs="Times New Roman"/>
          <w:sz w:val="24"/>
          <w:lang w:val="ro-RO"/>
        </w:rPr>
        <w:footnoteReference w:id="30"/>
      </w:r>
      <w:r w:rsidR="00E14B1D"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instituțiile</w:t>
      </w:r>
      <w:r w:rsidR="00E14B1D" w:rsidRPr="009E4F80">
        <w:rPr>
          <w:rFonts w:ascii="Times New Roman" w:eastAsia="Times New Roman" w:hAnsi="Times New Roman" w:cs="Times New Roman"/>
          <w:sz w:val="24"/>
          <w:szCs w:val="24"/>
          <w:lang w:val="ro-RO"/>
        </w:rPr>
        <w:t xml:space="preserve"> respective </w:t>
      </w:r>
      <w:r w:rsidRPr="009E4F80">
        <w:rPr>
          <w:rFonts w:ascii="Times New Roman" w:eastAsia="Times New Roman" w:hAnsi="Times New Roman" w:cs="Times New Roman"/>
          <w:sz w:val="24"/>
          <w:szCs w:val="24"/>
          <w:lang w:val="ro-RO"/>
        </w:rPr>
        <w:t>urmează să asigure</w:t>
      </w:r>
      <w:r w:rsidR="00E14B1D" w:rsidRPr="009E4F80">
        <w:rPr>
          <w:rFonts w:ascii="Times New Roman" w:eastAsia="Times New Roman" w:hAnsi="Times New Roman" w:cs="Times New Roman"/>
          <w:sz w:val="24"/>
          <w:szCs w:val="24"/>
          <w:lang w:val="ro-RO"/>
        </w:rPr>
        <w:t xml:space="preserve"> </w:t>
      </w:r>
      <w:r w:rsidR="00E661AA" w:rsidRPr="009E4F80">
        <w:rPr>
          <w:rFonts w:ascii="Times New Roman" w:eastAsia="Times New Roman" w:hAnsi="Times New Roman" w:cs="Times New Roman"/>
          <w:sz w:val="24"/>
          <w:szCs w:val="24"/>
          <w:lang w:val="ro-RO"/>
        </w:rPr>
        <w:t>condițiile</w:t>
      </w:r>
      <w:r w:rsidR="00E14B1D" w:rsidRPr="009E4F80">
        <w:rPr>
          <w:rFonts w:ascii="Times New Roman" w:eastAsia="Times New Roman" w:hAnsi="Times New Roman" w:cs="Times New Roman"/>
          <w:sz w:val="24"/>
          <w:szCs w:val="24"/>
          <w:lang w:val="ro-RO"/>
        </w:rPr>
        <w:t xml:space="preserve"> necesare prin:</w:t>
      </w:r>
      <w:r w:rsidR="002C4CC1" w:rsidRPr="009E4F80">
        <w:rPr>
          <w:rFonts w:ascii="Times New Roman" w:hAnsi="Times New Roman" w:cs="Times New Roman"/>
          <w:sz w:val="24"/>
          <w:lang w:val="ro-RO"/>
        </w:rPr>
        <w:t xml:space="preserve"> </w:t>
      </w:r>
      <w:r w:rsidR="00E14B1D" w:rsidRPr="009E4F80">
        <w:rPr>
          <w:rFonts w:ascii="Times New Roman" w:eastAsia="Times New Roman" w:hAnsi="Times New Roman" w:cs="Times New Roman"/>
          <w:b/>
          <w:i/>
          <w:color w:val="333333"/>
          <w:sz w:val="24"/>
          <w:szCs w:val="24"/>
          <w:lang w:val="ro-RO"/>
        </w:rPr>
        <w:t>asigurarea cu cadre medicale;</w:t>
      </w:r>
      <w:r w:rsidR="002C4CC1" w:rsidRPr="009E4F80">
        <w:rPr>
          <w:rFonts w:ascii="Times New Roman" w:hAnsi="Times New Roman" w:cs="Times New Roman"/>
          <w:sz w:val="24"/>
          <w:lang w:val="ro-RO"/>
        </w:rPr>
        <w:t xml:space="preserve"> </w:t>
      </w:r>
      <w:r w:rsidR="00E14B1D" w:rsidRPr="009E4F80">
        <w:rPr>
          <w:rFonts w:ascii="Times New Roman" w:eastAsia="Times New Roman" w:hAnsi="Times New Roman" w:cs="Times New Roman"/>
          <w:b/>
          <w:i/>
          <w:color w:val="333333"/>
          <w:sz w:val="24"/>
          <w:szCs w:val="24"/>
          <w:lang w:val="ro-RO"/>
        </w:rPr>
        <w:t>dotarea corespunzătoare cu echipament, medicamente şi consumabilele necesare;</w:t>
      </w:r>
      <w:r w:rsidR="002C4CC1" w:rsidRPr="009E4F80">
        <w:rPr>
          <w:rFonts w:ascii="Times New Roman" w:hAnsi="Times New Roman" w:cs="Times New Roman"/>
          <w:sz w:val="24"/>
          <w:lang w:val="ro-RO"/>
        </w:rPr>
        <w:t xml:space="preserve"> </w:t>
      </w:r>
      <w:r w:rsidR="00E14B1D" w:rsidRPr="009E4F80">
        <w:rPr>
          <w:rFonts w:ascii="Times New Roman" w:eastAsia="Times New Roman" w:hAnsi="Times New Roman" w:cs="Times New Roman"/>
          <w:b/>
          <w:i/>
          <w:color w:val="333333"/>
          <w:sz w:val="24"/>
          <w:szCs w:val="24"/>
          <w:lang w:val="ro-RO"/>
        </w:rPr>
        <w:t xml:space="preserve">organizarea anuală obligatorie a examenelor medicale a copiilor din </w:t>
      </w:r>
      <w:r w:rsidR="00E661AA" w:rsidRPr="009E4F80">
        <w:rPr>
          <w:rFonts w:ascii="Times New Roman" w:eastAsia="Times New Roman" w:hAnsi="Times New Roman" w:cs="Times New Roman"/>
          <w:b/>
          <w:i/>
          <w:color w:val="333333"/>
          <w:sz w:val="24"/>
          <w:szCs w:val="24"/>
          <w:lang w:val="ro-RO"/>
        </w:rPr>
        <w:t>grădinițe</w:t>
      </w:r>
      <w:r w:rsidR="00E14B1D" w:rsidRPr="009E4F80">
        <w:rPr>
          <w:rFonts w:ascii="Times New Roman" w:eastAsia="Times New Roman" w:hAnsi="Times New Roman" w:cs="Times New Roman"/>
          <w:b/>
          <w:i/>
          <w:color w:val="333333"/>
          <w:sz w:val="24"/>
          <w:szCs w:val="24"/>
          <w:lang w:val="ro-RO"/>
        </w:rPr>
        <w:t xml:space="preserve">, instituţiile de </w:t>
      </w:r>
      <w:r w:rsidR="00E661AA" w:rsidRPr="009E4F80">
        <w:rPr>
          <w:rFonts w:ascii="Times New Roman" w:eastAsia="Times New Roman" w:hAnsi="Times New Roman" w:cs="Times New Roman"/>
          <w:b/>
          <w:i/>
          <w:color w:val="333333"/>
          <w:sz w:val="24"/>
          <w:szCs w:val="24"/>
          <w:lang w:val="ro-RO"/>
        </w:rPr>
        <w:t>învățământ</w:t>
      </w:r>
      <w:r w:rsidR="00E14B1D" w:rsidRPr="009E4F80">
        <w:rPr>
          <w:rFonts w:ascii="Times New Roman" w:eastAsia="Times New Roman" w:hAnsi="Times New Roman" w:cs="Times New Roman"/>
          <w:b/>
          <w:i/>
          <w:color w:val="333333"/>
          <w:sz w:val="24"/>
          <w:szCs w:val="24"/>
          <w:lang w:val="ro-RO"/>
        </w:rPr>
        <w:t xml:space="preserve"> </w:t>
      </w:r>
      <w:r w:rsidRPr="009E4F80">
        <w:rPr>
          <w:rFonts w:ascii="Times New Roman" w:eastAsia="Times New Roman" w:hAnsi="Times New Roman" w:cs="Times New Roman"/>
          <w:b/>
          <w:i/>
          <w:color w:val="333333"/>
          <w:sz w:val="24"/>
          <w:szCs w:val="24"/>
          <w:lang w:val="ro-RO"/>
        </w:rPr>
        <w:t>secundar general şi profesional.</w:t>
      </w:r>
    </w:p>
    <w:p w14:paraId="0A514AE8" w14:textId="77777777" w:rsidR="008F6E32" w:rsidRPr="009E4F80" w:rsidRDefault="008F6E32" w:rsidP="00B250CE">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6"/>
          <w:shd w:val="clear" w:color="auto" w:fill="FFFFFF"/>
          <w:lang w:val="ro-RO"/>
        </w:rPr>
        <w:t xml:space="preserve">Verificările auditului au constatat că 15 </w:t>
      </w:r>
      <w:r w:rsidRPr="009E4F80">
        <w:rPr>
          <w:rFonts w:ascii="Times New Roman" w:hAnsi="Times New Roman" w:cs="Times New Roman"/>
          <w:sz w:val="24"/>
          <w:szCs w:val="24"/>
          <w:lang w:val="ro-RO"/>
        </w:rPr>
        <w:t>centre stomatologice raionale și municipale</w:t>
      </w:r>
      <w:r w:rsidRPr="009E4F80">
        <w:rPr>
          <w:rFonts w:ascii="Times New Roman" w:hAnsi="Times New Roman" w:cs="Times New Roman"/>
          <w:sz w:val="24"/>
          <w:szCs w:val="26"/>
          <w:shd w:val="clear" w:color="auto" w:fill="FFFFFF"/>
          <w:lang w:val="ro-RO"/>
        </w:rPr>
        <w:t xml:space="preserve"> nu au asigurat </w:t>
      </w:r>
      <w:r w:rsidR="00551386" w:rsidRPr="009E4F80">
        <w:rPr>
          <w:rFonts w:ascii="Times New Roman" w:hAnsi="Times New Roman" w:cs="Times New Roman"/>
          <w:sz w:val="24"/>
          <w:szCs w:val="26"/>
          <w:shd w:val="clear" w:color="auto" w:fill="FFFFFF"/>
          <w:lang w:val="ro-RO"/>
        </w:rPr>
        <w:t xml:space="preserve">organizarea și </w:t>
      </w:r>
      <w:r w:rsidRPr="009E4F80">
        <w:rPr>
          <w:rFonts w:ascii="Times New Roman" w:hAnsi="Times New Roman" w:cs="Times New Roman"/>
          <w:sz w:val="24"/>
          <w:szCs w:val="26"/>
          <w:shd w:val="clear" w:color="auto" w:fill="FFFFFF"/>
          <w:lang w:val="ro-RO"/>
        </w:rPr>
        <w:t>prestarea serviciilor profilactice anuale</w:t>
      </w:r>
      <w:r w:rsidRPr="009E4F80">
        <w:rPr>
          <w:rFonts w:ascii="Times New Roman" w:hAnsi="Times New Roman" w:cs="Times New Roman"/>
          <w:sz w:val="24"/>
          <w:lang w:val="ro-RO"/>
        </w:rPr>
        <w:t xml:space="preserve">, deoarece </w:t>
      </w:r>
      <w:r w:rsidRPr="009E4F80">
        <w:rPr>
          <w:rFonts w:ascii="Times New Roman" w:hAnsi="Times New Roman" w:cs="Times New Roman"/>
          <w:sz w:val="24"/>
          <w:szCs w:val="24"/>
          <w:lang w:val="ro-RO"/>
        </w:rPr>
        <w:t>din 265 334 de copii din</w:t>
      </w:r>
      <w:r w:rsidR="0093543E" w:rsidRPr="009E4F80">
        <w:rPr>
          <w:rFonts w:ascii="Times New Roman" w:hAnsi="Times New Roman" w:cs="Times New Roman"/>
          <w:sz w:val="24"/>
          <w:szCs w:val="24"/>
          <w:lang w:val="ro-RO"/>
        </w:rPr>
        <w:t xml:space="preserve"> cadrul</w:t>
      </w:r>
      <w:r w:rsidRPr="009E4F80">
        <w:rPr>
          <w:rFonts w:ascii="Times New Roman" w:hAnsi="Times New Roman" w:cs="Times New Roman"/>
          <w:sz w:val="24"/>
          <w:szCs w:val="24"/>
          <w:lang w:val="ro-RO"/>
        </w:rPr>
        <w:t xml:space="preserve"> </w:t>
      </w:r>
      <w:r w:rsidR="00E201AE" w:rsidRPr="009E4F80">
        <w:rPr>
          <w:rFonts w:ascii="Times New Roman" w:hAnsi="Times New Roman" w:cs="Times New Roman"/>
          <w:sz w:val="24"/>
          <w:szCs w:val="24"/>
          <w:lang w:val="ro-RO"/>
        </w:rPr>
        <w:t xml:space="preserve">a </w:t>
      </w:r>
      <w:r w:rsidRPr="009E4F80">
        <w:rPr>
          <w:rFonts w:ascii="Times New Roman" w:hAnsi="Times New Roman" w:cs="Times New Roman"/>
          <w:sz w:val="24"/>
          <w:szCs w:val="24"/>
          <w:lang w:val="ro-RO"/>
        </w:rPr>
        <w:t>1</w:t>
      </w:r>
      <w:r w:rsidR="00E201AE"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146 </w:t>
      </w:r>
      <w:r w:rsidR="00E201AE" w:rsidRPr="009E4F80">
        <w:rPr>
          <w:rFonts w:ascii="Times New Roman" w:hAnsi="Times New Roman" w:cs="Times New Roman"/>
          <w:sz w:val="24"/>
          <w:szCs w:val="24"/>
          <w:lang w:val="ro-RO"/>
        </w:rPr>
        <w:t xml:space="preserve">de </w:t>
      </w:r>
      <w:r w:rsidRPr="009E4F80">
        <w:rPr>
          <w:rFonts w:ascii="Times New Roman" w:hAnsi="Times New Roman" w:cs="Times New Roman"/>
          <w:sz w:val="24"/>
          <w:szCs w:val="24"/>
          <w:lang w:val="ro-RO"/>
        </w:rPr>
        <w:t xml:space="preserve">instituții de învățământ din toată țara, doar 128 804 de copii au beneficiat de </w:t>
      </w:r>
      <w:r w:rsidRPr="009E4F80">
        <w:rPr>
          <w:rFonts w:ascii="Times New Roman" w:hAnsi="Times New Roman" w:cs="Times New Roman"/>
          <w:sz w:val="24"/>
          <w:lang w:val="ro-RO"/>
        </w:rPr>
        <w:t xml:space="preserve">examenele profilactice </w:t>
      </w:r>
      <w:r w:rsidR="00551386" w:rsidRPr="009E4F80">
        <w:rPr>
          <w:rFonts w:ascii="Times New Roman" w:hAnsi="Times New Roman" w:cs="Times New Roman"/>
          <w:sz w:val="24"/>
          <w:lang w:val="ro-RO"/>
        </w:rPr>
        <w:t>stomatologice</w:t>
      </w:r>
      <w:r w:rsidRPr="009E4F80">
        <w:rPr>
          <w:rFonts w:ascii="Times New Roman" w:hAnsi="Times New Roman" w:cs="Times New Roman"/>
          <w:sz w:val="24"/>
          <w:lang w:val="ro-RO"/>
        </w:rPr>
        <w:t xml:space="preserve">, </w:t>
      </w:r>
      <w:r w:rsidRPr="009E4F80">
        <w:rPr>
          <w:rFonts w:ascii="Times New Roman" w:hAnsi="Times New Roman" w:cs="Times New Roman"/>
          <w:sz w:val="24"/>
          <w:szCs w:val="24"/>
          <w:lang w:val="ro-RO"/>
        </w:rPr>
        <w:t>ceea ce reprezintă în medi</w:t>
      </w:r>
      <w:r w:rsidR="00E201AE" w:rsidRPr="009E4F80">
        <w:rPr>
          <w:rFonts w:ascii="Times New Roman" w:hAnsi="Times New Roman" w:cs="Times New Roman"/>
          <w:sz w:val="24"/>
          <w:szCs w:val="24"/>
          <w:lang w:val="ro-RO"/>
        </w:rPr>
        <w:t>e</w:t>
      </w:r>
      <w:r w:rsidRPr="009E4F80">
        <w:rPr>
          <w:rFonts w:ascii="Times New Roman" w:hAnsi="Times New Roman" w:cs="Times New Roman"/>
          <w:sz w:val="24"/>
          <w:szCs w:val="24"/>
          <w:lang w:val="ro-RO"/>
        </w:rPr>
        <w:t xml:space="preserve"> 52%. </w:t>
      </w:r>
    </w:p>
    <w:p w14:paraId="6BB35F73" w14:textId="77777777" w:rsidR="00551386" w:rsidRPr="009E4F80" w:rsidRDefault="00551386" w:rsidP="00B250CE">
      <w:pPr>
        <w:spacing w:after="0" w:line="276" w:lineRule="auto"/>
        <w:ind w:firstLine="851"/>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Nerealizarea pe deplin a asistenței medicale, a fost motivată de instituţiile medicale prin insuficiența medicilor sau a mijloacelor de transport necesare pentru deplasare, deși cadrul normativ</w:t>
      </w:r>
      <w:r w:rsidRPr="009E4F80">
        <w:rPr>
          <w:rStyle w:val="a5"/>
          <w:rFonts w:ascii="Times New Roman" w:hAnsi="Times New Roman" w:cs="Times New Roman"/>
          <w:sz w:val="24"/>
          <w:szCs w:val="24"/>
          <w:lang w:val="ro-RO"/>
        </w:rPr>
        <w:footnoteReference w:id="31"/>
      </w:r>
      <w:r w:rsidRPr="009E4F80">
        <w:rPr>
          <w:rFonts w:ascii="Times New Roman" w:hAnsi="Times New Roman" w:cs="Times New Roman"/>
          <w:sz w:val="24"/>
          <w:szCs w:val="24"/>
          <w:lang w:val="ro-RO"/>
        </w:rPr>
        <w:t xml:space="preserve"> stabilește necesitatea ca instituțiile medicale să întrunească</w:t>
      </w:r>
      <w:r w:rsidR="00C245B9" w:rsidRPr="009E4F80">
        <w:rPr>
          <w:rFonts w:ascii="Times New Roman" w:hAnsi="Times New Roman" w:cs="Times New Roman"/>
          <w:sz w:val="24"/>
          <w:szCs w:val="24"/>
          <w:lang w:val="ro-RO"/>
        </w:rPr>
        <w:t xml:space="preserve"> aceste</w:t>
      </w:r>
      <w:r w:rsidR="00C245B9" w:rsidRPr="009E4F80">
        <w:rPr>
          <w:rFonts w:ascii="Times New Roman" w:hAnsi="Times New Roman" w:cs="Times New Roman"/>
          <w:color w:val="000000"/>
          <w:sz w:val="24"/>
          <w:szCs w:val="24"/>
          <w:shd w:val="clear" w:color="auto" w:fill="FFFFFF"/>
          <w:lang w:val="ro-RO"/>
        </w:rPr>
        <w:t xml:space="preserve"> principii</w:t>
      </w:r>
      <w:r w:rsidRPr="009E4F80">
        <w:rPr>
          <w:rFonts w:ascii="Times New Roman" w:hAnsi="Times New Roman" w:cs="Times New Roman"/>
          <w:color w:val="000000"/>
          <w:sz w:val="24"/>
          <w:szCs w:val="24"/>
          <w:shd w:val="clear" w:color="auto" w:fill="FFFFFF"/>
          <w:lang w:val="ro-RO"/>
        </w:rPr>
        <w:t xml:space="preserve"> ce stau la baza încheierii contractelor și realizării volumului de asistență medicală.</w:t>
      </w:r>
    </w:p>
    <w:p w14:paraId="5B61AF51" w14:textId="77777777" w:rsidR="0088013D" w:rsidRPr="009E4F80" w:rsidRDefault="0088013D" w:rsidP="00B250CE">
      <w:pPr>
        <w:spacing w:after="0" w:line="276" w:lineRule="auto"/>
        <w:ind w:firstLine="851"/>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De exemplu</w:t>
      </w:r>
      <w:r w:rsidR="002C03C3" w:rsidRPr="009E4F80">
        <w:rPr>
          <w:rFonts w:ascii="Times New Roman" w:eastAsia="Times New Roman" w:hAnsi="Times New Roman" w:cs="Times New Roman"/>
          <w:sz w:val="24"/>
          <w:szCs w:val="24"/>
          <w:lang w:val="ro-RO"/>
        </w:rPr>
        <w:t>,</w:t>
      </w:r>
      <w:r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b/>
          <w:i/>
          <w:sz w:val="24"/>
          <w:szCs w:val="24"/>
          <w:lang w:val="ro-RO"/>
        </w:rPr>
        <w:t xml:space="preserve">ÎM CSR </w:t>
      </w:r>
      <w:r w:rsidR="00CD783F" w:rsidRPr="009E4F80">
        <w:rPr>
          <w:rFonts w:ascii="Times New Roman" w:eastAsia="Times New Roman" w:hAnsi="Times New Roman" w:cs="Times New Roman"/>
          <w:b/>
          <w:i/>
          <w:sz w:val="24"/>
          <w:szCs w:val="24"/>
          <w:lang w:val="ro-RO"/>
        </w:rPr>
        <w:t>Hâncești</w:t>
      </w:r>
      <w:r w:rsidR="0034039E" w:rsidRPr="009E4F80">
        <w:rPr>
          <w:rFonts w:ascii="Times New Roman" w:eastAsia="Times New Roman" w:hAnsi="Times New Roman" w:cs="Times New Roman"/>
          <w:sz w:val="24"/>
          <w:szCs w:val="24"/>
          <w:lang w:val="ro-RO"/>
        </w:rPr>
        <w:t xml:space="preserve"> a realizat examene </w:t>
      </w:r>
      <w:r w:rsidRPr="009E4F80">
        <w:rPr>
          <w:rFonts w:ascii="Times New Roman" w:eastAsia="Times New Roman" w:hAnsi="Times New Roman" w:cs="Times New Roman"/>
          <w:sz w:val="24"/>
          <w:szCs w:val="24"/>
          <w:lang w:val="ro-RO"/>
        </w:rPr>
        <w:t>profilactic</w:t>
      </w:r>
      <w:r w:rsidR="0034039E" w:rsidRPr="009E4F80">
        <w:rPr>
          <w:rFonts w:ascii="Times New Roman" w:eastAsia="Times New Roman" w:hAnsi="Times New Roman" w:cs="Times New Roman"/>
          <w:sz w:val="24"/>
          <w:szCs w:val="24"/>
          <w:lang w:val="ro-RO"/>
        </w:rPr>
        <w:t>e</w:t>
      </w:r>
      <w:r w:rsidRPr="009E4F80">
        <w:rPr>
          <w:rFonts w:ascii="Times New Roman" w:eastAsia="Times New Roman" w:hAnsi="Times New Roman" w:cs="Times New Roman"/>
          <w:sz w:val="24"/>
          <w:szCs w:val="24"/>
          <w:lang w:val="ro-RO"/>
        </w:rPr>
        <w:t xml:space="preserve"> stomatolog</w:t>
      </w:r>
      <w:r w:rsidR="00CD783F" w:rsidRPr="009E4F80">
        <w:rPr>
          <w:rFonts w:ascii="Times New Roman" w:eastAsia="Times New Roman" w:hAnsi="Times New Roman" w:cs="Times New Roman"/>
          <w:sz w:val="24"/>
          <w:szCs w:val="24"/>
          <w:lang w:val="ro-RO"/>
        </w:rPr>
        <w:t>ic</w:t>
      </w:r>
      <w:r w:rsidR="00C8109C" w:rsidRPr="009E4F80">
        <w:rPr>
          <w:rFonts w:ascii="Times New Roman" w:eastAsia="Times New Roman" w:hAnsi="Times New Roman" w:cs="Times New Roman"/>
          <w:sz w:val="24"/>
          <w:szCs w:val="24"/>
          <w:lang w:val="ro-RO"/>
        </w:rPr>
        <w:t>e</w:t>
      </w:r>
      <w:r w:rsidRPr="009E4F80">
        <w:rPr>
          <w:rFonts w:ascii="Times New Roman" w:eastAsia="Times New Roman" w:hAnsi="Times New Roman" w:cs="Times New Roman"/>
          <w:sz w:val="24"/>
          <w:szCs w:val="24"/>
          <w:lang w:val="ro-RO"/>
        </w:rPr>
        <w:t xml:space="preserve"> </w:t>
      </w:r>
      <w:r w:rsidR="00C8109C" w:rsidRPr="009E4F80">
        <w:rPr>
          <w:rFonts w:ascii="Times New Roman" w:eastAsia="Times New Roman" w:hAnsi="Times New Roman" w:cs="Times New Roman"/>
          <w:sz w:val="24"/>
          <w:szCs w:val="24"/>
          <w:lang w:val="ro-RO"/>
        </w:rPr>
        <w:t>la 20</w:t>
      </w:r>
      <w:r w:rsidRPr="009E4F80">
        <w:rPr>
          <w:rFonts w:ascii="Times New Roman" w:eastAsia="Times New Roman" w:hAnsi="Times New Roman" w:cs="Times New Roman"/>
          <w:sz w:val="24"/>
          <w:szCs w:val="24"/>
          <w:lang w:val="ro-RO"/>
        </w:rPr>
        <w:t xml:space="preserve">% din totalul </w:t>
      </w:r>
      <w:r w:rsidR="00CD783F" w:rsidRPr="009E4F80">
        <w:rPr>
          <w:rFonts w:ascii="Times New Roman" w:eastAsia="Times New Roman" w:hAnsi="Times New Roman" w:cs="Times New Roman"/>
          <w:sz w:val="24"/>
          <w:szCs w:val="24"/>
          <w:lang w:val="ro-RO"/>
        </w:rPr>
        <w:t xml:space="preserve">de </w:t>
      </w:r>
      <w:r w:rsidRPr="009E4F80">
        <w:rPr>
          <w:rFonts w:ascii="Times New Roman" w:eastAsia="Times New Roman" w:hAnsi="Times New Roman" w:cs="Times New Roman"/>
          <w:sz w:val="24"/>
          <w:szCs w:val="24"/>
          <w:lang w:val="ro-RO"/>
        </w:rPr>
        <w:t>9</w:t>
      </w:r>
      <w:r w:rsidR="002C03C3"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115 copii</w:t>
      </w:r>
      <w:r w:rsidR="00E7038B" w:rsidRPr="009E4F80">
        <w:rPr>
          <w:rFonts w:ascii="Times New Roman" w:eastAsia="Times New Roman" w:hAnsi="Times New Roman" w:cs="Times New Roman"/>
          <w:sz w:val="24"/>
          <w:szCs w:val="24"/>
          <w:lang w:val="ro-RO"/>
        </w:rPr>
        <w:t xml:space="preserve">, iar nerealizarea pe deplin a serviciilor profilactice anuale a fost motivată </w:t>
      </w:r>
      <w:r w:rsidRPr="009E4F80">
        <w:rPr>
          <w:rFonts w:ascii="Times New Roman" w:eastAsia="Times New Roman" w:hAnsi="Times New Roman" w:cs="Times New Roman"/>
          <w:sz w:val="24"/>
          <w:szCs w:val="24"/>
          <w:lang w:val="ro-RO"/>
        </w:rPr>
        <w:t xml:space="preserve">prin: </w:t>
      </w:r>
      <w:r w:rsidRPr="009E4F80">
        <w:rPr>
          <w:rFonts w:ascii="Times New Roman" w:eastAsia="Times New Roman" w:hAnsi="Times New Roman" w:cs="Times New Roman"/>
          <w:i/>
          <w:sz w:val="24"/>
          <w:szCs w:val="24"/>
          <w:lang w:val="ro-RO"/>
        </w:rPr>
        <w:t>lipsa mijloacelor de transport</w:t>
      </w:r>
      <w:r w:rsidR="0034039E" w:rsidRPr="009E4F80">
        <w:rPr>
          <w:rFonts w:ascii="Times New Roman" w:eastAsia="Times New Roman" w:hAnsi="Times New Roman" w:cs="Times New Roman"/>
          <w:i/>
          <w:sz w:val="24"/>
          <w:szCs w:val="24"/>
          <w:lang w:val="ro-RO"/>
        </w:rPr>
        <w:t xml:space="preserve"> de serviciu și</w:t>
      </w:r>
      <w:r w:rsidRPr="009E4F80">
        <w:rPr>
          <w:rFonts w:ascii="Times New Roman" w:eastAsia="Times New Roman" w:hAnsi="Times New Roman" w:cs="Times New Roman"/>
          <w:i/>
          <w:sz w:val="24"/>
          <w:szCs w:val="24"/>
          <w:lang w:val="ro-RO"/>
        </w:rPr>
        <w:t xml:space="preserve"> insuficiența remunerării medicilor; lipsa acordului parental din motive religioase; lipsa spațiilor amenajate în școli și grădinițe; conlucrarea insuficientă a instituțiilor de învățământ cu instituțiile stomatologice.</w:t>
      </w:r>
    </w:p>
    <w:p w14:paraId="4D8FB009" w14:textId="77777777" w:rsidR="0088013D" w:rsidRPr="009E4F80" w:rsidRDefault="0088013D" w:rsidP="00B250CE">
      <w:pPr>
        <w:spacing w:after="0" w:line="276" w:lineRule="auto"/>
        <w:ind w:firstLine="851"/>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i/>
          <w:sz w:val="24"/>
          <w:szCs w:val="24"/>
          <w:lang w:val="ro-RO"/>
        </w:rPr>
        <w:t>IMSP CSM Bălți</w:t>
      </w:r>
      <w:r w:rsidRPr="009E4F80">
        <w:rPr>
          <w:rFonts w:ascii="Times New Roman" w:eastAsia="Times New Roman" w:hAnsi="Times New Roman" w:cs="Times New Roman"/>
          <w:sz w:val="24"/>
          <w:szCs w:val="24"/>
          <w:lang w:val="ro-RO"/>
        </w:rPr>
        <w:t xml:space="preserve"> a </w:t>
      </w:r>
      <w:r w:rsidR="00E7038B" w:rsidRPr="009E4F80">
        <w:rPr>
          <w:rFonts w:ascii="Times New Roman" w:eastAsia="Times New Roman" w:hAnsi="Times New Roman" w:cs="Times New Roman"/>
          <w:sz w:val="24"/>
          <w:szCs w:val="24"/>
          <w:lang w:val="ro-RO"/>
        </w:rPr>
        <w:t xml:space="preserve">organizat aceste </w:t>
      </w:r>
      <w:r w:rsidR="00C8109C" w:rsidRPr="009E4F80">
        <w:rPr>
          <w:rFonts w:ascii="Times New Roman" w:eastAsia="Times New Roman" w:hAnsi="Times New Roman" w:cs="Times New Roman"/>
          <w:sz w:val="24"/>
          <w:szCs w:val="24"/>
          <w:lang w:val="ro-RO"/>
        </w:rPr>
        <w:t xml:space="preserve">servicii </w:t>
      </w:r>
      <w:r w:rsidR="002C03C3" w:rsidRPr="009E4F80">
        <w:rPr>
          <w:rFonts w:ascii="Times New Roman" w:eastAsia="Times New Roman" w:hAnsi="Times New Roman" w:cs="Times New Roman"/>
          <w:sz w:val="24"/>
          <w:szCs w:val="24"/>
          <w:lang w:val="ro-RO"/>
        </w:rPr>
        <w:t>pentru</w:t>
      </w:r>
      <w:r w:rsidR="00C8109C" w:rsidRPr="009E4F80">
        <w:rPr>
          <w:rFonts w:ascii="Times New Roman" w:eastAsia="Times New Roman" w:hAnsi="Times New Roman" w:cs="Times New Roman"/>
          <w:sz w:val="24"/>
          <w:szCs w:val="24"/>
          <w:lang w:val="ro-RO"/>
        </w:rPr>
        <w:t xml:space="preserve"> 22</w:t>
      </w:r>
      <w:r w:rsidR="00E7038B" w:rsidRPr="009E4F80">
        <w:rPr>
          <w:rFonts w:ascii="Times New Roman" w:eastAsia="Times New Roman" w:hAnsi="Times New Roman" w:cs="Times New Roman"/>
          <w:sz w:val="24"/>
          <w:szCs w:val="24"/>
          <w:lang w:val="ro-RO"/>
        </w:rPr>
        <w:t>% din copii</w:t>
      </w:r>
      <w:r w:rsidR="002C03C3" w:rsidRPr="009E4F80">
        <w:rPr>
          <w:rFonts w:ascii="Times New Roman" w:eastAsia="Times New Roman" w:hAnsi="Times New Roman" w:cs="Times New Roman"/>
          <w:sz w:val="24"/>
          <w:szCs w:val="24"/>
          <w:lang w:val="ro-RO"/>
        </w:rPr>
        <w:t>i</w:t>
      </w:r>
      <w:r w:rsidR="00E7038B" w:rsidRPr="009E4F80">
        <w:rPr>
          <w:rFonts w:ascii="Times New Roman" w:eastAsia="Times New Roman" w:hAnsi="Times New Roman" w:cs="Times New Roman"/>
          <w:sz w:val="24"/>
          <w:szCs w:val="24"/>
          <w:lang w:val="ro-RO"/>
        </w:rPr>
        <w:t xml:space="preserve"> din instituțiile de învățământ </w:t>
      </w:r>
      <w:r w:rsidRPr="009E4F80">
        <w:rPr>
          <w:rFonts w:ascii="Times New Roman" w:eastAsia="Times New Roman" w:hAnsi="Times New Roman" w:cs="Times New Roman"/>
          <w:sz w:val="24"/>
          <w:szCs w:val="24"/>
          <w:lang w:val="ro-RO"/>
        </w:rPr>
        <w:t>(20 957),</w:t>
      </w:r>
      <w:r w:rsidRPr="009E4F80">
        <w:rPr>
          <w:rFonts w:ascii="Times New Roman" w:eastAsia="Times New Roman" w:hAnsi="Times New Roman" w:cs="Times New Roman"/>
          <w:b/>
          <w:sz w:val="24"/>
          <w:szCs w:val="24"/>
          <w:lang w:val="ro-RO"/>
        </w:rPr>
        <w:t xml:space="preserve"> </w:t>
      </w:r>
      <w:r w:rsidRPr="009E4F80">
        <w:rPr>
          <w:rFonts w:ascii="Times New Roman" w:eastAsia="Times New Roman" w:hAnsi="Times New Roman" w:cs="Times New Roman"/>
          <w:b/>
          <w:i/>
          <w:sz w:val="24"/>
          <w:szCs w:val="24"/>
          <w:lang w:val="ro-RO"/>
        </w:rPr>
        <w:t xml:space="preserve">ÎM </w:t>
      </w:r>
      <w:r w:rsidR="002C4CC1" w:rsidRPr="009E4F80">
        <w:rPr>
          <w:rFonts w:ascii="Times New Roman" w:eastAsia="Times New Roman" w:hAnsi="Times New Roman" w:cs="Times New Roman"/>
          <w:b/>
          <w:i/>
          <w:sz w:val="24"/>
          <w:szCs w:val="24"/>
          <w:lang w:val="ro-RO"/>
        </w:rPr>
        <w:t>CSR Căușeni</w:t>
      </w:r>
      <w:r w:rsidR="002C03C3" w:rsidRPr="009E4F80">
        <w:rPr>
          <w:rFonts w:ascii="Times New Roman" w:eastAsia="Times New Roman" w:hAnsi="Times New Roman" w:cs="Times New Roman"/>
          <w:b/>
          <w:i/>
          <w:sz w:val="24"/>
          <w:szCs w:val="24"/>
          <w:lang w:val="ro-RO"/>
        </w:rPr>
        <w:t xml:space="preserve"> și</w:t>
      </w:r>
      <w:r w:rsidR="002C4CC1" w:rsidRPr="009E4F80">
        <w:rPr>
          <w:rFonts w:ascii="Times New Roman" w:eastAsia="Times New Roman" w:hAnsi="Times New Roman" w:cs="Times New Roman"/>
          <w:b/>
          <w:i/>
          <w:sz w:val="24"/>
          <w:szCs w:val="24"/>
          <w:lang w:val="ro-RO"/>
        </w:rPr>
        <w:t xml:space="preserve"> ÎM CSR Basarabeasca </w:t>
      </w:r>
      <w:r w:rsidRPr="009E4F80">
        <w:rPr>
          <w:rFonts w:ascii="Times New Roman" w:eastAsia="Times New Roman" w:hAnsi="Times New Roman" w:cs="Times New Roman"/>
          <w:sz w:val="24"/>
          <w:szCs w:val="24"/>
          <w:lang w:val="ro-RO"/>
        </w:rPr>
        <w:t xml:space="preserve">au efectuat </w:t>
      </w:r>
      <w:r w:rsidR="00E7038B" w:rsidRPr="009E4F80">
        <w:rPr>
          <w:rFonts w:ascii="Times New Roman" w:eastAsia="Times New Roman" w:hAnsi="Times New Roman" w:cs="Times New Roman"/>
          <w:sz w:val="24"/>
          <w:szCs w:val="24"/>
          <w:lang w:val="ro-RO"/>
        </w:rPr>
        <w:t>examene</w:t>
      </w:r>
      <w:r w:rsidRPr="009E4F80">
        <w:rPr>
          <w:rFonts w:ascii="Times New Roman" w:eastAsia="Times New Roman" w:hAnsi="Times New Roman" w:cs="Times New Roman"/>
          <w:sz w:val="24"/>
          <w:szCs w:val="24"/>
          <w:lang w:val="ro-RO"/>
        </w:rPr>
        <w:t xml:space="preserve"> profilactic</w:t>
      </w:r>
      <w:r w:rsidR="00E7038B" w:rsidRPr="009E4F80">
        <w:rPr>
          <w:rFonts w:ascii="Times New Roman" w:eastAsia="Times New Roman" w:hAnsi="Times New Roman" w:cs="Times New Roman"/>
          <w:sz w:val="24"/>
          <w:szCs w:val="24"/>
          <w:lang w:val="ro-RO"/>
        </w:rPr>
        <w:t>e</w:t>
      </w:r>
      <w:r w:rsidR="00C8109C" w:rsidRPr="009E4F80">
        <w:rPr>
          <w:rFonts w:ascii="Times New Roman" w:eastAsia="Times New Roman" w:hAnsi="Times New Roman" w:cs="Times New Roman"/>
          <w:sz w:val="24"/>
          <w:szCs w:val="24"/>
          <w:lang w:val="ro-RO"/>
        </w:rPr>
        <w:t xml:space="preserve"> la 25</w:t>
      </w:r>
      <w:r w:rsidRPr="009E4F80">
        <w:rPr>
          <w:rFonts w:ascii="Times New Roman" w:eastAsia="Times New Roman" w:hAnsi="Times New Roman" w:cs="Times New Roman"/>
          <w:sz w:val="24"/>
          <w:szCs w:val="24"/>
          <w:lang w:val="ro-RO"/>
        </w:rPr>
        <w:t>% din totalul de 10</w:t>
      </w:r>
      <w:r w:rsidR="00E44E21"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783 și 2</w:t>
      </w:r>
      <w:r w:rsidR="00E44E21"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 xml:space="preserve">553 </w:t>
      </w:r>
      <w:r w:rsidR="00E44E21" w:rsidRPr="009E4F80">
        <w:rPr>
          <w:rFonts w:ascii="Times New Roman" w:eastAsia="Times New Roman" w:hAnsi="Times New Roman" w:cs="Times New Roman"/>
          <w:sz w:val="24"/>
          <w:szCs w:val="24"/>
          <w:lang w:val="ro-RO"/>
        </w:rPr>
        <w:t xml:space="preserve">de </w:t>
      </w:r>
      <w:r w:rsidRPr="009E4F80">
        <w:rPr>
          <w:rFonts w:ascii="Times New Roman" w:eastAsia="Times New Roman" w:hAnsi="Times New Roman" w:cs="Times New Roman"/>
          <w:sz w:val="24"/>
          <w:szCs w:val="24"/>
          <w:lang w:val="ro-RO"/>
        </w:rPr>
        <w:t xml:space="preserve">copii, </w:t>
      </w:r>
      <w:r w:rsidRPr="009E4F80">
        <w:rPr>
          <w:rFonts w:ascii="Times New Roman" w:eastAsia="Times New Roman" w:hAnsi="Times New Roman" w:cs="Times New Roman"/>
          <w:i/>
          <w:sz w:val="24"/>
          <w:szCs w:val="24"/>
          <w:lang w:val="ro-RO"/>
        </w:rPr>
        <w:t>motivând prin insuficiența de cadre medicale</w:t>
      </w:r>
      <w:r w:rsidR="00CD783F" w:rsidRPr="009E4F80">
        <w:rPr>
          <w:rFonts w:ascii="Times New Roman" w:eastAsia="Times New Roman" w:hAnsi="Times New Roman" w:cs="Times New Roman"/>
          <w:i/>
          <w:sz w:val="24"/>
          <w:szCs w:val="24"/>
          <w:lang w:val="ro-RO"/>
        </w:rPr>
        <w:t xml:space="preserve"> necesare</w:t>
      </w:r>
      <w:r w:rsidRPr="009E4F80">
        <w:rPr>
          <w:rFonts w:ascii="Times New Roman" w:eastAsia="Times New Roman" w:hAnsi="Times New Roman" w:cs="Times New Roman"/>
          <w:i/>
          <w:sz w:val="24"/>
          <w:szCs w:val="24"/>
          <w:lang w:val="ro-RO"/>
        </w:rPr>
        <w:t xml:space="preserve"> pentru acoperirea </w:t>
      </w:r>
      <w:r w:rsidR="00774DD4" w:rsidRPr="009E4F80">
        <w:rPr>
          <w:rFonts w:ascii="Times New Roman" w:eastAsia="Times New Roman" w:hAnsi="Times New Roman" w:cs="Times New Roman"/>
          <w:i/>
          <w:sz w:val="24"/>
          <w:szCs w:val="24"/>
          <w:lang w:val="ro-RO"/>
        </w:rPr>
        <w:t>cu servicii medicale profilactic</w:t>
      </w:r>
      <w:r w:rsidRPr="009E4F80">
        <w:rPr>
          <w:rFonts w:ascii="Times New Roman" w:eastAsia="Times New Roman" w:hAnsi="Times New Roman" w:cs="Times New Roman"/>
          <w:i/>
          <w:sz w:val="24"/>
          <w:szCs w:val="24"/>
          <w:lang w:val="ro-RO"/>
        </w:rPr>
        <w:t xml:space="preserve">e </w:t>
      </w:r>
      <w:r w:rsidR="00E44E21" w:rsidRPr="009E4F80">
        <w:rPr>
          <w:rFonts w:ascii="Times New Roman" w:eastAsia="Times New Roman" w:hAnsi="Times New Roman" w:cs="Times New Roman"/>
          <w:i/>
          <w:sz w:val="24"/>
          <w:szCs w:val="24"/>
          <w:lang w:val="ro-RO"/>
        </w:rPr>
        <w:t>a tuturor</w:t>
      </w:r>
      <w:r w:rsidRPr="009E4F80">
        <w:rPr>
          <w:rFonts w:ascii="Times New Roman" w:eastAsia="Times New Roman" w:hAnsi="Times New Roman" w:cs="Times New Roman"/>
          <w:i/>
          <w:sz w:val="24"/>
          <w:szCs w:val="24"/>
          <w:lang w:val="ro-RO"/>
        </w:rPr>
        <w:t xml:space="preserve"> copii</w:t>
      </w:r>
      <w:r w:rsidR="00E44E21" w:rsidRPr="009E4F80">
        <w:rPr>
          <w:rFonts w:ascii="Times New Roman" w:eastAsia="Times New Roman" w:hAnsi="Times New Roman" w:cs="Times New Roman"/>
          <w:i/>
          <w:sz w:val="24"/>
          <w:szCs w:val="24"/>
          <w:lang w:val="ro-RO"/>
        </w:rPr>
        <w:t>lor</w:t>
      </w:r>
      <w:r w:rsidRPr="009E4F80">
        <w:rPr>
          <w:rFonts w:ascii="Times New Roman" w:eastAsia="Times New Roman" w:hAnsi="Times New Roman" w:cs="Times New Roman"/>
          <w:sz w:val="24"/>
          <w:szCs w:val="24"/>
          <w:lang w:val="ro-RO"/>
        </w:rPr>
        <w:t xml:space="preserve">. </w:t>
      </w:r>
    </w:p>
    <w:p w14:paraId="1C611B8B" w14:textId="77777777" w:rsidR="0088013D" w:rsidRPr="009E4F80" w:rsidRDefault="00CD783F" w:rsidP="002C4CC1">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xml:space="preserve">În același context, </w:t>
      </w:r>
      <w:r w:rsidR="0088013D" w:rsidRPr="009E4F80">
        <w:rPr>
          <w:rFonts w:ascii="Times New Roman" w:eastAsia="Times New Roman" w:hAnsi="Times New Roman" w:cs="Times New Roman"/>
          <w:sz w:val="24"/>
          <w:szCs w:val="24"/>
          <w:lang w:val="ro-RO"/>
        </w:rPr>
        <w:t>Centr</w:t>
      </w:r>
      <w:r w:rsidRPr="009E4F80">
        <w:rPr>
          <w:rFonts w:ascii="Times New Roman" w:eastAsia="Times New Roman" w:hAnsi="Times New Roman" w:cs="Times New Roman"/>
          <w:sz w:val="24"/>
          <w:szCs w:val="24"/>
          <w:lang w:val="ro-RO"/>
        </w:rPr>
        <w:t xml:space="preserve">ele stomatologice raionale din </w:t>
      </w:r>
      <w:r w:rsidR="0088013D" w:rsidRPr="009E4F80">
        <w:rPr>
          <w:rFonts w:ascii="Times New Roman" w:eastAsia="Times New Roman" w:hAnsi="Times New Roman" w:cs="Times New Roman"/>
          <w:sz w:val="24"/>
          <w:szCs w:val="24"/>
          <w:lang w:val="ro-RO"/>
        </w:rPr>
        <w:t>Ungheni, Sângerei, Cahul, Vulcănești, Edineț nu au efectuat examene profilactice conform cerințelor</w:t>
      </w:r>
      <w:r w:rsidRPr="009E4F80">
        <w:rPr>
          <w:rFonts w:ascii="Times New Roman" w:eastAsia="Times New Roman" w:hAnsi="Times New Roman" w:cs="Times New Roman"/>
          <w:sz w:val="24"/>
          <w:szCs w:val="24"/>
          <w:lang w:val="ro-RO"/>
        </w:rPr>
        <w:t>,</w:t>
      </w:r>
      <w:r w:rsidR="0088013D" w:rsidRPr="009E4F80">
        <w:rPr>
          <w:rFonts w:ascii="Times New Roman" w:eastAsia="Times New Roman" w:hAnsi="Times New Roman" w:cs="Times New Roman"/>
          <w:sz w:val="24"/>
          <w:szCs w:val="24"/>
          <w:lang w:val="ro-RO"/>
        </w:rPr>
        <w:t xml:space="preserve"> din următoarele cauze:</w:t>
      </w:r>
    </w:p>
    <w:p w14:paraId="546A67E8" w14:textId="77777777" w:rsidR="0088013D" w:rsidRPr="009E4F80" w:rsidRDefault="002C4CC1" w:rsidP="002C4CC1">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i/>
          <w:sz w:val="24"/>
          <w:szCs w:val="24"/>
          <w:lang w:val="ro-RO"/>
        </w:rPr>
        <w:t>C</w:t>
      </w:r>
      <w:r w:rsidR="0088013D" w:rsidRPr="009E4F80">
        <w:rPr>
          <w:rFonts w:ascii="Times New Roman" w:eastAsia="Times New Roman" w:hAnsi="Times New Roman" w:cs="Times New Roman"/>
          <w:b/>
          <w:i/>
          <w:sz w:val="24"/>
          <w:szCs w:val="24"/>
          <w:lang w:val="ro-RO"/>
        </w:rPr>
        <w:t>SR Edineț</w:t>
      </w:r>
      <w:r w:rsidR="0088013D" w:rsidRPr="009E4F80">
        <w:rPr>
          <w:rFonts w:ascii="Times New Roman" w:eastAsia="Times New Roman" w:hAnsi="Times New Roman" w:cs="Times New Roman"/>
          <w:sz w:val="24"/>
          <w:szCs w:val="24"/>
          <w:lang w:val="ro-RO"/>
        </w:rPr>
        <w:t xml:space="preserve"> – examenele medicale stomatologice a</w:t>
      </w:r>
      <w:r w:rsidR="00E44E21" w:rsidRPr="009E4F80">
        <w:rPr>
          <w:rFonts w:ascii="Times New Roman" w:eastAsia="Times New Roman" w:hAnsi="Times New Roman" w:cs="Times New Roman"/>
          <w:sz w:val="24"/>
          <w:szCs w:val="24"/>
          <w:lang w:val="ro-RO"/>
        </w:rPr>
        <w:t>le</w:t>
      </w:r>
      <w:r w:rsidR="0088013D" w:rsidRPr="009E4F80">
        <w:rPr>
          <w:rFonts w:ascii="Times New Roman" w:eastAsia="Times New Roman" w:hAnsi="Times New Roman" w:cs="Times New Roman"/>
          <w:sz w:val="24"/>
          <w:szCs w:val="24"/>
          <w:lang w:val="ro-RO"/>
        </w:rPr>
        <w:t xml:space="preserve"> copiilor se efectuează </w:t>
      </w:r>
      <w:r w:rsidRPr="009E4F80">
        <w:rPr>
          <w:rFonts w:ascii="Times New Roman" w:eastAsia="Times New Roman" w:hAnsi="Times New Roman" w:cs="Times New Roman"/>
          <w:sz w:val="24"/>
          <w:szCs w:val="24"/>
          <w:lang w:val="ro-RO"/>
        </w:rPr>
        <w:t>la adresare</w:t>
      </w:r>
      <w:r w:rsidRPr="009E4F80">
        <w:rPr>
          <w:rStyle w:val="a5"/>
          <w:rFonts w:ascii="Times New Roman" w:eastAsia="Times New Roman" w:hAnsi="Times New Roman" w:cs="Times New Roman"/>
          <w:sz w:val="24"/>
          <w:szCs w:val="24"/>
          <w:lang w:val="ro-RO"/>
        </w:rPr>
        <w:footnoteReference w:id="32"/>
      </w:r>
      <w:r w:rsidR="0088013D" w:rsidRPr="009E4F80">
        <w:rPr>
          <w:rFonts w:ascii="Times New Roman" w:eastAsia="Times New Roman" w:hAnsi="Times New Roman" w:cs="Times New Roman"/>
          <w:sz w:val="24"/>
          <w:szCs w:val="24"/>
          <w:lang w:val="ro-RO"/>
        </w:rPr>
        <w:t xml:space="preserve"> și nu după normele metodologice de aplicare a Programului Unic</w:t>
      </w:r>
      <w:r w:rsidR="00E44E21" w:rsidRPr="009E4F80">
        <w:rPr>
          <w:rFonts w:ascii="Times New Roman" w:eastAsia="Times New Roman" w:hAnsi="Times New Roman" w:cs="Times New Roman"/>
          <w:sz w:val="24"/>
          <w:szCs w:val="24"/>
          <w:lang w:val="ro-RO"/>
        </w:rPr>
        <w:t>;</w:t>
      </w:r>
    </w:p>
    <w:p w14:paraId="112102E8" w14:textId="77777777" w:rsidR="0088013D" w:rsidRPr="009E4F80" w:rsidRDefault="0088013D" w:rsidP="002C4CC1">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i/>
          <w:sz w:val="24"/>
          <w:szCs w:val="24"/>
          <w:lang w:val="ro-RO"/>
        </w:rPr>
        <w:t>IPS Vulcănești</w:t>
      </w:r>
      <w:r w:rsidRPr="009E4F80">
        <w:rPr>
          <w:rFonts w:ascii="Times New Roman" w:eastAsia="Times New Roman" w:hAnsi="Times New Roman" w:cs="Times New Roman"/>
          <w:sz w:val="24"/>
          <w:szCs w:val="24"/>
          <w:lang w:val="ro-RO"/>
        </w:rPr>
        <w:t xml:space="preserve"> –</w:t>
      </w:r>
      <w:r w:rsidR="002C4CC1" w:rsidRPr="009E4F80">
        <w:rPr>
          <w:rFonts w:ascii="Times New Roman" w:eastAsia="Times New Roman" w:hAnsi="Times New Roman" w:cs="Times New Roman"/>
          <w:sz w:val="24"/>
          <w:szCs w:val="24"/>
          <w:lang w:val="ro-RO"/>
        </w:rPr>
        <w:t xml:space="preserve"> </w:t>
      </w:r>
      <w:r w:rsidR="00E7038B" w:rsidRPr="009E4F80">
        <w:rPr>
          <w:rFonts w:ascii="Times New Roman" w:eastAsia="Times New Roman" w:hAnsi="Times New Roman" w:cs="Times New Roman"/>
          <w:sz w:val="24"/>
          <w:szCs w:val="24"/>
          <w:lang w:val="ro-RO"/>
        </w:rPr>
        <w:t>lipsa</w:t>
      </w:r>
      <w:r w:rsidRPr="009E4F80">
        <w:rPr>
          <w:rFonts w:ascii="Times New Roman" w:eastAsia="Times New Roman" w:hAnsi="Times New Roman" w:cs="Times New Roman"/>
          <w:sz w:val="24"/>
          <w:szCs w:val="24"/>
          <w:lang w:val="ro-RO"/>
        </w:rPr>
        <w:t xml:space="preserve"> personal</w:t>
      </w:r>
      <w:r w:rsidR="00E7038B" w:rsidRPr="009E4F80">
        <w:rPr>
          <w:rFonts w:ascii="Times New Roman" w:eastAsia="Times New Roman" w:hAnsi="Times New Roman" w:cs="Times New Roman"/>
          <w:sz w:val="24"/>
          <w:szCs w:val="24"/>
          <w:lang w:val="ro-RO"/>
        </w:rPr>
        <w:t>ului</w:t>
      </w:r>
      <w:r w:rsidRPr="009E4F80">
        <w:rPr>
          <w:rFonts w:ascii="Times New Roman" w:eastAsia="Times New Roman" w:hAnsi="Times New Roman" w:cs="Times New Roman"/>
          <w:sz w:val="24"/>
          <w:szCs w:val="24"/>
          <w:lang w:val="ro-RO"/>
        </w:rPr>
        <w:t xml:space="preserve"> medical și </w:t>
      </w:r>
      <w:r w:rsidR="00E7038B" w:rsidRPr="009E4F80">
        <w:rPr>
          <w:rFonts w:ascii="Times New Roman" w:eastAsia="Times New Roman" w:hAnsi="Times New Roman" w:cs="Times New Roman"/>
          <w:sz w:val="24"/>
          <w:szCs w:val="24"/>
          <w:lang w:val="ro-RO"/>
        </w:rPr>
        <w:t>a utilajului stomatologic mobil;</w:t>
      </w:r>
    </w:p>
    <w:p w14:paraId="3A7926AB" w14:textId="77777777" w:rsidR="0088013D" w:rsidRPr="009E4F80" w:rsidRDefault="0088013D" w:rsidP="00040B95">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i/>
          <w:sz w:val="24"/>
          <w:szCs w:val="24"/>
          <w:lang w:val="ro-RO"/>
        </w:rPr>
        <w:t>CSR Sângerei</w:t>
      </w:r>
      <w:r w:rsidR="002C4CC1" w:rsidRPr="009E4F80">
        <w:rPr>
          <w:rFonts w:ascii="Times New Roman" w:eastAsia="Times New Roman" w:hAnsi="Times New Roman" w:cs="Times New Roman"/>
          <w:sz w:val="24"/>
          <w:szCs w:val="24"/>
          <w:lang w:val="ro-RO"/>
        </w:rPr>
        <w:t xml:space="preserve">, </w:t>
      </w:r>
      <w:r w:rsidR="002C4CC1" w:rsidRPr="009E4F80">
        <w:rPr>
          <w:rFonts w:ascii="Times New Roman" w:eastAsia="Times New Roman" w:hAnsi="Times New Roman" w:cs="Times New Roman"/>
          <w:b/>
          <w:i/>
          <w:sz w:val="24"/>
          <w:szCs w:val="24"/>
          <w:lang w:val="ro-RO"/>
        </w:rPr>
        <w:t>CSR Ungheni</w:t>
      </w:r>
      <w:r w:rsidR="002C4CC1" w:rsidRPr="009E4F80">
        <w:rPr>
          <w:rFonts w:ascii="Times New Roman" w:eastAsia="Times New Roman" w:hAnsi="Times New Roman" w:cs="Times New Roman"/>
          <w:sz w:val="24"/>
          <w:szCs w:val="24"/>
          <w:lang w:val="ro-RO"/>
        </w:rPr>
        <w:t xml:space="preserve"> </w:t>
      </w:r>
      <w:r w:rsidR="00E44E21" w:rsidRPr="009E4F80">
        <w:rPr>
          <w:rFonts w:ascii="Times New Roman" w:eastAsia="Times New Roman" w:hAnsi="Times New Roman" w:cs="Times New Roman"/>
          <w:sz w:val="24"/>
          <w:szCs w:val="24"/>
          <w:lang w:val="ro-RO"/>
        </w:rPr>
        <w:t>–</w:t>
      </w:r>
      <w:r w:rsidRPr="009E4F80">
        <w:rPr>
          <w:rFonts w:ascii="Times New Roman" w:eastAsia="Times New Roman" w:hAnsi="Times New Roman" w:cs="Times New Roman"/>
          <w:sz w:val="24"/>
          <w:szCs w:val="24"/>
          <w:lang w:val="ro-RO"/>
        </w:rPr>
        <w:t xml:space="preserve"> organizarea anuală obligatorie a examenelor med</w:t>
      </w:r>
      <w:r w:rsidR="0034039E" w:rsidRPr="009E4F80">
        <w:rPr>
          <w:rFonts w:ascii="Times New Roman" w:eastAsia="Times New Roman" w:hAnsi="Times New Roman" w:cs="Times New Roman"/>
          <w:sz w:val="24"/>
          <w:szCs w:val="24"/>
          <w:lang w:val="ro-RO"/>
        </w:rPr>
        <w:t xml:space="preserve">icale stomatologice </w:t>
      </w:r>
      <w:r w:rsidRPr="009E4F80">
        <w:rPr>
          <w:rFonts w:ascii="Times New Roman" w:eastAsia="Times New Roman" w:hAnsi="Times New Roman" w:cs="Times New Roman"/>
          <w:sz w:val="24"/>
          <w:szCs w:val="24"/>
          <w:lang w:val="ro-RO"/>
        </w:rPr>
        <w:t xml:space="preserve">necesită cabinete stomatologice dotate în fiecare instituție, acordul părinților pentru examinarea minorului sau unitate mobilă dotată cu echipament necesar şi </w:t>
      </w:r>
      <w:r w:rsidR="00BF7433" w:rsidRPr="009E4F80">
        <w:rPr>
          <w:rFonts w:ascii="Times New Roman" w:eastAsia="Times New Roman" w:hAnsi="Times New Roman" w:cs="Times New Roman"/>
          <w:sz w:val="24"/>
          <w:szCs w:val="24"/>
          <w:lang w:val="ro-RO"/>
        </w:rPr>
        <w:t xml:space="preserve">mijloc </w:t>
      </w:r>
      <w:r w:rsidRPr="009E4F80">
        <w:rPr>
          <w:rFonts w:ascii="Times New Roman" w:eastAsia="Times New Roman" w:hAnsi="Times New Roman" w:cs="Times New Roman"/>
          <w:sz w:val="24"/>
          <w:szCs w:val="24"/>
          <w:lang w:val="ro-RO"/>
        </w:rPr>
        <w:t xml:space="preserve">de transport pentru deplasarea medicului </w:t>
      </w:r>
      <w:r w:rsidR="00E44E21" w:rsidRPr="009E4F80">
        <w:rPr>
          <w:rFonts w:ascii="Times New Roman" w:eastAsia="Times New Roman" w:hAnsi="Times New Roman" w:cs="Times New Roman"/>
          <w:sz w:val="24"/>
          <w:szCs w:val="24"/>
          <w:lang w:val="ro-RO"/>
        </w:rPr>
        <w:t>și</w:t>
      </w:r>
      <w:r w:rsidRPr="009E4F80">
        <w:rPr>
          <w:rFonts w:ascii="Times New Roman" w:eastAsia="Times New Roman" w:hAnsi="Times New Roman" w:cs="Times New Roman"/>
          <w:sz w:val="24"/>
          <w:szCs w:val="24"/>
          <w:lang w:val="ro-RO"/>
        </w:rPr>
        <w:t xml:space="preserve"> asistent</w:t>
      </w:r>
      <w:r w:rsidR="00E44E21" w:rsidRPr="009E4F80">
        <w:rPr>
          <w:rFonts w:ascii="Times New Roman" w:eastAsia="Times New Roman" w:hAnsi="Times New Roman" w:cs="Times New Roman"/>
          <w:sz w:val="24"/>
          <w:szCs w:val="24"/>
          <w:lang w:val="ro-RO"/>
        </w:rPr>
        <w:t>ei medicale</w:t>
      </w:r>
      <w:r w:rsidRPr="009E4F80">
        <w:rPr>
          <w:rFonts w:ascii="Times New Roman" w:eastAsia="Times New Roman" w:hAnsi="Times New Roman" w:cs="Times New Roman"/>
          <w:sz w:val="24"/>
          <w:szCs w:val="24"/>
          <w:lang w:val="ro-RO"/>
        </w:rPr>
        <w:t>. Aceste condiții</w:t>
      </w:r>
      <w:r w:rsidR="00E7038B" w:rsidRPr="009E4F80">
        <w:rPr>
          <w:rFonts w:ascii="Times New Roman" w:eastAsia="Times New Roman" w:hAnsi="Times New Roman" w:cs="Times New Roman"/>
          <w:sz w:val="24"/>
          <w:szCs w:val="24"/>
          <w:lang w:val="ro-RO"/>
        </w:rPr>
        <w:t xml:space="preserve"> lipsesc, iar m</w:t>
      </w:r>
      <w:r w:rsidRPr="009E4F80">
        <w:rPr>
          <w:rFonts w:ascii="Times New Roman" w:eastAsia="Times New Roman" w:hAnsi="Times New Roman" w:cs="Times New Roman"/>
          <w:sz w:val="24"/>
          <w:szCs w:val="24"/>
          <w:lang w:val="ro-RO"/>
        </w:rPr>
        <w:t>edicii stomatologi nu pot permite încălcarea normelor sani</w:t>
      </w:r>
      <w:r w:rsidR="002C4CC1" w:rsidRPr="009E4F80">
        <w:rPr>
          <w:rFonts w:ascii="Times New Roman" w:eastAsia="Times New Roman" w:hAnsi="Times New Roman" w:cs="Times New Roman"/>
          <w:sz w:val="24"/>
          <w:szCs w:val="24"/>
          <w:lang w:val="ro-RO"/>
        </w:rPr>
        <w:t xml:space="preserve">tare pentru </w:t>
      </w:r>
      <w:r w:rsidR="00BF7433" w:rsidRPr="009E4F80">
        <w:rPr>
          <w:rFonts w:ascii="Times New Roman" w:eastAsia="Times New Roman" w:hAnsi="Times New Roman" w:cs="Times New Roman"/>
          <w:sz w:val="24"/>
          <w:szCs w:val="24"/>
          <w:lang w:val="ro-RO"/>
        </w:rPr>
        <w:t xml:space="preserve">un </w:t>
      </w:r>
      <w:r w:rsidR="002C4CC1" w:rsidRPr="009E4F80">
        <w:rPr>
          <w:rFonts w:ascii="Times New Roman" w:eastAsia="Times New Roman" w:hAnsi="Times New Roman" w:cs="Times New Roman"/>
          <w:sz w:val="24"/>
          <w:szCs w:val="24"/>
          <w:lang w:val="ro-RO"/>
        </w:rPr>
        <w:t>examen superficial.</w:t>
      </w:r>
      <w:r w:rsidRPr="009E4F80">
        <w:rPr>
          <w:rFonts w:ascii="Times New Roman" w:eastAsia="Times New Roman" w:hAnsi="Times New Roman" w:cs="Times New Roman"/>
          <w:sz w:val="24"/>
          <w:szCs w:val="24"/>
          <w:lang w:val="ro-RO"/>
        </w:rPr>
        <w:t xml:space="preserve">  </w:t>
      </w:r>
    </w:p>
    <w:p w14:paraId="54CD444A" w14:textId="77777777" w:rsidR="0088013D" w:rsidRPr="009E4F80" w:rsidRDefault="0088013D" w:rsidP="00040B95">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Totodată</w:t>
      </w:r>
      <w:r w:rsidR="002C4CC1" w:rsidRPr="009E4F80">
        <w:rPr>
          <w:rFonts w:ascii="Times New Roman" w:eastAsia="Times New Roman" w:hAnsi="Times New Roman" w:cs="Times New Roman"/>
          <w:sz w:val="24"/>
          <w:szCs w:val="24"/>
          <w:lang w:val="ro-RO"/>
        </w:rPr>
        <w:t>,</w:t>
      </w:r>
      <w:r w:rsidRPr="009E4F80">
        <w:rPr>
          <w:rFonts w:ascii="Times New Roman" w:eastAsia="Times New Roman" w:hAnsi="Times New Roman" w:cs="Times New Roman"/>
          <w:sz w:val="24"/>
          <w:szCs w:val="24"/>
          <w:lang w:val="ro-RO"/>
        </w:rPr>
        <w:t xml:space="preserve"> CSR Sângerei</w:t>
      </w:r>
      <w:r w:rsidR="00CD783F" w:rsidRPr="009E4F80">
        <w:rPr>
          <w:rFonts w:ascii="Times New Roman" w:eastAsia="Times New Roman" w:hAnsi="Times New Roman" w:cs="Times New Roman"/>
          <w:sz w:val="24"/>
          <w:szCs w:val="24"/>
          <w:lang w:val="ro-RO"/>
        </w:rPr>
        <w:t xml:space="preserve"> a</w:t>
      </w:r>
      <w:r w:rsidRPr="009E4F80">
        <w:rPr>
          <w:rFonts w:ascii="Times New Roman" w:eastAsia="Times New Roman" w:hAnsi="Times New Roman" w:cs="Times New Roman"/>
          <w:sz w:val="24"/>
          <w:szCs w:val="24"/>
          <w:lang w:val="ro-RO"/>
        </w:rPr>
        <w:t xml:space="preserve"> prezentat auditului</w:t>
      </w:r>
      <w:r w:rsidR="00CD783F" w:rsidRPr="009E4F80">
        <w:rPr>
          <w:rFonts w:ascii="Times New Roman" w:eastAsia="Times New Roman" w:hAnsi="Times New Roman" w:cs="Times New Roman"/>
          <w:sz w:val="24"/>
          <w:szCs w:val="24"/>
          <w:lang w:val="ro-RO"/>
        </w:rPr>
        <w:t xml:space="preserve"> informați</w:t>
      </w:r>
      <w:r w:rsidR="00BF7433" w:rsidRPr="009E4F80">
        <w:rPr>
          <w:rFonts w:ascii="Times New Roman" w:eastAsia="Times New Roman" w:hAnsi="Times New Roman" w:cs="Times New Roman"/>
          <w:sz w:val="24"/>
          <w:szCs w:val="24"/>
          <w:lang w:val="ro-RO"/>
        </w:rPr>
        <w:t>i</w:t>
      </w:r>
      <w:r w:rsidRPr="009E4F80">
        <w:rPr>
          <w:rFonts w:ascii="Times New Roman" w:eastAsia="Times New Roman" w:hAnsi="Times New Roman" w:cs="Times New Roman"/>
          <w:sz w:val="24"/>
          <w:szCs w:val="24"/>
          <w:lang w:val="ro-RO"/>
        </w:rPr>
        <w:t xml:space="preserve"> că </w:t>
      </w:r>
      <w:r w:rsidR="00CD783F" w:rsidRPr="009E4F80">
        <w:rPr>
          <w:rFonts w:ascii="Times New Roman" w:eastAsia="Times New Roman" w:hAnsi="Times New Roman" w:cs="Times New Roman"/>
          <w:sz w:val="24"/>
          <w:szCs w:val="24"/>
          <w:lang w:val="ro-RO"/>
        </w:rPr>
        <w:t xml:space="preserve">a examinat </w:t>
      </w:r>
      <w:r w:rsidRPr="009E4F80">
        <w:rPr>
          <w:rFonts w:ascii="Times New Roman" w:eastAsia="Times New Roman" w:hAnsi="Times New Roman" w:cs="Times New Roman"/>
          <w:sz w:val="24"/>
          <w:szCs w:val="24"/>
          <w:lang w:val="ro-RO"/>
        </w:rPr>
        <w:t>8</w:t>
      </w:r>
      <w:r w:rsidR="00BF7433"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 xml:space="preserve">574 de copii, </w:t>
      </w:r>
      <w:r w:rsidR="00CD783F" w:rsidRPr="009E4F80">
        <w:rPr>
          <w:rFonts w:ascii="Times New Roman" w:eastAsia="Times New Roman" w:hAnsi="Times New Roman" w:cs="Times New Roman"/>
          <w:sz w:val="24"/>
          <w:szCs w:val="24"/>
          <w:lang w:val="ro-RO"/>
        </w:rPr>
        <w:t>în același timp se relevă că au</w:t>
      </w:r>
      <w:r w:rsidRPr="009E4F80">
        <w:rPr>
          <w:rFonts w:ascii="Times New Roman" w:eastAsia="Times New Roman" w:hAnsi="Times New Roman" w:cs="Times New Roman"/>
          <w:sz w:val="24"/>
          <w:szCs w:val="24"/>
          <w:lang w:val="ro-RO"/>
        </w:rPr>
        <w:t xml:space="preserve"> raportat </w:t>
      </w:r>
      <w:r w:rsidR="00CD783F" w:rsidRPr="009E4F80">
        <w:rPr>
          <w:rFonts w:ascii="Times New Roman" w:eastAsia="Times New Roman" w:hAnsi="Times New Roman" w:cs="Times New Roman"/>
          <w:sz w:val="24"/>
          <w:szCs w:val="24"/>
          <w:lang w:val="ro-RO"/>
        </w:rPr>
        <w:t>către</w:t>
      </w:r>
      <w:r w:rsidRPr="009E4F80">
        <w:rPr>
          <w:rFonts w:ascii="Times New Roman" w:eastAsia="Times New Roman" w:hAnsi="Times New Roman" w:cs="Times New Roman"/>
          <w:sz w:val="24"/>
          <w:szCs w:val="24"/>
          <w:lang w:val="ro-RO"/>
        </w:rPr>
        <w:t xml:space="preserve"> CNAM </w:t>
      </w:r>
      <w:r w:rsidR="00CD783F" w:rsidRPr="009E4F80">
        <w:rPr>
          <w:rFonts w:ascii="Times New Roman" w:eastAsia="Times New Roman" w:hAnsi="Times New Roman" w:cs="Times New Roman"/>
          <w:sz w:val="24"/>
          <w:szCs w:val="24"/>
          <w:lang w:val="ro-RO"/>
        </w:rPr>
        <w:t>doar</w:t>
      </w:r>
      <w:r w:rsidRPr="009E4F80">
        <w:rPr>
          <w:rFonts w:ascii="Times New Roman" w:eastAsia="Times New Roman" w:hAnsi="Times New Roman" w:cs="Times New Roman"/>
          <w:sz w:val="24"/>
          <w:szCs w:val="24"/>
          <w:lang w:val="ro-RO"/>
        </w:rPr>
        <w:t xml:space="preserve"> 6</w:t>
      </w:r>
      <w:r w:rsidR="00BF7433" w:rsidRPr="009E4F80">
        <w:rPr>
          <w:rFonts w:ascii="Times New Roman" w:eastAsia="Times New Roman" w:hAnsi="Times New Roman" w:cs="Times New Roman"/>
          <w:sz w:val="24"/>
          <w:szCs w:val="24"/>
          <w:lang w:val="ro-RO"/>
        </w:rPr>
        <w:t xml:space="preserve"> </w:t>
      </w:r>
      <w:r w:rsidR="002C4CC1" w:rsidRPr="009E4F80">
        <w:rPr>
          <w:rFonts w:ascii="Times New Roman" w:eastAsia="Times New Roman" w:hAnsi="Times New Roman" w:cs="Times New Roman"/>
          <w:sz w:val="24"/>
          <w:szCs w:val="24"/>
          <w:lang w:val="ro-RO"/>
        </w:rPr>
        <w:t>159 de persoane unic deservite</w:t>
      </w:r>
      <w:r w:rsidR="00BF7433" w:rsidRPr="009E4F80">
        <w:rPr>
          <w:rFonts w:ascii="Times New Roman" w:eastAsia="Times New Roman" w:hAnsi="Times New Roman" w:cs="Times New Roman"/>
          <w:sz w:val="24"/>
          <w:szCs w:val="24"/>
          <w:lang w:val="ro-RO"/>
        </w:rPr>
        <w:t>, ceea ce este</w:t>
      </w:r>
      <w:r w:rsidRPr="009E4F80">
        <w:rPr>
          <w:rFonts w:ascii="Times New Roman" w:eastAsia="Times New Roman" w:hAnsi="Times New Roman" w:cs="Times New Roman"/>
          <w:sz w:val="24"/>
          <w:szCs w:val="24"/>
          <w:lang w:val="ro-RO"/>
        </w:rPr>
        <w:t xml:space="preserve"> cu 2</w:t>
      </w:r>
      <w:r w:rsidR="00BF7433"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415 copii mai mulți.</w:t>
      </w:r>
    </w:p>
    <w:p w14:paraId="61C1A060" w14:textId="77777777" w:rsidR="002C4CC1" w:rsidRPr="009E4F80" w:rsidRDefault="004D73A1" w:rsidP="00040B95">
      <w:pPr>
        <w:spacing w:after="0" w:line="276" w:lineRule="auto"/>
        <w:ind w:firstLine="720"/>
        <w:jc w:val="both"/>
        <w:rPr>
          <w:rFonts w:ascii="Times New Roman" w:hAnsi="Times New Roman" w:cs="Times New Roman"/>
          <w:i/>
          <w:sz w:val="24"/>
          <w:lang w:val="ro-RO"/>
        </w:rPr>
      </w:pPr>
      <w:r w:rsidRPr="009E4F80">
        <w:rPr>
          <w:rFonts w:ascii="Times New Roman" w:hAnsi="Times New Roman" w:cs="Times New Roman"/>
          <w:i/>
          <w:sz w:val="24"/>
          <w:lang w:val="ro-RO"/>
        </w:rPr>
        <w:t>Auditul relevă că asistența medicală stomatologică, care acoperă și examenele profilactice anuale, a fost contractată și achitată pentru aceste instituții stomatologice de nivel raional și municipal și a constituit 9,3 mil.lei.</w:t>
      </w:r>
    </w:p>
    <w:p w14:paraId="5C326661" w14:textId="77777777" w:rsidR="004648DB" w:rsidRPr="009E4F80" w:rsidRDefault="00BF7433" w:rsidP="00040B95">
      <w:pPr>
        <w:tabs>
          <w:tab w:val="left" w:pos="284"/>
        </w:tabs>
        <w:spacing w:after="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b/>
      </w:r>
      <w:r w:rsidRPr="009E4F80">
        <w:rPr>
          <w:rFonts w:ascii="Times New Roman" w:hAnsi="Times New Roman" w:cs="Times New Roman"/>
          <w:sz w:val="24"/>
          <w:szCs w:val="24"/>
          <w:lang w:val="ro-RO"/>
        </w:rPr>
        <w:tab/>
      </w:r>
      <w:r w:rsidR="0097596D" w:rsidRPr="009E4F80">
        <w:rPr>
          <w:rFonts w:ascii="Times New Roman" w:hAnsi="Times New Roman" w:cs="Times New Roman"/>
          <w:sz w:val="24"/>
          <w:szCs w:val="24"/>
          <w:lang w:val="ro-RO"/>
        </w:rPr>
        <w:t>Pentru asigurarea accesul</w:t>
      </w:r>
      <w:r w:rsidRPr="009E4F80">
        <w:rPr>
          <w:rFonts w:ascii="Times New Roman" w:hAnsi="Times New Roman" w:cs="Times New Roman"/>
          <w:sz w:val="24"/>
          <w:szCs w:val="24"/>
          <w:lang w:val="ro-RO"/>
        </w:rPr>
        <w:t>ui</w:t>
      </w:r>
      <w:r w:rsidR="0097596D" w:rsidRPr="009E4F80">
        <w:rPr>
          <w:rFonts w:ascii="Times New Roman" w:hAnsi="Times New Roman" w:cs="Times New Roman"/>
          <w:sz w:val="24"/>
          <w:szCs w:val="24"/>
          <w:lang w:val="ro-RO"/>
        </w:rPr>
        <w:t xml:space="preserve"> pe deplin la servicii medicale garantate de Programul unic, la recomandarea auditului, Ministerul Sănătății a aprobat </w:t>
      </w:r>
      <w:r w:rsidR="00CF001D" w:rsidRPr="009E4F80">
        <w:rPr>
          <w:rFonts w:ascii="Times New Roman" w:hAnsi="Times New Roman" w:cs="Times New Roman"/>
          <w:sz w:val="24"/>
          <w:szCs w:val="24"/>
          <w:lang w:val="ro-RO"/>
        </w:rPr>
        <w:t>ordinul</w:t>
      </w:r>
      <w:r w:rsidR="00CF001D" w:rsidRPr="009E4F80">
        <w:rPr>
          <w:rStyle w:val="a5"/>
          <w:rFonts w:ascii="Times New Roman" w:hAnsi="Times New Roman" w:cs="Times New Roman"/>
          <w:sz w:val="24"/>
          <w:szCs w:val="24"/>
          <w:lang w:val="ro-RO"/>
        </w:rPr>
        <w:footnoteReference w:id="33"/>
      </w:r>
      <w:r w:rsidR="004648DB" w:rsidRPr="009E4F80">
        <w:rPr>
          <w:rFonts w:ascii="Times New Roman" w:hAnsi="Times New Roman" w:cs="Times New Roman"/>
          <w:sz w:val="24"/>
          <w:szCs w:val="24"/>
          <w:lang w:val="ro-RO"/>
        </w:rPr>
        <w:t xml:space="preserve"> cu privire la </w:t>
      </w:r>
      <w:r w:rsidR="004648DB" w:rsidRPr="009E4F80">
        <w:rPr>
          <w:rFonts w:ascii="Times New Roman" w:hAnsi="Times New Roman" w:cs="Times New Roman"/>
          <w:color w:val="333333"/>
          <w:sz w:val="24"/>
          <w:szCs w:val="24"/>
          <w:shd w:val="clear" w:color="auto" w:fill="FFFFFF"/>
          <w:lang w:val="ro-RO"/>
        </w:rPr>
        <w:t>organizarea anuală obligatorie a examenelor medicale stomatologice pentru</w:t>
      </w:r>
      <w:r w:rsidR="004648DB" w:rsidRPr="009E4F80">
        <w:rPr>
          <w:rFonts w:ascii="Times New Roman" w:hAnsi="Times New Roman" w:cs="Times New Roman"/>
          <w:sz w:val="24"/>
          <w:szCs w:val="24"/>
          <w:lang w:val="ro-RO"/>
        </w:rPr>
        <w:t xml:space="preserve"> copiii </w:t>
      </w:r>
      <w:r w:rsidR="0097596D" w:rsidRPr="009E4F80">
        <w:rPr>
          <w:rFonts w:ascii="Times New Roman" w:hAnsi="Times New Roman" w:cs="Times New Roman"/>
          <w:sz w:val="24"/>
          <w:szCs w:val="24"/>
          <w:lang w:val="ro-RO"/>
        </w:rPr>
        <w:t xml:space="preserve">din instituțiile de învățământ, </w:t>
      </w:r>
      <w:r w:rsidR="004648DB" w:rsidRPr="009E4F80">
        <w:rPr>
          <w:rFonts w:ascii="Times New Roman" w:hAnsi="Times New Roman" w:cs="Times New Roman"/>
          <w:sz w:val="24"/>
          <w:szCs w:val="24"/>
          <w:lang w:val="ro-RO"/>
        </w:rPr>
        <w:t>care nu a fost respectat în totalitate de către instituțiile medicale</w:t>
      </w:r>
      <w:r w:rsidR="00CF001D" w:rsidRPr="009E4F80">
        <w:rPr>
          <w:rFonts w:ascii="Times New Roman" w:hAnsi="Times New Roman" w:cs="Times New Roman"/>
          <w:sz w:val="24"/>
          <w:szCs w:val="24"/>
          <w:lang w:val="ro-RO"/>
        </w:rPr>
        <w:t xml:space="preserve">, inclusiv </w:t>
      </w:r>
      <w:r w:rsidRPr="009E4F80">
        <w:rPr>
          <w:rFonts w:ascii="Times New Roman" w:hAnsi="Times New Roman" w:cs="Times New Roman"/>
          <w:sz w:val="24"/>
          <w:szCs w:val="24"/>
          <w:lang w:val="ro-RO"/>
        </w:rPr>
        <w:t>din cauza</w:t>
      </w:r>
      <w:r w:rsidR="00CF001D" w:rsidRPr="009E4F80">
        <w:rPr>
          <w:rFonts w:ascii="Times New Roman" w:hAnsi="Times New Roman" w:cs="Times New Roman"/>
          <w:sz w:val="24"/>
          <w:szCs w:val="24"/>
          <w:lang w:val="ro-RO"/>
        </w:rPr>
        <w:t xml:space="preserve"> faptului că nu a fost publicat în </w:t>
      </w:r>
      <w:r w:rsidRPr="009E4F80">
        <w:rPr>
          <w:rFonts w:ascii="Times New Roman" w:hAnsi="Times New Roman" w:cs="Times New Roman"/>
          <w:sz w:val="24"/>
          <w:szCs w:val="24"/>
          <w:lang w:val="ro-RO"/>
        </w:rPr>
        <w:t>M</w:t>
      </w:r>
      <w:r w:rsidR="00CF001D" w:rsidRPr="009E4F80">
        <w:rPr>
          <w:rFonts w:ascii="Times New Roman" w:hAnsi="Times New Roman" w:cs="Times New Roman"/>
          <w:sz w:val="24"/>
          <w:szCs w:val="24"/>
          <w:lang w:val="ro-RO"/>
        </w:rPr>
        <w:t xml:space="preserve">onitorul </w:t>
      </w:r>
      <w:r w:rsidRPr="009E4F80">
        <w:rPr>
          <w:rFonts w:ascii="Times New Roman" w:hAnsi="Times New Roman" w:cs="Times New Roman"/>
          <w:sz w:val="24"/>
          <w:szCs w:val="24"/>
          <w:lang w:val="ro-RO"/>
        </w:rPr>
        <w:t>O</w:t>
      </w:r>
      <w:r w:rsidR="00CF001D" w:rsidRPr="009E4F80">
        <w:rPr>
          <w:rFonts w:ascii="Times New Roman" w:hAnsi="Times New Roman" w:cs="Times New Roman"/>
          <w:sz w:val="24"/>
          <w:szCs w:val="24"/>
          <w:lang w:val="ro-RO"/>
        </w:rPr>
        <w:t>ficial</w:t>
      </w:r>
      <w:r w:rsidRPr="009E4F80">
        <w:rPr>
          <w:rFonts w:ascii="Times New Roman" w:hAnsi="Times New Roman" w:cs="Times New Roman"/>
          <w:sz w:val="24"/>
          <w:szCs w:val="24"/>
          <w:lang w:val="ro-RO"/>
        </w:rPr>
        <w:t xml:space="preserve"> al Republicii Moldova</w:t>
      </w:r>
      <w:r w:rsidR="0097596D" w:rsidRPr="009E4F80">
        <w:rPr>
          <w:rFonts w:ascii="Times New Roman" w:hAnsi="Times New Roman" w:cs="Times New Roman"/>
          <w:sz w:val="24"/>
          <w:szCs w:val="24"/>
          <w:lang w:val="ro-RO"/>
        </w:rPr>
        <w:t xml:space="preserve">. Această situație </w:t>
      </w:r>
      <w:r w:rsidR="004648DB" w:rsidRPr="009E4F80">
        <w:rPr>
          <w:rFonts w:ascii="Times New Roman" w:hAnsi="Times New Roman" w:cs="Times New Roman"/>
          <w:sz w:val="24"/>
          <w:szCs w:val="24"/>
          <w:lang w:val="ro-RO"/>
        </w:rPr>
        <w:t>a generat neasigurarea realizării prevederilor Programului unic și</w:t>
      </w:r>
      <w:r w:rsidR="00646BB0" w:rsidRPr="009E4F80">
        <w:rPr>
          <w:rFonts w:ascii="Times New Roman" w:hAnsi="Times New Roman" w:cs="Times New Roman"/>
          <w:sz w:val="24"/>
          <w:szCs w:val="24"/>
          <w:lang w:val="ro-RO"/>
        </w:rPr>
        <w:t>,</w:t>
      </w:r>
      <w:r w:rsidR="004648DB" w:rsidRPr="009E4F80">
        <w:rPr>
          <w:rFonts w:ascii="Times New Roman" w:hAnsi="Times New Roman" w:cs="Times New Roman"/>
          <w:sz w:val="24"/>
          <w:szCs w:val="24"/>
          <w:lang w:val="ro-RO"/>
        </w:rPr>
        <w:t xml:space="preserve"> respectiv, nu a contribuit la </w:t>
      </w:r>
      <w:r w:rsidR="006E6819" w:rsidRPr="009E4F80">
        <w:rPr>
          <w:rFonts w:ascii="Times New Roman" w:hAnsi="Times New Roman" w:cs="Times New Roman"/>
          <w:sz w:val="24"/>
          <w:shd w:val="clear" w:color="auto" w:fill="FFFFFF"/>
          <w:lang w:val="ro-RO"/>
        </w:rPr>
        <w:t>identificarea timpurie a afecțiunilor dinților sau ale gingiilor la copii.</w:t>
      </w:r>
    </w:p>
    <w:p w14:paraId="148E7979" w14:textId="77777777" w:rsidR="0034039E" w:rsidRPr="009E4F80" w:rsidRDefault="00646BB0" w:rsidP="00040B95">
      <w:pPr>
        <w:tabs>
          <w:tab w:val="left" w:pos="284"/>
        </w:tabs>
        <w:spacing w:after="0" w:line="276" w:lineRule="auto"/>
        <w:jc w:val="both"/>
        <w:rPr>
          <w:rFonts w:ascii="Times New Roman" w:hAnsi="Times New Roman" w:cs="Times New Roman"/>
          <w:i/>
          <w:sz w:val="24"/>
          <w:szCs w:val="26"/>
          <w:lang w:val="ro-RO"/>
        </w:rPr>
      </w:pPr>
      <w:r w:rsidRPr="009E4F80">
        <w:rPr>
          <w:rFonts w:ascii="Times New Roman" w:hAnsi="Times New Roman" w:cs="Times New Roman"/>
          <w:sz w:val="24"/>
          <w:szCs w:val="24"/>
          <w:lang w:val="ro-RO"/>
        </w:rPr>
        <w:tab/>
      </w:r>
      <w:r w:rsidRPr="009E4F80">
        <w:rPr>
          <w:rFonts w:ascii="Times New Roman" w:hAnsi="Times New Roman" w:cs="Times New Roman"/>
          <w:sz w:val="24"/>
          <w:szCs w:val="24"/>
          <w:lang w:val="ro-RO"/>
        </w:rPr>
        <w:tab/>
      </w:r>
      <w:r w:rsidR="004648DB" w:rsidRPr="009E4F80">
        <w:rPr>
          <w:rFonts w:ascii="Times New Roman" w:hAnsi="Times New Roman" w:cs="Times New Roman"/>
          <w:sz w:val="24"/>
          <w:szCs w:val="24"/>
          <w:lang w:val="ro-RO"/>
        </w:rPr>
        <w:t xml:space="preserve">Auditul menționează că contractarea și alocarea mijloacelor financiare se realizează pentru acordarea asistenței medicale și nu se achită per serviciu, iar prestatorii de servicii medicale raportează </w:t>
      </w:r>
      <w:r w:rsidR="00584DCE" w:rsidRPr="009E4F80">
        <w:rPr>
          <w:rFonts w:ascii="Times New Roman" w:hAnsi="Times New Roman" w:cs="Times New Roman"/>
          <w:sz w:val="24"/>
          <w:szCs w:val="24"/>
          <w:lang w:val="ro-RO"/>
        </w:rPr>
        <w:t xml:space="preserve">CNAM </w:t>
      </w:r>
      <w:r w:rsidR="004648DB" w:rsidRPr="009E4F80">
        <w:rPr>
          <w:rFonts w:ascii="Times New Roman" w:hAnsi="Times New Roman" w:cs="Times New Roman"/>
          <w:sz w:val="24"/>
          <w:szCs w:val="24"/>
          <w:lang w:val="ro-RO"/>
        </w:rPr>
        <w:t xml:space="preserve">doar </w:t>
      </w:r>
      <w:r w:rsidR="00584DCE" w:rsidRPr="009E4F80">
        <w:rPr>
          <w:rFonts w:ascii="Times New Roman" w:hAnsi="Times New Roman" w:cs="Times New Roman"/>
          <w:sz w:val="24"/>
          <w:szCs w:val="24"/>
          <w:lang w:val="ro-RO"/>
        </w:rPr>
        <w:t>vizitele la medicii specialiști</w:t>
      </w:r>
      <w:r w:rsidR="004648DB" w:rsidRPr="009E4F80">
        <w:rPr>
          <w:rFonts w:ascii="Times New Roman" w:hAnsi="Times New Roman" w:cs="Times New Roman"/>
          <w:sz w:val="24"/>
          <w:szCs w:val="24"/>
          <w:lang w:val="ro-RO"/>
        </w:rPr>
        <w:t xml:space="preserve">. Astfel, </w:t>
      </w:r>
      <w:r w:rsidR="004D73A1" w:rsidRPr="009E4F80">
        <w:rPr>
          <w:rFonts w:ascii="Times New Roman" w:hAnsi="Times New Roman" w:cs="Times New Roman"/>
          <w:sz w:val="24"/>
          <w:szCs w:val="26"/>
          <w:lang w:val="ro-RO"/>
        </w:rPr>
        <w:t>serviciile medicale profilactice</w:t>
      </w:r>
      <w:r w:rsidR="004648DB" w:rsidRPr="009E4F80">
        <w:rPr>
          <w:rFonts w:ascii="Times New Roman" w:hAnsi="Times New Roman" w:cs="Times New Roman"/>
          <w:sz w:val="24"/>
          <w:szCs w:val="26"/>
          <w:lang w:val="ro-RO"/>
        </w:rPr>
        <w:t xml:space="preserve"> anuale</w:t>
      </w:r>
      <w:r w:rsidR="00255376" w:rsidRPr="009E4F80">
        <w:rPr>
          <w:rFonts w:ascii="Times New Roman" w:hAnsi="Times New Roman" w:cs="Times New Roman"/>
          <w:sz w:val="24"/>
          <w:szCs w:val="26"/>
          <w:lang w:val="ro-RO"/>
        </w:rPr>
        <w:t>,</w:t>
      </w:r>
      <w:r w:rsidR="004648DB" w:rsidRPr="009E4F80">
        <w:rPr>
          <w:rFonts w:ascii="Times New Roman" w:hAnsi="Times New Roman" w:cs="Times New Roman"/>
          <w:sz w:val="24"/>
          <w:szCs w:val="26"/>
          <w:lang w:val="ro-RO"/>
        </w:rPr>
        <w:t xml:space="preserve"> deși necesită a fi acordate obligatoriu</w:t>
      </w:r>
      <w:r w:rsidR="00255376" w:rsidRPr="009E4F80">
        <w:rPr>
          <w:rFonts w:ascii="Times New Roman" w:hAnsi="Times New Roman" w:cs="Times New Roman"/>
          <w:sz w:val="24"/>
          <w:szCs w:val="26"/>
          <w:lang w:val="ro-RO"/>
        </w:rPr>
        <w:t>,</w:t>
      </w:r>
      <w:r w:rsidR="004D73A1" w:rsidRPr="009E4F80">
        <w:rPr>
          <w:rFonts w:ascii="Times New Roman" w:hAnsi="Times New Roman" w:cs="Times New Roman"/>
          <w:sz w:val="24"/>
          <w:szCs w:val="26"/>
          <w:lang w:val="ro-RO"/>
        </w:rPr>
        <w:t xml:space="preserve"> nu sunt raportate </w:t>
      </w:r>
      <w:r w:rsidR="004648DB" w:rsidRPr="009E4F80">
        <w:rPr>
          <w:rFonts w:ascii="Times New Roman" w:hAnsi="Times New Roman" w:cs="Times New Roman"/>
          <w:sz w:val="24"/>
          <w:szCs w:val="26"/>
          <w:lang w:val="ro-RO"/>
        </w:rPr>
        <w:t>separat</w:t>
      </w:r>
      <w:r w:rsidR="004D73A1" w:rsidRPr="009E4F80">
        <w:rPr>
          <w:rFonts w:ascii="Times New Roman" w:hAnsi="Times New Roman" w:cs="Times New Roman"/>
          <w:sz w:val="24"/>
          <w:szCs w:val="26"/>
          <w:lang w:val="ro-RO"/>
        </w:rPr>
        <w:t xml:space="preserve"> către CNAM</w:t>
      </w:r>
      <w:r w:rsidR="004648DB" w:rsidRPr="009E4F80">
        <w:rPr>
          <w:rFonts w:ascii="Times New Roman" w:hAnsi="Times New Roman" w:cs="Times New Roman"/>
          <w:sz w:val="24"/>
          <w:szCs w:val="26"/>
          <w:lang w:val="ro-RO"/>
        </w:rPr>
        <w:t xml:space="preserve">. </w:t>
      </w:r>
      <w:r w:rsidR="004D73A1" w:rsidRPr="009E4F80">
        <w:rPr>
          <w:rFonts w:ascii="Times New Roman" w:hAnsi="Times New Roman" w:cs="Times New Roman"/>
          <w:sz w:val="24"/>
          <w:szCs w:val="26"/>
          <w:lang w:val="ro-RO"/>
        </w:rPr>
        <w:t>Această situație nu responsabilizează instituțiile medicale și nu oferă date și informații privind accesul copiilor și al altor categorii de persoane asigurate la serviciile medicale care ar preveni agravarea afecțiunilor stomatologice.</w:t>
      </w:r>
    </w:p>
    <w:p w14:paraId="38D6CF74" w14:textId="77777777" w:rsidR="0034039E" w:rsidRPr="009E4F80" w:rsidRDefault="00946549" w:rsidP="00E7038B">
      <w:pPr>
        <w:pStyle w:val="1"/>
        <w:spacing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4</w:t>
      </w:r>
      <w:r w:rsidR="004335DC" w:rsidRPr="009E4F80">
        <w:rPr>
          <w:rFonts w:ascii="Times New Roman" w:hAnsi="Times New Roman" w:cs="Times New Roman"/>
          <w:b/>
          <w:i/>
          <w:color w:val="002060"/>
          <w:sz w:val="24"/>
          <w:lang w:val="ro-RO"/>
        </w:rPr>
        <w:t>.</w:t>
      </w:r>
      <w:r w:rsidR="00DF7709" w:rsidRPr="009E4F80">
        <w:rPr>
          <w:rFonts w:ascii="Times New Roman" w:hAnsi="Times New Roman" w:cs="Times New Roman"/>
          <w:b/>
          <w:i/>
          <w:color w:val="002060"/>
          <w:sz w:val="24"/>
          <w:lang w:val="ro-RO"/>
        </w:rPr>
        <w:t>6</w:t>
      </w:r>
      <w:r w:rsidR="0039737C" w:rsidRPr="009E4F80">
        <w:rPr>
          <w:rFonts w:ascii="Times New Roman" w:hAnsi="Times New Roman" w:cs="Times New Roman"/>
          <w:b/>
          <w:i/>
          <w:color w:val="002060"/>
          <w:sz w:val="24"/>
          <w:lang w:val="ro-RO"/>
        </w:rPr>
        <w:t xml:space="preserve">. </w:t>
      </w:r>
      <w:r w:rsidR="004A0EBF" w:rsidRPr="009E4F80">
        <w:rPr>
          <w:rFonts w:ascii="Times New Roman" w:hAnsi="Times New Roman" w:cs="Times New Roman"/>
          <w:b/>
          <w:i/>
          <w:color w:val="002060"/>
          <w:sz w:val="24"/>
          <w:lang w:val="ro-RO"/>
        </w:rPr>
        <w:t>Comunicarea fragmentată a părților implicate în acordarea serviciilor medicale stomatologice profilactice a determinat ca 3</w:t>
      </w:r>
      <w:r w:rsidR="00255376" w:rsidRPr="009E4F80">
        <w:rPr>
          <w:rFonts w:ascii="Times New Roman" w:hAnsi="Times New Roman" w:cs="Times New Roman"/>
          <w:b/>
          <w:i/>
          <w:color w:val="002060"/>
          <w:sz w:val="24"/>
          <w:lang w:val="ro-RO"/>
        </w:rPr>
        <w:t xml:space="preserve"> </w:t>
      </w:r>
      <w:r w:rsidR="004A0EBF" w:rsidRPr="009E4F80">
        <w:rPr>
          <w:rFonts w:ascii="Times New Roman" w:hAnsi="Times New Roman" w:cs="Times New Roman"/>
          <w:b/>
          <w:i/>
          <w:color w:val="002060"/>
          <w:sz w:val="24"/>
          <w:lang w:val="ro-RO"/>
        </w:rPr>
        <w:t xml:space="preserve">313 copii să fie examinați repetat, </w:t>
      </w:r>
      <w:r w:rsidR="00040B95" w:rsidRPr="009E4F80">
        <w:rPr>
          <w:rFonts w:ascii="Times New Roman" w:hAnsi="Times New Roman" w:cs="Times New Roman"/>
          <w:b/>
          <w:i/>
          <w:color w:val="002060"/>
          <w:sz w:val="24"/>
          <w:lang w:val="ro-RO"/>
        </w:rPr>
        <w:t>deși</w:t>
      </w:r>
      <w:r w:rsidR="00255376" w:rsidRPr="009E4F80">
        <w:rPr>
          <w:rFonts w:ascii="Times New Roman" w:hAnsi="Times New Roman" w:cs="Times New Roman"/>
          <w:b/>
          <w:i/>
          <w:color w:val="002060"/>
          <w:sz w:val="24"/>
          <w:lang w:val="ro-RO"/>
        </w:rPr>
        <w:t xml:space="preserve"> </w:t>
      </w:r>
      <w:r w:rsidR="004A0EBF" w:rsidRPr="009E4F80">
        <w:rPr>
          <w:rFonts w:ascii="Times New Roman" w:hAnsi="Times New Roman" w:cs="Times New Roman"/>
          <w:b/>
          <w:i/>
          <w:color w:val="002060"/>
          <w:sz w:val="24"/>
          <w:lang w:val="ro-RO"/>
        </w:rPr>
        <w:t>alți copii nu au fost asigurați cu servicii stomatologice anuale obligator</w:t>
      </w:r>
      <w:r w:rsidR="00E7038B" w:rsidRPr="009E4F80">
        <w:rPr>
          <w:rFonts w:ascii="Times New Roman" w:hAnsi="Times New Roman" w:cs="Times New Roman"/>
          <w:b/>
          <w:i/>
          <w:color w:val="002060"/>
          <w:sz w:val="24"/>
          <w:lang w:val="ro-RO"/>
        </w:rPr>
        <w:t>ii, ceea ce nu asigură justificarea cheltuielilor</w:t>
      </w:r>
      <w:r w:rsidR="004A0EBF" w:rsidRPr="009E4F80">
        <w:rPr>
          <w:rFonts w:ascii="Times New Roman" w:hAnsi="Times New Roman" w:cs="Times New Roman"/>
          <w:b/>
          <w:i/>
          <w:color w:val="002060"/>
          <w:sz w:val="24"/>
          <w:lang w:val="ro-RO"/>
        </w:rPr>
        <w:t xml:space="preserve"> din FAOAM.</w:t>
      </w:r>
    </w:p>
    <w:p w14:paraId="7D7DDF05" w14:textId="7A9899A5" w:rsidR="0033281D" w:rsidRPr="009E4F80" w:rsidRDefault="007F3E60" w:rsidP="000E246F">
      <w:pPr>
        <w:shd w:val="clear" w:color="auto" w:fill="FFFFFF"/>
        <w:spacing w:after="0" w:line="276" w:lineRule="auto"/>
        <w:ind w:firstLine="720"/>
        <w:jc w:val="both"/>
        <w:rPr>
          <w:rFonts w:ascii="Times New Roman" w:hAnsi="Times New Roman" w:cs="Times New Roman"/>
          <w:sz w:val="24"/>
          <w:szCs w:val="24"/>
          <w:lang w:val="ro-RO"/>
        </w:rPr>
      </w:pPr>
      <w:r w:rsidRPr="009E4F80">
        <w:rPr>
          <w:rFonts w:ascii="Times New Roman" w:eastAsia="Times New Roman" w:hAnsi="Times New Roman" w:cs="Times New Roman"/>
          <w:sz w:val="24"/>
          <w:szCs w:val="24"/>
          <w:lang w:val="ro-RO"/>
        </w:rPr>
        <w:t>Asistența medicală</w:t>
      </w:r>
      <w:r w:rsidR="00E7038B"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stomatologică</w:t>
      </w:r>
      <w:r w:rsidR="00E7038B" w:rsidRPr="009E4F80">
        <w:rPr>
          <w:rFonts w:ascii="Times New Roman" w:eastAsia="Times New Roman" w:hAnsi="Times New Roman" w:cs="Times New Roman"/>
          <w:sz w:val="24"/>
          <w:szCs w:val="24"/>
          <w:lang w:val="ro-RO"/>
        </w:rPr>
        <w:t xml:space="preserve"> în scop profilacti</w:t>
      </w:r>
      <w:r w:rsidR="00255376" w:rsidRPr="009E4F80">
        <w:rPr>
          <w:rFonts w:ascii="Times New Roman" w:eastAsia="Times New Roman" w:hAnsi="Times New Roman" w:cs="Times New Roman"/>
          <w:sz w:val="24"/>
          <w:szCs w:val="24"/>
          <w:lang w:val="ro-RO"/>
        </w:rPr>
        <w:t>c</w:t>
      </w:r>
      <w:r w:rsidR="00E7038B" w:rsidRPr="009E4F80">
        <w:rPr>
          <w:rFonts w:ascii="Times New Roman" w:eastAsia="Times New Roman" w:hAnsi="Times New Roman" w:cs="Times New Roman"/>
          <w:sz w:val="24"/>
          <w:szCs w:val="24"/>
          <w:lang w:val="ro-RO"/>
        </w:rPr>
        <w:t xml:space="preserve"> pentru copiii din instituţiile de învățământ </w:t>
      </w:r>
      <w:r w:rsidR="006E6819" w:rsidRPr="009E4F80">
        <w:rPr>
          <w:rFonts w:ascii="Times New Roman" w:eastAsia="Times New Roman" w:hAnsi="Times New Roman" w:cs="Times New Roman"/>
          <w:sz w:val="24"/>
          <w:szCs w:val="24"/>
          <w:lang w:val="ro-RO"/>
        </w:rPr>
        <w:t>a</w:t>
      </w:r>
      <w:r w:rsidR="00C00808" w:rsidRPr="009E4F80">
        <w:rPr>
          <w:rFonts w:ascii="Times New Roman" w:eastAsia="Times New Roman" w:hAnsi="Times New Roman" w:cs="Times New Roman"/>
          <w:sz w:val="24"/>
          <w:szCs w:val="24"/>
          <w:lang w:val="ro-RO"/>
        </w:rPr>
        <w:t xml:space="preserve"> fost f</w:t>
      </w:r>
      <w:r w:rsidR="006E6819" w:rsidRPr="009E4F80">
        <w:rPr>
          <w:rFonts w:ascii="Times New Roman" w:eastAsia="Times New Roman" w:hAnsi="Times New Roman" w:cs="Times New Roman"/>
          <w:sz w:val="24"/>
          <w:szCs w:val="24"/>
          <w:lang w:val="ro-RO"/>
        </w:rPr>
        <w:t>inanțată</w:t>
      </w:r>
      <w:r w:rsidR="00C00808" w:rsidRPr="009E4F80">
        <w:rPr>
          <w:rFonts w:ascii="Times New Roman" w:eastAsia="Times New Roman" w:hAnsi="Times New Roman" w:cs="Times New Roman"/>
          <w:sz w:val="24"/>
          <w:szCs w:val="24"/>
          <w:lang w:val="ro-RO"/>
        </w:rPr>
        <w:t xml:space="preserve"> și </w:t>
      </w:r>
      <w:r w:rsidR="00E6354B" w:rsidRPr="009E4F80">
        <w:rPr>
          <w:rFonts w:ascii="Times New Roman" w:eastAsia="Times New Roman" w:hAnsi="Times New Roman" w:cs="Times New Roman"/>
          <w:sz w:val="24"/>
          <w:szCs w:val="24"/>
          <w:lang w:val="ro-RO"/>
        </w:rPr>
        <w:t>pentru</w:t>
      </w:r>
      <w:r w:rsidR="00C00808" w:rsidRPr="009E4F80">
        <w:rPr>
          <w:rFonts w:ascii="Times New Roman" w:eastAsia="Times New Roman" w:hAnsi="Times New Roman" w:cs="Times New Roman"/>
          <w:sz w:val="24"/>
          <w:szCs w:val="24"/>
          <w:lang w:val="ro-RO"/>
        </w:rPr>
        <w:t xml:space="preserve"> </w:t>
      </w:r>
      <w:r w:rsidR="00013AA8" w:rsidRPr="009E4F80">
        <w:rPr>
          <w:rFonts w:ascii="Times New Roman" w:eastAsia="Times New Roman" w:hAnsi="Times New Roman" w:cs="Times New Roman"/>
          <w:sz w:val="24"/>
          <w:szCs w:val="24"/>
          <w:lang w:val="ro-RO"/>
        </w:rPr>
        <w:t xml:space="preserve">IMSP </w:t>
      </w:r>
      <w:r w:rsidR="00C00808" w:rsidRPr="009E4F80">
        <w:rPr>
          <w:rFonts w:ascii="Times New Roman" w:eastAsia="Times New Roman" w:hAnsi="Times New Roman" w:cs="Times New Roman"/>
          <w:sz w:val="24"/>
          <w:szCs w:val="24"/>
          <w:lang w:val="ro-RO"/>
        </w:rPr>
        <w:t xml:space="preserve">Policlinica Stomatologica Republicană, fiind utilizate în acest scop mijloacele </w:t>
      </w:r>
      <w:r w:rsidR="00255376" w:rsidRPr="009E4F80">
        <w:rPr>
          <w:rFonts w:ascii="Times New Roman" w:eastAsia="Times New Roman" w:hAnsi="Times New Roman" w:cs="Times New Roman"/>
          <w:sz w:val="24"/>
          <w:szCs w:val="24"/>
          <w:lang w:val="ro-RO"/>
        </w:rPr>
        <w:t>f</w:t>
      </w:r>
      <w:r w:rsidR="00C00808" w:rsidRPr="009E4F80">
        <w:rPr>
          <w:rFonts w:ascii="Times New Roman" w:eastAsia="Times New Roman" w:hAnsi="Times New Roman" w:cs="Times New Roman"/>
          <w:sz w:val="24"/>
          <w:szCs w:val="24"/>
          <w:lang w:val="ro-RO"/>
        </w:rPr>
        <w:t>ondului de profilaxie.</w:t>
      </w:r>
      <w:r w:rsidR="00A7193E" w:rsidRPr="009E4F80">
        <w:rPr>
          <w:rFonts w:ascii="Times New Roman" w:eastAsia="Times New Roman" w:hAnsi="Times New Roman" w:cs="Times New Roman"/>
          <w:sz w:val="24"/>
          <w:szCs w:val="24"/>
          <w:lang w:val="ro-RO"/>
        </w:rPr>
        <w:t xml:space="preserve"> </w:t>
      </w:r>
      <w:r w:rsidR="0039737C" w:rsidRPr="009E4F80">
        <w:rPr>
          <w:rFonts w:ascii="Times New Roman" w:hAnsi="Times New Roman" w:cs="Times New Roman"/>
          <w:sz w:val="24"/>
          <w:szCs w:val="24"/>
          <w:lang w:val="ro-RO"/>
        </w:rPr>
        <w:t>Astfel, în temeiul Ordinului MS nr.72 din 30.01.2023</w:t>
      </w:r>
      <w:r w:rsidR="006E1D35" w:rsidRPr="009E4F80">
        <w:rPr>
          <w:rFonts w:ascii="Times New Roman" w:hAnsi="Times New Roman" w:cs="Times New Roman"/>
          <w:sz w:val="24"/>
          <w:szCs w:val="24"/>
          <w:lang w:val="ro-RO"/>
        </w:rPr>
        <w:t>,</w:t>
      </w:r>
      <w:r w:rsidR="0039737C" w:rsidRPr="009E4F80">
        <w:rPr>
          <w:rFonts w:ascii="Times New Roman" w:hAnsi="Times New Roman" w:cs="Times New Roman"/>
          <w:sz w:val="24"/>
          <w:szCs w:val="24"/>
          <w:lang w:val="ro-RO"/>
        </w:rPr>
        <w:t xml:space="preserve"> CNAM a contractat</w:t>
      </w:r>
      <w:r w:rsidR="006E6819" w:rsidRPr="009E4F80">
        <w:rPr>
          <w:rStyle w:val="a5"/>
          <w:rFonts w:ascii="Times New Roman" w:hAnsi="Times New Roman" w:cs="Times New Roman"/>
          <w:sz w:val="24"/>
          <w:szCs w:val="24"/>
          <w:lang w:val="ro-RO"/>
        </w:rPr>
        <w:footnoteReference w:id="34"/>
      </w:r>
      <w:r w:rsidR="0039737C" w:rsidRPr="009E4F80">
        <w:rPr>
          <w:rFonts w:ascii="Times New Roman" w:hAnsi="Times New Roman" w:cs="Times New Roman"/>
          <w:sz w:val="24"/>
          <w:szCs w:val="24"/>
          <w:lang w:val="ro-RO"/>
        </w:rPr>
        <w:t xml:space="preserve"> </w:t>
      </w:r>
      <w:r w:rsidR="006E6819" w:rsidRPr="009E4F80">
        <w:rPr>
          <w:rFonts w:ascii="Times New Roman" w:hAnsi="Times New Roman" w:cs="Times New Roman"/>
          <w:sz w:val="24"/>
          <w:szCs w:val="24"/>
          <w:lang w:val="ro-RO"/>
        </w:rPr>
        <w:t xml:space="preserve">IMSP </w:t>
      </w:r>
      <w:r w:rsidR="0039737C" w:rsidRPr="009E4F80">
        <w:rPr>
          <w:rFonts w:ascii="Times New Roman" w:hAnsi="Times New Roman" w:cs="Times New Roman"/>
          <w:sz w:val="24"/>
          <w:szCs w:val="24"/>
          <w:lang w:val="ro-RO"/>
        </w:rPr>
        <w:t>Policlini</w:t>
      </w:r>
      <w:r w:rsidR="00E500A7" w:rsidRPr="009E4F80">
        <w:rPr>
          <w:rFonts w:ascii="Times New Roman" w:hAnsi="Times New Roman" w:cs="Times New Roman"/>
          <w:sz w:val="24"/>
          <w:szCs w:val="24"/>
          <w:lang w:val="ro-RO"/>
        </w:rPr>
        <w:t>ca Stomatologic</w:t>
      </w:r>
      <w:r w:rsidR="00E6354B" w:rsidRPr="009E4F80">
        <w:rPr>
          <w:rFonts w:ascii="Times New Roman" w:hAnsi="Times New Roman" w:cs="Times New Roman"/>
          <w:sz w:val="24"/>
          <w:szCs w:val="24"/>
          <w:lang w:val="ro-RO"/>
        </w:rPr>
        <w:t>ă</w:t>
      </w:r>
      <w:r w:rsidR="00E500A7" w:rsidRPr="009E4F80">
        <w:rPr>
          <w:rFonts w:ascii="Times New Roman" w:hAnsi="Times New Roman" w:cs="Times New Roman"/>
          <w:sz w:val="24"/>
          <w:szCs w:val="24"/>
          <w:lang w:val="ro-RO"/>
        </w:rPr>
        <w:t xml:space="preserve"> Republicană</w:t>
      </w:r>
      <w:r w:rsidR="003879DF" w:rsidRPr="009E4F80">
        <w:rPr>
          <w:rFonts w:ascii="Times New Roman" w:hAnsi="Times New Roman" w:cs="Times New Roman"/>
          <w:sz w:val="24"/>
          <w:szCs w:val="24"/>
          <w:lang w:val="ro-RO"/>
        </w:rPr>
        <w:t>,</w:t>
      </w:r>
      <w:r w:rsidR="00E500A7" w:rsidRPr="009E4F80">
        <w:rPr>
          <w:rFonts w:ascii="Times New Roman" w:hAnsi="Times New Roman" w:cs="Times New Roman"/>
          <w:sz w:val="24"/>
          <w:szCs w:val="24"/>
          <w:lang w:val="ro-RO"/>
        </w:rPr>
        <w:t xml:space="preserve"> </w:t>
      </w:r>
      <w:r w:rsidR="0039737C" w:rsidRPr="009E4F80">
        <w:rPr>
          <w:rFonts w:ascii="Times New Roman" w:hAnsi="Times New Roman" w:cs="Times New Roman"/>
          <w:sz w:val="24"/>
          <w:szCs w:val="24"/>
          <w:lang w:val="ro-RO"/>
        </w:rPr>
        <w:t xml:space="preserve">în sumă </w:t>
      </w:r>
      <w:r w:rsidR="006E6819" w:rsidRPr="009E4F80">
        <w:rPr>
          <w:rFonts w:ascii="Times New Roman" w:hAnsi="Times New Roman" w:cs="Times New Roman"/>
          <w:sz w:val="24"/>
          <w:szCs w:val="24"/>
          <w:lang w:val="ro-RO"/>
        </w:rPr>
        <w:t>de 6,0 mil.</w:t>
      </w:r>
      <w:r w:rsidR="0039737C" w:rsidRPr="009E4F80">
        <w:rPr>
          <w:rFonts w:ascii="Times New Roman" w:hAnsi="Times New Roman" w:cs="Times New Roman"/>
          <w:sz w:val="24"/>
          <w:szCs w:val="24"/>
          <w:lang w:val="ro-RO"/>
        </w:rPr>
        <w:t>lei</w:t>
      </w:r>
      <w:r w:rsidR="006E6819" w:rsidRPr="009E4F80">
        <w:rPr>
          <w:rFonts w:ascii="Times New Roman" w:hAnsi="Times New Roman" w:cs="Times New Roman"/>
          <w:sz w:val="24"/>
          <w:szCs w:val="24"/>
          <w:lang w:val="ro-RO"/>
        </w:rPr>
        <w:t xml:space="preserve"> (achitat 5,4 mil.lei)</w:t>
      </w:r>
      <w:r w:rsidR="003879DF" w:rsidRPr="009E4F80">
        <w:rPr>
          <w:rFonts w:ascii="Times New Roman" w:hAnsi="Times New Roman" w:cs="Times New Roman"/>
          <w:sz w:val="24"/>
          <w:szCs w:val="24"/>
          <w:lang w:val="ro-RO"/>
        </w:rPr>
        <w:t xml:space="preserve">. </w:t>
      </w:r>
      <w:r w:rsidR="002C54B9" w:rsidRPr="009E4F80">
        <w:rPr>
          <w:rFonts w:ascii="Times New Roman" w:hAnsi="Times New Roman" w:cs="Times New Roman"/>
          <w:sz w:val="24"/>
          <w:szCs w:val="24"/>
          <w:lang w:val="ro-RO"/>
        </w:rPr>
        <w:t xml:space="preserve">Serviciile stomatologice au fost efectuate conform graficului și perioadelor de deplasare, </w:t>
      </w:r>
      <w:r w:rsidR="0039737C" w:rsidRPr="009E4F80">
        <w:rPr>
          <w:rFonts w:ascii="Times New Roman" w:hAnsi="Times New Roman" w:cs="Times New Roman"/>
          <w:sz w:val="24"/>
          <w:szCs w:val="24"/>
          <w:lang w:val="ro-RO"/>
        </w:rPr>
        <w:t>pentru copii</w:t>
      </w:r>
      <w:r w:rsidR="00E6354B" w:rsidRPr="009E4F80">
        <w:rPr>
          <w:rFonts w:ascii="Times New Roman" w:hAnsi="Times New Roman" w:cs="Times New Roman"/>
          <w:sz w:val="24"/>
          <w:szCs w:val="24"/>
          <w:lang w:val="ro-RO"/>
        </w:rPr>
        <w:t>i</w:t>
      </w:r>
      <w:r w:rsidR="0039737C" w:rsidRPr="009E4F80">
        <w:rPr>
          <w:rFonts w:ascii="Times New Roman" w:hAnsi="Times New Roman" w:cs="Times New Roman"/>
          <w:sz w:val="24"/>
          <w:szCs w:val="24"/>
          <w:lang w:val="ro-RO"/>
        </w:rPr>
        <w:t xml:space="preserve"> din instituțiile de învățământ preșcolar și școlar din </w:t>
      </w:r>
      <w:r w:rsidR="002C54B9" w:rsidRPr="009E4F80">
        <w:rPr>
          <w:rFonts w:ascii="Times New Roman" w:hAnsi="Times New Roman" w:cs="Times New Roman"/>
          <w:sz w:val="24"/>
          <w:szCs w:val="24"/>
          <w:lang w:val="ro-RO"/>
        </w:rPr>
        <w:t xml:space="preserve">localitățile </w:t>
      </w:r>
      <w:r w:rsidR="0039737C" w:rsidRPr="009E4F80">
        <w:rPr>
          <w:rFonts w:ascii="Times New Roman" w:hAnsi="Times New Roman" w:cs="Times New Roman"/>
          <w:sz w:val="24"/>
          <w:szCs w:val="24"/>
          <w:lang w:val="ro-RO"/>
        </w:rPr>
        <w:t>raioanel</w:t>
      </w:r>
      <w:r w:rsidR="00E6354B" w:rsidRPr="009E4F80">
        <w:rPr>
          <w:rFonts w:ascii="Times New Roman" w:hAnsi="Times New Roman" w:cs="Times New Roman"/>
          <w:sz w:val="24"/>
          <w:szCs w:val="24"/>
          <w:lang w:val="ro-RO"/>
        </w:rPr>
        <w:t>or</w:t>
      </w:r>
      <w:r w:rsidR="002C54B9" w:rsidRPr="009E4F80">
        <w:rPr>
          <w:rStyle w:val="a5"/>
          <w:rFonts w:ascii="Times New Roman" w:hAnsi="Times New Roman" w:cs="Times New Roman"/>
          <w:sz w:val="24"/>
          <w:szCs w:val="24"/>
          <w:lang w:val="ro-RO"/>
        </w:rPr>
        <w:footnoteReference w:id="35"/>
      </w:r>
      <w:r w:rsidR="0039737C" w:rsidRPr="009E4F80">
        <w:rPr>
          <w:rFonts w:ascii="Times New Roman" w:hAnsi="Times New Roman" w:cs="Times New Roman"/>
          <w:sz w:val="24"/>
          <w:szCs w:val="24"/>
          <w:lang w:val="ro-RO"/>
        </w:rPr>
        <w:t xml:space="preserve">: </w:t>
      </w:r>
      <w:r w:rsidR="0039737C" w:rsidRPr="009E4F80">
        <w:rPr>
          <w:rFonts w:ascii="Times New Roman" w:hAnsi="Times New Roman" w:cs="Times New Roman"/>
          <w:i/>
          <w:sz w:val="24"/>
          <w:szCs w:val="24"/>
          <w:lang w:val="ro-RO"/>
        </w:rPr>
        <w:t xml:space="preserve">Telenești, </w:t>
      </w:r>
      <w:r w:rsidR="006E1D35" w:rsidRPr="009E4F80">
        <w:rPr>
          <w:rFonts w:ascii="Times New Roman" w:hAnsi="Times New Roman" w:cs="Times New Roman"/>
          <w:i/>
          <w:sz w:val="24"/>
          <w:szCs w:val="24"/>
          <w:lang w:val="ro-RO"/>
        </w:rPr>
        <w:t>Sângerei</w:t>
      </w:r>
      <w:r w:rsidR="0039737C" w:rsidRPr="009E4F80">
        <w:rPr>
          <w:rFonts w:ascii="Times New Roman" w:hAnsi="Times New Roman" w:cs="Times New Roman"/>
          <w:i/>
          <w:sz w:val="24"/>
          <w:szCs w:val="24"/>
          <w:lang w:val="ro-RO"/>
        </w:rPr>
        <w:t>, Ungheni, Glodeni, Drochia, Râșcani, Edineț, Soroca, Călărași, Ialoveni</w:t>
      </w:r>
      <w:r w:rsidR="0039737C" w:rsidRPr="009E4F80">
        <w:rPr>
          <w:rFonts w:ascii="Times New Roman" w:hAnsi="Times New Roman" w:cs="Times New Roman"/>
          <w:sz w:val="24"/>
          <w:szCs w:val="24"/>
          <w:lang w:val="ro-RO"/>
        </w:rPr>
        <w:t xml:space="preserve">. </w:t>
      </w:r>
      <w:r w:rsidR="002C54B9" w:rsidRPr="009E4F80">
        <w:rPr>
          <w:rFonts w:ascii="Times New Roman" w:hAnsi="Times New Roman" w:cs="Times New Roman"/>
          <w:sz w:val="24"/>
          <w:szCs w:val="24"/>
          <w:lang w:val="ro-RO"/>
        </w:rPr>
        <w:t>Volumul asistenței medicale acordate se prezintă în tabelul ce urmează.</w:t>
      </w:r>
    </w:p>
    <w:p w14:paraId="2AFBE55B" w14:textId="77777777" w:rsidR="00D5155A" w:rsidRPr="009E4F80" w:rsidRDefault="00D5155A" w:rsidP="00D5155A">
      <w:pPr>
        <w:tabs>
          <w:tab w:val="left" w:pos="0"/>
        </w:tabs>
        <w:spacing w:after="0" w:line="276" w:lineRule="auto"/>
        <w:jc w:val="right"/>
        <w:rPr>
          <w:rFonts w:ascii="Times New Roman" w:eastAsia="Times New Roman" w:hAnsi="Times New Roman" w:cs="Times New Roman"/>
          <w:sz w:val="24"/>
          <w:szCs w:val="24"/>
          <w:lang w:val="ro-RO"/>
        </w:rPr>
      </w:pPr>
      <w:r w:rsidRPr="009E4F80">
        <w:rPr>
          <w:rFonts w:ascii="Times New Roman" w:hAnsi="Times New Roman" w:cs="Times New Roman"/>
          <w:b/>
          <w:bCs/>
          <w:sz w:val="24"/>
          <w:szCs w:val="28"/>
          <w:lang w:val="ro-RO"/>
        </w:rPr>
        <w:t>Tabelul nr.</w:t>
      </w:r>
      <w:r w:rsidR="00586DE3" w:rsidRPr="009E4F80">
        <w:rPr>
          <w:rFonts w:ascii="Times New Roman" w:hAnsi="Times New Roman" w:cs="Times New Roman"/>
          <w:b/>
          <w:bCs/>
          <w:sz w:val="24"/>
          <w:szCs w:val="28"/>
          <w:lang w:val="ro-RO"/>
        </w:rPr>
        <w:t>10</w:t>
      </w:r>
    </w:p>
    <w:p w14:paraId="1C9A9A0B" w14:textId="77777777" w:rsidR="0039737C" w:rsidRPr="009E4F80" w:rsidRDefault="0039737C" w:rsidP="00D5155A">
      <w:pPr>
        <w:pStyle w:val="a6"/>
        <w:spacing w:line="276" w:lineRule="auto"/>
        <w:jc w:val="center"/>
        <w:rPr>
          <w:b/>
          <w:sz w:val="22"/>
          <w:lang w:eastAsia="en-US"/>
        </w:rPr>
      </w:pPr>
      <w:r w:rsidRPr="009E4F80">
        <w:rPr>
          <w:b/>
          <w:sz w:val="22"/>
          <w:lang w:eastAsia="en-US"/>
        </w:rPr>
        <w:t>Informați</w:t>
      </w:r>
      <w:r w:rsidR="00E6354B" w:rsidRPr="009E4F80">
        <w:rPr>
          <w:b/>
          <w:sz w:val="22"/>
          <w:lang w:eastAsia="en-US"/>
        </w:rPr>
        <w:t>i</w:t>
      </w:r>
      <w:r w:rsidRPr="009E4F80">
        <w:rPr>
          <w:b/>
          <w:sz w:val="22"/>
          <w:lang w:eastAsia="en-US"/>
        </w:rPr>
        <w:t xml:space="preserve"> privind </w:t>
      </w:r>
      <w:r w:rsidR="006E6819" w:rsidRPr="009E4F80">
        <w:rPr>
          <w:b/>
          <w:sz w:val="22"/>
          <w:lang w:eastAsia="en-US"/>
        </w:rPr>
        <w:t>acordarea</w:t>
      </w:r>
      <w:r w:rsidRPr="009E4F80">
        <w:rPr>
          <w:b/>
          <w:sz w:val="22"/>
          <w:lang w:eastAsia="en-US"/>
        </w:rPr>
        <w:t xml:space="preserve"> serviciilor stomatolog</w:t>
      </w:r>
      <w:r w:rsidR="002C54B9" w:rsidRPr="009E4F80">
        <w:rPr>
          <w:b/>
          <w:sz w:val="22"/>
          <w:lang w:eastAsia="en-US"/>
        </w:rPr>
        <w:t>ice de către echipele mobile</w:t>
      </w:r>
    </w:p>
    <w:tbl>
      <w:tblPr>
        <w:tblStyle w:val="PlainTable11"/>
        <w:tblW w:w="9209" w:type="dxa"/>
        <w:tblLook w:val="04A0" w:firstRow="1" w:lastRow="0" w:firstColumn="1" w:lastColumn="0" w:noHBand="0" w:noVBand="1"/>
      </w:tblPr>
      <w:tblGrid>
        <w:gridCol w:w="489"/>
        <w:gridCol w:w="3579"/>
        <w:gridCol w:w="2164"/>
        <w:gridCol w:w="1134"/>
        <w:gridCol w:w="1843"/>
      </w:tblGrid>
      <w:tr w:rsidR="006E1D35" w:rsidRPr="009E4F80" w14:paraId="5C41BA84" w14:textId="77777777" w:rsidTr="006E1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7214647F" w14:textId="77777777" w:rsidR="0039737C" w:rsidRPr="009E4F80" w:rsidRDefault="0039737C" w:rsidP="00E6354B">
            <w:pPr>
              <w:pStyle w:val="a6"/>
              <w:spacing w:line="276" w:lineRule="auto"/>
              <w:ind w:left="0"/>
              <w:jc w:val="both"/>
              <w:rPr>
                <w:sz w:val="18"/>
                <w:szCs w:val="18"/>
                <w:lang w:eastAsia="en-US"/>
              </w:rPr>
            </w:pPr>
            <w:r w:rsidRPr="009E4F80">
              <w:rPr>
                <w:sz w:val="18"/>
                <w:szCs w:val="18"/>
                <w:lang w:eastAsia="en-US"/>
              </w:rPr>
              <w:t xml:space="preserve">Nr. </w:t>
            </w:r>
            <w:r w:rsidR="00E6354B" w:rsidRPr="009E4F80">
              <w:rPr>
                <w:sz w:val="18"/>
                <w:szCs w:val="18"/>
                <w:lang w:eastAsia="en-US"/>
              </w:rPr>
              <w:t>crt.</w:t>
            </w:r>
          </w:p>
        </w:tc>
        <w:tc>
          <w:tcPr>
            <w:tcW w:w="3579" w:type="dxa"/>
          </w:tcPr>
          <w:p w14:paraId="13604770" w14:textId="77777777" w:rsidR="0039737C" w:rsidRPr="009E4F80" w:rsidRDefault="0039737C" w:rsidP="006E1D35">
            <w:pPr>
              <w:pStyle w:val="a6"/>
              <w:spacing w:line="276" w:lineRule="auto"/>
              <w:ind w:left="0"/>
              <w:jc w:val="center"/>
              <w:cnfStyle w:val="100000000000" w:firstRow="1"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Serviciile realizate</w:t>
            </w:r>
          </w:p>
        </w:tc>
        <w:tc>
          <w:tcPr>
            <w:tcW w:w="2164" w:type="dxa"/>
          </w:tcPr>
          <w:p w14:paraId="6FA14B5B" w14:textId="77777777" w:rsidR="0039737C" w:rsidRPr="009E4F80" w:rsidRDefault="0039737C" w:rsidP="006E1D35">
            <w:pPr>
              <w:pStyle w:val="a6"/>
              <w:spacing w:line="276" w:lineRule="auto"/>
              <w:ind w:left="0"/>
              <w:jc w:val="center"/>
              <w:cnfStyle w:val="100000000000" w:firstRow="1"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Numărul de servicii realizate</w:t>
            </w:r>
          </w:p>
        </w:tc>
        <w:tc>
          <w:tcPr>
            <w:tcW w:w="1134" w:type="dxa"/>
          </w:tcPr>
          <w:p w14:paraId="19D4E0B1" w14:textId="77777777" w:rsidR="0039737C" w:rsidRPr="009E4F80" w:rsidRDefault="002C54B9" w:rsidP="006E1D35">
            <w:pPr>
              <w:pStyle w:val="a6"/>
              <w:spacing w:line="276" w:lineRule="auto"/>
              <w:ind w:left="0"/>
              <w:jc w:val="center"/>
              <w:cnfStyle w:val="100000000000" w:firstRow="1"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Tariful,</w:t>
            </w:r>
            <w:r w:rsidR="0039737C" w:rsidRPr="009E4F80">
              <w:rPr>
                <w:sz w:val="18"/>
                <w:szCs w:val="18"/>
                <w:lang w:eastAsia="en-US"/>
              </w:rPr>
              <w:t xml:space="preserve"> lei</w:t>
            </w:r>
          </w:p>
        </w:tc>
        <w:tc>
          <w:tcPr>
            <w:tcW w:w="1843" w:type="dxa"/>
          </w:tcPr>
          <w:p w14:paraId="16BC98E1" w14:textId="77777777" w:rsidR="0039737C" w:rsidRPr="009E4F80" w:rsidRDefault="002C54B9" w:rsidP="00C77EA0">
            <w:pPr>
              <w:pStyle w:val="a6"/>
              <w:spacing w:line="276" w:lineRule="auto"/>
              <w:ind w:left="0"/>
              <w:jc w:val="center"/>
              <w:cnfStyle w:val="100000000000" w:firstRow="1"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Suma executată și achitată</w:t>
            </w:r>
            <w:r w:rsidR="00940AF3" w:rsidRPr="009E4F80">
              <w:rPr>
                <w:sz w:val="18"/>
                <w:szCs w:val="18"/>
                <w:lang w:eastAsia="en-US"/>
              </w:rPr>
              <w:t xml:space="preserve">, </w:t>
            </w:r>
            <w:r w:rsidR="00CD1954" w:rsidRPr="009E4F80">
              <w:rPr>
                <w:sz w:val="18"/>
                <w:szCs w:val="18"/>
                <w:lang w:eastAsia="en-US"/>
              </w:rPr>
              <w:t>mi</w:t>
            </w:r>
            <w:r w:rsidR="00C77EA0" w:rsidRPr="009E4F80">
              <w:rPr>
                <w:sz w:val="18"/>
                <w:szCs w:val="18"/>
                <w:lang w:eastAsia="en-US"/>
              </w:rPr>
              <w:t>l.</w:t>
            </w:r>
            <w:r w:rsidR="00CD1954" w:rsidRPr="009E4F80">
              <w:rPr>
                <w:sz w:val="18"/>
                <w:szCs w:val="18"/>
                <w:lang w:eastAsia="en-US"/>
              </w:rPr>
              <w:t xml:space="preserve"> </w:t>
            </w:r>
            <w:r w:rsidR="0039737C" w:rsidRPr="009E4F80">
              <w:rPr>
                <w:sz w:val="18"/>
                <w:szCs w:val="18"/>
                <w:lang w:eastAsia="en-US"/>
              </w:rPr>
              <w:t>lei</w:t>
            </w:r>
          </w:p>
        </w:tc>
      </w:tr>
      <w:tr w:rsidR="006E1D35" w:rsidRPr="009E4F80" w14:paraId="28A118A8" w14:textId="77777777" w:rsidTr="006E1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609D3E6E"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1</w:t>
            </w:r>
          </w:p>
        </w:tc>
        <w:tc>
          <w:tcPr>
            <w:tcW w:w="3579" w:type="dxa"/>
          </w:tcPr>
          <w:p w14:paraId="0B70F20F" w14:textId="77777777" w:rsidR="0039737C" w:rsidRPr="009E4F80" w:rsidRDefault="0039737C" w:rsidP="000174BF">
            <w:pPr>
              <w:pStyle w:val="a6"/>
              <w:spacing w:line="276" w:lineRule="auto"/>
              <w:ind w:left="0"/>
              <w:jc w:val="both"/>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Consultația primară a medicului stomatolog</w:t>
            </w:r>
          </w:p>
        </w:tc>
        <w:tc>
          <w:tcPr>
            <w:tcW w:w="2164" w:type="dxa"/>
          </w:tcPr>
          <w:p w14:paraId="0702D2BD"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6</w:t>
            </w:r>
            <w:r w:rsidR="00155A52" w:rsidRPr="009E4F80">
              <w:rPr>
                <w:sz w:val="18"/>
                <w:szCs w:val="18"/>
                <w:lang w:eastAsia="en-US"/>
              </w:rPr>
              <w:t xml:space="preserve"> </w:t>
            </w:r>
            <w:r w:rsidRPr="009E4F80">
              <w:rPr>
                <w:sz w:val="18"/>
                <w:szCs w:val="18"/>
                <w:lang w:eastAsia="en-US"/>
              </w:rPr>
              <w:t>678</w:t>
            </w:r>
          </w:p>
        </w:tc>
        <w:tc>
          <w:tcPr>
            <w:tcW w:w="1134" w:type="dxa"/>
          </w:tcPr>
          <w:p w14:paraId="125B535C"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107</w:t>
            </w:r>
          </w:p>
        </w:tc>
        <w:tc>
          <w:tcPr>
            <w:tcW w:w="1843" w:type="dxa"/>
          </w:tcPr>
          <w:p w14:paraId="5499BAD3" w14:textId="77777777" w:rsidR="0039737C" w:rsidRPr="009E4F80" w:rsidRDefault="00C77EA0" w:rsidP="00C77EA0">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0,7</w:t>
            </w:r>
          </w:p>
        </w:tc>
      </w:tr>
      <w:tr w:rsidR="006E1D35" w:rsidRPr="009E4F80" w14:paraId="35DB4BBE" w14:textId="77777777" w:rsidTr="006E1D35">
        <w:tc>
          <w:tcPr>
            <w:cnfStyle w:val="001000000000" w:firstRow="0" w:lastRow="0" w:firstColumn="1" w:lastColumn="0" w:oddVBand="0" w:evenVBand="0" w:oddHBand="0" w:evenHBand="0" w:firstRowFirstColumn="0" w:firstRowLastColumn="0" w:lastRowFirstColumn="0" w:lastRowLastColumn="0"/>
            <w:tcW w:w="489" w:type="dxa"/>
          </w:tcPr>
          <w:p w14:paraId="473B9D01"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2</w:t>
            </w:r>
          </w:p>
        </w:tc>
        <w:tc>
          <w:tcPr>
            <w:tcW w:w="3579" w:type="dxa"/>
          </w:tcPr>
          <w:p w14:paraId="5502FD23" w14:textId="77777777" w:rsidR="0039737C" w:rsidRPr="009E4F80" w:rsidRDefault="0039737C" w:rsidP="000174BF">
            <w:pPr>
              <w:pStyle w:val="a6"/>
              <w:spacing w:line="276" w:lineRule="auto"/>
              <w:ind w:left="0"/>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Detartraj</w:t>
            </w:r>
            <w:r w:rsidR="00E6354B" w:rsidRPr="009E4F80">
              <w:rPr>
                <w:sz w:val="18"/>
                <w:szCs w:val="18"/>
                <w:lang w:eastAsia="en-US"/>
              </w:rPr>
              <w:t>,</w:t>
            </w:r>
            <w:r w:rsidRPr="009E4F80">
              <w:rPr>
                <w:sz w:val="18"/>
                <w:szCs w:val="18"/>
                <w:lang w:eastAsia="en-US"/>
              </w:rPr>
              <w:t xml:space="preserve"> total</w:t>
            </w:r>
          </w:p>
        </w:tc>
        <w:tc>
          <w:tcPr>
            <w:tcW w:w="2164" w:type="dxa"/>
          </w:tcPr>
          <w:p w14:paraId="6EB61662"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4</w:t>
            </w:r>
            <w:r w:rsidR="00155A52" w:rsidRPr="009E4F80">
              <w:rPr>
                <w:sz w:val="18"/>
                <w:szCs w:val="18"/>
                <w:lang w:eastAsia="en-US"/>
              </w:rPr>
              <w:t xml:space="preserve"> </w:t>
            </w:r>
            <w:r w:rsidRPr="009E4F80">
              <w:rPr>
                <w:sz w:val="18"/>
                <w:szCs w:val="18"/>
                <w:lang w:eastAsia="en-US"/>
              </w:rPr>
              <w:t>639</w:t>
            </w:r>
          </w:p>
        </w:tc>
        <w:tc>
          <w:tcPr>
            <w:tcW w:w="1134" w:type="dxa"/>
          </w:tcPr>
          <w:p w14:paraId="5A85924E"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193</w:t>
            </w:r>
          </w:p>
        </w:tc>
        <w:tc>
          <w:tcPr>
            <w:tcW w:w="1843" w:type="dxa"/>
          </w:tcPr>
          <w:p w14:paraId="514A98F8" w14:textId="77777777" w:rsidR="0039737C" w:rsidRPr="009E4F80" w:rsidRDefault="00C77EA0" w:rsidP="00C77EA0">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0,9</w:t>
            </w:r>
          </w:p>
        </w:tc>
      </w:tr>
      <w:tr w:rsidR="006E1D35" w:rsidRPr="009E4F80" w14:paraId="183932EC" w14:textId="77777777" w:rsidTr="006E1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38F59636"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3</w:t>
            </w:r>
          </w:p>
        </w:tc>
        <w:tc>
          <w:tcPr>
            <w:tcW w:w="3579" w:type="dxa"/>
          </w:tcPr>
          <w:p w14:paraId="40905575" w14:textId="77777777" w:rsidR="0039737C" w:rsidRPr="009E4F80" w:rsidRDefault="0039737C" w:rsidP="000174BF">
            <w:pPr>
              <w:pStyle w:val="a6"/>
              <w:spacing w:line="276" w:lineRule="auto"/>
              <w:ind w:left="0"/>
              <w:jc w:val="both"/>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Profilaxia cariei dentare</w:t>
            </w:r>
          </w:p>
        </w:tc>
        <w:tc>
          <w:tcPr>
            <w:tcW w:w="2164" w:type="dxa"/>
          </w:tcPr>
          <w:p w14:paraId="7C2B3A0C"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9</w:t>
            </w:r>
            <w:r w:rsidR="00155A52" w:rsidRPr="009E4F80">
              <w:rPr>
                <w:sz w:val="18"/>
                <w:szCs w:val="18"/>
                <w:lang w:eastAsia="en-US"/>
              </w:rPr>
              <w:t xml:space="preserve"> </w:t>
            </w:r>
            <w:r w:rsidRPr="009E4F80">
              <w:rPr>
                <w:sz w:val="18"/>
                <w:szCs w:val="18"/>
                <w:lang w:eastAsia="en-US"/>
              </w:rPr>
              <w:t>285</w:t>
            </w:r>
          </w:p>
        </w:tc>
        <w:tc>
          <w:tcPr>
            <w:tcW w:w="1134" w:type="dxa"/>
          </w:tcPr>
          <w:p w14:paraId="215EE8AE"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106</w:t>
            </w:r>
          </w:p>
        </w:tc>
        <w:tc>
          <w:tcPr>
            <w:tcW w:w="1843" w:type="dxa"/>
          </w:tcPr>
          <w:p w14:paraId="51111AAD" w14:textId="77777777" w:rsidR="0039737C" w:rsidRPr="009E4F80" w:rsidRDefault="00C77EA0" w:rsidP="00C77EA0">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1,0</w:t>
            </w:r>
          </w:p>
        </w:tc>
      </w:tr>
      <w:tr w:rsidR="006E1D35" w:rsidRPr="009E4F80" w14:paraId="35B08548" w14:textId="77777777" w:rsidTr="006E1D35">
        <w:tc>
          <w:tcPr>
            <w:cnfStyle w:val="001000000000" w:firstRow="0" w:lastRow="0" w:firstColumn="1" w:lastColumn="0" w:oddVBand="0" w:evenVBand="0" w:oddHBand="0" w:evenHBand="0" w:firstRowFirstColumn="0" w:firstRowLastColumn="0" w:lastRowFirstColumn="0" w:lastRowLastColumn="0"/>
            <w:tcW w:w="489" w:type="dxa"/>
          </w:tcPr>
          <w:p w14:paraId="65633391"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 xml:space="preserve">4 </w:t>
            </w:r>
          </w:p>
        </w:tc>
        <w:tc>
          <w:tcPr>
            <w:tcW w:w="3579" w:type="dxa"/>
          </w:tcPr>
          <w:p w14:paraId="29BE257B" w14:textId="77777777" w:rsidR="0039737C" w:rsidRPr="009E4F80" w:rsidRDefault="0039737C" w:rsidP="000174BF">
            <w:pPr>
              <w:pStyle w:val="a6"/>
              <w:spacing w:line="276" w:lineRule="auto"/>
              <w:ind w:left="0"/>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Sigilarea fisurilor unui dinte cu scop profilactic</w:t>
            </w:r>
          </w:p>
        </w:tc>
        <w:tc>
          <w:tcPr>
            <w:tcW w:w="2164" w:type="dxa"/>
          </w:tcPr>
          <w:p w14:paraId="7EB0B76C"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13</w:t>
            </w:r>
            <w:r w:rsidR="00155A52" w:rsidRPr="009E4F80">
              <w:rPr>
                <w:sz w:val="18"/>
                <w:szCs w:val="18"/>
                <w:lang w:eastAsia="en-US"/>
              </w:rPr>
              <w:t xml:space="preserve"> </w:t>
            </w:r>
            <w:r w:rsidRPr="009E4F80">
              <w:rPr>
                <w:sz w:val="18"/>
                <w:szCs w:val="18"/>
                <w:lang w:eastAsia="en-US"/>
              </w:rPr>
              <w:t>058</w:t>
            </w:r>
          </w:p>
        </w:tc>
        <w:tc>
          <w:tcPr>
            <w:tcW w:w="1134" w:type="dxa"/>
          </w:tcPr>
          <w:p w14:paraId="5C799EF9"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127</w:t>
            </w:r>
          </w:p>
        </w:tc>
        <w:tc>
          <w:tcPr>
            <w:tcW w:w="1843" w:type="dxa"/>
          </w:tcPr>
          <w:p w14:paraId="40D4904C" w14:textId="77777777" w:rsidR="0039737C" w:rsidRPr="009E4F80" w:rsidRDefault="0039737C" w:rsidP="00C77EA0">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1</w:t>
            </w:r>
            <w:r w:rsidR="00C77EA0" w:rsidRPr="009E4F80">
              <w:rPr>
                <w:sz w:val="18"/>
                <w:szCs w:val="18"/>
                <w:lang w:eastAsia="en-US"/>
              </w:rPr>
              <w:t>,7</w:t>
            </w:r>
          </w:p>
        </w:tc>
      </w:tr>
      <w:tr w:rsidR="006E1D35" w:rsidRPr="009E4F80" w14:paraId="15E777A5" w14:textId="77777777" w:rsidTr="006E1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4FF5F48C"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5</w:t>
            </w:r>
          </w:p>
        </w:tc>
        <w:tc>
          <w:tcPr>
            <w:tcW w:w="3579" w:type="dxa"/>
          </w:tcPr>
          <w:p w14:paraId="29B36D16" w14:textId="77777777" w:rsidR="0039737C" w:rsidRPr="009E4F80" w:rsidRDefault="0039737C" w:rsidP="000174BF">
            <w:pPr>
              <w:pStyle w:val="a6"/>
              <w:spacing w:line="276" w:lineRule="auto"/>
              <w:ind w:left="0"/>
              <w:jc w:val="both"/>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Tratarea afecțiunilor mucoasei cavității bucale</w:t>
            </w:r>
          </w:p>
        </w:tc>
        <w:tc>
          <w:tcPr>
            <w:tcW w:w="2164" w:type="dxa"/>
          </w:tcPr>
          <w:p w14:paraId="636CB0BE"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w:t>
            </w:r>
            <w:r w:rsidR="00155A52" w:rsidRPr="009E4F80">
              <w:rPr>
                <w:sz w:val="18"/>
                <w:szCs w:val="18"/>
                <w:lang w:eastAsia="en-US"/>
              </w:rPr>
              <w:t xml:space="preserve"> </w:t>
            </w:r>
            <w:r w:rsidRPr="009E4F80">
              <w:rPr>
                <w:sz w:val="18"/>
                <w:szCs w:val="18"/>
                <w:lang w:eastAsia="en-US"/>
              </w:rPr>
              <w:t>963</w:t>
            </w:r>
          </w:p>
        </w:tc>
        <w:tc>
          <w:tcPr>
            <w:tcW w:w="1134" w:type="dxa"/>
          </w:tcPr>
          <w:p w14:paraId="5BC55B5D"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100</w:t>
            </w:r>
          </w:p>
        </w:tc>
        <w:tc>
          <w:tcPr>
            <w:tcW w:w="1843" w:type="dxa"/>
          </w:tcPr>
          <w:p w14:paraId="3D4EDFAB" w14:textId="77777777" w:rsidR="0039737C" w:rsidRPr="009E4F80" w:rsidRDefault="00C77EA0" w:rsidP="00C77EA0">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0,2</w:t>
            </w:r>
          </w:p>
        </w:tc>
      </w:tr>
      <w:tr w:rsidR="006E1D35" w:rsidRPr="009E4F80" w14:paraId="3C9B71C9" w14:textId="77777777" w:rsidTr="006E1D35">
        <w:tc>
          <w:tcPr>
            <w:cnfStyle w:val="001000000000" w:firstRow="0" w:lastRow="0" w:firstColumn="1" w:lastColumn="0" w:oddVBand="0" w:evenVBand="0" w:oddHBand="0" w:evenHBand="0" w:firstRowFirstColumn="0" w:firstRowLastColumn="0" w:lastRowFirstColumn="0" w:lastRowLastColumn="0"/>
            <w:tcW w:w="489" w:type="dxa"/>
          </w:tcPr>
          <w:p w14:paraId="6BE5A438"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6</w:t>
            </w:r>
          </w:p>
        </w:tc>
        <w:tc>
          <w:tcPr>
            <w:tcW w:w="3579" w:type="dxa"/>
          </w:tcPr>
          <w:p w14:paraId="63D9E9C9" w14:textId="77777777" w:rsidR="0039737C" w:rsidRPr="009E4F80" w:rsidRDefault="0039737C" w:rsidP="000174BF">
            <w:pPr>
              <w:pStyle w:val="a6"/>
              <w:spacing w:line="276" w:lineRule="auto"/>
              <w:ind w:left="0"/>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Igienizarea cavității bucale</w:t>
            </w:r>
          </w:p>
        </w:tc>
        <w:tc>
          <w:tcPr>
            <w:tcW w:w="2164" w:type="dxa"/>
          </w:tcPr>
          <w:p w14:paraId="39EA9E29"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4</w:t>
            </w:r>
            <w:r w:rsidR="00155A52" w:rsidRPr="009E4F80">
              <w:rPr>
                <w:sz w:val="18"/>
                <w:szCs w:val="18"/>
                <w:lang w:eastAsia="en-US"/>
              </w:rPr>
              <w:t xml:space="preserve"> </w:t>
            </w:r>
            <w:r w:rsidRPr="009E4F80">
              <w:rPr>
                <w:sz w:val="18"/>
                <w:szCs w:val="18"/>
                <w:lang w:eastAsia="en-US"/>
              </w:rPr>
              <w:t>263</w:t>
            </w:r>
          </w:p>
        </w:tc>
        <w:tc>
          <w:tcPr>
            <w:tcW w:w="1134" w:type="dxa"/>
          </w:tcPr>
          <w:p w14:paraId="78C25213"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87</w:t>
            </w:r>
          </w:p>
        </w:tc>
        <w:tc>
          <w:tcPr>
            <w:tcW w:w="1843" w:type="dxa"/>
          </w:tcPr>
          <w:p w14:paraId="51D3922C" w14:textId="77777777" w:rsidR="0039737C" w:rsidRPr="009E4F80" w:rsidRDefault="00C77EA0" w:rsidP="00C77EA0">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0,4</w:t>
            </w:r>
          </w:p>
        </w:tc>
      </w:tr>
      <w:tr w:rsidR="006E1D35" w:rsidRPr="009E4F80" w14:paraId="53ECCEEF" w14:textId="77777777" w:rsidTr="006E1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3268F0A8"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 xml:space="preserve">7 </w:t>
            </w:r>
          </w:p>
        </w:tc>
        <w:tc>
          <w:tcPr>
            <w:tcW w:w="3579" w:type="dxa"/>
          </w:tcPr>
          <w:p w14:paraId="7EE51F30" w14:textId="77777777" w:rsidR="0039737C" w:rsidRPr="009E4F80" w:rsidRDefault="0039737C" w:rsidP="000174BF">
            <w:pPr>
              <w:pStyle w:val="a6"/>
              <w:spacing w:line="276" w:lineRule="auto"/>
              <w:ind w:left="0"/>
              <w:jc w:val="both"/>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Obturarea defectelor coronariene de caria dentară</w:t>
            </w:r>
          </w:p>
        </w:tc>
        <w:tc>
          <w:tcPr>
            <w:tcW w:w="2164" w:type="dxa"/>
          </w:tcPr>
          <w:p w14:paraId="36EA838D"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w:t>
            </w:r>
            <w:r w:rsidR="00155A52" w:rsidRPr="009E4F80">
              <w:rPr>
                <w:sz w:val="18"/>
                <w:szCs w:val="18"/>
                <w:lang w:eastAsia="en-US"/>
              </w:rPr>
              <w:t xml:space="preserve"> </w:t>
            </w:r>
            <w:r w:rsidRPr="009E4F80">
              <w:rPr>
                <w:sz w:val="18"/>
                <w:szCs w:val="18"/>
                <w:lang w:eastAsia="en-US"/>
              </w:rPr>
              <w:t>259</w:t>
            </w:r>
          </w:p>
        </w:tc>
        <w:tc>
          <w:tcPr>
            <w:tcW w:w="1134" w:type="dxa"/>
          </w:tcPr>
          <w:p w14:paraId="5DC58FAA" w14:textId="77777777" w:rsidR="0039737C" w:rsidRPr="009E4F80" w:rsidRDefault="0039737C"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178</w:t>
            </w:r>
          </w:p>
        </w:tc>
        <w:tc>
          <w:tcPr>
            <w:tcW w:w="1843" w:type="dxa"/>
          </w:tcPr>
          <w:p w14:paraId="7F25459F" w14:textId="77777777" w:rsidR="0039737C" w:rsidRPr="009E4F80" w:rsidRDefault="00C77EA0" w:rsidP="00C77EA0">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0,2</w:t>
            </w:r>
          </w:p>
        </w:tc>
      </w:tr>
      <w:tr w:rsidR="006E1D35" w:rsidRPr="009E4F80" w14:paraId="0EE8699B" w14:textId="77777777" w:rsidTr="006E1D35">
        <w:tc>
          <w:tcPr>
            <w:cnfStyle w:val="001000000000" w:firstRow="0" w:lastRow="0" w:firstColumn="1" w:lastColumn="0" w:oddVBand="0" w:evenVBand="0" w:oddHBand="0" w:evenHBand="0" w:firstRowFirstColumn="0" w:firstRowLastColumn="0" w:lastRowFirstColumn="0" w:lastRowLastColumn="0"/>
            <w:tcW w:w="489" w:type="dxa"/>
          </w:tcPr>
          <w:p w14:paraId="3ECB8F80" w14:textId="77777777" w:rsidR="0039737C" w:rsidRPr="009E4F80" w:rsidRDefault="0039737C" w:rsidP="000174BF">
            <w:pPr>
              <w:pStyle w:val="a6"/>
              <w:spacing w:line="276" w:lineRule="auto"/>
              <w:ind w:left="0"/>
              <w:jc w:val="both"/>
              <w:rPr>
                <w:sz w:val="18"/>
                <w:szCs w:val="18"/>
                <w:lang w:eastAsia="en-US"/>
              </w:rPr>
            </w:pPr>
            <w:r w:rsidRPr="009E4F80">
              <w:rPr>
                <w:sz w:val="18"/>
                <w:szCs w:val="18"/>
                <w:lang w:eastAsia="en-US"/>
              </w:rPr>
              <w:t>8</w:t>
            </w:r>
          </w:p>
        </w:tc>
        <w:tc>
          <w:tcPr>
            <w:tcW w:w="3579" w:type="dxa"/>
          </w:tcPr>
          <w:p w14:paraId="224CF1D3" w14:textId="77777777" w:rsidR="0039737C" w:rsidRPr="009E4F80" w:rsidRDefault="0039737C" w:rsidP="000174BF">
            <w:pPr>
              <w:pStyle w:val="a6"/>
              <w:spacing w:line="276" w:lineRule="auto"/>
              <w:ind w:left="0"/>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Examinarea și igienizarea cavității bucale</w:t>
            </w:r>
          </w:p>
        </w:tc>
        <w:tc>
          <w:tcPr>
            <w:tcW w:w="2164" w:type="dxa"/>
          </w:tcPr>
          <w:p w14:paraId="7CE5FAB3"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4</w:t>
            </w:r>
            <w:r w:rsidR="00155A52" w:rsidRPr="009E4F80">
              <w:rPr>
                <w:sz w:val="18"/>
                <w:szCs w:val="18"/>
                <w:lang w:eastAsia="en-US"/>
              </w:rPr>
              <w:t xml:space="preserve"> </w:t>
            </w:r>
            <w:r w:rsidRPr="009E4F80">
              <w:rPr>
                <w:sz w:val="18"/>
                <w:szCs w:val="18"/>
                <w:lang w:eastAsia="en-US"/>
              </w:rPr>
              <w:t>323</w:t>
            </w:r>
          </w:p>
        </w:tc>
        <w:tc>
          <w:tcPr>
            <w:tcW w:w="1134" w:type="dxa"/>
          </w:tcPr>
          <w:p w14:paraId="1DCF9712" w14:textId="77777777" w:rsidR="0039737C" w:rsidRPr="009E4F80" w:rsidRDefault="0039737C" w:rsidP="00940AF3">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87</w:t>
            </w:r>
          </w:p>
        </w:tc>
        <w:tc>
          <w:tcPr>
            <w:tcW w:w="1843" w:type="dxa"/>
          </w:tcPr>
          <w:p w14:paraId="3FE352B3" w14:textId="77777777" w:rsidR="0039737C" w:rsidRPr="009E4F80" w:rsidRDefault="00C77EA0" w:rsidP="00C77EA0">
            <w:pPr>
              <w:pStyle w:val="a6"/>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9E4F80">
              <w:rPr>
                <w:sz w:val="18"/>
                <w:szCs w:val="18"/>
                <w:lang w:eastAsia="en-US"/>
              </w:rPr>
              <w:t>0,4</w:t>
            </w:r>
          </w:p>
        </w:tc>
      </w:tr>
      <w:tr w:rsidR="006E1D35" w:rsidRPr="009E4F80" w14:paraId="7F5E9279" w14:textId="77777777" w:rsidTr="006E1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14:paraId="05282B37" w14:textId="77777777" w:rsidR="0039737C" w:rsidRPr="009E4F80" w:rsidRDefault="0039737C" w:rsidP="000174BF">
            <w:pPr>
              <w:pStyle w:val="a6"/>
              <w:spacing w:line="276" w:lineRule="auto"/>
              <w:ind w:left="0"/>
              <w:jc w:val="both"/>
              <w:rPr>
                <w:sz w:val="18"/>
                <w:szCs w:val="18"/>
                <w:lang w:eastAsia="en-US"/>
              </w:rPr>
            </w:pPr>
          </w:p>
        </w:tc>
        <w:tc>
          <w:tcPr>
            <w:tcW w:w="3579" w:type="dxa"/>
          </w:tcPr>
          <w:p w14:paraId="710E9087" w14:textId="77777777" w:rsidR="0039737C" w:rsidRPr="009E4F80" w:rsidRDefault="0039737C" w:rsidP="000174BF">
            <w:pPr>
              <w:pStyle w:val="a6"/>
              <w:spacing w:line="276" w:lineRule="auto"/>
              <w:ind w:left="0"/>
              <w:jc w:val="both"/>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9E4F80">
              <w:rPr>
                <w:sz w:val="18"/>
                <w:szCs w:val="18"/>
                <w:lang w:eastAsia="en-US"/>
              </w:rPr>
              <w:t xml:space="preserve">         </w:t>
            </w:r>
            <w:r w:rsidRPr="009E4F80">
              <w:rPr>
                <w:b/>
                <w:sz w:val="18"/>
                <w:szCs w:val="18"/>
                <w:lang w:eastAsia="en-US"/>
              </w:rPr>
              <w:t>Total</w:t>
            </w:r>
          </w:p>
        </w:tc>
        <w:tc>
          <w:tcPr>
            <w:tcW w:w="2164" w:type="dxa"/>
          </w:tcPr>
          <w:p w14:paraId="56CB8A0C" w14:textId="77777777" w:rsidR="0039737C" w:rsidRPr="009E4F80" w:rsidRDefault="002C54B9"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w:t>
            </w:r>
          </w:p>
        </w:tc>
        <w:tc>
          <w:tcPr>
            <w:tcW w:w="1134" w:type="dxa"/>
          </w:tcPr>
          <w:p w14:paraId="597BC3B4" w14:textId="77777777" w:rsidR="0039737C" w:rsidRPr="009E4F80" w:rsidRDefault="002C54B9" w:rsidP="00940AF3">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9E4F80">
              <w:rPr>
                <w:sz w:val="18"/>
                <w:szCs w:val="18"/>
                <w:lang w:eastAsia="en-US"/>
              </w:rPr>
              <w:t>-</w:t>
            </w:r>
          </w:p>
        </w:tc>
        <w:tc>
          <w:tcPr>
            <w:tcW w:w="1843" w:type="dxa"/>
          </w:tcPr>
          <w:p w14:paraId="7C0FA5F5" w14:textId="77777777" w:rsidR="0039737C" w:rsidRPr="009E4F80" w:rsidRDefault="00CD1954" w:rsidP="00C77EA0">
            <w:pPr>
              <w:pStyle w:val="a6"/>
              <w:spacing w:line="276"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lang w:eastAsia="en-US"/>
              </w:rPr>
            </w:pPr>
            <w:r w:rsidRPr="009E4F80">
              <w:rPr>
                <w:b/>
                <w:sz w:val="18"/>
                <w:szCs w:val="18"/>
                <w:lang w:eastAsia="en-US"/>
              </w:rPr>
              <w:t>5</w:t>
            </w:r>
            <w:r w:rsidR="00C77EA0" w:rsidRPr="009E4F80">
              <w:rPr>
                <w:b/>
                <w:sz w:val="18"/>
                <w:szCs w:val="18"/>
                <w:lang w:eastAsia="en-US"/>
              </w:rPr>
              <w:t>,4</w:t>
            </w:r>
          </w:p>
        </w:tc>
      </w:tr>
    </w:tbl>
    <w:p w14:paraId="6A263081" w14:textId="77777777" w:rsidR="0039737C" w:rsidRPr="009E4F80" w:rsidRDefault="0039737C" w:rsidP="0039737C">
      <w:pPr>
        <w:spacing w:line="276" w:lineRule="auto"/>
        <w:jc w:val="both"/>
        <w:rPr>
          <w:rFonts w:ascii="Times New Roman" w:hAnsi="Times New Roman" w:cs="Times New Roman"/>
          <w:i/>
          <w:sz w:val="20"/>
          <w:szCs w:val="20"/>
          <w:lang w:val="ro-RO"/>
        </w:rPr>
      </w:pPr>
      <w:r w:rsidRPr="009E4F80">
        <w:rPr>
          <w:b/>
          <w:i/>
          <w:sz w:val="20"/>
          <w:szCs w:val="20"/>
          <w:lang w:val="ro-RO"/>
        </w:rPr>
        <w:t xml:space="preserve">  </w:t>
      </w:r>
      <w:r w:rsidRPr="009E4F80">
        <w:rPr>
          <w:rFonts w:ascii="Times New Roman" w:hAnsi="Times New Roman" w:cs="Times New Roman"/>
          <w:b/>
          <w:i/>
          <w:sz w:val="20"/>
          <w:szCs w:val="20"/>
          <w:lang w:val="ro-RO"/>
        </w:rPr>
        <w:t xml:space="preserve">  Sursa</w:t>
      </w:r>
      <w:r w:rsidRPr="009E4F80">
        <w:rPr>
          <w:rFonts w:ascii="Times New Roman" w:hAnsi="Times New Roman" w:cs="Times New Roman"/>
          <w:i/>
          <w:sz w:val="20"/>
          <w:szCs w:val="20"/>
          <w:lang w:val="ro-RO"/>
        </w:rPr>
        <w:t xml:space="preserve">: Întocmit de auditor în baza rapoartelor prezentate de către </w:t>
      </w:r>
      <w:r w:rsidR="00040B95" w:rsidRPr="009E4F80">
        <w:rPr>
          <w:rFonts w:ascii="Times New Roman" w:hAnsi="Times New Roman" w:cs="Times New Roman"/>
          <w:i/>
          <w:sz w:val="20"/>
          <w:szCs w:val="20"/>
          <w:lang w:val="ro-RO"/>
        </w:rPr>
        <w:t xml:space="preserve">IMSP Policlinica Stomatologică Republicană </w:t>
      </w:r>
      <w:r w:rsidRPr="009E4F80">
        <w:rPr>
          <w:rFonts w:ascii="Times New Roman" w:hAnsi="Times New Roman" w:cs="Times New Roman"/>
          <w:i/>
          <w:sz w:val="20"/>
          <w:szCs w:val="20"/>
          <w:lang w:val="ro-RO"/>
        </w:rPr>
        <w:t>către CNAM.</w:t>
      </w:r>
    </w:p>
    <w:p w14:paraId="561FAB24" w14:textId="77777777" w:rsidR="003879DF" w:rsidRPr="009E4F80" w:rsidRDefault="003879DF" w:rsidP="003879DF">
      <w:pPr>
        <w:pStyle w:val="a6"/>
        <w:spacing w:line="276" w:lineRule="auto"/>
        <w:ind w:left="0" w:firstLine="709"/>
        <w:jc w:val="both"/>
        <w:rPr>
          <w:lang w:eastAsia="en-US"/>
        </w:rPr>
      </w:pPr>
      <w:r w:rsidRPr="009E4F80">
        <w:rPr>
          <w:lang w:eastAsia="en-US"/>
        </w:rPr>
        <w:t xml:space="preserve">Astfel, 11 </w:t>
      </w:r>
      <w:r w:rsidR="004B5E88" w:rsidRPr="009E4F80">
        <w:rPr>
          <w:lang w:eastAsia="en-US"/>
        </w:rPr>
        <w:t>001</w:t>
      </w:r>
      <w:r w:rsidR="0096082C" w:rsidRPr="009E4F80">
        <w:rPr>
          <w:lang w:eastAsia="en-US"/>
        </w:rPr>
        <w:t xml:space="preserve"> copi</w:t>
      </w:r>
      <w:r w:rsidRPr="009E4F80">
        <w:rPr>
          <w:lang w:eastAsia="en-US"/>
        </w:rPr>
        <w:t xml:space="preserve">i au beneficiat de examinarea cavității bucale și </w:t>
      </w:r>
      <w:r w:rsidR="00683F03" w:rsidRPr="009E4F80">
        <w:rPr>
          <w:lang w:eastAsia="en-US"/>
        </w:rPr>
        <w:t xml:space="preserve">de </w:t>
      </w:r>
      <w:r w:rsidRPr="009E4F80">
        <w:rPr>
          <w:lang w:eastAsia="en-US"/>
        </w:rPr>
        <w:t>recomandări privind igiena cavității bucale,</w:t>
      </w:r>
      <w:r w:rsidR="00683F03" w:rsidRPr="009E4F80">
        <w:rPr>
          <w:lang w:eastAsia="en-US"/>
        </w:rPr>
        <w:t xml:space="preserve"> de</w:t>
      </w:r>
      <w:r w:rsidRPr="009E4F80">
        <w:rPr>
          <w:lang w:eastAsia="en-US"/>
        </w:rPr>
        <w:t xml:space="preserve"> detartraj total, profilaxia cariei dentare, sigilarea fisurilor unui dinte cu scop profilactic, obturarea defectelor coronariene provocate de caria dentară, precum și </w:t>
      </w:r>
      <w:r w:rsidR="00756C5C" w:rsidRPr="009E4F80">
        <w:rPr>
          <w:lang w:eastAsia="en-US"/>
        </w:rPr>
        <w:t xml:space="preserve">de </w:t>
      </w:r>
      <w:r w:rsidRPr="009E4F80">
        <w:rPr>
          <w:lang w:eastAsia="en-US"/>
        </w:rPr>
        <w:t xml:space="preserve">recomandări de consultații și tratament. </w:t>
      </w:r>
    </w:p>
    <w:p w14:paraId="17F55B99" w14:textId="77777777" w:rsidR="0039737C" w:rsidRPr="009E4F80" w:rsidRDefault="0039737C" w:rsidP="00E500A7">
      <w:pPr>
        <w:spacing w:after="0" w:line="276" w:lineRule="auto"/>
        <w:ind w:firstLine="709"/>
        <w:jc w:val="both"/>
        <w:rPr>
          <w:i/>
          <w:szCs w:val="20"/>
          <w:lang w:val="ro-RO"/>
        </w:rPr>
      </w:pPr>
      <w:r w:rsidRPr="009E4F80">
        <w:rPr>
          <w:rFonts w:ascii="Times New Roman" w:hAnsi="Times New Roman" w:cs="Times New Roman"/>
          <w:sz w:val="24"/>
          <w:lang w:val="ro-RO"/>
        </w:rPr>
        <w:t>Totodată</w:t>
      </w:r>
      <w:r w:rsidR="002C54B9"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pentru anul 2023 a</w:t>
      </w:r>
      <w:r w:rsidR="002C54B9" w:rsidRPr="009E4F80">
        <w:rPr>
          <w:rFonts w:ascii="Times New Roman" w:hAnsi="Times New Roman" w:cs="Times New Roman"/>
          <w:sz w:val="24"/>
          <w:lang w:val="ro-RO"/>
        </w:rPr>
        <w:t>u fost incluse 2 servicii noi: t</w:t>
      </w:r>
      <w:r w:rsidRPr="009E4F80">
        <w:rPr>
          <w:rFonts w:ascii="Times New Roman" w:hAnsi="Times New Roman" w:cs="Times New Roman"/>
          <w:sz w:val="24"/>
          <w:lang w:val="ro-RO"/>
        </w:rPr>
        <w:t>ratarea afecțiunilo</w:t>
      </w:r>
      <w:r w:rsidR="00940AF3" w:rsidRPr="009E4F80">
        <w:rPr>
          <w:rFonts w:ascii="Times New Roman" w:hAnsi="Times New Roman" w:cs="Times New Roman"/>
          <w:sz w:val="24"/>
          <w:lang w:val="ro-RO"/>
        </w:rPr>
        <w:t>r mucoasei cavității bucale și o</w:t>
      </w:r>
      <w:r w:rsidRPr="009E4F80">
        <w:rPr>
          <w:rFonts w:ascii="Times New Roman" w:hAnsi="Times New Roman" w:cs="Times New Roman"/>
          <w:sz w:val="24"/>
          <w:lang w:val="ro-RO"/>
        </w:rPr>
        <w:t>bturarea defectelor coronariene de caria dentară, exec</w:t>
      </w:r>
      <w:r w:rsidR="00940AF3" w:rsidRPr="009E4F80">
        <w:rPr>
          <w:rFonts w:ascii="Times New Roman" w:hAnsi="Times New Roman" w:cs="Times New Roman"/>
          <w:sz w:val="24"/>
          <w:lang w:val="ro-RO"/>
        </w:rPr>
        <w:t xml:space="preserve">utate în volum de </w:t>
      </w:r>
      <w:r w:rsidR="00940AF3" w:rsidRPr="009E4F80">
        <w:rPr>
          <w:rFonts w:ascii="Times New Roman" w:hAnsi="Times New Roman" w:cs="Times New Roman"/>
          <w:sz w:val="24"/>
          <w:szCs w:val="24"/>
          <w:lang w:val="ro-RO"/>
        </w:rPr>
        <w:t xml:space="preserve">420,4 mii lei. </w:t>
      </w:r>
      <w:r w:rsidR="006E6819" w:rsidRPr="009E4F80">
        <w:rPr>
          <w:rFonts w:ascii="Times New Roman" w:hAnsi="Times New Roman" w:cs="Times New Roman"/>
          <w:sz w:val="24"/>
          <w:szCs w:val="24"/>
          <w:lang w:val="ro-RO"/>
        </w:rPr>
        <w:t>În același context, se menționează că s-a majorat numărul de servicii</w:t>
      </w:r>
      <w:r w:rsidRPr="009E4F80">
        <w:rPr>
          <w:rFonts w:ascii="Times New Roman" w:hAnsi="Times New Roman" w:cs="Times New Roman"/>
          <w:sz w:val="24"/>
          <w:szCs w:val="24"/>
          <w:lang w:val="ro-RO"/>
        </w:rPr>
        <w:t xml:space="preserve"> </w:t>
      </w:r>
      <w:r w:rsidR="006E6819" w:rsidRPr="009E4F80">
        <w:rPr>
          <w:rFonts w:ascii="Times New Roman" w:hAnsi="Times New Roman" w:cs="Times New Roman"/>
          <w:sz w:val="24"/>
          <w:szCs w:val="24"/>
          <w:lang w:val="ro-RO"/>
        </w:rPr>
        <w:t>de detartraj dentar</w:t>
      </w:r>
      <w:r w:rsidR="006E6819" w:rsidRPr="009E4F80">
        <w:rPr>
          <w:rFonts w:ascii="Times New Roman" w:hAnsi="Times New Roman" w:cs="Times New Roman"/>
          <w:sz w:val="24"/>
          <w:lang w:val="ro-RO"/>
        </w:rPr>
        <w:t>. Î</w:t>
      </w:r>
      <w:r w:rsidRPr="009E4F80">
        <w:rPr>
          <w:rFonts w:ascii="Times New Roman" w:hAnsi="Times New Roman" w:cs="Times New Roman"/>
          <w:sz w:val="24"/>
          <w:lang w:val="ro-RO"/>
        </w:rPr>
        <w:t>n 2022</w:t>
      </w:r>
      <w:r w:rsidR="00465EAB"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de detartraj</w:t>
      </w:r>
      <w:r w:rsidR="002C54B9" w:rsidRPr="009E4F80">
        <w:rPr>
          <w:rFonts w:ascii="Times New Roman" w:hAnsi="Times New Roman" w:cs="Times New Roman"/>
          <w:sz w:val="24"/>
          <w:lang w:val="ro-RO"/>
        </w:rPr>
        <w:t xml:space="preserve"> dentar</w:t>
      </w:r>
      <w:r w:rsidRPr="009E4F80">
        <w:rPr>
          <w:rFonts w:ascii="Times New Roman" w:hAnsi="Times New Roman" w:cs="Times New Roman"/>
          <w:sz w:val="24"/>
          <w:lang w:val="ro-RO"/>
        </w:rPr>
        <w:t xml:space="preserve"> au beneficiat 570 de copii (3%), pe când în 2023 au </w:t>
      </w:r>
      <w:r w:rsidR="002C54B9" w:rsidRPr="009E4F80">
        <w:rPr>
          <w:rFonts w:ascii="Times New Roman" w:hAnsi="Times New Roman" w:cs="Times New Roman"/>
          <w:sz w:val="24"/>
          <w:lang w:val="ro-RO"/>
        </w:rPr>
        <w:t>fost acordate aceste servicii pentru 4</w:t>
      </w:r>
      <w:r w:rsidR="00155A52" w:rsidRPr="009E4F80">
        <w:rPr>
          <w:rFonts w:ascii="Times New Roman" w:hAnsi="Times New Roman" w:cs="Times New Roman"/>
          <w:sz w:val="24"/>
          <w:lang w:val="ro-RO"/>
        </w:rPr>
        <w:t xml:space="preserve"> </w:t>
      </w:r>
      <w:r w:rsidR="002C54B9" w:rsidRPr="009E4F80">
        <w:rPr>
          <w:rFonts w:ascii="Times New Roman" w:hAnsi="Times New Roman" w:cs="Times New Roman"/>
          <w:sz w:val="24"/>
          <w:lang w:val="ro-RO"/>
        </w:rPr>
        <w:t>639 de copii (42</w:t>
      </w:r>
      <w:r w:rsidR="00553255" w:rsidRPr="009E4F80">
        <w:rPr>
          <w:rFonts w:ascii="Times New Roman" w:hAnsi="Times New Roman" w:cs="Times New Roman"/>
          <w:sz w:val="24"/>
          <w:lang w:val="ro-RO"/>
        </w:rPr>
        <w:t>%).</w:t>
      </w:r>
    </w:p>
    <w:p w14:paraId="3AC7B60D" w14:textId="77777777" w:rsidR="006E6819" w:rsidRPr="009E4F80" w:rsidRDefault="006E6819" w:rsidP="006E6819">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 xml:space="preserve">Auditul a constatat că </w:t>
      </w:r>
      <w:r w:rsidR="002C54B9" w:rsidRPr="009E4F80">
        <w:rPr>
          <w:rFonts w:ascii="Times New Roman" w:hAnsi="Times New Roman" w:cs="Times New Roman"/>
          <w:sz w:val="24"/>
          <w:lang w:val="ro-RO"/>
        </w:rPr>
        <w:t>în</w:t>
      </w:r>
      <w:r w:rsidRPr="009E4F80">
        <w:rPr>
          <w:rFonts w:ascii="Times New Roman" w:hAnsi="Times New Roman" w:cs="Times New Roman"/>
          <w:sz w:val="24"/>
          <w:lang w:val="ro-RO"/>
        </w:rPr>
        <w:t xml:space="preserve"> anul 2023 pentru servicii medicale stomatologice </w:t>
      </w:r>
      <w:r w:rsidR="002C54B9" w:rsidRPr="009E4F80">
        <w:rPr>
          <w:rFonts w:ascii="Times New Roman" w:hAnsi="Times New Roman" w:cs="Times New Roman"/>
          <w:sz w:val="24"/>
          <w:lang w:val="ro-RO"/>
        </w:rPr>
        <w:t>efectuate copiilor din localitățile rurale, au fost achitate cu 1,3 mil.lei</w:t>
      </w:r>
      <w:r w:rsidRPr="009E4F80">
        <w:rPr>
          <w:rFonts w:ascii="Times New Roman" w:hAnsi="Times New Roman" w:cs="Times New Roman"/>
          <w:sz w:val="24"/>
          <w:lang w:val="ro-RO"/>
        </w:rPr>
        <w:t xml:space="preserve"> mai mult decât în anul precedent, </w:t>
      </w:r>
      <w:r w:rsidR="002C54B9" w:rsidRPr="009E4F80">
        <w:rPr>
          <w:rFonts w:ascii="Times New Roman" w:hAnsi="Times New Roman" w:cs="Times New Roman"/>
          <w:sz w:val="24"/>
          <w:lang w:val="ro-RO"/>
        </w:rPr>
        <w:t>deși se atestă că</w:t>
      </w:r>
      <w:r w:rsidRPr="009E4F80">
        <w:rPr>
          <w:rFonts w:ascii="Times New Roman" w:hAnsi="Times New Roman" w:cs="Times New Roman"/>
          <w:sz w:val="24"/>
          <w:lang w:val="ro-RO"/>
        </w:rPr>
        <w:t xml:space="preserve"> numărul de copii unic deserviți a fost </w:t>
      </w:r>
      <w:r w:rsidR="004B5E88" w:rsidRPr="009E4F80">
        <w:rPr>
          <w:rFonts w:ascii="Times New Roman" w:hAnsi="Times New Roman" w:cs="Times New Roman"/>
          <w:sz w:val="24"/>
          <w:lang w:val="ro-RO"/>
        </w:rPr>
        <w:t xml:space="preserve">în scădere cu 7 905 </w:t>
      </w:r>
      <w:r w:rsidR="002C54B9" w:rsidRPr="009E4F80">
        <w:rPr>
          <w:rFonts w:ascii="Times New Roman" w:hAnsi="Times New Roman" w:cs="Times New Roman"/>
          <w:sz w:val="24"/>
          <w:lang w:val="ro-RO"/>
        </w:rPr>
        <w:t>de copii (în anul 2022 au fost examinați 18 906 copii</w:t>
      </w:r>
      <w:r w:rsidR="00465EAB" w:rsidRPr="009E4F80">
        <w:rPr>
          <w:rFonts w:ascii="Times New Roman" w:hAnsi="Times New Roman" w:cs="Times New Roman"/>
          <w:sz w:val="24"/>
          <w:lang w:val="ro-RO"/>
        </w:rPr>
        <w:t>,</w:t>
      </w:r>
      <w:r w:rsidR="002C54B9" w:rsidRPr="009E4F80">
        <w:rPr>
          <w:rFonts w:ascii="Times New Roman" w:hAnsi="Times New Roman" w:cs="Times New Roman"/>
          <w:sz w:val="24"/>
          <w:lang w:val="ro-RO"/>
        </w:rPr>
        <w:t xml:space="preserve"> iar în anul 2023 – 11</w:t>
      </w:r>
      <w:r w:rsidR="00155A52" w:rsidRPr="009E4F80">
        <w:rPr>
          <w:rFonts w:ascii="Times New Roman" w:hAnsi="Times New Roman" w:cs="Times New Roman"/>
          <w:sz w:val="24"/>
          <w:lang w:val="ro-RO"/>
        </w:rPr>
        <w:t xml:space="preserve"> </w:t>
      </w:r>
      <w:r w:rsidR="004B5E88" w:rsidRPr="009E4F80">
        <w:rPr>
          <w:rFonts w:ascii="Times New Roman" w:hAnsi="Times New Roman" w:cs="Times New Roman"/>
          <w:sz w:val="24"/>
          <w:lang w:val="ro-RO"/>
        </w:rPr>
        <w:t>001</w:t>
      </w:r>
      <w:r w:rsidR="002C54B9" w:rsidRPr="009E4F80">
        <w:rPr>
          <w:rFonts w:ascii="Times New Roman" w:hAnsi="Times New Roman" w:cs="Times New Roman"/>
          <w:sz w:val="24"/>
          <w:lang w:val="ro-RO"/>
        </w:rPr>
        <w:t xml:space="preserve"> copii</w:t>
      </w:r>
      <w:r w:rsidRPr="009E4F80">
        <w:rPr>
          <w:rFonts w:ascii="Times New Roman" w:hAnsi="Times New Roman" w:cs="Times New Roman"/>
          <w:sz w:val="24"/>
          <w:lang w:val="ro-RO"/>
        </w:rPr>
        <w:t>).</w:t>
      </w:r>
    </w:p>
    <w:p w14:paraId="1A9FF6C7" w14:textId="77777777" w:rsidR="00013AA8" w:rsidRPr="009E4F80" w:rsidRDefault="00013AA8" w:rsidP="00E500A7">
      <w:pPr>
        <w:spacing w:after="0" w:line="276" w:lineRule="auto"/>
        <w:ind w:firstLine="709"/>
        <w:jc w:val="both"/>
        <w:rPr>
          <w:rFonts w:ascii="Times New Roman" w:hAnsi="Times New Roman" w:cs="Times New Roman"/>
          <w:sz w:val="24"/>
          <w:lang w:val="ro-RO"/>
        </w:rPr>
      </w:pPr>
    </w:p>
    <w:p w14:paraId="05CAF2E8" w14:textId="77777777" w:rsidR="00013AA8" w:rsidRPr="009E4F80" w:rsidRDefault="00013AA8" w:rsidP="00E500A7">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 xml:space="preserve">Cu referire la realizarea asistenței medicale stomatologice de către </w:t>
      </w:r>
      <w:r w:rsidRPr="009E4F80">
        <w:rPr>
          <w:rFonts w:ascii="Times New Roman" w:eastAsia="Times New Roman" w:hAnsi="Times New Roman" w:cs="Times New Roman"/>
          <w:sz w:val="24"/>
          <w:szCs w:val="24"/>
          <w:lang w:val="ro-RO"/>
        </w:rPr>
        <w:t>IMSP Policlinica Stomatologic</w:t>
      </w:r>
      <w:r w:rsidR="00465EAB" w:rsidRPr="009E4F80">
        <w:rPr>
          <w:rFonts w:ascii="Times New Roman" w:eastAsia="Times New Roman" w:hAnsi="Times New Roman" w:cs="Times New Roman"/>
          <w:sz w:val="24"/>
          <w:szCs w:val="24"/>
          <w:lang w:val="ro-RO"/>
        </w:rPr>
        <w:t>ă</w:t>
      </w:r>
      <w:r w:rsidRPr="009E4F80">
        <w:rPr>
          <w:rFonts w:ascii="Times New Roman" w:eastAsia="Times New Roman" w:hAnsi="Times New Roman" w:cs="Times New Roman"/>
          <w:sz w:val="24"/>
          <w:szCs w:val="24"/>
          <w:lang w:val="ro-RO"/>
        </w:rPr>
        <w:t xml:space="preserve"> Republicană, </w:t>
      </w:r>
      <w:r w:rsidR="004648DB" w:rsidRPr="009E4F80">
        <w:rPr>
          <w:rFonts w:ascii="Times New Roman" w:eastAsia="Times New Roman" w:hAnsi="Times New Roman" w:cs="Times New Roman"/>
          <w:sz w:val="24"/>
          <w:szCs w:val="24"/>
          <w:lang w:val="ro-RO"/>
        </w:rPr>
        <w:t xml:space="preserve">în misiunea de audit din anul precedent </w:t>
      </w:r>
      <w:r w:rsidR="0096082C" w:rsidRPr="009E4F80">
        <w:rPr>
          <w:rFonts w:ascii="Times New Roman" w:eastAsia="Times New Roman" w:hAnsi="Times New Roman" w:cs="Times New Roman"/>
          <w:sz w:val="24"/>
          <w:szCs w:val="24"/>
          <w:lang w:val="ro-RO"/>
        </w:rPr>
        <w:t>s-</w:t>
      </w:r>
      <w:r w:rsidR="004648DB" w:rsidRPr="009E4F80">
        <w:rPr>
          <w:rFonts w:ascii="Times New Roman" w:eastAsia="Times New Roman" w:hAnsi="Times New Roman" w:cs="Times New Roman"/>
          <w:sz w:val="24"/>
          <w:szCs w:val="24"/>
          <w:lang w:val="ro-RO"/>
        </w:rPr>
        <w:t>a constatat că</w:t>
      </w:r>
      <w:r w:rsidR="0096082C" w:rsidRPr="009E4F80">
        <w:rPr>
          <w:rFonts w:ascii="Times New Roman" w:eastAsia="Times New Roman" w:hAnsi="Times New Roman" w:cs="Times New Roman"/>
          <w:sz w:val="24"/>
          <w:szCs w:val="24"/>
          <w:lang w:val="ro-RO"/>
        </w:rPr>
        <w:t xml:space="preserve"> unii</w:t>
      </w:r>
      <w:r w:rsidRPr="009E4F80">
        <w:rPr>
          <w:rFonts w:ascii="Times New Roman" w:eastAsia="Times New Roman" w:hAnsi="Times New Roman" w:cs="Times New Roman"/>
          <w:sz w:val="24"/>
          <w:szCs w:val="24"/>
          <w:lang w:val="ro-RO"/>
        </w:rPr>
        <w:t xml:space="preserve"> </w:t>
      </w:r>
      <w:r w:rsidR="0008738C" w:rsidRPr="009E4F80">
        <w:rPr>
          <w:rFonts w:ascii="Times New Roman" w:hAnsi="Times New Roman" w:cs="Times New Roman"/>
          <w:sz w:val="24"/>
          <w:lang w:val="ro-RO"/>
        </w:rPr>
        <w:t>copii</w:t>
      </w:r>
      <w:r w:rsidR="0008738C" w:rsidRPr="009E4F80">
        <w:rPr>
          <w:rFonts w:ascii="Times New Roman" w:eastAsia="Times New Roman" w:hAnsi="Times New Roman" w:cs="Times New Roman"/>
          <w:sz w:val="24"/>
          <w:szCs w:val="24"/>
          <w:lang w:val="ro-RO"/>
        </w:rPr>
        <w:t xml:space="preserve"> care </w:t>
      </w:r>
      <w:r w:rsidR="006E6819" w:rsidRPr="009E4F80">
        <w:rPr>
          <w:rFonts w:ascii="Times New Roman" w:hAnsi="Times New Roman" w:cs="Times New Roman"/>
          <w:sz w:val="24"/>
          <w:lang w:val="ro-RO"/>
        </w:rPr>
        <w:t>au fost examinați de către echipa mobilă au</w:t>
      </w:r>
      <w:r w:rsidR="00487005" w:rsidRPr="009E4F80">
        <w:rPr>
          <w:rFonts w:ascii="Times New Roman" w:hAnsi="Times New Roman" w:cs="Times New Roman"/>
          <w:sz w:val="24"/>
          <w:lang w:val="ro-RO"/>
        </w:rPr>
        <w:t xml:space="preserve"> fost raportați că au</w:t>
      </w:r>
      <w:r w:rsidR="006E6819" w:rsidRPr="009E4F80">
        <w:rPr>
          <w:rFonts w:ascii="Times New Roman" w:hAnsi="Times New Roman" w:cs="Times New Roman"/>
          <w:sz w:val="24"/>
          <w:lang w:val="ro-RO"/>
        </w:rPr>
        <w:t xml:space="preserve"> beneficiat de aceleași servicii prestate de centrele stomatologice raionale. </w:t>
      </w:r>
      <w:r w:rsidR="00940AF3" w:rsidRPr="009E4F80">
        <w:rPr>
          <w:rFonts w:ascii="Times New Roman" w:hAnsi="Times New Roman" w:cs="Times New Roman"/>
          <w:sz w:val="24"/>
          <w:lang w:val="ro-RO"/>
        </w:rPr>
        <w:t xml:space="preserve">Astfel, </w:t>
      </w:r>
      <w:r w:rsidRPr="009E4F80">
        <w:rPr>
          <w:rFonts w:ascii="Times New Roman" w:eastAsia="Times New Roman" w:hAnsi="Times New Roman" w:cs="Times New Roman"/>
          <w:sz w:val="24"/>
          <w:szCs w:val="24"/>
          <w:lang w:val="ro-RO"/>
        </w:rPr>
        <w:t>a</w:t>
      </w:r>
      <w:r w:rsidR="00940AF3" w:rsidRPr="009E4F80">
        <w:rPr>
          <w:rFonts w:ascii="Times New Roman" w:eastAsia="Times New Roman" w:hAnsi="Times New Roman" w:cs="Times New Roman"/>
          <w:sz w:val="24"/>
          <w:szCs w:val="24"/>
          <w:lang w:val="ro-RO"/>
        </w:rPr>
        <w:t>uditul a</w:t>
      </w:r>
      <w:r w:rsidRPr="009E4F80">
        <w:rPr>
          <w:rFonts w:ascii="Times New Roman" w:eastAsia="Times New Roman" w:hAnsi="Times New Roman" w:cs="Times New Roman"/>
          <w:sz w:val="24"/>
          <w:szCs w:val="24"/>
          <w:lang w:val="ro-RO"/>
        </w:rPr>
        <w:t xml:space="preserve"> recomandat</w:t>
      </w:r>
      <w:r w:rsidR="0093543E" w:rsidRPr="009E4F80">
        <w:rPr>
          <w:rStyle w:val="a5"/>
          <w:rFonts w:ascii="Times New Roman" w:eastAsia="Times New Roman" w:hAnsi="Times New Roman" w:cs="Times New Roman"/>
          <w:sz w:val="24"/>
          <w:szCs w:val="24"/>
          <w:lang w:val="ro-RO"/>
        </w:rPr>
        <w:footnoteReference w:id="36"/>
      </w:r>
      <w:r w:rsidRPr="009E4F80">
        <w:rPr>
          <w:rFonts w:ascii="Times New Roman" w:eastAsia="Times New Roman" w:hAnsi="Times New Roman" w:cs="Times New Roman"/>
          <w:sz w:val="24"/>
          <w:szCs w:val="24"/>
          <w:lang w:val="ro-RO"/>
        </w:rPr>
        <w:t xml:space="preserve"> </w:t>
      </w:r>
      <w:r w:rsidR="004648DB" w:rsidRPr="009E4F80">
        <w:rPr>
          <w:rFonts w:ascii="Times New Roman" w:hAnsi="Times New Roman" w:cs="Times New Roman"/>
          <w:bCs/>
          <w:sz w:val="24"/>
          <w:szCs w:val="24"/>
          <w:lang w:val="ro-RO"/>
        </w:rPr>
        <w:t xml:space="preserve">modificarea reglementărilor </w:t>
      </w:r>
      <w:r w:rsidR="004648DB" w:rsidRPr="009E4F80">
        <w:rPr>
          <w:rFonts w:ascii="Times New Roman" w:hAnsi="Times New Roman" w:cs="Times New Roman"/>
          <w:bCs/>
          <w:i/>
          <w:sz w:val="24"/>
          <w:szCs w:val="24"/>
          <w:lang w:val="ro-RO"/>
        </w:rPr>
        <w:t>„Cu privire la organizarea serviciilor stomatologice pentru copii din localitățile rurale”</w:t>
      </w:r>
      <w:r w:rsidR="00465EAB" w:rsidRPr="009E4F80">
        <w:rPr>
          <w:rFonts w:ascii="Times New Roman" w:hAnsi="Times New Roman" w:cs="Times New Roman"/>
          <w:bCs/>
          <w:i/>
          <w:sz w:val="24"/>
          <w:szCs w:val="24"/>
          <w:lang w:val="ro-RO"/>
        </w:rPr>
        <w:t>,</w:t>
      </w:r>
      <w:r w:rsidR="004648DB" w:rsidRPr="009E4F80">
        <w:rPr>
          <w:rFonts w:ascii="Times New Roman" w:hAnsi="Times New Roman" w:cs="Times New Roman"/>
          <w:bCs/>
          <w:sz w:val="24"/>
          <w:szCs w:val="24"/>
          <w:lang w:val="ro-RO"/>
        </w:rPr>
        <w:t xml:space="preserve"> cu specificarea necesității conlucrării echipelor mobile cu centrele stomatologice raionale</w:t>
      </w:r>
      <w:r w:rsidR="00940AF3" w:rsidRPr="009E4F80">
        <w:rPr>
          <w:rFonts w:ascii="Times New Roman" w:hAnsi="Times New Roman" w:cs="Times New Roman"/>
          <w:bCs/>
          <w:sz w:val="24"/>
          <w:szCs w:val="24"/>
          <w:lang w:val="ro-RO"/>
        </w:rPr>
        <w:t>.</w:t>
      </w:r>
      <w:r w:rsidR="004648DB" w:rsidRPr="009E4F80">
        <w:rPr>
          <w:rFonts w:ascii="Times New Roman" w:hAnsi="Times New Roman" w:cs="Times New Roman"/>
          <w:bCs/>
          <w:sz w:val="24"/>
          <w:szCs w:val="24"/>
          <w:lang w:val="ro-RO"/>
        </w:rPr>
        <w:t xml:space="preserve"> </w:t>
      </w:r>
    </w:p>
    <w:p w14:paraId="55D5741D" w14:textId="77777777" w:rsidR="006E1D35" w:rsidRPr="009E4F80" w:rsidRDefault="00940AF3" w:rsidP="00E500A7">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 xml:space="preserve">Astfel, deși </w:t>
      </w:r>
      <w:r w:rsidR="0008738C" w:rsidRPr="009E4F80">
        <w:rPr>
          <w:rFonts w:ascii="Times New Roman" w:hAnsi="Times New Roman" w:cs="Times New Roman"/>
          <w:sz w:val="24"/>
          <w:lang w:val="ro-RO"/>
        </w:rPr>
        <w:t xml:space="preserve">MS a aprobat în acest sens </w:t>
      </w:r>
      <w:r w:rsidR="0096082C" w:rsidRPr="009E4F80">
        <w:rPr>
          <w:rFonts w:ascii="Times New Roman" w:hAnsi="Times New Roman" w:cs="Times New Roman"/>
          <w:sz w:val="24"/>
          <w:lang w:val="ro-RO"/>
        </w:rPr>
        <w:t xml:space="preserve">Ordinul </w:t>
      </w:r>
      <w:r w:rsidR="0039737C" w:rsidRPr="009E4F80">
        <w:rPr>
          <w:rFonts w:ascii="Times New Roman" w:hAnsi="Times New Roman" w:cs="Times New Roman"/>
          <w:sz w:val="24"/>
          <w:lang w:val="ro-RO"/>
        </w:rPr>
        <w:t xml:space="preserve">nr.72 din 30.01.2023, </w:t>
      </w:r>
      <w:r w:rsidR="0008738C" w:rsidRPr="009E4F80">
        <w:rPr>
          <w:rFonts w:ascii="Times New Roman" w:hAnsi="Times New Roman" w:cs="Times New Roman"/>
          <w:sz w:val="24"/>
          <w:lang w:val="ro-RO"/>
        </w:rPr>
        <w:t>părțile implicate în proces nu au asigurat</w:t>
      </w:r>
      <w:r w:rsidR="0039737C" w:rsidRPr="009E4F80">
        <w:rPr>
          <w:rFonts w:ascii="Times New Roman" w:hAnsi="Times New Roman" w:cs="Times New Roman"/>
          <w:sz w:val="24"/>
          <w:lang w:val="ro-RO"/>
        </w:rPr>
        <w:t xml:space="preserve"> coordonare</w:t>
      </w:r>
      <w:r w:rsidR="0008738C" w:rsidRPr="009E4F80">
        <w:rPr>
          <w:rFonts w:ascii="Times New Roman" w:hAnsi="Times New Roman" w:cs="Times New Roman"/>
          <w:sz w:val="24"/>
          <w:lang w:val="ro-RO"/>
        </w:rPr>
        <w:t>a</w:t>
      </w:r>
      <w:r w:rsidR="0039737C" w:rsidRPr="009E4F80">
        <w:rPr>
          <w:rFonts w:ascii="Times New Roman" w:hAnsi="Times New Roman" w:cs="Times New Roman"/>
          <w:sz w:val="24"/>
          <w:lang w:val="ro-RO"/>
        </w:rPr>
        <w:t xml:space="preserve"> și monitorizarea organizării serviciilor medicale stomatologice gratuite pentru copiii din localitățile rurale în anul 2023</w:t>
      </w:r>
      <w:r w:rsidR="0039737C" w:rsidRPr="009E4F80">
        <w:rPr>
          <w:rStyle w:val="a5"/>
          <w:rFonts w:ascii="Times New Roman" w:hAnsi="Times New Roman" w:cs="Times New Roman"/>
          <w:sz w:val="24"/>
          <w:lang w:val="ro-RO"/>
        </w:rPr>
        <w:footnoteReference w:id="37"/>
      </w:r>
      <w:r w:rsidR="0008738C" w:rsidRPr="009E4F80">
        <w:rPr>
          <w:rFonts w:ascii="Times New Roman" w:hAnsi="Times New Roman" w:cs="Times New Roman"/>
          <w:sz w:val="24"/>
          <w:lang w:val="ro-RO"/>
        </w:rPr>
        <w:t xml:space="preserve">. </w:t>
      </w:r>
      <w:r w:rsidR="00465EAB" w:rsidRPr="009E4F80">
        <w:rPr>
          <w:rFonts w:ascii="Times New Roman" w:hAnsi="Times New Roman" w:cs="Times New Roman"/>
          <w:sz w:val="24"/>
          <w:lang w:val="ro-RO"/>
        </w:rPr>
        <w:t>Din cauza</w:t>
      </w:r>
      <w:r w:rsidR="0008738C" w:rsidRPr="009E4F80">
        <w:rPr>
          <w:rFonts w:ascii="Times New Roman" w:hAnsi="Times New Roman" w:cs="Times New Roman"/>
          <w:sz w:val="24"/>
          <w:lang w:val="ro-RO"/>
        </w:rPr>
        <w:t xml:space="preserve"> că </w:t>
      </w:r>
      <w:r w:rsidR="0039737C" w:rsidRPr="009E4F80">
        <w:rPr>
          <w:rFonts w:ascii="Times New Roman" w:hAnsi="Times New Roman" w:cs="Times New Roman"/>
          <w:sz w:val="24"/>
          <w:lang w:val="ro-RO"/>
        </w:rPr>
        <w:t xml:space="preserve">conlucrarea a fost </w:t>
      </w:r>
      <w:r w:rsidR="0096082C" w:rsidRPr="009E4F80">
        <w:rPr>
          <w:rFonts w:ascii="Times New Roman" w:hAnsi="Times New Roman" w:cs="Times New Roman"/>
          <w:sz w:val="24"/>
          <w:lang w:val="ro-RO"/>
        </w:rPr>
        <w:t>insuficientă</w:t>
      </w:r>
      <w:r w:rsidR="0039737C" w:rsidRPr="009E4F80">
        <w:rPr>
          <w:rFonts w:ascii="Times New Roman" w:hAnsi="Times New Roman" w:cs="Times New Roman"/>
          <w:sz w:val="24"/>
          <w:lang w:val="ro-RO"/>
        </w:rPr>
        <w:t xml:space="preserve">, </w:t>
      </w:r>
      <w:r w:rsidR="0039737C" w:rsidRPr="009E4F80">
        <w:rPr>
          <w:rFonts w:ascii="Times New Roman" w:hAnsi="Times New Roman" w:cs="Times New Roman"/>
          <w:b/>
          <w:i/>
          <w:sz w:val="24"/>
          <w:lang w:val="ro-RO"/>
        </w:rPr>
        <w:t xml:space="preserve">serviciile au </w:t>
      </w:r>
      <w:r w:rsidR="00487005" w:rsidRPr="009E4F80">
        <w:rPr>
          <w:rFonts w:ascii="Times New Roman" w:hAnsi="Times New Roman" w:cs="Times New Roman"/>
          <w:b/>
          <w:i/>
          <w:sz w:val="24"/>
          <w:lang w:val="ro-RO"/>
        </w:rPr>
        <w:t>fost repetat raportate ca prestate pentru 3</w:t>
      </w:r>
      <w:r w:rsidR="00155A52" w:rsidRPr="009E4F80">
        <w:rPr>
          <w:rFonts w:ascii="Times New Roman" w:hAnsi="Times New Roman" w:cs="Times New Roman"/>
          <w:b/>
          <w:i/>
          <w:sz w:val="24"/>
          <w:lang w:val="ro-RO"/>
        </w:rPr>
        <w:t xml:space="preserve"> </w:t>
      </w:r>
      <w:r w:rsidR="00487005" w:rsidRPr="009E4F80">
        <w:rPr>
          <w:rFonts w:ascii="Times New Roman" w:hAnsi="Times New Roman" w:cs="Times New Roman"/>
          <w:b/>
          <w:i/>
          <w:sz w:val="24"/>
          <w:lang w:val="ro-RO"/>
        </w:rPr>
        <w:t>313</w:t>
      </w:r>
      <w:r w:rsidRPr="009E4F80">
        <w:rPr>
          <w:rFonts w:ascii="Times New Roman" w:hAnsi="Times New Roman" w:cs="Times New Roman"/>
          <w:b/>
          <w:i/>
          <w:sz w:val="24"/>
          <w:lang w:val="ro-RO"/>
        </w:rPr>
        <w:t xml:space="preserve"> copii </w:t>
      </w:r>
      <w:r w:rsidR="0008738C" w:rsidRPr="009E4F80">
        <w:rPr>
          <w:rFonts w:ascii="Times New Roman" w:hAnsi="Times New Roman" w:cs="Times New Roman"/>
          <w:b/>
          <w:i/>
          <w:sz w:val="24"/>
          <w:lang w:val="ro-RO"/>
        </w:rPr>
        <w:t>din</w:t>
      </w:r>
      <w:r w:rsidRPr="009E4F80">
        <w:rPr>
          <w:rFonts w:ascii="Times New Roman" w:hAnsi="Times New Roman" w:cs="Times New Roman"/>
          <w:b/>
          <w:i/>
          <w:sz w:val="24"/>
          <w:lang w:val="ro-RO"/>
        </w:rPr>
        <w:t xml:space="preserve"> 29 de localități din 5 r</w:t>
      </w:r>
      <w:r w:rsidR="0008738C" w:rsidRPr="009E4F80">
        <w:rPr>
          <w:rFonts w:ascii="Times New Roman" w:hAnsi="Times New Roman" w:cs="Times New Roman"/>
          <w:b/>
          <w:i/>
          <w:sz w:val="24"/>
          <w:lang w:val="ro-RO"/>
        </w:rPr>
        <w:t xml:space="preserve">aioane: Ialoveni; Soroca; </w:t>
      </w:r>
      <w:r w:rsidR="0039737C" w:rsidRPr="009E4F80">
        <w:rPr>
          <w:rFonts w:ascii="Times New Roman" w:hAnsi="Times New Roman" w:cs="Times New Roman"/>
          <w:b/>
          <w:i/>
          <w:sz w:val="24"/>
          <w:lang w:val="ro-RO"/>
        </w:rPr>
        <w:t xml:space="preserve">Drochia, Glodeni </w:t>
      </w:r>
      <w:r w:rsidR="0008738C" w:rsidRPr="009E4F80">
        <w:rPr>
          <w:rFonts w:ascii="Times New Roman" w:hAnsi="Times New Roman" w:cs="Times New Roman"/>
          <w:b/>
          <w:i/>
          <w:sz w:val="24"/>
          <w:lang w:val="ro-RO"/>
        </w:rPr>
        <w:t>ș</w:t>
      </w:r>
      <w:r w:rsidR="00774DD4" w:rsidRPr="009E4F80">
        <w:rPr>
          <w:rFonts w:ascii="Times New Roman" w:hAnsi="Times New Roman" w:cs="Times New Roman"/>
          <w:b/>
          <w:i/>
          <w:sz w:val="24"/>
          <w:lang w:val="ro-RO"/>
        </w:rPr>
        <w:t>i Telenești</w:t>
      </w:r>
      <w:r w:rsidR="00553255" w:rsidRPr="009E4F80">
        <w:rPr>
          <w:rFonts w:ascii="Times New Roman" w:hAnsi="Times New Roman" w:cs="Times New Roman"/>
          <w:b/>
          <w:i/>
          <w:sz w:val="24"/>
          <w:lang w:val="ro-RO"/>
        </w:rPr>
        <w:t xml:space="preserve">, </w:t>
      </w:r>
      <w:r w:rsidR="00553255" w:rsidRPr="00840E20">
        <w:rPr>
          <w:rFonts w:ascii="Times New Roman" w:hAnsi="Times New Roman" w:cs="Times New Roman"/>
          <w:i/>
          <w:sz w:val="24"/>
          <w:lang w:val="ro-RO"/>
        </w:rPr>
        <w:t>date prezentate în Anexa nr.</w:t>
      </w:r>
      <w:r w:rsidR="00DF7709" w:rsidRPr="00840E20">
        <w:rPr>
          <w:rFonts w:ascii="Times New Roman" w:hAnsi="Times New Roman" w:cs="Times New Roman"/>
          <w:i/>
          <w:sz w:val="24"/>
          <w:lang w:val="ro-RO"/>
        </w:rPr>
        <w:t>5</w:t>
      </w:r>
      <w:r w:rsidR="00465EAB" w:rsidRPr="00840E20">
        <w:rPr>
          <w:rFonts w:ascii="Times New Roman" w:hAnsi="Times New Roman" w:cs="Times New Roman"/>
          <w:i/>
          <w:sz w:val="24"/>
          <w:lang w:val="ro-RO"/>
        </w:rPr>
        <w:t xml:space="preserve"> la prezentul Raport de audit</w:t>
      </w:r>
      <w:r w:rsidR="00553255" w:rsidRPr="00840E20">
        <w:rPr>
          <w:rFonts w:ascii="Times New Roman" w:hAnsi="Times New Roman" w:cs="Times New Roman"/>
          <w:i/>
          <w:sz w:val="24"/>
          <w:lang w:val="ro-RO"/>
        </w:rPr>
        <w:t>.</w:t>
      </w:r>
    </w:p>
    <w:p w14:paraId="78D46176" w14:textId="292EC518" w:rsidR="0096082C" w:rsidRPr="009E4F80" w:rsidRDefault="0096082C" w:rsidP="00040B95">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În acest context, auditul a constatat și exemplifică că, în localitatea</w:t>
      </w:r>
      <w:r w:rsidRPr="009E4F80">
        <w:rPr>
          <w:rFonts w:ascii="Times New Roman" w:eastAsia="Times New Roman" w:hAnsi="Times New Roman" w:cs="Times New Roman"/>
          <w:sz w:val="24"/>
          <w:szCs w:val="24"/>
          <w:lang w:val="ro-RO"/>
        </w:rPr>
        <w:t xml:space="preserve"> Țipala</w:t>
      </w:r>
      <w:r w:rsidRPr="009E4F80">
        <w:rPr>
          <w:rFonts w:ascii="Times New Roman" w:hAnsi="Times New Roman" w:cs="Times New Roman"/>
          <w:sz w:val="24"/>
          <w:lang w:val="ro-RO"/>
        </w:rPr>
        <w:t xml:space="preserve"> din raionul Ialoveni, echipa mobilă de medici stomatologi </w:t>
      </w:r>
      <w:r w:rsidR="006E15AF" w:rsidRPr="009E4F80">
        <w:rPr>
          <w:rFonts w:ascii="Times New Roman" w:eastAsia="Times New Roman" w:hAnsi="Times New Roman" w:cs="Times New Roman"/>
          <w:sz w:val="24"/>
          <w:szCs w:val="24"/>
          <w:lang w:val="ro-RO"/>
        </w:rPr>
        <w:t>a IMSP Policlinica Stomatologică Republicană</w:t>
      </w:r>
      <w:r w:rsidR="006E15AF" w:rsidRPr="009E4F80">
        <w:rPr>
          <w:rFonts w:ascii="Times New Roman" w:hAnsi="Times New Roman" w:cs="Times New Roman"/>
          <w:sz w:val="24"/>
          <w:lang w:val="ro-RO"/>
        </w:rPr>
        <w:t xml:space="preserve"> </w:t>
      </w:r>
      <w:r w:rsidRPr="009E4F80">
        <w:rPr>
          <w:rFonts w:ascii="Times New Roman" w:hAnsi="Times New Roman" w:cs="Times New Roman"/>
          <w:sz w:val="24"/>
          <w:lang w:val="ro-RO"/>
        </w:rPr>
        <w:t xml:space="preserve">a efectuat examenele profilactice </w:t>
      </w:r>
      <w:r w:rsidR="00465EAB" w:rsidRPr="009E4F80">
        <w:rPr>
          <w:rFonts w:ascii="Times New Roman" w:hAnsi="Times New Roman" w:cs="Times New Roman"/>
          <w:sz w:val="24"/>
          <w:lang w:val="ro-RO"/>
        </w:rPr>
        <w:t>la</w:t>
      </w:r>
      <w:r w:rsidRPr="009E4F80">
        <w:rPr>
          <w:rFonts w:ascii="Times New Roman" w:hAnsi="Times New Roman" w:cs="Times New Roman"/>
          <w:sz w:val="24"/>
          <w:lang w:val="ro-RO"/>
        </w:rPr>
        <w:t xml:space="preserve"> </w:t>
      </w:r>
      <w:r w:rsidRPr="009E4F80">
        <w:rPr>
          <w:rFonts w:ascii="Times New Roman" w:eastAsia="Times New Roman" w:hAnsi="Times New Roman" w:cs="Times New Roman"/>
          <w:sz w:val="24"/>
          <w:szCs w:val="24"/>
          <w:lang w:val="ro-RO"/>
        </w:rPr>
        <w:t xml:space="preserve">13.11.2023-17.11.2023, </w:t>
      </w:r>
      <w:r w:rsidRPr="009E4F80">
        <w:rPr>
          <w:rFonts w:ascii="Times New Roman" w:hAnsi="Times New Roman" w:cs="Times New Roman"/>
          <w:sz w:val="24"/>
          <w:lang w:val="ro-RO"/>
        </w:rPr>
        <w:t xml:space="preserve">iar la data de </w:t>
      </w:r>
      <w:r w:rsidRPr="009E4F80">
        <w:rPr>
          <w:rFonts w:ascii="Times New Roman" w:eastAsia="Times New Roman" w:hAnsi="Times New Roman" w:cs="Times New Roman"/>
          <w:sz w:val="24"/>
          <w:szCs w:val="24"/>
          <w:lang w:val="ro-RO"/>
        </w:rPr>
        <w:t>28.11.2023</w:t>
      </w:r>
      <w:r w:rsidRPr="009E4F80">
        <w:rPr>
          <w:rFonts w:ascii="Times New Roman" w:hAnsi="Times New Roman" w:cs="Times New Roman"/>
          <w:sz w:val="24"/>
          <w:lang w:val="ro-RO"/>
        </w:rPr>
        <w:t xml:space="preserve"> au beneficiat de profilaxia cavității bucale </w:t>
      </w:r>
      <w:r w:rsidR="00D07179" w:rsidRPr="009E4F80">
        <w:rPr>
          <w:rFonts w:ascii="Times New Roman" w:hAnsi="Times New Roman" w:cs="Times New Roman"/>
          <w:sz w:val="24"/>
          <w:lang w:val="ro-RO"/>
        </w:rPr>
        <w:t>206 copii</w:t>
      </w:r>
      <w:r w:rsidR="00971536" w:rsidRPr="009E4F80">
        <w:rPr>
          <w:rFonts w:ascii="Times New Roman" w:hAnsi="Times New Roman" w:cs="Times New Roman"/>
          <w:sz w:val="24"/>
          <w:lang w:val="ro-RO"/>
        </w:rPr>
        <w:t xml:space="preserve">, </w:t>
      </w:r>
      <w:r w:rsidRPr="009E4F80">
        <w:rPr>
          <w:rFonts w:ascii="Times New Roman" w:hAnsi="Times New Roman" w:cs="Times New Roman"/>
          <w:sz w:val="24"/>
          <w:lang w:val="ro-RO"/>
        </w:rPr>
        <w:t xml:space="preserve">desfășurată de către ÎM Centrul stomatologic raional </w:t>
      </w:r>
      <w:r w:rsidR="00774DD4" w:rsidRPr="009E4F80">
        <w:rPr>
          <w:rFonts w:ascii="Times New Roman" w:hAnsi="Times New Roman" w:cs="Times New Roman"/>
          <w:sz w:val="24"/>
          <w:lang w:val="ro-RO"/>
        </w:rPr>
        <w:t>Ialoveni</w:t>
      </w:r>
      <w:r w:rsidRPr="009E4F80">
        <w:rPr>
          <w:rFonts w:ascii="Times New Roman" w:hAnsi="Times New Roman" w:cs="Times New Roman"/>
          <w:sz w:val="24"/>
          <w:lang w:val="ro-RO"/>
        </w:rPr>
        <w:t>.</w:t>
      </w:r>
    </w:p>
    <w:p w14:paraId="06ABDF69" w14:textId="491ED169" w:rsidR="00BF7EF2" w:rsidRPr="009E4F80" w:rsidRDefault="0096082C" w:rsidP="00040B95">
      <w:pPr>
        <w:spacing w:after="0" w:line="276" w:lineRule="auto"/>
        <w:ind w:firstLine="709"/>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xml:space="preserve">Concomitent, în 8 localități din raionul </w:t>
      </w:r>
      <w:r w:rsidR="00BF7EF2" w:rsidRPr="009E4F80">
        <w:rPr>
          <w:rFonts w:ascii="Times New Roman" w:eastAsia="Times New Roman" w:hAnsi="Times New Roman" w:cs="Times New Roman"/>
          <w:sz w:val="24"/>
          <w:szCs w:val="24"/>
          <w:lang w:val="ro-RO"/>
        </w:rPr>
        <w:t>Glodeni</w:t>
      </w:r>
      <w:r w:rsidRPr="009E4F80">
        <w:rPr>
          <w:rFonts w:ascii="Times New Roman" w:eastAsia="Times New Roman" w:hAnsi="Times New Roman" w:cs="Times New Roman"/>
          <w:sz w:val="24"/>
          <w:szCs w:val="24"/>
          <w:lang w:val="ro-RO"/>
        </w:rPr>
        <w:t>, s-a</w:t>
      </w:r>
      <w:r w:rsidR="007D75A4" w:rsidRPr="009E4F80">
        <w:rPr>
          <w:rFonts w:ascii="Times New Roman" w:eastAsia="Times New Roman" w:hAnsi="Times New Roman" w:cs="Times New Roman"/>
          <w:sz w:val="24"/>
          <w:szCs w:val="24"/>
          <w:lang w:val="ro-RO"/>
        </w:rPr>
        <w:t>u</w:t>
      </w:r>
      <w:r w:rsidRPr="009E4F80">
        <w:rPr>
          <w:rFonts w:ascii="Times New Roman" w:eastAsia="Times New Roman" w:hAnsi="Times New Roman" w:cs="Times New Roman"/>
          <w:sz w:val="24"/>
          <w:szCs w:val="24"/>
          <w:lang w:val="ro-RO"/>
        </w:rPr>
        <w:t xml:space="preserve"> constatat </w:t>
      </w:r>
      <w:r w:rsidR="00971536" w:rsidRPr="009E4F80">
        <w:rPr>
          <w:rFonts w:ascii="Times New Roman" w:eastAsia="Times New Roman" w:hAnsi="Times New Roman" w:cs="Times New Roman"/>
          <w:sz w:val="24"/>
          <w:szCs w:val="24"/>
          <w:lang w:val="ro-RO"/>
        </w:rPr>
        <w:t>situații similare. Î</w:t>
      </w:r>
      <w:r w:rsidRPr="009E4F80">
        <w:rPr>
          <w:rFonts w:ascii="Times New Roman" w:eastAsia="Times New Roman" w:hAnsi="Times New Roman" w:cs="Times New Roman"/>
          <w:sz w:val="24"/>
          <w:szCs w:val="24"/>
          <w:lang w:val="ro-RO"/>
        </w:rPr>
        <w:t xml:space="preserve">n </w:t>
      </w:r>
      <w:r w:rsidR="00A77337" w:rsidRPr="009E4F80">
        <w:rPr>
          <w:rFonts w:ascii="Times New Roman" w:eastAsia="Times New Roman" w:hAnsi="Times New Roman" w:cs="Times New Roman"/>
          <w:sz w:val="24"/>
          <w:szCs w:val="24"/>
          <w:lang w:val="ro-RO"/>
        </w:rPr>
        <w:t>localitatea</w:t>
      </w:r>
      <w:r w:rsidR="00BF7EF2" w:rsidRPr="009E4F80">
        <w:rPr>
          <w:rFonts w:ascii="Times New Roman" w:eastAsia="Times New Roman" w:hAnsi="Times New Roman" w:cs="Times New Roman"/>
          <w:sz w:val="24"/>
          <w:szCs w:val="24"/>
          <w:lang w:val="ro-RO"/>
        </w:rPr>
        <w:t xml:space="preserve"> Cobani</w:t>
      </w:r>
      <w:r w:rsidR="00A77337" w:rsidRPr="009E4F80">
        <w:rPr>
          <w:rFonts w:ascii="Times New Roman" w:eastAsia="Times New Roman" w:hAnsi="Times New Roman" w:cs="Times New Roman"/>
          <w:sz w:val="24"/>
          <w:szCs w:val="24"/>
          <w:lang w:val="ro-RO"/>
        </w:rPr>
        <w:t>,</w:t>
      </w:r>
      <w:r w:rsidR="00BF7EF2" w:rsidRPr="009E4F80">
        <w:rPr>
          <w:rFonts w:ascii="Times New Roman" w:eastAsia="Times New Roman" w:hAnsi="Times New Roman" w:cs="Times New Roman"/>
          <w:sz w:val="24"/>
          <w:szCs w:val="24"/>
          <w:lang w:val="ro-RO"/>
        </w:rPr>
        <w:t xml:space="preserve"> </w:t>
      </w:r>
      <w:r w:rsidR="007D75A4" w:rsidRPr="009E4F80">
        <w:rPr>
          <w:rFonts w:ascii="Times New Roman" w:eastAsia="Times New Roman" w:hAnsi="Times New Roman" w:cs="Times New Roman"/>
          <w:sz w:val="24"/>
          <w:szCs w:val="24"/>
          <w:lang w:val="ro-RO"/>
        </w:rPr>
        <w:t>C</w:t>
      </w:r>
      <w:r w:rsidRPr="009E4F80">
        <w:rPr>
          <w:rFonts w:ascii="Times New Roman" w:eastAsia="Times New Roman" w:hAnsi="Times New Roman" w:cs="Times New Roman"/>
          <w:sz w:val="24"/>
          <w:szCs w:val="24"/>
          <w:lang w:val="ro-RO"/>
        </w:rPr>
        <w:t>entrul stomatologic a efectuat examinări stomatologice</w:t>
      </w:r>
      <w:r w:rsidR="00BF7EF2" w:rsidRPr="009E4F80">
        <w:rPr>
          <w:rFonts w:ascii="Times New Roman" w:eastAsia="Times New Roman" w:hAnsi="Times New Roman" w:cs="Times New Roman"/>
          <w:sz w:val="24"/>
          <w:szCs w:val="24"/>
          <w:lang w:val="ro-RO"/>
        </w:rPr>
        <w:t xml:space="preserve"> </w:t>
      </w:r>
      <w:r w:rsidR="00971536" w:rsidRPr="009E4F80">
        <w:rPr>
          <w:rFonts w:ascii="Times New Roman" w:eastAsia="Times New Roman" w:hAnsi="Times New Roman" w:cs="Times New Roman"/>
          <w:sz w:val="24"/>
          <w:szCs w:val="24"/>
          <w:lang w:val="ro-RO"/>
        </w:rPr>
        <w:t xml:space="preserve">pentru 228 </w:t>
      </w:r>
      <w:r w:rsidR="007D75A4" w:rsidRPr="009E4F80">
        <w:rPr>
          <w:rFonts w:ascii="Times New Roman" w:eastAsia="Times New Roman" w:hAnsi="Times New Roman" w:cs="Times New Roman"/>
          <w:sz w:val="24"/>
          <w:szCs w:val="24"/>
          <w:lang w:val="ro-RO"/>
        </w:rPr>
        <w:t xml:space="preserve">de </w:t>
      </w:r>
      <w:r w:rsidR="00971536" w:rsidRPr="009E4F80">
        <w:rPr>
          <w:rFonts w:ascii="Times New Roman" w:eastAsia="Times New Roman" w:hAnsi="Times New Roman" w:cs="Times New Roman"/>
          <w:sz w:val="24"/>
          <w:szCs w:val="24"/>
          <w:lang w:val="ro-RO"/>
        </w:rPr>
        <w:t xml:space="preserve">copii, </w:t>
      </w:r>
      <w:r w:rsidR="00BF7EF2" w:rsidRPr="009E4F80">
        <w:rPr>
          <w:rFonts w:ascii="Times New Roman" w:eastAsia="Times New Roman" w:hAnsi="Times New Roman" w:cs="Times New Roman"/>
          <w:sz w:val="24"/>
          <w:szCs w:val="24"/>
          <w:lang w:val="ro-RO"/>
        </w:rPr>
        <w:t>la data de 08.02.</w:t>
      </w:r>
      <w:r w:rsidR="007D75A4" w:rsidRPr="009E4F80">
        <w:rPr>
          <w:rFonts w:ascii="Times New Roman" w:eastAsia="Times New Roman" w:hAnsi="Times New Roman" w:cs="Times New Roman"/>
          <w:sz w:val="24"/>
          <w:szCs w:val="24"/>
          <w:lang w:val="ro-RO"/>
        </w:rPr>
        <w:t>20</w:t>
      </w:r>
      <w:r w:rsidRPr="009E4F80">
        <w:rPr>
          <w:rFonts w:ascii="Times New Roman" w:eastAsia="Times New Roman" w:hAnsi="Times New Roman" w:cs="Times New Roman"/>
          <w:sz w:val="24"/>
          <w:szCs w:val="24"/>
          <w:lang w:val="ro-RO"/>
        </w:rPr>
        <w:t>23</w:t>
      </w:r>
      <w:r w:rsidR="00A02386">
        <w:rPr>
          <w:rFonts w:ascii="Times New Roman" w:eastAsia="Times New Roman" w:hAnsi="Times New Roman" w:cs="Times New Roman"/>
          <w:sz w:val="24"/>
          <w:szCs w:val="24"/>
          <w:lang w:val="ro-RO"/>
        </w:rPr>
        <w:t>,</w:t>
      </w:r>
      <w:r w:rsidRPr="009E4F80">
        <w:rPr>
          <w:rFonts w:ascii="Times New Roman" w:eastAsia="Times New Roman" w:hAnsi="Times New Roman" w:cs="Times New Roman"/>
          <w:sz w:val="24"/>
          <w:szCs w:val="24"/>
          <w:lang w:val="ro-RO"/>
        </w:rPr>
        <w:t xml:space="preserve"> </w:t>
      </w:r>
      <w:r w:rsidR="00BF7EF2" w:rsidRPr="009E4F80">
        <w:rPr>
          <w:rFonts w:ascii="Times New Roman" w:eastAsia="Times New Roman" w:hAnsi="Times New Roman" w:cs="Times New Roman"/>
          <w:sz w:val="24"/>
          <w:szCs w:val="24"/>
          <w:lang w:val="ro-RO"/>
        </w:rPr>
        <w:t>01.03.</w:t>
      </w:r>
      <w:r w:rsidR="00971536" w:rsidRPr="009E4F80">
        <w:rPr>
          <w:rFonts w:ascii="Times New Roman" w:eastAsia="Times New Roman" w:hAnsi="Times New Roman" w:cs="Times New Roman"/>
          <w:sz w:val="24"/>
          <w:szCs w:val="24"/>
          <w:lang w:val="ro-RO"/>
        </w:rPr>
        <w:t>20</w:t>
      </w:r>
      <w:r w:rsidRPr="009E4F80">
        <w:rPr>
          <w:rFonts w:ascii="Times New Roman" w:eastAsia="Times New Roman" w:hAnsi="Times New Roman" w:cs="Times New Roman"/>
          <w:sz w:val="24"/>
          <w:szCs w:val="24"/>
          <w:lang w:val="ro-RO"/>
        </w:rPr>
        <w:t>23</w:t>
      </w:r>
      <w:r w:rsidR="007D75A4" w:rsidRPr="009E4F80">
        <w:rPr>
          <w:rFonts w:ascii="Times New Roman" w:eastAsia="Times New Roman" w:hAnsi="Times New Roman" w:cs="Times New Roman"/>
          <w:sz w:val="24"/>
          <w:szCs w:val="24"/>
          <w:lang w:val="ro-RO"/>
        </w:rPr>
        <w:t xml:space="preserve"> și</w:t>
      </w:r>
      <w:r w:rsidR="00774DD4" w:rsidRPr="009E4F80">
        <w:rPr>
          <w:rFonts w:ascii="Times New Roman" w:eastAsia="Times New Roman" w:hAnsi="Times New Roman" w:cs="Times New Roman"/>
          <w:sz w:val="24"/>
          <w:szCs w:val="24"/>
          <w:lang w:val="ro-RO"/>
        </w:rPr>
        <w:t xml:space="preserve"> </w:t>
      </w:r>
      <w:r w:rsidR="00BF7EF2" w:rsidRPr="009E4F80">
        <w:rPr>
          <w:rFonts w:ascii="Times New Roman" w:eastAsia="Times New Roman" w:hAnsi="Times New Roman" w:cs="Times New Roman"/>
          <w:sz w:val="24"/>
          <w:szCs w:val="24"/>
          <w:lang w:val="ro-RO"/>
        </w:rPr>
        <w:t>29.</w:t>
      </w:r>
      <w:r w:rsidR="00971536" w:rsidRPr="009E4F80">
        <w:rPr>
          <w:rFonts w:ascii="Times New Roman" w:eastAsia="Times New Roman" w:hAnsi="Times New Roman" w:cs="Times New Roman"/>
          <w:sz w:val="24"/>
          <w:szCs w:val="24"/>
          <w:lang w:val="ro-RO"/>
        </w:rPr>
        <w:t>0</w:t>
      </w:r>
      <w:r w:rsidR="00BF7EF2" w:rsidRPr="009E4F80">
        <w:rPr>
          <w:rFonts w:ascii="Times New Roman" w:eastAsia="Times New Roman" w:hAnsi="Times New Roman" w:cs="Times New Roman"/>
          <w:sz w:val="24"/>
          <w:szCs w:val="24"/>
          <w:lang w:val="ro-RO"/>
        </w:rPr>
        <w:t xml:space="preserve">9.2023, </w:t>
      </w:r>
      <w:r w:rsidRPr="009E4F80">
        <w:rPr>
          <w:rFonts w:ascii="Times New Roman" w:eastAsia="Times New Roman" w:hAnsi="Times New Roman" w:cs="Times New Roman"/>
          <w:sz w:val="24"/>
          <w:szCs w:val="24"/>
          <w:lang w:val="ro-RO"/>
        </w:rPr>
        <w:t xml:space="preserve">iar </w:t>
      </w:r>
      <w:r w:rsidR="00BF7EF2" w:rsidRPr="009E4F80">
        <w:rPr>
          <w:rFonts w:ascii="Times New Roman" w:eastAsia="Times New Roman" w:hAnsi="Times New Roman" w:cs="Times New Roman"/>
          <w:sz w:val="24"/>
          <w:szCs w:val="24"/>
          <w:lang w:val="ro-RO"/>
        </w:rPr>
        <w:t xml:space="preserve">echipa mobilă </w:t>
      </w:r>
      <w:r w:rsidRPr="009E4F80">
        <w:rPr>
          <w:rFonts w:ascii="Times New Roman" w:eastAsia="Times New Roman" w:hAnsi="Times New Roman" w:cs="Times New Roman"/>
          <w:sz w:val="24"/>
          <w:szCs w:val="24"/>
          <w:lang w:val="ro-RO"/>
        </w:rPr>
        <w:t xml:space="preserve">a IMSP Policlinica Stomatologică Republicană a prestat repetat servicii pentru 167 </w:t>
      </w:r>
      <w:r w:rsidR="007D75A4" w:rsidRPr="009E4F80">
        <w:rPr>
          <w:rFonts w:ascii="Times New Roman" w:eastAsia="Times New Roman" w:hAnsi="Times New Roman" w:cs="Times New Roman"/>
          <w:sz w:val="24"/>
          <w:szCs w:val="24"/>
          <w:lang w:val="ro-RO"/>
        </w:rPr>
        <w:t xml:space="preserve">de </w:t>
      </w:r>
      <w:r w:rsidRPr="009E4F80">
        <w:rPr>
          <w:rFonts w:ascii="Times New Roman" w:eastAsia="Times New Roman" w:hAnsi="Times New Roman" w:cs="Times New Roman"/>
          <w:sz w:val="24"/>
          <w:szCs w:val="24"/>
          <w:lang w:val="ro-RO"/>
        </w:rPr>
        <w:t>copii</w:t>
      </w:r>
      <w:r w:rsidR="00A77337" w:rsidRPr="009E4F80">
        <w:rPr>
          <w:rFonts w:ascii="Times New Roman" w:eastAsia="Times New Roman" w:hAnsi="Times New Roman" w:cs="Times New Roman"/>
          <w:sz w:val="24"/>
          <w:szCs w:val="24"/>
          <w:lang w:val="ro-RO"/>
        </w:rPr>
        <w:t xml:space="preserve">, </w:t>
      </w:r>
      <w:r w:rsidR="00BF7EF2" w:rsidRPr="009E4F80">
        <w:rPr>
          <w:rFonts w:ascii="Times New Roman" w:eastAsia="Times New Roman" w:hAnsi="Times New Roman" w:cs="Times New Roman"/>
          <w:sz w:val="24"/>
          <w:szCs w:val="24"/>
          <w:lang w:val="ro-RO"/>
        </w:rPr>
        <w:t>la data de 07.04.</w:t>
      </w:r>
      <w:r w:rsidRPr="009E4F80">
        <w:rPr>
          <w:rFonts w:ascii="Times New Roman" w:eastAsia="Times New Roman" w:hAnsi="Times New Roman" w:cs="Times New Roman"/>
          <w:sz w:val="24"/>
          <w:szCs w:val="24"/>
          <w:lang w:val="ro-RO"/>
        </w:rPr>
        <w:t>2023</w:t>
      </w:r>
      <w:r w:rsidR="007D75A4" w:rsidRPr="009E4F80">
        <w:rPr>
          <w:rFonts w:ascii="Times New Roman" w:eastAsia="Times New Roman" w:hAnsi="Times New Roman" w:cs="Times New Roman"/>
          <w:sz w:val="24"/>
          <w:szCs w:val="24"/>
          <w:lang w:val="ro-RO"/>
        </w:rPr>
        <w:t xml:space="preserve"> și de </w:t>
      </w:r>
      <w:r w:rsidR="00BF7EF2" w:rsidRPr="009E4F80">
        <w:rPr>
          <w:rFonts w:ascii="Times New Roman" w:eastAsia="Times New Roman" w:hAnsi="Times New Roman" w:cs="Times New Roman"/>
          <w:sz w:val="24"/>
          <w:szCs w:val="24"/>
          <w:lang w:val="ro-RO"/>
        </w:rPr>
        <w:t xml:space="preserve">11.04.2023; </w:t>
      </w:r>
      <w:r w:rsidR="007D75A4" w:rsidRPr="009E4F80">
        <w:rPr>
          <w:rFonts w:ascii="Times New Roman" w:eastAsia="Times New Roman" w:hAnsi="Times New Roman" w:cs="Times New Roman"/>
          <w:sz w:val="24"/>
          <w:szCs w:val="24"/>
          <w:lang w:val="ro-RO"/>
        </w:rPr>
        <w:t>î</w:t>
      </w:r>
      <w:r w:rsidR="00A77337" w:rsidRPr="009E4F80">
        <w:rPr>
          <w:rFonts w:ascii="Times New Roman" w:eastAsia="Times New Roman" w:hAnsi="Times New Roman" w:cs="Times New Roman"/>
          <w:sz w:val="24"/>
          <w:szCs w:val="24"/>
          <w:lang w:val="ro-RO"/>
        </w:rPr>
        <w:t xml:space="preserve">n localitatea </w:t>
      </w:r>
      <w:r w:rsidR="00E92485" w:rsidRPr="009E4F80">
        <w:rPr>
          <w:rFonts w:ascii="Times New Roman" w:eastAsia="Times New Roman" w:hAnsi="Times New Roman" w:cs="Times New Roman"/>
          <w:sz w:val="24"/>
          <w:szCs w:val="24"/>
          <w:lang w:val="ro-RO"/>
        </w:rPr>
        <w:t>Hâjdieni</w:t>
      </w:r>
      <w:r w:rsidR="007D75A4" w:rsidRPr="009E4F80">
        <w:rPr>
          <w:rFonts w:ascii="Times New Roman" w:eastAsia="Times New Roman" w:hAnsi="Times New Roman" w:cs="Times New Roman"/>
          <w:sz w:val="24"/>
          <w:szCs w:val="24"/>
          <w:lang w:val="ro-RO"/>
        </w:rPr>
        <w:t>,</w:t>
      </w:r>
      <w:r w:rsidR="00BF7EF2" w:rsidRPr="009E4F80">
        <w:rPr>
          <w:rFonts w:ascii="Times New Roman" w:eastAsia="Times New Roman" w:hAnsi="Times New Roman" w:cs="Times New Roman"/>
          <w:sz w:val="24"/>
          <w:szCs w:val="24"/>
          <w:lang w:val="ro-RO"/>
        </w:rPr>
        <w:t xml:space="preserve"> </w:t>
      </w:r>
      <w:r w:rsidR="007D75A4" w:rsidRPr="009E4F80">
        <w:rPr>
          <w:rFonts w:ascii="Times New Roman" w:eastAsia="Times New Roman" w:hAnsi="Times New Roman" w:cs="Times New Roman"/>
          <w:sz w:val="24"/>
          <w:szCs w:val="24"/>
          <w:lang w:val="ro-RO"/>
        </w:rPr>
        <w:t>C</w:t>
      </w:r>
      <w:r w:rsidR="00A77337" w:rsidRPr="009E4F80">
        <w:rPr>
          <w:rFonts w:ascii="Times New Roman" w:eastAsia="Times New Roman" w:hAnsi="Times New Roman" w:cs="Times New Roman"/>
          <w:sz w:val="24"/>
          <w:szCs w:val="24"/>
          <w:lang w:val="ro-RO"/>
        </w:rPr>
        <w:t>entrul stomatologic</w:t>
      </w:r>
      <w:r w:rsidR="00BF7EF2" w:rsidRPr="009E4F80">
        <w:rPr>
          <w:rFonts w:ascii="Times New Roman" w:eastAsia="Times New Roman" w:hAnsi="Times New Roman" w:cs="Times New Roman"/>
          <w:sz w:val="24"/>
          <w:szCs w:val="24"/>
          <w:lang w:val="ro-RO"/>
        </w:rPr>
        <w:t xml:space="preserve"> raional la data de</w:t>
      </w:r>
      <w:r w:rsidR="00A77337" w:rsidRPr="009E4F80">
        <w:rPr>
          <w:rFonts w:ascii="Times New Roman" w:eastAsia="Times New Roman" w:hAnsi="Times New Roman" w:cs="Times New Roman"/>
          <w:sz w:val="24"/>
          <w:szCs w:val="24"/>
          <w:lang w:val="ro-RO"/>
        </w:rPr>
        <w:t xml:space="preserve"> </w:t>
      </w:r>
      <w:r w:rsidR="00BF7EF2" w:rsidRPr="009E4F80">
        <w:rPr>
          <w:rFonts w:ascii="Times New Roman" w:eastAsia="Times New Roman" w:hAnsi="Times New Roman" w:cs="Times New Roman"/>
          <w:sz w:val="24"/>
          <w:szCs w:val="24"/>
          <w:lang w:val="ro-RO"/>
        </w:rPr>
        <w:t>18</w:t>
      </w:r>
      <w:r w:rsidR="00A77337" w:rsidRPr="009E4F80">
        <w:rPr>
          <w:rFonts w:ascii="Times New Roman" w:eastAsia="Times New Roman" w:hAnsi="Times New Roman" w:cs="Times New Roman"/>
          <w:sz w:val="24"/>
          <w:szCs w:val="24"/>
          <w:lang w:val="ro-RO"/>
        </w:rPr>
        <w:t xml:space="preserve">.05.2023 </w:t>
      </w:r>
      <w:r w:rsidR="00BF7EF2" w:rsidRPr="009E4F80">
        <w:rPr>
          <w:rFonts w:ascii="Times New Roman" w:eastAsia="Times New Roman" w:hAnsi="Times New Roman" w:cs="Times New Roman"/>
          <w:sz w:val="24"/>
          <w:szCs w:val="24"/>
          <w:lang w:val="ro-RO"/>
        </w:rPr>
        <w:t xml:space="preserve">și </w:t>
      </w:r>
      <w:r w:rsidR="007D75A4" w:rsidRPr="009E4F80">
        <w:rPr>
          <w:rFonts w:ascii="Times New Roman" w:eastAsia="Times New Roman" w:hAnsi="Times New Roman" w:cs="Times New Roman"/>
          <w:sz w:val="24"/>
          <w:szCs w:val="24"/>
          <w:lang w:val="ro-RO"/>
        </w:rPr>
        <w:t xml:space="preserve">de </w:t>
      </w:r>
      <w:r w:rsidR="00BF7EF2" w:rsidRPr="009E4F80">
        <w:rPr>
          <w:rFonts w:ascii="Times New Roman" w:eastAsia="Times New Roman" w:hAnsi="Times New Roman" w:cs="Times New Roman"/>
          <w:sz w:val="24"/>
          <w:szCs w:val="24"/>
          <w:lang w:val="ro-RO"/>
        </w:rPr>
        <w:t>25.05.2023</w:t>
      </w:r>
      <w:r w:rsidR="00940AF3" w:rsidRPr="009E4F80">
        <w:rPr>
          <w:rFonts w:ascii="Times New Roman" w:eastAsia="Times New Roman" w:hAnsi="Times New Roman" w:cs="Times New Roman"/>
          <w:sz w:val="24"/>
          <w:szCs w:val="24"/>
          <w:lang w:val="ro-RO"/>
        </w:rPr>
        <w:t xml:space="preserve"> </w:t>
      </w:r>
      <w:r w:rsidR="00A77337" w:rsidRPr="009E4F80">
        <w:rPr>
          <w:rFonts w:ascii="Times New Roman" w:eastAsia="Times New Roman" w:hAnsi="Times New Roman" w:cs="Times New Roman"/>
          <w:sz w:val="24"/>
          <w:szCs w:val="24"/>
          <w:lang w:val="ro-RO"/>
        </w:rPr>
        <w:t xml:space="preserve">a examinat 382 </w:t>
      </w:r>
      <w:r w:rsidR="007D75A4" w:rsidRPr="009E4F80">
        <w:rPr>
          <w:rFonts w:ascii="Times New Roman" w:eastAsia="Times New Roman" w:hAnsi="Times New Roman" w:cs="Times New Roman"/>
          <w:sz w:val="24"/>
          <w:szCs w:val="24"/>
          <w:lang w:val="ro-RO"/>
        </w:rPr>
        <w:t xml:space="preserve">de </w:t>
      </w:r>
      <w:r w:rsidR="00A77337" w:rsidRPr="009E4F80">
        <w:rPr>
          <w:rFonts w:ascii="Times New Roman" w:eastAsia="Times New Roman" w:hAnsi="Times New Roman" w:cs="Times New Roman"/>
          <w:sz w:val="24"/>
          <w:szCs w:val="24"/>
          <w:lang w:val="ro-RO"/>
        </w:rPr>
        <w:t>copii</w:t>
      </w:r>
      <w:r w:rsidR="00BF7EF2" w:rsidRPr="009E4F80">
        <w:rPr>
          <w:rFonts w:ascii="Times New Roman" w:eastAsia="Times New Roman" w:hAnsi="Times New Roman" w:cs="Times New Roman"/>
          <w:sz w:val="24"/>
          <w:szCs w:val="24"/>
          <w:lang w:val="ro-RO"/>
        </w:rPr>
        <w:t xml:space="preserve">, </w:t>
      </w:r>
      <w:r w:rsidR="00A77337" w:rsidRPr="009E4F80">
        <w:rPr>
          <w:rFonts w:ascii="Times New Roman" w:eastAsia="Times New Roman" w:hAnsi="Times New Roman" w:cs="Times New Roman"/>
          <w:sz w:val="24"/>
          <w:szCs w:val="24"/>
          <w:lang w:val="ro-RO"/>
        </w:rPr>
        <w:t xml:space="preserve">iar </w:t>
      </w:r>
      <w:r w:rsidR="00BF7EF2" w:rsidRPr="009E4F80">
        <w:rPr>
          <w:rFonts w:ascii="Times New Roman" w:eastAsia="Times New Roman" w:hAnsi="Times New Roman" w:cs="Times New Roman"/>
          <w:sz w:val="24"/>
          <w:szCs w:val="24"/>
          <w:lang w:val="ro-RO"/>
        </w:rPr>
        <w:t xml:space="preserve">echipa mobilă </w:t>
      </w:r>
      <w:r w:rsidR="00A77337" w:rsidRPr="009E4F80">
        <w:rPr>
          <w:rFonts w:ascii="Times New Roman" w:eastAsia="Times New Roman" w:hAnsi="Times New Roman" w:cs="Times New Roman"/>
          <w:sz w:val="24"/>
          <w:szCs w:val="24"/>
          <w:lang w:val="ro-RO"/>
        </w:rPr>
        <w:t xml:space="preserve">a acordat servicii stomatologice profilactice </w:t>
      </w:r>
      <w:r w:rsidR="00BF7EF2" w:rsidRPr="009E4F80">
        <w:rPr>
          <w:rFonts w:ascii="Times New Roman" w:eastAsia="Times New Roman" w:hAnsi="Times New Roman" w:cs="Times New Roman"/>
          <w:sz w:val="24"/>
          <w:szCs w:val="24"/>
          <w:lang w:val="ro-RO"/>
        </w:rPr>
        <w:t>la data de 12.04</w:t>
      </w:r>
      <w:r w:rsidR="00A77337" w:rsidRPr="009E4F80">
        <w:rPr>
          <w:rFonts w:ascii="Times New Roman" w:eastAsia="Times New Roman" w:hAnsi="Times New Roman" w:cs="Times New Roman"/>
          <w:sz w:val="24"/>
          <w:szCs w:val="24"/>
          <w:lang w:val="ro-RO"/>
        </w:rPr>
        <w:t xml:space="preserve">.2023 și </w:t>
      </w:r>
      <w:r w:rsidR="007D75A4" w:rsidRPr="009E4F80">
        <w:rPr>
          <w:rFonts w:ascii="Times New Roman" w:eastAsia="Times New Roman" w:hAnsi="Times New Roman" w:cs="Times New Roman"/>
          <w:sz w:val="24"/>
          <w:szCs w:val="24"/>
          <w:lang w:val="ro-RO"/>
        </w:rPr>
        <w:t xml:space="preserve">de </w:t>
      </w:r>
      <w:r w:rsidR="00A77337" w:rsidRPr="009E4F80">
        <w:rPr>
          <w:rFonts w:ascii="Times New Roman" w:eastAsia="Times New Roman" w:hAnsi="Times New Roman" w:cs="Times New Roman"/>
          <w:sz w:val="24"/>
          <w:szCs w:val="24"/>
          <w:lang w:val="ro-RO"/>
        </w:rPr>
        <w:t>26.04.2023</w:t>
      </w:r>
      <w:r w:rsidR="00BF7EF2" w:rsidRPr="009E4F80">
        <w:rPr>
          <w:rFonts w:ascii="Times New Roman" w:eastAsia="Times New Roman" w:hAnsi="Times New Roman" w:cs="Times New Roman"/>
          <w:sz w:val="24"/>
          <w:szCs w:val="24"/>
          <w:lang w:val="ro-RO"/>
        </w:rPr>
        <w:t>.</w:t>
      </w:r>
    </w:p>
    <w:p w14:paraId="0AA67638" w14:textId="77777777" w:rsidR="00487005" w:rsidRPr="009E4F80" w:rsidRDefault="00487005" w:rsidP="00040B95">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 xml:space="preserve">Auditul relevă utilizarea ineficientă și nefundamentată a mijloacelor financiare alocate în acest sens pentru </w:t>
      </w:r>
      <w:r w:rsidRPr="009E4F80">
        <w:rPr>
          <w:rFonts w:ascii="Times New Roman" w:eastAsia="Times New Roman" w:hAnsi="Times New Roman" w:cs="Times New Roman"/>
          <w:sz w:val="24"/>
          <w:szCs w:val="24"/>
          <w:lang w:val="ro-RO"/>
        </w:rPr>
        <w:t>IMSP Policlinica Stomatologic</w:t>
      </w:r>
      <w:r w:rsidR="007D75A4" w:rsidRPr="009E4F80">
        <w:rPr>
          <w:rFonts w:ascii="Times New Roman" w:eastAsia="Times New Roman" w:hAnsi="Times New Roman" w:cs="Times New Roman"/>
          <w:sz w:val="24"/>
          <w:szCs w:val="24"/>
          <w:lang w:val="ro-RO"/>
        </w:rPr>
        <w:t>ă</w:t>
      </w:r>
      <w:r w:rsidRPr="009E4F80">
        <w:rPr>
          <w:rFonts w:ascii="Times New Roman" w:eastAsia="Times New Roman" w:hAnsi="Times New Roman" w:cs="Times New Roman"/>
          <w:sz w:val="24"/>
          <w:szCs w:val="24"/>
          <w:lang w:val="ro-RO"/>
        </w:rPr>
        <w:t xml:space="preserve"> Republicană</w:t>
      </w:r>
      <w:r w:rsidRPr="009E4F80">
        <w:rPr>
          <w:rFonts w:ascii="Times New Roman" w:hAnsi="Times New Roman" w:cs="Times New Roman"/>
          <w:sz w:val="24"/>
          <w:lang w:val="ro-RO"/>
        </w:rPr>
        <w:t xml:space="preserve"> și pentru </w:t>
      </w:r>
      <w:r w:rsidR="007D75A4" w:rsidRPr="009E4F80">
        <w:rPr>
          <w:rFonts w:ascii="Times New Roman" w:hAnsi="Times New Roman" w:cs="Times New Roman"/>
          <w:sz w:val="24"/>
          <w:lang w:val="ro-RO"/>
        </w:rPr>
        <w:t>c</w:t>
      </w:r>
      <w:r w:rsidR="00D346BE" w:rsidRPr="009E4F80">
        <w:rPr>
          <w:rFonts w:ascii="Times New Roman" w:hAnsi="Times New Roman" w:cs="Times New Roman"/>
          <w:sz w:val="24"/>
          <w:lang w:val="ro-RO"/>
        </w:rPr>
        <w:t xml:space="preserve">entrele stomatologice raionale. Astfel, centrele stomatologice </w:t>
      </w:r>
      <w:r w:rsidRPr="009E4F80">
        <w:rPr>
          <w:rFonts w:ascii="Times New Roman" w:hAnsi="Times New Roman" w:cs="Times New Roman"/>
          <w:sz w:val="24"/>
          <w:lang w:val="ro-RO"/>
        </w:rPr>
        <w:t xml:space="preserve">au fost contractate și </w:t>
      </w:r>
      <w:r w:rsidR="007D75A4" w:rsidRPr="009E4F80">
        <w:rPr>
          <w:rFonts w:ascii="Times New Roman" w:hAnsi="Times New Roman" w:cs="Times New Roman"/>
          <w:sz w:val="24"/>
          <w:lang w:val="ro-RO"/>
        </w:rPr>
        <w:t xml:space="preserve">finanțate </w:t>
      </w:r>
      <w:r w:rsidRPr="009E4F80">
        <w:rPr>
          <w:rFonts w:ascii="Times New Roman" w:hAnsi="Times New Roman" w:cs="Times New Roman"/>
          <w:sz w:val="24"/>
          <w:lang w:val="ro-RO"/>
        </w:rPr>
        <w:t>pentru realizarea serviciilor stomatologice conform Programului unic</w:t>
      </w:r>
      <w:r w:rsidR="00D346BE" w:rsidRPr="009E4F80">
        <w:rPr>
          <w:rFonts w:ascii="Times New Roman" w:hAnsi="Times New Roman" w:cs="Times New Roman"/>
          <w:sz w:val="24"/>
          <w:lang w:val="ro-RO"/>
        </w:rPr>
        <w:t>, în sumă de 10,1 mil.lei</w:t>
      </w:r>
      <w:r w:rsidRPr="009E4F80">
        <w:rPr>
          <w:rFonts w:ascii="Times New Roman" w:hAnsi="Times New Roman" w:cs="Times New Roman"/>
          <w:sz w:val="24"/>
          <w:lang w:val="ro-RO"/>
        </w:rPr>
        <w:t xml:space="preserve">, care acoperă </w:t>
      </w:r>
      <w:r w:rsidR="00D346BE" w:rsidRPr="009E4F80">
        <w:rPr>
          <w:rFonts w:ascii="Times New Roman" w:hAnsi="Times New Roman" w:cs="Times New Roman"/>
          <w:sz w:val="24"/>
          <w:lang w:val="ro-RO"/>
        </w:rPr>
        <w:t xml:space="preserve">inclusiv </w:t>
      </w:r>
      <w:r w:rsidRPr="009E4F80">
        <w:rPr>
          <w:rFonts w:ascii="Times New Roman" w:hAnsi="Times New Roman" w:cs="Times New Roman"/>
          <w:sz w:val="24"/>
          <w:lang w:val="ro-RO"/>
        </w:rPr>
        <w:t>serviciile anuale profilactice la copii.</w:t>
      </w:r>
    </w:p>
    <w:p w14:paraId="2F12093A" w14:textId="77777777" w:rsidR="000215AA" w:rsidRPr="009E4F80" w:rsidRDefault="000215AA" w:rsidP="001426CC">
      <w:pPr>
        <w:spacing w:after="0" w:line="276" w:lineRule="auto"/>
        <w:jc w:val="both"/>
        <w:rPr>
          <w:rFonts w:ascii="Times New Roman" w:eastAsia="Times New Roman" w:hAnsi="Times New Roman" w:cs="Times New Roman"/>
          <w:sz w:val="24"/>
          <w:szCs w:val="24"/>
          <w:lang w:val="ro-RO"/>
        </w:rPr>
      </w:pPr>
    </w:p>
    <w:p w14:paraId="61F8C977" w14:textId="77777777" w:rsidR="009010CB" w:rsidRPr="009E4F80" w:rsidRDefault="008E741C" w:rsidP="00B427A3">
      <w:pPr>
        <w:shd w:val="clear" w:color="auto" w:fill="FFFFFF" w:themeFill="background1"/>
        <w:spacing w:after="0" w:line="276" w:lineRule="auto"/>
        <w:jc w:val="both"/>
        <w:outlineLvl w:val="0"/>
        <w:rPr>
          <w:rFonts w:ascii="Times New Roman" w:hAnsi="Times New Roman" w:cs="Times New Roman"/>
          <w:b/>
          <w:sz w:val="28"/>
          <w:szCs w:val="24"/>
          <w:lang w:val="ro-RO"/>
        </w:rPr>
      </w:pPr>
      <w:r w:rsidRPr="009E4F80">
        <w:rPr>
          <w:rFonts w:ascii="Times New Roman" w:hAnsi="Times New Roman" w:cs="Times New Roman"/>
          <w:b/>
          <w:sz w:val="28"/>
          <w:szCs w:val="24"/>
          <w:lang w:val="ro-RO"/>
        </w:rPr>
        <w:t>V</w:t>
      </w:r>
      <w:r w:rsidR="00E12CC7" w:rsidRPr="009E4F80">
        <w:rPr>
          <w:rFonts w:ascii="Times New Roman" w:hAnsi="Times New Roman" w:cs="Times New Roman"/>
          <w:b/>
          <w:sz w:val="28"/>
          <w:szCs w:val="24"/>
          <w:lang w:val="ro-RO"/>
        </w:rPr>
        <w:t>. ALTE INFORMAȚII</w:t>
      </w:r>
    </w:p>
    <w:p w14:paraId="2055BA71" w14:textId="77777777" w:rsidR="00DF7709" w:rsidRPr="009E4F80" w:rsidRDefault="00DF7709" w:rsidP="00DF7709">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 xml:space="preserve">5.1. </w:t>
      </w:r>
      <w:r w:rsidR="00921B9A" w:rsidRPr="009E4F80">
        <w:rPr>
          <w:rFonts w:ascii="Times New Roman" w:hAnsi="Times New Roman" w:cs="Times New Roman"/>
          <w:b/>
          <w:i/>
          <w:color w:val="002060"/>
          <w:sz w:val="24"/>
          <w:szCs w:val="24"/>
          <w:lang w:val="ro-RO"/>
        </w:rPr>
        <w:t>CNAM</w:t>
      </w:r>
      <w:r w:rsidRPr="009E4F80">
        <w:rPr>
          <w:rFonts w:ascii="Times New Roman" w:hAnsi="Times New Roman" w:cs="Times New Roman"/>
          <w:b/>
          <w:i/>
          <w:color w:val="002060"/>
          <w:sz w:val="24"/>
          <w:szCs w:val="24"/>
          <w:lang w:val="ro-RO"/>
        </w:rPr>
        <w:t xml:space="preserve"> nu </w:t>
      </w:r>
      <w:r w:rsidR="00921B9A" w:rsidRPr="009E4F80">
        <w:rPr>
          <w:rFonts w:ascii="Times New Roman" w:hAnsi="Times New Roman" w:cs="Times New Roman"/>
          <w:b/>
          <w:i/>
          <w:color w:val="002060"/>
          <w:sz w:val="24"/>
          <w:szCs w:val="24"/>
          <w:lang w:val="ro-RO"/>
        </w:rPr>
        <w:t xml:space="preserve">a reflectat în evidența contabilă creanțele aferente titlurilor executorii aflate la executare silită, în sumă de </w:t>
      </w:r>
      <w:r w:rsidR="00921B9A" w:rsidRPr="009E4F80">
        <w:rPr>
          <w:rFonts w:ascii="Times New Roman" w:hAnsi="Times New Roman" w:cs="Times New Roman"/>
          <w:b/>
          <w:bCs/>
          <w:i/>
          <w:iCs/>
          <w:color w:val="002060"/>
          <w:sz w:val="24"/>
          <w:szCs w:val="24"/>
          <w:lang w:val="ro-RO"/>
        </w:rPr>
        <w:t>29,2 mil.lei</w:t>
      </w:r>
      <w:r w:rsidRPr="009E4F80">
        <w:rPr>
          <w:rFonts w:ascii="Times New Roman" w:hAnsi="Times New Roman" w:cs="Times New Roman"/>
          <w:b/>
          <w:bCs/>
          <w:i/>
          <w:iCs/>
          <w:color w:val="002060"/>
          <w:sz w:val="24"/>
          <w:szCs w:val="24"/>
          <w:lang w:val="ro-RO"/>
        </w:rPr>
        <w:t>.</w:t>
      </w:r>
    </w:p>
    <w:p w14:paraId="13DE3D39" w14:textId="77777777" w:rsidR="00DF7709" w:rsidRPr="009E4F80" w:rsidRDefault="00DF7709" w:rsidP="00040B95">
      <w:pPr>
        <w:tabs>
          <w:tab w:val="left" w:pos="709"/>
        </w:tabs>
        <w:spacing w:after="0" w:line="276" w:lineRule="auto"/>
        <w:ind w:firstLine="567"/>
        <w:jc w:val="both"/>
        <w:rPr>
          <w:rFonts w:ascii="Times New Roman" w:hAnsi="Times New Roman" w:cs="Times New Roman"/>
          <w:color w:val="000000"/>
          <w:sz w:val="24"/>
          <w:szCs w:val="24"/>
          <w:lang w:val="ro-RO"/>
        </w:rPr>
      </w:pPr>
      <w:r w:rsidRPr="009E4F80">
        <w:rPr>
          <w:rFonts w:ascii="Times New Roman" w:hAnsi="Times New Roman" w:cs="Times New Roman"/>
          <w:sz w:val="24"/>
          <w:szCs w:val="24"/>
          <w:lang w:val="ro-RO"/>
        </w:rPr>
        <w:t>Potrivit cadrului legal</w:t>
      </w:r>
      <w:r w:rsidRPr="009E4F80">
        <w:rPr>
          <w:rStyle w:val="a5"/>
          <w:rFonts w:ascii="Times New Roman" w:hAnsi="Times New Roman" w:cs="Times New Roman"/>
          <w:sz w:val="24"/>
          <w:szCs w:val="24"/>
          <w:lang w:val="ro-RO"/>
        </w:rPr>
        <w:footnoteReference w:id="38"/>
      </w:r>
      <w:r w:rsidRPr="009E4F80">
        <w:rPr>
          <w:rFonts w:ascii="Times New Roman" w:hAnsi="Times New Roman" w:cs="Times New Roman"/>
          <w:sz w:val="24"/>
          <w:szCs w:val="24"/>
          <w:lang w:val="ro-RO"/>
        </w:rPr>
        <w:t xml:space="preserve">, CNAM trebuie să țină </w:t>
      </w:r>
      <w:r w:rsidRPr="009E4F80">
        <w:rPr>
          <w:rFonts w:ascii="Times New Roman" w:hAnsi="Times New Roman" w:cs="Times New Roman"/>
          <w:iCs/>
          <w:color w:val="000000"/>
          <w:sz w:val="24"/>
          <w:szCs w:val="24"/>
          <w:lang w:val="ro-RO"/>
        </w:rPr>
        <w:t xml:space="preserve">contabilitatea de angajamente, </w:t>
      </w:r>
      <w:r w:rsidRPr="009E4F80">
        <w:rPr>
          <w:rFonts w:ascii="Times New Roman" w:hAnsi="Times New Roman" w:cs="Times New Roman"/>
          <w:color w:val="000000"/>
          <w:sz w:val="24"/>
          <w:szCs w:val="24"/>
          <w:lang w:val="ro-RO"/>
        </w:rPr>
        <w:t xml:space="preserve">ceea ce rezumă recunoașterea elementelor contabile pe măsura apariției acestora, indiferent de momentul încasării mijloacelor bănești. </w:t>
      </w:r>
      <w:r w:rsidRPr="009E4F80">
        <w:rPr>
          <w:rFonts w:ascii="Times New Roman" w:hAnsi="Times New Roman" w:cs="Times New Roman"/>
          <w:sz w:val="24"/>
          <w:szCs w:val="24"/>
          <w:lang w:val="ro-RO"/>
        </w:rPr>
        <w:t xml:space="preserve">Structura și formatul rapoartelor privind executarea FAOAM, aprobate prin </w:t>
      </w:r>
      <w:r w:rsidR="002B7371"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 xml:space="preserve">rdinul </w:t>
      </w:r>
      <w:r w:rsidR="002B7371" w:rsidRPr="009E4F80">
        <w:rPr>
          <w:rFonts w:ascii="Times New Roman" w:hAnsi="Times New Roman" w:cs="Times New Roman"/>
          <w:sz w:val="24"/>
          <w:szCs w:val="24"/>
          <w:lang w:val="ro-RO"/>
        </w:rPr>
        <w:t>m</w:t>
      </w:r>
      <w:r w:rsidRPr="009E4F80">
        <w:rPr>
          <w:rFonts w:ascii="Times New Roman" w:hAnsi="Times New Roman" w:cs="Times New Roman"/>
          <w:sz w:val="24"/>
          <w:szCs w:val="24"/>
          <w:lang w:val="ro-RO"/>
        </w:rPr>
        <w:t>inistrului Finanțelor nr.02 din 05.01.2018, cuprinde executarea veniturilor și cheltuielilor atât pe subprograme de cheltuieli</w:t>
      </w:r>
      <w:r w:rsidR="002B7371"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cât și conform clasificației economice, inclusiv creanțele și datorii</w:t>
      </w:r>
      <w:r w:rsidR="002B7371" w:rsidRPr="009E4F80">
        <w:rPr>
          <w:rFonts w:ascii="Times New Roman" w:hAnsi="Times New Roman" w:cs="Times New Roman"/>
          <w:sz w:val="24"/>
          <w:szCs w:val="24"/>
          <w:lang w:val="ro-RO"/>
        </w:rPr>
        <w:t>le</w:t>
      </w:r>
      <w:r w:rsidRPr="009E4F80">
        <w:rPr>
          <w:rFonts w:ascii="Times New Roman" w:hAnsi="Times New Roman" w:cs="Times New Roman"/>
          <w:sz w:val="24"/>
          <w:szCs w:val="24"/>
          <w:lang w:val="ro-RO"/>
        </w:rPr>
        <w:t xml:space="preserve"> înregistrate la sfârșitul anului. </w:t>
      </w:r>
    </w:p>
    <w:p w14:paraId="4FDF61B6" w14:textId="6A0E4E34" w:rsidR="00DF7709" w:rsidRPr="009E4F80" w:rsidRDefault="00DF7709" w:rsidP="00040B95">
      <w:pPr>
        <w:pStyle w:val="Default"/>
        <w:tabs>
          <w:tab w:val="left" w:pos="284"/>
        </w:tabs>
        <w:spacing w:line="276" w:lineRule="auto"/>
        <w:ind w:firstLine="567"/>
        <w:jc w:val="both"/>
        <w:rPr>
          <w:color w:val="auto"/>
          <w:shd w:val="clear" w:color="auto" w:fill="FFFFFF"/>
          <w:lang w:val="ro-RO"/>
        </w:rPr>
      </w:pPr>
      <w:r w:rsidRPr="009E4F80">
        <w:rPr>
          <w:color w:val="auto"/>
          <w:lang w:val="ro-RO"/>
        </w:rPr>
        <w:t xml:space="preserve">Potrivit </w:t>
      </w:r>
      <w:r w:rsidR="00B456E6">
        <w:rPr>
          <w:color w:val="auto"/>
          <w:lang w:val="ro-RO"/>
        </w:rPr>
        <w:t>reglementărilor</w:t>
      </w:r>
      <w:r w:rsidRPr="009E4F80">
        <w:rPr>
          <w:color w:val="auto"/>
          <w:lang w:val="ro-RO"/>
        </w:rPr>
        <w:t xml:space="preserve"> SNC </w:t>
      </w:r>
      <w:r w:rsidR="002B7371" w:rsidRPr="009E4F80">
        <w:rPr>
          <w:color w:val="auto"/>
          <w:lang w:val="ro-RO"/>
        </w:rPr>
        <w:t>„</w:t>
      </w:r>
      <w:r w:rsidRPr="009E4F80">
        <w:rPr>
          <w:color w:val="auto"/>
          <w:lang w:val="ro-RO"/>
        </w:rPr>
        <w:t>Creanțe și Investiții financiare”</w:t>
      </w:r>
      <w:r w:rsidR="002B7371" w:rsidRPr="009E4F80">
        <w:rPr>
          <w:color w:val="auto"/>
          <w:lang w:val="ro-RO"/>
        </w:rPr>
        <w:t>,</w:t>
      </w:r>
      <w:r w:rsidRPr="009E4F80">
        <w:rPr>
          <w:color w:val="auto"/>
          <w:lang w:val="ro-RO"/>
        </w:rPr>
        <w:t xml:space="preserve"> </w:t>
      </w:r>
      <w:r w:rsidRPr="009E4F80">
        <w:rPr>
          <w:rStyle w:val="ae"/>
          <w:color w:val="auto"/>
          <w:shd w:val="clear" w:color="auto" w:fill="FFFFFF"/>
          <w:lang w:val="ro-RO"/>
        </w:rPr>
        <w:t>creanţele</w:t>
      </w:r>
      <w:r w:rsidRPr="009E4F80">
        <w:rPr>
          <w:color w:val="auto"/>
          <w:shd w:val="clear" w:color="auto" w:fill="FFFFFF"/>
          <w:lang w:val="ro-RO"/>
        </w:rPr>
        <w:t xml:space="preserve"> reprezintă drepturi ale entității ce decurg din tranzacții sau evenimente trecute şi din stingerea cărora se așteaptă intrări (majorări) de resurse care încorporează beneficii economice. Astfel, creanțele privind reclamațiile înaintate şi recunoscute includ reclamațiile calculate, recunoscute şi neachitate de către alte entități şi se contabilizează ca majorare concomitentă a creanțelor şi veniturilor curente. </w:t>
      </w:r>
    </w:p>
    <w:p w14:paraId="47B47130" w14:textId="77777777" w:rsidR="00DF7709" w:rsidRPr="009E4F80" w:rsidRDefault="00DF7709" w:rsidP="00040B95">
      <w:pPr>
        <w:pStyle w:val="Default"/>
        <w:tabs>
          <w:tab w:val="left" w:pos="284"/>
        </w:tabs>
        <w:spacing w:line="276" w:lineRule="auto"/>
        <w:ind w:firstLine="567"/>
        <w:jc w:val="both"/>
        <w:rPr>
          <w:i/>
          <w:color w:val="auto"/>
          <w:lang w:val="ro-RO"/>
        </w:rPr>
      </w:pPr>
      <w:r w:rsidRPr="009E4F80">
        <w:rPr>
          <w:i/>
          <w:color w:val="auto"/>
          <w:shd w:val="clear" w:color="auto" w:fill="FFFFFF"/>
          <w:lang w:val="ro-RO"/>
        </w:rPr>
        <w:t>Având în vedere</w:t>
      </w:r>
      <w:r w:rsidRPr="009E4F80">
        <w:rPr>
          <w:i/>
          <w:iCs/>
          <w:color w:val="auto"/>
          <w:lang w:val="ro-RO"/>
        </w:rPr>
        <w:t xml:space="preserve"> prevederile menționate, se denotă că CNAM nu a asigurat reflectarea creanțelor în raportul </w:t>
      </w:r>
      <w:r w:rsidR="002B7371" w:rsidRPr="009E4F80">
        <w:rPr>
          <w:i/>
          <w:iCs/>
          <w:color w:val="auto"/>
          <w:lang w:val="ro-RO"/>
        </w:rPr>
        <w:t>(</w:t>
      </w:r>
      <w:r w:rsidRPr="009E4F80">
        <w:rPr>
          <w:i/>
          <w:iCs/>
          <w:color w:val="auto"/>
          <w:lang w:val="ro-RO"/>
        </w:rPr>
        <w:t>Formularul 4.2 CNAM</w:t>
      </w:r>
      <w:r w:rsidR="002B7371" w:rsidRPr="009E4F80">
        <w:rPr>
          <w:i/>
          <w:iCs/>
          <w:color w:val="auto"/>
          <w:lang w:val="ro-RO"/>
        </w:rPr>
        <w:t>)</w:t>
      </w:r>
      <w:r w:rsidRPr="009E4F80">
        <w:rPr>
          <w:i/>
          <w:iCs/>
          <w:color w:val="auto"/>
          <w:lang w:val="ro-RO"/>
        </w:rPr>
        <w:t xml:space="preserve"> privind executarea fondurilor asigurării obligatorii la asistență medicală la partea de venituri la situația din 31.12.2023, care cuprind </w:t>
      </w:r>
      <w:r w:rsidRPr="009E4F80">
        <w:rPr>
          <w:i/>
          <w:color w:val="auto"/>
          <w:lang w:val="ro-RO"/>
        </w:rPr>
        <w:t>titlurile executorii aflate la executare silită, la 31.12.2023</w:t>
      </w:r>
      <w:r w:rsidR="002B7371" w:rsidRPr="009E4F80">
        <w:rPr>
          <w:i/>
          <w:color w:val="auto"/>
          <w:lang w:val="ro-RO"/>
        </w:rPr>
        <w:t>, în sumă de</w:t>
      </w:r>
      <w:r w:rsidRPr="009E4F80">
        <w:rPr>
          <w:i/>
          <w:color w:val="auto"/>
          <w:lang w:val="ro-RO"/>
        </w:rPr>
        <w:t xml:space="preserve"> 29,2 mil. lei. </w:t>
      </w:r>
    </w:p>
    <w:p w14:paraId="706711C1" w14:textId="77777777" w:rsidR="00DF7709" w:rsidRPr="009E4F80" w:rsidRDefault="00DF7709" w:rsidP="00040B95">
      <w:pPr>
        <w:pStyle w:val="Default"/>
        <w:tabs>
          <w:tab w:val="left" w:pos="284"/>
        </w:tabs>
        <w:spacing w:line="276" w:lineRule="auto"/>
        <w:ind w:firstLine="567"/>
        <w:jc w:val="both"/>
        <w:rPr>
          <w:i/>
          <w:color w:val="auto"/>
          <w:lang w:val="ro-RO"/>
        </w:rPr>
      </w:pPr>
      <w:r w:rsidRPr="009E4F80">
        <w:rPr>
          <w:iCs/>
          <w:color w:val="auto"/>
          <w:lang w:val="ro-RO"/>
        </w:rPr>
        <w:t>Titlurile executorii, emise de instanțele judiciare, atestă obligațiile de plată a</w:t>
      </w:r>
      <w:r w:rsidR="002B7371" w:rsidRPr="009E4F80">
        <w:rPr>
          <w:iCs/>
          <w:color w:val="auto"/>
          <w:lang w:val="ro-RO"/>
        </w:rPr>
        <w:t>le</w:t>
      </w:r>
      <w:r w:rsidRPr="009E4F80">
        <w:rPr>
          <w:iCs/>
          <w:color w:val="auto"/>
          <w:lang w:val="ro-RO"/>
        </w:rPr>
        <w:t xml:space="preserve"> plătitorul</w:t>
      </w:r>
      <w:r w:rsidR="002B7371" w:rsidRPr="009E4F80">
        <w:rPr>
          <w:iCs/>
          <w:color w:val="auto"/>
          <w:lang w:val="ro-RO"/>
        </w:rPr>
        <w:t>ui</w:t>
      </w:r>
      <w:r w:rsidRPr="009E4F80">
        <w:rPr>
          <w:iCs/>
          <w:color w:val="auto"/>
          <w:lang w:val="ro-RO"/>
        </w:rPr>
        <w:t xml:space="preserve"> de AOAM față de CNAM și conferă dreptul de executare silită în cazul neîndeplinirii acestora.</w:t>
      </w:r>
    </w:p>
    <w:p w14:paraId="3D2118B7" w14:textId="77777777" w:rsidR="00DF7709" w:rsidRPr="009E4F80" w:rsidRDefault="00DF7709" w:rsidP="00040B95">
      <w:pPr>
        <w:tabs>
          <w:tab w:val="left" w:pos="0"/>
        </w:tabs>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iCs/>
          <w:sz w:val="24"/>
          <w:szCs w:val="24"/>
          <w:lang w:val="ro-RO"/>
        </w:rPr>
        <w:t xml:space="preserve">În </w:t>
      </w:r>
      <w:r w:rsidR="002B7371" w:rsidRPr="009E4F80">
        <w:rPr>
          <w:rFonts w:ascii="Times New Roman" w:hAnsi="Times New Roman" w:cs="Times New Roman"/>
          <w:iCs/>
          <w:sz w:val="24"/>
          <w:szCs w:val="24"/>
          <w:lang w:val="ro-RO"/>
        </w:rPr>
        <w:t xml:space="preserve">acest </w:t>
      </w:r>
      <w:r w:rsidRPr="009E4F80">
        <w:rPr>
          <w:rFonts w:ascii="Times New Roman" w:hAnsi="Times New Roman" w:cs="Times New Roman"/>
          <w:iCs/>
          <w:sz w:val="24"/>
          <w:szCs w:val="24"/>
          <w:lang w:val="ro-RO"/>
        </w:rPr>
        <w:t>context se relevă că</w:t>
      </w:r>
      <w:r w:rsidRPr="009E4F80">
        <w:rPr>
          <w:rFonts w:ascii="Times New Roman" w:hAnsi="Times New Roman" w:cs="Times New Roman"/>
          <w:sz w:val="24"/>
          <w:szCs w:val="24"/>
          <w:shd w:val="clear" w:color="auto" w:fill="FFFFFF"/>
          <w:lang w:val="ro-RO"/>
        </w:rPr>
        <w:t xml:space="preserve"> nici </w:t>
      </w:r>
      <w:r w:rsidRPr="009E4F80">
        <w:rPr>
          <w:rFonts w:ascii="Times New Roman" w:hAnsi="Times New Roman" w:cs="Times New Roman"/>
          <w:sz w:val="24"/>
          <w:szCs w:val="24"/>
          <w:lang w:val="ro-RO"/>
        </w:rPr>
        <w:t xml:space="preserve">Politica de contabilitate, aprobată prin </w:t>
      </w:r>
      <w:r w:rsidR="00985044"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 xml:space="preserve">rdinul CNAM nr.315-A din 30.12.2022, nu prevede înregistrarea creanțelor privind reclamațiile înaintate şi recunoscute, care includ reclamațiile calculate, recunoscute şi neachitate de către alte entități, </w:t>
      </w:r>
      <w:r w:rsidRPr="009E4F80">
        <w:rPr>
          <w:rFonts w:ascii="Times New Roman" w:hAnsi="Times New Roman" w:cs="Times New Roman"/>
          <w:sz w:val="24"/>
          <w:szCs w:val="24"/>
          <w:shd w:val="clear" w:color="auto" w:fill="FFFFFF"/>
          <w:lang w:val="ro-RO"/>
        </w:rPr>
        <w:t>precum și modul de recunoaștere și contabilizare a creanțelor menționate.</w:t>
      </w:r>
      <w:r w:rsidRPr="009E4F80">
        <w:rPr>
          <w:rFonts w:ascii="Times New Roman" w:hAnsi="Times New Roman" w:cs="Times New Roman"/>
          <w:sz w:val="24"/>
          <w:szCs w:val="24"/>
          <w:lang w:val="ro-RO"/>
        </w:rPr>
        <w:t xml:space="preserve"> </w:t>
      </w:r>
    </w:p>
    <w:p w14:paraId="39BE0B35" w14:textId="77777777" w:rsidR="00DF7709" w:rsidRPr="009E4F80" w:rsidRDefault="00DF7709" w:rsidP="00040B95">
      <w:pPr>
        <w:tabs>
          <w:tab w:val="left" w:pos="0"/>
        </w:tabs>
        <w:spacing w:after="0" w:line="276" w:lineRule="auto"/>
        <w:ind w:firstLine="567"/>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Auditul relevă că această situație nu oferă utilizatorilor finali, în special Parlamentului și Guvernului</w:t>
      </w:r>
      <w:r w:rsidR="00F16084"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o imagine de ansamblu privind reflectarea procesului integral de calculare, executare și raportare a veniturilor FAOAM.</w:t>
      </w:r>
    </w:p>
    <w:p w14:paraId="4AC0CB37" w14:textId="77777777" w:rsidR="00DF7709" w:rsidRPr="009E4F80" w:rsidRDefault="00DF7709" w:rsidP="00040B95">
      <w:pPr>
        <w:spacing w:after="0" w:line="276" w:lineRule="auto"/>
        <w:ind w:firstLine="567"/>
        <w:jc w:val="both"/>
        <w:rPr>
          <w:rFonts w:ascii="Times New Roman" w:hAnsi="Times New Roman" w:cs="Times New Roman"/>
          <w:i/>
          <w:sz w:val="24"/>
          <w:szCs w:val="24"/>
          <w:lang w:val="ro-RO"/>
        </w:rPr>
      </w:pPr>
      <w:r w:rsidRPr="009E4F80">
        <w:rPr>
          <w:rFonts w:ascii="Times New Roman" w:hAnsi="Times New Roman" w:cs="Times New Roman"/>
          <w:i/>
          <w:sz w:val="24"/>
          <w:szCs w:val="24"/>
          <w:lang w:val="ro-RO"/>
        </w:rPr>
        <w:t>Reieșind din specificul FAOAM, în condițiile în care acest buget dispune de indicatori de planificare</w:t>
      </w:r>
      <w:r w:rsidR="00F16084" w:rsidRPr="009E4F80">
        <w:rPr>
          <w:rFonts w:ascii="Times New Roman" w:hAnsi="Times New Roman" w:cs="Times New Roman"/>
          <w:i/>
          <w:sz w:val="24"/>
          <w:szCs w:val="24"/>
          <w:lang w:val="ro-RO"/>
        </w:rPr>
        <w:t xml:space="preserve"> și</w:t>
      </w:r>
      <w:r w:rsidRPr="009E4F80">
        <w:rPr>
          <w:rFonts w:ascii="Times New Roman" w:hAnsi="Times New Roman" w:cs="Times New Roman"/>
          <w:i/>
          <w:sz w:val="24"/>
          <w:szCs w:val="24"/>
          <w:lang w:val="ro-RO"/>
        </w:rPr>
        <w:t xml:space="preserve"> executare separată a indicatorilor de venituri</w:t>
      </w:r>
      <w:r w:rsidR="00F16084"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 xml:space="preserve"> se denotă necesitatea reflectării în rapoartele anuale a veniturilor care urmează a fi încasate prin executare silită. </w:t>
      </w:r>
    </w:p>
    <w:p w14:paraId="6140EA73" w14:textId="77777777" w:rsidR="00DF7709" w:rsidRPr="009E4F80" w:rsidRDefault="00DF7709" w:rsidP="00DF7709">
      <w:pPr>
        <w:tabs>
          <w:tab w:val="left" w:pos="0"/>
        </w:tabs>
        <w:spacing w:after="0" w:line="276" w:lineRule="auto"/>
        <w:jc w:val="both"/>
        <w:rPr>
          <w:rFonts w:ascii="Times New Roman" w:hAnsi="Times New Roman" w:cs="Times New Roman"/>
          <w:i/>
          <w:sz w:val="24"/>
          <w:szCs w:val="24"/>
          <w:lang w:val="ro-RO"/>
        </w:rPr>
      </w:pPr>
    </w:p>
    <w:p w14:paraId="126F2615" w14:textId="77777777" w:rsidR="00DF7709" w:rsidRPr="009E4F80" w:rsidRDefault="00EF692C" w:rsidP="00DF7709">
      <w:pPr>
        <w:tabs>
          <w:tab w:val="left" w:pos="0"/>
        </w:tabs>
        <w:spacing w:after="0"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b/>
      </w:r>
      <w:r w:rsidR="00DF7709" w:rsidRPr="009E4F80">
        <w:rPr>
          <w:rFonts w:ascii="Times New Roman" w:hAnsi="Times New Roman" w:cs="Times New Roman"/>
          <w:sz w:val="24"/>
          <w:szCs w:val="24"/>
          <w:lang w:val="ro-RO"/>
        </w:rPr>
        <w:t>Totodată, analiza asupra reflectării, la situația din 31.12.2023, a creanțelor și datoriilor aferente contribuțiilor de asigurări în medicină</w:t>
      </w:r>
      <w:r w:rsidRPr="009E4F80">
        <w:rPr>
          <w:rFonts w:ascii="Times New Roman" w:hAnsi="Times New Roman" w:cs="Times New Roman"/>
          <w:sz w:val="24"/>
          <w:szCs w:val="24"/>
          <w:lang w:val="ro-RO"/>
        </w:rPr>
        <w:t xml:space="preserve"> relevă</w:t>
      </w:r>
      <w:r w:rsidR="00DF7709" w:rsidRPr="009E4F80">
        <w:rPr>
          <w:rFonts w:ascii="Times New Roman" w:hAnsi="Times New Roman" w:cs="Times New Roman"/>
          <w:sz w:val="24"/>
          <w:szCs w:val="24"/>
          <w:lang w:val="ro-RO"/>
        </w:rPr>
        <w:t xml:space="preserve"> deficiențe aferente datelor reflectate în Formularul 4.2 al CNAM și datel</w:t>
      </w:r>
      <w:r w:rsidRPr="009E4F80">
        <w:rPr>
          <w:rFonts w:ascii="Times New Roman" w:hAnsi="Times New Roman" w:cs="Times New Roman"/>
          <w:sz w:val="24"/>
          <w:szCs w:val="24"/>
          <w:lang w:val="ro-RO"/>
        </w:rPr>
        <w:t>or</w:t>
      </w:r>
      <w:r w:rsidR="00DF7709" w:rsidRPr="009E4F80">
        <w:rPr>
          <w:rFonts w:ascii="Times New Roman" w:hAnsi="Times New Roman" w:cs="Times New Roman"/>
          <w:sz w:val="24"/>
          <w:szCs w:val="24"/>
          <w:lang w:val="ro-RO"/>
        </w:rPr>
        <w:t xml:space="preserve"> din Sistemul Informațional al SFS, </w:t>
      </w:r>
      <w:r w:rsidRPr="009E4F80">
        <w:rPr>
          <w:rFonts w:ascii="Times New Roman" w:hAnsi="Times New Roman" w:cs="Times New Roman"/>
          <w:sz w:val="24"/>
          <w:szCs w:val="24"/>
          <w:lang w:val="ro-RO"/>
        </w:rPr>
        <w:t xml:space="preserve">care </w:t>
      </w:r>
      <w:r w:rsidR="00DF7709" w:rsidRPr="009E4F80">
        <w:rPr>
          <w:rFonts w:ascii="Times New Roman" w:hAnsi="Times New Roman" w:cs="Times New Roman"/>
          <w:sz w:val="24"/>
          <w:szCs w:val="24"/>
          <w:lang w:val="ro-RO"/>
        </w:rPr>
        <w:t xml:space="preserve">se prezintă după cum urmează: </w:t>
      </w:r>
    </w:p>
    <w:p w14:paraId="4D14A11C" w14:textId="77777777" w:rsidR="00DF7709" w:rsidRPr="009E4F80" w:rsidRDefault="00586DE3" w:rsidP="00DF7709">
      <w:pPr>
        <w:tabs>
          <w:tab w:val="left" w:pos="0"/>
        </w:tabs>
        <w:spacing w:after="0" w:line="276" w:lineRule="auto"/>
        <w:jc w:val="right"/>
        <w:rPr>
          <w:rFonts w:ascii="Times New Roman" w:hAnsi="Times New Roman" w:cs="Times New Roman"/>
          <w:b/>
          <w:bCs/>
          <w:sz w:val="24"/>
          <w:szCs w:val="28"/>
          <w:lang w:val="ro-RO"/>
        </w:rPr>
      </w:pPr>
      <w:r w:rsidRPr="009E4F80">
        <w:rPr>
          <w:rFonts w:ascii="Times New Roman" w:hAnsi="Times New Roman" w:cs="Times New Roman"/>
          <w:b/>
          <w:bCs/>
          <w:sz w:val="24"/>
          <w:szCs w:val="28"/>
          <w:lang w:val="ro-RO"/>
        </w:rPr>
        <w:t>Tabelul nr.11</w:t>
      </w:r>
    </w:p>
    <w:p w14:paraId="2B7592D4" w14:textId="77777777" w:rsidR="00DF7709" w:rsidRPr="009E4F80" w:rsidRDefault="00DF7709" w:rsidP="00DF7709">
      <w:pPr>
        <w:spacing w:after="0" w:line="276" w:lineRule="auto"/>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Informații privind contrapunerea creanțelor și datoriilor conform datelor CNAM și SFS, mil. lei</w:t>
      </w:r>
    </w:p>
    <w:tbl>
      <w:tblPr>
        <w:tblStyle w:val="PlainTable11"/>
        <w:tblW w:w="5000" w:type="pct"/>
        <w:tblLook w:val="04A0" w:firstRow="1" w:lastRow="0" w:firstColumn="1" w:lastColumn="0" w:noHBand="0" w:noVBand="1"/>
      </w:tblPr>
      <w:tblGrid>
        <w:gridCol w:w="784"/>
        <w:gridCol w:w="2402"/>
        <w:gridCol w:w="1110"/>
        <w:gridCol w:w="1064"/>
        <w:gridCol w:w="751"/>
        <w:gridCol w:w="1110"/>
        <w:gridCol w:w="1064"/>
        <w:gridCol w:w="1062"/>
      </w:tblGrid>
      <w:tr w:rsidR="00DF7709" w:rsidRPr="009E4F80" w14:paraId="661397A9" w14:textId="77777777" w:rsidTr="00C377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pct"/>
          </w:tcPr>
          <w:p w14:paraId="588E98D2" w14:textId="77777777" w:rsidR="00DF7709" w:rsidRPr="009E4F80" w:rsidRDefault="00DF7709" w:rsidP="00C377DC">
            <w:pPr>
              <w:jc w:val="both"/>
              <w:rPr>
                <w:rFonts w:ascii="Times New Roman" w:hAnsi="Times New Roman" w:cs="Times New Roman"/>
                <w:b w:val="0"/>
                <w:sz w:val="18"/>
                <w:szCs w:val="20"/>
                <w:lang w:val="ro-RO"/>
              </w:rPr>
            </w:pPr>
            <w:r w:rsidRPr="009E4F80">
              <w:rPr>
                <w:rFonts w:ascii="Times New Roman" w:hAnsi="Times New Roman" w:cs="Times New Roman"/>
                <w:sz w:val="18"/>
                <w:szCs w:val="20"/>
                <w:lang w:val="ro-RO"/>
              </w:rPr>
              <w:t>ECO</w:t>
            </w:r>
          </w:p>
        </w:tc>
        <w:tc>
          <w:tcPr>
            <w:tcW w:w="1285" w:type="pct"/>
          </w:tcPr>
          <w:p w14:paraId="718986E7" w14:textId="77777777" w:rsidR="00DF7709" w:rsidRPr="009E4F80" w:rsidRDefault="00DF7709" w:rsidP="00C377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sz w:val="18"/>
                <w:szCs w:val="20"/>
                <w:lang w:val="ro-RO"/>
              </w:rPr>
              <w:t>Denumirea venitului</w:t>
            </w:r>
          </w:p>
        </w:tc>
        <w:tc>
          <w:tcPr>
            <w:tcW w:w="1565" w:type="pct"/>
            <w:gridSpan w:val="3"/>
          </w:tcPr>
          <w:p w14:paraId="44094B39" w14:textId="77777777" w:rsidR="00DF7709" w:rsidRPr="009E4F80" w:rsidRDefault="00DF7709"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b w:val="0"/>
                <w:sz w:val="18"/>
                <w:szCs w:val="20"/>
                <w:lang w:val="ro-RO"/>
              </w:rPr>
              <w:t xml:space="preserve">Conform datelor CNAM </w:t>
            </w:r>
          </w:p>
          <w:p w14:paraId="33979490" w14:textId="77777777" w:rsidR="00DF7709" w:rsidRPr="009E4F80" w:rsidRDefault="00DF7709"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b w:val="0"/>
                <w:sz w:val="18"/>
                <w:szCs w:val="20"/>
                <w:lang w:val="ro-RO"/>
              </w:rPr>
              <w:t>(Formularul 4.2)</w:t>
            </w:r>
          </w:p>
        </w:tc>
        <w:tc>
          <w:tcPr>
            <w:tcW w:w="1731" w:type="pct"/>
            <w:gridSpan w:val="3"/>
          </w:tcPr>
          <w:p w14:paraId="592B1D65" w14:textId="77777777" w:rsidR="00DF7709" w:rsidRPr="009E4F80" w:rsidRDefault="00DF7709" w:rsidP="00C377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ro-RO"/>
              </w:rPr>
            </w:pPr>
            <w:r w:rsidRPr="009E4F80">
              <w:rPr>
                <w:rFonts w:ascii="Times New Roman" w:hAnsi="Times New Roman" w:cs="Times New Roman"/>
                <w:b w:val="0"/>
                <w:sz w:val="18"/>
                <w:szCs w:val="20"/>
                <w:lang w:val="ro-RO"/>
              </w:rPr>
              <w:t>Conform datelor SFS</w:t>
            </w:r>
          </w:p>
        </w:tc>
      </w:tr>
      <w:tr w:rsidR="00DF7709" w:rsidRPr="009E4F80" w14:paraId="2CA462B5" w14:textId="77777777" w:rsidTr="00C37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pct"/>
          </w:tcPr>
          <w:p w14:paraId="18AE24C9" w14:textId="77777777" w:rsidR="00DF7709" w:rsidRPr="009E4F80" w:rsidRDefault="00DF7709" w:rsidP="00C377DC">
            <w:pPr>
              <w:jc w:val="both"/>
              <w:rPr>
                <w:rFonts w:ascii="Times New Roman" w:hAnsi="Times New Roman" w:cs="Times New Roman"/>
                <w:b w:val="0"/>
                <w:sz w:val="18"/>
                <w:szCs w:val="20"/>
                <w:lang w:val="ro-RO"/>
              </w:rPr>
            </w:pPr>
          </w:p>
        </w:tc>
        <w:tc>
          <w:tcPr>
            <w:tcW w:w="1285" w:type="pct"/>
          </w:tcPr>
          <w:p w14:paraId="6BC5E631" w14:textId="77777777" w:rsidR="00DF7709" w:rsidRPr="009E4F80" w:rsidRDefault="00DF7709" w:rsidP="00C377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rPr>
            </w:pPr>
          </w:p>
        </w:tc>
        <w:tc>
          <w:tcPr>
            <w:tcW w:w="594" w:type="pct"/>
          </w:tcPr>
          <w:p w14:paraId="221CE854"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Executat</w:t>
            </w:r>
          </w:p>
        </w:tc>
        <w:tc>
          <w:tcPr>
            <w:tcW w:w="569" w:type="pct"/>
          </w:tcPr>
          <w:p w14:paraId="4A09A22D"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Creanțe</w:t>
            </w:r>
          </w:p>
        </w:tc>
        <w:tc>
          <w:tcPr>
            <w:tcW w:w="402" w:type="pct"/>
          </w:tcPr>
          <w:p w14:paraId="6E9F7302"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Datorii</w:t>
            </w:r>
          </w:p>
        </w:tc>
        <w:tc>
          <w:tcPr>
            <w:tcW w:w="594" w:type="pct"/>
            <w:vAlign w:val="center"/>
          </w:tcPr>
          <w:p w14:paraId="760C0BAF"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Executat</w:t>
            </w:r>
          </w:p>
        </w:tc>
        <w:tc>
          <w:tcPr>
            <w:tcW w:w="569" w:type="pct"/>
            <w:vAlign w:val="center"/>
          </w:tcPr>
          <w:p w14:paraId="4729316F"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Creanțe</w:t>
            </w:r>
          </w:p>
        </w:tc>
        <w:tc>
          <w:tcPr>
            <w:tcW w:w="569" w:type="pct"/>
            <w:vAlign w:val="center"/>
          </w:tcPr>
          <w:p w14:paraId="125A48B7"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Datorii</w:t>
            </w:r>
          </w:p>
        </w:tc>
      </w:tr>
      <w:tr w:rsidR="00DF7709" w:rsidRPr="009E4F80" w14:paraId="66E07F94" w14:textId="77777777" w:rsidTr="00C377DC">
        <w:trPr>
          <w:trHeight w:val="519"/>
        </w:trPr>
        <w:tc>
          <w:tcPr>
            <w:cnfStyle w:val="001000000000" w:firstRow="0" w:lastRow="0" w:firstColumn="1" w:lastColumn="0" w:oddVBand="0" w:evenVBand="0" w:oddHBand="0" w:evenHBand="0" w:firstRowFirstColumn="0" w:firstRowLastColumn="0" w:lastRowFirstColumn="0" w:lastRowLastColumn="0"/>
            <w:tcW w:w="419" w:type="pct"/>
          </w:tcPr>
          <w:p w14:paraId="396B8582" w14:textId="77777777" w:rsidR="00DF7709" w:rsidRPr="009E4F80" w:rsidRDefault="00DF7709" w:rsidP="00C377DC">
            <w:pPr>
              <w:jc w:val="both"/>
              <w:rPr>
                <w:rFonts w:ascii="Times New Roman" w:hAnsi="Times New Roman" w:cs="Times New Roman"/>
                <w:sz w:val="18"/>
                <w:szCs w:val="20"/>
                <w:lang w:val="ro-RO"/>
              </w:rPr>
            </w:pPr>
            <w:r w:rsidRPr="009E4F80">
              <w:rPr>
                <w:rFonts w:ascii="Times New Roman" w:hAnsi="Times New Roman" w:cs="Times New Roman"/>
                <w:sz w:val="18"/>
                <w:szCs w:val="20"/>
                <w:lang w:val="ro-RO"/>
              </w:rPr>
              <w:t>122100</w:t>
            </w:r>
          </w:p>
        </w:tc>
        <w:tc>
          <w:tcPr>
            <w:tcW w:w="1285" w:type="pct"/>
          </w:tcPr>
          <w:p w14:paraId="6CED9834" w14:textId="77777777" w:rsidR="00DF7709" w:rsidRPr="009E4F80" w:rsidRDefault="00DF7709" w:rsidP="00C377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b/>
                <w:sz w:val="18"/>
                <w:szCs w:val="20"/>
                <w:lang w:val="ro-RO"/>
              </w:rPr>
              <w:t>Prime AOAM în formă de contribuție procentuală la salariu și alte recompense</w:t>
            </w:r>
          </w:p>
        </w:tc>
        <w:tc>
          <w:tcPr>
            <w:tcW w:w="594" w:type="pct"/>
          </w:tcPr>
          <w:p w14:paraId="71F4E3C5"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7.297,8</w:t>
            </w:r>
          </w:p>
          <w:p w14:paraId="5AD2F786"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p>
        </w:tc>
        <w:tc>
          <w:tcPr>
            <w:tcW w:w="569" w:type="pct"/>
          </w:tcPr>
          <w:p w14:paraId="6A6EAC5D"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372,3</w:t>
            </w:r>
          </w:p>
        </w:tc>
        <w:tc>
          <w:tcPr>
            <w:tcW w:w="402" w:type="pct"/>
          </w:tcPr>
          <w:p w14:paraId="32D76013"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0</w:t>
            </w:r>
          </w:p>
        </w:tc>
        <w:tc>
          <w:tcPr>
            <w:tcW w:w="594" w:type="pct"/>
          </w:tcPr>
          <w:p w14:paraId="0B8D8F26"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7.297,8</w:t>
            </w:r>
          </w:p>
        </w:tc>
        <w:tc>
          <w:tcPr>
            <w:tcW w:w="569" w:type="pct"/>
          </w:tcPr>
          <w:p w14:paraId="50B95AE7"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157,1</w:t>
            </w:r>
          </w:p>
        </w:tc>
        <w:tc>
          <w:tcPr>
            <w:tcW w:w="569" w:type="pct"/>
          </w:tcPr>
          <w:p w14:paraId="71E12F4D"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612,4</w:t>
            </w:r>
          </w:p>
        </w:tc>
      </w:tr>
      <w:tr w:rsidR="00DF7709" w:rsidRPr="009E4F80" w14:paraId="630E8EC4" w14:textId="77777777" w:rsidTr="00C37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pct"/>
          </w:tcPr>
          <w:p w14:paraId="4D8B2C1A" w14:textId="77777777" w:rsidR="00DF7709" w:rsidRPr="009E4F80" w:rsidRDefault="00DF7709" w:rsidP="00C377DC">
            <w:pPr>
              <w:jc w:val="both"/>
              <w:rPr>
                <w:rFonts w:ascii="Times New Roman" w:hAnsi="Times New Roman" w:cs="Times New Roman"/>
                <w:sz w:val="18"/>
                <w:szCs w:val="20"/>
                <w:lang w:val="ro-RO"/>
              </w:rPr>
            </w:pPr>
            <w:r w:rsidRPr="009E4F80">
              <w:rPr>
                <w:rFonts w:ascii="Times New Roman" w:hAnsi="Times New Roman" w:cs="Times New Roman"/>
                <w:sz w:val="18"/>
                <w:szCs w:val="20"/>
                <w:lang w:val="ro-RO"/>
              </w:rPr>
              <w:t>143322</w:t>
            </w:r>
          </w:p>
        </w:tc>
        <w:tc>
          <w:tcPr>
            <w:tcW w:w="1285" w:type="pct"/>
          </w:tcPr>
          <w:p w14:paraId="6F27CB64" w14:textId="77777777" w:rsidR="00DF7709" w:rsidRPr="009E4F80" w:rsidRDefault="00DF7709" w:rsidP="00C377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b/>
                <w:sz w:val="18"/>
                <w:szCs w:val="20"/>
                <w:lang w:val="ro-RO"/>
              </w:rPr>
              <w:t>Amenzi</w:t>
            </w:r>
          </w:p>
        </w:tc>
        <w:tc>
          <w:tcPr>
            <w:tcW w:w="594" w:type="pct"/>
          </w:tcPr>
          <w:p w14:paraId="64B2B562"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0,3</w:t>
            </w:r>
          </w:p>
        </w:tc>
        <w:tc>
          <w:tcPr>
            <w:tcW w:w="569" w:type="pct"/>
          </w:tcPr>
          <w:p w14:paraId="36E56CC2"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1,8</w:t>
            </w:r>
          </w:p>
        </w:tc>
        <w:tc>
          <w:tcPr>
            <w:tcW w:w="402" w:type="pct"/>
          </w:tcPr>
          <w:p w14:paraId="1A8A277E"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0</w:t>
            </w:r>
          </w:p>
        </w:tc>
        <w:tc>
          <w:tcPr>
            <w:tcW w:w="594" w:type="pct"/>
          </w:tcPr>
          <w:p w14:paraId="4119DE85"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0,3</w:t>
            </w:r>
          </w:p>
        </w:tc>
        <w:tc>
          <w:tcPr>
            <w:tcW w:w="569" w:type="pct"/>
          </w:tcPr>
          <w:p w14:paraId="187A74AD"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1,7</w:t>
            </w:r>
          </w:p>
        </w:tc>
        <w:tc>
          <w:tcPr>
            <w:tcW w:w="569" w:type="pct"/>
          </w:tcPr>
          <w:p w14:paraId="2CDADAF4"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0,1</w:t>
            </w:r>
          </w:p>
        </w:tc>
      </w:tr>
      <w:tr w:rsidR="00DF7709" w:rsidRPr="009E4F80" w14:paraId="12DFE9F1" w14:textId="77777777" w:rsidTr="00C377DC">
        <w:trPr>
          <w:trHeight w:val="20"/>
        </w:trPr>
        <w:tc>
          <w:tcPr>
            <w:cnfStyle w:val="001000000000" w:firstRow="0" w:lastRow="0" w:firstColumn="1" w:lastColumn="0" w:oddVBand="0" w:evenVBand="0" w:oddHBand="0" w:evenHBand="0" w:firstRowFirstColumn="0" w:firstRowLastColumn="0" w:lastRowFirstColumn="0" w:lastRowLastColumn="0"/>
            <w:tcW w:w="419" w:type="pct"/>
          </w:tcPr>
          <w:p w14:paraId="4087E406" w14:textId="77777777" w:rsidR="00DF7709" w:rsidRPr="009E4F80" w:rsidRDefault="00DF7709" w:rsidP="00C377DC">
            <w:pPr>
              <w:jc w:val="both"/>
              <w:rPr>
                <w:rFonts w:ascii="Times New Roman" w:hAnsi="Times New Roman" w:cs="Times New Roman"/>
                <w:sz w:val="18"/>
                <w:szCs w:val="20"/>
                <w:lang w:val="ro-RO"/>
              </w:rPr>
            </w:pPr>
            <w:r w:rsidRPr="009E4F80">
              <w:rPr>
                <w:rFonts w:ascii="Times New Roman" w:hAnsi="Times New Roman" w:cs="Times New Roman"/>
                <w:sz w:val="18"/>
                <w:szCs w:val="20"/>
                <w:lang w:val="ro-RO"/>
              </w:rPr>
              <w:t>145161</w:t>
            </w:r>
          </w:p>
        </w:tc>
        <w:tc>
          <w:tcPr>
            <w:tcW w:w="1285" w:type="pct"/>
          </w:tcPr>
          <w:p w14:paraId="38438675" w14:textId="77777777" w:rsidR="00DF7709" w:rsidRPr="009E4F80" w:rsidRDefault="00DF7709" w:rsidP="00C377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lang w:val="ro-RO"/>
              </w:rPr>
            </w:pPr>
            <w:r w:rsidRPr="009E4F80">
              <w:rPr>
                <w:rFonts w:ascii="Times New Roman" w:hAnsi="Times New Roman" w:cs="Times New Roman"/>
                <w:b/>
                <w:sz w:val="18"/>
                <w:szCs w:val="20"/>
                <w:lang w:val="ro-RO"/>
              </w:rPr>
              <w:t>Impozit unic perceput de la rezidenții parcurilor pentru tehnologia informației</w:t>
            </w:r>
          </w:p>
        </w:tc>
        <w:tc>
          <w:tcPr>
            <w:tcW w:w="594" w:type="pct"/>
          </w:tcPr>
          <w:p w14:paraId="118A0CE6"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156,3</w:t>
            </w:r>
          </w:p>
        </w:tc>
        <w:tc>
          <w:tcPr>
            <w:tcW w:w="569" w:type="pct"/>
          </w:tcPr>
          <w:p w14:paraId="781D9796"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13,5</w:t>
            </w:r>
          </w:p>
        </w:tc>
        <w:tc>
          <w:tcPr>
            <w:tcW w:w="402" w:type="pct"/>
          </w:tcPr>
          <w:p w14:paraId="224D5300"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0</w:t>
            </w:r>
          </w:p>
        </w:tc>
        <w:tc>
          <w:tcPr>
            <w:tcW w:w="594" w:type="pct"/>
          </w:tcPr>
          <w:p w14:paraId="0B75E412"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156,3</w:t>
            </w:r>
          </w:p>
        </w:tc>
        <w:tc>
          <w:tcPr>
            <w:tcW w:w="569" w:type="pct"/>
          </w:tcPr>
          <w:p w14:paraId="44BB3B70"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0,7</w:t>
            </w:r>
          </w:p>
        </w:tc>
        <w:tc>
          <w:tcPr>
            <w:tcW w:w="569" w:type="pct"/>
          </w:tcPr>
          <w:p w14:paraId="5DE41AAB"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0,02</w:t>
            </w:r>
          </w:p>
        </w:tc>
      </w:tr>
      <w:tr w:rsidR="00DF7709" w:rsidRPr="009E4F80" w14:paraId="6504C533" w14:textId="77777777" w:rsidTr="00C37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pct"/>
          </w:tcPr>
          <w:p w14:paraId="331E7188" w14:textId="77777777" w:rsidR="00DF7709" w:rsidRPr="009E4F80" w:rsidRDefault="00DF7709" w:rsidP="00C377DC">
            <w:pPr>
              <w:jc w:val="both"/>
              <w:rPr>
                <w:rFonts w:ascii="Times New Roman" w:hAnsi="Times New Roman" w:cs="Times New Roman"/>
                <w:sz w:val="18"/>
                <w:szCs w:val="20"/>
                <w:lang w:val="ro-RO"/>
              </w:rPr>
            </w:pPr>
            <w:r w:rsidRPr="009E4F80">
              <w:rPr>
                <w:rFonts w:ascii="Times New Roman" w:hAnsi="Times New Roman" w:cs="Times New Roman"/>
                <w:sz w:val="18"/>
                <w:szCs w:val="20"/>
                <w:lang w:val="ro-RO"/>
              </w:rPr>
              <w:t>143325</w:t>
            </w:r>
          </w:p>
        </w:tc>
        <w:tc>
          <w:tcPr>
            <w:tcW w:w="1285" w:type="pct"/>
          </w:tcPr>
          <w:p w14:paraId="31F643FA" w14:textId="77777777" w:rsidR="00DF7709" w:rsidRPr="009E4F80" w:rsidRDefault="00DF7709" w:rsidP="00C377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rPr>
            </w:pPr>
            <w:r w:rsidRPr="009E4F80">
              <w:rPr>
                <w:rFonts w:ascii="Times New Roman" w:hAnsi="Times New Roman" w:cs="Times New Roman"/>
                <w:b/>
                <w:sz w:val="18"/>
                <w:szCs w:val="20"/>
                <w:lang w:val="ro-RO"/>
              </w:rPr>
              <w:t>Amenzi</w:t>
            </w:r>
          </w:p>
        </w:tc>
        <w:tc>
          <w:tcPr>
            <w:tcW w:w="594" w:type="pct"/>
          </w:tcPr>
          <w:p w14:paraId="4F9A91EE"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ro-RO"/>
              </w:rPr>
            </w:pPr>
            <w:r w:rsidRPr="009E4F80">
              <w:rPr>
                <w:rFonts w:ascii="Times New Roman" w:hAnsi="Times New Roman" w:cs="Times New Roman"/>
                <w:sz w:val="18"/>
                <w:szCs w:val="18"/>
                <w:lang w:val="ro-RO"/>
              </w:rPr>
              <w:t>0,004</w:t>
            </w:r>
          </w:p>
        </w:tc>
        <w:tc>
          <w:tcPr>
            <w:tcW w:w="569" w:type="pct"/>
          </w:tcPr>
          <w:p w14:paraId="77DD3591"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rPr>
            </w:pPr>
            <w:r w:rsidRPr="009E4F80">
              <w:rPr>
                <w:rFonts w:ascii="Times New Roman" w:hAnsi="Times New Roman" w:cs="Times New Roman"/>
                <w:b/>
                <w:sz w:val="18"/>
                <w:szCs w:val="20"/>
                <w:lang w:val="ro-RO"/>
              </w:rPr>
              <w:t>-</w:t>
            </w:r>
          </w:p>
        </w:tc>
        <w:tc>
          <w:tcPr>
            <w:tcW w:w="402" w:type="pct"/>
          </w:tcPr>
          <w:p w14:paraId="7C5D0145"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rPr>
            </w:pPr>
            <w:r w:rsidRPr="009E4F80">
              <w:rPr>
                <w:rFonts w:ascii="Times New Roman" w:hAnsi="Times New Roman" w:cs="Times New Roman"/>
                <w:sz w:val="18"/>
                <w:szCs w:val="20"/>
                <w:lang w:val="ro-RO"/>
              </w:rPr>
              <w:t>0,007</w:t>
            </w:r>
          </w:p>
        </w:tc>
        <w:tc>
          <w:tcPr>
            <w:tcW w:w="594" w:type="pct"/>
          </w:tcPr>
          <w:p w14:paraId="1706AF2D"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0,004</w:t>
            </w:r>
          </w:p>
        </w:tc>
        <w:tc>
          <w:tcPr>
            <w:tcW w:w="569" w:type="pct"/>
          </w:tcPr>
          <w:p w14:paraId="767B159B"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0,008</w:t>
            </w:r>
          </w:p>
        </w:tc>
        <w:tc>
          <w:tcPr>
            <w:tcW w:w="569" w:type="pct"/>
          </w:tcPr>
          <w:p w14:paraId="6AF8C75A" w14:textId="77777777" w:rsidR="00DF7709" w:rsidRPr="009E4F80" w:rsidRDefault="00DF7709" w:rsidP="00C377D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20"/>
                <w:lang w:val="ro-RO"/>
              </w:rPr>
              <w:t>2,1</w:t>
            </w:r>
          </w:p>
        </w:tc>
      </w:tr>
      <w:tr w:rsidR="00DF7709" w:rsidRPr="009E4F80" w14:paraId="719CE0F0" w14:textId="77777777" w:rsidTr="00C377DC">
        <w:trPr>
          <w:trHeight w:val="20"/>
        </w:trPr>
        <w:tc>
          <w:tcPr>
            <w:cnfStyle w:val="001000000000" w:firstRow="0" w:lastRow="0" w:firstColumn="1" w:lastColumn="0" w:oddVBand="0" w:evenVBand="0" w:oddHBand="0" w:evenHBand="0" w:firstRowFirstColumn="0" w:firstRowLastColumn="0" w:lastRowFirstColumn="0" w:lastRowLastColumn="0"/>
            <w:tcW w:w="419" w:type="pct"/>
          </w:tcPr>
          <w:p w14:paraId="030E18F6" w14:textId="77777777" w:rsidR="00DF7709" w:rsidRPr="009E4F80" w:rsidRDefault="00DF7709" w:rsidP="00C377DC">
            <w:pPr>
              <w:jc w:val="both"/>
              <w:rPr>
                <w:rFonts w:ascii="Times New Roman" w:hAnsi="Times New Roman" w:cs="Times New Roman"/>
                <w:sz w:val="18"/>
                <w:szCs w:val="20"/>
                <w:lang w:val="ro-RO"/>
              </w:rPr>
            </w:pPr>
          </w:p>
        </w:tc>
        <w:tc>
          <w:tcPr>
            <w:tcW w:w="1285" w:type="pct"/>
          </w:tcPr>
          <w:p w14:paraId="4EE04A44" w14:textId="77777777" w:rsidR="00DF7709" w:rsidRPr="009E4F80" w:rsidRDefault="00DF7709" w:rsidP="00C377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0"/>
                <w:lang w:val="ro-RO"/>
              </w:rPr>
            </w:pPr>
            <w:r w:rsidRPr="009E4F80">
              <w:rPr>
                <w:rFonts w:ascii="Times New Roman" w:hAnsi="Times New Roman" w:cs="Times New Roman"/>
                <w:b/>
                <w:sz w:val="18"/>
                <w:szCs w:val="20"/>
                <w:lang w:val="ro-RO"/>
              </w:rPr>
              <w:t>Total</w:t>
            </w:r>
            <w:r w:rsidR="000834BB" w:rsidRPr="009E4F80">
              <w:rPr>
                <w:rFonts w:ascii="Times New Roman" w:hAnsi="Times New Roman" w:cs="Times New Roman"/>
                <w:b/>
                <w:sz w:val="18"/>
                <w:szCs w:val="20"/>
                <w:lang w:val="ro-RO"/>
              </w:rPr>
              <w:t>:</w:t>
            </w:r>
          </w:p>
        </w:tc>
        <w:tc>
          <w:tcPr>
            <w:tcW w:w="594" w:type="pct"/>
          </w:tcPr>
          <w:p w14:paraId="0D8DF5B0"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7.454,5</w:t>
            </w:r>
          </w:p>
        </w:tc>
        <w:tc>
          <w:tcPr>
            <w:tcW w:w="569" w:type="pct"/>
          </w:tcPr>
          <w:p w14:paraId="1A172965"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387,6</w:t>
            </w:r>
          </w:p>
        </w:tc>
        <w:tc>
          <w:tcPr>
            <w:tcW w:w="402" w:type="pct"/>
          </w:tcPr>
          <w:p w14:paraId="059BD3F9"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0,007</w:t>
            </w:r>
          </w:p>
        </w:tc>
        <w:tc>
          <w:tcPr>
            <w:tcW w:w="594" w:type="pct"/>
            <w:vAlign w:val="center"/>
          </w:tcPr>
          <w:p w14:paraId="461FA77C"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7.454,5</w:t>
            </w:r>
          </w:p>
        </w:tc>
        <w:tc>
          <w:tcPr>
            <w:tcW w:w="569" w:type="pct"/>
            <w:vAlign w:val="center"/>
          </w:tcPr>
          <w:p w14:paraId="47692A72"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159,5</w:t>
            </w:r>
          </w:p>
        </w:tc>
        <w:tc>
          <w:tcPr>
            <w:tcW w:w="569" w:type="pct"/>
            <w:vAlign w:val="center"/>
          </w:tcPr>
          <w:p w14:paraId="288E2E8F" w14:textId="77777777" w:rsidR="00DF7709" w:rsidRPr="009E4F80" w:rsidRDefault="00DF7709" w:rsidP="00C37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ro-RO"/>
              </w:rPr>
            </w:pPr>
            <w:r w:rsidRPr="009E4F80">
              <w:rPr>
                <w:rFonts w:ascii="Times New Roman" w:eastAsia="Times New Roman" w:hAnsi="Times New Roman" w:cs="Times New Roman"/>
                <w:b/>
                <w:color w:val="000000"/>
                <w:sz w:val="18"/>
                <w:szCs w:val="18"/>
                <w:lang w:val="ro-RO"/>
              </w:rPr>
              <w:t>614,5</w:t>
            </w:r>
          </w:p>
        </w:tc>
      </w:tr>
    </w:tbl>
    <w:p w14:paraId="2A6E51D9" w14:textId="77777777" w:rsidR="00DF7709" w:rsidRPr="009E4F80" w:rsidRDefault="00DF7709" w:rsidP="00DF7709">
      <w:pPr>
        <w:spacing w:after="0" w:line="276" w:lineRule="auto"/>
        <w:rPr>
          <w:rFonts w:ascii="Times New Roman" w:hAnsi="Times New Roman" w:cs="Times New Roman"/>
          <w:i/>
          <w:sz w:val="20"/>
          <w:szCs w:val="20"/>
          <w:lang w:val="ro-RO"/>
        </w:rPr>
      </w:pPr>
      <w:r w:rsidRPr="009E4F80">
        <w:rPr>
          <w:rFonts w:ascii="Times New Roman" w:hAnsi="Times New Roman" w:cs="Times New Roman"/>
          <w:b/>
          <w:i/>
          <w:sz w:val="20"/>
          <w:szCs w:val="20"/>
          <w:lang w:val="ro-RO"/>
        </w:rPr>
        <w:t>Sursă</w:t>
      </w:r>
      <w:r w:rsidRPr="009E4F80">
        <w:rPr>
          <w:rFonts w:ascii="Times New Roman" w:hAnsi="Times New Roman" w:cs="Times New Roman"/>
          <w:i/>
          <w:sz w:val="20"/>
          <w:szCs w:val="20"/>
          <w:lang w:val="ro-RO"/>
        </w:rPr>
        <w:t xml:space="preserve">: Elaborat de audit în baza Formularului 4.2 CNAM și datelor SFS </w:t>
      </w:r>
      <w:r w:rsidR="00EF692C" w:rsidRPr="009E4F80">
        <w:rPr>
          <w:rFonts w:ascii="Times New Roman" w:hAnsi="Times New Roman" w:cs="Times New Roman"/>
          <w:i/>
          <w:sz w:val="20"/>
          <w:szCs w:val="20"/>
          <w:lang w:val="ro-RO"/>
        </w:rPr>
        <w:t>„</w:t>
      </w:r>
      <w:r w:rsidRPr="009E4F80">
        <w:rPr>
          <w:rFonts w:ascii="Times New Roman" w:hAnsi="Times New Roman" w:cs="Times New Roman"/>
          <w:i/>
          <w:sz w:val="20"/>
          <w:szCs w:val="20"/>
          <w:lang w:val="ro-RO"/>
        </w:rPr>
        <w:t>Informația privind sumele calculate, stinse (achitate) și restante aferente clasificației veniturilor bugetare” generată la situația din 31.12.2023.</w:t>
      </w:r>
    </w:p>
    <w:p w14:paraId="6546B2A5" w14:textId="77777777" w:rsidR="00DF7709" w:rsidRPr="009E4F80" w:rsidRDefault="00DF7709" w:rsidP="00DF7709">
      <w:pPr>
        <w:spacing w:after="0" w:line="276" w:lineRule="auto"/>
        <w:jc w:val="both"/>
        <w:rPr>
          <w:rFonts w:ascii="Times New Roman" w:hAnsi="Times New Roman" w:cs="Times New Roman"/>
          <w:sz w:val="24"/>
          <w:szCs w:val="24"/>
          <w:lang w:val="ro-RO"/>
        </w:rPr>
      </w:pPr>
    </w:p>
    <w:p w14:paraId="64404259" w14:textId="77777777" w:rsidR="00DF7709" w:rsidRPr="009E4F80" w:rsidRDefault="00DF7709" w:rsidP="00040B95">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Astfel, în Formularul 4.2 sunt prezentate creanțe în sumă de </w:t>
      </w:r>
      <w:r w:rsidRPr="009E4F80">
        <w:rPr>
          <w:rFonts w:ascii="Times New Roman" w:eastAsia="Times New Roman" w:hAnsi="Times New Roman" w:cs="Times New Roman"/>
          <w:bCs/>
          <w:sz w:val="24"/>
          <w:szCs w:val="24"/>
          <w:lang w:val="ro-RO"/>
        </w:rPr>
        <w:t xml:space="preserve">393,6 </w:t>
      </w:r>
      <w:r w:rsidRPr="009E4F80">
        <w:rPr>
          <w:rFonts w:ascii="Times New Roman" w:hAnsi="Times New Roman" w:cs="Times New Roman"/>
          <w:sz w:val="24"/>
          <w:szCs w:val="24"/>
          <w:lang w:val="ro-RO"/>
        </w:rPr>
        <w:t xml:space="preserve">mil. lei </w:t>
      </w:r>
      <w:r w:rsidRPr="009E4F80">
        <w:rPr>
          <w:rFonts w:ascii="Times New Roman" w:hAnsi="Times New Roman" w:cs="Times New Roman"/>
          <w:i/>
          <w:sz w:val="24"/>
          <w:szCs w:val="24"/>
          <w:lang w:val="ro-RO"/>
        </w:rPr>
        <w:t>(dintre care 387,5 mil. lei aferente veniturilor indicate în tabel)</w:t>
      </w:r>
      <w:r w:rsidRPr="009E4F80">
        <w:rPr>
          <w:rFonts w:ascii="Times New Roman" w:hAnsi="Times New Roman" w:cs="Times New Roman"/>
          <w:sz w:val="24"/>
          <w:szCs w:val="24"/>
          <w:lang w:val="ro-RO"/>
        </w:rPr>
        <w:t xml:space="preserve"> și datorii în sumă de </w:t>
      </w:r>
      <w:r w:rsidRPr="009E4F80">
        <w:rPr>
          <w:rFonts w:ascii="Times New Roman" w:hAnsi="Times New Roman" w:cs="Times New Roman"/>
          <w:i/>
          <w:sz w:val="24"/>
          <w:szCs w:val="24"/>
          <w:lang w:val="ro-RO"/>
        </w:rPr>
        <w:t>7,4 mii lei.</w:t>
      </w:r>
    </w:p>
    <w:p w14:paraId="103E4B71" w14:textId="77777777" w:rsidR="00DF7709" w:rsidRPr="009E4F80" w:rsidRDefault="00DF7709" w:rsidP="00040B95">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Concomitent, conform informațiilor prezentate de SFS la situația din 31.12.2023, creanțele (</w:t>
      </w:r>
      <w:r w:rsidRPr="009E4F80">
        <w:rPr>
          <w:rFonts w:ascii="Times New Roman" w:hAnsi="Times New Roman" w:cs="Times New Roman"/>
          <w:i/>
          <w:sz w:val="24"/>
          <w:szCs w:val="24"/>
          <w:lang w:val="ro-RO"/>
        </w:rPr>
        <w:t>restanțele</w:t>
      </w:r>
      <w:r w:rsidRPr="009E4F80">
        <w:rPr>
          <w:rFonts w:ascii="Times New Roman" w:hAnsi="Times New Roman" w:cs="Times New Roman"/>
          <w:b/>
          <w:i/>
          <w:sz w:val="24"/>
          <w:szCs w:val="24"/>
          <w:lang w:val="ro-RO"/>
        </w:rPr>
        <w:t xml:space="preserve"> </w:t>
      </w:r>
      <w:r w:rsidRPr="009E4F80">
        <w:rPr>
          <w:rFonts w:ascii="Times New Roman" w:hAnsi="Times New Roman" w:cs="Times New Roman"/>
          <w:i/>
          <w:sz w:val="24"/>
          <w:szCs w:val="24"/>
          <w:lang w:val="ro-RO"/>
        </w:rPr>
        <w:t>aferente veniturilor indicate în tabel</w:t>
      </w:r>
      <w:r w:rsidRPr="009E4F80">
        <w:rPr>
          <w:rFonts w:ascii="Times New Roman" w:hAnsi="Times New Roman" w:cs="Times New Roman"/>
          <w:sz w:val="24"/>
          <w:szCs w:val="24"/>
          <w:lang w:val="ro-RO"/>
        </w:rPr>
        <w:t xml:space="preserve">) au însumat </w:t>
      </w:r>
      <w:r w:rsidRPr="009E4F80">
        <w:rPr>
          <w:rFonts w:ascii="Times New Roman" w:eastAsia="Times New Roman" w:hAnsi="Times New Roman" w:cs="Times New Roman"/>
          <w:color w:val="000000"/>
          <w:sz w:val="24"/>
          <w:szCs w:val="24"/>
          <w:lang w:val="ro-RO"/>
        </w:rPr>
        <w:t xml:space="preserve">157,1 </w:t>
      </w:r>
      <w:r w:rsidRPr="009E4F80">
        <w:rPr>
          <w:rFonts w:ascii="Times New Roman" w:hAnsi="Times New Roman" w:cs="Times New Roman"/>
          <w:sz w:val="24"/>
          <w:szCs w:val="24"/>
          <w:lang w:val="ro-RO"/>
        </w:rPr>
        <w:t xml:space="preserve">mil. lei, iar datoriile au constituit </w:t>
      </w:r>
      <w:r w:rsidRPr="009E4F80">
        <w:rPr>
          <w:rFonts w:ascii="Times New Roman" w:eastAsia="Times New Roman" w:hAnsi="Times New Roman" w:cs="Times New Roman"/>
          <w:color w:val="000000"/>
          <w:sz w:val="24"/>
          <w:szCs w:val="24"/>
          <w:lang w:val="ro-RO"/>
        </w:rPr>
        <w:t xml:space="preserve">612,4 </w:t>
      </w:r>
      <w:r w:rsidRPr="009E4F80">
        <w:rPr>
          <w:rFonts w:ascii="Times New Roman" w:hAnsi="Times New Roman" w:cs="Times New Roman"/>
          <w:sz w:val="24"/>
          <w:szCs w:val="24"/>
          <w:lang w:val="ro-RO"/>
        </w:rPr>
        <w:t xml:space="preserve">mil. lei (plățile în avans), </w:t>
      </w:r>
      <w:r w:rsidR="00EF692C" w:rsidRPr="009E4F80">
        <w:rPr>
          <w:rFonts w:ascii="Times New Roman" w:hAnsi="Times New Roman" w:cs="Times New Roman"/>
          <w:sz w:val="24"/>
          <w:szCs w:val="24"/>
          <w:lang w:val="ro-RO"/>
        </w:rPr>
        <w:t xml:space="preserve">al căror </w:t>
      </w:r>
      <w:r w:rsidRPr="009E4F80">
        <w:rPr>
          <w:rFonts w:ascii="Times New Roman" w:hAnsi="Times New Roman" w:cs="Times New Roman"/>
          <w:sz w:val="24"/>
          <w:szCs w:val="24"/>
          <w:lang w:val="ro-RO"/>
        </w:rPr>
        <w:t>cuantum se datorează inclusiv metodei de calcul și de evidență a primelor din contribuțiile de asigurări medicale în cotă procentuală la salariu și alte recompense.</w:t>
      </w:r>
    </w:p>
    <w:p w14:paraId="40E0F23C" w14:textId="6C2FE357" w:rsidR="00DF7709" w:rsidRPr="009E4F80" w:rsidRDefault="00DF7709" w:rsidP="00040B95">
      <w:pPr>
        <w:spacing w:after="0" w:line="276" w:lineRule="auto"/>
        <w:ind w:firstLine="720"/>
        <w:jc w:val="both"/>
        <w:rPr>
          <w:rFonts w:ascii="Times New Roman" w:hAnsi="Times New Roman"/>
          <w:sz w:val="24"/>
          <w:szCs w:val="24"/>
          <w:lang w:val="ro-RO"/>
        </w:rPr>
      </w:pPr>
      <w:r w:rsidRPr="009E4F80">
        <w:rPr>
          <w:rFonts w:ascii="Times New Roman" w:hAnsi="Times New Roman" w:cs="Times New Roman"/>
          <w:sz w:val="24"/>
          <w:szCs w:val="24"/>
          <w:lang w:val="ro-RO"/>
        </w:rPr>
        <w:t>Auditul relevă că</w:t>
      </w:r>
      <w:r w:rsidR="00EF692C"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la reflectarea creanțelor și datoriilor, conform Notei </w:t>
      </w:r>
      <w:r w:rsidR="00EF692C" w:rsidRPr="009E4F80">
        <w:rPr>
          <w:rFonts w:ascii="Times New Roman" w:hAnsi="Times New Roman" w:cs="Times New Roman"/>
          <w:sz w:val="24"/>
          <w:szCs w:val="24"/>
          <w:lang w:val="ro-RO"/>
        </w:rPr>
        <w:t>c</w:t>
      </w:r>
      <w:r w:rsidRPr="009E4F80">
        <w:rPr>
          <w:rFonts w:ascii="Times New Roman" w:hAnsi="Times New Roman" w:cs="Times New Roman"/>
          <w:sz w:val="24"/>
          <w:szCs w:val="24"/>
          <w:lang w:val="ro-RO"/>
        </w:rPr>
        <w:t>ontabile din 29.12.2023 CNAM a contabilizat creanțele</w:t>
      </w:r>
      <w:r w:rsidRPr="009E4F80">
        <w:rPr>
          <w:rFonts w:ascii="Times New Roman" w:hAnsi="Times New Roman"/>
          <w:sz w:val="24"/>
          <w:szCs w:val="24"/>
          <w:lang w:val="ro-RO"/>
        </w:rPr>
        <w:t xml:space="preserve"> la 31.12.2023 </w:t>
      </w:r>
      <w:r w:rsidR="00EF692C" w:rsidRPr="009E4F80">
        <w:rPr>
          <w:rFonts w:ascii="Times New Roman" w:hAnsi="Times New Roman"/>
          <w:sz w:val="24"/>
          <w:szCs w:val="24"/>
          <w:lang w:val="ro-RO"/>
        </w:rPr>
        <w:t>după</w:t>
      </w:r>
      <w:r w:rsidRPr="009E4F80">
        <w:rPr>
          <w:rFonts w:ascii="Times New Roman" w:hAnsi="Times New Roman"/>
          <w:sz w:val="24"/>
          <w:szCs w:val="24"/>
          <w:lang w:val="ro-RO"/>
        </w:rPr>
        <w:t xml:space="preserve"> următoare</w:t>
      </w:r>
      <w:r w:rsidR="00EF692C" w:rsidRPr="009E4F80">
        <w:rPr>
          <w:rFonts w:ascii="Times New Roman" w:hAnsi="Times New Roman"/>
          <w:sz w:val="24"/>
          <w:szCs w:val="24"/>
          <w:lang w:val="ro-RO"/>
        </w:rPr>
        <w:t>a</w:t>
      </w:r>
      <w:r w:rsidRPr="009E4F80">
        <w:rPr>
          <w:rFonts w:ascii="Times New Roman" w:hAnsi="Times New Roman"/>
          <w:sz w:val="24"/>
          <w:szCs w:val="24"/>
          <w:lang w:val="ro-RO"/>
        </w:rPr>
        <w:t xml:space="preserve"> formul</w:t>
      </w:r>
      <w:r w:rsidR="00EF692C" w:rsidRPr="009E4F80">
        <w:rPr>
          <w:rFonts w:ascii="Times New Roman" w:hAnsi="Times New Roman"/>
          <w:sz w:val="24"/>
          <w:szCs w:val="24"/>
          <w:lang w:val="ro-RO"/>
        </w:rPr>
        <w:t>ă</w:t>
      </w:r>
      <w:r w:rsidR="00E06EF2">
        <w:rPr>
          <w:rFonts w:ascii="Times New Roman" w:hAnsi="Times New Roman"/>
          <w:sz w:val="24"/>
          <w:szCs w:val="24"/>
          <w:lang w:val="ro-RO"/>
        </w:rPr>
        <w:t>: restanțele plus</w:t>
      </w:r>
      <w:r w:rsidRPr="009E4F80">
        <w:rPr>
          <w:rFonts w:ascii="Times New Roman" w:hAnsi="Times New Roman"/>
          <w:sz w:val="24"/>
          <w:szCs w:val="24"/>
          <w:lang w:val="ro-RO"/>
        </w:rPr>
        <w:t xml:space="preserve"> sumele calculate</w:t>
      </w:r>
      <w:r w:rsidR="0038709E" w:rsidRPr="009E4F80">
        <w:rPr>
          <w:rFonts w:ascii="Times New Roman" w:hAnsi="Times New Roman"/>
          <w:sz w:val="24"/>
          <w:szCs w:val="24"/>
          <w:lang w:val="ro-RO"/>
        </w:rPr>
        <w:t xml:space="preserve"> în luna decembrie dar raportate</w:t>
      </w:r>
      <w:r w:rsidRPr="009E4F80">
        <w:rPr>
          <w:rFonts w:ascii="Times New Roman" w:hAnsi="Times New Roman"/>
          <w:sz w:val="24"/>
          <w:szCs w:val="24"/>
          <w:lang w:val="ro-RO"/>
        </w:rPr>
        <w:t xml:space="preserve"> </w:t>
      </w:r>
      <w:r w:rsidR="00681866">
        <w:rPr>
          <w:rFonts w:ascii="Times New Roman" w:hAnsi="Times New Roman"/>
          <w:sz w:val="24"/>
          <w:szCs w:val="24"/>
          <w:lang w:val="ro-RO"/>
        </w:rPr>
        <w:t xml:space="preserve">la SFS </w:t>
      </w:r>
      <w:r w:rsidRPr="009E4F80">
        <w:rPr>
          <w:rFonts w:ascii="Times New Roman" w:hAnsi="Times New Roman"/>
          <w:sz w:val="24"/>
          <w:szCs w:val="24"/>
          <w:lang w:val="ro-RO"/>
        </w:rPr>
        <w:t>în perioada (01.01.</w:t>
      </w:r>
      <w:r w:rsidR="00EF692C" w:rsidRPr="009E4F80">
        <w:rPr>
          <w:rFonts w:ascii="Times New Roman" w:hAnsi="Times New Roman"/>
          <w:sz w:val="24"/>
          <w:szCs w:val="24"/>
          <w:lang w:val="ro-RO"/>
        </w:rPr>
        <w:t>20</w:t>
      </w:r>
      <w:r w:rsidRPr="009E4F80">
        <w:rPr>
          <w:rFonts w:ascii="Times New Roman" w:hAnsi="Times New Roman"/>
          <w:sz w:val="24"/>
          <w:szCs w:val="24"/>
          <w:lang w:val="ro-RO"/>
        </w:rPr>
        <w:t>24</w:t>
      </w:r>
      <w:r w:rsidR="00EF692C" w:rsidRPr="009E4F80">
        <w:rPr>
          <w:rFonts w:ascii="Times New Roman" w:hAnsi="Times New Roman"/>
          <w:sz w:val="24"/>
          <w:szCs w:val="24"/>
          <w:lang w:val="ro-RO"/>
        </w:rPr>
        <w:t xml:space="preserve"> </w:t>
      </w:r>
      <w:r w:rsidRPr="009E4F80">
        <w:rPr>
          <w:rFonts w:ascii="Times New Roman" w:hAnsi="Times New Roman"/>
          <w:sz w:val="24"/>
          <w:szCs w:val="24"/>
          <w:lang w:val="ro-RO"/>
        </w:rPr>
        <w:t>-</w:t>
      </w:r>
      <w:r w:rsidR="00EF692C" w:rsidRPr="009E4F80">
        <w:rPr>
          <w:rFonts w:ascii="Times New Roman" w:hAnsi="Times New Roman"/>
          <w:sz w:val="24"/>
          <w:szCs w:val="24"/>
          <w:lang w:val="ro-RO"/>
        </w:rPr>
        <w:t xml:space="preserve"> </w:t>
      </w:r>
      <w:r w:rsidRPr="009E4F80">
        <w:rPr>
          <w:rFonts w:ascii="Times New Roman" w:hAnsi="Times New Roman"/>
          <w:sz w:val="24"/>
          <w:szCs w:val="24"/>
          <w:lang w:val="ro-RO"/>
        </w:rPr>
        <w:t>31.01.</w:t>
      </w:r>
      <w:r w:rsidR="00EF692C" w:rsidRPr="009E4F80">
        <w:rPr>
          <w:rFonts w:ascii="Times New Roman" w:hAnsi="Times New Roman"/>
          <w:sz w:val="24"/>
          <w:szCs w:val="24"/>
          <w:lang w:val="ro-RO"/>
        </w:rPr>
        <w:t>20</w:t>
      </w:r>
      <w:r w:rsidRPr="009E4F80">
        <w:rPr>
          <w:rFonts w:ascii="Times New Roman" w:hAnsi="Times New Roman"/>
          <w:sz w:val="24"/>
          <w:szCs w:val="24"/>
          <w:lang w:val="ro-RO"/>
        </w:rPr>
        <w:t xml:space="preserve">24) – plățile în plus. </w:t>
      </w:r>
    </w:p>
    <w:p w14:paraId="10B9CCE1" w14:textId="656959E2" w:rsidR="00DF7709" w:rsidRPr="009E4F80" w:rsidRDefault="00EF692C" w:rsidP="007D78FF">
      <w:pPr>
        <w:spacing w:after="0" w:line="276" w:lineRule="auto"/>
        <w:ind w:firstLine="720"/>
        <w:jc w:val="both"/>
        <w:rPr>
          <w:rFonts w:ascii="Times New Roman" w:hAnsi="Times New Roman"/>
          <w:bCs/>
          <w:sz w:val="24"/>
          <w:szCs w:val="24"/>
          <w:lang w:val="ro-RO"/>
        </w:rPr>
      </w:pPr>
      <w:r w:rsidRPr="009E4F80">
        <w:rPr>
          <w:rFonts w:ascii="Times New Roman" w:hAnsi="Times New Roman"/>
          <w:sz w:val="24"/>
          <w:szCs w:val="24"/>
          <w:lang w:val="ro-RO"/>
        </w:rPr>
        <w:t>Așadar</w:t>
      </w:r>
      <w:r w:rsidR="00DF7709" w:rsidRPr="009E4F80">
        <w:rPr>
          <w:rFonts w:ascii="Times New Roman" w:hAnsi="Times New Roman"/>
          <w:sz w:val="24"/>
          <w:szCs w:val="24"/>
          <w:lang w:val="ro-RO"/>
        </w:rPr>
        <w:t xml:space="preserve">, reflectarea </w:t>
      </w:r>
      <w:r w:rsidR="00681866">
        <w:rPr>
          <w:rFonts w:ascii="Times New Roman" w:hAnsi="Times New Roman"/>
          <w:sz w:val="24"/>
          <w:szCs w:val="24"/>
          <w:lang w:val="ro-RO"/>
        </w:rPr>
        <w:t xml:space="preserve">creanțelor aferente </w:t>
      </w:r>
      <w:r w:rsidR="00DF7709" w:rsidRPr="009E4F80">
        <w:rPr>
          <w:rFonts w:ascii="Times New Roman" w:hAnsi="Times New Roman"/>
          <w:sz w:val="24"/>
          <w:szCs w:val="24"/>
          <w:lang w:val="ro-RO"/>
        </w:rPr>
        <w:t xml:space="preserve">primelor AOAM în cotă procentuală au </w:t>
      </w:r>
      <w:r w:rsidR="006B50FC" w:rsidRPr="009E4F80">
        <w:rPr>
          <w:rFonts w:ascii="Times New Roman" w:hAnsi="Times New Roman"/>
          <w:sz w:val="24"/>
          <w:szCs w:val="24"/>
          <w:lang w:val="ro-RO"/>
        </w:rPr>
        <w:t>însumat</w:t>
      </w:r>
      <w:r w:rsidR="00DF7709" w:rsidRPr="009E4F80">
        <w:rPr>
          <w:rFonts w:ascii="Times New Roman" w:hAnsi="Times New Roman"/>
          <w:sz w:val="24"/>
          <w:szCs w:val="24"/>
          <w:lang w:val="ro-RO"/>
        </w:rPr>
        <w:t xml:space="preserve"> 372,3 mil. lei</w:t>
      </w:r>
      <w:r w:rsidRPr="009E4F80">
        <w:rPr>
          <w:rFonts w:ascii="Times New Roman" w:hAnsi="Times New Roman"/>
          <w:sz w:val="24"/>
          <w:szCs w:val="24"/>
          <w:lang w:val="ro-RO"/>
        </w:rPr>
        <w:t>,</w:t>
      </w:r>
      <w:r w:rsidR="00DF7709" w:rsidRPr="009E4F80">
        <w:rPr>
          <w:rFonts w:ascii="Times New Roman" w:hAnsi="Times New Roman"/>
          <w:b/>
          <w:sz w:val="24"/>
          <w:szCs w:val="24"/>
          <w:lang w:val="ro-RO"/>
        </w:rPr>
        <w:t xml:space="preserve"> </w:t>
      </w:r>
      <w:r w:rsidR="00DF7709" w:rsidRPr="009E4F80">
        <w:rPr>
          <w:rFonts w:ascii="Times New Roman" w:hAnsi="Times New Roman"/>
          <w:sz w:val="24"/>
          <w:szCs w:val="24"/>
          <w:lang w:val="ro-RO"/>
        </w:rPr>
        <w:t>conform formule</w:t>
      </w:r>
      <w:r w:rsidR="003D50E7" w:rsidRPr="009E4F80">
        <w:rPr>
          <w:rFonts w:ascii="Times New Roman" w:hAnsi="Times New Roman"/>
          <w:sz w:val="24"/>
          <w:szCs w:val="24"/>
          <w:lang w:val="ro-RO"/>
        </w:rPr>
        <w:t>i menționate</w:t>
      </w:r>
      <w:r w:rsidR="003D50E7" w:rsidRPr="009E4F80">
        <w:rPr>
          <w:rStyle w:val="a5"/>
          <w:rFonts w:ascii="Times New Roman" w:hAnsi="Times New Roman"/>
          <w:sz w:val="24"/>
          <w:szCs w:val="24"/>
          <w:lang w:val="ro-RO"/>
        </w:rPr>
        <w:footnoteReference w:id="39"/>
      </w:r>
      <w:r w:rsidR="003D50E7" w:rsidRPr="009E4F80">
        <w:rPr>
          <w:rFonts w:ascii="Times New Roman" w:hAnsi="Times New Roman"/>
          <w:sz w:val="24"/>
          <w:szCs w:val="24"/>
          <w:lang w:val="ro-RO"/>
        </w:rPr>
        <w:t>.</w:t>
      </w:r>
      <w:r w:rsidR="003D50E7" w:rsidRPr="009E4F80">
        <w:rPr>
          <w:rFonts w:ascii="Times New Roman" w:hAnsi="Times New Roman"/>
          <w:bCs/>
          <w:sz w:val="24"/>
          <w:szCs w:val="24"/>
          <w:lang w:val="ro-RO"/>
        </w:rPr>
        <w:t xml:space="preserve"> </w:t>
      </w:r>
      <w:r w:rsidR="00DF7709" w:rsidRPr="009E4F80">
        <w:rPr>
          <w:rFonts w:ascii="Times New Roman" w:hAnsi="Times New Roman"/>
          <w:sz w:val="24"/>
          <w:szCs w:val="24"/>
          <w:lang w:val="ro-RO"/>
        </w:rPr>
        <w:t>Suma restantă la 31.12.2022 privind impozitul unic perceput de la rezidenții parcurilor pentru tehnologia informației</w:t>
      </w:r>
      <w:r w:rsidR="006B50FC" w:rsidRPr="009E4F80">
        <w:rPr>
          <w:rFonts w:ascii="Times New Roman" w:hAnsi="Times New Roman"/>
          <w:sz w:val="24"/>
          <w:szCs w:val="24"/>
          <w:lang w:val="ro-RO"/>
        </w:rPr>
        <w:t>,</w:t>
      </w:r>
      <w:r w:rsidR="00DF7709" w:rsidRPr="009E4F80">
        <w:rPr>
          <w:rFonts w:ascii="Times New Roman" w:hAnsi="Times New Roman"/>
          <w:sz w:val="24"/>
          <w:szCs w:val="24"/>
          <w:lang w:val="ro-RO"/>
        </w:rPr>
        <w:t xml:space="preserve"> conform datelor Serviciul Fiscal de Stat</w:t>
      </w:r>
      <w:r w:rsidR="003D50E7" w:rsidRPr="009E4F80">
        <w:rPr>
          <w:rStyle w:val="a5"/>
          <w:rFonts w:ascii="Times New Roman" w:hAnsi="Times New Roman"/>
          <w:sz w:val="24"/>
          <w:szCs w:val="24"/>
          <w:lang w:val="ro-RO"/>
        </w:rPr>
        <w:footnoteReference w:id="40"/>
      </w:r>
      <w:r w:rsidR="006B50FC" w:rsidRPr="009E4F80">
        <w:rPr>
          <w:rFonts w:ascii="Times New Roman" w:hAnsi="Times New Roman"/>
          <w:sz w:val="24"/>
          <w:szCs w:val="24"/>
          <w:lang w:val="ro-RO"/>
        </w:rPr>
        <w:t>,</w:t>
      </w:r>
      <w:r w:rsidR="00DF7709" w:rsidRPr="009E4F80">
        <w:rPr>
          <w:rFonts w:ascii="Times New Roman" w:hAnsi="Times New Roman"/>
          <w:sz w:val="24"/>
          <w:szCs w:val="24"/>
          <w:lang w:val="ro-RO"/>
        </w:rPr>
        <w:t xml:space="preserve"> a constituit 0,7 mil.lei.</w:t>
      </w:r>
      <w:r w:rsidR="00DF7709" w:rsidRPr="009E4F80">
        <w:rPr>
          <w:rFonts w:ascii="Times New Roman" w:hAnsi="Times New Roman"/>
          <w:b/>
          <w:sz w:val="24"/>
          <w:szCs w:val="24"/>
          <w:lang w:val="ro-RO"/>
        </w:rPr>
        <w:t xml:space="preserve">  </w:t>
      </w:r>
      <w:r w:rsidR="00DF7709" w:rsidRPr="009E4F80">
        <w:rPr>
          <w:rFonts w:ascii="Times New Roman" w:hAnsi="Times New Roman"/>
          <w:sz w:val="24"/>
          <w:szCs w:val="24"/>
          <w:lang w:val="ro-RO"/>
        </w:rPr>
        <w:t xml:space="preserve">În Formularul 4.2 a fost prezentată suma de </w:t>
      </w:r>
      <w:r w:rsidR="00DF7709" w:rsidRPr="009E4F80">
        <w:rPr>
          <w:rFonts w:ascii="Times New Roman" w:hAnsi="Times New Roman" w:cs="Times New Roman"/>
          <w:sz w:val="24"/>
          <w:szCs w:val="24"/>
          <w:lang w:val="ro-RO"/>
        </w:rPr>
        <w:t>13,5 mil</w:t>
      </w:r>
      <w:r w:rsidR="006B50FC" w:rsidRPr="009E4F80">
        <w:rPr>
          <w:rFonts w:ascii="Times New Roman" w:hAnsi="Times New Roman" w:cs="Times New Roman"/>
          <w:sz w:val="24"/>
          <w:szCs w:val="24"/>
          <w:lang w:val="ro-RO"/>
        </w:rPr>
        <w:t>.</w:t>
      </w:r>
      <w:r w:rsidR="00DF7709" w:rsidRPr="009E4F80">
        <w:rPr>
          <w:rFonts w:ascii="Times New Roman" w:hAnsi="Times New Roman" w:cs="Times New Roman"/>
          <w:sz w:val="24"/>
          <w:szCs w:val="24"/>
          <w:lang w:val="ro-RO"/>
        </w:rPr>
        <w:t xml:space="preserve"> lei</w:t>
      </w:r>
      <w:r w:rsidR="00DF7709" w:rsidRPr="009E4F80">
        <w:rPr>
          <w:rFonts w:ascii="Times New Roman" w:hAnsi="Times New Roman"/>
          <w:bCs/>
          <w:sz w:val="24"/>
          <w:szCs w:val="24"/>
          <w:lang w:val="ro-RO"/>
        </w:rPr>
        <w:t>, ambele sume fiind calculate analogic ca și su</w:t>
      </w:r>
      <w:r w:rsidR="001A3170">
        <w:rPr>
          <w:rFonts w:ascii="Times New Roman" w:hAnsi="Times New Roman"/>
          <w:bCs/>
          <w:sz w:val="24"/>
          <w:szCs w:val="24"/>
          <w:lang w:val="ro-RO"/>
        </w:rPr>
        <w:t xml:space="preserve">ma restantă privind primele de </w:t>
      </w:r>
      <w:r w:rsidR="003D50E7" w:rsidRPr="009E4F80">
        <w:rPr>
          <w:rFonts w:ascii="Times New Roman" w:hAnsi="Times New Roman"/>
          <w:bCs/>
          <w:sz w:val="24"/>
          <w:szCs w:val="24"/>
          <w:lang w:val="ro-RO"/>
        </w:rPr>
        <w:t>AOAM în cotă</w:t>
      </w:r>
      <w:r w:rsidR="00DF7709" w:rsidRPr="009E4F80">
        <w:rPr>
          <w:rFonts w:ascii="Times New Roman" w:hAnsi="Times New Roman"/>
          <w:bCs/>
          <w:sz w:val="24"/>
          <w:szCs w:val="24"/>
          <w:lang w:val="ro-RO"/>
        </w:rPr>
        <w:t xml:space="preserve"> procentuală. </w:t>
      </w:r>
    </w:p>
    <w:p w14:paraId="6081F874" w14:textId="77777777" w:rsidR="001271A3" w:rsidRPr="009E4F80" w:rsidRDefault="00206749" w:rsidP="000834BB">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În </w:t>
      </w:r>
      <w:r w:rsidR="006B50FC" w:rsidRPr="009E4F80">
        <w:rPr>
          <w:rFonts w:ascii="Times New Roman" w:hAnsi="Times New Roman" w:cs="Times New Roman"/>
          <w:sz w:val="24"/>
          <w:szCs w:val="24"/>
          <w:lang w:val="ro-RO"/>
        </w:rPr>
        <w:t xml:space="preserve">acest </w:t>
      </w:r>
      <w:r w:rsidRPr="009E4F80">
        <w:rPr>
          <w:rFonts w:ascii="Times New Roman" w:hAnsi="Times New Roman" w:cs="Times New Roman"/>
          <w:sz w:val="24"/>
          <w:szCs w:val="24"/>
          <w:lang w:val="ro-RO"/>
        </w:rPr>
        <w:t>context se</w:t>
      </w:r>
      <w:r w:rsidR="00980EE1" w:rsidRPr="009E4F80">
        <w:rPr>
          <w:rFonts w:ascii="Times New Roman" w:hAnsi="Times New Roman" w:cs="Times New Roman"/>
          <w:sz w:val="24"/>
          <w:szCs w:val="24"/>
          <w:lang w:val="ro-RO"/>
        </w:rPr>
        <w:t xml:space="preserve"> relevă</w:t>
      </w:r>
      <w:r w:rsidR="001271A3" w:rsidRPr="009E4F80">
        <w:rPr>
          <w:rFonts w:ascii="Times New Roman" w:hAnsi="Times New Roman" w:cs="Times New Roman"/>
          <w:sz w:val="24"/>
          <w:szCs w:val="24"/>
          <w:lang w:val="ro-RO"/>
        </w:rPr>
        <w:t xml:space="preserve"> că </w:t>
      </w:r>
      <w:r w:rsidR="00B04E17" w:rsidRPr="009E4F80">
        <w:rPr>
          <w:rFonts w:ascii="Times New Roman" w:hAnsi="Times New Roman" w:cs="Times New Roman"/>
          <w:sz w:val="24"/>
          <w:szCs w:val="24"/>
          <w:lang w:val="ro-RO"/>
        </w:rPr>
        <w:t xml:space="preserve">SFS </w:t>
      </w:r>
      <w:r w:rsidR="006B50FC" w:rsidRPr="009E4F80">
        <w:rPr>
          <w:rFonts w:ascii="Times New Roman" w:hAnsi="Times New Roman" w:cs="Times New Roman"/>
          <w:sz w:val="24"/>
          <w:szCs w:val="24"/>
          <w:lang w:val="ro-RO"/>
        </w:rPr>
        <w:t>ține</w:t>
      </w:r>
      <w:r w:rsidR="00B04E17" w:rsidRPr="009E4F80">
        <w:rPr>
          <w:rFonts w:ascii="Times New Roman" w:hAnsi="Times New Roman" w:cs="Times New Roman"/>
          <w:sz w:val="24"/>
          <w:szCs w:val="24"/>
          <w:lang w:val="ro-RO"/>
        </w:rPr>
        <w:t xml:space="preserve"> evidența </w:t>
      </w:r>
      <w:r w:rsidR="00681866">
        <w:rPr>
          <w:rFonts w:ascii="Times New Roman" w:hAnsi="Times New Roman" w:cs="Times New Roman"/>
          <w:sz w:val="24"/>
          <w:szCs w:val="24"/>
          <w:lang w:val="ro-RO"/>
        </w:rPr>
        <w:t xml:space="preserve">analitică a </w:t>
      </w:r>
      <w:r w:rsidR="00B04E17" w:rsidRPr="009E4F80">
        <w:rPr>
          <w:rFonts w:ascii="Times New Roman" w:hAnsi="Times New Roman" w:cs="Times New Roman"/>
          <w:sz w:val="24"/>
          <w:szCs w:val="24"/>
          <w:lang w:val="ro-RO"/>
        </w:rPr>
        <w:t>calculelor, plăților, restanțelor și plăților în plus aferente primelor de asigurare obligatorie</w:t>
      </w:r>
      <w:r w:rsidR="004D46E4" w:rsidRPr="009E4F80">
        <w:rPr>
          <w:rFonts w:ascii="Times New Roman" w:hAnsi="Times New Roman" w:cs="Times New Roman"/>
          <w:sz w:val="24"/>
          <w:szCs w:val="24"/>
          <w:lang w:val="ro-RO"/>
        </w:rPr>
        <w:t>, care</w:t>
      </w:r>
      <w:r w:rsidR="001271A3" w:rsidRPr="009E4F80">
        <w:rPr>
          <w:rFonts w:ascii="Times New Roman" w:hAnsi="Times New Roman" w:cs="Times New Roman"/>
          <w:sz w:val="24"/>
          <w:szCs w:val="24"/>
          <w:lang w:val="ro-RO"/>
        </w:rPr>
        <w:t xml:space="preserve"> este </w:t>
      </w:r>
      <w:r w:rsidR="00B04E17" w:rsidRPr="009E4F80">
        <w:rPr>
          <w:rFonts w:ascii="Times New Roman" w:hAnsi="Times New Roman" w:cs="Times New Roman"/>
          <w:sz w:val="24"/>
          <w:szCs w:val="24"/>
          <w:lang w:val="ro-RO"/>
        </w:rPr>
        <w:t xml:space="preserve">specifică </w:t>
      </w:r>
      <w:r w:rsidR="001271A3" w:rsidRPr="009E4F80">
        <w:rPr>
          <w:rFonts w:ascii="Times New Roman" w:hAnsi="Times New Roman" w:cs="Times New Roman"/>
          <w:sz w:val="24"/>
          <w:szCs w:val="24"/>
          <w:lang w:val="ro-RO"/>
        </w:rPr>
        <w:t xml:space="preserve">prin </w:t>
      </w:r>
      <w:r w:rsidR="00B04E17" w:rsidRPr="009E4F80">
        <w:rPr>
          <w:rFonts w:ascii="Times New Roman" w:hAnsi="Times New Roman" w:cs="Times New Roman"/>
          <w:sz w:val="24"/>
          <w:szCs w:val="24"/>
          <w:lang w:val="ro-RO"/>
        </w:rPr>
        <w:t xml:space="preserve">faptul că calculele pentru luna în curs se reflectă în luna următoare, față de evidența contribuabililor și a CNAM. Mai mult </w:t>
      </w:r>
      <w:r w:rsidR="006B50FC" w:rsidRPr="009E4F80">
        <w:rPr>
          <w:rFonts w:ascii="Times New Roman" w:hAnsi="Times New Roman" w:cs="Times New Roman"/>
          <w:sz w:val="24"/>
          <w:szCs w:val="24"/>
          <w:lang w:val="ro-RO"/>
        </w:rPr>
        <w:t>decât</w:t>
      </w:r>
      <w:r w:rsidR="00B04E17" w:rsidRPr="009E4F80">
        <w:rPr>
          <w:rFonts w:ascii="Times New Roman" w:hAnsi="Times New Roman" w:cs="Times New Roman"/>
          <w:sz w:val="24"/>
          <w:szCs w:val="24"/>
          <w:lang w:val="ro-RO"/>
        </w:rPr>
        <w:t xml:space="preserve"> </w:t>
      </w:r>
      <w:r w:rsidR="007A5321" w:rsidRPr="009E4F80">
        <w:rPr>
          <w:rFonts w:ascii="Times New Roman" w:hAnsi="Times New Roman" w:cs="Times New Roman"/>
          <w:sz w:val="24"/>
          <w:szCs w:val="24"/>
          <w:lang w:val="ro-RO"/>
        </w:rPr>
        <w:t>atât</w:t>
      </w:r>
      <w:r w:rsidR="00B04E17" w:rsidRPr="009E4F80">
        <w:rPr>
          <w:rFonts w:ascii="Times New Roman" w:hAnsi="Times New Roman" w:cs="Times New Roman"/>
          <w:sz w:val="24"/>
          <w:szCs w:val="24"/>
          <w:lang w:val="ro-RO"/>
        </w:rPr>
        <w:t xml:space="preserve">, evidența SFS se </w:t>
      </w:r>
      <w:r w:rsidR="006B50FC" w:rsidRPr="009E4F80">
        <w:rPr>
          <w:rFonts w:ascii="Times New Roman" w:hAnsi="Times New Roman" w:cs="Times New Roman"/>
          <w:sz w:val="24"/>
          <w:szCs w:val="24"/>
          <w:lang w:val="ro-RO"/>
        </w:rPr>
        <w:t>ține</w:t>
      </w:r>
      <w:r w:rsidR="00B04E17" w:rsidRPr="009E4F80">
        <w:rPr>
          <w:rFonts w:ascii="Times New Roman" w:hAnsi="Times New Roman" w:cs="Times New Roman"/>
          <w:sz w:val="24"/>
          <w:szCs w:val="24"/>
          <w:lang w:val="ro-RO"/>
        </w:rPr>
        <w:t xml:space="preserve"> pentru fiecare contribuabil, </w:t>
      </w:r>
      <w:r w:rsidR="001271A3" w:rsidRPr="009E4F80">
        <w:rPr>
          <w:rFonts w:ascii="Times New Roman" w:hAnsi="Times New Roman" w:cs="Times New Roman"/>
          <w:sz w:val="24"/>
          <w:szCs w:val="24"/>
          <w:lang w:val="ro-RO"/>
        </w:rPr>
        <w:t xml:space="preserve">în timp ce </w:t>
      </w:r>
      <w:r w:rsidR="00980EE1" w:rsidRPr="009E4F80">
        <w:rPr>
          <w:rFonts w:ascii="Times New Roman" w:hAnsi="Times New Roman" w:cs="Times New Roman"/>
          <w:sz w:val="24"/>
          <w:szCs w:val="24"/>
          <w:lang w:val="ro-RO"/>
        </w:rPr>
        <w:t xml:space="preserve">CNAM </w:t>
      </w:r>
      <w:r w:rsidR="001271A3" w:rsidRPr="009E4F80">
        <w:rPr>
          <w:rFonts w:ascii="Times New Roman" w:hAnsi="Times New Roman" w:cs="Times New Roman"/>
          <w:sz w:val="24"/>
          <w:szCs w:val="24"/>
          <w:lang w:val="ro-RO"/>
        </w:rPr>
        <w:t xml:space="preserve">utilizează această informație </w:t>
      </w:r>
      <w:r w:rsidR="00B04E17" w:rsidRPr="009E4F80">
        <w:rPr>
          <w:rFonts w:ascii="Times New Roman" w:hAnsi="Times New Roman" w:cs="Times New Roman"/>
          <w:sz w:val="24"/>
          <w:szCs w:val="24"/>
          <w:lang w:val="ro-RO"/>
        </w:rPr>
        <w:t xml:space="preserve">doar </w:t>
      </w:r>
      <w:r w:rsidR="001271A3" w:rsidRPr="009E4F80">
        <w:rPr>
          <w:rFonts w:ascii="Times New Roman" w:hAnsi="Times New Roman" w:cs="Times New Roman"/>
          <w:sz w:val="24"/>
          <w:szCs w:val="24"/>
          <w:lang w:val="ro-RO"/>
        </w:rPr>
        <w:t>în mod sintetic</w:t>
      </w:r>
      <w:r w:rsidR="007D2272" w:rsidRPr="009E4F80">
        <w:rPr>
          <w:rFonts w:ascii="Times New Roman" w:hAnsi="Times New Roman" w:cs="Times New Roman"/>
          <w:sz w:val="24"/>
          <w:szCs w:val="24"/>
          <w:lang w:val="ro-RO"/>
        </w:rPr>
        <w:t>,</w:t>
      </w:r>
      <w:r w:rsidR="00B04E17" w:rsidRPr="009E4F80">
        <w:rPr>
          <w:rFonts w:ascii="Times New Roman" w:hAnsi="Times New Roman" w:cs="Times New Roman"/>
          <w:sz w:val="24"/>
          <w:szCs w:val="24"/>
          <w:lang w:val="ro-RO"/>
        </w:rPr>
        <w:t xml:space="preserve"> fără a avea o evidență analitică per contribuabil. </w:t>
      </w:r>
    </w:p>
    <w:p w14:paraId="75255A32" w14:textId="77777777" w:rsidR="00980EE1" w:rsidRPr="009E4F80" w:rsidRDefault="001271A3" w:rsidP="000834BB">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CNAM nu dispune de reglementări în Politica de contabilitate privind calcularea, estimarea și prezentarea în Raportul Guvernului a informațiilor privind creanțele și datoriile </w:t>
      </w:r>
      <w:r w:rsidR="00B04E17" w:rsidRPr="009E4F80">
        <w:rPr>
          <w:rFonts w:ascii="Times New Roman" w:hAnsi="Times New Roman" w:cs="Times New Roman"/>
          <w:sz w:val="24"/>
          <w:szCs w:val="24"/>
          <w:lang w:val="ro-RO"/>
        </w:rPr>
        <w:t>aferente veniturilor, iar determinarea creanțelor în baza datelor sintetice nu ține cont de principiul necompensării datoriilor și creanțelor per contribuabil</w:t>
      </w:r>
      <w:r w:rsidR="00B04E17" w:rsidRPr="009E4F80">
        <w:rPr>
          <w:rStyle w:val="a5"/>
          <w:rFonts w:ascii="Times New Roman" w:hAnsi="Times New Roman" w:cs="Times New Roman"/>
          <w:sz w:val="24"/>
          <w:szCs w:val="24"/>
          <w:lang w:val="ro-RO"/>
        </w:rPr>
        <w:footnoteReference w:id="41"/>
      </w:r>
      <w:r w:rsidR="00B04E17"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w:t>
      </w:r>
    </w:p>
    <w:p w14:paraId="35022B1F" w14:textId="0E1CE772" w:rsidR="00681866" w:rsidRPr="009E4F80" w:rsidRDefault="00681866" w:rsidP="00681866">
      <w:pPr>
        <w:spacing w:after="0" w:line="276" w:lineRule="auto"/>
        <w:ind w:firstLine="720"/>
        <w:jc w:val="both"/>
        <w:rPr>
          <w:rFonts w:ascii="Times New Roman" w:hAnsi="Times New Roman" w:cs="Times New Roman"/>
          <w:sz w:val="24"/>
          <w:szCs w:val="24"/>
          <w:lang w:val="ro-RO"/>
        </w:rPr>
      </w:pPr>
      <w:r w:rsidRPr="00756F8C">
        <w:rPr>
          <w:rFonts w:ascii="Times New Roman" w:hAnsi="Times New Roman" w:cs="Times New Roman"/>
          <w:sz w:val="24"/>
          <w:szCs w:val="24"/>
          <w:lang w:val="ro-RO"/>
        </w:rPr>
        <w:t>Reieșind din cele rela</w:t>
      </w:r>
      <w:r w:rsidR="00756F8C" w:rsidRPr="00756F8C">
        <w:rPr>
          <w:rFonts w:ascii="Times New Roman" w:hAnsi="Times New Roman" w:cs="Times New Roman"/>
          <w:sz w:val="24"/>
          <w:szCs w:val="24"/>
          <w:lang w:val="ro-RO"/>
        </w:rPr>
        <w:t xml:space="preserve">tate, auditul atestă că CNAM nu reflectă </w:t>
      </w:r>
      <w:r w:rsidR="00756F8C">
        <w:rPr>
          <w:rFonts w:ascii="Times New Roman" w:hAnsi="Times New Roman" w:cs="Times New Roman"/>
          <w:sz w:val="24"/>
          <w:szCs w:val="24"/>
          <w:lang w:val="ro-RO"/>
        </w:rPr>
        <w:t xml:space="preserve">în totalitate creanțele </w:t>
      </w:r>
      <w:r w:rsidRPr="00756F8C">
        <w:rPr>
          <w:rFonts w:ascii="Times New Roman" w:hAnsi="Times New Roman" w:cs="Times New Roman"/>
          <w:sz w:val="24"/>
          <w:szCs w:val="24"/>
          <w:lang w:val="ro-RO"/>
        </w:rPr>
        <w:t>ș</w:t>
      </w:r>
      <w:r w:rsidR="00756F8C">
        <w:rPr>
          <w:rFonts w:ascii="Times New Roman" w:hAnsi="Times New Roman" w:cs="Times New Roman"/>
          <w:sz w:val="24"/>
          <w:szCs w:val="24"/>
          <w:lang w:val="ro-RO"/>
        </w:rPr>
        <w:t>i datoriile</w:t>
      </w:r>
      <w:r w:rsidRPr="00756F8C">
        <w:rPr>
          <w:rFonts w:ascii="Times New Roman" w:hAnsi="Times New Roman" w:cs="Times New Roman"/>
          <w:sz w:val="24"/>
          <w:szCs w:val="24"/>
          <w:lang w:val="ro-RO"/>
        </w:rPr>
        <w:t xml:space="preserve"> aferente veniturilor, reflectate în Formularul 4.2.</w:t>
      </w:r>
    </w:p>
    <w:p w14:paraId="2F3D20F3" w14:textId="0E61FEA0" w:rsidR="0076382D" w:rsidRDefault="00DA23A3" w:rsidP="000834BB">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Cu referire la e</w:t>
      </w:r>
      <w:r w:rsidR="0076382D" w:rsidRPr="009E4F80">
        <w:rPr>
          <w:rFonts w:ascii="Times New Roman" w:hAnsi="Times New Roman" w:cs="Times New Roman"/>
          <w:sz w:val="24"/>
          <w:szCs w:val="24"/>
          <w:lang w:val="ro-RO"/>
        </w:rPr>
        <w:t>vidența specială a datoriilor</w:t>
      </w:r>
      <w:r w:rsidRPr="009E4F80">
        <w:rPr>
          <w:rFonts w:ascii="Times New Roman" w:hAnsi="Times New Roman" w:cs="Times New Roman"/>
          <w:sz w:val="24"/>
          <w:szCs w:val="24"/>
          <w:lang w:val="ro-RO"/>
        </w:rPr>
        <w:t xml:space="preserve"> </w:t>
      </w:r>
      <w:r w:rsidR="00081DF3">
        <w:rPr>
          <w:rFonts w:ascii="Times New Roman" w:hAnsi="Times New Roman" w:cs="Times New Roman"/>
          <w:sz w:val="24"/>
          <w:szCs w:val="24"/>
          <w:lang w:val="ro-RO"/>
        </w:rPr>
        <w:t xml:space="preserve">agenților economici care se află în insolvabilitate </w:t>
      </w:r>
      <w:r w:rsidRPr="009E4F80">
        <w:rPr>
          <w:rFonts w:ascii="Times New Roman" w:hAnsi="Times New Roman" w:cs="Times New Roman"/>
          <w:sz w:val="24"/>
          <w:szCs w:val="24"/>
          <w:lang w:val="ro-RO"/>
        </w:rPr>
        <w:t>față de FAOAM</w:t>
      </w:r>
      <w:r w:rsidR="00CA28D2" w:rsidRPr="009E4F80">
        <w:rPr>
          <w:rFonts w:ascii="Times New Roman" w:hAnsi="Times New Roman" w:cs="Times New Roman"/>
          <w:sz w:val="24"/>
          <w:szCs w:val="24"/>
          <w:lang w:val="ro-RO"/>
        </w:rPr>
        <w:t>,</w:t>
      </w:r>
      <w:r w:rsidR="0076382D"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se atestă că</w:t>
      </w:r>
      <w:r w:rsidR="00CA28D2" w:rsidRPr="009E4F80">
        <w:rPr>
          <w:rFonts w:ascii="Times New Roman" w:hAnsi="Times New Roman" w:cs="Times New Roman"/>
          <w:sz w:val="24"/>
          <w:szCs w:val="24"/>
          <w:lang w:val="ro-RO"/>
        </w:rPr>
        <w:t>,</w:t>
      </w:r>
      <w:r w:rsidR="0076382D"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începând cu anul 2006</w:t>
      </w:r>
      <w:r w:rsidR="00CA28D2"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w:t>
      </w:r>
      <w:r w:rsidR="0076382D" w:rsidRPr="009E4F80">
        <w:rPr>
          <w:rFonts w:ascii="Times New Roman" w:hAnsi="Times New Roman" w:cs="Times New Roman"/>
          <w:sz w:val="24"/>
          <w:szCs w:val="24"/>
          <w:lang w:val="ro-RO"/>
        </w:rPr>
        <w:t xml:space="preserve">SFS a luat </w:t>
      </w:r>
      <w:r w:rsidR="00CA28D2" w:rsidRPr="009E4F80">
        <w:rPr>
          <w:rFonts w:ascii="Times New Roman" w:hAnsi="Times New Roman" w:cs="Times New Roman"/>
          <w:sz w:val="24"/>
          <w:szCs w:val="24"/>
          <w:lang w:val="ro-RO"/>
        </w:rPr>
        <w:t>în</w:t>
      </w:r>
      <w:r w:rsidR="0076382D"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evidenț</w:t>
      </w:r>
      <w:r w:rsidR="00CA28D2" w:rsidRPr="009E4F80">
        <w:rPr>
          <w:rFonts w:ascii="Times New Roman" w:hAnsi="Times New Roman" w:cs="Times New Roman"/>
          <w:sz w:val="24"/>
          <w:szCs w:val="24"/>
          <w:lang w:val="ro-RO"/>
        </w:rPr>
        <w:t>ă</w:t>
      </w:r>
      <w:r w:rsidR="0076382D" w:rsidRPr="009E4F80">
        <w:rPr>
          <w:rFonts w:ascii="Times New Roman" w:hAnsi="Times New Roman" w:cs="Times New Roman"/>
          <w:sz w:val="24"/>
          <w:szCs w:val="24"/>
          <w:lang w:val="ro-RO"/>
        </w:rPr>
        <w:t xml:space="preserve"> specială datorii</w:t>
      </w:r>
      <w:r w:rsidR="00CA28D2" w:rsidRPr="009E4F80">
        <w:rPr>
          <w:rFonts w:ascii="Times New Roman" w:hAnsi="Times New Roman" w:cs="Times New Roman"/>
          <w:sz w:val="24"/>
          <w:szCs w:val="24"/>
          <w:lang w:val="ro-RO"/>
        </w:rPr>
        <w:t>le</w:t>
      </w:r>
      <w:r w:rsidR="0076382D" w:rsidRPr="009E4F80">
        <w:rPr>
          <w:rFonts w:ascii="Times New Roman" w:hAnsi="Times New Roman" w:cs="Times New Roman"/>
          <w:sz w:val="24"/>
          <w:szCs w:val="24"/>
          <w:lang w:val="ro-RO"/>
        </w:rPr>
        <w:t xml:space="preserve"> față de FAOAM</w:t>
      </w:r>
      <w:r w:rsidR="00C25179" w:rsidRPr="009E4F80">
        <w:rPr>
          <w:rStyle w:val="a5"/>
          <w:rFonts w:ascii="Times New Roman" w:hAnsi="Times New Roman" w:cs="Times New Roman"/>
          <w:sz w:val="24"/>
          <w:szCs w:val="24"/>
          <w:lang w:val="ro-RO"/>
        </w:rPr>
        <w:footnoteReference w:id="42"/>
      </w:r>
      <w:r w:rsidR="0076382D"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aferente </w:t>
      </w:r>
      <w:r w:rsidR="00EE15FF">
        <w:rPr>
          <w:rFonts w:ascii="Times New Roman" w:hAnsi="Times New Roman" w:cs="Times New Roman"/>
          <w:sz w:val="24"/>
          <w:szCs w:val="24"/>
          <w:lang w:val="ro-RO"/>
        </w:rPr>
        <w:t>l</w:t>
      </w:r>
      <w:r w:rsidRPr="009E4F80">
        <w:rPr>
          <w:rFonts w:ascii="Times New Roman" w:hAnsi="Times New Roman" w:cs="Times New Roman"/>
          <w:sz w:val="24"/>
          <w:szCs w:val="24"/>
          <w:lang w:val="ro-RO"/>
        </w:rPr>
        <w:t>a</w:t>
      </w:r>
      <w:r w:rsidR="0076382D" w:rsidRPr="009E4F80">
        <w:rPr>
          <w:rFonts w:ascii="Times New Roman" w:hAnsi="Times New Roman" w:cs="Times New Roman"/>
          <w:sz w:val="24"/>
          <w:szCs w:val="24"/>
          <w:lang w:val="ro-RO"/>
        </w:rPr>
        <w:t xml:space="preserve"> 1</w:t>
      </w:r>
      <w:r w:rsidR="00CA28D2" w:rsidRPr="009E4F80">
        <w:rPr>
          <w:rFonts w:ascii="Times New Roman" w:hAnsi="Times New Roman" w:cs="Times New Roman"/>
          <w:sz w:val="24"/>
          <w:szCs w:val="24"/>
          <w:lang w:val="ro-RO"/>
        </w:rPr>
        <w:t xml:space="preserve"> </w:t>
      </w:r>
      <w:r w:rsidR="0076382D" w:rsidRPr="009E4F80">
        <w:rPr>
          <w:rFonts w:ascii="Times New Roman" w:hAnsi="Times New Roman" w:cs="Times New Roman"/>
          <w:sz w:val="24"/>
          <w:szCs w:val="24"/>
          <w:lang w:val="ro-RO"/>
        </w:rPr>
        <w:t xml:space="preserve">862 de contribuabili, date reflectate în tabel: </w:t>
      </w:r>
    </w:p>
    <w:p w14:paraId="5725D834" w14:textId="77777777" w:rsidR="0076382D" w:rsidRPr="009E4F80" w:rsidRDefault="00586DE3" w:rsidP="0076382D">
      <w:pPr>
        <w:spacing w:after="0" w:line="276" w:lineRule="auto"/>
        <w:jc w:val="right"/>
        <w:rPr>
          <w:rFonts w:ascii="Times New Roman" w:hAnsi="Times New Roman" w:cs="Times New Roman"/>
          <w:b/>
          <w:sz w:val="24"/>
          <w:szCs w:val="24"/>
          <w:lang w:val="ro-RO"/>
        </w:rPr>
      </w:pPr>
      <w:r w:rsidRPr="009E4F80">
        <w:rPr>
          <w:rFonts w:ascii="Times New Roman" w:hAnsi="Times New Roman" w:cs="Times New Roman"/>
          <w:b/>
          <w:sz w:val="24"/>
          <w:szCs w:val="24"/>
          <w:lang w:val="ro-RO"/>
        </w:rPr>
        <w:t>Tabelul nr.12</w:t>
      </w:r>
    </w:p>
    <w:p w14:paraId="61E41922" w14:textId="77777777" w:rsidR="0076382D" w:rsidRPr="009E4F80" w:rsidRDefault="0076382D" w:rsidP="0076382D">
      <w:pPr>
        <w:spacing w:after="0" w:line="276" w:lineRule="auto"/>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Informați</w:t>
      </w:r>
      <w:r w:rsidR="00CA28D2" w:rsidRPr="009E4F80">
        <w:rPr>
          <w:rFonts w:ascii="Times New Roman" w:hAnsi="Times New Roman" w:cs="Times New Roman"/>
          <w:b/>
          <w:sz w:val="24"/>
          <w:szCs w:val="24"/>
          <w:lang w:val="ro-RO"/>
        </w:rPr>
        <w:t>i</w:t>
      </w:r>
      <w:r w:rsidRPr="009E4F80">
        <w:rPr>
          <w:rFonts w:ascii="Times New Roman" w:hAnsi="Times New Roman" w:cs="Times New Roman"/>
          <w:b/>
          <w:sz w:val="24"/>
          <w:szCs w:val="24"/>
          <w:lang w:val="ro-RO"/>
        </w:rPr>
        <w:t xml:space="preserve"> privind evidenţa specială a datoriilor față de FAOAM</w:t>
      </w:r>
      <w:r w:rsidR="00DA23A3" w:rsidRPr="009E4F80">
        <w:rPr>
          <w:rFonts w:ascii="Times New Roman" w:hAnsi="Times New Roman" w:cs="Times New Roman"/>
          <w:b/>
          <w:sz w:val="24"/>
          <w:szCs w:val="24"/>
          <w:lang w:val="ro-RO"/>
        </w:rPr>
        <w:t>, mil.lei</w:t>
      </w:r>
    </w:p>
    <w:tbl>
      <w:tblPr>
        <w:tblStyle w:val="PlainTable11"/>
        <w:tblW w:w="9135" w:type="dxa"/>
        <w:tblLook w:val="04A0" w:firstRow="1" w:lastRow="0" w:firstColumn="1" w:lastColumn="0" w:noHBand="0" w:noVBand="1"/>
      </w:tblPr>
      <w:tblGrid>
        <w:gridCol w:w="1080"/>
        <w:gridCol w:w="960"/>
        <w:gridCol w:w="966"/>
        <w:gridCol w:w="960"/>
        <w:gridCol w:w="1080"/>
        <w:gridCol w:w="960"/>
        <w:gridCol w:w="966"/>
        <w:gridCol w:w="1257"/>
        <w:gridCol w:w="906"/>
      </w:tblGrid>
      <w:tr w:rsidR="0076382D" w:rsidRPr="009E4F80" w14:paraId="11D69EA8" w14:textId="77777777" w:rsidTr="00996B1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6" w:type="dxa"/>
            <w:gridSpan w:val="4"/>
            <w:hideMark/>
          </w:tcPr>
          <w:p w14:paraId="06A509D1" w14:textId="77777777" w:rsidR="0076382D" w:rsidRPr="009E4F80" w:rsidRDefault="0076382D" w:rsidP="00CA28D2">
            <w:pPr>
              <w:jc w:val="center"/>
              <w:rPr>
                <w:rFonts w:ascii="Times New Roman" w:eastAsia="Times New Roman" w:hAnsi="Times New Roman" w:cs="Times New Roman"/>
                <w:b w:val="0"/>
                <w:bCs w:val="0"/>
                <w:color w:val="000000"/>
                <w:sz w:val="18"/>
                <w:szCs w:val="18"/>
                <w:lang w:val="ro-RO"/>
              </w:rPr>
            </w:pPr>
            <w:r w:rsidRPr="009E4F80">
              <w:rPr>
                <w:rFonts w:ascii="Times New Roman" w:eastAsia="Times New Roman" w:hAnsi="Times New Roman" w:cs="Times New Roman"/>
                <w:color w:val="000000"/>
                <w:sz w:val="18"/>
                <w:szCs w:val="18"/>
                <w:lang w:val="ro-RO"/>
              </w:rPr>
              <w:t xml:space="preserve">Evidența </w:t>
            </w:r>
            <w:r w:rsidR="00CA28D2" w:rsidRPr="009E4F80">
              <w:rPr>
                <w:rFonts w:ascii="Times New Roman" w:eastAsia="Times New Roman" w:hAnsi="Times New Roman" w:cs="Times New Roman"/>
                <w:color w:val="000000"/>
                <w:sz w:val="18"/>
                <w:szCs w:val="18"/>
                <w:lang w:val="ro-RO"/>
              </w:rPr>
              <w:t>s</w:t>
            </w:r>
            <w:r w:rsidRPr="009E4F80">
              <w:rPr>
                <w:rFonts w:ascii="Times New Roman" w:eastAsia="Times New Roman" w:hAnsi="Times New Roman" w:cs="Times New Roman"/>
                <w:color w:val="000000"/>
                <w:sz w:val="18"/>
                <w:szCs w:val="18"/>
                <w:lang w:val="ro-RO"/>
              </w:rPr>
              <w:t>pecială la 01.01.2023</w:t>
            </w:r>
          </w:p>
        </w:tc>
        <w:tc>
          <w:tcPr>
            <w:tcW w:w="4263" w:type="dxa"/>
            <w:gridSpan w:val="4"/>
            <w:hideMark/>
          </w:tcPr>
          <w:p w14:paraId="04764FF3" w14:textId="77777777" w:rsidR="0076382D" w:rsidRPr="009E4F80" w:rsidRDefault="0076382D" w:rsidP="00CA2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8"/>
                <w:lang w:val="ro-RO"/>
              </w:rPr>
            </w:pPr>
            <w:r w:rsidRPr="009E4F80">
              <w:rPr>
                <w:rFonts w:ascii="Times New Roman" w:eastAsia="Times New Roman" w:hAnsi="Times New Roman" w:cs="Times New Roman"/>
                <w:color w:val="000000"/>
                <w:sz w:val="18"/>
                <w:szCs w:val="18"/>
                <w:lang w:val="ro-RO"/>
              </w:rPr>
              <w:t xml:space="preserve">Evidența </w:t>
            </w:r>
            <w:r w:rsidR="00CA28D2" w:rsidRPr="009E4F80">
              <w:rPr>
                <w:rFonts w:ascii="Times New Roman" w:eastAsia="Times New Roman" w:hAnsi="Times New Roman" w:cs="Times New Roman"/>
                <w:color w:val="000000"/>
                <w:sz w:val="18"/>
                <w:szCs w:val="18"/>
                <w:lang w:val="ro-RO"/>
              </w:rPr>
              <w:t>s</w:t>
            </w:r>
            <w:r w:rsidRPr="009E4F80">
              <w:rPr>
                <w:rFonts w:ascii="Times New Roman" w:eastAsia="Times New Roman" w:hAnsi="Times New Roman" w:cs="Times New Roman"/>
                <w:color w:val="000000"/>
                <w:sz w:val="18"/>
                <w:szCs w:val="18"/>
                <w:lang w:val="ro-RO"/>
              </w:rPr>
              <w:t>pecială la 31.12.2023</w:t>
            </w:r>
          </w:p>
        </w:tc>
        <w:tc>
          <w:tcPr>
            <w:tcW w:w="906" w:type="dxa"/>
            <w:vMerge w:val="restart"/>
            <w:hideMark/>
          </w:tcPr>
          <w:p w14:paraId="49E5D985" w14:textId="77777777" w:rsidR="0076382D" w:rsidRPr="009E4F80" w:rsidRDefault="0076382D" w:rsidP="00DA23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8"/>
                <w:lang w:val="ro-RO"/>
              </w:rPr>
            </w:pPr>
            <w:r w:rsidRPr="009E4F80">
              <w:rPr>
                <w:rFonts w:ascii="Times New Roman" w:eastAsia="Times New Roman" w:hAnsi="Times New Roman" w:cs="Times New Roman"/>
                <w:color w:val="000000"/>
                <w:sz w:val="18"/>
                <w:szCs w:val="18"/>
                <w:lang w:val="ro-RO"/>
              </w:rPr>
              <w:t>Achitări efectuate în 2023</w:t>
            </w:r>
          </w:p>
        </w:tc>
      </w:tr>
      <w:tr w:rsidR="0076382D" w:rsidRPr="009E4F80" w14:paraId="22C0F964" w14:textId="77777777" w:rsidTr="00996B1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80" w:type="dxa"/>
            <w:hideMark/>
          </w:tcPr>
          <w:p w14:paraId="7191569D" w14:textId="77777777" w:rsidR="0076382D" w:rsidRPr="009E4F80" w:rsidRDefault="0076382D" w:rsidP="00DA23A3">
            <w:pPr>
              <w:jc w:val="center"/>
              <w:rPr>
                <w:rFonts w:ascii="Times New Roman" w:eastAsia="Times New Roman" w:hAnsi="Times New Roman" w:cs="Times New Roman"/>
                <w:b w:val="0"/>
                <w:bCs w:val="0"/>
                <w:color w:val="000000"/>
                <w:sz w:val="18"/>
                <w:szCs w:val="18"/>
                <w:lang w:val="ro-RO"/>
              </w:rPr>
            </w:pPr>
            <w:r w:rsidRPr="009E4F80">
              <w:rPr>
                <w:rFonts w:ascii="Times New Roman" w:eastAsia="Times New Roman" w:hAnsi="Times New Roman" w:cs="Times New Roman"/>
                <w:color w:val="000000"/>
                <w:sz w:val="18"/>
                <w:szCs w:val="18"/>
                <w:lang w:val="ro-RO"/>
              </w:rPr>
              <w:t>Total FOAM</w:t>
            </w:r>
          </w:p>
        </w:tc>
        <w:tc>
          <w:tcPr>
            <w:tcW w:w="960" w:type="dxa"/>
            <w:hideMark/>
          </w:tcPr>
          <w:p w14:paraId="6FB4BF17"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Plată de bază</w:t>
            </w:r>
          </w:p>
        </w:tc>
        <w:tc>
          <w:tcPr>
            <w:tcW w:w="966" w:type="dxa"/>
            <w:hideMark/>
          </w:tcPr>
          <w:p w14:paraId="0413D184"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Majorare de întârziere</w:t>
            </w:r>
          </w:p>
        </w:tc>
        <w:tc>
          <w:tcPr>
            <w:tcW w:w="960" w:type="dxa"/>
            <w:hideMark/>
          </w:tcPr>
          <w:p w14:paraId="075967AF"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Amenda</w:t>
            </w:r>
          </w:p>
        </w:tc>
        <w:tc>
          <w:tcPr>
            <w:tcW w:w="1080" w:type="dxa"/>
            <w:hideMark/>
          </w:tcPr>
          <w:p w14:paraId="0BEB56EE"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Total FOAM</w:t>
            </w:r>
          </w:p>
        </w:tc>
        <w:tc>
          <w:tcPr>
            <w:tcW w:w="960" w:type="dxa"/>
            <w:hideMark/>
          </w:tcPr>
          <w:p w14:paraId="5E729E55"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Plată de bază</w:t>
            </w:r>
          </w:p>
        </w:tc>
        <w:tc>
          <w:tcPr>
            <w:tcW w:w="966" w:type="dxa"/>
            <w:hideMark/>
          </w:tcPr>
          <w:p w14:paraId="6E3113B8"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Majorare de întârziere</w:t>
            </w:r>
          </w:p>
        </w:tc>
        <w:tc>
          <w:tcPr>
            <w:tcW w:w="1257" w:type="dxa"/>
            <w:hideMark/>
          </w:tcPr>
          <w:p w14:paraId="6BCE68CF"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9E4F80">
              <w:rPr>
                <w:rFonts w:ascii="Times New Roman" w:eastAsia="Times New Roman" w:hAnsi="Times New Roman" w:cs="Times New Roman"/>
                <w:b/>
                <w:bCs/>
                <w:color w:val="000000"/>
                <w:sz w:val="18"/>
                <w:szCs w:val="18"/>
                <w:lang w:val="ro-RO"/>
              </w:rPr>
              <w:t>Amenda</w:t>
            </w:r>
          </w:p>
        </w:tc>
        <w:tc>
          <w:tcPr>
            <w:tcW w:w="906" w:type="dxa"/>
            <w:vMerge/>
            <w:hideMark/>
          </w:tcPr>
          <w:p w14:paraId="6897CDD9" w14:textId="77777777" w:rsidR="0076382D" w:rsidRPr="009E4F80" w:rsidRDefault="0076382D" w:rsidP="00DA23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ro-RO"/>
              </w:rPr>
            </w:pPr>
          </w:p>
        </w:tc>
      </w:tr>
      <w:tr w:rsidR="0076382D" w:rsidRPr="009E4F80" w14:paraId="14D67926" w14:textId="77777777" w:rsidTr="00996B12">
        <w:trPr>
          <w:trHeight w:val="29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02C38F5" w14:textId="77777777" w:rsidR="0076382D" w:rsidRPr="009E4F80" w:rsidRDefault="0076382D" w:rsidP="00DA23A3">
            <w:pPr>
              <w:jc w:val="center"/>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135,7</w:t>
            </w:r>
          </w:p>
        </w:tc>
        <w:tc>
          <w:tcPr>
            <w:tcW w:w="960" w:type="dxa"/>
            <w:noWrap/>
            <w:hideMark/>
          </w:tcPr>
          <w:p w14:paraId="1B9201B9"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70,8</w:t>
            </w:r>
          </w:p>
        </w:tc>
        <w:tc>
          <w:tcPr>
            <w:tcW w:w="966" w:type="dxa"/>
            <w:noWrap/>
            <w:hideMark/>
          </w:tcPr>
          <w:p w14:paraId="4B58CD34"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59,7</w:t>
            </w:r>
          </w:p>
        </w:tc>
        <w:tc>
          <w:tcPr>
            <w:tcW w:w="960" w:type="dxa"/>
            <w:noWrap/>
            <w:hideMark/>
          </w:tcPr>
          <w:p w14:paraId="28C52A2B"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5,1</w:t>
            </w:r>
          </w:p>
        </w:tc>
        <w:tc>
          <w:tcPr>
            <w:tcW w:w="1080" w:type="dxa"/>
            <w:noWrap/>
            <w:hideMark/>
          </w:tcPr>
          <w:p w14:paraId="2EEF8B24"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131,8</w:t>
            </w:r>
          </w:p>
        </w:tc>
        <w:tc>
          <w:tcPr>
            <w:tcW w:w="960" w:type="dxa"/>
            <w:noWrap/>
            <w:hideMark/>
          </w:tcPr>
          <w:p w14:paraId="36B99D8D"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63,2</w:t>
            </w:r>
          </w:p>
        </w:tc>
        <w:tc>
          <w:tcPr>
            <w:tcW w:w="966" w:type="dxa"/>
            <w:noWrap/>
            <w:hideMark/>
          </w:tcPr>
          <w:p w14:paraId="09DDE9EA"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62,5</w:t>
            </w:r>
          </w:p>
        </w:tc>
        <w:tc>
          <w:tcPr>
            <w:tcW w:w="1257" w:type="dxa"/>
            <w:noWrap/>
            <w:hideMark/>
          </w:tcPr>
          <w:p w14:paraId="2163789F"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6,1</w:t>
            </w:r>
          </w:p>
        </w:tc>
        <w:tc>
          <w:tcPr>
            <w:tcW w:w="906" w:type="dxa"/>
            <w:noWrap/>
            <w:hideMark/>
          </w:tcPr>
          <w:p w14:paraId="00173199" w14:textId="77777777" w:rsidR="0076382D" w:rsidRPr="009E4F80" w:rsidRDefault="0076382D" w:rsidP="00DA23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RO"/>
              </w:rPr>
            </w:pPr>
            <w:r w:rsidRPr="009E4F80">
              <w:rPr>
                <w:rFonts w:ascii="Times New Roman" w:eastAsia="Times New Roman" w:hAnsi="Times New Roman" w:cs="Times New Roman"/>
                <w:color w:val="000000"/>
                <w:sz w:val="18"/>
                <w:szCs w:val="18"/>
                <w:lang w:val="ro-RO"/>
              </w:rPr>
              <w:t>19,5</w:t>
            </w:r>
          </w:p>
        </w:tc>
      </w:tr>
    </w:tbl>
    <w:p w14:paraId="5F8CB207" w14:textId="1F0C0D85" w:rsidR="00996B12" w:rsidRPr="009E4F80" w:rsidRDefault="00996B12" w:rsidP="00996B12">
      <w:pPr>
        <w:spacing w:after="0" w:line="276" w:lineRule="auto"/>
        <w:rPr>
          <w:rFonts w:ascii="Times New Roman" w:hAnsi="Times New Roman" w:cs="Times New Roman"/>
          <w:i/>
          <w:sz w:val="20"/>
          <w:szCs w:val="20"/>
          <w:lang w:val="ro-RO"/>
        </w:rPr>
      </w:pPr>
      <w:r w:rsidRPr="009E4F80">
        <w:rPr>
          <w:rFonts w:ascii="Times New Roman" w:hAnsi="Times New Roman" w:cs="Times New Roman"/>
          <w:b/>
          <w:i/>
          <w:sz w:val="20"/>
          <w:szCs w:val="20"/>
          <w:lang w:val="ro-RO"/>
        </w:rPr>
        <w:t>Sursă</w:t>
      </w:r>
      <w:r w:rsidRPr="009E4F80">
        <w:rPr>
          <w:rFonts w:ascii="Times New Roman" w:hAnsi="Times New Roman" w:cs="Times New Roman"/>
          <w:i/>
          <w:sz w:val="20"/>
          <w:szCs w:val="20"/>
          <w:lang w:val="ro-RO"/>
        </w:rPr>
        <w:t>: Elaborat de audit în datelor SFS la situația din 31.12.2023.</w:t>
      </w:r>
    </w:p>
    <w:p w14:paraId="2A584F20" w14:textId="77777777" w:rsidR="0076382D" w:rsidRPr="009E4F80" w:rsidRDefault="00DA23A3" w:rsidP="000834BB">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Astfel, se atestă</w:t>
      </w:r>
      <w:r w:rsidR="0076382D" w:rsidRPr="009E4F80">
        <w:rPr>
          <w:rFonts w:ascii="Times New Roman" w:hAnsi="Times New Roman" w:cs="Times New Roman"/>
          <w:sz w:val="24"/>
          <w:szCs w:val="24"/>
          <w:lang w:val="ro-RO"/>
        </w:rPr>
        <w:t xml:space="preserve"> posibile venituri </w:t>
      </w:r>
      <w:r w:rsidRPr="009E4F80">
        <w:rPr>
          <w:rFonts w:ascii="Times New Roman" w:hAnsi="Times New Roman" w:cs="Times New Roman"/>
          <w:sz w:val="24"/>
          <w:szCs w:val="24"/>
          <w:lang w:val="ro-RO"/>
        </w:rPr>
        <w:t>nerecuperate/</w:t>
      </w:r>
      <w:r w:rsidR="0076382D" w:rsidRPr="009E4F80">
        <w:rPr>
          <w:rFonts w:ascii="Times New Roman" w:hAnsi="Times New Roman" w:cs="Times New Roman"/>
          <w:sz w:val="24"/>
          <w:szCs w:val="24"/>
          <w:lang w:val="ro-RO"/>
        </w:rPr>
        <w:t>neîncasate aferente restanțelor agenților economici care se află în insolvabilitate sau lichidarea persoanei juridice</w:t>
      </w:r>
      <w:r w:rsidRPr="009E4F80">
        <w:rPr>
          <w:rFonts w:ascii="Times New Roman" w:hAnsi="Times New Roman" w:cs="Times New Roman"/>
          <w:sz w:val="24"/>
          <w:szCs w:val="24"/>
          <w:lang w:val="ro-RO"/>
        </w:rPr>
        <w:t xml:space="preserve"> etc. La situația</w:t>
      </w:r>
      <w:r w:rsidR="0076382D" w:rsidRPr="009E4F80">
        <w:rPr>
          <w:rFonts w:ascii="Times New Roman" w:hAnsi="Times New Roman" w:cs="Times New Roman"/>
          <w:sz w:val="24"/>
          <w:szCs w:val="24"/>
          <w:lang w:val="ro-RO"/>
        </w:rPr>
        <w:t xml:space="preserve"> </w:t>
      </w:r>
      <w:r w:rsidR="00CA28D2" w:rsidRPr="009E4F80">
        <w:rPr>
          <w:rFonts w:ascii="Times New Roman" w:hAnsi="Times New Roman" w:cs="Times New Roman"/>
          <w:sz w:val="24"/>
          <w:szCs w:val="24"/>
          <w:lang w:val="ro-RO"/>
        </w:rPr>
        <w:t xml:space="preserve">din </w:t>
      </w:r>
      <w:r w:rsidR="0076382D" w:rsidRPr="009E4F80">
        <w:rPr>
          <w:rFonts w:ascii="Times New Roman" w:hAnsi="Times New Roman" w:cs="Times New Roman"/>
          <w:sz w:val="24"/>
          <w:szCs w:val="24"/>
          <w:lang w:val="ro-RO"/>
        </w:rPr>
        <w:t>31.12.2023</w:t>
      </w:r>
      <w:r w:rsidR="00CA28D2" w:rsidRPr="009E4F80">
        <w:rPr>
          <w:rFonts w:ascii="Times New Roman" w:hAnsi="Times New Roman" w:cs="Times New Roman"/>
          <w:sz w:val="24"/>
          <w:szCs w:val="24"/>
          <w:lang w:val="ro-RO"/>
        </w:rPr>
        <w:t>,</w:t>
      </w:r>
      <w:r w:rsidR="0076382D" w:rsidRPr="009E4F80">
        <w:rPr>
          <w:rFonts w:ascii="Times New Roman" w:hAnsi="Times New Roman" w:cs="Times New Roman"/>
          <w:sz w:val="24"/>
          <w:szCs w:val="24"/>
          <w:lang w:val="ro-RO"/>
        </w:rPr>
        <w:t xml:space="preserve"> soldul acestor restanțe acumulate în evidența specială gestionată de SFS a însumat 131,8 mil.lei.</w:t>
      </w:r>
    </w:p>
    <w:p w14:paraId="18E05857" w14:textId="77777777" w:rsidR="00DF7709" w:rsidRPr="009E4F80" w:rsidRDefault="00DF7709" w:rsidP="00DF7709">
      <w:pPr>
        <w:spacing w:after="0" w:line="276" w:lineRule="auto"/>
        <w:jc w:val="both"/>
        <w:rPr>
          <w:rFonts w:ascii="Times New Roman" w:hAnsi="Times New Roman" w:cs="Times New Roman"/>
          <w:sz w:val="24"/>
          <w:szCs w:val="24"/>
          <w:lang w:val="ro-RO"/>
        </w:rPr>
      </w:pPr>
    </w:p>
    <w:p w14:paraId="71A9AE1C" w14:textId="77777777" w:rsidR="00DF7709" w:rsidRPr="009E4F80" w:rsidRDefault="00DF7709" w:rsidP="00DF7709">
      <w:pPr>
        <w:pStyle w:val="1"/>
        <w:spacing w:before="0" w:line="276" w:lineRule="auto"/>
        <w:jc w:val="both"/>
        <w:rPr>
          <w:rFonts w:ascii="Times New Roman" w:hAnsi="Times New Roman" w:cs="Times New Roman"/>
          <w:b/>
          <w:i/>
          <w:noProof/>
          <w:color w:val="002060"/>
          <w:sz w:val="24"/>
          <w:lang w:val="ro-RO"/>
        </w:rPr>
      </w:pPr>
      <w:r w:rsidRPr="009E4F80">
        <w:rPr>
          <w:rFonts w:ascii="Times New Roman" w:hAnsi="Times New Roman" w:cs="Times New Roman"/>
          <w:b/>
          <w:i/>
          <w:color w:val="002060"/>
          <w:sz w:val="24"/>
          <w:lang w:val="ro-RO"/>
        </w:rPr>
        <w:t xml:space="preserve">5.2. </w:t>
      </w:r>
      <w:r w:rsidR="00195794" w:rsidRPr="009E4F80">
        <w:rPr>
          <w:rFonts w:ascii="Times New Roman" w:hAnsi="Times New Roman" w:cs="Times New Roman"/>
          <w:b/>
          <w:i/>
          <w:color w:val="002060"/>
          <w:sz w:val="24"/>
          <w:shd w:val="clear" w:color="auto" w:fill="FFFFFF"/>
          <w:lang w:val="ro-RO"/>
        </w:rPr>
        <w:t>T</w:t>
      </w:r>
      <w:r w:rsidRPr="009E4F80">
        <w:rPr>
          <w:rFonts w:ascii="Times New Roman" w:hAnsi="Times New Roman" w:cs="Times New Roman"/>
          <w:b/>
          <w:i/>
          <w:color w:val="002060"/>
          <w:sz w:val="24"/>
          <w:shd w:val="clear" w:color="auto" w:fill="FFFFFF"/>
          <w:lang w:val="ro-RO"/>
        </w:rPr>
        <w:t>erenuri</w:t>
      </w:r>
      <w:r w:rsidR="00195794" w:rsidRPr="009E4F80">
        <w:rPr>
          <w:rFonts w:ascii="Times New Roman" w:hAnsi="Times New Roman" w:cs="Times New Roman"/>
          <w:b/>
          <w:i/>
          <w:color w:val="002060"/>
          <w:sz w:val="24"/>
          <w:shd w:val="clear" w:color="auto" w:fill="FFFFFF"/>
          <w:lang w:val="ro-RO"/>
        </w:rPr>
        <w:t>le</w:t>
      </w:r>
      <w:r w:rsidRPr="009E4F80">
        <w:rPr>
          <w:rFonts w:ascii="Times New Roman" w:hAnsi="Times New Roman" w:cs="Times New Roman"/>
          <w:b/>
          <w:i/>
          <w:color w:val="002060"/>
          <w:sz w:val="24"/>
          <w:shd w:val="clear" w:color="auto" w:fill="FFFFFF"/>
          <w:lang w:val="ro-RO"/>
        </w:rPr>
        <w:t xml:space="preserve"> nu au </w:t>
      </w:r>
      <w:r w:rsidR="00346506" w:rsidRPr="009E4F80">
        <w:rPr>
          <w:rFonts w:ascii="Times New Roman" w:hAnsi="Times New Roman" w:cs="Times New Roman"/>
          <w:b/>
          <w:i/>
          <w:color w:val="002060"/>
          <w:sz w:val="24"/>
          <w:shd w:val="clear" w:color="auto" w:fill="FFFFFF"/>
          <w:lang w:val="ro-RO"/>
        </w:rPr>
        <w:t xml:space="preserve">fost evaluate </w:t>
      </w:r>
      <w:r w:rsidRPr="009E4F80">
        <w:rPr>
          <w:rFonts w:ascii="Times New Roman" w:hAnsi="Times New Roman" w:cs="Times New Roman"/>
          <w:b/>
          <w:i/>
          <w:color w:val="002060"/>
          <w:sz w:val="24"/>
          <w:shd w:val="clear" w:color="auto" w:fill="FFFFFF"/>
          <w:lang w:val="ro-RO"/>
        </w:rPr>
        <w:t xml:space="preserve">în evidența contabilă cu </w:t>
      </w:r>
      <w:r w:rsidR="00346506" w:rsidRPr="009E4F80">
        <w:rPr>
          <w:rFonts w:ascii="Times New Roman" w:hAnsi="Times New Roman" w:cs="Times New Roman"/>
          <w:b/>
          <w:i/>
          <w:color w:val="002060"/>
          <w:sz w:val="24"/>
          <w:shd w:val="clear" w:color="auto" w:fill="FFFFFF"/>
          <w:lang w:val="ro-RO"/>
        </w:rPr>
        <w:t xml:space="preserve">cel puțin </w:t>
      </w:r>
      <w:r w:rsidR="00195794" w:rsidRPr="009E4F80">
        <w:rPr>
          <w:rFonts w:ascii="Times New Roman" w:hAnsi="Times New Roman" w:cs="Times New Roman"/>
          <w:b/>
          <w:i/>
          <w:color w:val="002060"/>
          <w:sz w:val="24"/>
          <w:shd w:val="clear" w:color="auto" w:fill="FFFFFF"/>
          <w:lang w:val="ro-RO"/>
        </w:rPr>
        <w:t xml:space="preserve">10,8 </w:t>
      </w:r>
      <w:r w:rsidRPr="009E4F80">
        <w:rPr>
          <w:rFonts w:ascii="Times New Roman" w:hAnsi="Times New Roman" w:cs="Times New Roman"/>
          <w:b/>
          <w:i/>
          <w:color w:val="002060"/>
          <w:sz w:val="24"/>
          <w:shd w:val="clear" w:color="auto" w:fill="FFFFFF"/>
          <w:lang w:val="ro-RO"/>
        </w:rPr>
        <w:t>mil.lei</w:t>
      </w:r>
      <w:r w:rsidR="00195794" w:rsidRPr="009E4F80">
        <w:rPr>
          <w:rFonts w:ascii="Times New Roman" w:hAnsi="Times New Roman" w:cs="Times New Roman"/>
          <w:b/>
          <w:i/>
          <w:color w:val="002060"/>
          <w:sz w:val="24"/>
          <w:shd w:val="clear" w:color="auto" w:fill="FFFFFF"/>
          <w:lang w:val="ro-RO"/>
        </w:rPr>
        <w:t xml:space="preserve">, </w:t>
      </w:r>
      <w:r w:rsidR="00346506" w:rsidRPr="009E4F80">
        <w:rPr>
          <w:rFonts w:ascii="Times New Roman" w:hAnsi="Times New Roman" w:cs="Times New Roman"/>
          <w:b/>
          <w:i/>
          <w:color w:val="002060"/>
          <w:sz w:val="24"/>
          <w:shd w:val="clear" w:color="auto" w:fill="FFFFFF"/>
          <w:lang w:val="ro-RO"/>
        </w:rPr>
        <w:t xml:space="preserve">iar  </w:t>
      </w:r>
      <w:r w:rsidR="001436C0" w:rsidRPr="009E4F80">
        <w:rPr>
          <w:rFonts w:ascii="Times New Roman" w:hAnsi="Times New Roman" w:cs="Times New Roman"/>
          <w:b/>
          <w:i/>
          <w:color w:val="002060"/>
          <w:sz w:val="24"/>
          <w:shd w:val="clear" w:color="auto" w:fill="FFFFFF"/>
          <w:lang w:val="ro-RO"/>
        </w:rPr>
        <w:t>datoriile</w:t>
      </w:r>
      <w:r w:rsidR="00195794" w:rsidRPr="009E4F80">
        <w:rPr>
          <w:rFonts w:ascii="Times New Roman" w:hAnsi="Times New Roman" w:cs="Times New Roman"/>
          <w:b/>
          <w:i/>
          <w:color w:val="002060"/>
          <w:sz w:val="24"/>
          <w:shd w:val="clear" w:color="auto" w:fill="FFFFFF"/>
          <w:lang w:val="ro-RO"/>
        </w:rPr>
        <w:t xml:space="preserve"> aferente bunurilor și clădirilor primite în gestiune economică</w:t>
      </w:r>
      <w:r w:rsidR="000F4AAF" w:rsidRPr="009E4F80">
        <w:rPr>
          <w:rFonts w:ascii="Times New Roman" w:hAnsi="Times New Roman" w:cs="Times New Roman"/>
          <w:b/>
          <w:i/>
          <w:color w:val="002060"/>
          <w:sz w:val="24"/>
          <w:shd w:val="clear" w:color="auto" w:fill="FFFFFF"/>
          <w:lang w:val="ro-RO"/>
        </w:rPr>
        <w:t xml:space="preserve"> și </w:t>
      </w:r>
      <w:r w:rsidR="00195794" w:rsidRPr="009E4F80">
        <w:rPr>
          <w:rFonts w:ascii="Times New Roman" w:hAnsi="Times New Roman" w:cs="Times New Roman"/>
          <w:b/>
          <w:i/>
          <w:color w:val="002060"/>
          <w:sz w:val="24"/>
          <w:shd w:val="clear" w:color="auto" w:fill="FFFFFF"/>
          <w:lang w:val="ro-RO"/>
        </w:rPr>
        <w:t>în comodat</w:t>
      </w:r>
      <w:r w:rsidR="00346506" w:rsidRPr="009E4F80">
        <w:rPr>
          <w:rFonts w:ascii="Times New Roman" w:hAnsi="Times New Roman" w:cs="Times New Roman"/>
          <w:b/>
          <w:i/>
          <w:color w:val="002060"/>
          <w:sz w:val="24"/>
          <w:shd w:val="clear" w:color="auto" w:fill="FFFFFF"/>
          <w:lang w:val="ro-RO"/>
        </w:rPr>
        <w:t xml:space="preserve"> nu au fost înregistrate corespunzător, ceea ce a afectat informațiile raportate.</w:t>
      </w:r>
    </w:p>
    <w:p w14:paraId="15896455" w14:textId="77777777" w:rsidR="00DF7709" w:rsidRPr="009E4F80" w:rsidRDefault="00DF7709" w:rsidP="00DF7709">
      <w:pPr>
        <w:spacing w:after="0" w:line="276" w:lineRule="auto"/>
        <w:ind w:firstLine="54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Auditul a constatat că unele bunuri imobile nu au fost evaluate și reflectate în evidența contabilă, afectând datele raportate. Astfel</w:t>
      </w:r>
      <w:r w:rsidR="00CA28D2" w:rsidRPr="009E4F80">
        <w:rPr>
          <w:rFonts w:ascii="Times New Roman" w:hAnsi="Times New Roman" w:cs="Times New Roman"/>
          <w:sz w:val="24"/>
          <w:szCs w:val="24"/>
          <w:lang w:val="ro-RO"/>
        </w:rPr>
        <w:t>,</w:t>
      </w:r>
    </w:p>
    <w:p w14:paraId="52DAC39B" w14:textId="77777777" w:rsidR="00DF7709" w:rsidRPr="009E4F80" w:rsidRDefault="00DF7709" w:rsidP="00DF7709">
      <w:pPr>
        <w:pStyle w:val="a6"/>
        <w:numPr>
          <w:ilvl w:val="0"/>
          <w:numId w:val="1"/>
        </w:numPr>
        <w:spacing w:line="276" w:lineRule="auto"/>
        <w:ind w:left="0" w:firstLine="426"/>
        <w:jc w:val="both"/>
      </w:pPr>
      <w:r w:rsidRPr="009E4F80">
        <w:t xml:space="preserve">două terenuri cu suprafața de 0,3863 ha nu au fost evaluate și contabilizate corespunzător. </w:t>
      </w:r>
      <w:r w:rsidR="00CA28D2" w:rsidRPr="009E4F80">
        <w:t>V</w:t>
      </w:r>
      <w:r w:rsidRPr="009E4F80">
        <w:t xml:space="preserve">aloarea terenului </w:t>
      </w:r>
      <w:r w:rsidR="00CA28D2" w:rsidRPr="009E4F80">
        <w:t>din</w:t>
      </w:r>
      <w:r w:rsidRPr="009E4F80">
        <w:t xml:space="preserve"> </w:t>
      </w:r>
      <w:r w:rsidRPr="009E4F80">
        <w:rPr>
          <w:rFonts w:eastAsiaTheme="minorHAnsi"/>
        </w:rPr>
        <w:t>mun. Chiș</w:t>
      </w:r>
      <w:r w:rsidR="008B09DA" w:rsidRPr="009E4F80">
        <w:rPr>
          <w:rFonts w:eastAsiaTheme="minorHAnsi"/>
        </w:rPr>
        <w:t xml:space="preserve">inău, str. Vlaicu Pârcălab </w:t>
      </w:r>
      <w:r w:rsidR="00CA28D2" w:rsidRPr="009E4F80">
        <w:rPr>
          <w:rFonts w:eastAsiaTheme="minorHAnsi"/>
        </w:rPr>
        <w:t>nr.</w:t>
      </w:r>
      <w:r w:rsidR="008B09DA" w:rsidRPr="009E4F80">
        <w:rPr>
          <w:rFonts w:eastAsiaTheme="minorHAnsi"/>
        </w:rPr>
        <w:t>46</w:t>
      </w:r>
      <w:r w:rsidRPr="009E4F80">
        <w:rPr>
          <w:vertAlign w:val="superscript"/>
        </w:rPr>
        <w:footnoteReference w:id="43"/>
      </w:r>
      <w:r w:rsidRPr="009E4F80">
        <w:t xml:space="preserve"> nu a fost înregistrat</w:t>
      </w:r>
      <w:r w:rsidR="00CA28D2" w:rsidRPr="009E4F80">
        <w:t>ă</w:t>
      </w:r>
      <w:r w:rsidRPr="009E4F80">
        <w:t xml:space="preserve"> în evidența contabilă, deși potrivit datelor cadastrale valoarea acestuia constituie 10,8 mil.lei. De asemenea, entitatea nu a asigurat evaluarea corespunzătoare a valorii terenului</w:t>
      </w:r>
      <w:r w:rsidR="00CA28D2" w:rsidRPr="009E4F80">
        <w:t xml:space="preserve"> din</w:t>
      </w:r>
      <w:r w:rsidRPr="009E4F80">
        <w:t xml:space="preserve"> </w:t>
      </w:r>
      <w:r w:rsidRPr="009E4F80">
        <w:rPr>
          <w:color w:val="000000"/>
        </w:rPr>
        <w:t xml:space="preserve">orașul Ungheni, str. Romană </w:t>
      </w:r>
      <w:r w:rsidR="00CA28D2" w:rsidRPr="009E4F80">
        <w:rPr>
          <w:color w:val="000000"/>
        </w:rPr>
        <w:t>nr.</w:t>
      </w:r>
      <w:r w:rsidRPr="009E4F80">
        <w:rPr>
          <w:color w:val="000000"/>
        </w:rPr>
        <w:t>27/1</w:t>
      </w:r>
      <w:r w:rsidR="008B09DA" w:rsidRPr="009E4F80">
        <w:rPr>
          <w:rStyle w:val="a5"/>
          <w:color w:val="000000"/>
        </w:rPr>
        <w:footnoteReference w:id="44"/>
      </w:r>
      <w:r w:rsidRPr="009E4F80">
        <w:t xml:space="preserve">, </w:t>
      </w:r>
      <w:r w:rsidRPr="009E4F80">
        <w:rPr>
          <w:i/>
          <w:iCs/>
        </w:rPr>
        <w:t>situație prezentată în Anexa nr.6</w:t>
      </w:r>
      <w:r w:rsidR="00CA28D2" w:rsidRPr="009E4F80">
        <w:rPr>
          <w:i/>
          <w:iCs/>
        </w:rPr>
        <w:t xml:space="preserve"> la prezentul Raport de audit</w:t>
      </w:r>
      <w:r w:rsidRPr="009E4F80">
        <w:rPr>
          <w:i/>
          <w:iCs/>
        </w:rPr>
        <w:t>.</w:t>
      </w:r>
    </w:p>
    <w:p w14:paraId="2D8EEA06" w14:textId="77777777" w:rsidR="00DF7709" w:rsidRPr="009E4F80" w:rsidRDefault="00DF7709" w:rsidP="000834BB">
      <w:pPr>
        <w:spacing w:after="0" w:line="276" w:lineRule="auto"/>
        <w:ind w:firstLine="426"/>
        <w:jc w:val="both"/>
        <w:rPr>
          <w:rFonts w:ascii="Times New Roman" w:hAnsi="Times New Roman" w:cs="Times New Roman"/>
          <w:sz w:val="24"/>
          <w:lang w:val="ro-RO"/>
        </w:rPr>
      </w:pPr>
      <w:r w:rsidRPr="009E4F80">
        <w:rPr>
          <w:rFonts w:ascii="Times New Roman" w:hAnsi="Times New Roman" w:cs="Times New Roman"/>
          <w:sz w:val="24"/>
          <w:lang w:val="ro-RO"/>
        </w:rPr>
        <w:t xml:space="preserve">Prevederile normative stabilesc că în cazul deținerii, dar nereflectării în evidența contabilă a costului terenurilor, valoarea de recunoaștere a acestora se determină în baza extrasului din </w:t>
      </w:r>
      <w:r w:rsidR="00CF2B9C" w:rsidRPr="009E4F80">
        <w:rPr>
          <w:rFonts w:ascii="Times New Roman" w:hAnsi="Times New Roman" w:cs="Times New Roman"/>
          <w:sz w:val="24"/>
          <w:lang w:val="ro-RO"/>
        </w:rPr>
        <w:t>R</w:t>
      </w:r>
      <w:r w:rsidRPr="009E4F80">
        <w:rPr>
          <w:rFonts w:ascii="Times New Roman" w:hAnsi="Times New Roman" w:cs="Times New Roman"/>
          <w:sz w:val="24"/>
          <w:lang w:val="ro-RO"/>
        </w:rPr>
        <w:t>egistrul bunurilor imobile sau prin metoda de calcul a</w:t>
      </w:r>
      <w:r w:rsidR="00CF2B9C" w:rsidRPr="009E4F80">
        <w:rPr>
          <w:rFonts w:ascii="Times New Roman" w:hAnsi="Times New Roman" w:cs="Times New Roman"/>
          <w:sz w:val="24"/>
          <w:lang w:val="ro-RO"/>
        </w:rPr>
        <w:t>l</w:t>
      </w:r>
      <w:r w:rsidRPr="009E4F80">
        <w:rPr>
          <w:rFonts w:ascii="Times New Roman" w:hAnsi="Times New Roman" w:cs="Times New Roman"/>
          <w:sz w:val="24"/>
          <w:lang w:val="ro-RO"/>
        </w:rPr>
        <w:t xml:space="preserve"> prețului normativ (în baza tarifelor indicate)</w:t>
      </w:r>
      <w:r w:rsidR="00CF2B9C"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în conformitate cu Legea privind prețul normativ și modul de vânzare-cumpărare a pământului nr.1308 din 25 iulie 1997. </w:t>
      </w:r>
    </w:p>
    <w:p w14:paraId="5EB4C46A" w14:textId="77777777" w:rsidR="00DF7709" w:rsidRPr="009E4F80" w:rsidRDefault="00DF7709" w:rsidP="000834BB">
      <w:pPr>
        <w:spacing w:after="0" w:line="276" w:lineRule="auto"/>
        <w:ind w:firstLine="426"/>
        <w:jc w:val="both"/>
        <w:rPr>
          <w:rFonts w:ascii="Times New Roman" w:hAnsi="Times New Roman" w:cs="Times New Roman"/>
          <w:i/>
          <w:sz w:val="24"/>
          <w:szCs w:val="24"/>
          <w:lang w:val="ro-RO"/>
        </w:rPr>
      </w:pPr>
      <w:r w:rsidRPr="009E4F80">
        <w:rPr>
          <w:rFonts w:ascii="Times New Roman" w:eastAsia="Times New Roman" w:hAnsi="Times New Roman" w:cs="Times New Roman"/>
          <w:i/>
          <w:sz w:val="24"/>
          <w:szCs w:val="24"/>
          <w:lang w:val="ro-RO" w:eastAsia="ru-RU"/>
        </w:rPr>
        <w:t>Astfel, auditul relevă că valoarea terenurilor a fost subevaluată, iar aceste situații au a</w:t>
      </w:r>
      <w:r w:rsidRPr="009E4F80">
        <w:rPr>
          <w:rFonts w:ascii="Times New Roman" w:hAnsi="Times New Roman" w:cs="Times New Roman"/>
          <w:i/>
          <w:sz w:val="24"/>
          <w:szCs w:val="24"/>
          <w:lang w:val="ro-RO"/>
        </w:rPr>
        <w:t xml:space="preserve">fectat acuratețea și plenitudinea datelor raportate în situațiile financiare </w:t>
      </w:r>
      <w:r w:rsidR="00CF2B9C" w:rsidRPr="009E4F80">
        <w:rPr>
          <w:rFonts w:ascii="Times New Roman" w:hAnsi="Times New Roman" w:cs="Times New Roman"/>
          <w:i/>
          <w:sz w:val="24"/>
          <w:szCs w:val="24"/>
          <w:lang w:val="ro-RO"/>
        </w:rPr>
        <w:t>cu</w:t>
      </w:r>
      <w:r w:rsidRPr="009E4F80">
        <w:rPr>
          <w:rFonts w:ascii="Times New Roman" w:hAnsi="Times New Roman" w:cs="Times New Roman"/>
          <w:i/>
          <w:sz w:val="24"/>
          <w:szCs w:val="24"/>
          <w:lang w:val="ro-RO"/>
        </w:rPr>
        <w:t xml:space="preserve"> </w:t>
      </w:r>
      <w:r w:rsidR="00CF2B9C" w:rsidRPr="009E4F80">
        <w:rPr>
          <w:rFonts w:ascii="Times New Roman" w:hAnsi="Times New Roman" w:cs="Times New Roman"/>
          <w:i/>
          <w:sz w:val="24"/>
          <w:szCs w:val="24"/>
          <w:lang w:val="ro-RO"/>
        </w:rPr>
        <w:t xml:space="preserve">situația la </w:t>
      </w:r>
      <w:r w:rsidRPr="009E4F80">
        <w:rPr>
          <w:rFonts w:ascii="Times New Roman" w:hAnsi="Times New Roman" w:cs="Times New Roman"/>
          <w:i/>
          <w:sz w:val="24"/>
          <w:szCs w:val="24"/>
          <w:lang w:val="ro-RO"/>
        </w:rPr>
        <w:t>31.12.2023.</w:t>
      </w:r>
    </w:p>
    <w:p w14:paraId="57E00759" w14:textId="4E737F49" w:rsidR="000824FE" w:rsidRPr="009E4F80" w:rsidRDefault="00B24AB0" w:rsidP="0074590D">
      <w:pPr>
        <w:pStyle w:val="a6"/>
        <w:numPr>
          <w:ilvl w:val="0"/>
          <w:numId w:val="1"/>
        </w:numPr>
        <w:spacing w:line="276" w:lineRule="auto"/>
        <w:ind w:left="0" w:firstLine="426"/>
        <w:jc w:val="both"/>
        <w:rPr>
          <w:b/>
          <w:i/>
          <w:iCs/>
        </w:rPr>
      </w:pPr>
      <w:r w:rsidRPr="009E4F80">
        <w:t>CNAM administrează mai multe active reflectate în situa</w:t>
      </w:r>
      <w:r w:rsidR="004D6EF8" w:rsidRPr="009E4F80">
        <w:t>țiile financiare (imobilizări corporale/mijloace fixe</w:t>
      </w:r>
      <w:r w:rsidRPr="009E4F80">
        <w:t xml:space="preserve">) în valoare de </w:t>
      </w:r>
      <w:r w:rsidRPr="009E4F80">
        <w:rPr>
          <w:bCs/>
          <w:color w:val="000000"/>
        </w:rPr>
        <w:t>24,6</w:t>
      </w:r>
      <w:r w:rsidRPr="009E4F80">
        <w:rPr>
          <w:b/>
          <w:bCs/>
          <w:color w:val="000000"/>
        </w:rPr>
        <w:t xml:space="preserve"> </w:t>
      </w:r>
      <w:r w:rsidRPr="009E4F80">
        <w:t xml:space="preserve">mil.lei. Totodată, </w:t>
      </w:r>
      <w:r w:rsidR="00DC4535" w:rsidRPr="009E4F80">
        <w:t>unele bunuri</w:t>
      </w:r>
      <w:r w:rsidR="00DF7709" w:rsidRPr="009E4F80">
        <w:t xml:space="preserve"> imobile </w:t>
      </w:r>
      <w:r w:rsidR="00DC4535" w:rsidRPr="009E4F80">
        <w:t xml:space="preserve">din </w:t>
      </w:r>
      <w:r w:rsidR="00DF7709" w:rsidRPr="009E4F80">
        <w:t>gestiune</w:t>
      </w:r>
      <w:r w:rsidR="00DC4535" w:rsidRPr="009E4F80">
        <w:t>a</w:t>
      </w:r>
      <w:r w:rsidR="00DF7709" w:rsidRPr="009E4F80">
        <w:t xml:space="preserve"> economică </w:t>
      </w:r>
      <w:r w:rsidR="00DC4535" w:rsidRPr="009E4F80">
        <w:t>a CNAM au fost transmise către ace</w:t>
      </w:r>
      <w:r w:rsidR="00CF2B9C" w:rsidRPr="009E4F80">
        <w:t>asta</w:t>
      </w:r>
      <w:r w:rsidR="00DC4535" w:rsidRPr="009E4F80">
        <w:t xml:space="preserve"> la valoarea zero, astfel </w:t>
      </w:r>
      <w:r w:rsidR="00DF7709" w:rsidRPr="009E4F80">
        <w:t xml:space="preserve">nu au fost </w:t>
      </w:r>
      <w:r w:rsidR="00DC4535" w:rsidRPr="009E4F80">
        <w:t xml:space="preserve">evaluate și </w:t>
      </w:r>
      <w:r w:rsidR="00DF7709" w:rsidRPr="009E4F80">
        <w:t xml:space="preserve">înregistrate corespunzător </w:t>
      </w:r>
      <w:r w:rsidRPr="009E4F80">
        <w:t xml:space="preserve">în </w:t>
      </w:r>
      <w:r w:rsidR="00DF7709" w:rsidRPr="009E4F80">
        <w:t xml:space="preserve">capitalul propriu sau </w:t>
      </w:r>
      <w:r w:rsidR="00F15C93" w:rsidRPr="009E4F80">
        <w:t xml:space="preserve">la </w:t>
      </w:r>
      <w:r w:rsidR="00DF7709" w:rsidRPr="009E4F80">
        <w:t>datorii</w:t>
      </w:r>
      <w:r w:rsidR="000824FE" w:rsidRPr="009E4F80">
        <w:rPr>
          <w:rStyle w:val="a5"/>
        </w:rPr>
        <w:footnoteReference w:id="45"/>
      </w:r>
      <w:r w:rsidR="00DC4535" w:rsidRPr="009E4F80">
        <w:t>, deoarece nu au fost reevaluate.</w:t>
      </w:r>
    </w:p>
    <w:p w14:paraId="4886D04D" w14:textId="77777777" w:rsidR="00DF7709" w:rsidRPr="009E4F80" w:rsidRDefault="006A2E8C" w:rsidP="0074590D">
      <w:pPr>
        <w:pStyle w:val="a6"/>
        <w:numPr>
          <w:ilvl w:val="0"/>
          <w:numId w:val="1"/>
        </w:numPr>
        <w:spacing w:line="276" w:lineRule="auto"/>
        <w:ind w:left="0" w:firstLine="426"/>
        <w:jc w:val="both"/>
        <w:rPr>
          <w:b/>
          <w:i/>
          <w:iCs/>
        </w:rPr>
      </w:pPr>
      <w:r w:rsidRPr="009E4F80">
        <w:rPr>
          <w:iCs/>
        </w:rPr>
        <w:t>O</w:t>
      </w:r>
      <w:r w:rsidR="00DF7709" w:rsidRPr="009E4F80">
        <w:rPr>
          <w:iCs/>
        </w:rPr>
        <w:t xml:space="preserve"> altă situație constatată de audit se referă la imobilul amplasat în mun. Ungheni, str. Romană</w:t>
      </w:r>
      <w:r w:rsidRPr="009E4F80">
        <w:rPr>
          <w:iCs/>
        </w:rPr>
        <w:t xml:space="preserve">  nr.</w:t>
      </w:r>
      <w:r w:rsidR="00DF7709" w:rsidRPr="009E4F80">
        <w:rPr>
          <w:iCs/>
        </w:rPr>
        <w:t xml:space="preserve"> 27/1, cod cadastral 9201103.798.01</w:t>
      </w:r>
      <w:r w:rsidRPr="009E4F80">
        <w:rPr>
          <w:iCs/>
        </w:rPr>
        <w:t>,</w:t>
      </w:r>
      <w:r w:rsidR="00DF7709" w:rsidRPr="009E4F80">
        <w:rPr>
          <w:iCs/>
        </w:rPr>
        <w:t xml:space="preserve"> deținut și gestionat de către CNAM. Auditul relevă că prin încheierea executorului judecătoresc</w:t>
      </w:r>
      <w:r w:rsidR="00DF7709" w:rsidRPr="009E4F80">
        <w:rPr>
          <w:rStyle w:val="a5"/>
          <w:iCs/>
        </w:rPr>
        <w:footnoteReference w:id="46"/>
      </w:r>
      <w:r w:rsidR="00DF7709" w:rsidRPr="009E4F80">
        <w:rPr>
          <w:iCs/>
        </w:rPr>
        <w:t xml:space="preserve"> la 22.02.2024 a fost aplicat sechestru asupra bunului imobil menționat. Cauza aplicării sechestrului a fost emiterea titlului executoriu pentru neachitarea de către CNAM a taxei de stat, în sumă de 5,9 mii lei pe cauza civilă</w:t>
      </w:r>
      <w:r w:rsidR="000824FE" w:rsidRPr="009E4F80">
        <w:rPr>
          <w:iCs/>
        </w:rPr>
        <w:t xml:space="preserve"> aferentă încasării primei restante de AOAM în sumă fixă</w:t>
      </w:r>
      <w:r w:rsidR="00DF7709" w:rsidRPr="009E4F80">
        <w:rPr>
          <w:rStyle w:val="a5"/>
          <w:iCs/>
        </w:rPr>
        <w:footnoteReference w:id="47"/>
      </w:r>
      <w:r w:rsidR="00DF7709" w:rsidRPr="009E4F80">
        <w:rPr>
          <w:iCs/>
        </w:rPr>
        <w:t xml:space="preserve">. </w:t>
      </w:r>
      <w:r w:rsidR="00DF7709" w:rsidRPr="009E4F80">
        <w:rPr>
          <w:i/>
          <w:iCs/>
        </w:rPr>
        <w:t>Această situație denotă posibile riscuri cu referire la integritatea bunurilor gestionate de către CNAM.</w:t>
      </w:r>
    </w:p>
    <w:p w14:paraId="76F1F42F" w14:textId="77777777" w:rsidR="00DF7709" w:rsidRPr="009E4F80" w:rsidRDefault="00DF7709" w:rsidP="00DF7709">
      <w:pPr>
        <w:pStyle w:val="a6"/>
        <w:numPr>
          <w:ilvl w:val="0"/>
          <w:numId w:val="1"/>
        </w:numPr>
        <w:spacing w:line="276" w:lineRule="auto"/>
        <w:ind w:left="0" w:firstLine="426"/>
        <w:jc w:val="both"/>
      </w:pPr>
      <w:r w:rsidRPr="009E4F80">
        <w:rPr>
          <w:iCs/>
        </w:rPr>
        <w:t xml:space="preserve">În </w:t>
      </w:r>
      <w:r w:rsidR="006A2E8C" w:rsidRPr="009E4F80">
        <w:rPr>
          <w:iCs/>
        </w:rPr>
        <w:t xml:space="preserve">urma </w:t>
      </w:r>
      <w:r w:rsidRPr="009E4F80">
        <w:rPr>
          <w:iCs/>
        </w:rPr>
        <w:t>încheierii contractului de comodat, CNAM a primit cu titlul gratuit de la Consiliul Raional Cahul</w:t>
      </w:r>
      <w:r w:rsidRPr="009E4F80">
        <w:rPr>
          <w:vertAlign w:val="superscript"/>
        </w:rPr>
        <w:footnoteReference w:id="48"/>
      </w:r>
      <w:r w:rsidRPr="009E4F80">
        <w:rPr>
          <w:iCs/>
        </w:rPr>
        <w:t>, pe un termen de 30 ani, un bun imobil amplasat în mun. Cahul, str.</w:t>
      </w:r>
      <w:r w:rsidR="006A2E8C" w:rsidRPr="009E4F80">
        <w:rPr>
          <w:iCs/>
        </w:rPr>
        <w:t xml:space="preserve"> </w:t>
      </w:r>
      <w:r w:rsidRPr="009E4F80">
        <w:rPr>
          <w:iCs/>
        </w:rPr>
        <w:t xml:space="preserve">Ștefan cel Mare și Sfânt nr.16 (cod cadastral 1701114.529.01). Contractul de comodat a fost înregistrat la Serviciul Cadastral teritorial Cahul la 24.04.2018. </w:t>
      </w:r>
    </w:p>
    <w:p w14:paraId="3B31A397" w14:textId="77777777" w:rsidR="00DF7709" w:rsidRPr="009E4F80" w:rsidRDefault="00DF7709" w:rsidP="00DF7709">
      <w:pPr>
        <w:spacing w:after="0" w:line="276" w:lineRule="auto"/>
        <w:ind w:firstLine="426"/>
        <w:jc w:val="both"/>
        <w:rPr>
          <w:rFonts w:ascii="Times New Roman" w:hAnsi="Times New Roman" w:cs="Times New Roman"/>
          <w:iCs/>
          <w:sz w:val="24"/>
          <w:szCs w:val="24"/>
          <w:lang w:val="ro-RO"/>
        </w:rPr>
      </w:pPr>
      <w:r w:rsidRPr="009E4F80">
        <w:rPr>
          <w:rFonts w:ascii="Times New Roman" w:hAnsi="Times New Roman" w:cs="Times New Roman"/>
          <w:iCs/>
          <w:sz w:val="24"/>
          <w:szCs w:val="24"/>
          <w:lang w:val="ro-RO"/>
        </w:rPr>
        <w:t>Auditul a constatat că acest bun imobil nu este reflectat în evidența contabilă și în bilanțul contabil la situația din 31.12.2023, la conturile extrabilanțiere</w:t>
      </w:r>
      <w:r w:rsidRPr="009E4F80">
        <w:rPr>
          <w:rFonts w:ascii="Times New Roman" w:hAnsi="Times New Roman" w:cs="Times New Roman"/>
          <w:sz w:val="24"/>
          <w:szCs w:val="24"/>
          <w:lang w:val="ro-RO"/>
        </w:rPr>
        <w:t xml:space="preserve"> </w:t>
      </w:r>
      <w:r w:rsidR="006A2E8C" w:rsidRPr="009E4F80">
        <w:rPr>
          <w:rFonts w:ascii="Times New Roman" w:hAnsi="Times New Roman" w:cs="Times New Roman"/>
          <w:i/>
          <w:iCs/>
          <w:sz w:val="24"/>
          <w:szCs w:val="24"/>
          <w:lang w:val="ro-RO"/>
        </w:rPr>
        <w:t>„</w:t>
      </w:r>
      <w:r w:rsidRPr="009E4F80">
        <w:rPr>
          <w:rFonts w:ascii="Times New Roman" w:hAnsi="Times New Roman" w:cs="Times New Roman"/>
          <w:i/>
          <w:iCs/>
          <w:sz w:val="24"/>
          <w:szCs w:val="24"/>
          <w:lang w:val="ro-RO"/>
        </w:rPr>
        <w:t>Active luate în locațiune/arendă/comodat", deoarece în documentele primare</w:t>
      </w:r>
      <w:r w:rsidRPr="009E4F80">
        <w:rPr>
          <w:rStyle w:val="a5"/>
          <w:rFonts w:ascii="Times New Roman" w:hAnsi="Times New Roman" w:cs="Times New Roman"/>
          <w:i/>
          <w:iCs/>
          <w:sz w:val="24"/>
          <w:szCs w:val="24"/>
          <w:lang w:val="ro-RO"/>
        </w:rPr>
        <w:footnoteReference w:id="49"/>
      </w:r>
      <w:r w:rsidRPr="009E4F80">
        <w:rPr>
          <w:rFonts w:ascii="Times New Roman" w:hAnsi="Times New Roman" w:cs="Times New Roman"/>
          <w:i/>
          <w:iCs/>
          <w:sz w:val="24"/>
          <w:szCs w:val="24"/>
          <w:lang w:val="ro-RO"/>
        </w:rPr>
        <w:t xml:space="preserve"> nu a fost indicată valoarea acestui bun. </w:t>
      </w:r>
      <w:r w:rsidR="00347819" w:rsidRPr="009E4F80">
        <w:rPr>
          <w:rFonts w:ascii="Times New Roman" w:hAnsi="Times New Roman" w:cs="Times New Roman"/>
          <w:iCs/>
          <w:sz w:val="24"/>
          <w:szCs w:val="24"/>
          <w:lang w:val="ro-RO"/>
        </w:rPr>
        <w:t>Această situație</w:t>
      </w:r>
      <w:r w:rsidRPr="009E4F80">
        <w:rPr>
          <w:rFonts w:ascii="Times New Roman" w:hAnsi="Times New Roman" w:cs="Times New Roman"/>
          <w:iCs/>
          <w:sz w:val="24"/>
          <w:szCs w:val="24"/>
          <w:lang w:val="ro-RO"/>
        </w:rPr>
        <w:t>, nu oferă informații complete privind bunurile gestionate de către CNAM și afectează informațiile raportate.</w:t>
      </w:r>
    </w:p>
    <w:p w14:paraId="7A5D9CB6" w14:textId="55B1F4D3" w:rsidR="00DF7709" w:rsidRPr="009E4F80" w:rsidRDefault="00AD5AC5" w:rsidP="00347819">
      <w:pPr>
        <w:spacing w:after="0" w:line="276" w:lineRule="auto"/>
        <w:ind w:firstLine="567"/>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Cele menționate</w:t>
      </w:r>
      <w:r w:rsidR="00DF7709" w:rsidRPr="009E4F80">
        <w:rPr>
          <w:rFonts w:ascii="Times New Roman" w:hAnsi="Times New Roman" w:cs="Times New Roman"/>
          <w:i/>
          <w:iCs/>
          <w:sz w:val="24"/>
          <w:szCs w:val="24"/>
          <w:lang w:val="ro-RO"/>
        </w:rPr>
        <w:t xml:space="preserve"> indică necesitatea îmbunătățirii proceselor și procedurilor de gestionare a patrimoniului, inclusiv cu revizuirea politicilor contabile, ceea ce ar asigura evidența corespunzătoare și integritatea bunurilor, și ar spori transparența și încred</w:t>
      </w:r>
      <w:r w:rsidR="00347819" w:rsidRPr="009E4F80">
        <w:rPr>
          <w:rFonts w:ascii="Times New Roman" w:hAnsi="Times New Roman" w:cs="Times New Roman"/>
          <w:i/>
          <w:iCs/>
          <w:sz w:val="24"/>
          <w:szCs w:val="24"/>
          <w:lang w:val="ro-RO"/>
        </w:rPr>
        <w:t>erea în informațiile raportate.</w:t>
      </w:r>
    </w:p>
    <w:p w14:paraId="7451EF8B" w14:textId="77777777" w:rsidR="00347819" w:rsidRPr="009E4F80" w:rsidRDefault="00347819" w:rsidP="00347819">
      <w:pPr>
        <w:spacing w:after="0" w:line="276" w:lineRule="auto"/>
        <w:ind w:firstLine="567"/>
        <w:jc w:val="both"/>
        <w:rPr>
          <w:rFonts w:ascii="Times New Roman" w:hAnsi="Times New Roman" w:cs="Times New Roman"/>
          <w:i/>
          <w:iCs/>
          <w:sz w:val="24"/>
          <w:szCs w:val="24"/>
          <w:lang w:val="ro-RO"/>
        </w:rPr>
      </w:pPr>
    </w:p>
    <w:p w14:paraId="065FAA66" w14:textId="5A4DD547" w:rsidR="00BC52D2" w:rsidRPr="009E4F80" w:rsidRDefault="008118D4" w:rsidP="000E6755">
      <w:pPr>
        <w:pStyle w:val="1"/>
        <w:spacing w:before="0" w:line="276" w:lineRule="auto"/>
        <w:jc w:val="both"/>
        <w:rPr>
          <w:rFonts w:ascii="Times New Roman" w:hAnsi="Times New Roman" w:cs="Times New Roman"/>
          <w:b/>
          <w:i/>
          <w:color w:val="002060"/>
          <w:sz w:val="24"/>
          <w:szCs w:val="24"/>
          <w:lang w:val="ro-RO"/>
        </w:rPr>
      </w:pPr>
      <w:r>
        <w:rPr>
          <w:rFonts w:ascii="Times New Roman" w:eastAsia="Times New Roman" w:hAnsi="Times New Roman" w:cs="Times New Roman"/>
          <w:b/>
          <w:i/>
          <w:color w:val="002060"/>
          <w:sz w:val="24"/>
          <w:lang w:val="ro-RO"/>
        </w:rPr>
        <w:t>5.3</w:t>
      </w:r>
      <w:r w:rsidR="00940F2C" w:rsidRPr="009E4F80">
        <w:rPr>
          <w:rFonts w:ascii="Times New Roman" w:eastAsia="Times New Roman" w:hAnsi="Times New Roman" w:cs="Times New Roman"/>
          <w:b/>
          <w:i/>
          <w:color w:val="002060"/>
          <w:sz w:val="24"/>
          <w:lang w:val="ro-RO"/>
        </w:rPr>
        <w:t>.</w:t>
      </w:r>
      <w:r w:rsidR="00BC52D2" w:rsidRPr="009E4F80">
        <w:rPr>
          <w:rFonts w:ascii="Times New Roman" w:eastAsia="Times New Roman" w:hAnsi="Times New Roman" w:cs="Times New Roman"/>
          <w:b/>
          <w:i/>
          <w:color w:val="002060"/>
          <w:sz w:val="24"/>
          <w:lang w:val="ro-RO"/>
        </w:rPr>
        <w:t xml:space="preserve"> </w:t>
      </w:r>
      <w:r w:rsidR="00940F2C" w:rsidRPr="009E4F80">
        <w:rPr>
          <w:rFonts w:ascii="Times New Roman" w:hAnsi="Times New Roman" w:cs="Times New Roman"/>
          <w:b/>
          <w:i/>
          <w:color w:val="002060"/>
          <w:sz w:val="24"/>
          <w:szCs w:val="24"/>
          <w:lang w:val="ro-RO"/>
        </w:rPr>
        <w:t xml:space="preserve">Cheltuielile pentru medicina primară nu pot fi evaluate reieșind din serviciile prestate populației contractate, deoarece </w:t>
      </w:r>
      <w:r w:rsidR="006D6F86" w:rsidRPr="009E4F80">
        <w:rPr>
          <w:rFonts w:ascii="Times New Roman" w:eastAsia="Calibri" w:hAnsi="Times New Roman" w:cs="Times New Roman"/>
          <w:b/>
          <w:i/>
          <w:color w:val="002060"/>
          <w:sz w:val="24"/>
          <w:szCs w:val="24"/>
          <w:lang w:val="ro-RO"/>
        </w:rPr>
        <w:t>S</w:t>
      </w:r>
      <w:r w:rsidR="00940F2C" w:rsidRPr="009E4F80">
        <w:rPr>
          <w:rFonts w:ascii="Times New Roman" w:eastAsia="Calibri" w:hAnsi="Times New Roman" w:cs="Times New Roman"/>
          <w:b/>
          <w:i/>
          <w:color w:val="002060"/>
          <w:sz w:val="24"/>
          <w:szCs w:val="24"/>
          <w:lang w:val="ro-RO"/>
        </w:rPr>
        <w:t xml:space="preserve">istemul </w:t>
      </w:r>
      <w:r w:rsidR="006D6F86" w:rsidRPr="009E4F80">
        <w:rPr>
          <w:rFonts w:ascii="Times New Roman" w:eastAsia="Calibri" w:hAnsi="Times New Roman" w:cs="Times New Roman"/>
          <w:b/>
          <w:i/>
          <w:color w:val="002060"/>
          <w:sz w:val="24"/>
          <w:szCs w:val="24"/>
          <w:lang w:val="ro-RO"/>
        </w:rPr>
        <w:t>I</w:t>
      </w:r>
      <w:r w:rsidR="00940F2C" w:rsidRPr="009E4F80">
        <w:rPr>
          <w:rFonts w:ascii="Times New Roman" w:eastAsia="Calibri" w:hAnsi="Times New Roman" w:cs="Times New Roman"/>
          <w:b/>
          <w:i/>
          <w:color w:val="002060"/>
          <w:sz w:val="24"/>
          <w:szCs w:val="24"/>
          <w:lang w:val="ro-RO"/>
        </w:rPr>
        <w:t>nformațional</w:t>
      </w:r>
      <w:r w:rsidR="00940F2C" w:rsidRPr="009E4F80">
        <w:rPr>
          <w:rFonts w:ascii="Times New Roman" w:hAnsi="Times New Roman" w:cs="Times New Roman"/>
          <w:b/>
          <w:i/>
          <w:color w:val="002060"/>
          <w:sz w:val="24"/>
          <w:szCs w:val="24"/>
          <w:lang w:val="ro-RO"/>
        </w:rPr>
        <w:t xml:space="preserve"> </w:t>
      </w:r>
      <w:r w:rsidR="003011D0" w:rsidRPr="009E4F80">
        <w:rPr>
          <w:rFonts w:ascii="Times New Roman" w:hAnsi="Times New Roman" w:cs="Times New Roman"/>
          <w:b/>
          <w:i/>
          <w:color w:val="002060"/>
          <w:sz w:val="24"/>
          <w:szCs w:val="24"/>
          <w:lang w:val="ro-RO"/>
        </w:rPr>
        <w:t>„</w:t>
      </w:r>
      <w:r w:rsidR="00940F2C" w:rsidRPr="009E4F80">
        <w:rPr>
          <w:rFonts w:ascii="Times New Roman" w:hAnsi="Times New Roman" w:cs="Times New Roman"/>
          <w:b/>
          <w:i/>
          <w:color w:val="002060"/>
          <w:sz w:val="24"/>
          <w:szCs w:val="24"/>
          <w:lang w:val="ro-RO"/>
        </w:rPr>
        <w:t>Asistenț</w:t>
      </w:r>
      <w:r w:rsidR="003011D0" w:rsidRPr="009E4F80">
        <w:rPr>
          <w:rFonts w:ascii="Times New Roman" w:hAnsi="Times New Roman" w:cs="Times New Roman"/>
          <w:b/>
          <w:i/>
          <w:color w:val="002060"/>
          <w:sz w:val="24"/>
          <w:szCs w:val="24"/>
          <w:lang w:val="ro-RO"/>
        </w:rPr>
        <w:t>a</w:t>
      </w:r>
      <w:r w:rsidR="00940F2C" w:rsidRPr="009E4F80">
        <w:rPr>
          <w:rFonts w:ascii="Times New Roman" w:hAnsi="Times New Roman" w:cs="Times New Roman"/>
          <w:b/>
          <w:i/>
          <w:color w:val="002060"/>
          <w:sz w:val="24"/>
          <w:szCs w:val="24"/>
          <w:lang w:val="ro-RO"/>
        </w:rPr>
        <w:t xml:space="preserve"> medicală primară</w:t>
      </w:r>
      <w:r w:rsidR="003011D0" w:rsidRPr="009E4F80">
        <w:rPr>
          <w:rFonts w:ascii="Times New Roman" w:hAnsi="Times New Roman" w:cs="Times New Roman"/>
          <w:b/>
          <w:i/>
          <w:color w:val="002060"/>
          <w:sz w:val="24"/>
          <w:szCs w:val="24"/>
          <w:lang w:val="ro-RO"/>
        </w:rPr>
        <w:t>”</w:t>
      </w:r>
      <w:r w:rsidR="00940F2C" w:rsidRPr="009E4F80">
        <w:rPr>
          <w:rFonts w:ascii="Times New Roman" w:hAnsi="Times New Roman" w:cs="Times New Roman"/>
          <w:b/>
          <w:i/>
          <w:color w:val="002060"/>
          <w:sz w:val="24"/>
          <w:szCs w:val="24"/>
          <w:lang w:val="ro-RO"/>
        </w:rPr>
        <w:t xml:space="preserve"> </w:t>
      </w:r>
      <w:r w:rsidR="003011D0" w:rsidRPr="009E4F80">
        <w:rPr>
          <w:rFonts w:ascii="Times New Roman" w:hAnsi="Times New Roman" w:cs="Times New Roman"/>
          <w:b/>
          <w:i/>
          <w:color w:val="002060"/>
          <w:sz w:val="24"/>
          <w:szCs w:val="24"/>
          <w:lang w:val="ro-RO"/>
        </w:rPr>
        <w:t xml:space="preserve">prezintă </w:t>
      </w:r>
      <w:r w:rsidR="00940F2C" w:rsidRPr="009E4F80">
        <w:rPr>
          <w:rFonts w:ascii="Times New Roman" w:hAnsi="Times New Roman" w:cs="Times New Roman"/>
          <w:b/>
          <w:i/>
          <w:color w:val="002060"/>
          <w:sz w:val="24"/>
          <w:szCs w:val="24"/>
          <w:lang w:val="ro-RO"/>
        </w:rPr>
        <w:t>dificultăți la utilizare.</w:t>
      </w:r>
    </w:p>
    <w:p w14:paraId="1F18CB1F" w14:textId="77777777" w:rsidR="00343439" w:rsidRPr="009E4F80" w:rsidRDefault="00343439" w:rsidP="000E6755">
      <w:pPr>
        <w:spacing w:after="0" w:line="276" w:lineRule="auto"/>
        <w:ind w:firstLine="567"/>
        <w:jc w:val="both"/>
        <w:rPr>
          <w:rFonts w:ascii="Times New Roman" w:hAnsi="Times New Roman" w:cs="Times New Roman"/>
          <w:sz w:val="28"/>
          <w:szCs w:val="28"/>
          <w:lang w:val="ro-RO"/>
        </w:rPr>
      </w:pPr>
      <w:r w:rsidRPr="009E4F80">
        <w:rPr>
          <w:rFonts w:ascii="Times New Roman" w:hAnsi="Times New Roman" w:cs="Times New Roman"/>
          <w:sz w:val="24"/>
          <w:szCs w:val="24"/>
          <w:lang w:val="ro-RO"/>
        </w:rPr>
        <w:t xml:space="preserve">Metoda de contractare și achitare a asistenței medicale primare se efectuează conform principiului „per capita”, care presupune alocarea mijloacelor financiare în funcție de numărul persoanelor din evidența instituției medicale. Cheltuielile </w:t>
      </w:r>
      <w:r w:rsidRPr="009E4F80">
        <w:rPr>
          <w:rFonts w:ascii="Times New Roman" w:eastAsia="Calibri" w:hAnsi="Times New Roman" w:cs="Times New Roman"/>
          <w:sz w:val="24"/>
          <w:szCs w:val="24"/>
          <w:lang w:val="ro-RO"/>
        </w:rPr>
        <w:t xml:space="preserve">asistenței medicale primare </w:t>
      </w:r>
      <w:r w:rsidR="00644CB9" w:rsidRPr="009E4F80">
        <w:rPr>
          <w:rFonts w:ascii="Times New Roman" w:eastAsia="Calibri" w:hAnsi="Times New Roman" w:cs="Times New Roman"/>
          <w:sz w:val="24"/>
          <w:szCs w:val="24"/>
          <w:lang w:val="ro-RO"/>
        </w:rPr>
        <w:t xml:space="preserve">după metoda </w:t>
      </w:r>
      <w:r w:rsidR="00644CB9" w:rsidRPr="009E4F80">
        <w:rPr>
          <w:rFonts w:ascii="Times New Roman" w:eastAsia="Calibri" w:hAnsi="Times New Roman" w:cs="Times New Roman"/>
          <w:i/>
          <w:sz w:val="24"/>
          <w:szCs w:val="24"/>
          <w:lang w:val="ro-RO"/>
        </w:rPr>
        <w:t>„per capita” ajustată la riscul de vârstă</w:t>
      </w:r>
      <w:r w:rsidR="00644CB9" w:rsidRPr="009E4F80">
        <w:rPr>
          <w:rFonts w:ascii="Times New Roman" w:eastAsia="Calibri" w:hAnsi="Times New Roman" w:cs="Times New Roman"/>
          <w:sz w:val="24"/>
          <w:szCs w:val="24"/>
          <w:lang w:val="ro-RO"/>
        </w:rPr>
        <w:t xml:space="preserve"> au constituit </w:t>
      </w:r>
      <w:r w:rsidR="00155A52" w:rsidRPr="009E4F80">
        <w:rPr>
          <w:rFonts w:ascii="Times New Roman" w:eastAsia="Calibri" w:hAnsi="Times New Roman" w:cs="Times New Roman"/>
          <w:sz w:val="24"/>
          <w:szCs w:val="24"/>
          <w:lang w:val="ro-RO"/>
        </w:rPr>
        <w:t xml:space="preserve">2 </w:t>
      </w:r>
      <w:r w:rsidRPr="009E4F80">
        <w:rPr>
          <w:rFonts w:ascii="Times New Roman" w:eastAsia="Calibri" w:hAnsi="Times New Roman" w:cs="Times New Roman"/>
          <w:sz w:val="24"/>
          <w:szCs w:val="24"/>
          <w:lang w:val="ro-RO"/>
        </w:rPr>
        <w:t>785,4 mil.lei</w:t>
      </w:r>
      <w:r w:rsidR="003011D0"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 xml:space="preserve"> </w:t>
      </w:r>
      <w:r w:rsidR="00644CB9" w:rsidRPr="009E4F80">
        <w:rPr>
          <w:rFonts w:ascii="Times New Roman" w:eastAsia="Calibri" w:hAnsi="Times New Roman" w:cs="Times New Roman"/>
          <w:sz w:val="24"/>
          <w:szCs w:val="24"/>
          <w:lang w:val="ro-RO"/>
        </w:rPr>
        <w:t xml:space="preserve">sau 98% din suma totală alocată pentru </w:t>
      </w:r>
      <w:r w:rsidR="003011D0" w:rsidRPr="009E4F80">
        <w:rPr>
          <w:rFonts w:ascii="Times New Roman" w:eastAsia="Calibri" w:hAnsi="Times New Roman" w:cs="Times New Roman"/>
          <w:sz w:val="24"/>
          <w:szCs w:val="24"/>
          <w:lang w:val="ro-RO"/>
        </w:rPr>
        <w:t xml:space="preserve">acest tip de </w:t>
      </w:r>
      <w:r w:rsidR="00644CB9" w:rsidRPr="009E4F80">
        <w:rPr>
          <w:rFonts w:ascii="Times New Roman" w:eastAsia="Calibri" w:hAnsi="Times New Roman" w:cs="Times New Roman"/>
          <w:sz w:val="24"/>
          <w:szCs w:val="24"/>
          <w:lang w:val="ro-RO"/>
        </w:rPr>
        <w:t>asistenț</w:t>
      </w:r>
      <w:r w:rsidR="003011D0" w:rsidRPr="009E4F80">
        <w:rPr>
          <w:rFonts w:ascii="Times New Roman" w:eastAsia="Calibri" w:hAnsi="Times New Roman" w:cs="Times New Roman"/>
          <w:sz w:val="24"/>
          <w:szCs w:val="24"/>
          <w:lang w:val="ro-RO"/>
        </w:rPr>
        <w:t>ă</w:t>
      </w:r>
      <w:r w:rsidR="00644CB9" w:rsidRPr="009E4F80">
        <w:rPr>
          <w:rFonts w:ascii="Times New Roman" w:eastAsia="Calibri" w:hAnsi="Times New Roman" w:cs="Times New Roman"/>
          <w:sz w:val="24"/>
          <w:szCs w:val="24"/>
          <w:lang w:val="ro-RO"/>
        </w:rPr>
        <w:t xml:space="preserve"> medicală.</w:t>
      </w:r>
      <w:r w:rsidR="00644CB9"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8"/>
          <w:lang w:val="ro-RO"/>
        </w:rPr>
        <w:t xml:space="preserve">Instituțiile medicale primare raportează numărul de vizite la medicul de familie, ceea ce nu oferă </w:t>
      </w:r>
      <w:r w:rsidRPr="009E4F80">
        <w:rPr>
          <w:rFonts w:ascii="Times New Roman" w:hAnsi="Times New Roman" w:cs="Times New Roman"/>
          <w:sz w:val="24"/>
          <w:szCs w:val="24"/>
          <w:lang w:val="ro-RO"/>
        </w:rPr>
        <w:t xml:space="preserve">evaluarea </w:t>
      </w:r>
      <w:r w:rsidRPr="009E4F80">
        <w:rPr>
          <w:rFonts w:ascii="Times New Roman" w:eastAsia="Times New Roman" w:hAnsi="Times New Roman" w:cs="Times New Roman"/>
          <w:sz w:val="24"/>
          <w:szCs w:val="24"/>
          <w:lang w:val="ro-RO"/>
        </w:rPr>
        <w:t>cuantumului serviciilor medicale prestate persoanelor unic deservite pe categorii de vârste, așa cum prevede contractul</w:t>
      </w:r>
      <w:r w:rsidR="00C23DFA" w:rsidRPr="009E4F80">
        <w:rPr>
          <w:rFonts w:ascii="Times New Roman" w:eastAsia="Times New Roman" w:hAnsi="Times New Roman" w:cs="Times New Roman"/>
          <w:sz w:val="24"/>
          <w:szCs w:val="24"/>
          <w:lang w:val="ro-RO"/>
        </w:rPr>
        <w:t>.</w:t>
      </w:r>
      <w:r w:rsidR="00C23DFA" w:rsidRPr="009E4F80">
        <w:rPr>
          <w:rFonts w:ascii="Times New Roman" w:hAnsi="Times New Roman" w:cs="Times New Roman"/>
          <w:sz w:val="24"/>
          <w:szCs w:val="28"/>
          <w:lang w:val="ro-RO"/>
        </w:rPr>
        <w:t xml:space="preserve"> </w:t>
      </w:r>
    </w:p>
    <w:p w14:paraId="1535235B" w14:textId="77777777" w:rsidR="006524B1" w:rsidRPr="009E4F80" w:rsidRDefault="00E76735" w:rsidP="000E6755">
      <w:pPr>
        <w:tabs>
          <w:tab w:val="left" w:pos="630"/>
          <w:tab w:val="num" w:pos="709"/>
        </w:tabs>
        <w:spacing w:after="0" w:line="276" w:lineRule="auto"/>
        <w:ind w:firstLine="567"/>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szCs w:val="28"/>
          <w:lang w:val="ro-RO"/>
        </w:rPr>
        <w:t xml:space="preserve">Aceste circumstanțe nu asigură respectarea prevederilor </w:t>
      </w:r>
      <w:r w:rsidRPr="009E4F80">
        <w:rPr>
          <w:rFonts w:ascii="Times New Roman" w:eastAsia="Times New Roman" w:hAnsi="Times New Roman" w:cs="Times New Roman"/>
          <w:sz w:val="24"/>
          <w:szCs w:val="24"/>
          <w:lang w:val="ro-RO" w:eastAsia="ru-RU"/>
        </w:rPr>
        <w:t>art.315 din Codul civil, nefiind determinat exact obiectul contractului (tipul, cantitatea și calitatea serviciului)</w:t>
      </w:r>
      <w:r w:rsidRPr="009E4F80">
        <w:rPr>
          <w:rFonts w:ascii="Times New Roman" w:eastAsia="Times New Roman" w:hAnsi="Times New Roman" w:cs="Times New Roman"/>
          <w:sz w:val="24"/>
          <w:szCs w:val="24"/>
          <w:lang w:val="ro-RO"/>
        </w:rPr>
        <w:t>.</w:t>
      </w:r>
      <w:r w:rsidRPr="009E4F80">
        <w:rPr>
          <w:rFonts w:asciiTheme="majorHAnsi" w:eastAsia="Times New Roman" w:hAnsiTheme="majorHAnsi" w:cstheme="majorHAnsi"/>
          <w:sz w:val="24"/>
          <w:szCs w:val="24"/>
          <w:lang w:val="ro-RO"/>
        </w:rPr>
        <w:t xml:space="preserve"> </w:t>
      </w:r>
      <w:r w:rsidR="008039B4" w:rsidRPr="009E4F80">
        <w:rPr>
          <w:rFonts w:ascii="Times New Roman" w:hAnsi="Times New Roman" w:cs="Times New Roman"/>
          <w:sz w:val="24"/>
          <w:szCs w:val="24"/>
          <w:lang w:val="ro-RO"/>
        </w:rPr>
        <w:t xml:space="preserve">În același timp, asistența medicală primară se realizează cu utilizarea SI „AMP”, </w:t>
      </w:r>
      <w:r w:rsidR="006524B1" w:rsidRPr="009E4F80">
        <w:rPr>
          <w:rFonts w:ascii="Times New Roman" w:hAnsi="Times New Roman" w:cs="Times New Roman"/>
          <w:sz w:val="24"/>
          <w:szCs w:val="24"/>
          <w:lang w:val="ro-RO"/>
        </w:rPr>
        <w:t xml:space="preserve">care </w:t>
      </w:r>
      <w:r w:rsidR="00AC42D0" w:rsidRPr="009E4F80">
        <w:rPr>
          <w:rFonts w:ascii="Times New Roman" w:eastAsia="Times New Roman" w:hAnsi="Times New Roman" w:cs="Times New Roman"/>
          <w:color w:val="000000"/>
          <w:sz w:val="24"/>
          <w:szCs w:val="24"/>
          <w:lang w:val="ro-RO"/>
        </w:rPr>
        <w:t xml:space="preserve">prezintă </w:t>
      </w:r>
      <w:r w:rsidR="006524B1" w:rsidRPr="009E4F80">
        <w:rPr>
          <w:rFonts w:ascii="Times New Roman" w:eastAsia="Times New Roman" w:hAnsi="Times New Roman" w:cs="Times New Roman"/>
          <w:color w:val="000000"/>
          <w:sz w:val="24"/>
          <w:szCs w:val="24"/>
          <w:lang w:val="ro-RO"/>
        </w:rPr>
        <w:t xml:space="preserve">dificultăți de utilizare și nu oferă pe deplin informații privind serviciile medicale prestate pacienților unic deserviți, care se află </w:t>
      </w:r>
      <w:r w:rsidR="00AC42D0" w:rsidRPr="009E4F80">
        <w:rPr>
          <w:rFonts w:ascii="Times New Roman" w:eastAsia="Times New Roman" w:hAnsi="Times New Roman" w:cs="Times New Roman"/>
          <w:color w:val="000000"/>
          <w:sz w:val="24"/>
          <w:szCs w:val="24"/>
          <w:lang w:val="ro-RO"/>
        </w:rPr>
        <w:t>în</w:t>
      </w:r>
      <w:r w:rsidR="006524B1" w:rsidRPr="009E4F80">
        <w:rPr>
          <w:rFonts w:ascii="Times New Roman" w:eastAsia="Times New Roman" w:hAnsi="Times New Roman" w:cs="Times New Roman"/>
          <w:color w:val="000000"/>
          <w:sz w:val="24"/>
          <w:szCs w:val="24"/>
          <w:lang w:val="ro-RO"/>
        </w:rPr>
        <w:t xml:space="preserve"> evidența medicilor de familie, generarea automată a formularelor de evidență medicală primară, a rapoartelor de activitate și a datelor statistice.</w:t>
      </w:r>
    </w:p>
    <w:p w14:paraId="329A0B4A" w14:textId="77777777" w:rsidR="008039B4" w:rsidRPr="009E4F80" w:rsidRDefault="008039B4" w:rsidP="008039B4">
      <w:pPr>
        <w:spacing w:after="0"/>
        <w:jc w:val="both"/>
        <w:rPr>
          <w:rFonts w:ascii="Times New Roman" w:hAnsi="Times New Roman" w:cs="Times New Roman"/>
          <w:lang w:val="ro-RO"/>
        </w:rPr>
      </w:pPr>
    </w:p>
    <w:p w14:paraId="5AAFD652" w14:textId="77777777" w:rsidR="00FB3759" w:rsidRPr="009E4F80" w:rsidRDefault="00FB3759" w:rsidP="008039B4">
      <w:pPr>
        <w:pStyle w:val="a3"/>
        <w:spacing w:line="276" w:lineRule="auto"/>
        <w:ind w:firstLine="851"/>
        <w:jc w:val="both"/>
        <w:rPr>
          <w:rFonts w:ascii="Times New Roman" w:hAnsi="Times New Roman" w:cs="Times New Roman"/>
          <w:sz w:val="24"/>
          <w:szCs w:val="24"/>
          <w:lang w:val="ro-RO"/>
        </w:rPr>
      </w:pPr>
      <w:r w:rsidRPr="009E4F80">
        <w:rPr>
          <w:rFonts w:ascii="Times New Roman" w:eastAsia="Calibri" w:hAnsi="Times New Roman" w:cs="Times New Roman"/>
          <w:sz w:val="24"/>
          <w:szCs w:val="24"/>
          <w:lang w:val="ro-RO"/>
        </w:rPr>
        <w:t xml:space="preserve">În anul 2018 </w:t>
      </w:r>
      <w:r w:rsidR="0093543E" w:rsidRPr="009E4F80">
        <w:rPr>
          <w:rFonts w:ascii="Times New Roman" w:eastAsia="Calibri" w:hAnsi="Times New Roman" w:cs="Times New Roman"/>
          <w:sz w:val="24"/>
          <w:szCs w:val="24"/>
          <w:lang w:val="ro-RO"/>
        </w:rPr>
        <w:t xml:space="preserve">fostul </w:t>
      </w:r>
      <w:r w:rsidRPr="009E4F80">
        <w:rPr>
          <w:rFonts w:ascii="Times New Roman" w:eastAsia="Calibri" w:hAnsi="Times New Roman" w:cs="Times New Roman"/>
          <w:sz w:val="24"/>
          <w:szCs w:val="24"/>
          <w:lang w:val="ro-RO"/>
        </w:rPr>
        <w:t>MSMPS a aprobat ordinul</w:t>
      </w:r>
      <w:r w:rsidRPr="009E4F80">
        <w:rPr>
          <w:rStyle w:val="a5"/>
          <w:rFonts w:ascii="Times New Roman" w:eastAsia="Calibri" w:hAnsi="Times New Roman" w:cs="Times New Roman"/>
          <w:sz w:val="24"/>
          <w:szCs w:val="24"/>
          <w:lang w:val="ro-RO"/>
        </w:rPr>
        <w:footnoteReference w:id="50"/>
      </w:r>
      <w:r w:rsidRPr="009E4F80">
        <w:rPr>
          <w:rFonts w:ascii="Times New Roman" w:eastAsia="Calibri" w:hAnsi="Times New Roman" w:cs="Times New Roman"/>
          <w:sz w:val="24"/>
          <w:szCs w:val="24"/>
          <w:lang w:val="ro-RO"/>
        </w:rPr>
        <w:t xml:space="preserve"> </w:t>
      </w:r>
      <w:r w:rsidR="0091535D" w:rsidRPr="009E4F80">
        <w:rPr>
          <w:rFonts w:ascii="Times New Roman" w:eastAsia="Calibri" w:hAnsi="Times New Roman" w:cs="Times New Roman"/>
          <w:sz w:val="24"/>
          <w:szCs w:val="24"/>
          <w:lang w:val="ro-RO"/>
        </w:rPr>
        <w:t>cu privire la</w:t>
      </w:r>
      <w:r w:rsidRPr="009E4F80">
        <w:rPr>
          <w:rFonts w:ascii="Times New Roman" w:eastAsia="Calibri" w:hAnsi="Times New Roman" w:cs="Times New Roman"/>
          <w:sz w:val="24"/>
          <w:szCs w:val="24"/>
          <w:lang w:val="ro-RO"/>
        </w:rPr>
        <w:t xml:space="preserve"> utilizarea Sistemul</w:t>
      </w:r>
      <w:r w:rsidR="00AC42D0" w:rsidRPr="009E4F80">
        <w:rPr>
          <w:rFonts w:ascii="Times New Roman" w:eastAsia="Calibri" w:hAnsi="Times New Roman" w:cs="Times New Roman"/>
          <w:sz w:val="24"/>
          <w:szCs w:val="24"/>
          <w:lang w:val="ro-RO"/>
        </w:rPr>
        <w:t>ui</w:t>
      </w:r>
      <w:r w:rsidRPr="009E4F80">
        <w:rPr>
          <w:rFonts w:ascii="Times New Roman" w:eastAsia="Calibri" w:hAnsi="Times New Roman" w:cs="Times New Roman"/>
          <w:sz w:val="24"/>
          <w:szCs w:val="24"/>
          <w:lang w:val="ro-RO"/>
        </w:rPr>
        <w:t xml:space="preserve"> Informațional Automatizat „Asistența Medicală Primară în cadrul prestatorilor de servicii medicale din Republica Moldova care prestează asistență medicală primară și asistență medicală specializată de ambulator”.</w:t>
      </w:r>
      <w:r w:rsidR="0091535D" w:rsidRPr="009E4F80">
        <w:rPr>
          <w:rFonts w:ascii="Times New Roman" w:eastAsia="Calibri" w:hAnsi="Times New Roman" w:cs="Times New Roman"/>
          <w:sz w:val="24"/>
          <w:szCs w:val="24"/>
          <w:lang w:val="ro-RO"/>
        </w:rPr>
        <w:t xml:space="preserve"> De asemenea, a fost prevăzut că instituţiile medicale vor exclude utilizarea formularelor pe suport </w:t>
      </w:r>
      <w:r w:rsidR="00AC42D0" w:rsidRPr="009E4F80">
        <w:rPr>
          <w:rFonts w:ascii="Times New Roman" w:eastAsia="Calibri" w:hAnsi="Times New Roman" w:cs="Times New Roman"/>
          <w:sz w:val="24"/>
          <w:szCs w:val="24"/>
          <w:lang w:val="ro-RO"/>
        </w:rPr>
        <w:t xml:space="preserve">de </w:t>
      </w:r>
      <w:r w:rsidR="0091535D" w:rsidRPr="009E4F80">
        <w:rPr>
          <w:rFonts w:ascii="Times New Roman" w:eastAsia="Calibri" w:hAnsi="Times New Roman" w:cs="Times New Roman"/>
          <w:sz w:val="24"/>
          <w:szCs w:val="24"/>
          <w:lang w:val="ro-RO"/>
        </w:rPr>
        <w:t xml:space="preserve">hârtie. </w:t>
      </w:r>
    </w:p>
    <w:p w14:paraId="26BDE9B9" w14:textId="7057B6D5" w:rsidR="00904E50" w:rsidRPr="009E4F80" w:rsidRDefault="00FB3759" w:rsidP="00CC7AD2">
      <w:pPr>
        <w:tabs>
          <w:tab w:val="left" w:pos="630"/>
          <w:tab w:val="num" w:pos="709"/>
        </w:tabs>
        <w:spacing w:after="0" w:line="276" w:lineRule="auto"/>
        <w:ind w:firstLine="851"/>
        <w:jc w:val="both"/>
        <w:rPr>
          <w:rFonts w:ascii="Times New Roman" w:hAnsi="Times New Roman" w:cs="Times New Roman"/>
          <w:sz w:val="24"/>
          <w:szCs w:val="24"/>
          <w:shd w:val="clear" w:color="auto" w:fill="FFFFFF"/>
          <w:lang w:val="ro-RO"/>
        </w:rPr>
      </w:pPr>
      <w:r w:rsidRPr="009E4F80">
        <w:rPr>
          <w:rFonts w:ascii="Times New Roman" w:eastAsia="Calibri" w:hAnsi="Times New Roman" w:cs="Times New Roman"/>
          <w:sz w:val="24"/>
          <w:szCs w:val="24"/>
          <w:lang w:val="ro-RO"/>
        </w:rPr>
        <w:t xml:space="preserve"> </w:t>
      </w:r>
      <w:r w:rsidR="00904E50" w:rsidRPr="009E4F80">
        <w:rPr>
          <w:rFonts w:ascii="Times New Roman" w:eastAsia="Calibri" w:hAnsi="Times New Roman" w:cs="Times New Roman"/>
          <w:sz w:val="24"/>
          <w:szCs w:val="24"/>
          <w:lang w:val="ro-RO"/>
        </w:rPr>
        <w:t>În</w:t>
      </w:r>
      <w:r w:rsidRPr="009E4F80">
        <w:rPr>
          <w:rFonts w:ascii="Times New Roman" w:eastAsia="Calibri" w:hAnsi="Times New Roman" w:cs="Times New Roman"/>
          <w:sz w:val="24"/>
          <w:szCs w:val="24"/>
          <w:lang w:val="ro-RO"/>
        </w:rPr>
        <w:t xml:space="preserve"> același timp, în</w:t>
      </w:r>
      <w:r w:rsidR="00904E50" w:rsidRPr="009E4F80">
        <w:rPr>
          <w:rFonts w:ascii="Times New Roman" w:eastAsia="Calibri" w:hAnsi="Times New Roman" w:cs="Times New Roman"/>
          <w:sz w:val="24"/>
          <w:szCs w:val="24"/>
          <w:lang w:val="ro-RO"/>
        </w:rPr>
        <w:t xml:space="preserve"> anul 2019 </w:t>
      </w:r>
      <w:r w:rsidR="00482E4B" w:rsidRPr="009E4F80">
        <w:rPr>
          <w:rFonts w:ascii="Times New Roman" w:eastAsia="Calibri" w:hAnsi="Times New Roman" w:cs="Times New Roman"/>
          <w:sz w:val="24"/>
          <w:szCs w:val="24"/>
          <w:lang w:val="ro-RO"/>
        </w:rPr>
        <w:t xml:space="preserve">fostul </w:t>
      </w:r>
      <w:r w:rsidR="00904E50" w:rsidRPr="009E4F80">
        <w:rPr>
          <w:rFonts w:ascii="Times New Roman" w:hAnsi="Times New Roman" w:cs="Times New Roman"/>
          <w:sz w:val="24"/>
          <w:szCs w:val="24"/>
          <w:shd w:val="clear" w:color="auto" w:fill="FFFFFF"/>
          <w:lang w:val="ro-RO"/>
        </w:rPr>
        <w:t>MSMPS a transmis CNAM</w:t>
      </w:r>
      <w:r w:rsidR="00904E50" w:rsidRPr="009E4F80">
        <w:rPr>
          <w:rFonts w:ascii="Times New Roman" w:eastAsia="Calibri" w:hAnsi="Times New Roman" w:cs="Times New Roman"/>
          <w:sz w:val="24"/>
          <w:szCs w:val="24"/>
          <w:lang w:val="ro-RO"/>
        </w:rPr>
        <w:t xml:space="preserve"> </w:t>
      </w:r>
      <w:r w:rsidR="00904E50" w:rsidRPr="009E4F80">
        <w:rPr>
          <w:rFonts w:ascii="Times New Roman" w:hAnsi="Times New Roman" w:cs="Times New Roman"/>
          <w:sz w:val="24"/>
          <w:szCs w:val="24"/>
          <w:shd w:val="clear" w:color="auto" w:fill="FFFFFF"/>
          <w:lang w:val="ro-RO"/>
        </w:rPr>
        <w:t xml:space="preserve">în administrare </w:t>
      </w:r>
      <w:r w:rsidR="00E20A01" w:rsidRPr="009E4F80">
        <w:rPr>
          <w:rFonts w:ascii="Times New Roman" w:eastAsia="Calibri" w:hAnsi="Times New Roman" w:cs="Times New Roman"/>
          <w:sz w:val="24"/>
          <w:szCs w:val="24"/>
          <w:lang w:val="ro-RO"/>
        </w:rPr>
        <w:t>Sistemul Informațional Automatizat „Asistența Medicală Primară”</w:t>
      </w:r>
      <w:r w:rsidR="00904E50" w:rsidRPr="009E4F80">
        <w:rPr>
          <w:rFonts w:ascii="Times New Roman" w:eastAsia="Calibri" w:hAnsi="Times New Roman" w:cs="Times New Roman"/>
          <w:sz w:val="24"/>
          <w:szCs w:val="24"/>
          <w:lang w:val="ro-RO"/>
        </w:rPr>
        <w:t xml:space="preserve">, inclusiv fiind prevăzut că CNAM </w:t>
      </w:r>
      <w:r w:rsidR="00904E50" w:rsidRPr="009E4F80">
        <w:rPr>
          <w:rFonts w:ascii="Times New Roman" w:hAnsi="Times New Roman" w:cs="Times New Roman"/>
          <w:sz w:val="24"/>
          <w:szCs w:val="24"/>
          <w:shd w:val="clear" w:color="auto" w:fill="FFFFFF"/>
          <w:lang w:val="ro-RO"/>
        </w:rPr>
        <w:t>va asigura dezvoltarea Sistemului informațional menționat, în corespundere cu prioritățile de politici în domeniul sănătății și asigurării obligatorii de asistență medicală</w:t>
      </w:r>
      <w:r w:rsidR="00904E50" w:rsidRPr="009E4F80">
        <w:rPr>
          <w:rStyle w:val="a5"/>
          <w:rFonts w:ascii="Times New Roman" w:eastAsia="Calibri" w:hAnsi="Times New Roman" w:cs="Times New Roman"/>
          <w:sz w:val="24"/>
          <w:szCs w:val="24"/>
          <w:lang w:val="ro-RO"/>
        </w:rPr>
        <w:footnoteReference w:id="51"/>
      </w:r>
      <w:r w:rsidR="00904E50" w:rsidRPr="009E4F80">
        <w:rPr>
          <w:rFonts w:ascii="Times New Roman" w:hAnsi="Times New Roman" w:cs="Times New Roman"/>
          <w:sz w:val="24"/>
          <w:szCs w:val="24"/>
          <w:shd w:val="clear" w:color="auto" w:fill="FFFFFF"/>
          <w:lang w:val="ro-RO"/>
        </w:rPr>
        <w:t>.</w:t>
      </w:r>
    </w:p>
    <w:p w14:paraId="5EBC2131" w14:textId="77777777" w:rsidR="00A92FA9" w:rsidRPr="009E4F80" w:rsidRDefault="00A92FA9" w:rsidP="00CC7AD2">
      <w:pPr>
        <w:tabs>
          <w:tab w:val="left" w:pos="630"/>
          <w:tab w:val="num" w:pos="709"/>
        </w:tabs>
        <w:spacing w:after="0" w:line="276" w:lineRule="auto"/>
        <w:ind w:firstLine="851"/>
        <w:jc w:val="both"/>
        <w:rPr>
          <w:rFonts w:ascii="Times New Roman" w:hAnsi="Times New Roman" w:cs="Times New Roman"/>
          <w:sz w:val="24"/>
          <w:szCs w:val="24"/>
          <w:shd w:val="clear" w:color="auto" w:fill="FFFFFF"/>
          <w:lang w:val="ro-RO"/>
        </w:rPr>
      </w:pPr>
      <w:r w:rsidRPr="009E4F80">
        <w:rPr>
          <w:rFonts w:ascii="Times New Roman" w:eastAsia="Times New Roman" w:hAnsi="Times New Roman" w:cs="Times New Roman"/>
          <w:color w:val="000000"/>
          <w:sz w:val="24"/>
          <w:szCs w:val="24"/>
          <w:lang w:val="ro-RO"/>
        </w:rPr>
        <w:t xml:space="preserve">Evaluările auditului din anii precedenți denotă că sistemul informațional </w:t>
      </w:r>
      <w:r w:rsidR="0091535D" w:rsidRPr="009E4F80">
        <w:rPr>
          <w:rFonts w:ascii="Times New Roman" w:eastAsia="Times New Roman" w:hAnsi="Times New Roman" w:cs="Times New Roman"/>
          <w:color w:val="000000"/>
          <w:sz w:val="24"/>
          <w:szCs w:val="24"/>
          <w:lang w:val="ro-RO"/>
        </w:rPr>
        <w:t>nu a fost utilizat pe deplin</w:t>
      </w:r>
      <w:r w:rsidRPr="009E4F80">
        <w:rPr>
          <w:rFonts w:ascii="Times New Roman" w:eastAsia="Times New Roman" w:hAnsi="Times New Roman" w:cs="Times New Roman"/>
          <w:color w:val="000000"/>
          <w:sz w:val="24"/>
          <w:szCs w:val="24"/>
          <w:lang w:val="ro-RO"/>
        </w:rPr>
        <w:t xml:space="preserve"> la nive</w:t>
      </w:r>
      <w:r w:rsidR="0091535D" w:rsidRPr="009E4F80">
        <w:rPr>
          <w:rFonts w:ascii="Times New Roman" w:eastAsia="Times New Roman" w:hAnsi="Times New Roman" w:cs="Times New Roman"/>
          <w:color w:val="000000"/>
          <w:sz w:val="24"/>
          <w:szCs w:val="24"/>
          <w:lang w:val="ro-RO"/>
        </w:rPr>
        <w:t>lul asistenței medicale primare: în anul 2021</w:t>
      </w:r>
      <w:r w:rsidR="00DC54B3" w:rsidRPr="009E4F80">
        <w:rPr>
          <w:rFonts w:ascii="Times New Roman" w:eastAsia="Times New Roman" w:hAnsi="Times New Roman" w:cs="Times New Roman"/>
          <w:color w:val="000000"/>
          <w:sz w:val="24"/>
          <w:szCs w:val="24"/>
          <w:lang w:val="ro-RO"/>
        </w:rPr>
        <w:t xml:space="preserve"> </w:t>
      </w:r>
      <w:r w:rsidR="00F74F14" w:rsidRPr="009E4F80">
        <w:rPr>
          <w:rFonts w:ascii="Times New Roman" w:eastAsia="Times New Roman" w:hAnsi="Times New Roman" w:cs="Times New Roman"/>
          <w:color w:val="000000"/>
          <w:sz w:val="24"/>
          <w:szCs w:val="24"/>
          <w:lang w:val="ro-RO"/>
        </w:rPr>
        <w:t>a fost</w:t>
      </w:r>
      <w:r w:rsidR="0091535D" w:rsidRPr="009E4F80">
        <w:rPr>
          <w:rFonts w:ascii="Times New Roman" w:eastAsia="Times New Roman" w:hAnsi="Times New Roman" w:cs="Times New Roman"/>
          <w:color w:val="000000"/>
          <w:sz w:val="24"/>
          <w:szCs w:val="24"/>
          <w:lang w:val="ro-RO"/>
        </w:rPr>
        <w:t xml:space="preserve"> </w:t>
      </w:r>
      <w:r w:rsidR="00696471" w:rsidRPr="009E4F80">
        <w:rPr>
          <w:rFonts w:ascii="Times New Roman" w:eastAsia="Times New Roman" w:hAnsi="Times New Roman" w:cs="Times New Roman"/>
          <w:color w:val="000000"/>
          <w:sz w:val="24"/>
          <w:szCs w:val="24"/>
          <w:lang w:val="ro-RO"/>
        </w:rPr>
        <w:t xml:space="preserve">utilizat </w:t>
      </w:r>
      <w:r w:rsidRPr="009E4F80">
        <w:rPr>
          <w:rFonts w:ascii="Times New Roman" w:hAnsi="Times New Roman" w:cs="Times New Roman"/>
          <w:sz w:val="24"/>
          <w:szCs w:val="24"/>
          <w:lang w:val="ro-RO"/>
        </w:rPr>
        <w:t>la nivel de 28%</w:t>
      </w:r>
      <w:r w:rsidR="00696471" w:rsidRPr="009E4F80">
        <w:rPr>
          <w:rFonts w:ascii="Times New Roman" w:hAnsi="Times New Roman" w:cs="Times New Roman"/>
          <w:sz w:val="24"/>
          <w:szCs w:val="24"/>
          <w:lang w:val="ro-RO"/>
        </w:rPr>
        <w:t>, sau în</w:t>
      </w:r>
      <w:r w:rsidRPr="009E4F80">
        <w:rPr>
          <w:rFonts w:ascii="Times New Roman" w:hAnsi="Times New Roman" w:cs="Times New Roman"/>
          <w:sz w:val="24"/>
          <w:szCs w:val="24"/>
          <w:lang w:val="ro-RO"/>
        </w:rPr>
        <w:t xml:space="preserve"> 83 de instituții medicale primare, din 293 contractate de către CNAM</w:t>
      </w:r>
      <w:r w:rsidR="0091535D" w:rsidRPr="009E4F80">
        <w:rPr>
          <w:rFonts w:ascii="Times New Roman" w:hAnsi="Times New Roman" w:cs="Times New Roman"/>
          <w:sz w:val="24"/>
          <w:szCs w:val="24"/>
          <w:lang w:val="ro-RO"/>
        </w:rPr>
        <w:t>, în anul 2022</w:t>
      </w:r>
      <w:r w:rsidR="00696471" w:rsidRPr="009E4F80">
        <w:rPr>
          <w:rFonts w:ascii="Times New Roman" w:hAnsi="Times New Roman" w:cs="Times New Roman"/>
          <w:sz w:val="24"/>
          <w:szCs w:val="24"/>
          <w:lang w:val="ro-RO"/>
        </w:rPr>
        <w:t>,</w:t>
      </w:r>
      <w:r w:rsidR="0091535D" w:rsidRPr="009E4F80">
        <w:rPr>
          <w:rFonts w:ascii="Times New Roman" w:hAnsi="Times New Roman" w:cs="Times New Roman"/>
          <w:sz w:val="24"/>
          <w:szCs w:val="24"/>
          <w:lang w:val="ro-RO"/>
        </w:rPr>
        <w:t xml:space="preserve"> </w:t>
      </w:r>
      <w:r w:rsidR="008916F8" w:rsidRPr="009E4F80">
        <w:rPr>
          <w:rFonts w:ascii="Times New Roman" w:hAnsi="Times New Roman" w:cs="Times New Roman"/>
          <w:sz w:val="24"/>
          <w:szCs w:val="24"/>
          <w:lang w:val="ro-RO"/>
        </w:rPr>
        <w:t xml:space="preserve">sistemul informațional a fost utilizat în activitatea de evidență a serviciilor </w:t>
      </w:r>
      <w:r w:rsidR="00F74F14" w:rsidRPr="009E4F80">
        <w:rPr>
          <w:rFonts w:ascii="Times New Roman" w:hAnsi="Times New Roman" w:cs="Times New Roman"/>
          <w:sz w:val="24"/>
          <w:szCs w:val="24"/>
          <w:lang w:val="ro-RO"/>
        </w:rPr>
        <w:t xml:space="preserve">de către </w:t>
      </w:r>
      <w:r w:rsidR="008916F8" w:rsidRPr="009E4F80">
        <w:rPr>
          <w:rFonts w:ascii="Times New Roman" w:hAnsi="Times New Roman" w:cs="Times New Roman"/>
          <w:sz w:val="24"/>
          <w:szCs w:val="24"/>
          <w:lang w:val="ro-RO"/>
        </w:rPr>
        <w:t>61% din instituțiile de asistență medicală primară</w:t>
      </w:r>
      <w:r w:rsidR="00F74F14" w:rsidRPr="009E4F80">
        <w:rPr>
          <w:rFonts w:ascii="Times New Roman" w:hAnsi="Times New Roman" w:cs="Times New Roman"/>
          <w:sz w:val="24"/>
          <w:szCs w:val="24"/>
          <w:lang w:val="ro-RO"/>
        </w:rPr>
        <w:t>.</w:t>
      </w:r>
    </w:p>
    <w:p w14:paraId="72523D79" w14:textId="77777777" w:rsidR="001304EC" w:rsidRPr="009E4F80" w:rsidRDefault="001304EC" w:rsidP="00065C92">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 xml:space="preserve">În anul 2023, în </w:t>
      </w:r>
      <w:r w:rsidR="00BC52D2" w:rsidRPr="009E4F80">
        <w:rPr>
          <w:rFonts w:ascii="Times New Roman" w:eastAsia="Calibri" w:hAnsi="Times New Roman" w:cs="Times New Roman"/>
          <w:sz w:val="24"/>
          <w:szCs w:val="24"/>
          <w:lang w:val="ro-RO"/>
        </w:rPr>
        <w:t xml:space="preserve">contractele </w:t>
      </w:r>
      <w:r w:rsidRPr="009E4F80">
        <w:rPr>
          <w:rFonts w:ascii="Times New Roman" w:eastAsia="Calibri" w:hAnsi="Times New Roman" w:cs="Times New Roman"/>
          <w:sz w:val="24"/>
          <w:szCs w:val="24"/>
          <w:lang w:val="ro-RO"/>
        </w:rPr>
        <w:t xml:space="preserve">de prestări servicii medicale, </w:t>
      </w:r>
      <w:r w:rsidR="00BC52D2" w:rsidRPr="009E4F80">
        <w:rPr>
          <w:rFonts w:ascii="Times New Roman" w:eastAsia="Calibri" w:hAnsi="Times New Roman" w:cs="Times New Roman"/>
          <w:sz w:val="24"/>
          <w:szCs w:val="24"/>
          <w:lang w:val="ro-RO"/>
        </w:rPr>
        <w:t>încheiate între CNAM și prestatorii de servicii medicale care prestează asistență medicală primară</w:t>
      </w:r>
      <w:r w:rsidR="00BC52D2" w:rsidRPr="009E4F80">
        <w:rPr>
          <w:rFonts w:ascii="Times New Roman" w:eastAsia="Calibri" w:hAnsi="Times New Roman" w:cs="Times New Roman"/>
          <w:sz w:val="24"/>
          <w:szCs w:val="24"/>
          <w:vertAlign w:val="superscript"/>
          <w:lang w:val="ro-RO"/>
        </w:rPr>
        <w:footnoteReference w:id="52"/>
      </w:r>
      <w:r w:rsidR="00BC52D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CNAM</w:t>
      </w:r>
      <w:r w:rsidR="00BC52D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a prevăzut</w:t>
      </w:r>
      <w:r w:rsidR="00065C92" w:rsidRPr="009E4F80">
        <w:rPr>
          <w:rFonts w:ascii="Times New Roman" w:eastAsia="Calibri" w:hAnsi="Times New Roman" w:cs="Times New Roman"/>
          <w:sz w:val="24"/>
          <w:szCs w:val="24"/>
          <w:lang w:val="ro-RO"/>
        </w:rPr>
        <w:t xml:space="preserve"> necesitatea ca</w:t>
      </w:r>
      <w:r w:rsidRPr="009E4F80">
        <w:rPr>
          <w:rFonts w:ascii="Times New Roman" w:eastAsia="Calibri" w:hAnsi="Times New Roman" w:cs="Times New Roman"/>
          <w:sz w:val="24"/>
          <w:szCs w:val="24"/>
          <w:lang w:val="ro-RO"/>
        </w:rPr>
        <w:t xml:space="preserve"> prestatorii</w:t>
      </w:r>
      <w:r w:rsidR="00065C92" w:rsidRPr="009E4F80">
        <w:rPr>
          <w:rFonts w:ascii="Times New Roman" w:eastAsia="Calibri" w:hAnsi="Times New Roman" w:cs="Times New Roman"/>
          <w:sz w:val="24"/>
          <w:szCs w:val="24"/>
          <w:lang w:val="ro-RO"/>
        </w:rPr>
        <w:t xml:space="preserve"> de servicii medicale să-și dezvolte</w:t>
      </w:r>
      <w:r w:rsidR="00BC52D2" w:rsidRPr="009E4F80">
        <w:rPr>
          <w:rFonts w:ascii="Times New Roman" w:eastAsia="Calibri" w:hAnsi="Times New Roman" w:cs="Times New Roman"/>
          <w:sz w:val="24"/>
          <w:szCs w:val="24"/>
          <w:lang w:val="ro-RO"/>
        </w:rPr>
        <w:t xml:space="preserve"> capacitățile instituției pentru utilizarea Sistemului Informațional Automatizat „Asistență Medicală Primară” și a altor sisteme informaționale existente necesare realizăr</w:t>
      </w:r>
      <w:r w:rsidRPr="009E4F80">
        <w:rPr>
          <w:rFonts w:ascii="Times New Roman" w:eastAsia="Calibri" w:hAnsi="Times New Roman" w:cs="Times New Roman"/>
          <w:sz w:val="24"/>
          <w:szCs w:val="24"/>
          <w:lang w:val="ro-RO"/>
        </w:rPr>
        <w:t xml:space="preserve">ii obligațiunilor contractuale. </w:t>
      </w:r>
      <w:r w:rsidR="00BC52D2" w:rsidRPr="009E4F80">
        <w:rPr>
          <w:rFonts w:ascii="Times New Roman" w:eastAsia="Calibri" w:hAnsi="Times New Roman" w:cs="Times New Roman"/>
          <w:i/>
          <w:sz w:val="24"/>
          <w:szCs w:val="24"/>
          <w:lang w:val="ro-RO"/>
        </w:rPr>
        <w:t>În ace</w:t>
      </w:r>
      <w:r w:rsidR="00CC7AD2" w:rsidRPr="009E4F80">
        <w:rPr>
          <w:rFonts w:ascii="Times New Roman" w:eastAsia="Calibri" w:hAnsi="Times New Roman" w:cs="Times New Roman"/>
          <w:i/>
          <w:sz w:val="24"/>
          <w:szCs w:val="24"/>
          <w:lang w:val="ro-RO"/>
        </w:rPr>
        <w:t xml:space="preserve">lași timp, conform prevederilor </w:t>
      </w:r>
      <w:r w:rsidR="00BC52D2" w:rsidRPr="009E4F80">
        <w:rPr>
          <w:rFonts w:ascii="Times New Roman" w:eastAsia="Calibri" w:hAnsi="Times New Roman" w:cs="Times New Roman"/>
          <w:i/>
          <w:sz w:val="24"/>
          <w:szCs w:val="24"/>
          <w:lang w:val="ro-RO"/>
        </w:rPr>
        <w:t>contractuale</w:t>
      </w:r>
      <w:r w:rsidR="00F42C45" w:rsidRPr="009E4F80">
        <w:rPr>
          <w:rFonts w:ascii="Times New Roman" w:eastAsia="Calibri" w:hAnsi="Times New Roman" w:cs="Times New Roman"/>
          <w:i/>
          <w:sz w:val="24"/>
          <w:szCs w:val="24"/>
          <w:lang w:val="ro-RO"/>
        </w:rPr>
        <w:t>,</w:t>
      </w:r>
      <w:r w:rsidR="00BC52D2" w:rsidRPr="009E4F80">
        <w:rPr>
          <w:rFonts w:ascii="Times New Roman" w:eastAsia="Calibri" w:hAnsi="Times New Roman" w:cs="Times New Roman"/>
          <w:i/>
          <w:sz w:val="24"/>
          <w:szCs w:val="24"/>
          <w:lang w:val="ro-RO"/>
        </w:rPr>
        <w:t xml:space="preserve"> începând cu 01.04.2023 </w:t>
      </w:r>
      <w:r w:rsidR="00065C92" w:rsidRPr="009E4F80">
        <w:rPr>
          <w:rFonts w:ascii="Times New Roman" w:eastAsia="Calibri" w:hAnsi="Times New Roman" w:cs="Times New Roman"/>
          <w:i/>
          <w:sz w:val="24"/>
          <w:szCs w:val="24"/>
          <w:lang w:val="ro-RO"/>
        </w:rPr>
        <w:t>instituţiile medicale</w:t>
      </w:r>
      <w:r w:rsidR="00BC52D2" w:rsidRPr="009E4F80">
        <w:rPr>
          <w:rFonts w:ascii="Times New Roman" w:eastAsia="Calibri" w:hAnsi="Times New Roman" w:cs="Times New Roman"/>
          <w:i/>
          <w:sz w:val="24"/>
          <w:szCs w:val="24"/>
          <w:lang w:val="ro-RO"/>
        </w:rPr>
        <w:t xml:space="preserve"> a</w:t>
      </w:r>
      <w:r w:rsidR="00065C92" w:rsidRPr="009E4F80">
        <w:rPr>
          <w:rFonts w:ascii="Times New Roman" w:eastAsia="Calibri" w:hAnsi="Times New Roman" w:cs="Times New Roman"/>
          <w:i/>
          <w:sz w:val="24"/>
          <w:szCs w:val="24"/>
          <w:lang w:val="ro-RO"/>
        </w:rPr>
        <w:t>u</w:t>
      </w:r>
      <w:r w:rsidR="00BC52D2" w:rsidRPr="009E4F80">
        <w:rPr>
          <w:rFonts w:ascii="Times New Roman" w:eastAsia="Calibri" w:hAnsi="Times New Roman" w:cs="Times New Roman"/>
          <w:i/>
          <w:sz w:val="24"/>
          <w:szCs w:val="24"/>
          <w:lang w:val="ro-RO"/>
        </w:rPr>
        <w:t xml:space="preserve"> fost obligat</w:t>
      </w:r>
      <w:r w:rsidR="00065C92" w:rsidRPr="009E4F80">
        <w:rPr>
          <w:rFonts w:ascii="Times New Roman" w:eastAsia="Calibri" w:hAnsi="Times New Roman" w:cs="Times New Roman"/>
          <w:i/>
          <w:sz w:val="24"/>
          <w:szCs w:val="24"/>
          <w:lang w:val="ro-RO"/>
        </w:rPr>
        <w:t>e</w:t>
      </w:r>
      <w:r w:rsidR="00BC52D2" w:rsidRPr="009E4F80">
        <w:rPr>
          <w:rFonts w:ascii="Times New Roman" w:eastAsia="Calibri" w:hAnsi="Times New Roman" w:cs="Times New Roman"/>
          <w:i/>
          <w:sz w:val="24"/>
          <w:szCs w:val="24"/>
          <w:lang w:val="ro-RO"/>
        </w:rPr>
        <w:t xml:space="preserve"> să utilizeze SIA AMP.</w:t>
      </w:r>
    </w:p>
    <w:p w14:paraId="580D41A4" w14:textId="77777777" w:rsidR="001304EC" w:rsidRPr="009E4F80" w:rsidRDefault="001304EC" w:rsidP="001304EC">
      <w:pPr>
        <w:tabs>
          <w:tab w:val="left" w:pos="630"/>
        </w:tabs>
        <w:spacing w:after="0" w:line="276" w:lineRule="auto"/>
        <w:ind w:firstLine="567"/>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Informațiile</w:t>
      </w:r>
      <w:r w:rsidR="002C54C8" w:rsidRPr="009E4F80">
        <w:rPr>
          <w:rFonts w:ascii="Times New Roman" w:eastAsia="Calibri" w:hAnsi="Times New Roman" w:cs="Times New Roman"/>
          <w:sz w:val="24"/>
          <w:szCs w:val="24"/>
          <w:lang w:val="ro-RO"/>
        </w:rPr>
        <w:t xml:space="preserve"> prezentate</w:t>
      </w:r>
      <w:r w:rsidR="00594D35" w:rsidRPr="009E4F80">
        <w:rPr>
          <w:rFonts w:ascii="Times New Roman" w:eastAsia="Calibri" w:hAnsi="Times New Roman" w:cs="Times New Roman"/>
          <w:sz w:val="24"/>
          <w:szCs w:val="24"/>
          <w:lang w:val="ro-RO"/>
        </w:rPr>
        <w:t xml:space="preserve"> de CNAM</w:t>
      </w:r>
      <w:r w:rsidRPr="009E4F80">
        <w:rPr>
          <w:rFonts w:ascii="Times New Roman" w:eastAsia="Calibri" w:hAnsi="Times New Roman" w:cs="Times New Roman"/>
          <w:sz w:val="24"/>
          <w:szCs w:val="24"/>
          <w:lang w:val="ro-RO"/>
        </w:rPr>
        <w:t xml:space="preserve"> atestă că, în anul 2023</w:t>
      </w:r>
      <w:r w:rsidR="00494326"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 xml:space="preserve"> circa 94% din instituțiile medicale au </w:t>
      </w:r>
      <w:r w:rsidR="00F673D2" w:rsidRPr="009E4F80">
        <w:rPr>
          <w:rFonts w:ascii="Times New Roman" w:eastAsia="Calibri" w:hAnsi="Times New Roman" w:cs="Times New Roman"/>
          <w:sz w:val="24"/>
          <w:szCs w:val="24"/>
          <w:lang w:val="ro-RO"/>
        </w:rPr>
        <w:t>introdus în SI AMP datele aferente vizitelor consultative ale pacienților</w:t>
      </w:r>
      <w:r w:rsidRPr="009E4F80">
        <w:rPr>
          <w:rFonts w:ascii="Times New Roman" w:eastAsia="Calibri" w:hAnsi="Times New Roman" w:cs="Times New Roman"/>
          <w:sz w:val="24"/>
          <w:szCs w:val="24"/>
          <w:lang w:val="ro-RO"/>
        </w:rPr>
        <w:t xml:space="preserve">. Astfel, din </w:t>
      </w:r>
      <w:r w:rsidR="002C54C8" w:rsidRPr="009E4F80">
        <w:rPr>
          <w:rFonts w:ascii="Times New Roman" w:eastAsia="Calibri" w:hAnsi="Times New Roman" w:cs="Times New Roman"/>
          <w:sz w:val="24"/>
          <w:szCs w:val="24"/>
          <w:lang w:val="ro-RO"/>
        </w:rPr>
        <w:t xml:space="preserve">286 </w:t>
      </w:r>
      <w:r w:rsidR="00BC52D2" w:rsidRPr="009E4F80">
        <w:rPr>
          <w:rFonts w:ascii="Times New Roman" w:eastAsia="Calibri" w:hAnsi="Times New Roman" w:cs="Times New Roman"/>
          <w:sz w:val="24"/>
          <w:szCs w:val="24"/>
          <w:lang w:val="ro-RO"/>
        </w:rPr>
        <w:t xml:space="preserve">de prestatori de servicii medicale </w:t>
      </w:r>
      <w:r w:rsidRPr="009E4F80">
        <w:rPr>
          <w:rFonts w:ascii="Times New Roman" w:eastAsia="Calibri" w:hAnsi="Times New Roman" w:cs="Times New Roman"/>
          <w:sz w:val="24"/>
          <w:szCs w:val="24"/>
          <w:lang w:val="ro-RO"/>
        </w:rPr>
        <w:t>primare</w:t>
      </w:r>
      <w:r w:rsidR="00F42C45"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 xml:space="preserve"> </w:t>
      </w:r>
      <w:r w:rsidR="00BC52D2" w:rsidRPr="009E4F80">
        <w:rPr>
          <w:rFonts w:ascii="Times New Roman" w:eastAsia="Calibri" w:hAnsi="Times New Roman" w:cs="Times New Roman"/>
          <w:sz w:val="24"/>
          <w:szCs w:val="24"/>
          <w:lang w:val="ro-RO"/>
        </w:rPr>
        <w:t xml:space="preserve">269 </w:t>
      </w:r>
      <w:r w:rsidR="00F42C45" w:rsidRPr="009E4F80">
        <w:rPr>
          <w:rFonts w:ascii="Times New Roman" w:eastAsia="Calibri" w:hAnsi="Times New Roman" w:cs="Times New Roman"/>
          <w:sz w:val="24"/>
          <w:szCs w:val="24"/>
          <w:lang w:val="ro-RO"/>
        </w:rPr>
        <w:t xml:space="preserve">de </w:t>
      </w:r>
      <w:r w:rsidR="00BC52D2" w:rsidRPr="009E4F80">
        <w:rPr>
          <w:rFonts w:ascii="Times New Roman" w:eastAsia="Calibri" w:hAnsi="Times New Roman" w:cs="Times New Roman"/>
          <w:sz w:val="24"/>
          <w:szCs w:val="24"/>
          <w:lang w:val="ro-RO"/>
        </w:rPr>
        <w:t xml:space="preserve">instituții medicale au </w:t>
      </w:r>
      <w:r w:rsidR="00F673D2" w:rsidRPr="009E4F80">
        <w:rPr>
          <w:rFonts w:ascii="Times New Roman" w:eastAsia="Calibri" w:hAnsi="Times New Roman" w:cs="Times New Roman"/>
          <w:sz w:val="24"/>
          <w:szCs w:val="24"/>
          <w:lang w:val="ro-RO"/>
        </w:rPr>
        <w:t>înregistrat consultații în</w:t>
      </w:r>
      <w:r w:rsidR="00BC52D2" w:rsidRPr="009E4F80">
        <w:rPr>
          <w:rFonts w:ascii="Times New Roman" w:eastAsia="Calibri" w:hAnsi="Times New Roman" w:cs="Times New Roman"/>
          <w:sz w:val="24"/>
          <w:szCs w:val="24"/>
          <w:lang w:val="ro-RO"/>
        </w:rPr>
        <w:t xml:space="preserve"> acest sistem informațional, iar </w:t>
      </w:r>
      <w:r w:rsidR="00CD729C" w:rsidRPr="009E4F80">
        <w:rPr>
          <w:rFonts w:ascii="Times New Roman" w:eastAsia="Calibri" w:hAnsi="Times New Roman" w:cs="Times New Roman"/>
          <w:sz w:val="24"/>
          <w:szCs w:val="24"/>
          <w:lang w:val="ro-RO"/>
        </w:rPr>
        <w:t>19</w:t>
      </w:r>
      <w:r w:rsidR="00BC52D2" w:rsidRPr="009E4F80">
        <w:rPr>
          <w:rFonts w:ascii="Times New Roman" w:eastAsia="Calibri" w:hAnsi="Times New Roman" w:cs="Times New Roman"/>
          <w:sz w:val="24"/>
          <w:szCs w:val="24"/>
          <w:lang w:val="ro-RO"/>
        </w:rPr>
        <w:t xml:space="preserve"> instituții med</w:t>
      </w:r>
      <w:r w:rsidRPr="009E4F80">
        <w:rPr>
          <w:rFonts w:ascii="Times New Roman" w:eastAsia="Calibri" w:hAnsi="Times New Roman" w:cs="Times New Roman"/>
          <w:sz w:val="24"/>
          <w:szCs w:val="24"/>
          <w:lang w:val="ro-RO"/>
        </w:rPr>
        <w:t>icale nu l-au accesat/utilizat</w:t>
      </w:r>
      <w:r w:rsidR="00BC52D2" w:rsidRPr="009E4F80">
        <w:rPr>
          <w:rFonts w:ascii="Times New Roman" w:eastAsia="Calibri" w:hAnsi="Times New Roman" w:cs="Times New Roman"/>
          <w:sz w:val="24"/>
          <w:szCs w:val="24"/>
          <w:lang w:val="ro-RO"/>
        </w:rPr>
        <w:t xml:space="preserve">. </w:t>
      </w:r>
    </w:p>
    <w:p w14:paraId="0F9C25FE" w14:textId="77777777" w:rsidR="00347819" w:rsidRPr="009E4F80" w:rsidRDefault="001304EC" w:rsidP="008D1008">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A</w:t>
      </w:r>
      <w:r w:rsidR="00BC52D2" w:rsidRPr="009E4F80">
        <w:rPr>
          <w:rFonts w:ascii="Times New Roman" w:eastAsia="Calibri" w:hAnsi="Times New Roman" w:cs="Times New Roman"/>
          <w:sz w:val="24"/>
          <w:szCs w:val="24"/>
          <w:lang w:val="ro-RO"/>
        </w:rPr>
        <w:t>uditul denotă că nivelul de utilizare a sistemului informațional este corelat și cu informați</w:t>
      </w:r>
      <w:r w:rsidR="00F42C45" w:rsidRPr="009E4F80">
        <w:rPr>
          <w:rFonts w:ascii="Times New Roman" w:eastAsia="Calibri" w:hAnsi="Times New Roman" w:cs="Times New Roman"/>
          <w:sz w:val="24"/>
          <w:szCs w:val="24"/>
          <w:lang w:val="ro-RO"/>
        </w:rPr>
        <w:t>ile</w:t>
      </w:r>
      <w:r w:rsidR="00BC52D2" w:rsidRPr="009E4F80">
        <w:rPr>
          <w:rFonts w:ascii="Times New Roman" w:eastAsia="Calibri" w:hAnsi="Times New Roman" w:cs="Times New Roman"/>
          <w:sz w:val="24"/>
          <w:szCs w:val="24"/>
          <w:lang w:val="ro-RO"/>
        </w:rPr>
        <w:t xml:space="preserve"> înregistrat</w:t>
      </w:r>
      <w:r w:rsidR="00F42C45" w:rsidRPr="009E4F80">
        <w:rPr>
          <w:rFonts w:ascii="Times New Roman" w:eastAsia="Calibri" w:hAnsi="Times New Roman" w:cs="Times New Roman"/>
          <w:sz w:val="24"/>
          <w:szCs w:val="24"/>
          <w:lang w:val="ro-RO"/>
        </w:rPr>
        <w:t>e</w:t>
      </w:r>
      <w:r w:rsidR="00BC52D2" w:rsidRPr="009E4F80">
        <w:rPr>
          <w:rFonts w:ascii="Times New Roman" w:eastAsia="Calibri" w:hAnsi="Times New Roman" w:cs="Times New Roman"/>
          <w:sz w:val="24"/>
          <w:szCs w:val="24"/>
          <w:lang w:val="ro-RO"/>
        </w:rPr>
        <w:t xml:space="preserve"> privind volumul asistenței medic</w:t>
      </w:r>
      <w:r w:rsidR="00F673D2" w:rsidRPr="009E4F80">
        <w:rPr>
          <w:rFonts w:ascii="Times New Roman" w:eastAsia="Calibri" w:hAnsi="Times New Roman" w:cs="Times New Roman"/>
          <w:sz w:val="24"/>
          <w:szCs w:val="24"/>
          <w:lang w:val="ro-RO"/>
        </w:rPr>
        <w:t xml:space="preserve">ale acordate, inclusiv </w:t>
      </w:r>
      <w:r w:rsidR="00F42C45" w:rsidRPr="009E4F80">
        <w:rPr>
          <w:rFonts w:ascii="Times New Roman" w:eastAsia="Calibri" w:hAnsi="Times New Roman" w:cs="Times New Roman"/>
          <w:sz w:val="24"/>
          <w:szCs w:val="24"/>
          <w:lang w:val="ro-RO"/>
        </w:rPr>
        <w:t xml:space="preserve">cu </w:t>
      </w:r>
      <w:r w:rsidR="00F673D2" w:rsidRPr="009E4F80">
        <w:rPr>
          <w:rFonts w:ascii="Times New Roman" w:eastAsia="Calibri" w:hAnsi="Times New Roman" w:cs="Times New Roman"/>
          <w:sz w:val="24"/>
          <w:szCs w:val="24"/>
          <w:lang w:val="ro-RO"/>
        </w:rPr>
        <w:t>datele înregistrate privind vizitele consultative ale pacienților</w:t>
      </w:r>
      <w:r w:rsidR="00BC52D2" w:rsidRPr="009E4F80">
        <w:rPr>
          <w:rFonts w:ascii="Times New Roman" w:eastAsia="Calibri" w:hAnsi="Times New Roman" w:cs="Times New Roman"/>
          <w:sz w:val="24"/>
          <w:szCs w:val="24"/>
          <w:lang w:val="ro-RO"/>
        </w:rPr>
        <w:t xml:space="preserve">. În acest context, </w:t>
      </w:r>
      <w:r w:rsidRPr="009E4F80">
        <w:rPr>
          <w:rFonts w:ascii="Times New Roman" w:eastAsia="Calibri" w:hAnsi="Times New Roman" w:cs="Times New Roman"/>
          <w:sz w:val="24"/>
          <w:szCs w:val="24"/>
          <w:lang w:val="ro-RO"/>
        </w:rPr>
        <w:t>s-</w:t>
      </w:r>
      <w:r w:rsidR="00BC52D2" w:rsidRPr="009E4F80">
        <w:rPr>
          <w:rFonts w:ascii="Times New Roman" w:eastAsia="Calibri" w:hAnsi="Times New Roman" w:cs="Times New Roman"/>
          <w:sz w:val="24"/>
          <w:szCs w:val="24"/>
          <w:lang w:val="ro-RO"/>
        </w:rPr>
        <w:t xml:space="preserve">a constatat că 19 IMS au </w:t>
      </w:r>
      <w:r w:rsidR="00F673D2" w:rsidRPr="009E4F80">
        <w:rPr>
          <w:rFonts w:ascii="Times New Roman" w:eastAsia="Calibri" w:hAnsi="Times New Roman" w:cs="Times New Roman"/>
          <w:sz w:val="24"/>
          <w:szCs w:val="24"/>
          <w:lang w:val="ro-RO"/>
        </w:rPr>
        <w:t xml:space="preserve">consultat și </w:t>
      </w:r>
      <w:r w:rsidR="00F42C45" w:rsidRPr="009E4F80">
        <w:rPr>
          <w:rFonts w:ascii="Times New Roman" w:eastAsia="Calibri" w:hAnsi="Times New Roman" w:cs="Times New Roman"/>
          <w:sz w:val="24"/>
          <w:szCs w:val="24"/>
          <w:lang w:val="ro-RO"/>
        </w:rPr>
        <w:t xml:space="preserve">au </w:t>
      </w:r>
      <w:r w:rsidR="00F673D2" w:rsidRPr="009E4F80">
        <w:rPr>
          <w:rFonts w:ascii="Times New Roman" w:eastAsia="Calibri" w:hAnsi="Times New Roman" w:cs="Times New Roman"/>
          <w:sz w:val="24"/>
          <w:szCs w:val="24"/>
          <w:lang w:val="ro-RO"/>
        </w:rPr>
        <w:t>înregistrat</w:t>
      </w:r>
      <w:r w:rsidR="00BC52D2" w:rsidRPr="009E4F80">
        <w:rPr>
          <w:rFonts w:ascii="Times New Roman" w:eastAsia="Calibri" w:hAnsi="Times New Roman" w:cs="Times New Roman"/>
          <w:sz w:val="24"/>
          <w:szCs w:val="24"/>
          <w:lang w:val="ro-RO"/>
        </w:rPr>
        <w:t xml:space="preserve"> </w:t>
      </w:r>
      <w:r w:rsidR="00F673D2" w:rsidRPr="009E4F80">
        <w:rPr>
          <w:rFonts w:ascii="Times New Roman" w:eastAsia="Calibri" w:hAnsi="Times New Roman" w:cs="Times New Roman"/>
          <w:sz w:val="24"/>
          <w:szCs w:val="24"/>
          <w:lang w:val="ro-RO"/>
        </w:rPr>
        <w:t xml:space="preserve">în </w:t>
      </w:r>
      <w:r w:rsidR="00BC52D2" w:rsidRPr="009E4F80">
        <w:rPr>
          <w:rFonts w:ascii="Times New Roman" w:eastAsia="Calibri" w:hAnsi="Times New Roman" w:cs="Times New Roman"/>
          <w:sz w:val="24"/>
          <w:szCs w:val="24"/>
          <w:lang w:val="ro-RO"/>
        </w:rPr>
        <w:t xml:space="preserve">sistemul informațional </w:t>
      </w:r>
      <w:r w:rsidR="00F673D2" w:rsidRPr="009E4F80">
        <w:rPr>
          <w:rFonts w:ascii="Times New Roman" w:eastAsia="Calibri" w:hAnsi="Times New Roman" w:cs="Times New Roman"/>
          <w:sz w:val="24"/>
          <w:szCs w:val="24"/>
          <w:lang w:val="ro-RO"/>
        </w:rPr>
        <w:t xml:space="preserve">date </w:t>
      </w:r>
      <w:r w:rsidR="00BC52D2" w:rsidRPr="009E4F80">
        <w:rPr>
          <w:rFonts w:ascii="Times New Roman" w:eastAsia="Calibri" w:hAnsi="Times New Roman" w:cs="Times New Roman"/>
          <w:sz w:val="24"/>
          <w:szCs w:val="24"/>
          <w:lang w:val="ro-RO"/>
        </w:rPr>
        <w:t xml:space="preserve">de </w:t>
      </w:r>
      <w:r w:rsidR="00F673D2" w:rsidRPr="009E4F80">
        <w:rPr>
          <w:rFonts w:ascii="Times New Roman" w:eastAsia="Calibri" w:hAnsi="Times New Roman" w:cs="Times New Roman"/>
          <w:sz w:val="24"/>
          <w:szCs w:val="24"/>
          <w:lang w:val="ro-RO"/>
        </w:rPr>
        <w:t>până</w:t>
      </w:r>
      <w:r w:rsidR="00BC52D2" w:rsidRPr="009E4F80">
        <w:rPr>
          <w:rFonts w:ascii="Times New Roman" w:eastAsia="Calibri" w:hAnsi="Times New Roman" w:cs="Times New Roman"/>
          <w:sz w:val="24"/>
          <w:szCs w:val="24"/>
          <w:lang w:val="ro-RO"/>
        </w:rPr>
        <w:t xml:space="preserve"> la 10 ori pe parcursul anului 2023, 37 IMSP – până la 100 </w:t>
      </w:r>
      <w:r w:rsidR="00F42C45" w:rsidRPr="009E4F80">
        <w:rPr>
          <w:rFonts w:ascii="Times New Roman" w:eastAsia="Calibri" w:hAnsi="Times New Roman" w:cs="Times New Roman"/>
          <w:sz w:val="24"/>
          <w:szCs w:val="24"/>
          <w:lang w:val="ro-RO"/>
        </w:rPr>
        <w:t xml:space="preserve">de </w:t>
      </w:r>
      <w:r w:rsidR="00F673D2" w:rsidRPr="009E4F80">
        <w:rPr>
          <w:rFonts w:ascii="Times New Roman" w:eastAsia="Calibri" w:hAnsi="Times New Roman" w:cs="Times New Roman"/>
          <w:sz w:val="24"/>
          <w:szCs w:val="24"/>
          <w:lang w:val="ro-RO"/>
        </w:rPr>
        <w:t>consultări</w:t>
      </w:r>
      <w:r w:rsidR="00BC52D2" w:rsidRPr="009E4F80">
        <w:rPr>
          <w:rFonts w:ascii="Times New Roman" w:eastAsia="Calibri" w:hAnsi="Times New Roman" w:cs="Times New Roman"/>
          <w:sz w:val="24"/>
          <w:szCs w:val="24"/>
          <w:lang w:val="ro-RO"/>
        </w:rPr>
        <w:t>, 37 IMS – p</w:t>
      </w:r>
      <w:r w:rsidR="00F42C45"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1</w:t>
      </w:r>
      <w:r w:rsidR="00F42C45" w:rsidRPr="009E4F80">
        <w:rPr>
          <w:rFonts w:ascii="Times New Roman" w:eastAsia="Calibri" w:hAnsi="Times New Roman" w:cs="Times New Roman"/>
          <w:sz w:val="24"/>
          <w:szCs w:val="24"/>
          <w:lang w:val="ro-RO"/>
        </w:rPr>
        <w:t xml:space="preserve"> </w:t>
      </w:r>
      <w:r w:rsidR="00BC52D2" w:rsidRPr="009E4F80">
        <w:rPr>
          <w:rFonts w:ascii="Times New Roman" w:eastAsia="Calibri" w:hAnsi="Times New Roman" w:cs="Times New Roman"/>
          <w:sz w:val="24"/>
          <w:szCs w:val="24"/>
          <w:lang w:val="ro-RO"/>
        </w:rPr>
        <w:t>000, 100 IMS – p</w:t>
      </w:r>
      <w:r w:rsidR="00F42C45"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10,0 mii, 65 IMS – p</w:t>
      </w:r>
      <w:r w:rsidR="00F42C45"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60,0 mii</w:t>
      </w:r>
      <w:r w:rsidR="00F74F14" w:rsidRPr="009E4F80">
        <w:rPr>
          <w:rFonts w:ascii="Times New Roman" w:eastAsia="Calibri" w:hAnsi="Times New Roman" w:cs="Times New Roman"/>
          <w:sz w:val="24"/>
          <w:szCs w:val="24"/>
          <w:lang w:val="ro-RO"/>
        </w:rPr>
        <w:t>, 9 IMS – p</w:t>
      </w:r>
      <w:r w:rsidR="00F42C45" w:rsidRPr="009E4F80">
        <w:rPr>
          <w:rFonts w:ascii="Times New Roman" w:eastAsia="Calibri" w:hAnsi="Times New Roman" w:cs="Times New Roman"/>
          <w:sz w:val="24"/>
          <w:szCs w:val="24"/>
          <w:lang w:val="ro-RO"/>
        </w:rPr>
        <w:t>â</w:t>
      </w:r>
      <w:r w:rsidR="00F74F14" w:rsidRPr="009E4F80">
        <w:rPr>
          <w:rFonts w:ascii="Times New Roman" w:eastAsia="Calibri" w:hAnsi="Times New Roman" w:cs="Times New Roman"/>
          <w:sz w:val="24"/>
          <w:szCs w:val="24"/>
          <w:lang w:val="ro-RO"/>
        </w:rPr>
        <w:t>nă la 1,0 mil</w:t>
      </w:r>
      <w:r w:rsidR="00F42C45" w:rsidRPr="009E4F80">
        <w:rPr>
          <w:rFonts w:ascii="Times New Roman" w:eastAsia="Calibri" w:hAnsi="Times New Roman" w:cs="Times New Roman"/>
          <w:sz w:val="24"/>
          <w:szCs w:val="24"/>
          <w:lang w:val="ro-RO"/>
        </w:rPr>
        <w:t>.</w:t>
      </w:r>
      <w:r w:rsidR="00BC52D2" w:rsidRPr="009E4F80">
        <w:rPr>
          <w:rFonts w:ascii="Times New Roman" w:eastAsia="Calibri" w:hAnsi="Times New Roman" w:cs="Times New Roman"/>
          <w:sz w:val="24"/>
          <w:szCs w:val="24"/>
          <w:lang w:val="ro-RO"/>
        </w:rPr>
        <w:t xml:space="preserve"> de </w:t>
      </w:r>
      <w:r w:rsidR="00F673D2" w:rsidRPr="009E4F80">
        <w:rPr>
          <w:rFonts w:ascii="Times New Roman" w:eastAsia="Calibri" w:hAnsi="Times New Roman" w:cs="Times New Roman"/>
          <w:sz w:val="24"/>
          <w:szCs w:val="24"/>
          <w:lang w:val="ro-RO"/>
        </w:rPr>
        <w:t>consultări</w:t>
      </w:r>
      <w:r w:rsidR="00BC52D2" w:rsidRPr="009E4F80">
        <w:rPr>
          <w:rFonts w:ascii="Times New Roman" w:eastAsia="Calibri" w:hAnsi="Times New Roman" w:cs="Times New Roman"/>
          <w:sz w:val="24"/>
          <w:szCs w:val="24"/>
          <w:lang w:val="ro-RO"/>
        </w:rPr>
        <w:t>. Per total</w:t>
      </w:r>
      <w:r w:rsidR="00F42C45" w:rsidRPr="009E4F80">
        <w:rPr>
          <w:rFonts w:ascii="Times New Roman" w:eastAsia="Calibri" w:hAnsi="Times New Roman" w:cs="Times New Roman"/>
          <w:sz w:val="24"/>
          <w:szCs w:val="24"/>
          <w:lang w:val="ro-RO"/>
        </w:rPr>
        <w:t>,</w:t>
      </w:r>
      <w:r w:rsidR="00BC52D2" w:rsidRPr="009E4F80">
        <w:rPr>
          <w:rFonts w:ascii="Times New Roman" w:eastAsia="Calibri" w:hAnsi="Times New Roman" w:cs="Times New Roman"/>
          <w:sz w:val="24"/>
          <w:szCs w:val="24"/>
          <w:lang w:val="ro-RO"/>
        </w:rPr>
        <w:t xml:space="preserve"> </w:t>
      </w:r>
      <w:r w:rsidR="00F673D2" w:rsidRPr="009E4F80">
        <w:rPr>
          <w:rFonts w:ascii="Times New Roman" w:eastAsia="Calibri" w:hAnsi="Times New Roman" w:cs="Times New Roman"/>
          <w:sz w:val="24"/>
          <w:szCs w:val="24"/>
          <w:lang w:val="ro-RO"/>
        </w:rPr>
        <w:t xml:space="preserve">instituțiile medicale au introdus în SI AMP datele aferente vizitelor consultative ale pacienților </w:t>
      </w:r>
      <w:r w:rsidR="00BC52D2" w:rsidRPr="009E4F80">
        <w:rPr>
          <w:rFonts w:ascii="Times New Roman" w:eastAsia="Calibri" w:hAnsi="Times New Roman" w:cs="Times New Roman"/>
          <w:sz w:val="24"/>
          <w:szCs w:val="24"/>
          <w:lang w:val="ro-RO"/>
        </w:rPr>
        <w:t>de 6</w:t>
      </w:r>
      <w:r w:rsidR="00F42C45" w:rsidRPr="009E4F80">
        <w:rPr>
          <w:rFonts w:ascii="Times New Roman" w:eastAsia="Calibri" w:hAnsi="Times New Roman" w:cs="Times New Roman"/>
          <w:sz w:val="24"/>
          <w:szCs w:val="24"/>
          <w:lang w:val="ro-RO"/>
        </w:rPr>
        <w:t xml:space="preserve"> </w:t>
      </w:r>
      <w:r w:rsidR="00BC52D2" w:rsidRPr="009E4F80">
        <w:rPr>
          <w:rFonts w:ascii="Times New Roman" w:eastAsia="Calibri" w:hAnsi="Times New Roman" w:cs="Times New Roman"/>
          <w:sz w:val="24"/>
          <w:szCs w:val="24"/>
          <w:lang w:val="ro-RO"/>
        </w:rPr>
        <w:t>731</w:t>
      </w:r>
      <w:r w:rsidR="00F42C45" w:rsidRPr="009E4F80">
        <w:rPr>
          <w:rFonts w:ascii="Times New Roman" w:eastAsia="Calibri" w:hAnsi="Times New Roman" w:cs="Times New Roman"/>
          <w:sz w:val="24"/>
          <w:szCs w:val="24"/>
          <w:lang w:val="ro-RO"/>
        </w:rPr>
        <w:t xml:space="preserve"> </w:t>
      </w:r>
      <w:r w:rsidR="00BC52D2" w:rsidRPr="009E4F80">
        <w:rPr>
          <w:rFonts w:ascii="Times New Roman" w:eastAsia="Calibri" w:hAnsi="Times New Roman" w:cs="Times New Roman"/>
          <w:sz w:val="24"/>
          <w:szCs w:val="24"/>
          <w:lang w:val="ro-RO"/>
        </w:rPr>
        <w:t>2</w:t>
      </w:r>
      <w:r w:rsidR="004335DC" w:rsidRPr="009E4F80">
        <w:rPr>
          <w:rFonts w:ascii="Times New Roman" w:eastAsia="Calibri" w:hAnsi="Times New Roman" w:cs="Times New Roman"/>
          <w:sz w:val="24"/>
          <w:szCs w:val="24"/>
          <w:lang w:val="ro-RO"/>
        </w:rPr>
        <w:t>04 ori pe parcursul anului 2023.</w:t>
      </w:r>
    </w:p>
    <w:p w14:paraId="746A4CF3" w14:textId="77777777" w:rsidR="00BC52D2" w:rsidRPr="009E4F80" w:rsidRDefault="00F74F14" w:rsidP="004F114A">
      <w:pPr>
        <w:tabs>
          <w:tab w:val="left" w:pos="284"/>
          <w:tab w:val="left" w:pos="630"/>
          <w:tab w:val="num" w:pos="709"/>
        </w:tabs>
        <w:spacing w:after="0" w:line="276" w:lineRule="auto"/>
        <w:jc w:val="both"/>
        <w:rPr>
          <w:rFonts w:ascii="Times New Roman" w:eastAsia="Calibri" w:hAnsi="Times New Roman" w:cs="Times New Roman"/>
          <w:b/>
          <w:i/>
          <w:sz w:val="24"/>
          <w:szCs w:val="24"/>
          <w:lang w:val="ro-RO"/>
        </w:rPr>
      </w:pPr>
      <w:r w:rsidRPr="009E4F80">
        <w:rPr>
          <w:rFonts w:ascii="Times New Roman" w:eastAsia="Calibri" w:hAnsi="Times New Roman" w:cs="Times New Roman"/>
          <w:b/>
          <w:i/>
          <w:sz w:val="24"/>
          <w:szCs w:val="24"/>
          <w:lang w:val="ro-RO"/>
        </w:rPr>
        <w:t>Exemplificăm</w:t>
      </w:r>
      <w:r w:rsidR="00BC52D2" w:rsidRPr="009E4F80">
        <w:rPr>
          <w:rFonts w:ascii="Times New Roman" w:eastAsia="Calibri" w:hAnsi="Times New Roman" w:cs="Times New Roman"/>
          <w:b/>
          <w:i/>
          <w:sz w:val="24"/>
          <w:szCs w:val="24"/>
          <w:lang w:val="ro-RO"/>
        </w:rPr>
        <w:t xml:space="preserve"> următoarele situații care atestă niv</w:t>
      </w:r>
      <w:r w:rsidRPr="009E4F80">
        <w:rPr>
          <w:rFonts w:ascii="Times New Roman" w:eastAsia="Calibri" w:hAnsi="Times New Roman" w:cs="Times New Roman"/>
          <w:b/>
          <w:i/>
          <w:sz w:val="24"/>
          <w:szCs w:val="24"/>
          <w:lang w:val="ro-RO"/>
        </w:rPr>
        <w:t>elul redus de utilizare a SI</w:t>
      </w:r>
      <w:r w:rsidR="00494326" w:rsidRPr="009E4F80">
        <w:rPr>
          <w:rFonts w:ascii="Times New Roman" w:eastAsia="Calibri" w:hAnsi="Times New Roman" w:cs="Times New Roman"/>
          <w:b/>
          <w:i/>
          <w:sz w:val="24"/>
          <w:szCs w:val="24"/>
          <w:lang w:val="ro-RO"/>
        </w:rPr>
        <w:t xml:space="preserve"> </w:t>
      </w:r>
      <w:r w:rsidRPr="009E4F80">
        <w:rPr>
          <w:rFonts w:ascii="Times New Roman" w:eastAsia="Calibri" w:hAnsi="Times New Roman" w:cs="Times New Roman"/>
          <w:b/>
          <w:i/>
          <w:sz w:val="24"/>
          <w:szCs w:val="24"/>
          <w:lang w:val="ro-RO"/>
        </w:rPr>
        <w:t>AMP:</w:t>
      </w:r>
    </w:p>
    <w:p w14:paraId="2D16F1A7" w14:textId="77777777" w:rsidR="00BC52D2" w:rsidRPr="009E4F80" w:rsidRDefault="00BC52D2" w:rsidP="00553255">
      <w:pPr>
        <w:numPr>
          <w:ilvl w:val="0"/>
          <w:numId w:val="3"/>
        </w:numPr>
        <w:tabs>
          <w:tab w:val="left" w:pos="284"/>
          <w:tab w:val="left" w:pos="630"/>
        </w:tabs>
        <w:spacing w:after="0" w:line="276" w:lineRule="auto"/>
        <w:ind w:left="0" w:firstLine="0"/>
        <w:contextualSpacing/>
        <w:jc w:val="both"/>
        <w:rPr>
          <w:rFonts w:ascii="Times New Roman" w:eastAsia="Calibri" w:hAnsi="Times New Roman" w:cs="Times New Roman"/>
          <w:i/>
          <w:sz w:val="24"/>
          <w:szCs w:val="24"/>
          <w:lang w:val="ro-RO"/>
        </w:rPr>
      </w:pPr>
      <w:r w:rsidRPr="009E4F80">
        <w:rPr>
          <w:rFonts w:ascii="Times New Roman" w:eastAsia="Calibri" w:hAnsi="Times New Roman" w:cs="Times New Roman"/>
          <w:i/>
          <w:sz w:val="24"/>
          <w:szCs w:val="24"/>
          <w:lang w:val="ro-RO"/>
        </w:rPr>
        <w:t xml:space="preserve">IMSP CS Ciuciulea a înregistrat </w:t>
      </w:r>
      <w:r w:rsidR="00F74F14" w:rsidRPr="009E4F80">
        <w:rPr>
          <w:rFonts w:ascii="Times New Roman" w:eastAsia="Calibri" w:hAnsi="Times New Roman" w:cs="Times New Roman"/>
          <w:i/>
          <w:sz w:val="24"/>
          <w:szCs w:val="24"/>
          <w:lang w:val="ro-RO"/>
        </w:rPr>
        <w:t xml:space="preserve">în SIA AMP doar </w:t>
      </w:r>
      <w:r w:rsidRPr="009E4F80">
        <w:rPr>
          <w:rFonts w:ascii="Times New Roman" w:eastAsia="Calibri" w:hAnsi="Times New Roman" w:cs="Times New Roman"/>
          <w:i/>
          <w:sz w:val="24"/>
          <w:szCs w:val="24"/>
          <w:lang w:val="ro-RO"/>
        </w:rPr>
        <w:t xml:space="preserve">două </w:t>
      </w:r>
      <w:r w:rsidR="002C54C8" w:rsidRPr="009E4F80">
        <w:rPr>
          <w:rFonts w:ascii="Times New Roman" w:eastAsia="Calibri" w:hAnsi="Times New Roman" w:cs="Times New Roman"/>
          <w:i/>
          <w:sz w:val="24"/>
          <w:szCs w:val="24"/>
          <w:lang w:val="ro-RO"/>
        </w:rPr>
        <w:t>consultări</w:t>
      </w:r>
      <w:r w:rsidR="00F74F14" w:rsidRPr="009E4F80">
        <w:rPr>
          <w:rFonts w:ascii="Times New Roman" w:eastAsia="Calibri" w:hAnsi="Times New Roman" w:cs="Times New Roman"/>
          <w:i/>
          <w:sz w:val="24"/>
          <w:szCs w:val="24"/>
          <w:lang w:val="ro-RO"/>
        </w:rPr>
        <w:t>. Î</w:t>
      </w:r>
      <w:r w:rsidRPr="009E4F80">
        <w:rPr>
          <w:rFonts w:ascii="Times New Roman" w:eastAsia="Calibri" w:hAnsi="Times New Roman" w:cs="Times New Roman"/>
          <w:i/>
          <w:sz w:val="24"/>
          <w:szCs w:val="24"/>
          <w:lang w:val="ro-RO"/>
        </w:rPr>
        <w:t>n același timp</w:t>
      </w:r>
      <w:r w:rsidR="00494326" w:rsidRPr="009E4F80">
        <w:rPr>
          <w:rFonts w:ascii="Times New Roman" w:eastAsia="Calibri" w:hAnsi="Times New Roman" w:cs="Times New Roman"/>
          <w:i/>
          <w:sz w:val="24"/>
          <w:szCs w:val="24"/>
          <w:lang w:val="ro-RO"/>
        </w:rPr>
        <w:t>,</w:t>
      </w:r>
      <w:r w:rsidRPr="009E4F80">
        <w:rPr>
          <w:rFonts w:ascii="Times New Roman" w:eastAsia="Calibri" w:hAnsi="Times New Roman" w:cs="Times New Roman"/>
          <w:i/>
          <w:sz w:val="24"/>
          <w:szCs w:val="24"/>
          <w:lang w:val="ro-RO"/>
        </w:rPr>
        <w:t xml:space="preserve"> </w:t>
      </w:r>
      <w:r w:rsidR="00F74F14" w:rsidRPr="009E4F80">
        <w:rPr>
          <w:rFonts w:ascii="Times New Roman" w:eastAsia="Calibri" w:hAnsi="Times New Roman" w:cs="Times New Roman"/>
          <w:i/>
          <w:sz w:val="24"/>
          <w:szCs w:val="24"/>
          <w:lang w:val="ro-RO"/>
        </w:rPr>
        <w:t xml:space="preserve">în Dările de seamă pe format </w:t>
      </w:r>
      <w:r w:rsidR="00494326" w:rsidRPr="009E4F80">
        <w:rPr>
          <w:rFonts w:ascii="Times New Roman" w:eastAsia="Calibri" w:hAnsi="Times New Roman" w:cs="Times New Roman"/>
          <w:i/>
          <w:sz w:val="24"/>
          <w:szCs w:val="24"/>
          <w:lang w:val="ro-RO"/>
        </w:rPr>
        <w:t xml:space="preserve">de </w:t>
      </w:r>
      <w:r w:rsidR="00F74F14" w:rsidRPr="009E4F80">
        <w:rPr>
          <w:rFonts w:ascii="Times New Roman" w:eastAsia="Calibri" w:hAnsi="Times New Roman" w:cs="Times New Roman"/>
          <w:i/>
          <w:sz w:val="24"/>
          <w:szCs w:val="24"/>
          <w:lang w:val="ro-RO"/>
        </w:rPr>
        <w:t xml:space="preserve">hârtie a raportat că pe parcursul anului 2023, au </w:t>
      </w:r>
      <w:r w:rsidR="00494326" w:rsidRPr="009E4F80">
        <w:rPr>
          <w:rFonts w:ascii="Times New Roman" w:eastAsia="Calibri" w:hAnsi="Times New Roman" w:cs="Times New Roman"/>
          <w:i/>
          <w:sz w:val="24"/>
          <w:szCs w:val="24"/>
          <w:lang w:val="ro-RO"/>
        </w:rPr>
        <w:t xml:space="preserve">fost </w:t>
      </w:r>
      <w:r w:rsidR="00F74F14" w:rsidRPr="009E4F80">
        <w:rPr>
          <w:rFonts w:ascii="Times New Roman" w:eastAsia="Calibri" w:hAnsi="Times New Roman" w:cs="Times New Roman"/>
          <w:i/>
          <w:sz w:val="24"/>
          <w:szCs w:val="24"/>
          <w:lang w:val="ro-RO"/>
        </w:rPr>
        <w:t>efectuat</w:t>
      </w:r>
      <w:r w:rsidR="00494326" w:rsidRPr="009E4F80">
        <w:rPr>
          <w:rFonts w:ascii="Times New Roman" w:eastAsia="Calibri" w:hAnsi="Times New Roman" w:cs="Times New Roman"/>
          <w:i/>
          <w:sz w:val="24"/>
          <w:szCs w:val="24"/>
          <w:lang w:val="ro-RO"/>
        </w:rPr>
        <w:t>e</w:t>
      </w:r>
      <w:r w:rsidR="00F74F14"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i/>
          <w:sz w:val="24"/>
          <w:szCs w:val="24"/>
          <w:lang w:val="ro-RO"/>
        </w:rPr>
        <w:t>16</w:t>
      </w:r>
      <w:r w:rsidR="00494326"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i/>
          <w:sz w:val="24"/>
          <w:szCs w:val="24"/>
          <w:lang w:val="ro-RO"/>
        </w:rPr>
        <w:t xml:space="preserve">520 </w:t>
      </w:r>
      <w:r w:rsidR="00494326" w:rsidRPr="009E4F80">
        <w:rPr>
          <w:rFonts w:ascii="Times New Roman" w:eastAsia="Calibri" w:hAnsi="Times New Roman" w:cs="Times New Roman"/>
          <w:i/>
          <w:sz w:val="24"/>
          <w:szCs w:val="24"/>
          <w:lang w:val="ro-RO"/>
        </w:rPr>
        <w:t xml:space="preserve">de </w:t>
      </w:r>
      <w:r w:rsidRPr="009E4F80">
        <w:rPr>
          <w:rFonts w:ascii="Times New Roman" w:eastAsia="Calibri" w:hAnsi="Times New Roman" w:cs="Times New Roman"/>
          <w:i/>
          <w:sz w:val="24"/>
          <w:szCs w:val="24"/>
          <w:lang w:val="ro-RO"/>
        </w:rPr>
        <w:t>vizite</w:t>
      </w:r>
      <w:r w:rsidR="00F74F14" w:rsidRPr="009E4F80">
        <w:rPr>
          <w:rFonts w:ascii="Times New Roman" w:eastAsia="Calibri" w:hAnsi="Times New Roman" w:cs="Times New Roman"/>
          <w:i/>
          <w:sz w:val="24"/>
          <w:szCs w:val="24"/>
          <w:lang w:val="ro-RO"/>
        </w:rPr>
        <w:t xml:space="preserve"> la medicii</w:t>
      </w:r>
      <w:r w:rsidR="00DF6FD3" w:rsidRPr="009E4F80">
        <w:rPr>
          <w:rFonts w:ascii="Times New Roman" w:eastAsia="Calibri" w:hAnsi="Times New Roman" w:cs="Times New Roman"/>
          <w:i/>
          <w:sz w:val="24"/>
          <w:szCs w:val="24"/>
          <w:lang w:val="ro-RO"/>
        </w:rPr>
        <w:t xml:space="preserve"> de familie</w:t>
      </w:r>
      <w:r w:rsidRPr="009E4F80">
        <w:rPr>
          <w:rFonts w:ascii="Times New Roman" w:eastAsia="Calibri" w:hAnsi="Times New Roman" w:cs="Times New Roman"/>
          <w:i/>
          <w:sz w:val="24"/>
          <w:szCs w:val="24"/>
          <w:lang w:val="ro-RO"/>
        </w:rPr>
        <w:t>, în cadrul cărora au fost deserviți 6</w:t>
      </w:r>
      <w:r w:rsidR="00494326"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i/>
          <w:sz w:val="24"/>
          <w:szCs w:val="24"/>
          <w:lang w:val="ro-RO"/>
        </w:rPr>
        <w:t xml:space="preserve">346 </w:t>
      </w:r>
      <w:r w:rsidR="00494326" w:rsidRPr="009E4F80">
        <w:rPr>
          <w:rFonts w:ascii="Times New Roman" w:eastAsia="Calibri" w:hAnsi="Times New Roman" w:cs="Times New Roman"/>
          <w:i/>
          <w:sz w:val="24"/>
          <w:szCs w:val="24"/>
          <w:lang w:val="ro-RO"/>
        </w:rPr>
        <w:t xml:space="preserve">de </w:t>
      </w:r>
      <w:r w:rsidRPr="009E4F80">
        <w:rPr>
          <w:rFonts w:ascii="Times New Roman" w:eastAsia="Calibri" w:hAnsi="Times New Roman" w:cs="Times New Roman"/>
          <w:i/>
          <w:sz w:val="24"/>
          <w:szCs w:val="24"/>
          <w:lang w:val="ro-RO"/>
        </w:rPr>
        <w:t>beneficiari unici</w:t>
      </w:r>
      <w:r w:rsidR="00494326" w:rsidRPr="009E4F80">
        <w:rPr>
          <w:rFonts w:ascii="Times New Roman" w:eastAsia="Calibri" w:hAnsi="Times New Roman" w:cs="Times New Roman"/>
          <w:i/>
          <w:sz w:val="24"/>
          <w:szCs w:val="24"/>
          <w:lang w:val="ro-RO"/>
        </w:rPr>
        <w:t>;</w:t>
      </w:r>
      <w:r w:rsidRPr="009E4F80">
        <w:rPr>
          <w:rFonts w:ascii="Times New Roman" w:eastAsia="Calibri" w:hAnsi="Times New Roman" w:cs="Times New Roman"/>
          <w:i/>
          <w:sz w:val="24"/>
          <w:szCs w:val="24"/>
          <w:lang w:val="ro-RO"/>
        </w:rPr>
        <w:t xml:space="preserve"> </w:t>
      </w:r>
    </w:p>
    <w:p w14:paraId="64415262" w14:textId="77777777" w:rsidR="00BC52D2" w:rsidRPr="009E4F80" w:rsidRDefault="00BC52D2" w:rsidP="00553255">
      <w:pPr>
        <w:numPr>
          <w:ilvl w:val="0"/>
          <w:numId w:val="3"/>
        </w:numPr>
        <w:tabs>
          <w:tab w:val="left" w:pos="284"/>
          <w:tab w:val="left" w:pos="630"/>
        </w:tabs>
        <w:spacing w:after="0" w:line="276" w:lineRule="auto"/>
        <w:ind w:left="0" w:firstLine="0"/>
        <w:contextualSpacing/>
        <w:jc w:val="both"/>
        <w:rPr>
          <w:rFonts w:ascii="Times New Roman" w:eastAsia="Calibri" w:hAnsi="Times New Roman" w:cs="Times New Roman"/>
          <w:i/>
          <w:sz w:val="24"/>
          <w:szCs w:val="24"/>
          <w:lang w:val="ro-RO"/>
        </w:rPr>
      </w:pPr>
      <w:r w:rsidRPr="009E4F80">
        <w:rPr>
          <w:rFonts w:ascii="Times New Roman" w:eastAsia="Calibri" w:hAnsi="Times New Roman" w:cs="Times New Roman"/>
          <w:i/>
          <w:sz w:val="24"/>
          <w:szCs w:val="24"/>
          <w:lang w:val="ro-RO"/>
        </w:rPr>
        <w:t xml:space="preserve">IMSP CS Vadul lui Vodă a înregistrat în SIA AMP 51 </w:t>
      </w:r>
      <w:r w:rsidR="00494326" w:rsidRPr="009E4F80">
        <w:rPr>
          <w:rFonts w:ascii="Times New Roman" w:eastAsia="Calibri" w:hAnsi="Times New Roman" w:cs="Times New Roman"/>
          <w:i/>
          <w:sz w:val="24"/>
          <w:szCs w:val="24"/>
          <w:lang w:val="ro-RO"/>
        </w:rPr>
        <w:t xml:space="preserve">de </w:t>
      </w:r>
      <w:r w:rsidRPr="009E4F80">
        <w:rPr>
          <w:rFonts w:ascii="Times New Roman" w:eastAsia="Calibri" w:hAnsi="Times New Roman" w:cs="Times New Roman"/>
          <w:i/>
          <w:sz w:val="24"/>
          <w:szCs w:val="24"/>
          <w:lang w:val="ro-RO"/>
        </w:rPr>
        <w:t xml:space="preserve">consultări, dar a raportat </w:t>
      </w:r>
      <w:r w:rsidR="00DF6FD3" w:rsidRPr="009E4F80">
        <w:rPr>
          <w:rFonts w:ascii="Times New Roman" w:eastAsia="Calibri" w:hAnsi="Times New Roman" w:cs="Times New Roman"/>
          <w:i/>
          <w:sz w:val="24"/>
          <w:szCs w:val="24"/>
          <w:lang w:val="ro-RO"/>
        </w:rPr>
        <w:t xml:space="preserve">în Dările de seamă pe format </w:t>
      </w:r>
      <w:r w:rsidR="00494326" w:rsidRPr="009E4F80">
        <w:rPr>
          <w:rFonts w:ascii="Times New Roman" w:eastAsia="Calibri" w:hAnsi="Times New Roman" w:cs="Times New Roman"/>
          <w:i/>
          <w:sz w:val="24"/>
          <w:szCs w:val="24"/>
          <w:lang w:val="ro-RO"/>
        </w:rPr>
        <w:t xml:space="preserve">de </w:t>
      </w:r>
      <w:r w:rsidR="00DF6FD3" w:rsidRPr="009E4F80">
        <w:rPr>
          <w:rFonts w:ascii="Times New Roman" w:eastAsia="Calibri" w:hAnsi="Times New Roman" w:cs="Times New Roman"/>
          <w:i/>
          <w:sz w:val="24"/>
          <w:szCs w:val="24"/>
          <w:lang w:val="ro-RO"/>
        </w:rPr>
        <w:t xml:space="preserve">hârtie </w:t>
      </w:r>
      <w:r w:rsidRPr="009E4F80">
        <w:rPr>
          <w:rFonts w:ascii="Times New Roman" w:eastAsia="Calibri" w:hAnsi="Times New Roman" w:cs="Times New Roman"/>
          <w:i/>
          <w:sz w:val="24"/>
          <w:szCs w:val="24"/>
          <w:lang w:val="ro-RO"/>
        </w:rPr>
        <w:t>17</w:t>
      </w:r>
      <w:r w:rsidR="00494326"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i/>
          <w:sz w:val="24"/>
          <w:szCs w:val="24"/>
          <w:lang w:val="ro-RO"/>
        </w:rPr>
        <w:t xml:space="preserve">465 </w:t>
      </w:r>
      <w:r w:rsidR="00494326" w:rsidRPr="009E4F80">
        <w:rPr>
          <w:rFonts w:ascii="Times New Roman" w:eastAsia="Calibri" w:hAnsi="Times New Roman" w:cs="Times New Roman"/>
          <w:i/>
          <w:sz w:val="24"/>
          <w:szCs w:val="24"/>
          <w:lang w:val="ro-RO"/>
        </w:rPr>
        <w:t xml:space="preserve">de </w:t>
      </w:r>
      <w:r w:rsidRPr="009E4F80">
        <w:rPr>
          <w:rFonts w:ascii="Times New Roman" w:eastAsia="Calibri" w:hAnsi="Times New Roman" w:cs="Times New Roman"/>
          <w:i/>
          <w:sz w:val="24"/>
          <w:szCs w:val="24"/>
          <w:lang w:val="ro-RO"/>
        </w:rPr>
        <w:t xml:space="preserve">vizite, </w:t>
      </w:r>
      <w:r w:rsidR="00DF6FD3" w:rsidRPr="009E4F80">
        <w:rPr>
          <w:rFonts w:ascii="Times New Roman" w:eastAsia="Calibri" w:hAnsi="Times New Roman" w:cs="Times New Roman"/>
          <w:i/>
          <w:sz w:val="24"/>
          <w:szCs w:val="24"/>
          <w:lang w:val="ro-RO"/>
        </w:rPr>
        <w:t xml:space="preserve">cu deservirea a </w:t>
      </w:r>
      <w:r w:rsidRPr="009E4F80">
        <w:rPr>
          <w:rFonts w:ascii="Times New Roman" w:eastAsia="Calibri" w:hAnsi="Times New Roman" w:cs="Times New Roman"/>
          <w:i/>
          <w:sz w:val="24"/>
          <w:szCs w:val="24"/>
          <w:lang w:val="ro-RO"/>
        </w:rPr>
        <w:t>10</w:t>
      </w:r>
      <w:r w:rsidR="00494326" w:rsidRPr="009E4F80">
        <w:rPr>
          <w:rFonts w:ascii="Times New Roman" w:eastAsia="Calibri" w:hAnsi="Times New Roman" w:cs="Times New Roman"/>
          <w:i/>
          <w:sz w:val="24"/>
          <w:szCs w:val="24"/>
          <w:lang w:val="ro-RO"/>
        </w:rPr>
        <w:t xml:space="preserve"> </w:t>
      </w:r>
      <w:r w:rsidRPr="009E4F80">
        <w:rPr>
          <w:rFonts w:ascii="Times New Roman" w:eastAsia="Calibri" w:hAnsi="Times New Roman" w:cs="Times New Roman"/>
          <w:i/>
          <w:sz w:val="24"/>
          <w:szCs w:val="24"/>
          <w:lang w:val="ro-RO"/>
        </w:rPr>
        <w:t>649</w:t>
      </w:r>
      <w:r w:rsidR="00DF6FD3" w:rsidRPr="009E4F80">
        <w:rPr>
          <w:rFonts w:ascii="Times New Roman" w:eastAsia="Calibri" w:hAnsi="Times New Roman" w:cs="Times New Roman"/>
          <w:i/>
          <w:sz w:val="24"/>
          <w:szCs w:val="24"/>
          <w:lang w:val="ro-RO"/>
        </w:rPr>
        <w:t xml:space="preserve"> de persoane/</w:t>
      </w:r>
      <w:r w:rsidRPr="009E4F80">
        <w:rPr>
          <w:rFonts w:ascii="Times New Roman" w:eastAsia="Calibri" w:hAnsi="Times New Roman" w:cs="Times New Roman"/>
          <w:i/>
          <w:sz w:val="24"/>
          <w:szCs w:val="24"/>
          <w:lang w:val="ro-RO"/>
        </w:rPr>
        <w:t xml:space="preserve"> beneficiari unici. </w:t>
      </w:r>
      <w:r w:rsidR="00494326" w:rsidRPr="009E4F80">
        <w:rPr>
          <w:rFonts w:ascii="Times New Roman" w:eastAsia="Calibri" w:hAnsi="Times New Roman" w:cs="Times New Roman"/>
          <w:i/>
          <w:sz w:val="24"/>
          <w:szCs w:val="24"/>
          <w:lang w:val="ro-RO"/>
        </w:rPr>
        <w:t xml:space="preserve"> </w:t>
      </w:r>
    </w:p>
    <w:p w14:paraId="390254B7" w14:textId="77777777" w:rsidR="00BC52D2" w:rsidRPr="009E4F80" w:rsidRDefault="00BC52D2" w:rsidP="000E6755">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De asemenea, auditul a analizat numărul de consultări efectuate și înregistrate în SI</w:t>
      </w:r>
      <w:r w:rsidR="00494326"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AMP de prestatori</w:t>
      </w:r>
      <w:r w:rsidR="00494326" w:rsidRPr="009E4F80">
        <w:rPr>
          <w:rFonts w:ascii="Times New Roman" w:eastAsia="Calibri" w:hAnsi="Times New Roman" w:cs="Times New Roman"/>
          <w:sz w:val="24"/>
          <w:szCs w:val="24"/>
          <w:lang w:val="ro-RO"/>
        </w:rPr>
        <w:t>i</w:t>
      </w:r>
      <w:r w:rsidRPr="009E4F80">
        <w:rPr>
          <w:rFonts w:ascii="Times New Roman" w:eastAsia="Calibri" w:hAnsi="Times New Roman" w:cs="Times New Roman"/>
          <w:sz w:val="24"/>
          <w:szCs w:val="24"/>
          <w:lang w:val="ro-RO"/>
        </w:rPr>
        <w:t xml:space="preserve"> de servicii medicale primare și numărul programărilor efectuate în raport cu numărul vizitelor efectuate și raportate. </w:t>
      </w:r>
    </w:p>
    <w:p w14:paraId="2978C587" w14:textId="77777777" w:rsidR="00DF6FD3" w:rsidRPr="009E4F80" w:rsidRDefault="002C54C8" w:rsidP="000E6755">
      <w:pPr>
        <w:tabs>
          <w:tab w:val="left" w:pos="630"/>
          <w:tab w:val="num" w:pos="709"/>
        </w:tabs>
        <w:spacing w:after="0" w:line="276" w:lineRule="auto"/>
        <w:ind w:firstLine="709"/>
        <w:jc w:val="both"/>
        <w:rPr>
          <w:rFonts w:ascii="Times New Roman" w:eastAsia="Calibri" w:hAnsi="Times New Roman" w:cs="Times New Roman"/>
          <w:b/>
          <w:sz w:val="24"/>
          <w:szCs w:val="24"/>
          <w:lang w:val="ro-RO"/>
        </w:rPr>
      </w:pPr>
      <w:r w:rsidRPr="009E4F80">
        <w:rPr>
          <w:rFonts w:ascii="Times New Roman" w:eastAsia="Calibri" w:hAnsi="Times New Roman" w:cs="Times New Roman"/>
          <w:b/>
          <w:sz w:val="24"/>
          <w:szCs w:val="24"/>
          <w:lang w:val="ro-RO"/>
        </w:rPr>
        <w:t>Având</w:t>
      </w:r>
      <w:r w:rsidR="00BC52D2" w:rsidRPr="009E4F80">
        <w:rPr>
          <w:rFonts w:ascii="Times New Roman" w:eastAsia="Calibri" w:hAnsi="Times New Roman" w:cs="Times New Roman"/>
          <w:b/>
          <w:sz w:val="24"/>
          <w:szCs w:val="24"/>
          <w:lang w:val="ro-RO"/>
        </w:rPr>
        <w:t xml:space="preserve"> în vedere corelarea </w:t>
      </w:r>
      <w:r w:rsidR="00DF6FD3" w:rsidRPr="009E4F80">
        <w:rPr>
          <w:rFonts w:ascii="Times New Roman" w:eastAsia="Calibri" w:hAnsi="Times New Roman" w:cs="Times New Roman"/>
          <w:b/>
          <w:sz w:val="24"/>
          <w:szCs w:val="24"/>
          <w:lang w:val="ro-RO"/>
        </w:rPr>
        <w:t>numărului de</w:t>
      </w:r>
      <w:r w:rsidR="00BC52D2" w:rsidRPr="009E4F80">
        <w:rPr>
          <w:rFonts w:ascii="Times New Roman" w:eastAsia="Calibri" w:hAnsi="Times New Roman" w:cs="Times New Roman"/>
          <w:b/>
          <w:sz w:val="24"/>
          <w:szCs w:val="24"/>
          <w:lang w:val="ro-RO"/>
        </w:rPr>
        <w:t xml:space="preserve"> consultări </w:t>
      </w:r>
      <w:r w:rsidR="00DF6FD3" w:rsidRPr="009E4F80">
        <w:rPr>
          <w:rFonts w:ascii="Times New Roman" w:eastAsia="Calibri" w:hAnsi="Times New Roman" w:cs="Times New Roman"/>
          <w:b/>
          <w:sz w:val="24"/>
          <w:szCs w:val="24"/>
          <w:lang w:val="ro-RO"/>
        </w:rPr>
        <w:t>înregistrate</w:t>
      </w:r>
      <w:r w:rsidR="00BC52D2" w:rsidRPr="009E4F80">
        <w:rPr>
          <w:rFonts w:ascii="Times New Roman" w:eastAsia="Calibri" w:hAnsi="Times New Roman" w:cs="Times New Roman"/>
          <w:b/>
          <w:sz w:val="24"/>
          <w:szCs w:val="24"/>
          <w:lang w:val="ro-RO"/>
        </w:rPr>
        <w:t xml:space="preserve"> în SI</w:t>
      </w:r>
      <w:r w:rsidR="00494326" w:rsidRPr="009E4F80">
        <w:rPr>
          <w:rFonts w:ascii="Times New Roman" w:eastAsia="Calibri" w:hAnsi="Times New Roman" w:cs="Times New Roman"/>
          <w:b/>
          <w:sz w:val="24"/>
          <w:szCs w:val="24"/>
          <w:lang w:val="ro-RO"/>
        </w:rPr>
        <w:t xml:space="preserve"> </w:t>
      </w:r>
      <w:r w:rsidR="00BC52D2" w:rsidRPr="009E4F80">
        <w:rPr>
          <w:rFonts w:ascii="Times New Roman" w:eastAsia="Calibri" w:hAnsi="Times New Roman" w:cs="Times New Roman"/>
          <w:b/>
          <w:sz w:val="24"/>
          <w:szCs w:val="24"/>
          <w:lang w:val="ro-RO"/>
        </w:rPr>
        <w:t xml:space="preserve">AMP cu numărul vizitelor </w:t>
      </w:r>
      <w:r w:rsidR="00DF6FD3" w:rsidRPr="009E4F80">
        <w:rPr>
          <w:rFonts w:ascii="Times New Roman" w:eastAsia="Calibri" w:hAnsi="Times New Roman" w:cs="Times New Roman"/>
          <w:b/>
          <w:sz w:val="24"/>
          <w:szCs w:val="24"/>
          <w:lang w:val="ro-RO"/>
        </w:rPr>
        <w:t>raportate de către</w:t>
      </w:r>
      <w:r w:rsidR="00BC52D2" w:rsidRPr="009E4F80">
        <w:rPr>
          <w:rFonts w:ascii="Times New Roman" w:eastAsia="Calibri" w:hAnsi="Times New Roman" w:cs="Times New Roman"/>
          <w:b/>
          <w:sz w:val="24"/>
          <w:szCs w:val="24"/>
          <w:lang w:val="ro-RO"/>
        </w:rPr>
        <w:t xml:space="preserve"> fiecare IMS, </w:t>
      </w:r>
      <w:r w:rsidR="00DF6FD3" w:rsidRPr="009E4F80">
        <w:rPr>
          <w:rFonts w:ascii="Times New Roman" w:eastAsia="Calibri" w:hAnsi="Times New Roman" w:cs="Times New Roman"/>
          <w:b/>
          <w:sz w:val="24"/>
          <w:szCs w:val="24"/>
          <w:lang w:val="ro-RO"/>
        </w:rPr>
        <w:t xml:space="preserve">auditul denotă că </w:t>
      </w:r>
      <w:r w:rsidR="00BC52D2" w:rsidRPr="009E4F80">
        <w:rPr>
          <w:rFonts w:ascii="Times New Roman" w:eastAsia="Calibri" w:hAnsi="Times New Roman" w:cs="Times New Roman"/>
          <w:b/>
          <w:sz w:val="24"/>
          <w:szCs w:val="24"/>
          <w:lang w:val="ro-RO"/>
        </w:rPr>
        <w:t xml:space="preserve">nivelul de utilizare a </w:t>
      </w:r>
      <w:r w:rsidR="00DF6FD3" w:rsidRPr="009E4F80">
        <w:rPr>
          <w:rFonts w:ascii="Times New Roman" w:eastAsia="Calibri" w:hAnsi="Times New Roman" w:cs="Times New Roman"/>
          <w:b/>
          <w:sz w:val="24"/>
          <w:szCs w:val="24"/>
          <w:lang w:val="ro-RO"/>
        </w:rPr>
        <w:t xml:space="preserve">SI AMP a </w:t>
      </w:r>
      <w:r w:rsidR="00BC52D2" w:rsidRPr="009E4F80">
        <w:rPr>
          <w:rFonts w:ascii="Times New Roman" w:eastAsia="Calibri" w:hAnsi="Times New Roman" w:cs="Times New Roman"/>
          <w:b/>
          <w:sz w:val="24"/>
          <w:szCs w:val="24"/>
          <w:lang w:val="ro-RO"/>
        </w:rPr>
        <w:t xml:space="preserve">fost de 30%. </w:t>
      </w:r>
    </w:p>
    <w:p w14:paraId="193E85BE" w14:textId="77777777" w:rsidR="003503AB" w:rsidRPr="009E4F80" w:rsidRDefault="00DF6FD3" w:rsidP="000E6755">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 xml:space="preserve">În </w:t>
      </w:r>
      <w:r w:rsidR="00BC52D2" w:rsidRPr="009E4F80">
        <w:rPr>
          <w:rFonts w:ascii="Times New Roman" w:eastAsia="Calibri" w:hAnsi="Times New Roman" w:cs="Times New Roman"/>
          <w:sz w:val="24"/>
          <w:szCs w:val="24"/>
          <w:lang w:val="ro-RO"/>
        </w:rPr>
        <w:t xml:space="preserve">acest context, auditul a constatat că 78 IMS au un nivel de utilizare </w:t>
      </w:r>
      <w:r w:rsidR="00494326" w:rsidRPr="009E4F80">
        <w:rPr>
          <w:rFonts w:ascii="Times New Roman" w:eastAsia="Calibri" w:hAnsi="Times New Roman" w:cs="Times New Roman"/>
          <w:sz w:val="24"/>
          <w:szCs w:val="24"/>
          <w:lang w:val="ro-RO"/>
        </w:rPr>
        <w:t xml:space="preserve">a SI </w:t>
      </w:r>
      <w:r w:rsidR="00BC52D2" w:rsidRPr="009E4F80">
        <w:rPr>
          <w:rFonts w:ascii="Times New Roman" w:eastAsia="Calibri" w:hAnsi="Times New Roman" w:cs="Times New Roman"/>
          <w:sz w:val="24"/>
          <w:szCs w:val="24"/>
          <w:lang w:val="ro-RO"/>
        </w:rPr>
        <w:t>de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1% pe parcursul anului 2023, 45 IMSP – până la 10%, 32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20%, 16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30%, 23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40%, 21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50%, 12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60%, 12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70%, 8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80%, 7 IMS – p</w:t>
      </w:r>
      <w:r w:rsidR="00494326" w:rsidRPr="009E4F80">
        <w:rPr>
          <w:rFonts w:ascii="Times New Roman" w:eastAsia="Calibri" w:hAnsi="Times New Roman" w:cs="Times New Roman"/>
          <w:sz w:val="24"/>
          <w:szCs w:val="24"/>
          <w:lang w:val="ro-RO"/>
        </w:rPr>
        <w:t>â</w:t>
      </w:r>
      <w:r w:rsidR="00BC52D2" w:rsidRPr="009E4F80">
        <w:rPr>
          <w:rFonts w:ascii="Times New Roman" w:eastAsia="Calibri" w:hAnsi="Times New Roman" w:cs="Times New Roman"/>
          <w:sz w:val="24"/>
          <w:szCs w:val="24"/>
          <w:lang w:val="ro-RO"/>
        </w:rPr>
        <w:t>nă la 90</w:t>
      </w:r>
      <w:r w:rsidR="003503AB" w:rsidRPr="009E4F80">
        <w:rPr>
          <w:rFonts w:ascii="Times New Roman" w:eastAsia="Calibri" w:hAnsi="Times New Roman" w:cs="Times New Roman"/>
          <w:sz w:val="24"/>
          <w:szCs w:val="24"/>
          <w:lang w:val="ro-RO"/>
        </w:rPr>
        <w:t>%, 32 IMS – p</w:t>
      </w:r>
      <w:r w:rsidR="00494326" w:rsidRPr="009E4F80">
        <w:rPr>
          <w:rFonts w:ascii="Times New Roman" w:eastAsia="Calibri" w:hAnsi="Times New Roman" w:cs="Times New Roman"/>
          <w:sz w:val="24"/>
          <w:szCs w:val="24"/>
          <w:lang w:val="ro-RO"/>
        </w:rPr>
        <w:t>â</w:t>
      </w:r>
      <w:r w:rsidR="003503AB" w:rsidRPr="009E4F80">
        <w:rPr>
          <w:rFonts w:ascii="Times New Roman" w:eastAsia="Calibri" w:hAnsi="Times New Roman" w:cs="Times New Roman"/>
          <w:sz w:val="24"/>
          <w:szCs w:val="24"/>
          <w:lang w:val="ro-RO"/>
        </w:rPr>
        <w:t>nă la 100%.</w:t>
      </w:r>
    </w:p>
    <w:p w14:paraId="0E9D7842" w14:textId="5871FE1A" w:rsidR="00BC52D2" w:rsidRPr="009E4F80" w:rsidRDefault="00DF6FD3" w:rsidP="000E6755">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Prin urmare</w:t>
      </w:r>
      <w:r w:rsidR="00494326" w:rsidRPr="009E4F80">
        <w:rPr>
          <w:rFonts w:ascii="Times New Roman" w:eastAsia="Calibri" w:hAnsi="Times New Roman" w:cs="Times New Roman"/>
          <w:sz w:val="24"/>
          <w:szCs w:val="24"/>
          <w:lang w:val="ro-RO"/>
        </w:rPr>
        <w:t>,</w:t>
      </w:r>
      <w:r w:rsidR="00BC52D2" w:rsidRPr="009E4F80">
        <w:rPr>
          <w:rFonts w:ascii="Times New Roman" w:eastAsia="Calibri" w:hAnsi="Times New Roman" w:cs="Times New Roman"/>
          <w:sz w:val="24"/>
          <w:szCs w:val="24"/>
          <w:lang w:val="ro-RO"/>
        </w:rPr>
        <w:t xml:space="preserve"> auditul a solicitat de la 15 instituții medicale (care prestează AMP) </w:t>
      </w:r>
      <w:r w:rsidR="00E3231B">
        <w:rPr>
          <w:rFonts w:ascii="Times New Roman" w:eastAsia="Calibri" w:hAnsi="Times New Roman" w:cs="Times New Roman"/>
          <w:sz w:val="24"/>
          <w:szCs w:val="24"/>
          <w:lang w:val="ro-RO"/>
        </w:rPr>
        <w:t xml:space="preserve">prezentarea informației privind </w:t>
      </w:r>
      <w:r w:rsidR="00BC52D2" w:rsidRPr="009E4F80">
        <w:rPr>
          <w:rFonts w:ascii="Times New Roman" w:eastAsia="Times New Roman" w:hAnsi="Times New Roman" w:cs="Times New Roman"/>
          <w:sz w:val="24"/>
          <w:szCs w:val="24"/>
          <w:lang w:val="ro-RO"/>
        </w:rPr>
        <w:t>cauzele aferent</w:t>
      </w:r>
      <w:r w:rsidR="00494326" w:rsidRPr="009E4F80">
        <w:rPr>
          <w:rFonts w:ascii="Times New Roman" w:eastAsia="Times New Roman" w:hAnsi="Times New Roman" w:cs="Times New Roman"/>
          <w:sz w:val="24"/>
          <w:szCs w:val="24"/>
          <w:lang w:val="ro-RO"/>
        </w:rPr>
        <w:t>e</w:t>
      </w:r>
      <w:r w:rsidR="00BC52D2" w:rsidRPr="009E4F80">
        <w:rPr>
          <w:rFonts w:ascii="Times New Roman" w:eastAsia="Times New Roman" w:hAnsi="Times New Roman" w:cs="Times New Roman"/>
          <w:sz w:val="24"/>
          <w:szCs w:val="24"/>
          <w:lang w:val="ro-RO"/>
        </w:rPr>
        <w:t xml:space="preserve"> nivelului redus de utilizare a SIA AMP</w:t>
      </w:r>
      <w:r w:rsidR="00494326" w:rsidRPr="009E4F80">
        <w:rPr>
          <w:rFonts w:ascii="Times New Roman" w:eastAsia="Times New Roman" w:hAnsi="Times New Roman" w:cs="Times New Roman"/>
          <w:sz w:val="24"/>
          <w:szCs w:val="24"/>
          <w:lang w:val="ro-RO"/>
        </w:rPr>
        <w:t>,</w:t>
      </w:r>
      <w:r w:rsidR="00BC52D2" w:rsidRPr="009E4F80">
        <w:rPr>
          <w:rFonts w:ascii="Times New Roman" w:eastAsia="Calibri" w:hAnsi="Times New Roman" w:cs="Times New Roman"/>
          <w:sz w:val="24"/>
          <w:szCs w:val="24"/>
          <w:lang w:val="ro-RO"/>
        </w:rPr>
        <w:t xml:space="preserve"> cât și </w:t>
      </w:r>
      <w:r w:rsidR="00E3231B">
        <w:rPr>
          <w:rFonts w:ascii="Times New Roman" w:eastAsia="Calibri" w:hAnsi="Times New Roman" w:cs="Times New Roman"/>
          <w:sz w:val="24"/>
          <w:szCs w:val="24"/>
          <w:lang w:val="ro-RO"/>
        </w:rPr>
        <w:t xml:space="preserve">privind </w:t>
      </w:r>
      <w:r w:rsidR="00BC52D2" w:rsidRPr="009E4F80">
        <w:rPr>
          <w:rFonts w:ascii="Times New Roman" w:eastAsia="Times New Roman" w:hAnsi="Times New Roman" w:cs="Times New Roman"/>
          <w:sz w:val="24"/>
          <w:szCs w:val="24"/>
          <w:lang w:val="ro-RO"/>
        </w:rPr>
        <w:t>dificultățile în acces</w:t>
      </w:r>
      <w:r w:rsidR="00494326" w:rsidRPr="009E4F80">
        <w:rPr>
          <w:rFonts w:ascii="Times New Roman" w:eastAsia="Times New Roman" w:hAnsi="Times New Roman" w:cs="Times New Roman"/>
          <w:sz w:val="24"/>
          <w:szCs w:val="24"/>
          <w:lang w:val="ro-RO"/>
        </w:rPr>
        <w:t>area</w:t>
      </w:r>
      <w:r w:rsidR="00BC52D2" w:rsidRPr="009E4F80">
        <w:rPr>
          <w:rFonts w:ascii="Times New Roman" w:eastAsia="Times New Roman" w:hAnsi="Times New Roman" w:cs="Times New Roman"/>
          <w:sz w:val="24"/>
          <w:szCs w:val="24"/>
          <w:lang w:val="ro-RO"/>
        </w:rPr>
        <w:t xml:space="preserve"> și utiliz</w:t>
      </w:r>
      <w:r w:rsidR="00494326" w:rsidRPr="009E4F80">
        <w:rPr>
          <w:rFonts w:ascii="Times New Roman" w:eastAsia="Times New Roman" w:hAnsi="Times New Roman" w:cs="Times New Roman"/>
          <w:sz w:val="24"/>
          <w:szCs w:val="24"/>
          <w:lang w:val="ro-RO"/>
        </w:rPr>
        <w:t>area</w:t>
      </w:r>
      <w:r w:rsidR="00BC52D2" w:rsidRPr="009E4F80">
        <w:rPr>
          <w:rFonts w:ascii="Times New Roman" w:eastAsia="Times New Roman" w:hAnsi="Times New Roman" w:cs="Times New Roman"/>
          <w:sz w:val="24"/>
          <w:szCs w:val="24"/>
          <w:lang w:val="ro-RO"/>
        </w:rPr>
        <w:t xml:space="preserve"> sistemului informațional. </w:t>
      </w:r>
      <w:r w:rsidR="00B0169A" w:rsidRPr="009E4F80">
        <w:rPr>
          <w:rFonts w:ascii="Times New Roman" w:eastAsia="Calibri" w:hAnsi="Times New Roman" w:cs="Times New Roman"/>
          <w:sz w:val="24"/>
          <w:szCs w:val="24"/>
          <w:lang w:val="ro-RO"/>
        </w:rPr>
        <w:t xml:space="preserve">Instituţiile medicale </w:t>
      </w:r>
      <w:r w:rsidR="00BC52D2" w:rsidRPr="009E4F80">
        <w:rPr>
          <w:rFonts w:ascii="Times New Roman" w:eastAsia="Calibri" w:hAnsi="Times New Roman" w:cs="Times New Roman"/>
          <w:sz w:val="24"/>
          <w:szCs w:val="24"/>
          <w:lang w:val="ro-RO"/>
        </w:rPr>
        <w:t xml:space="preserve">au comunicat </w:t>
      </w:r>
      <w:r w:rsidR="00B0169A" w:rsidRPr="009E4F80">
        <w:rPr>
          <w:rFonts w:ascii="Times New Roman" w:eastAsia="Calibri" w:hAnsi="Times New Roman" w:cs="Times New Roman"/>
          <w:sz w:val="24"/>
          <w:szCs w:val="24"/>
          <w:lang w:val="ro-RO"/>
        </w:rPr>
        <w:t>despre</w:t>
      </w:r>
      <w:r w:rsidR="00BC52D2" w:rsidRPr="009E4F80">
        <w:rPr>
          <w:rFonts w:ascii="Times New Roman" w:eastAsia="Calibri" w:hAnsi="Times New Roman" w:cs="Times New Roman"/>
          <w:sz w:val="24"/>
          <w:szCs w:val="24"/>
          <w:lang w:val="ro-RO"/>
        </w:rPr>
        <w:t>:</w:t>
      </w:r>
      <w:r w:rsidR="002C54C8" w:rsidRPr="009E4F80">
        <w:rPr>
          <w:rFonts w:ascii="Times New Roman" w:eastAsia="Calibri" w:hAnsi="Times New Roman" w:cs="Times New Roman"/>
          <w:sz w:val="24"/>
          <w:szCs w:val="24"/>
          <w:lang w:val="ro-RO"/>
        </w:rPr>
        <w:t xml:space="preserve"> </w:t>
      </w:r>
      <w:r w:rsidR="00B0169A" w:rsidRPr="009E4F80">
        <w:rPr>
          <w:rFonts w:ascii="Times New Roman" w:eastAsia="Calibri" w:hAnsi="Times New Roman" w:cs="Times New Roman"/>
          <w:sz w:val="24"/>
          <w:szCs w:val="24"/>
          <w:lang w:val="ro-RO"/>
        </w:rPr>
        <w:t>imposibilitatea accesării portalului SIA AMP</w:t>
      </w:r>
      <w:r w:rsidR="00E3231B">
        <w:rPr>
          <w:rFonts w:ascii="Times New Roman" w:eastAsia="Calibri" w:hAnsi="Times New Roman" w:cs="Times New Roman"/>
          <w:sz w:val="24"/>
          <w:szCs w:val="24"/>
          <w:lang w:val="ro-RO"/>
        </w:rPr>
        <w:t>;</w:t>
      </w:r>
      <w:r w:rsidR="00E3231B" w:rsidRPr="009E4F80">
        <w:rPr>
          <w:rFonts w:ascii="Times New Roman" w:eastAsia="Calibri" w:hAnsi="Times New Roman" w:cs="Times New Roman"/>
          <w:sz w:val="24"/>
          <w:szCs w:val="24"/>
          <w:lang w:val="ro-RO"/>
        </w:rPr>
        <w:t xml:space="preserve"> </w:t>
      </w:r>
      <w:r w:rsidR="004F114A" w:rsidRPr="009E4F80">
        <w:rPr>
          <w:rFonts w:ascii="Times New Roman" w:eastAsia="Calibri" w:hAnsi="Times New Roman" w:cs="Times New Roman"/>
          <w:sz w:val="24"/>
          <w:szCs w:val="24"/>
          <w:lang w:val="ro-RO"/>
        </w:rPr>
        <w:t>vâ</w:t>
      </w:r>
      <w:r w:rsidR="00BC52D2" w:rsidRPr="009E4F80">
        <w:rPr>
          <w:rFonts w:ascii="Times New Roman" w:eastAsia="Calibri" w:hAnsi="Times New Roman" w:cs="Times New Roman"/>
          <w:sz w:val="24"/>
          <w:szCs w:val="24"/>
          <w:lang w:val="ro-RO"/>
        </w:rPr>
        <w:t xml:space="preserve">rsta avansată a </w:t>
      </w:r>
      <w:r w:rsidR="00B0169A" w:rsidRPr="009E4F80">
        <w:rPr>
          <w:rFonts w:ascii="Times New Roman" w:eastAsia="Calibri" w:hAnsi="Times New Roman" w:cs="Times New Roman"/>
          <w:sz w:val="24"/>
          <w:szCs w:val="24"/>
          <w:lang w:val="ro-RO"/>
        </w:rPr>
        <w:t>medicilor de familie</w:t>
      </w:r>
      <w:r w:rsidR="00BC52D2" w:rsidRPr="009E4F80">
        <w:rPr>
          <w:rFonts w:ascii="Times New Roman" w:eastAsia="Calibri" w:hAnsi="Times New Roman" w:cs="Times New Roman"/>
          <w:sz w:val="24"/>
          <w:szCs w:val="24"/>
          <w:lang w:val="ro-RO"/>
        </w:rPr>
        <w:t>;</w:t>
      </w:r>
      <w:r w:rsidR="00786F25" w:rsidRPr="009E4F80">
        <w:rPr>
          <w:rFonts w:ascii="Times New Roman" w:eastAsia="Calibri" w:hAnsi="Times New Roman" w:cs="Times New Roman"/>
          <w:sz w:val="24"/>
          <w:szCs w:val="24"/>
          <w:lang w:val="ro-RO"/>
        </w:rPr>
        <w:t xml:space="preserve"> </w:t>
      </w:r>
      <w:r w:rsidR="004F114A" w:rsidRPr="009E4F80">
        <w:rPr>
          <w:rFonts w:ascii="Times New Roman" w:eastAsia="Calibri" w:hAnsi="Times New Roman" w:cs="Times New Roman"/>
          <w:sz w:val="24"/>
          <w:szCs w:val="24"/>
          <w:lang w:val="ro-RO"/>
        </w:rPr>
        <w:t>i</w:t>
      </w:r>
      <w:r w:rsidR="00BC52D2" w:rsidRPr="009E4F80">
        <w:rPr>
          <w:rFonts w:ascii="Times New Roman" w:eastAsia="Calibri" w:hAnsi="Times New Roman" w:cs="Times New Roman"/>
          <w:sz w:val="24"/>
          <w:szCs w:val="24"/>
          <w:lang w:val="ro-RO"/>
        </w:rPr>
        <w:t>nfrastructura T</w:t>
      </w:r>
      <w:r w:rsidR="00BF5DA5" w:rsidRPr="009E4F80">
        <w:rPr>
          <w:rFonts w:ascii="Times New Roman" w:eastAsia="Calibri" w:hAnsi="Times New Roman" w:cs="Times New Roman"/>
          <w:sz w:val="24"/>
          <w:szCs w:val="24"/>
          <w:lang w:val="ro-RO"/>
        </w:rPr>
        <w:t>I</w:t>
      </w:r>
      <w:r w:rsidR="00BC52D2" w:rsidRPr="009E4F80">
        <w:rPr>
          <w:rFonts w:ascii="Times New Roman" w:eastAsia="Calibri" w:hAnsi="Times New Roman" w:cs="Times New Roman"/>
          <w:sz w:val="24"/>
          <w:szCs w:val="24"/>
          <w:lang w:val="ro-RO"/>
        </w:rPr>
        <w:t xml:space="preserve"> insuficientă (conexiune slabă </w:t>
      </w:r>
      <w:r w:rsidR="00BF5DA5" w:rsidRPr="009E4F80">
        <w:rPr>
          <w:rFonts w:ascii="Times New Roman" w:eastAsia="Calibri" w:hAnsi="Times New Roman" w:cs="Times New Roman"/>
          <w:sz w:val="24"/>
          <w:szCs w:val="24"/>
          <w:lang w:val="ro-RO"/>
        </w:rPr>
        <w:t>la</w:t>
      </w:r>
      <w:r w:rsidR="00BC52D2" w:rsidRPr="009E4F80">
        <w:rPr>
          <w:rFonts w:ascii="Times New Roman" w:eastAsia="Calibri" w:hAnsi="Times New Roman" w:cs="Times New Roman"/>
          <w:sz w:val="24"/>
          <w:szCs w:val="24"/>
          <w:lang w:val="ro-RO"/>
        </w:rPr>
        <w:t xml:space="preserve"> internet</w:t>
      </w:r>
      <w:r w:rsidR="00B0169A" w:rsidRPr="009E4F80">
        <w:rPr>
          <w:rFonts w:ascii="Times New Roman" w:eastAsia="Calibri" w:hAnsi="Times New Roman" w:cs="Times New Roman"/>
          <w:sz w:val="24"/>
          <w:szCs w:val="24"/>
          <w:lang w:val="ro-RO"/>
        </w:rPr>
        <w:t xml:space="preserve">, lipsa conexiunii la internet), </w:t>
      </w:r>
      <w:r w:rsidR="00BC52D2" w:rsidRPr="009E4F80">
        <w:rPr>
          <w:rFonts w:ascii="Times New Roman" w:eastAsia="Calibri" w:hAnsi="Times New Roman" w:cs="Times New Roman"/>
          <w:sz w:val="24"/>
          <w:szCs w:val="24"/>
          <w:lang w:val="ro-RO"/>
        </w:rPr>
        <w:t xml:space="preserve">viteza de procesare a datelor extrem de </w:t>
      </w:r>
      <w:r w:rsidR="00B0169A" w:rsidRPr="009E4F80">
        <w:rPr>
          <w:rFonts w:ascii="Times New Roman" w:eastAsia="Calibri" w:hAnsi="Times New Roman" w:cs="Times New Roman"/>
          <w:sz w:val="24"/>
          <w:szCs w:val="24"/>
          <w:lang w:val="ro-RO"/>
        </w:rPr>
        <w:t>lentă</w:t>
      </w:r>
      <w:r w:rsidR="00594D35" w:rsidRPr="009E4F80">
        <w:rPr>
          <w:rFonts w:ascii="Times New Roman" w:eastAsia="Calibri" w:hAnsi="Times New Roman" w:cs="Times New Roman"/>
          <w:sz w:val="24"/>
          <w:szCs w:val="24"/>
          <w:lang w:val="ro-RO"/>
        </w:rPr>
        <w:t>,</w:t>
      </w:r>
      <w:r w:rsidR="00B0169A" w:rsidRPr="009E4F80">
        <w:rPr>
          <w:rFonts w:ascii="Times New Roman" w:eastAsia="Calibri" w:hAnsi="Times New Roman" w:cs="Times New Roman"/>
          <w:sz w:val="24"/>
          <w:szCs w:val="24"/>
          <w:lang w:val="ro-RO"/>
        </w:rPr>
        <w:t xml:space="preserve"> ceea ce </w:t>
      </w:r>
      <w:r w:rsidR="00BC52D2" w:rsidRPr="009E4F80">
        <w:rPr>
          <w:rFonts w:ascii="Times New Roman" w:eastAsia="Calibri" w:hAnsi="Times New Roman" w:cs="Times New Roman"/>
          <w:sz w:val="24"/>
          <w:szCs w:val="24"/>
          <w:lang w:val="ro-RO"/>
        </w:rPr>
        <w:t>tergive</w:t>
      </w:r>
      <w:r w:rsidR="00B0169A" w:rsidRPr="009E4F80">
        <w:rPr>
          <w:rFonts w:ascii="Times New Roman" w:eastAsia="Calibri" w:hAnsi="Times New Roman" w:cs="Times New Roman"/>
          <w:sz w:val="24"/>
          <w:szCs w:val="24"/>
          <w:lang w:val="ro-RO"/>
        </w:rPr>
        <w:t>rsează înregistrările în sistem</w:t>
      </w:r>
      <w:r w:rsidR="00E3231B">
        <w:rPr>
          <w:rFonts w:ascii="Times New Roman" w:eastAsia="Calibri" w:hAnsi="Times New Roman" w:cs="Times New Roman"/>
          <w:sz w:val="24"/>
          <w:szCs w:val="24"/>
          <w:lang w:val="ro-RO"/>
        </w:rPr>
        <w:t>;</w:t>
      </w:r>
      <w:r w:rsidR="00E3231B" w:rsidRPr="009E4F80">
        <w:rPr>
          <w:rFonts w:ascii="Times New Roman" w:eastAsia="Calibri" w:hAnsi="Times New Roman" w:cs="Times New Roman"/>
          <w:sz w:val="24"/>
          <w:szCs w:val="24"/>
          <w:lang w:val="ro-RO"/>
        </w:rPr>
        <w:t xml:space="preserve"> </w:t>
      </w:r>
      <w:r w:rsidR="00B0169A" w:rsidRPr="009E4F80">
        <w:rPr>
          <w:rFonts w:ascii="Times New Roman" w:eastAsia="Calibri" w:hAnsi="Times New Roman" w:cs="Times New Roman"/>
          <w:sz w:val="24"/>
          <w:szCs w:val="24"/>
          <w:lang w:val="ro-RO"/>
        </w:rPr>
        <w:t>utilizarea</w:t>
      </w:r>
      <w:r w:rsidR="00BC52D2" w:rsidRPr="009E4F80">
        <w:rPr>
          <w:rFonts w:ascii="Times New Roman" w:eastAsia="Calibri" w:hAnsi="Times New Roman" w:cs="Times New Roman"/>
          <w:sz w:val="24"/>
          <w:szCs w:val="24"/>
          <w:lang w:val="ro-RO"/>
        </w:rPr>
        <w:t xml:space="preserve"> </w:t>
      </w:r>
      <w:r w:rsidR="00594D35" w:rsidRPr="009E4F80">
        <w:rPr>
          <w:rFonts w:ascii="Times New Roman" w:eastAsia="Calibri" w:hAnsi="Times New Roman" w:cs="Times New Roman"/>
          <w:sz w:val="24"/>
          <w:szCs w:val="24"/>
          <w:lang w:val="ro-RO"/>
        </w:rPr>
        <w:t xml:space="preserve">de către medicii de familie a </w:t>
      </w:r>
      <w:r w:rsidR="00BC52D2" w:rsidRPr="009E4F80">
        <w:rPr>
          <w:rFonts w:ascii="Times New Roman" w:eastAsia="Calibri" w:hAnsi="Times New Roman" w:cs="Times New Roman"/>
          <w:sz w:val="24"/>
          <w:szCs w:val="24"/>
          <w:lang w:val="ro-RO"/>
        </w:rPr>
        <w:t xml:space="preserve">mai </w:t>
      </w:r>
      <w:r w:rsidR="00594D35" w:rsidRPr="009E4F80">
        <w:rPr>
          <w:rFonts w:ascii="Times New Roman" w:eastAsia="Calibri" w:hAnsi="Times New Roman" w:cs="Times New Roman"/>
          <w:sz w:val="24"/>
          <w:szCs w:val="24"/>
          <w:lang w:val="ro-RO"/>
        </w:rPr>
        <w:t>multor</w:t>
      </w:r>
      <w:r w:rsidR="00BC52D2" w:rsidRPr="009E4F80">
        <w:rPr>
          <w:rFonts w:ascii="Times New Roman" w:eastAsia="Calibri" w:hAnsi="Times New Roman" w:cs="Times New Roman"/>
          <w:sz w:val="24"/>
          <w:szCs w:val="24"/>
          <w:lang w:val="ro-RO"/>
        </w:rPr>
        <w:t xml:space="preserve"> sisteme informaționale </w:t>
      </w:r>
      <w:r w:rsidR="00B0169A" w:rsidRPr="009E4F80">
        <w:rPr>
          <w:rFonts w:ascii="Times New Roman" w:eastAsia="Calibri" w:hAnsi="Times New Roman" w:cs="Times New Roman"/>
          <w:sz w:val="24"/>
          <w:szCs w:val="24"/>
          <w:lang w:val="ro-RO"/>
        </w:rPr>
        <w:t xml:space="preserve">concomitent </w:t>
      </w:r>
      <w:r w:rsidR="00BC52D2" w:rsidRPr="009E4F80">
        <w:rPr>
          <w:rFonts w:ascii="Times New Roman" w:eastAsia="Calibri" w:hAnsi="Times New Roman" w:cs="Times New Roman"/>
          <w:sz w:val="24"/>
          <w:szCs w:val="24"/>
          <w:lang w:val="ro-RO"/>
        </w:rPr>
        <w:t xml:space="preserve">pe </w:t>
      </w:r>
      <w:r w:rsidR="002C54C8" w:rsidRPr="009E4F80">
        <w:rPr>
          <w:rFonts w:ascii="Times New Roman" w:eastAsia="Calibri" w:hAnsi="Times New Roman" w:cs="Times New Roman"/>
          <w:sz w:val="24"/>
          <w:szCs w:val="24"/>
          <w:lang w:val="ro-RO"/>
        </w:rPr>
        <w:t>lângă</w:t>
      </w:r>
      <w:r w:rsidR="00B0169A" w:rsidRPr="009E4F80">
        <w:rPr>
          <w:rFonts w:ascii="Times New Roman" w:eastAsia="Calibri" w:hAnsi="Times New Roman" w:cs="Times New Roman"/>
          <w:sz w:val="24"/>
          <w:szCs w:val="24"/>
          <w:lang w:val="ro-RO"/>
        </w:rPr>
        <w:t xml:space="preserve"> SIA AMP, </w:t>
      </w:r>
      <w:r w:rsidR="001429F1" w:rsidRPr="009E4F80">
        <w:rPr>
          <w:rFonts w:ascii="Times New Roman" w:eastAsia="Calibri" w:hAnsi="Times New Roman" w:cs="Times New Roman"/>
          <w:sz w:val="24"/>
          <w:szCs w:val="24"/>
          <w:lang w:val="ro-RO"/>
        </w:rPr>
        <w:t xml:space="preserve">ceea ce </w:t>
      </w:r>
      <w:r w:rsidR="00B0169A" w:rsidRPr="009E4F80">
        <w:rPr>
          <w:rFonts w:ascii="Times New Roman" w:eastAsia="Calibri" w:hAnsi="Times New Roman" w:cs="Times New Roman"/>
          <w:sz w:val="24"/>
          <w:szCs w:val="24"/>
          <w:lang w:val="ro-RO"/>
        </w:rPr>
        <w:t>periodic diminuează substanțial evidența pacienților și serviciilor acordate.</w:t>
      </w:r>
    </w:p>
    <w:p w14:paraId="4A1B3239" w14:textId="77777777" w:rsidR="006524B1" w:rsidRPr="009E4F80" w:rsidRDefault="006524B1" w:rsidP="000E6755">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De menționat că în anul 2023 a fost prevăzut</w:t>
      </w:r>
      <w:r w:rsidRPr="009E4F80">
        <w:rPr>
          <w:rFonts w:ascii="Times New Roman" w:eastAsia="Calibri" w:hAnsi="Times New Roman" w:cs="Times New Roman"/>
          <w:sz w:val="24"/>
          <w:szCs w:val="24"/>
          <w:vertAlign w:val="superscript"/>
          <w:lang w:val="ro-RO"/>
        </w:rPr>
        <w:footnoteReference w:id="53"/>
      </w:r>
      <w:r w:rsidRPr="009E4F80">
        <w:rPr>
          <w:rFonts w:ascii="Times New Roman" w:eastAsia="Calibri" w:hAnsi="Times New Roman" w:cs="Times New Roman"/>
          <w:sz w:val="24"/>
          <w:szCs w:val="24"/>
          <w:lang w:val="ro-RO"/>
        </w:rPr>
        <w:t xml:space="preserve"> ca prestatorii de asistenț</w:t>
      </w:r>
      <w:r w:rsidR="00CD729C" w:rsidRPr="009E4F80">
        <w:rPr>
          <w:rFonts w:ascii="Times New Roman" w:eastAsia="Calibri" w:hAnsi="Times New Roman" w:cs="Times New Roman"/>
          <w:sz w:val="24"/>
          <w:szCs w:val="24"/>
          <w:lang w:val="ro-RO"/>
        </w:rPr>
        <w:t>ă medicală primară să raporteze</w:t>
      </w:r>
      <w:r w:rsidRPr="009E4F80">
        <w:rPr>
          <w:rFonts w:ascii="Times New Roman" w:eastAsia="Calibri" w:hAnsi="Times New Roman" w:cs="Times New Roman"/>
          <w:sz w:val="24"/>
          <w:szCs w:val="24"/>
          <w:lang w:val="ro-RO"/>
        </w:rPr>
        <w:t xml:space="preserve"> trimestrial numărul persoanelor unic deservite.</w:t>
      </w:r>
      <w:r w:rsidR="00C23DFA" w:rsidRPr="009E4F80">
        <w:rPr>
          <w:rFonts w:ascii="Times New Roman" w:hAnsi="Times New Roman" w:cs="Times New Roman"/>
          <w:sz w:val="24"/>
          <w:szCs w:val="28"/>
          <w:lang w:val="ro-RO"/>
        </w:rPr>
        <w:t xml:space="preserve"> </w:t>
      </w:r>
    </w:p>
    <w:p w14:paraId="1062A208" w14:textId="284775D2" w:rsidR="00C51AF4" w:rsidRDefault="00BC52D2" w:rsidP="000E6755">
      <w:pPr>
        <w:spacing w:after="0" w:line="276" w:lineRule="auto"/>
        <w:ind w:firstLine="709"/>
        <w:jc w:val="both"/>
        <w:rPr>
          <w:rFonts w:ascii="Times New Roman" w:eastAsia="Calibri" w:hAnsi="Times New Roman" w:cs="Times New Roman"/>
          <w:i/>
          <w:sz w:val="24"/>
          <w:szCs w:val="24"/>
          <w:lang w:val="ro-RO"/>
        </w:rPr>
      </w:pPr>
      <w:r w:rsidRPr="009E4F80">
        <w:rPr>
          <w:rFonts w:ascii="Times New Roman" w:hAnsi="Times New Roman" w:cs="Times New Roman"/>
          <w:i/>
          <w:sz w:val="24"/>
          <w:szCs w:val="24"/>
          <w:lang w:val="ro-RO"/>
        </w:rPr>
        <w:t xml:space="preserve">În concluzie, auditul relevă că nivelul scăzut de utilizare a SIA „AMP” </w:t>
      </w:r>
      <w:r w:rsidR="00F74F14" w:rsidRPr="009E4F80">
        <w:rPr>
          <w:rFonts w:ascii="Times New Roman" w:hAnsi="Times New Roman" w:cs="Times New Roman"/>
          <w:i/>
          <w:sz w:val="24"/>
          <w:szCs w:val="24"/>
          <w:lang w:val="ro-RO"/>
        </w:rPr>
        <w:t>a fost</w:t>
      </w:r>
      <w:r w:rsidRPr="009E4F80">
        <w:rPr>
          <w:rFonts w:ascii="Times New Roman" w:hAnsi="Times New Roman" w:cs="Times New Roman"/>
          <w:i/>
          <w:sz w:val="24"/>
          <w:szCs w:val="24"/>
          <w:lang w:val="ro-RO"/>
        </w:rPr>
        <w:t xml:space="preserve"> determinat de insuficiența serviciului de mentenanță, ceea ce creează dificultăți și poate afecta activitatea acestuia.</w:t>
      </w:r>
      <w:r w:rsidRPr="009E4F80">
        <w:rPr>
          <w:rFonts w:ascii="Times New Roman" w:hAnsi="Times New Roman" w:cs="Times New Roman"/>
          <w:i/>
          <w:lang w:val="ro-RO"/>
        </w:rPr>
        <w:t xml:space="preserve"> </w:t>
      </w:r>
      <w:r w:rsidRPr="009E4F80">
        <w:rPr>
          <w:rFonts w:ascii="Times New Roman" w:hAnsi="Times New Roman" w:cs="Times New Roman"/>
          <w:i/>
          <w:sz w:val="24"/>
          <w:szCs w:val="24"/>
          <w:lang w:val="ro-RO"/>
        </w:rPr>
        <w:t xml:space="preserve">Situațiile expuse </w:t>
      </w:r>
      <w:r w:rsidRPr="009E4F80">
        <w:rPr>
          <w:rFonts w:ascii="Times New Roman" w:hAnsi="Times New Roman" w:cs="Times New Roman"/>
          <w:i/>
          <w:color w:val="000000"/>
          <w:sz w:val="24"/>
          <w:szCs w:val="24"/>
          <w:lang w:val="ro-RO"/>
        </w:rPr>
        <w:t xml:space="preserve">nu contribuie la </w:t>
      </w:r>
      <w:r w:rsidRPr="009E4F80">
        <w:rPr>
          <w:rFonts w:ascii="Times New Roman" w:hAnsi="Times New Roman" w:cs="Times New Roman"/>
          <w:i/>
          <w:sz w:val="24"/>
          <w:szCs w:val="24"/>
          <w:lang w:val="ro-RO"/>
        </w:rPr>
        <w:t>asigurarea pe deplin a evidenței datelor</w:t>
      </w:r>
      <w:r w:rsidR="00122249">
        <w:rPr>
          <w:rFonts w:ascii="Times New Roman" w:hAnsi="Times New Roman" w:cs="Times New Roman"/>
          <w:i/>
          <w:sz w:val="24"/>
          <w:szCs w:val="24"/>
          <w:lang w:val="ro-RO"/>
        </w:rPr>
        <w:t xml:space="preserve"> automatizate</w:t>
      </w:r>
      <w:r w:rsidRPr="009E4F80">
        <w:rPr>
          <w:rFonts w:ascii="Times New Roman" w:hAnsi="Times New Roman" w:cs="Times New Roman"/>
          <w:i/>
          <w:sz w:val="24"/>
          <w:szCs w:val="24"/>
          <w:lang w:val="ro-RO"/>
        </w:rPr>
        <w:t xml:space="preserve"> privind acordarea serv</w:t>
      </w:r>
      <w:r w:rsidR="00F74F14" w:rsidRPr="009E4F80">
        <w:rPr>
          <w:rFonts w:ascii="Times New Roman" w:hAnsi="Times New Roman" w:cs="Times New Roman"/>
          <w:i/>
          <w:sz w:val="24"/>
          <w:szCs w:val="24"/>
          <w:lang w:val="ro-RO"/>
        </w:rPr>
        <w:t xml:space="preserve">iciilor medicale beneficiarilor, </w:t>
      </w:r>
      <w:r w:rsidR="003503AB" w:rsidRPr="009E4F80">
        <w:rPr>
          <w:rFonts w:ascii="Times New Roman" w:eastAsia="Calibri" w:hAnsi="Times New Roman" w:cs="Times New Roman"/>
          <w:i/>
          <w:sz w:val="24"/>
          <w:szCs w:val="24"/>
          <w:lang w:val="ro-RO"/>
        </w:rPr>
        <w:t xml:space="preserve">inclusiv colectarea și analiza datelor, informații care vor permite adoptarea transparentă a deciziilor și gestionarea eficientă a resurselor financiare publice. </w:t>
      </w:r>
    </w:p>
    <w:p w14:paraId="6B14291F" w14:textId="77777777" w:rsidR="00E3493B" w:rsidRPr="009E4F80" w:rsidRDefault="00E3493B" w:rsidP="000E6755">
      <w:pPr>
        <w:spacing w:after="0" w:line="276" w:lineRule="auto"/>
        <w:ind w:firstLine="709"/>
        <w:jc w:val="both"/>
        <w:rPr>
          <w:rFonts w:ascii="Times New Roman" w:eastAsia="Calibri" w:hAnsi="Times New Roman" w:cs="Times New Roman"/>
          <w:i/>
          <w:sz w:val="24"/>
          <w:szCs w:val="24"/>
          <w:lang w:val="ro-RO"/>
        </w:rPr>
      </w:pPr>
    </w:p>
    <w:p w14:paraId="32EEC0E8" w14:textId="1222430D" w:rsidR="00A73EA4" w:rsidRPr="009E4F80" w:rsidRDefault="008118D4" w:rsidP="00A73EA4">
      <w:pPr>
        <w:pStyle w:val="1"/>
        <w:spacing w:before="0" w:line="276" w:lineRule="auto"/>
        <w:jc w:val="both"/>
        <w:rPr>
          <w:rFonts w:ascii="Times New Roman" w:eastAsia="Calibri" w:hAnsi="Times New Roman" w:cs="Times New Roman"/>
          <w:b/>
          <w:i/>
          <w:color w:val="002060"/>
          <w:sz w:val="24"/>
          <w:szCs w:val="24"/>
          <w:lang w:val="ro-RO"/>
        </w:rPr>
      </w:pPr>
      <w:r>
        <w:rPr>
          <w:rFonts w:ascii="Times New Roman" w:hAnsi="Times New Roman" w:cs="Times New Roman"/>
          <w:b/>
          <w:i/>
          <w:color w:val="002060"/>
          <w:sz w:val="24"/>
          <w:lang w:val="ro-RO"/>
        </w:rPr>
        <w:t>5.4</w:t>
      </w:r>
      <w:r w:rsidR="00A73EA4" w:rsidRPr="009E4F80">
        <w:rPr>
          <w:rFonts w:ascii="Times New Roman" w:hAnsi="Times New Roman" w:cs="Times New Roman"/>
          <w:b/>
          <w:i/>
          <w:color w:val="002060"/>
          <w:sz w:val="24"/>
          <w:lang w:val="ro-RO"/>
        </w:rPr>
        <w:t xml:space="preserve">. La </w:t>
      </w:r>
      <w:r w:rsidR="00A73EA4" w:rsidRPr="009E4F80">
        <w:rPr>
          <w:rFonts w:ascii="Times New Roman" w:eastAsia="Calibri" w:hAnsi="Times New Roman" w:cs="Times New Roman"/>
          <w:b/>
          <w:i/>
          <w:color w:val="002060"/>
          <w:sz w:val="24"/>
          <w:szCs w:val="24"/>
          <w:lang w:val="ro-RO"/>
        </w:rPr>
        <w:t>achitarea asistenței medicale acordate de către instituțiile medicale, nu a fost respectată regularitatea prevăzută de cadrul normativ, acestea fiind transferate cu întârziere.</w:t>
      </w:r>
    </w:p>
    <w:p w14:paraId="0C6B605F" w14:textId="77777777" w:rsidR="00A73EA4" w:rsidRPr="009E4F80" w:rsidRDefault="00A73EA4" w:rsidP="00A73EA4">
      <w:pPr>
        <w:spacing w:after="0" w:line="276" w:lineRule="auto"/>
        <w:ind w:firstLine="720"/>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Potrivit cadrului normativ</w:t>
      </w:r>
      <w:r w:rsidRPr="009E4F80">
        <w:rPr>
          <w:rStyle w:val="a5"/>
          <w:rFonts w:ascii="Times New Roman" w:eastAsia="Times New Roman" w:hAnsi="Times New Roman" w:cs="Times New Roman"/>
          <w:sz w:val="24"/>
          <w:szCs w:val="24"/>
          <w:lang w:val="ro-RO"/>
        </w:rPr>
        <w:footnoteReference w:id="54"/>
      </w:r>
      <w:r w:rsidRPr="009E4F80">
        <w:rPr>
          <w:rFonts w:ascii="Times New Roman" w:eastAsia="Times New Roman" w:hAnsi="Times New Roman" w:cs="Times New Roman"/>
          <w:sz w:val="24"/>
          <w:szCs w:val="24"/>
          <w:lang w:val="ro-RO"/>
        </w:rPr>
        <w:t xml:space="preserve">, achitarea serviciilor medicale în cadrul asistenței medicale se efectuează lunar, în limita mijloacelor financiare disponibile, până la data de 15 a lunii respective, reprezentând plăți în avans în mărime de până la 80% din 1/12 parte din suma contractuală. </w:t>
      </w:r>
    </w:p>
    <w:p w14:paraId="0E5CD90F" w14:textId="77777777" w:rsidR="00A73EA4" w:rsidRPr="009E4F80" w:rsidRDefault="00A73EA4" w:rsidP="00A73EA4">
      <w:pPr>
        <w:spacing w:after="0" w:line="276" w:lineRule="auto"/>
        <w:ind w:firstLine="720"/>
        <w:jc w:val="both"/>
        <w:rPr>
          <w:rFonts w:ascii="Times New Roman" w:eastAsia="Calibri" w:hAnsi="Times New Roman" w:cs="Times New Roman"/>
          <w:b/>
          <w:i/>
          <w:sz w:val="24"/>
          <w:szCs w:val="24"/>
          <w:lang w:val="ro-RO"/>
        </w:rPr>
      </w:pPr>
      <w:r w:rsidRPr="009E4F80">
        <w:rPr>
          <w:rFonts w:ascii="Times New Roman" w:eastAsia="Calibri" w:hAnsi="Times New Roman" w:cs="Times New Roman"/>
          <w:b/>
          <w:i/>
          <w:sz w:val="24"/>
          <w:szCs w:val="24"/>
          <w:lang w:val="ro-RO"/>
        </w:rPr>
        <w:t>Referitor la respectarea termenelor și mărimii avansurilor lunare, auditul a constatat că nu a fost respectată obligațiunea de avansare în termen până la data de 15 a lunii. Astfel,</w:t>
      </w:r>
    </w:p>
    <w:p w14:paraId="1AFFBEF0" w14:textId="77777777" w:rsidR="00A73EA4" w:rsidRPr="009E4F80" w:rsidRDefault="00A73EA4" w:rsidP="00A73EA4">
      <w:pPr>
        <w:pStyle w:val="a6"/>
        <w:numPr>
          <w:ilvl w:val="0"/>
          <w:numId w:val="1"/>
        </w:numPr>
        <w:spacing w:line="276" w:lineRule="auto"/>
        <w:ind w:left="0" w:firstLine="0"/>
        <w:jc w:val="both"/>
        <w:rPr>
          <w:rFonts w:eastAsia="Calibri"/>
        </w:rPr>
      </w:pPr>
      <w:r w:rsidRPr="009E4F80">
        <w:rPr>
          <w:rFonts w:eastAsia="Calibri"/>
        </w:rPr>
        <w:t>avansurile în sumă de 72,8 mil.lei (167 de transferuri) pentru 139 de instituții medicale care prestează asistență medicală primară s-au efectuat cu întârziere de la o zi până la 13 zile, iar pentru 34 de instituții medicale spitalicești, 44 de transferuri/avansuri, în sumă de 156,4 mil.lei s-au efectuat cu întârziere de la o zi până la 7 zile;</w:t>
      </w:r>
    </w:p>
    <w:p w14:paraId="604CB049" w14:textId="77777777" w:rsidR="00A73EA4" w:rsidRPr="009E4F80" w:rsidRDefault="00A73EA4" w:rsidP="00A73EA4">
      <w:pPr>
        <w:spacing w:after="120" w:line="276" w:lineRule="auto"/>
        <w:ind w:firstLine="720"/>
        <w:jc w:val="both"/>
        <w:rPr>
          <w:rFonts w:ascii="Times New Roman" w:eastAsia="Calibri" w:hAnsi="Times New Roman" w:cs="Times New Roman"/>
          <w:i/>
          <w:sz w:val="24"/>
          <w:szCs w:val="24"/>
          <w:lang w:val="ro-RO"/>
        </w:rPr>
      </w:pPr>
      <w:r w:rsidRPr="009E4F80">
        <w:rPr>
          <w:rFonts w:ascii="Times New Roman" w:eastAsia="Calibri" w:hAnsi="Times New Roman" w:cs="Times New Roman"/>
          <w:i/>
          <w:sz w:val="24"/>
          <w:szCs w:val="24"/>
          <w:lang w:val="ro-RO"/>
        </w:rPr>
        <w:t>În aceste condiții, auditul concluzionează că nu s-a asigurat respectarea termenelor de achitare atât a avansurilor lunare pentru unele instituții medicale, cât și a termenelor de achitare a serviciilor medicale, ceea ce poate afecta disponibilitatea mijloacelor financiare necesare la onorarea obligațiilor contractuale față de operatorii economici, furnizori de medicamente, consumabile, alte produse farmaceutice etc, care constituie elemente de bază ale actului medical.</w:t>
      </w:r>
    </w:p>
    <w:p w14:paraId="09EEB2E7" w14:textId="745295BD" w:rsidR="00A73EA4" w:rsidRPr="00E3493B" w:rsidRDefault="00A73EA4" w:rsidP="00A73EA4">
      <w:pPr>
        <w:spacing w:after="0" w:line="276" w:lineRule="auto"/>
        <w:jc w:val="both"/>
        <w:rPr>
          <w:rFonts w:ascii="Times New Roman" w:hAnsi="Times New Roman" w:cs="Times New Roman"/>
          <w:sz w:val="24"/>
          <w:lang w:val="ro-RO"/>
        </w:rPr>
      </w:pPr>
      <w:r w:rsidRPr="009E4F80">
        <w:rPr>
          <w:rFonts w:ascii="Times New Roman" w:hAnsi="Times New Roman" w:cs="Times New Roman"/>
          <w:b/>
          <w:i/>
          <w:sz w:val="24"/>
          <w:lang w:val="ro-RO"/>
        </w:rPr>
        <w:t>Notă:</w:t>
      </w:r>
      <w:r w:rsidRPr="009E4F80">
        <w:rPr>
          <w:rFonts w:ascii="Times New Roman" w:hAnsi="Times New Roman" w:cs="Times New Roman"/>
          <w:sz w:val="24"/>
          <w:lang w:val="ro-RO"/>
        </w:rPr>
        <w:t xml:space="preserve"> CNAM a informat că aceste situații au fost generate de: tergiversarea calculelor aferente populației înregistrate la IMS ce prestează AMP; soldurile insuficiente în conturile curente FAOAM, transferurile întârziate de la bugetul de stat; facturile prezentate târziu; nu a fost posibilă aplicarea semnăturilor electronice; transferurile inițiale au fost efectuate la timp, dar au fost respin</w:t>
      </w:r>
      <w:r w:rsidR="00E3493B">
        <w:rPr>
          <w:rFonts w:ascii="Times New Roman" w:hAnsi="Times New Roman" w:cs="Times New Roman"/>
          <w:sz w:val="24"/>
          <w:lang w:val="ro-RO"/>
        </w:rPr>
        <w:t>se.</w:t>
      </w:r>
    </w:p>
    <w:p w14:paraId="2551EDE9" w14:textId="77777777" w:rsidR="00C51AF4" w:rsidRPr="009E4F80" w:rsidRDefault="00DF7709" w:rsidP="009E710D">
      <w:pPr>
        <w:pStyle w:val="1"/>
        <w:spacing w:line="276" w:lineRule="auto"/>
        <w:jc w:val="both"/>
        <w:rPr>
          <w:rFonts w:ascii="Times New Roman" w:eastAsia="Calibri" w:hAnsi="Times New Roman" w:cs="Times New Roman"/>
          <w:b/>
          <w:i/>
          <w:color w:val="002060"/>
          <w:sz w:val="24"/>
          <w:szCs w:val="24"/>
          <w:lang w:val="ro-RO"/>
        </w:rPr>
      </w:pPr>
      <w:r w:rsidRPr="009E4F80">
        <w:rPr>
          <w:rFonts w:ascii="Times New Roman" w:eastAsia="Times New Roman" w:hAnsi="Times New Roman" w:cs="Times New Roman"/>
          <w:b/>
          <w:i/>
          <w:color w:val="002060"/>
          <w:sz w:val="24"/>
          <w:lang w:val="ro-RO"/>
        </w:rPr>
        <w:t>5.5</w:t>
      </w:r>
      <w:r w:rsidR="00C51AF4" w:rsidRPr="009E4F80">
        <w:rPr>
          <w:rFonts w:ascii="Times New Roman" w:eastAsia="Times New Roman" w:hAnsi="Times New Roman" w:cs="Times New Roman"/>
          <w:b/>
          <w:i/>
          <w:color w:val="002060"/>
          <w:sz w:val="24"/>
          <w:lang w:val="ro-RO"/>
        </w:rPr>
        <w:t xml:space="preserve">. </w:t>
      </w:r>
      <w:r w:rsidR="007F2192" w:rsidRPr="009E4F80">
        <w:rPr>
          <w:rFonts w:ascii="Times New Roman" w:eastAsia="Times New Roman" w:hAnsi="Times New Roman" w:cs="Times New Roman"/>
          <w:b/>
          <w:i/>
          <w:color w:val="002060"/>
          <w:sz w:val="24"/>
          <w:lang w:val="ro-RO"/>
        </w:rPr>
        <w:t xml:space="preserve">Procesul de </w:t>
      </w:r>
      <w:r w:rsidR="007F2192" w:rsidRPr="009E4F80">
        <w:rPr>
          <w:rFonts w:ascii="Times New Roman" w:hAnsi="Times New Roman" w:cs="Times New Roman"/>
          <w:b/>
          <w:i/>
          <w:color w:val="002060"/>
          <w:sz w:val="24"/>
          <w:szCs w:val="24"/>
          <w:lang w:val="ro-RO"/>
        </w:rPr>
        <w:t>p</w:t>
      </w:r>
      <w:r w:rsidR="00C51AF4" w:rsidRPr="009E4F80">
        <w:rPr>
          <w:rFonts w:ascii="Times New Roman" w:hAnsi="Times New Roman" w:cs="Times New Roman"/>
          <w:b/>
          <w:i/>
          <w:color w:val="002060"/>
          <w:sz w:val="24"/>
          <w:szCs w:val="24"/>
          <w:lang w:val="ro-RO"/>
        </w:rPr>
        <w:t xml:space="preserve">revenire și </w:t>
      </w:r>
      <w:r w:rsidR="00BD50D9" w:rsidRPr="009E4F80">
        <w:rPr>
          <w:rFonts w:ascii="Times New Roman" w:hAnsi="Times New Roman" w:cs="Times New Roman"/>
          <w:b/>
          <w:i/>
          <w:color w:val="002060"/>
          <w:sz w:val="24"/>
          <w:szCs w:val="24"/>
          <w:lang w:val="ro-RO"/>
        </w:rPr>
        <w:t>depistare</w:t>
      </w:r>
      <w:r w:rsidR="00C51AF4" w:rsidRPr="009E4F80">
        <w:rPr>
          <w:rFonts w:ascii="Times New Roman" w:hAnsi="Times New Roman" w:cs="Times New Roman"/>
          <w:b/>
          <w:i/>
          <w:color w:val="002060"/>
          <w:sz w:val="24"/>
          <w:szCs w:val="24"/>
          <w:lang w:val="ro-RO"/>
        </w:rPr>
        <w:t xml:space="preserve"> precoce </w:t>
      </w:r>
      <w:r w:rsidR="00BD50D9" w:rsidRPr="009E4F80">
        <w:rPr>
          <w:rFonts w:ascii="Times New Roman" w:hAnsi="Times New Roman" w:cs="Times New Roman"/>
          <w:b/>
          <w:i/>
          <w:color w:val="002060"/>
          <w:sz w:val="24"/>
          <w:szCs w:val="24"/>
          <w:lang w:val="ro-RO"/>
        </w:rPr>
        <w:t xml:space="preserve">a maladiilor nu </w:t>
      </w:r>
      <w:r w:rsidR="007F2192" w:rsidRPr="009E4F80">
        <w:rPr>
          <w:rFonts w:ascii="Times New Roman" w:hAnsi="Times New Roman" w:cs="Times New Roman"/>
          <w:b/>
          <w:i/>
          <w:color w:val="002060"/>
          <w:sz w:val="24"/>
          <w:szCs w:val="24"/>
          <w:lang w:val="ro-RO"/>
        </w:rPr>
        <w:t xml:space="preserve">a fost asigurat </w:t>
      </w:r>
      <w:r w:rsidR="009E710D" w:rsidRPr="009E4F80">
        <w:rPr>
          <w:rFonts w:ascii="Times New Roman" w:hAnsi="Times New Roman" w:cs="Times New Roman"/>
          <w:b/>
          <w:i/>
          <w:color w:val="002060"/>
          <w:sz w:val="24"/>
          <w:szCs w:val="24"/>
          <w:lang w:val="ro-RO"/>
        </w:rPr>
        <w:t xml:space="preserve">prin </w:t>
      </w:r>
      <w:r w:rsidR="00BD50D9" w:rsidRPr="009E4F80">
        <w:rPr>
          <w:rFonts w:ascii="Times New Roman" w:hAnsi="Times New Roman" w:cs="Times New Roman"/>
          <w:b/>
          <w:i/>
          <w:color w:val="002060"/>
          <w:sz w:val="24"/>
          <w:szCs w:val="24"/>
          <w:lang w:val="ro-RO"/>
        </w:rPr>
        <w:t>acoperirea deplină cu servicii</w:t>
      </w:r>
      <w:r w:rsidR="009005DD" w:rsidRPr="009E4F80">
        <w:rPr>
          <w:rFonts w:ascii="Times New Roman" w:hAnsi="Times New Roman" w:cs="Times New Roman"/>
          <w:b/>
          <w:i/>
          <w:color w:val="002060"/>
          <w:sz w:val="24"/>
          <w:szCs w:val="24"/>
          <w:lang w:val="ro-RO"/>
        </w:rPr>
        <w:t>le necesare</w:t>
      </w:r>
      <w:r w:rsidR="00BD50D9" w:rsidRPr="009E4F80">
        <w:rPr>
          <w:rFonts w:ascii="Times New Roman" w:hAnsi="Times New Roman" w:cs="Times New Roman"/>
          <w:b/>
          <w:i/>
          <w:color w:val="002060"/>
          <w:sz w:val="24"/>
          <w:szCs w:val="24"/>
          <w:lang w:val="ro-RO"/>
        </w:rPr>
        <w:t xml:space="preserve">. </w:t>
      </w:r>
    </w:p>
    <w:p w14:paraId="5320BAA4" w14:textId="77777777" w:rsidR="00C51AF4" w:rsidRPr="009E4F80" w:rsidRDefault="00C51AF4"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Conform Programului unic al asigurării obligatorii de asistență medicală, </w:t>
      </w:r>
      <w:r w:rsidR="008D03B4" w:rsidRPr="009E4F80">
        <w:rPr>
          <w:rFonts w:ascii="Times New Roman" w:hAnsi="Times New Roman" w:cs="Times New Roman"/>
          <w:sz w:val="24"/>
          <w:szCs w:val="24"/>
          <w:lang w:val="ro-RO"/>
        </w:rPr>
        <w:t>asistența</w:t>
      </w:r>
      <w:r w:rsidRPr="009E4F80">
        <w:rPr>
          <w:rFonts w:ascii="Times New Roman" w:hAnsi="Times New Roman" w:cs="Times New Roman"/>
          <w:sz w:val="24"/>
          <w:szCs w:val="24"/>
          <w:lang w:val="ro-RO"/>
        </w:rPr>
        <w:t xml:space="preserve"> medicală primară include </w:t>
      </w:r>
      <w:r w:rsidR="008D03B4" w:rsidRPr="009E4F80">
        <w:rPr>
          <w:rFonts w:ascii="Times New Roman" w:hAnsi="Times New Roman" w:cs="Times New Roman"/>
          <w:b/>
          <w:i/>
          <w:sz w:val="24"/>
          <w:szCs w:val="24"/>
          <w:lang w:val="ro-RO"/>
        </w:rPr>
        <w:t>activități</w:t>
      </w:r>
      <w:r w:rsidRPr="009E4F80">
        <w:rPr>
          <w:rFonts w:ascii="Times New Roman" w:hAnsi="Times New Roman" w:cs="Times New Roman"/>
          <w:b/>
          <w:i/>
          <w:sz w:val="24"/>
          <w:szCs w:val="24"/>
          <w:lang w:val="ro-RO"/>
        </w:rPr>
        <w:t xml:space="preserve"> de profilaxie</w:t>
      </w:r>
      <w:r w:rsidRPr="009E4F80">
        <w:rPr>
          <w:rFonts w:ascii="Times New Roman" w:hAnsi="Times New Roman" w:cs="Times New Roman"/>
          <w:sz w:val="24"/>
          <w:szCs w:val="24"/>
          <w:lang w:val="ro-RO"/>
        </w:rPr>
        <w:t xml:space="preserve">, de depistare precoce a maladiilor, de </w:t>
      </w:r>
      <w:r w:rsidR="000E6755" w:rsidRPr="009E4F80">
        <w:rPr>
          <w:rFonts w:ascii="Times New Roman" w:hAnsi="Times New Roman" w:cs="Times New Roman"/>
          <w:sz w:val="24"/>
          <w:szCs w:val="24"/>
          <w:lang w:val="ro-RO"/>
        </w:rPr>
        <w:t>consultanță</w:t>
      </w:r>
      <w:r w:rsidRPr="009E4F80">
        <w:rPr>
          <w:rFonts w:ascii="Times New Roman" w:hAnsi="Times New Roman" w:cs="Times New Roman"/>
          <w:sz w:val="24"/>
          <w:szCs w:val="24"/>
          <w:lang w:val="ro-RO"/>
        </w:rPr>
        <w:t xml:space="preserve">, cu scop curativ şi de suport, orientate spre satisfacerea </w:t>
      </w:r>
      <w:r w:rsidR="000E6755" w:rsidRPr="009E4F80">
        <w:rPr>
          <w:rFonts w:ascii="Times New Roman" w:hAnsi="Times New Roman" w:cs="Times New Roman"/>
          <w:sz w:val="24"/>
          <w:szCs w:val="24"/>
          <w:lang w:val="ro-RO"/>
        </w:rPr>
        <w:t>necesităților</w:t>
      </w:r>
      <w:r w:rsidRPr="009E4F80">
        <w:rPr>
          <w:rFonts w:ascii="Times New Roman" w:hAnsi="Times New Roman" w:cs="Times New Roman"/>
          <w:sz w:val="24"/>
          <w:szCs w:val="24"/>
          <w:lang w:val="ro-RO"/>
        </w:rPr>
        <w:t xml:space="preserve"> de sănătate ale persoanelor înreg</w:t>
      </w:r>
      <w:r w:rsidR="00DA0085" w:rsidRPr="009E4F80">
        <w:rPr>
          <w:rFonts w:ascii="Times New Roman" w:hAnsi="Times New Roman" w:cs="Times New Roman"/>
          <w:sz w:val="24"/>
          <w:szCs w:val="24"/>
          <w:lang w:val="ro-RO"/>
        </w:rPr>
        <w:t>istrate la medicul de familie</w:t>
      </w:r>
      <w:r w:rsidRPr="009E4F80">
        <w:rPr>
          <w:rStyle w:val="a5"/>
          <w:rFonts w:ascii="Times New Roman" w:hAnsi="Times New Roman" w:cs="Times New Roman"/>
          <w:sz w:val="24"/>
          <w:szCs w:val="24"/>
          <w:lang w:val="ro-RO"/>
        </w:rPr>
        <w:footnoteReference w:id="55"/>
      </w:r>
      <w:r w:rsidRPr="009E4F80">
        <w:rPr>
          <w:rFonts w:ascii="Times New Roman" w:hAnsi="Times New Roman" w:cs="Times New Roman"/>
          <w:sz w:val="24"/>
          <w:szCs w:val="24"/>
          <w:lang w:val="ro-RO"/>
        </w:rPr>
        <w:t xml:space="preserve">. Prin </w:t>
      </w:r>
      <w:r w:rsidR="009005DD"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 xml:space="preserve">rdinul </w:t>
      </w:r>
      <w:r w:rsidR="009005DD" w:rsidRPr="009E4F80">
        <w:rPr>
          <w:rFonts w:ascii="Times New Roman" w:hAnsi="Times New Roman" w:cs="Times New Roman"/>
          <w:sz w:val="24"/>
          <w:szCs w:val="24"/>
          <w:lang w:val="ro-RO"/>
        </w:rPr>
        <w:t>m</w:t>
      </w:r>
      <w:r w:rsidRPr="009E4F80">
        <w:rPr>
          <w:rFonts w:ascii="Times New Roman" w:hAnsi="Times New Roman" w:cs="Times New Roman"/>
          <w:sz w:val="24"/>
          <w:szCs w:val="24"/>
          <w:lang w:val="ro-RO"/>
        </w:rPr>
        <w:t>inistrului Sănătăți</w:t>
      </w:r>
      <w:r w:rsidR="00DA0085" w:rsidRPr="009E4F80">
        <w:rPr>
          <w:rStyle w:val="a5"/>
          <w:rFonts w:ascii="Times New Roman" w:hAnsi="Times New Roman" w:cs="Times New Roman"/>
          <w:sz w:val="24"/>
          <w:szCs w:val="24"/>
          <w:lang w:val="ro-RO"/>
        </w:rPr>
        <w:footnoteReference w:id="56"/>
      </w:r>
      <w:r w:rsidRPr="009E4F80">
        <w:rPr>
          <w:rFonts w:ascii="Times New Roman" w:hAnsi="Times New Roman" w:cs="Times New Roman"/>
          <w:sz w:val="24"/>
          <w:szCs w:val="24"/>
          <w:lang w:val="ro-RO"/>
        </w:rPr>
        <w:t xml:space="preserve"> </w:t>
      </w:r>
      <w:r w:rsidR="00DA0085" w:rsidRPr="009E4F80">
        <w:rPr>
          <w:rFonts w:ascii="Times New Roman" w:hAnsi="Times New Roman" w:cs="Times New Roman"/>
          <w:sz w:val="24"/>
          <w:szCs w:val="24"/>
          <w:lang w:val="ro-RO"/>
        </w:rPr>
        <w:t>au fost</w:t>
      </w:r>
      <w:r w:rsidRPr="009E4F80">
        <w:rPr>
          <w:rFonts w:ascii="Times New Roman" w:hAnsi="Times New Roman" w:cs="Times New Roman"/>
          <w:sz w:val="24"/>
          <w:szCs w:val="24"/>
          <w:lang w:val="ro-RO"/>
        </w:rPr>
        <w:t xml:space="preserve"> stabilite 12</w:t>
      </w:r>
      <w:r w:rsidR="00DA0085" w:rsidRPr="009E4F80">
        <w:rPr>
          <w:rFonts w:ascii="Times New Roman" w:hAnsi="Times New Roman" w:cs="Times New Roman"/>
          <w:sz w:val="24"/>
          <w:szCs w:val="24"/>
          <w:lang w:val="ro-RO"/>
        </w:rPr>
        <w:t xml:space="preserve"> tipuri de</w:t>
      </w:r>
      <w:r w:rsidRPr="009E4F80">
        <w:rPr>
          <w:rFonts w:ascii="Times New Roman" w:hAnsi="Times New Roman" w:cs="Times New Roman"/>
          <w:sz w:val="24"/>
          <w:szCs w:val="24"/>
          <w:lang w:val="ro-RO"/>
        </w:rPr>
        <w:t xml:space="preserve"> examinări profilactice</w:t>
      </w:r>
      <w:r w:rsidR="00DA0085" w:rsidRPr="009E4F80">
        <w:rPr>
          <w:rFonts w:ascii="Times New Roman" w:hAnsi="Times New Roman" w:cs="Times New Roman"/>
          <w:sz w:val="24"/>
          <w:szCs w:val="24"/>
          <w:lang w:val="ro-RO"/>
        </w:rPr>
        <w:t>, care necesitau</w:t>
      </w:r>
      <w:r w:rsidRPr="009E4F80">
        <w:rPr>
          <w:rFonts w:ascii="Times New Roman" w:hAnsi="Times New Roman" w:cs="Times New Roman"/>
          <w:sz w:val="24"/>
          <w:szCs w:val="24"/>
          <w:lang w:val="ro-RO"/>
        </w:rPr>
        <w:t xml:space="preserve"> a fi efectuate populației anual, o dată la 2 ani și o dată la 3 ani</w:t>
      </w:r>
      <w:r w:rsidR="009005DD"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în </w:t>
      </w:r>
      <w:r w:rsidR="009005DD" w:rsidRPr="009E4F80">
        <w:rPr>
          <w:rFonts w:ascii="Times New Roman" w:hAnsi="Times New Roman" w:cs="Times New Roman"/>
          <w:sz w:val="24"/>
          <w:szCs w:val="24"/>
          <w:lang w:val="ro-RO"/>
        </w:rPr>
        <w:t xml:space="preserve">funcție </w:t>
      </w:r>
      <w:r w:rsidRPr="009E4F80">
        <w:rPr>
          <w:rFonts w:ascii="Times New Roman" w:hAnsi="Times New Roman" w:cs="Times New Roman"/>
          <w:sz w:val="24"/>
          <w:szCs w:val="24"/>
          <w:lang w:val="ro-RO"/>
        </w:rPr>
        <w:t xml:space="preserve">de </w:t>
      </w:r>
      <w:r w:rsidR="000E6755" w:rsidRPr="009E4F80">
        <w:rPr>
          <w:rFonts w:ascii="Times New Roman" w:hAnsi="Times New Roman" w:cs="Times New Roman"/>
          <w:sz w:val="24"/>
          <w:szCs w:val="24"/>
          <w:lang w:val="ro-RO"/>
        </w:rPr>
        <w:t>vârsta</w:t>
      </w:r>
      <w:r w:rsidRPr="009E4F80">
        <w:rPr>
          <w:rFonts w:ascii="Times New Roman" w:hAnsi="Times New Roman" w:cs="Times New Roman"/>
          <w:sz w:val="24"/>
          <w:szCs w:val="24"/>
          <w:lang w:val="ro-RO"/>
        </w:rPr>
        <w:t xml:space="preserve"> și genul beneficiarului. </w:t>
      </w:r>
    </w:p>
    <w:p w14:paraId="29A50BDB" w14:textId="77777777" w:rsidR="009005DD" w:rsidRPr="009E4F80" w:rsidRDefault="00DA0085"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Evaluările auditului au cuprins nivelul de realizare </w:t>
      </w:r>
      <w:r w:rsidR="00A5124C" w:rsidRPr="009E4F80">
        <w:rPr>
          <w:rFonts w:ascii="Times New Roman" w:hAnsi="Times New Roman" w:cs="Times New Roman"/>
          <w:sz w:val="24"/>
          <w:szCs w:val="24"/>
          <w:lang w:val="ro-RO"/>
        </w:rPr>
        <w:t xml:space="preserve">a </w:t>
      </w:r>
      <w:r w:rsidRPr="009E4F80">
        <w:rPr>
          <w:rFonts w:ascii="Times New Roman" w:hAnsi="Times New Roman" w:cs="Times New Roman"/>
          <w:sz w:val="24"/>
          <w:szCs w:val="24"/>
          <w:lang w:val="ro-RO"/>
        </w:rPr>
        <w:t xml:space="preserve">8 tipuri de examinări profilactice, fiind </w:t>
      </w:r>
      <w:r w:rsidR="00C51AF4" w:rsidRPr="009E4F80">
        <w:rPr>
          <w:rFonts w:ascii="Times New Roman" w:hAnsi="Times New Roman" w:cs="Times New Roman"/>
          <w:sz w:val="24"/>
          <w:szCs w:val="24"/>
          <w:lang w:val="ro-RO"/>
        </w:rPr>
        <w:t>contrapus</w:t>
      </w:r>
      <w:r w:rsidR="009005DD" w:rsidRPr="009E4F80">
        <w:rPr>
          <w:rFonts w:ascii="Times New Roman" w:hAnsi="Times New Roman" w:cs="Times New Roman"/>
          <w:sz w:val="24"/>
          <w:szCs w:val="24"/>
          <w:lang w:val="ro-RO"/>
        </w:rPr>
        <w:t>e</w:t>
      </w:r>
      <w:r w:rsidR="00C51AF4" w:rsidRPr="009E4F80">
        <w:rPr>
          <w:rFonts w:ascii="Times New Roman" w:hAnsi="Times New Roman" w:cs="Times New Roman"/>
          <w:sz w:val="24"/>
          <w:szCs w:val="24"/>
          <w:lang w:val="ro-RO"/>
        </w:rPr>
        <w:t xml:space="preserve"> informați</w:t>
      </w:r>
      <w:r w:rsidR="009005DD" w:rsidRPr="009E4F80">
        <w:rPr>
          <w:rFonts w:ascii="Times New Roman" w:hAnsi="Times New Roman" w:cs="Times New Roman"/>
          <w:sz w:val="24"/>
          <w:szCs w:val="24"/>
          <w:lang w:val="ro-RO"/>
        </w:rPr>
        <w:t>ile</w:t>
      </w:r>
      <w:r w:rsidR="00C51AF4" w:rsidRPr="009E4F80">
        <w:rPr>
          <w:rFonts w:ascii="Times New Roman" w:hAnsi="Times New Roman" w:cs="Times New Roman"/>
          <w:sz w:val="24"/>
          <w:szCs w:val="24"/>
          <w:lang w:val="ro-RO"/>
        </w:rPr>
        <w:t xml:space="preserve"> cu privire la numărul persoanelor înregistrate la medicii </w:t>
      </w:r>
      <w:r w:rsidR="000E6755" w:rsidRPr="009E4F80">
        <w:rPr>
          <w:rFonts w:ascii="Times New Roman" w:hAnsi="Times New Roman" w:cs="Times New Roman"/>
          <w:sz w:val="24"/>
          <w:szCs w:val="24"/>
          <w:lang w:val="ro-RO"/>
        </w:rPr>
        <w:t xml:space="preserve">de familie în cadrul a 15 </w:t>
      </w:r>
      <w:r w:rsidRPr="009E4F80">
        <w:rPr>
          <w:rFonts w:ascii="Times New Roman" w:hAnsi="Times New Roman" w:cs="Times New Roman"/>
          <w:sz w:val="24"/>
          <w:szCs w:val="24"/>
          <w:lang w:val="ro-RO"/>
        </w:rPr>
        <w:t>instituții medicale</w:t>
      </w:r>
      <w:r w:rsidR="000E6755" w:rsidRPr="009E4F80">
        <w:rPr>
          <w:rFonts w:ascii="Times New Roman" w:hAnsi="Times New Roman" w:cs="Times New Roman"/>
          <w:sz w:val="24"/>
          <w:szCs w:val="24"/>
          <w:lang w:val="ro-RO"/>
        </w:rPr>
        <w:t xml:space="preserve"> </w:t>
      </w:r>
      <w:r w:rsidR="00C51AF4" w:rsidRPr="009E4F80">
        <w:rPr>
          <w:rFonts w:ascii="Times New Roman" w:hAnsi="Times New Roman" w:cs="Times New Roman"/>
          <w:sz w:val="24"/>
          <w:szCs w:val="24"/>
          <w:lang w:val="ro-RO"/>
        </w:rPr>
        <w:t>ș</w:t>
      </w:r>
      <w:r w:rsidRPr="009E4F80">
        <w:rPr>
          <w:rFonts w:ascii="Times New Roman" w:hAnsi="Times New Roman" w:cs="Times New Roman"/>
          <w:sz w:val="24"/>
          <w:szCs w:val="24"/>
          <w:lang w:val="ro-RO"/>
        </w:rPr>
        <w:t>i rapoartele</w:t>
      </w:r>
      <w:r w:rsidR="00C51AF4" w:rsidRPr="009E4F80">
        <w:rPr>
          <w:rFonts w:ascii="Times New Roman" w:hAnsi="Times New Roman" w:cs="Times New Roman"/>
          <w:sz w:val="24"/>
          <w:szCs w:val="24"/>
          <w:lang w:val="ro-RO"/>
        </w:rPr>
        <w:t xml:space="preserve"> statistic</w:t>
      </w:r>
      <w:r w:rsidRPr="009E4F80">
        <w:rPr>
          <w:rFonts w:ascii="Times New Roman" w:hAnsi="Times New Roman" w:cs="Times New Roman"/>
          <w:sz w:val="24"/>
          <w:szCs w:val="24"/>
          <w:lang w:val="ro-RO"/>
        </w:rPr>
        <w:t>e</w:t>
      </w:r>
      <w:r w:rsidR="00C51AF4" w:rsidRPr="009E4F80">
        <w:rPr>
          <w:rFonts w:ascii="Times New Roman" w:hAnsi="Times New Roman" w:cs="Times New Roman"/>
          <w:sz w:val="24"/>
          <w:szCs w:val="24"/>
          <w:lang w:val="ro-RO"/>
        </w:rPr>
        <w:t xml:space="preserve"> privind activitatea instituției</w:t>
      </w:r>
      <w:r w:rsidRPr="009E4F80">
        <w:rPr>
          <w:rFonts w:ascii="Times New Roman" w:hAnsi="Times New Roman" w:cs="Times New Roman"/>
          <w:sz w:val="24"/>
          <w:szCs w:val="24"/>
          <w:lang w:val="ro-RO"/>
        </w:rPr>
        <w:t>, numărul de persoane examinate etc.</w:t>
      </w:r>
      <w:r w:rsidR="00C51AF4"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Astfel, se</w:t>
      </w:r>
      <w:r w:rsidR="00C51AF4" w:rsidRPr="009E4F80">
        <w:rPr>
          <w:rFonts w:ascii="Times New Roman" w:hAnsi="Times New Roman" w:cs="Times New Roman"/>
          <w:sz w:val="24"/>
          <w:szCs w:val="24"/>
          <w:lang w:val="ro-RO"/>
        </w:rPr>
        <w:t xml:space="preserve"> relevă că</w:t>
      </w:r>
      <w:r w:rsidR="009005DD" w:rsidRPr="009E4F80">
        <w:rPr>
          <w:rFonts w:ascii="Times New Roman" w:hAnsi="Times New Roman" w:cs="Times New Roman"/>
          <w:sz w:val="24"/>
          <w:szCs w:val="24"/>
          <w:lang w:val="ro-RO"/>
        </w:rPr>
        <w:t>,</w:t>
      </w:r>
      <w:r w:rsidR="00C51AF4" w:rsidRPr="009E4F80">
        <w:rPr>
          <w:rFonts w:ascii="Times New Roman" w:hAnsi="Times New Roman" w:cs="Times New Roman"/>
          <w:sz w:val="24"/>
          <w:szCs w:val="24"/>
          <w:lang w:val="ro-RO"/>
        </w:rPr>
        <w:t xml:space="preserve"> deși de unele examinări</w:t>
      </w:r>
      <w:r w:rsidRPr="009E4F80">
        <w:rPr>
          <w:rFonts w:ascii="Times New Roman" w:hAnsi="Times New Roman" w:cs="Times New Roman"/>
          <w:sz w:val="24"/>
          <w:szCs w:val="24"/>
          <w:lang w:val="ro-RO"/>
        </w:rPr>
        <w:t xml:space="preserve"> profilactice</w:t>
      </w:r>
      <w:r w:rsidR="00C51AF4" w:rsidRPr="009E4F80">
        <w:rPr>
          <w:rFonts w:ascii="Times New Roman" w:hAnsi="Times New Roman" w:cs="Times New Roman"/>
          <w:sz w:val="24"/>
          <w:szCs w:val="24"/>
          <w:lang w:val="ro-RO"/>
        </w:rPr>
        <w:t xml:space="preserve"> beneficiază </w:t>
      </w:r>
      <w:r w:rsidR="000E6755" w:rsidRPr="009E4F80">
        <w:rPr>
          <w:rFonts w:ascii="Times New Roman" w:hAnsi="Times New Roman" w:cs="Times New Roman"/>
          <w:sz w:val="24"/>
          <w:szCs w:val="24"/>
          <w:lang w:val="ro-RO"/>
        </w:rPr>
        <w:t>până</w:t>
      </w:r>
      <w:r w:rsidR="00C51AF4" w:rsidRPr="009E4F80">
        <w:rPr>
          <w:rFonts w:ascii="Times New Roman" w:hAnsi="Times New Roman" w:cs="Times New Roman"/>
          <w:sz w:val="24"/>
          <w:szCs w:val="24"/>
          <w:lang w:val="ro-RO"/>
        </w:rPr>
        <w:t xml:space="preserve"> la 99 % din p</w:t>
      </w:r>
      <w:r w:rsidRPr="009E4F80">
        <w:rPr>
          <w:rFonts w:ascii="Times New Roman" w:hAnsi="Times New Roman" w:cs="Times New Roman"/>
          <w:sz w:val="24"/>
          <w:szCs w:val="24"/>
          <w:lang w:val="ro-RO"/>
        </w:rPr>
        <w:t>opulația înregistrată la medicii</w:t>
      </w:r>
      <w:r w:rsidR="00C51AF4" w:rsidRPr="009E4F80">
        <w:rPr>
          <w:rFonts w:ascii="Times New Roman" w:hAnsi="Times New Roman" w:cs="Times New Roman"/>
          <w:sz w:val="24"/>
          <w:szCs w:val="24"/>
          <w:lang w:val="ro-RO"/>
        </w:rPr>
        <w:t xml:space="preserve"> de familie, de alte examinări beneficiază mai puțin de 1% din populaț</w:t>
      </w:r>
      <w:r w:rsidR="00553255" w:rsidRPr="009E4F80">
        <w:rPr>
          <w:rFonts w:ascii="Times New Roman" w:hAnsi="Times New Roman" w:cs="Times New Roman"/>
          <w:sz w:val="24"/>
          <w:szCs w:val="24"/>
          <w:lang w:val="ro-RO"/>
        </w:rPr>
        <w:t xml:space="preserve">ia acestora, </w:t>
      </w:r>
      <w:r w:rsidRPr="009E4F80">
        <w:rPr>
          <w:rFonts w:ascii="Times New Roman" w:hAnsi="Times New Roman" w:cs="Times New Roman"/>
          <w:i/>
          <w:sz w:val="24"/>
          <w:szCs w:val="24"/>
          <w:lang w:val="ro-RO"/>
        </w:rPr>
        <w:t xml:space="preserve">date prezentate în </w:t>
      </w:r>
      <w:r w:rsidR="009005DD" w:rsidRPr="009E4F80">
        <w:rPr>
          <w:rFonts w:ascii="Times New Roman" w:hAnsi="Times New Roman" w:cs="Times New Roman"/>
          <w:i/>
          <w:sz w:val="24"/>
          <w:szCs w:val="24"/>
          <w:lang w:val="ro-RO"/>
        </w:rPr>
        <w:t>A</w:t>
      </w:r>
      <w:r w:rsidRPr="009E4F80">
        <w:rPr>
          <w:rFonts w:ascii="Times New Roman" w:hAnsi="Times New Roman" w:cs="Times New Roman"/>
          <w:i/>
          <w:sz w:val="24"/>
          <w:szCs w:val="24"/>
          <w:lang w:val="ro-RO"/>
        </w:rPr>
        <w:t>nexa nr.</w:t>
      </w:r>
      <w:r w:rsidR="00553255" w:rsidRPr="009E4F80">
        <w:rPr>
          <w:rFonts w:ascii="Times New Roman" w:hAnsi="Times New Roman" w:cs="Times New Roman"/>
          <w:i/>
          <w:sz w:val="24"/>
          <w:szCs w:val="24"/>
          <w:lang w:val="ro-RO"/>
        </w:rPr>
        <w:t>7</w:t>
      </w:r>
      <w:r w:rsidR="009005DD" w:rsidRPr="009E4F80">
        <w:rPr>
          <w:rFonts w:ascii="Times New Roman" w:hAnsi="Times New Roman" w:cs="Times New Roman"/>
          <w:i/>
          <w:sz w:val="24"/>
          <w:szCs w:val="24"/>
          <w:lang w:val="ro-RO"/>
        </w:rPr>
        <w:t xml:space="preserve"> la prezentul Raport de audit</w:t>
      </w:r>
      <w:r w:rsidRPr="009E4F80">
        <w:rPr>
          <w:rFonts w:ascii="Times New Roman" w:hAnsi="Times New Roman" w:cs="Times New Roman"/>
          <w:sz w:val="24"/>
          <w:szCs w:val="24"/>
          <w:lang w:val="ro-RO"/>
        </w:rPr>
        <w:t>.</w:t>
      </w:r>
      <w:r w:rsidR="009005DD" w:rsidRPr="009E4F80">
        <w:rPr>
          <w:rFonts w:ascii="Times New Roman" w:hAnsi="Times New Roman" w:cs="Times New Roman"/>
          <w:sz w:val="24"/>
          <w:szCs w:val="24"/>
          <w:lang w:val="ro-RO"/>
        </w:rPr>
        <w:t xml:space="preserve"> </w:t>
      </w:r>
    </w:p>
    <w:p w14:paraId="3BC4A813" w14:textId="77777777" w:rsidR="00C51AF4" w:rsidRPr="009E4F80" w:rsidRDefault="009005DD"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În legătură cu această </w:t>
      </w:r>
      <w:r w:rsidR="008E06ED" w:rsidRPr="009E4F80">
        <w:rPr>
          <w:rFonts w:ascii="Times New Roman" w:hAnsi="Times New Roman" w:cs="Times New Roman"/>
          <w:sz w:val="24"/>
          <w:szCs w:val="24"/>
          <w:lang w:val="ro-RO"/>
        </w:rPr>
        <w:t>situație</w:t>
      </w:r>
      <w:r w:rsidRPr="009E4F80">
        <w:rPr>
          <w:rFonts w:ascii="Times New Roman" w:hAnsi="Times New Roman" w:cs="Times New Roman"/>
          <w:sz w:val="24"/>
          <w:szCs w:val="24"/>
          <w:lang w:val="ro-RO"/>
        </w:rPr>
        <w:t>, auditul e</w:t>
      </w:r>
      <w:r w:rsidR="00C51AF4" w:rsidRPr="009E4F80">
        <w:rPr>
          <w:rFonts w:ascii="Times New Roman" w:hAnsi="Times New Roman" w:cs="Times New Roman"/>
          <w:sz w:val="24"/>
          <w:szCs w:val="24"/>
          <w:lang w:val="ro-RO"/>
        </w:rPr>
        <w:t>xemplifică</w:t>
      </w:r>
      <w:r w:rsidRPr="009E4F80">
        <w:rPr>
          <w:rFonts w:ascii="Times New Roman" w:hAnsi="Times New Roman" w:cs="Times New Roman"/>
          <w:sz w:val="24"/>
          <w:szCs w:val="24"/>
          <w:lang w:val="ro-RO"/>
        </w:rPr>
        <w:t xml:space="preserve"> următoarele.</w:t>
      </w:r>
    </w:p>
    <w:p w14:paraId="0270C0BD" w14:textId="77777777" w:rsidR="00C51AF4" w:rsidRPr="009E4F80" w:rsidRDefault="00C51AF4"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Colesterolul seric</w:t>
      </w:r>
      <w:r w:rsidRPr="009E4F80">
        <w:rPr>
          <w:rFonts w:ascii="Times New Roman" w:hAnsi="Times New Roman" w:cs="Times New Roman"/>
          <w:sz w:val="24"/>
          <w:szCs w:val="24"/>
          <w:lang w:val="ro-RO"/>
        </w:rPr>
        <w:t xml:space="preserve"> urmează a fi investigat anual pentru persoanele cu </w:t>
      </w:r>
      <w:r w:rsidR="000E6755" w:rsidRPr="009E4F80">
        <w:rPr>
          <w:rFonts w:ascii="Times New Roman" w:hAnsi="Times New Roman" w:cs="Times New Roman"/>
          <w:sz w:val="24"/>
          <w:szCs w:val="24"/>
          <w:lang w:val="ro-RO"/>
        </w:rPr>
        <w:t>vârsta</w:t>
      </w:r>
      <w:r w:rsidRPr="009E4F80">
        <w:rPr>
          <w:rFonts w:ascii="Times New Roman" w:hAnsi="Times New Roman" w:cs="Times New Roman"/>
          <w:sz w:val="24"/>
          <w:szCs w:val="24"/>
          <w:lang w:val="ro-RO"/>
        </w:rPr>
        <w:t xml:space="preserve"> peste 40 de ani, iar IMSP CS </w:t>
      </w:r>
      <w:r w:rsidR="000E6755" w:rsidRPr="009E4F80">
        <w:rPr>
          <w:rFonts w:ascii="Times New Roman" w:hAnsi="Times New Roman" w:cs="Times New Roman"/>
          <w:sz w:val="24"/>
          <w:szCs w:val="24"/>
          <w:lang w:val="ro-RO"/>
        </w:rPr>
        <w:t>Hâncești</w:t>
      </w:r>
      <w:r w:rsidRPr="009E4F80">
        <w:rPr>
          <w:rFonts w:ascii="Times New Roman" w:hAnsi="Times New Roman" w:cs="Times New Roman"/>
          <w:sz w:val="24"/>
          <w:szCs w:val="24"/>
          <w:lang w:val="ro-RO"/>
        </w:rPr>
        <w:t xml:space="preserve"> a efectuat investigația pentru circa 33% din numărul necesar de populație, IMSP CS Călărași a deservit 43% din populație.</w:t>
      </w:r>
    </w:p>
    <w:p w14:paraId="3A9ED25A" w14:textId="77777777" w:rsidR="00C51AF4" w:rsidRPr="009E4F80" w:rsidRDefault="00C51AF4"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Tonometria oculară</w:t>
      </w:r>
      <w:r w:rsidRPr="009E4F80">
        <w:rPr>
          <w:rFonts w:ascii="Times New Roman" w:hAnsi="Times New Roman" w:cs="Times New Roman"/>
          <w:sz w:val="24"/>
          <w:szCs w:val="24"/>
          <w:lang w:val="ro-RO"/>
        </w:rPr>
        <w:t xml:space="preserve"> se realizează o dată la doi ani, iar conform calculelor auditului IMSP CS Cahul a efectuat această investigație pentru circa 3% din populația </w:t>
      </w:r>
      <w:r w:rsidR="00DA0085" w:rsidRPr="009E4F80">
        <w:rPr>
          <w:rFonts w:ascii="Times New Roman" w:hAnsi="Times New Roman" w:cs="Times New Roman"/>
          <w:sz w:val="24"/>
          <w:szCs w:val="24"/>
          <w:lang w:val="ro-RO"/>
        </w:rPr>
        <w:t>care necesita să</w:t>
      </w:r>
      <w:r w:rsidRPr="009E4F80">
        <w:rPr>
          <w:rFonts w:ascii="Times New Roman" w:hAnsi="Times New Roman" w:cs="Times New Roman"/>
          <w:sz w:val="24"/>
          <w:szCs w:val="24"/>
          <w:lang w:val="ro-RO"/>
        </w:rPr>
        <w:t xml:space="preserve"> beneficieze de aceste </w:t>
      </w:r>
      <w:r w:rsidR="00DA0085" w:rsidRPr="009E4F80">
        <w:rPr>
          <w:rFonts w:ascii="Times New Roman" w:hAnsi="Times New Roman" w:cs="Times New Roman"/>
          <w:sz w:val="24"/>
          <w:szCs w:val="24"/>
          <w:lang w:val="ro-RO"/>
        </w:rPr>
        <w:t>servicii de profilaxie</w:t>
      </w:r>
      <w:r w:rsidR="009005DD"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IMSP CS Călărași a examinat circa 33% din populația înregistrată ce urma să beneficieze de aceste examinări.</w:t>
      </w:r>
    </w:p>
    <w:p w14:paraId="79F8894E" w14:textId="77777777" w:rsidR="00C51AF4" w:rsidRPr="009E4F80" w:rsidRDefault="00C51AF4" w:rsidP="00E3493B">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Hemocultest</w:t>
      </w:r>
      <w:r w:rsidRPr="009E4F80">
        <w:rPr>
          <w:rFonts w:ascii="Times New Roman" w:hAnsi="Times New Roman" w:cs="Times New Roman"/>
          <w:sz w:val="24"/>
          <w:szCs w:val="24"/>
          <w:lang w:val="ro-RO"/>
        </w:rPr>
        <w:t>-</w:t>
      </w:r>
      <w:r w:rsidR="009005DD" w:rsidRPr="009E4F80">
        <w:rPr>
          <w:rFonts w:ascii="Times New Roman" w:hAnsi="Times New Roman" w:cs="Times New Roman"/>
          <w:sz w:val="24"/>
          <w:szCs w:val="24"/>
          <w:lang w:val="ro-RO"/>
        </w:rPr>
        <w:t>ul</w:t>
      </w:r>
      <w:r w:rsidRPr="009E4F80">
        <w:rPr>
          <w:rFonts w:ascii="Times New Roman" w:hAnsi="Times New Roman" w:cs="Times New Roman"/>
          <w:sz w:val="24"/>
          <w:szCs w:val="24"/>
          <w:lang w:val="ro-RO"/>
        </w:rPr>
        <w:t xml:space="preserve"> în IMSP CS Basarabeasca, IMSP CS Dubăsari și IMSP CS </w:t>
      </w:r>
      <w:r w:rsidR="000E6755" w:rsidRPr="009E4F80">
        <w:rPr>
          <w:rFonts w:ascii="Times New Roman" w:hAnsi="Times New Roman" w:cs="Times New Roman"/>
          <w:sz w:val="24"/>
          <w:szCs w:val="24"/>
          <w:lang w:val="ro-RO"/>
        </w:rPr>
        <w:t>Hâncești</w:t>
      </w:r>
      <w:r w:rsidRPr="009E4F80">
        <w:rPr>
          <w:rFonts w:ascii="Times New Roman" w:hAnsi="Times New Roman" w:cs="Times New Roman"/>
          <w:sz w:val="24"/>
          <w:szCs w:val="24"/>
          <w:lang w:val="ro-RO"/>
        </w:rPr>
        <w:t xml:space="preserve"> </w:t>
      </w:r>
      <w:r w:rsidR="00DA0085" w:rsidRPr="009E4F80">
        <w:rPr>
          <w:rFonts w:ascii="Times New Roman" w:hAnsi="Times New Roman" w:cs="Times New Roman"/>
          <w:sz w:val="24"/>
          <w:szCs w:val="24"/>
          <w:lang w:val="ro-RO"/>
        </w:rPr>
        <w:t>a</w:t>
      </w:r>
      <w:r w:rsidR="009005DD" w:rsidRPr="009E4F80">
        <w:rPr>
          <w:rFonts w:ascii="Times New Roman" w:hAnsi="Times New Roman" w:cs="Times New Roman"/>
          <w:sz w:val="24"/>
          <w:szCs w:val="24"/>
          <w:lang w:val="ro-RO"/>
        </w:rPr>
        <w:t xml:space="preserve"> fost indicat</w:t>
      </w:r>
      <w:r w:rsidRPr="009E4F80">
        <w:rPr>
          <w:rFonts w:ascii="Times New Roman" w:hAnsi="Times New Roman" w:cs="Times New Roman"/>
          <w:sz w:val="24"/>
          <w:szCs w:val="24"/>
          <w:lang w:val="ro-RO"/>
        </w:rPr>
        <w:t xml:space="preserve"> </w:t>
      </w:r>
      <w:r w:rsidR="00DA0085" w:rsidRPr="009E4F80">
        <w:rPr>
          <w:rFonts w:ascii="Times New Roman" w:hAnsi="Times New Roman" w:cs="Times New Roman"/>
          <w:sz w:val="24"/>
          <w:szCs w:val="24"/>
          <w:lang w:val="ro-RO"/>
        </w:rPr>
        <w:t>pentru</w:t>
      </w:r>
      <w:r w:rsidRPr="009E4F80">
        <w:rPr>
          <w:rFonts w:ascii="Times New Roman" w:hAnsi="Times New Roman" w:cs="Times New Roman"/>
          <w:sz w:val="24"/>
          <w:szCs w:val="24"/>
          <w:lang w:val="ro-RO"/>
        </w:rPr>
        <w:t xml:space="preserve"> mai puțin de 1 % din populația înregistrată</w:t>
      </w:r>
      <w:r w:rsidR="00DA0085" w:rsidRPr="009E4F80">
        <w:rPr>
          <w:rFonts w:ascii="Times New Roman" w:hAnsi="Times New Roman" w:cs="Times New Roman"/>
          <w:sz w:val="24"/>
          <w:szCs w:val="24"/>
          <w:lang w:val="ro-RO"/>
        </w:rPr>
        <w:t xml:space="preserve"> pe listele medicilor de familie.</w:t>
      </w:r>
    </w:p>
    <w:p w14:paraId="4EB87889" w14:textId="77777777" w:rsidR="00EB6E4D" w:rsidRPr="009E4F80" w:rsidRDefault="00EB6E4D" w:rsidP="008E06ED">
      <w:pPr>
        <w:spacing w:after="0" w:line="276" w:lineRule="auto"/>
        <w:ind w:firstLine="720"/>
        <w:jc w:val="both"/>
        <w:rPr>
          <w:rFonts w:ascii="Times New Roman" w:hAnsi="Times New Roman" w:cs="Times New Roman"/>
          <w:bCs/>
          <w:sz w:val="24"/>
          <w:szCs w:val="24"/>
          <w:shd w:val="clear" w:color="auto" w:fill="FFFFFF"/>
          <w:lang w:val="ro-RO"/>
        </w:rPr>
      </w:pPr>
      <w:r w:rsidRPr="009E4F80">
        <w:rPr>
          <w:rFonts w:ascii="Times New Roman" w:hAnsi="Times New Roman" w:cs="Times New Roman"/>
          <w:bCs/>
          <w:sz w:val="24"/>
          <w:szCs w:val="24"/>
          <w:shd w:val="clear" w:color="auto" w:fill="FFFFFF"/>
          <w:lang w:val="ro-RO"/>
        </w:rPr>
        <w:t>Serviciile și investigațiile se efectuează pentru depistarea unor afecțiuni și sunt necesare în monitorizarea stării de sănătate a pacientului. Depistarea precoce a maladiilor și a eventualelor afecțiuni de sănătate, pot contribui la diminuarea posibilele complicații.</w:t>
      </w:r>
    </w:p>
    <w:p w14:paraId="15F4FBB6" w14:textId="77777777" w:rsidR="00C51AF4" w:rsidRPr="009E4F80" w:rsidRDefault="00DA0085" w:rsidP="008E06ED">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Auditul menționează că</w:t>
      </w:r>
      <w:r w:rsidR="00C51AF4" w:rsidRPr="009E4F80">
        <w:rPr>
          <w:rFonts w:ascii="Times New Roman" w:hAnsi="Times New Roman" w:cs="Times New Roman"/>
          <w:sz w:val="24"/>
          <w:szCs w:val="24"/>
          <w:lang w:val="ro-RO"/>
        </w:rPr>
        <w:t xml:space="preserve"> prestatorii de servicii medicale</w:t>
      </w:r>
      <w:r w:rsidR="00EB6E4D" w:rsidRPr="009E4F80">
        <w:rPr>
          <w:rFonts w:ascii="Times New Roman" w:hAnsi="Times New Roman" w:cs="Times New Roman"/>
          <w:sz w:val="24"/>
          <w:szCs w:val="24"/>
          <w:lang w:val="ro-RO"/>
        </w:rPr>
        <w:t xml:space="preserve"> primare</w:t>
      </w:r>
      <w:r w:rsidR="00C51AF4" w:rsidRPr="009E4F80">
        <w:rPr>
          <w:rStyle w:val="a5"/>
          <w:rFonts w:ascii="Times New Roman" w:hAnsi="Times New Roman" w:cs="Times New Roman"/>
          <w:sz w:val="24"/>
          <w:szCs w:val="24"/>
          <w:lang w:val="ro-RO"/>
        </w:rPr>
        <w:footnoteReference w:id="57"/>
      </w:r>
      <w:r w:rsidR="00C51AF4" w:rsidRPr="009E4F80">
        <w:rPr>
          <w:rFonts w:ascii="Times New Roman" w:hAnsi="Times New Roman" w:cs="Times New Roman"/>
          <w:sz w:val="24"/>
          <w:szCs w:val="24"/>
          <w:lang w:val="ro-RO"/>
        </w:rPr>
        <w:t xml:space="preserve"> sunt obligați să acorde persoanelor asistență medicală calificată și de calitate, în volumul prevăzut în Programul unic și în Contract, inclusiv prin încheierea unor contracte cu alți prestatori care activează în conformitate cu legislația, în caz de imposibilitate obiectivă de prestare a serviciilor medicale</w:t>
      </w:r>
      <w:r w:rsidRPr="009E4F80">
        <w:rPr>
          <w:rFonts w:ascii="Times New Roman" w:hAnsi="Times New Roman" w:cs="Times New Roman"/>
          <w:sz w:val="24"/>
          <w:szCs w:val="24"/>
          <w:lang w:val="ro-RO"/>
        </w:rPr>
        <w:t>.</w:t>
      </w:r>
    </w:p>
    <w:p w14:paraId="726923B8" w14:textId="77777777" w:rsidR="004F2B10" w:rsidRPr="009E4F80" w:rsidRDefault="00757B33" w:rsidP="00E3493B">
      <w:pPr>
        <w:spacing w:after="0" w:line="276" w:lineRule="auto"/>
        <w:ind w:firstLine="720"/>
        <w:jc w:val="both"/>
        <w:rPr>
          <w:rFonts w:ascii="Times New Roman" w:hAnsi="Times New Roman" w:cs="Times New Roman"/>
          <w:i/>
          <w:sz w:val="24"/>
          <w:szCs w:val="24"/>
          <w:lang w:val="ro-RO"/>
        </w:rPr>
      </w:pPr>
      <w:r w:rsidRPr="009E4F80">
        <w:rPr>
          <w:rFonts w:ascii="Times New Roman" w:hAnsi="Times New Roman" w:cs="Times New Roman"/>
          <w:sz w:val="24"/>
          <w:szCs w:val="24"/>
          <w:lang w:val="ro-RO"/>
        </w:rPr>
        <w:t>Totodată,</w:t>
      </w:r>
      <w:r w:rsidR="004F2B10" w:rsidRPr="009E4F80">
        <w:rPr>
          <w:rFonts w:ascii="Times New Roman" w:hAnsi="Times New Roman" w:cs="Times New Roman"/>
          <w:sz w:val="24"/>
          <w:szCs w:val="24"/>
          <w:lang w:val="ro-RO"/>
        </w:rPr>
        <w:t xml:space="preserve"> </w:t>
      </w:r>
      <w:r w:rsidR="009B29E1" w:rsidRPr="009E4F80">
        <w:rPr>
          <w:rFonts w:ascii="Times New Roman" w:hAnsi="Times New Roman" w:cs="Times New Roman"/>
          <w:b/>
          <w:i/>
          <w:sz w:val="24"/>
          <w:szCs w:val="24"/>
          <w:lang w:val="ro-RO"/>
        </w:rPr>
        <w:t xml:space="preserve">și </w:t>
      </w:r>
      <w:r w:rsidR="00514B13" w:rsidRPr="009E4F80">
        <w:rPr>
          <w:rFonts w:ascii="Times New Roman" w:hAnsi="Times New Roman" w:cs="Times New Roman"/>
          <w:b/>
          <w:i/>
          <w:sz w:val="24"/>
          <w:szCs w:val="24"/>
          <w:lang w:val="ro-RO"/>
        </w:rPr>
        <w:t xml:space="preserve">Direcția evaluare și monitorizare din cadrul CNAM </w:t>
      </w:r>
      <w:r w:rsidR="009B29E1" w:rsidRPr="009E4F80">
        <w:rPr>
          <w:rFonts w:ascii="Times New Roman" w:hAnsi="Times New Roman" w:cs="Times New Roman"/>
          <w:b/>
          <w:i/>
          <w:sz w:val="24"/>
          <w:szCs w:val="24"/>
          <w:lang w:val="ro-RO"/>
        </w:rPr>
        <w:t>a efectuat evaluări</w:t>
      </w:r>
      <w:r w:rsidR="004F2B10" w:rsidRPr="009E4F80">
        <w:rPr>
          <w:rFonts w:ascii="Times New Roman" w:hAnsi="Times New Roman" w:cs="Times New Roman"/>
          <w:b/>
          <w:i/>
          <w:sz w:val="24"/>
          <w:szCs w:val="24"/>
          <w:lang w:val="ro-RO"/>
        </w:rPr>
        <w:t xml:space="preserve"> tematice</w:t>
      </w:r>
      <w:r w:rsidR="00514B13" w:rsidRPr="009E4F80">
        <w:rPr>
          <w:rFonts w:ascii="Times New Roman" w:hAnsi="Times New Roman" w:cs="Times New Roman"/>
          <w:sz w:val="24"/>
          <w:szCs w:val="24"/>
          <w:lang w:val="ro-RO"/>
        </w:rPr>
        <w:t>, care au</w:t>
      </w:r>
      <w:r w:rsidR="004F2B10" w:rsidRPr="009E4F80">
        <w:rPr>
          <w:rFonts w:ascii="Times New Roman" w:hAnsi="Times New Roman" w:cs="Times New Roman"/>
          <w:sz w:val="24"/>
          <w:szCs w:val="24"/>
          <w:lang w:val="ro-RO"/>
        </w:rPr>
        <w:t xml:space="preserve"> concluzionat că controlul profilactic anual al persoanelor </w:t>
      </w:r>
      <w:r w:rsidR="009005DD" w:rsidRPr="009E4F80">
        <w:rPr>
          <w:rFonts w:ascii="Times New Roman" w:hAnsi="Times New Roman" w:cs="Times New Roman"/>
          <w:sz w:val="24"/>
          <w:szCs w:val="24"/>
          <w:lang w:val="ro-RO"/>
        </w:rPr>
        <w:t xml:space="preserve">cu vârsta de </w:t>
      </w:r>
      <w:r w:rsidR="004F2B10" w:rsidRPr="009E4F80">
        <w:rPr>
          <w:rFonts w:ascii="Times New Roman" w:hAnsi="Times New Roman" w:cs="Times New Roman"/>
          <w:sz w:val="24"/>
          <w:szCs w:val="24"/>
          <w:lang w:val="ro-RO"/>
        </w:rPr>
        <w:t>peste 18 ani este realizat cu unele abateri, inclusiv:</w:t>
      </w:r>
      <w:r w:rsidR="00514B13" w:rsidRPr="009E4F80">
        <w:rPr>
          <w:rFonts w:ascii="Times New Roman" w:hAnsi="Times New Roman" w:cs="Times New Roman"/>
          <w:sz w:val="24"/>
          <w:szCs w:val="24"/>
          <w:lang w:val="ro-RO"/>
        </w:rPr>
        <w:t xml:space="preserve"> </w:t>
      </w:r>
      <w:r w:rsidR="009005DD" w:rsidRPr="009E4F80">
        <w:rPr>
          <w:rFonts w:ascii="Times New Roman" w:hAnsi="Times New Roman" w:cs="Times New Roman"/>
          <w:i/>
          <w:sz w:val="24"/>
          <w:szCs w:val="24"/>
          <w:lang w:val="ro-RO"/>
        </w:rPr>
        <w:t>„</w:t>
      </w:r>
      <w:r w:rsidR="004F2B10" w:rsidRPr="009E4F80">
        <w:rPr>
          <w:rFonts w:ascii="Times New Roman" w:hAnsi="Times New Roman" w:cs="Times New Roman"/>
          <w:i/>
          <w:sz w:val="24"/>
          <w:szCs w:val="24"/>
          <w:lang w:val="ro-RO"/>
        </w:rPr>
        <w:t>La IMSP CS Nisporeni</w:t>
      </w:r>
      <w:r w:rsidR="00514B13" w:rsidRPr="009E4F80">
        <w:rPr>
          <w:rFonts w:ascii="Times New Roman" w:hAnsi="Times New Roman" w:cs="Times New Roman"/>
          <w:i/>
          <w:sz w:val="24"/>
          <w:szCs w:val="24"/>
          <w:lang w:val="ro-RO"/>
        </w:rPr>
        <w:t xml:space="preserve"> </w:t>
      </w:r>
      <w:r w:rsidR="004F2B10" w:rsidRPr="009E4F80">
        <w:rPr>
          <w:rFonts w:ascii="Times New Roman" w:hAnsi="Times New Roman" w:cs="Times New Roman"/>
          <w:i/>
          <w:sz w:val="24"/>
          <w:szCs w:val="24"/>
          <w:lang w:val="ro-RO"/>
        </w:rPr>
        <w:t xml:space="preserve">nu </w:t>
      </w:r>
      <w:r w:rsidR="00514B13" w:rsidRPr="009E4F80">
        <w:rPr>
          <w:rFonts w:ascii="Times New Roman" w:hAnsi="Times New Roman" w:cs="Times New Roman"/>
          <w:i/>
          <w:sz w:val="24"/>
          <w:szCs w:val="24"/>
          <w:lang w:val="ro-RO"/>
        </w:rPr>
        <w:t xml:space="preserve">a fost asigurată informarea, </w:t>
      </w:r>
      <w:r w:rsidR="004F2B10" w:rsidRPr="009E4F80">
        <w:rPr>
          <w:rFonts w:ascii="Times New Roman" w:hAnsi="Times New Roman" w:cs="Times New Roman"/>
          <w:i/>
          <w:sz w:val="24"/>
          <w:szCs w:val="24"/>
          <w:lang w:val="ro-RO"/>
        </w:rPr>
        <w:t xml:space="preserve">mobilizarea populației </w:t>
      </w:r>
      <w:r w:rsidR="00514B13" w:rsidRPr="009E4F80">
        <w:rPr>
          <w:rFonts w:ascii="Times New Roman" w:hAnsi="Times New Roman" w:cs="Times New Roman"/>
          <w:i/>
          <w:sz w:val="24"/>
          <w:szCs w:val="24"/>
          <w:lang w:val="ro-RO"/>
        </w:rPr>
        <w:t xml:space="preserve">și programarea persoanelor </w:t>
      </w:r>
      <w:r w:rsidR="004F2B10" w:rsidRPr="009E4F80">
        <w:rPr>
          <w:rFonts w:ascii="Times New Roman" w:hAnsi="Times New Roman" w:cs="Times New Roman"/>
          <w:i/>
          <w:sz w:val="24"/>
          <w:szCs w:val="24"/>
          <w:lang w:val="ro-RO"/>
        </w:rPr>
        <w:t>în vederea prezentării acesteia la medicii de familie pentru efectuarea examenului medical profilactic</w:t>
      </w:r>
      <w:r w:rsidR="00514B13" w:rsidRPr="009E4F80">
        <w:rPr>
          <w:rStyle w:val="a5"/>
          <w:rFonts w:ascii="Times New Roman" w:hAnsi="Times New Roman" w:cs="Times New Roman"/>
          <w:i/>
          <w:sz w:val="24"/>
          <w:szCs w:val="24"/>
          <w:lang w:val="ro-RO"/>
        </w:rPr>
        <w:footnoteReference w:id="58"/>
      </w:r>
      <w:r w:rsidR="00514B13" w:rsidRPr="009E4F80">
        <w:rPr>
          <w:rFonts w:ascii="Times New Roman" w:hAnsi="Times New Roman" w:cs="Times New Roman"/>
          <w:i/>
          <w:sz w:val="24"/>
          <w:szCs w:val="24"/>
          <w:lang w:val="ro-RO"/>
        </w:rPr>
        <w:t xml:space="preserve">. </w:t>
      </w:r>
    </w:p>
    <w:p w14:paraId="468C494C" w14:textId="1708FE59" w:rsidR="002C31CA" w:rsidRPr="009E4F80" w:rsidRDefault="004F2B10" w:rsidP="008E06ED">
      <w:pPr>
        <w:spacing w:after="0" w:line="276" w:lineRule="auto"/>
        <w:ind w:firstLine="720"/>
        <w:jc w:val="both"/>
        <w:rPr>
          <w:rFonts w:ascii="Times New Roman" w:hAnsi="Times New Roman" w:cs="Times New Roman"/>
          <w:i/>
          <w:sz w:val="24"/>
          <w:szCs w:val="24"/>
          <w:lang w:val="ro-RO"/>
        </w:rPr>
      </w:pPr>
      <w:r w:rsidRPr="009E4F80">
        <w:rPr>
          <w:rFonts w:ascii="Times New Roman" w:hAnsi="Times New Roman" w:cs="Times New Roman"/>
          <w:i/>
          <w:sz w:val="24"/>
          <w:szCs w:val="24"/>
          <w:lang w:val="ro-RO"/>
        </w:rPr>
        <w:t>La IMS „Alfamed Consult” SRL</w:t>
      </w:r>
      <w:r w:rsidRPr="009E4F80">
        <w:rPr>
          <w:rStyle w:val="a5"/>
          <w:rFonts w:ascii="Times New Roman" w:hAnsi="Times New Roman" w:cs="Times New Roman"/>
          <w:i/>
          <w:sz w:val="24"/>
          <w:szCs w:val="24"/>
          <w:lang w:val="ro-RO"/>
        </w:rPr>
        <w:footnoteReference w:id="59"/>
      </w:r>
      <w:r w:rsidRPr="009E4F80">
        <w:rPr>
          <w:rFonts w:ascii="Times New Roman" w:hAnsi="Times New Roman" w:cs="Times New Roman"/>
          <w:i/>
          <w:sz w:val="24"/>
          <w:szCs w:val="24"/>
          <w:lang w:val="ro-RO"/>
        </w:rPr>
        <w:t>:</w:t>
      </w:r>
      <w:r w:rsidR="00514B13" w:rsidRPr="009E4F80">
        <w:rPr>
          <w:rFonts w:ascii="Times New Roman" w:hAnsi="Times New Roman" w:cs="Times New Roman"/>
          <w:i/>
          <w:sz w:val="24"/>
          <w:szCs w:val="24"/>
          <w:lang w:val="ro-RO"/>
        </w:rPr>
        <w:t xml:space="preserve"> </w:t>
      </w:r>
      <w:r w:rsidRPr="009E4F80">
        <w:rPr>
          <w:rFonts w:ascii="Times New Roman" w:hAnsi="Times New Roman" w:cs="Times New Roman"/>
          <w:i/>
          <w:sz w:val="24"/>
          <w:szCs w:val="24"/>
          <w:lang w:val="ro-RO"/>
        </w:rPr>
        <w:t>conform datelor raportate, din numărul total de pacienți care au efectuat măsurarea glicemiei (2</w:t>
      </w:r>
      <w:r w:rsidR="00155A52" w:rsidRPr="009E4F80">
        <w:rPr>
          <w:rFonts w:ascii="Times New Roman" w:hAnsi="Times New Roman" w:cs="Times New Roman"/>
          <w:i/>
          <w:sz w:val="24"/>
          <w:szCs w:val="24"/>
          <w:lang w:val="ro-RO"/>
        </w:rPr>
        <w:t xml:space="preserve"> </w:t>
      </w:r>
      <w:r w:rsidRPr="009E4F80">
        <w:rPr>
          <w:rFonts w:ascii="Times New Roman" w:hAnsi="Times New Roman" w:cs="Times New Roman"/>
          <w:i/>
          <w:sz w:val="24"/>
          <w:szCs w:val="24"/>
          <w:lang w:val="ro-RO"/>
        </w:rPr>
        <w:t xml:space="preserve">167 </w:t>
      </w:r>
      <w:r w:rsidR="009005DD" w:rsidRPr="009E4F80">
        <w:rPr>
          <w:rFonts w:ascii="Times New Roman" w:hAnsi="Times New Roman" w:cs="Times New Roman"/>
          <w:i/>
          <w:sz w:val="24"/>
          <w:szCs w:val="24"/>
          <w:lang w:val="ro-RO"/>
        </w:rPr>
        <w:t xml:space="preserve">de </w:t>
      </w:r>
      <w:r w:rsidRPr="009E4F80">
        <w:rPr>
          <w:rFonts w:ascii="Times New Roman" w:hAnsi="Times New Roman" w:cs="Times New Roman"/>
          <w:i/>
          <w:sz w:val="24"/>
          <w:szCs w:val="24"/>
          <w:lang w:val="ro-RO"/>
        </w:rPr>
        <w:t xml:space="preserve">persoane), la 86 rezultatele </w:t>
      </w:r>
      <w:r w:rsidR="00BF1DCB" w:rsidRPr="009E4F80">
        <w:rPr>
          <w:rFonts w:ascii="Times New Roman" w:hAnsi="Times New Roman" w:cs="Times New Roman"/>
          <w:i/>
          <w:sz w:val="24"/>
          <w:szCs w:val="24"/>
          <w:lang w:val="ro-RO"/>
        </w:rPr>
        <w:t>au fost</w:t>
      </w:r>
      <w:r w:rsidR="002C31CA" w:rsidRPr="009E4F80">
        <w:rPr>
          <w:rFonts w:ascii="Times New Roman" w:hAnsi="Times New Roman" w:cs="Times New Roman"/>
          <w:i/>
          <w:sz w:val="24"/>
          <w:szCs w:val="24"/>
          <w:lang w:val="ro-RO"/>
        </w:rPr>
        <w:t xml:space="preserve"> peste normă. În t</w:t>
      </w:r>
      <w:r w:rsidRPr="009E4F80">
        <w:rPr>
          <w:rFonts w:ascii="Times New Roman" w:hAnsi="Times New Roman" w:cs="Times New Roman"/>
          <w:i/>
          <w:sz w:val="24"/>
          <w:szCs w:val="24"/>
          <w:lang w:val="ro-RO"/>
        </w:rPr>
        <w:t xml:space="preserve">otal, au fost luați </w:t>
      </w:r>
      <w:r w:rsidR="009005DD" w:rsidRPr="009E4F80">
        <w:rPr>
          <w:rFonts w:ascii="Times New Roman" w:hAnsi="Times New Roman" w:cs="Times New Roman"/>
          <w:i/>
          <w:sz w:val="24"/>
          <w:szCs w:val="24"/>
          <w:lang w:val="ro-RO"/>
        </w:rPr>
        <w:t>în</w:t>
      </w:r>
      <w:r w:rsidR="002C31CA" w:rsidRPr="009E4F80">
        <w:rPr>
          <w:rFonts w:ascii="Times New Roman" w:hAnsi="Times New Roman" w:cs="Times New Roman"/>
          <w:i/>
          <w:sz w:val="24"/>
          <w:szCs w:val="24"/>
          <w:lang w:val="ro-RO"/>
        </w:rPr>
        <w:t xml:space="preserve"> evidență numai 18 pacienți cu d</w:t>
      </w:r>
      <w:r w:rsidRPr="009E4F80">
        <w:rPr>
          <w:rFonts w:ascii="Times New Roman" w:hAnsi="Times New Roman" w:cs="Times New Roman"/>
          <w:i/>
          <w:sz w:val="24"/>
          <w:szCs w:val="24"/>
          <w:lang w:val="ro-RO"/>
        </w:rPr>
        <w:t>iabet zaharat primar depistat, fapt ce trezește îngrijorări în vederea depistării</w:t>
      </w:r>
      <w:r w:rsidR="00C82B78">
        <w:rPr>
          <w:rFonts w:ascii="Times New Roman" w:hAnsi="Times New Roman" w:cs="Times New Roman"/>
          <w:i/>
          <w:sz w:val="24"/>
          <w:szCs w:val="24"/>
          <w:lang w:val="ro-RO"/>
        </w:rPr>
        <w:t xml:space="preserve"> tardive a</w:t>
      </w:r>
      <w:r w:rsidRPr="009E4F80">
        <w:rPr>
          <w:rFonts w:ascii="Times New Roman" w:hAnsi="Times New Roman" w:cs="Times New Roman"/>
          <w:i/>
          <w:sz w:val="24"/>
          <w:szCs w:val="24"/>
          <w:lang w:val="ro-RO"/>
        </w:rPr>
        <w:t xml:space="preserve"> </w:t>
      </w:r>
      <w:r w:rsidR="002C31CA" w:rsidRPr="009E4F80">
        <w:rPr>
          <w:rFonts w:ascii="Times New Roman" w:hAnsi="Times New Roman" w:cs="Times New Roman"/>
          <w:i/>
          <w:sz w:val="24"/>
          <w:szCs w:val="24"/>
          <w:lang w:val="ro-RO"/>
        </w:rPr>
        <w:t>acestei afecțiuni.</w:t>
      </w:r>
    </w:p>
    <w:p w14:paraId="0EE4C167" w14:textId="77777777" w:rsidR="004F2B10" w:rsidRPr="009E4F80" w:rsidRDefault="00514B13" w:rsidP="008E06ED">
      <w:pPr>
        <w:spacing w:after="0" w:line="276" w:lineRule="auto"/>
        <w:ind w:firstLine="720"/>
        <w:jc w:val="both"/>
        <w:rPr>
          <w:rFonts w:ascii="Times New Roman" w:hAnsi="Times New Roman" w:cs="Times New Roman"/>
          <w:i/>
          <w:sz w:val="24"/>
          <w:szCs w:val="24"/>
          <w:lang w:val="ro-RO"/>
        </w:rPr>
      </w:pPr>
      <w:r w:rsidRPr="009E4F80">
        <w:rPr>
          <w:rFonts w:ascii="Times New Roman" w:hAnsi="Times New Roman" w:cs="Times New Roman"/>
          <w:i/>
          <w:sz w:val="24"/>
          <w:szCs w:val="24"/>
          <w:lang w:val="ro-RO"/>
        </w:rPr>
        <w:t xml:space="preserve">Totodată, </w:t>
      </w:r>
      <w:r w:rsidR="004F2B10" w:rsidRPr="009E4F80">
        <w:rPr>
          <w:rFonts w:ascii="Times New Roman" w:hAnsi="Times New Roman" w:cs="Times New Roman"/>
          <w:i/>
          <w:sz w:val="24"/>
          <w:szCs w:val="24"/>
          <w:lang w:val="ro-RO"/>
        </w:rPr>
        <w:t>colesterolul seric a fost efectuat în laborator în număr de 783 de investigații, prin contracte cu alți prestatori – 1</w:t>
      </w:r>
      <w:r w:rsidR="00155A52" w:rsidRPr="009E4F80">
        <w:rPr>
          <w:rFonts w:ascii="Times New Roman" w:hAnsi="Times New Roman" w:cs="Times New Roman"/>
          <w:i/>
          <w:sz w:val="24"/>
          <w:szCs w:val="24"/>
          <w:lang w:val="ro-RO"/>
        </w:rPr>
        <w:t xml:space="preserve"> </w:t>
      </w:r>
      <w:r w:rsidR="004F2B10" w:rsidRPr="009E4F80">
        <w:rPr>
          <w:rFonts w:ascii="Times New Roman" w:hAnsi="Times New Roman" w:cs="Times New Roman"/>
          <w:i/>
          <w:sz w:val="24"/>
          <w:szCs w:val="24"/>
          <w:lang w:val="ro-RO"/>
        </w:rPr>
        <w:t xml:space="preserve">210 investigații, dar raportate </w:t>
      </w:r>
      <w:r w:rsidR="00BE68B8" w:rsidRPr="009E4F80">
        <w:rPr>
          <w:rFonts w:ascii="Times New Roman" w:hAnsi="Times New Roman" w:cs="Times New Roman"/>
          <w:i/>
          <w:sz w:val="24"/>
          <w:szCs w:val="24"/>
          <w:lang w:val="ro-RO"/>
        </w:rPr>
        <w:t xml:space="preserve">au fost </w:t>
      </w:r>
      <w:r w:rsidR="004F2B10" w:rsidRPr="009E4F80">
        <w:rPr>
          <w:rFonts w:ascii="Times New Roman" w:hAnsi="Times New Roman" w:cs="Times New Roman"/>
          <w:i/>
          <w:sz w:val="24"/>
          <w:szCs w:val="24"/>
          <w:lang w:val="ro-RO"/>
        </w:rPr>
        <w:t>2</w:t>
      </w:r>
      <w:r w:rsidR="00155A52" w:rsidRPr="009E4F80">
        <w:rPr>
          <w:rFonts w:ascii="Times New Roman" w:hAnsi="Times New Roman" w:cs="Times New Roman"/>
          <w:i/>
          <w:sz w:val="24"/>
          <w:szCs w:val="24"/>
          <w:lang w:val="ro-RO"/>
        </w:rPr>
        <w:t xml:space="preserve"> </w:t>
      </w:r>
      <w:r w:rsidR="004F2B10" w:rsidRPr="009E4F80">
        <w:rPr>
          <w:rFonts w:ascii="Times New Roman" w:hAnsi="Times New Roman" w:cs="Times New Roman"/>
          <w:i/>
          <w:sz w:val="24"/>
          <w:szCs w:val="24"/>
          <w:lang w:val="ro-RO"/>
        </w:rPr>
        <w:t xml:space="preserve">060, </w:t>
      </w:r>
      <w:r w:rsidRPr="009E4F80">
        <w:rPr>
          <w:rFonts w:ascii="Times New Roman" w:hAnsi="Times New Roman" w:cs="Times New Roman"/>
          <w:i/>
          <w:sz w:val="24"/>
          <w:szCs w:val="24"/>
          <w:lang w:val="ro-RO"/>
        </w:rPr>
        <w:t>respect</w:t>
      </w:r>
      <w:r w:rsidR="002C31CA" w:rsidRPr="009E4F80">
        <w:rPr>
          <w:rFonts w:ascii="Times New Roman" w:hAnsi="Times New Roman" w:cs="Times New Roman"/>
          <w:i/>
          <w:sz w:val="24"/>
          <w:szCs w:val="24"/>
          <w:lang w:val="ro-RO"/>
        </w:rPr>
        <w:t>iv</w:t>
      </w:r>
      <w:r w:rsidRPr="009E4F80">
        <w:rPr>
          <w:rFonts w:ascii="Times New Roman" w:hAnsi="Times New Roman" w:cs="Times New Roman"/>
          <w:i/>
          <w:sz w:val="24"/>
          <w:szCs w:val="24"/>
          <w:lang w:val="ro-RO"/>
        </w:rPr>
        <w:t>,</w:t>
      </w:r>
      <w:r w:rsidR="004F2B10" w:rsidRPr="009E4F80">
        <w:rPr>
          <w:rFonts w:ascii="Times New Roman" w:hAnsi="Times New Roman" w:cs="Times New Roman"/>
          <w:i/>
          <w:sz w:val="24"/>
          <w:szCs w:val="24"/>
          <w:lang w:val="ro-RO"/>
        </w:rPr>
        <w:t xml:space="preserve"> 67 </w:t>
      </w:r>
      <w:r w:rsidR="007553E8" w:rsidRPr="009E4F80">
        <w:rPr>
          <w:rFonts w:ascii="Times New Roman" w:hAnsi="Times New Roman" w:cs="Times New Roman"/>
          <w:i/>
          <w:sz w:val="24"/>
          <w:szCs w:val="24"/>
          <w:lang w:val="ro-RO"/>
        </w:rPr>
        <w:t xml:space="preserve">de </w:t>
      </w:r>
      <w:r w:rsidR="004F2B10" w:rsidRPr="009E4F80">
        <w:rPr>
          <w:rFonts w:ascii="Times New Roman" w:hAnsi="Times New Roman" w:cs="Times New Roman"/>
          <w:i/>
          <w:sz w:val="24"/>
          <w:szCs w:val="24"/>
          <w:lang w:val="ro-RO"/>
        </w:rPr>
        <w:t>inv</w:t>
      </w:r>
      <w:r w:rsidRPr="009E4F80">
        <w:rPr>
          <w:rFonts w:ascii="Times New Roman" w:hAnsi="Times New Roman" w:cs="Times New Roman"/>
          <w:i/>
          <w:sz w:val="24"/>
          <w:szCs w:val="24"/>
          <w:lang w:val="ro-RO"/>
        </w:rPr>
        <w:t>estigații n</w:t>
      </w:r>
      <w:r w:rsidR="00BE68B8" w:rsidRPr="009E4F80">
        <w:rPr>
          <w:rFonts w:ascii="Times New Roman" w:hAnsi="Times New Roman" w:cs="Times New Roman"/>
          <w:i/>
          <w:sz w:val="24"/>
          <w:szCs w:val="24"/>
          <w:lang w:val="ro-RO"/>
        </w:rPr>
        <w:t xml:space="preserve">u </w:t>
      </w:r>
      <w:r w:rsidRPr="009E4F80">
        <w:rPr>
          <w:rFonts w:ascii="Times New Roman" w:hAnsi="Times New Roman" w:cs="Times New Roman"/>
          <w:i/>
          <w:sz w:val="24"/>
          <w:szCs w:val="24"/>
          <w:lang w:val="ro-RO"/>
        </w:rPr>
        <w:t>au fost argumentate</w:t>
      </w:r>
      <w:r w:rsidR="00701CE3" w:rsidRPr="009E4F80">
        <w:rPr>
          <w:rFonts w:ascii="Times New Roman" w:hAnsi="Times New Roman" w:cs="Times New Roman"/>
          <w:i/>
          <w:sz w:val="24"/>
          <w:szCs w:val="24"/>
          <w:lang w:val="ro-RO"/>
        </w:rPr>
        <w:t>”</w:t>
      </w:r>
      <w:r w:rsidR="00BE68B8" w:rsidRPr="009E4F80">
        <w:rPr>
          <w:rFonts w:ascii="Times New Roman" w:hAnsi="Times New Roman" w:cs="Times New Roman"/>
          <w:i/>
          <w:sz w:val="24"/>
          <w:szCs w:val="24"/>
          <w:lang w:val="ro-RO"/>
        </w:rPr>
        <w:t>.</w:t>
      </w:r>
    </w:p>
    <w:p w14:paraId="78DC4942" w14:textId="77777777" w:rsidR="00E655C2" w:rsidRPr="009E4F80" w:rsidRDefault="00E655C2" w:rsidP="000E6755">
      <w:pPr>
        <w:spacing w:after="0" w:line="276" w:lineRule="auto"/>
        <w:jc w:val="both"/>
        <w:rPr>
          <w:rFonts w:ascii="Times New Roman" w:hAnsi="Times New Roman" w:cs="Times New Roman"/>
          <w:i/>
          <w:sz w:val="24"/>
          <w:szCs w:val="24"/>
          <w:lang w:val="ro-RO"/>
        </w:rPr>
      </w:pPr>
    </w:p>
    <w:p w14:paraId="35F355B3" w14:textId="77777777" w:rsidR="00C82389" w:rsidRPr="009E4F80" w:rsidRDefault="00946549" w:rsidP="001B3D5C">
      <w:pPr>
        <w:pStyle w:val="1"/>
        <w:spacing w:before="0" w:line="276" w:lineRule="auto"/>
        <w:jc w:val="both"/>
        <w:rPr>
          <w:rFonts w:ascii="Times New Roman" w:eastAsia="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5</w:t>
      </w:r>
      <w:r w:rsidR="00DF7709" w:rsidRPr="009E4F80">
        <w:rPr>
          <w:rFonts w:ascii="Times New Roman" w:eastAsia="Times New Roman" w:hAnsi="Times New Roman" w:cs="Times New Roman"/>
          <w:b/>
          <w:color w:val="002060"/>
          <w:sz w:val="24"/>
          <w:lang w:val="ro-RO"/>
        </w:rPr>
        <w:t>.6</w:t>
      </w:r>
      <w:r w:rsidR="00FA05EB" w:rsidRPr="009E4F80">
        <w:rPr>
          <w:rFonts w:ascii="Times New Roman" w:eastAsia="Times New Roman" w:hAnsi="Times New Roman" w:cs="Times New Roman"/>
          <w:b/>
          <w:i/>
          <w:color w:val="002060"/>
          <w:sz w:val="24"/>
          <w:lang w:val="ro-RO"/>
        </w:rPr>
        <w:t>.</w:t>
      </w:r>
      <w:r w:rsidR="00C82389" w:rsidRPr="009E4F80">
        <w:rPr>
          <w:rFonts w:ascii="Times New Roman" w:eastAsia="Times New Roman" w:hAnsi="Times New Roman" w:cs="Times New Roman"/>
          <w:b/>
          <w:i/>
          <w:color w:val="002060"/>
          <w:sz w:val="24"/>
          <w:lang w:val="ro-RO"/>
        </w:rPr>
        <w:t xml:space="preserve"> </w:t>
      </w:r>
      <w:r w:rsidR="007D7B3D" w:rsidRPr="009E4F80">
        <w:rPr>
          <w:rFonts w:ascii="Times New Roman" w:hAnsi="Times New Roman" w:cs="Times New Roman"/>
          <w:b/>
          <w:i/>
          <w:color w:val="002060"/>
          <w:sz w:val="24"/>
          <w:lang w:val="ro-RO"/>
        </w:rPr>
        <w:t xml:space="preserve">Unele instituții </w:t>
      </w:r>
      <w:r w:rsidR="00E46DFA" w:rsidRPr="009E4F80">
        <w:rPr>
          <w:rFonts w:ascii="Times New Roman" w:hAnsi="Times New Roman" w:cs="Times New Roman"/>
          <w:b/>
          <w:i/>
          <w:color w:val="002060"/>
          <w:sz w:val="24"/>
          <w:lang w:val="ro-RO"/>
        </w:rPr>
        <w:t>medicale primare</w:t>
      </w:r>
      <w:r w:rsidR="007D7B3D" w:rsidRPr="009E4F80">
        <w:rPr>
          <w:rFonts w:ascii="Times New Roman" w:hAnsi="Times New Roman" w:cs="Times New Roman"/>
          <w:b/>
          <w:i/>
          <w:color w:val="002060"/>
          <w:sz w:val="24"/>
          <w:lang w:val="ro-RO"/>
        </w:rPr>
        <w:t xml:space="preserve"> au fost finanțate </w:t>
      </w:r>
      <w:r w:rsidR="00A046C8" w:rsidRPr="009E4F80">
        <w:rPr>
          <w:rFonts w:ascii="Times New Roman" w:hAnsi="Times New Roman" w:cs="Times New Roman"/>
          <w:b/>
          <w:i/>
          <w:color w:val="002060"/>
          <w:sz w:val="24"/>
          <w:lang w:val="ro-RO"/>
        </w:rPr>
        <w:t xml:space="preserve">în sumă de 34,6 mil.lei, </w:t>
      </w:r>
      <w:r w:rsidR="007D7B3D" w:rsidRPr="009E4F80">
        <w:rPr>
          <w:rFonts w:ascii="Times New Roman" w:hAnsi="Times New Roman" w:cs="Times New Roman"/>
          <w:b/>
          <w:i/>
          <w:color w:val="002060"/>
          <w:sz w:val="24"/>
          <w:lang w:val="ro-RO"/>
        </w:rPr>
        <w:t xml:space="preserve">pentru </w:t>
      </w:r>
      <w:r w:rsidR="00E46DFA" w:rsidRPr="009E4F80">
        <w:rPr>
          <w:rFonts w:ascii="Times New Roman" w:hAnsi="Times New Roman" w:cs="Times New Roman"/>
          <w:b/>
          <w:i/>
          <w:color w:val="002060"/>
          <w:sz w:val="24"/>
          <w:lang w:val="ro-RO"/>
        </w:rPr>
        <w:t>activități</w:t>
      </w:r>
      <w:r w:rsidR="007D7B3D" w:rsidRPr="009E4F80">
        <w:rPr>
          <w:rFonts w:ascii="Times New Roman" w:hAnsi="Times New Roman" w:cs="Times New Roman"/>
          <w:b/>
          <w:i/>
          <w:color w:val="002060"/>
          <w:sz w:val="24"/>
          <w:lang w:val="ro-RO"/>
        </w:rPr>
        <w:t xml:space="preserve"> specifice, </w:t>
      </w:r>
      <w:r w:rsidR="007553E8" w:rsidRPr="009E4F80">
        <w:rPr>
          <w:rFonts w:ascii="Times New Roman" w:hAnsi="Times New Roman" w:cs="Times New Roman"/>
          <w:b/>
          <w:i/>
          <w:color w:val="002060"/>
          <w:sz w:val="24"/>
          <w:lang w:val="ro-RO"/>
        </w:rPr>
        <w:t xml:space="preserve">ale căror </w:t>
      </w:r>
      <w:r w:rsidR="00B706A4" w:rsidRPr="009E4F80">
        <w:rPr>
          <w:rFonts w:ascii="Times New Roman" w:hAnsi="Times New Roman" w:cs="Times New Roman"/>
          <w:b/>
          <w:i/>
          <w:color w:val="002060"/>
          <w:sz w:val="24"/>
          <w:lang w:val="ro-RO"/>
        </w:rPr>
        <w:t xml:space="preserve">rezultate </w:t>
      </w:r>
      <w:r w:rsidR="007D7B3D" w:rsidRPr="009E4F80">
        <w:rPr>
          <w:rFonts w:ascii="Times New Roman" w:hAnsi="Times New Roman" w:cs="Times New Roman"/>
          <w:b/>
          <w:i/>
          <w:color w:val="002060"/>
          <w:sz w:val="24"/>
          <w:lang w:val="ro-RO"/>
        </w:rPr>
        <w:t xml:space="preserve">nu </w:t>
      </w:r>
      <w:r w:rsidR="00E46DFA" w:rsidRPr="009E4F80">
        <w:rPr>
          <w:rFonts w:ascii="Times New Roman" w:hAnsi="Times New Roman" w:cs="Times New Roman"/>
          <w:b/>
          <w:i/>
          <w:color w:val="002060"/>
          <w:sz w:val="24"/>
          <w:lang w:val="ro-RO"/>
        </w:rPr>
        <w:t xml:space="preserve">sunt raportate și </w:t>
      </w:r>
      <w:r w:rsidR="00CD729C" w:rsidRPr="009E4F80">
        <w:rPr>
          <w:rFonts w:ascii="Times New Roman" w:hAnsi="Times New Roman" w:cs="Times New Roman"/>
          <w:b/>
          <w:i/>
          <w:color w:val="002060"/>
          <w:sz w:val="24"/>
          <w:lang w:val="ro-RO"/>
        </w:rPr>
        <w:t xml:space="preserve">nu se </w:t>
      </w:r>
      <w:r w:rsidR="00E46DFA" w:rsidRPr="009E4F80">
        <w:rPr>
          <w:rFonts w:ascii="Times New Roman" w:hAnsi="Times New Roman" w:cs="Times New Roman"/>
          <w:b/>
          <w:i/>
          <w:color w:val="002060"/>
          <w:sz w:val="24"/>
          <w:lang w:val="ro-RO"/>
        </w:rPr>
        <w:t>dispun</w:t>
      </w:r>
      <w:r w:rsidR="00CD729C" w:rsidRPr="009E4F80">
        <w:rPr>
          <w:rFonts w:ascii="Times New Roman" w:hAnsi="Times New Roman" w:cs="Times New Roman"/>
          <w:b/>
          <w:i/>
          <w:color w:val="002060"/>
          <w:sz w:val="24"/>
          <w:lang w:val="ro-RO"/>
        </w:rPr>
        <w:t>e</w:t>
      </w:r>
      <w:r w:rsidR="00E46DFA" w:rsidRPr="009E4F80">
        <w:rPr>
          <w:rFonts w:ascii="Times New Roman" w:hAnsi="Times New Roman" w:cs="Times New Roman"/>
          <w:b/>
          <w:i/>
          <w:color w:val="002060"/>
          <w:sz w:val="24"/>
          <w:lang w:val="ro-RO"/>
        </w:rPr>
        <w:t xml:space="preserve"> de date privind utilizarea </w:t>
      </w:r>
      <w:r w:rsidR="007D7B3D" w:rsidRPr="009E4F80">
        <w:rPr>
          <w:rFonts w:ascii="Times New Roman" w:hAnsi="Times New Roman" w:cs="Times New Roman"/>
          <w:b/>
          <w:i/>
          <w:color w:val="002060"/>
          <w:sz w:val="24"/>
          <w:lang w:val="ro-RO"/>
        </w:rPr>
        <w:t xml:space="preserve">mijloacelor financiare </w:t>
      </w:r>
      <w:r w:rsidR="00A046C8" w:rsidRPr="009E4F80">
        <w:rPr>
          <w:rFonts w:ascii="Times New Roman" w:hAnsi="Times New Roman" w:cs="Times New Roman"/>
          <w:b/>
          <w:i/>
          <w:color w:val="002060"/>
          <w:sz w:val="24"/>
          <w:lang w:val="ro-RO"/>
        </w:rPr>
        <w:t>în acest sens</w:t>
      </w:r>
      <w:r w:rsidR="007D7B3D" w:rsidRPr="009E4F80">
        <w:rPr>
          <w:rFonts w:ascii="Times New Roman" w:hAnsi="Times New Roman" w:cs="Times New Roman"/>
          <w:b/>
          <w:i/>
          <w:color w:val="002060"/>
          <w:sz w:val="24"/>
          <w:lang w:val="ro-RO"/>
        </w:rPr>
        <w:t>.</w:t>
      </w:r>
    </w:p>
    <w:p w14:paraId="532B7D15" w14:textId="77777777" w:rsidR="00487005" w:rsidRPr="009E4F80" w:rsidRDefault="00AE52DC" w:rsidP="00AE52DC">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 xml:space="preserve">Instituțiile medicale care prestează asistență medicală primară au fost contractate </w:t>
      </w:r>
      <w:r w:rsidR="007A42D0" w:rsidRPr="009E4F80">
        <w:rPr>
          <w:rFonts w:ascii="Times New Roman" w:hAnsi="Times New Roman" w:cs="Times New Roman"/>
          <w:sz w:val="24"/>
          <w:szCs w:val="24"/>
          <w:lang w:val="ro-RO"/>
        </w:rPr>
        <w:t xml:space="preserve">și finanțate </w:t>
      </w:r>
      <w:r w:rsidR="007A42D0" w:rsidRPr="009E4F80">
        <w:rPr>
          <w:rFonts w:ascii="Times New Roman" w:eastAsia="Times New Roman" w:hAnsi="Times New Roman" w:cs="Times New Roman"/>
          <w:sz w:val="24"/>
          <w:szCs w:val="24"/>
          <w:lang w:val="ro-RO"/>
        </w:rPr>
        <w:t>în funcție de numărul de persoane înregistrate în evidența instituțiilor medicale,</w:t>
      </w:r>
      <w:r w:rsidR="007A42D0"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 xml:space="preserve">în baza metodei </w:t>
      </w:r>
      <w:r w:rsidRPr="009E4F80">
        <w:rPr>
          <w:rFonts w:ascii="Times New Roman" w:eastAsia="Calibri" w:hAnsi="Times New Roman" w:cs="Times New Roman"/>
          <w:i/>
          <w:sz w:val="24"/>
          <w:szCs w:val="24"/>
          <w:lang w:val="ro-RO"/>
        </w:rPr>
        <w:t>„per capita”</w:t>
      </w:r>
      <w:r w:rsidR="007A42D0" w:rsidRPr="009E4F80">
        <w:rPr>
          <w:rStyle w:val="a5"/>
          <w:rFonts w:ascii="Times New Roman" w:hAnsi="Times New Roman" w:cs="Times New Roman"/>
          <w:sz w:val="24"/>
          <w:szCs w:val="24"/>
          <w:lang w:val="ro-RO"/>
        </w:rPr>
        <w:footnoteReference w:id="60"/>
      </w:r>
      <w:r w:rsidRPr="009E4F80">
        <w:rPr>
          <w:rFonts w:ascii="Times New Roman" w:eastAsia="Calibri" w:hAnsi="Times New Roman" w:cs="Times New Roman"/>
          <w:sz w:val="24"/>
          <w:szCs w:val="24"/>
          <w:lang w:val="ro-RO"/>
        </w:rPr>
        <w:t xml:space="preserve">, în sumă de </w:t>
      </w:r>
      <w:r w:rsidR="00155A52" w:rsidRPr="009E4F80">
        <w:rPr>
          <w:rFonts w:ascii="Times New Roman" w:eastAsia="Calibri" w:hAnsi="Times New Roman" w:cs="Times New Roman"/>
          <w:sz w:val="24"/>
          <w:szCs w:val="24"/>
          <w:lang w:val="ro-RO"/>
        </w:rPr>
        <w:t xml:space="preserve">2 </w:t>
      </w:r>
      <w:r w:rsidRPr="009E4F80">
        <w:rPr>
          <w:rFonts w:ascii="Times New Roman" w:eastAsia="Calibri" w:hAnsi="Times New Roman" w:cs="Times New Roman"/>
          <w:sz w:val="24"/>
          <w:szCs w:val="24"/>
          <w:lang w:val="ro-RO"/>
        </w:rPr>
        <w:t>785,4 mil.</w:t>
      </w:r>
      <w:r w:rsidR="00487005" w:rsidRPr="009E4F80">
        <w:rPr>
          <w:rFonts w:ascii="Times New Roman" w:eastAsia="Calibri" w:hAnsi="Times New Roman" w:cs="Times New Roman"/>
          <w:sz w:val="24"/>
          <w:szCs w:val="24"/>
          <w:lang w:val="ro-RO"/>
        </w:rPr>
        <w:t>lei.</w:t>
      </w:r>
    </w:p>
    <w:p w14:paraId="466A6C4A" w14:textId="29B58544" w:rsidR="001174D6" w:rsidRPr="009E4F80" w:rsidRDefault="00A93E1C" w:rsidP="001174D6">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În același timp, </w:t>
      </w:r>
      <w:r w:rsidR="00894588" w:rsidRPr="009E4F80">
        <w:rPr>
          <w:rFonts w:ascii="Times New Roman" w:hAnsi="Times New Roman" w:cs="Times New Roman"/>
          <w:sz w:val="24"/>
          <w:szCs w:val="24"/>
          <w:lang w:val="ro-RO"/>
        </w:rPr>
        <w:t>35 de instituții</w:t>
      </w:r>
      <w:r w:rsidRPr="009E4F80">
        <w:rPr>
          <w:rFonts w:ascii="Times New Roman" w:hAnsi="Times New Roman" w:cs="Times New Roman"/>
          <w:sz w:val="24"/>
          <w:szCs w:val="24"/>
          <w:lang w:val="ro-RO"/>
        </w:rPr>
        <w:t xml:space="preserve"> medicale au fost </w:t>
      </w:r>
      <w:r w:rsidRPr="009E4F80">
        <w:rPr>
          <w:rFonts w:ascii="Times New Roman" w:hAnsi="Times New Roman" w:cs="Times New Roman"/>
          <w:color w:val="000000"/>
          <w:sz w:val="24"/>
          <w:szCs w:val="24"/>
          <w:lang w:val="ro-RO"/>
        </w:rPr>
        <w:t xml:space="preserve">achitate „per capita” pentru ca </w:t>
      </w:r>
      <w:r w:rsidR="00894588" w:rsidRPr="009E4F80">
        <w:rPr>
          <w:rFonts w:ascii="Times New Roman" w:hAnsi="Times New Roman" w:cs="Times New Roman"/>
          <w:color w:val="000000"/>
          <w:sz w:val="24"/>
          <w:szCs w:val="24"/>
          <w:lang w:val="ro-RO"/>
        </w:rPr>
        <w:t>centrele de sănătate raionale/Centrele</w:t>
      </w:r>
      <w:r w:rsidRPr="009E4F80">
        <w:rPr>
          <w:rFonts w:ascii="Times New Roman" w:hAnsi="Times New Roman" w:cs="Times New Roman"/>
          <w:color w:val="000000"/>
          <w:sz w:val="24"/>
          <w:szCs w:val="24"/>
          <w:lang w:val="ro-RO"/>
        </w:rPr>
        <w:t xml:space="preserve"> Medicilor de Familie să realizeze unele activități </w:t>
      </w:r>
      <w:r w:rsidRPr="009E4F80">
        <w:rPr>
          <w:rFonts w:ascii="Times New Roman" w:hAnsi="Times New Roman" w:cs="Times New Roman"/>
          <w:i/>
          <w:color w:val="000000"/>
          <w:sz w:val="24"/>
          <w:szCs w:val="24"/>
          <w:lang w:val="ro-RO"/>
        </w:rPr>
        <w:t>specifice</w:t>
      </w:r>
      <w:r w:rsidRPr="009E4F80">
        <w:rPr>
          <w:rStyle w:val="a5"/>
          <w:rFonts w:ascii="Times New Roman" w:hAnsi="Times New Roman" w:cs="Times New Roman"/>
          <w:color w:val="000000"/>
          <w:sz w:val="24"/>
          <w:szCs w:val="24"/>
          <w:lang w:val="ro-RO"/>
        </w:rPr>
        <w:footnoteReference w:id="61"/>
      </w:r>
      <w:r w:rsidRPr="009E4F80">
        <w:rPr>
          <w:rFonts w:ascii="Times New Roman" w:hAnsi="Times New Roman" w:cs="Times New Roman"/>
          <w:color w:val="000000"/>
          <w:sz w:val="24"/>
          <w:szCs w:val="24"/>
          <w:lang w:val="ro-RO"/>
        </w:rPr>
        <w:t>,</w:t>
      </w:r>
      <w:r w:rsidRPr="009E4F80">
        <w:rPr>
          <w:rFonts w:ascii="Times New Roman" w:hAnsi="Times New Roman" w:cs="Times New Roman"/>
          <w:sz w:val="24"/>
          <w:szCs w:val="24"/>
          <w:lang w:val="ro-RO"/>
        </w:rPr>
        <w:t xml:space="preserve"> </w:t>
      </w:r>
      <w:r w:rsidR="00894588" w:rsidRPr="009E4F80">
        <w:rPr>
          <w:rFonts w:ascii="Times New Roman" w:hAnsi="Times New Roman" w:cs="Times New Roman"/>
          <w:sz w:val="24"/>
          <w:szCs w:val="24"/>
          <w:lang w:val="ro-RO"/>
        </w:rPr>
        <w:t xml:space="preserve">în sumă de 34,6 mil.lei, </w:t>
      </w:r>
      <w:r w:rsidRPr="009E4F80">
        <w:rPr>
          <w:rFonts w:ascii="Times New Roman" w:hAnsi="Times New Roman" w:cs="Times New Roman"/>
          <w:sz w:val="24"/>
          <w:szCs w:val="24"/>
          <w:lang w:val="ro-RO"/>
        </w:rPr>
        <w:t>pentru populația înregistrată la evidența instituției ce prestează AMP, inclusiv arondată centrelor de sănătate raionale din teritoriu</w:t>
      </w:r>
      <w:r w:rsidR="007A133D" w:rsidRPr="009E4F80">
        <w:rPr>
          <w:rFonts w:ascii="Times New Roman" w:hAnsi="Times New Roman" w:cs="Times New Roman"/>
          <w:sz w:val="24"/>
          <w:szCs w:val="24"/>
          <w:lang w:val="ro-RO"/>
        </w:rPr>
        <w:t>l</w:t>
      </w:r>
      <w:r w:rsidRPr="009E4F80">
        <w:rPr>
          <w:rFonts w:ascii="Times New Roman" w:hAnsi="Times New Roman" w:cs="Times New Roman"/>
          <w:sz w:val="24"/>
          <w:szCs w:val="24"/>
          <w:lang w:val="ro-RO"/>
        </w:rPr>
        <w:t xml:space="preserve"> respectiv.</w:t>
      </w:r>
      <w:r w:rsidR="00894588" w:rsidRPr="009E4F80">
        <w:rPr>
          <w:rFonts w:ascii="Times New Roman" w:hAnsi="Times New Roman" w:cs="Times New Roman"/>
          <w:sz w:val="24"/>
          <w:szCs w:val="24"/>
          <w:lang w:val="ro-RO"/>
        </w:rPr>
        <w:t xml:space="preserve"> </w:t>
      </w:r>
      <w:r w:rsidR="00972957" w:rsidRPr="009E4F80">
        <w:rPr>
          <w:rFonts w:ascii="Times New Roman" w:hAnsi="Times New Roman" w:cs="Times New Roman"/>
          <w:sz w:val="24"/>
          <w:szCs w:val="24"/>
          <w:lang w:val="ro-RO"/>
        </w:rPr>
        <w:t xml:space="preserve">Spectrul de servicii medicale este prevăzut în Programul </w:t>
      </w:r>
      <w:r w:rsidR="00E84F1A" w:rsidRPr="009E4F80">
        <w:rPr>
          <w:rFonts w:ascii="Times New Roman" w:hAnsi="Times New Roman" w:cs="Times New Roman"/>
          <w:sz w:val="24"/>
          <w:szCs w:val="24"/>
          <w:lang w:val="ro-RO"/>
        </w:rPr>
        <w:t>u</w:t>
      </w:r>
      <w:r w:rsidR="00972957" w:rsidRPr="009E4F80">
        <w:rPr>
          <w:rFonts w:ascii="Times New Roman" w:hAnsi="Times New Roman" w:cs="Times New Roman"/>
          <w:sz w:val="24"/>
          <w:szCs w:val="24"/>
          <w:lang w:val="ro-RO"/>
        </w:rPr>
        <w:t xml:space="preserve">nic și în Normele metodologice de </w:t>
      </w:r>
      <w:r w:rsidR="00894588" w:rsidRPr="009E4F80">
        <w:rPr>
          <w:rFonts w:ascii="Times New Roman" w:hAnsi="Times New Roman" w:cs="Times New Roman"/>
          <w:sz w:val="24"/>
          <w:szCs w:val="24"/>
          <w:lang w:val="ro-RO"/>
        </w:rPr>
        <w:t>aplicare a Programului unic.</w:t>
      </w:r>
      <w:r w:rsidR="00972957" w:rsidRPr="009E4F80">
        <w:rPr>
          <w:rFonts w:ascii="Times New Roman" w:hAnsi="Times New Roman" w:cs="Times New Roman"/>
          <w:sz w:val="24"/>
          <w:szCs w:val="24"/>
          <w:lang w:val="ro-RO"/>
        </w:rPr>
        <w:t xml:space="preserve"> </w:t>
      </w:r>
      <w:r w:rsidR="00894588" w:rsidRPr="009E4F80">
        <w:rPr>
          <w:rFonts w:ascii="Times New Roman" w:hAnsi="Times New Roman" w:cs="Times New Roman"/>
          <w:sz w:val="24"/>
          <w:szCs w:val="24"/>
          <w:lang w:val="ro-RO"/>
        </w:rPr>
        <w:t>A</w:t>
      </w:r>
      <w:r w:rsidR="00CD729C" w:rsidRPr="009E4F80">
        <w:rPr>
          <w:rFonts w:ascii="Times New Roman" w:hAnsi="Times New Roman" w:cs="Times New Roman"/>
          <w:sz w:val="24"/>
          <w:szCs w:val="24"/>
          <w:lang w:val="ro-RO"/>
        </w:rPr>
        <w:t>tribuțiile de bază</w:t>
      </w:r>
      <w:r w:rsidR="00972957" w:rsidRPr="009E4F80">
        <w:rPr>
          <w:rFonts w:ascii="Times New Roman" w:hAnsi="Times New Roman" w:cs="Times New Roman"/>
          <w:sz w:val="24"/>
          <w:szCs w:val="24"/>
          <w:lang w:val="ro-RO"/>
        </w:rPr>
        <w:t xml:space="preserve"> ale instituțiilor medicale care prestează asistența medicală primară</w:t>
      </w:r>
      <w:r w:rsidR="00E84F1A" w:rsidRPr="009E4F80">
        <w:rPr>
          <w:rFonts w:ascii="Times New Roman" w:hAnsi="Times New Roman" w:cs="Times New Roman"/>
          <w:sz w:val="24"/>
          <w:szCs w:val="24"/>
          <w:lang w:val="ro-RO"/>
        </w:rPr>
        <w:t xml:space="preserve"> sunt</w:t>
      </w:r>
      <w:r w:rsidR="00972957" w:rsidRPr="009E4F80">
        <w:rPr>
          <w:rFonts w:ascii="Times New Roman" w:hAnsi="Times New Roman" w:cs="Times New Roman"/>
          <w:sz w:val="24"/>
          <w:szCs w:val="24"/>
          <w:lang w:val="ro-RO"/>
        </w:rPr>
        <w:t xml:space="preserve"> </w:t>
      </w:r>
      <w:r w:rsidR="001174D6" w:rsidRPr="009E4F80">
        <w:rPr>
          <w:rFonts w:ascii="Times New Roman" w:hAnsi="Times New Roman" w:cs="Times New Roman"/>
          <w:sz w:val="24"/>
          <w:szCs w:val="24"/>
          <w:lang w:val="ro-RO"/>
        </w:rPr>
        <w:t>stabilite</w:t>
      </w:r>
      <w:r w:rsidR="00972957" w:rsidRPr="009E4F80">
        <w:rPr>
          <w:rFonts w:ascii="Times New Roman" w:hAnsi="Times New Roman" w:cs="Times New Roman"/>
          <w:sz w:val="24"/>
          <w:szCs w:val="24"/>
          <w:lang w:val="ro-RO"/>
        </w:rPr>
        <w:t xml:space="preserve"> în Regulamentele de organizare și funcțio</w:t>
      </w:r>
      <w:r w:rsidRPr="009E4F80">
        <w:rPr>
          <w:rFonts w:ascii="Times New Roman" w:hAnsi="Times New Roman" w:cs="Times New Roman"/>
          <w:sz w:val="24"/>
          <w:szCs w:val="24"/>
          <w:lang w:val="ro-RO"/>
        </w:rPr>
        <w:t>nare, care au fost solicitate și evaluate de audit și contrapuse cu activitățile specifice</w:t>
      </w:r>
      <w:r w:rsidR="00894588" w:rsidRPr="009E4F80">
        <w:rPr>
          <w:rFonts w:ascii="Times New Roman" w:hAnsi="Times New Roman" w:cs="Times New Roman"/>
          <w:sz w:val="24"/>
          <w:szCs w:val="24"/>
          <w:lang w:val="ro-RO"/>
        </w:rPr>
        <w:t xml:space="preserve">. Se relevă că activitățile specifice reprezintă atribuțiile de bază ale instituțiilor medicale primare. </w:t>
      </w:r>
      <w:r w:rsidR="001174D6" w:rsidRPr="009E4F80">
        <w:rPr>
          <w:rFonts w:ascii="Times New Roman" w:hAnsi="Times New Roman" w:cs="Times New Roman"/>
          <w:sz w:val="24"/>
          <w:szCs w:val="24"/>
          <w:lang w:val="ro-RO"/>
        </w:rPr>
        <w:t>Astfel, auditul punctează următoarele:</w:t>
      </w:r>
    </w:p>
    <w:p w14:paraId="7BC92EAB" w14:textId="77777777" w:rsidR="00894588" w:rsidRPr="009E4F80" w:rsidRDefault="001174D6" w:rsidP="00553255">
      <w:pPr>
        <w:pStyle w:val="a6"/>
        <w:numPr>
          <w:ilvl w:val="0"/>
          <w:numId w:val="6"/>
        </w:numPr>
        <w:tabs>
          <w:tab w:val="left" w:pos="630"/>
          <w:tab w:val="num" w:pos="709"/>
        </w:tabs>
        <w:spacing w:line="276" w:lineRule="auto"/>
        <w:ind w:left="0" w:firstLine="426"/>
        <w:jc w:val="both"/>
        <w:rPr>
          <w:b/>
          <w:szCs w:val="20"/>
        </w:rPr>
      </w:pPr>
      <w:r w:rsidRPr="009E4F80">
        <w:rPr>
          <w:b/>
          <w:szCs w:val="20"/>
        </w:rPr>
        <w:t>a</w:t>
      </w:r>
      <w:r w:rsidR="00894588" w:rsidRPr="009E4F80">
        <w:rPr>
          <w:b/>
          <w:szCs w:val="20"/>
        </w:rPr>
        <w:t xml:space="preserve">ctivități specifice: </w:t>
      </w:r>
      <w:r w:rsidR="00894588" w:rsidRPr="009E4F80">
        <w:rPr>
          <w:szCs w:val="20"/>
        </w:rPr>
        <w:t>generalizarea şi prezentarea datelor statistice la nivel teritorial; acordarea suportului consultativ-metodic privind organizarea asistenței medicale primare populației; coordonarea activității din domeniul mamei şi copilului la nivel de asistenţă medicală primară din întreg teritoriul administrativ;</w:t>
      </w:r>
    </w:p>
    <w:p w14:paraId="70104384" w14:textId="77777777" w:rsidR="001B191E" w:rsidRPr="009E4F80" w:rsidRDefault="001174D6" w:rsidP="00553255">
      <w:pPr>
        <w:pStyle w:val="a6"/>
        <w:numPr>
          <w:ilvl w:val="0"/>
          <w:numId w:val="6"/>
        </w:numPr>
        <w:tabs>
          <w:tab w:val="left" w:pos="630"/>
          <w:tab w:val="num" w:pos="709"/>
        </w:tabs>
        <w:spacing w:line="276" w:lineRule="auto"/>
        <w:ind w:left="0" w:firstLine="426"/>
        <w:jc w:val="both"/>
        <w:rPr>
          <w:szCs w:val="20"/>
        </w:rPr>
      </w:pPr>
      <w:r w:rsidRPr="009E4F80">
        <w:rPr>
          <w:b/>
          <w:szCs w:val="20"/>
        </w:rPr>
        <w:t>a</w:t>
      </w:r>
      <w:r w:rsidR="00894588" w:rsidRPr="009E4F80">
        <w:rPr>
          <w:b/>
          <w:szCs w:val="20"/>
        </w:rPr>
        <w:t>tribuțiile de bază în asistența medicală primară, conform Regulamentelor:</w:t>
      </w:r>
      <w:r w:rsidR="00894588" w:rsidRPr="009E4F80">
        <w:rPr>
          <w:szCs w:val="20"/>
        </w:rPr>
        <w:t xml:space="preserve"> generalizarea datelor statistice la nivel teritorial; acordarea suportului consultativ-metodic privind organizarea asistenței medicale primare populației; coordonarea activității din domeniul mamei şi copilului la nivel teritorial</w:t>
      </w:r>
      <w:r w:rsidRPr="009E4F80">
        <w:rPr>
          <w:szCs w:val="20"/>
        </w:rPr>
        <w:t>.</w:t>
      </w:r>
    </w:p>
    <w:p w14:paraId="3AFB0049" w14:textId="77777777" w:rsidR="007F5BF3" w:rsidRPr="009E4F80" w:rsidRDefault="001174D6" w:rsidP="00F175C2">
      <w:pPr>
        <w:spacing w:line="276" w:lineRule="auto"/>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b/>
        <w:t>P</w:t>
      </w:r>
      <w:r w:rsidR="007F5BF3" w:rsidRPr="009E4F80">
        <w:rPr>
          <w:rFonts w:ascii="Times New Roman" w:hAnsi="Times New Roman" w:cs="Times New Roman"/>
          <w:sz w:val="24"/>
          <w:szCs w:val="24"/>
          <w:lang w:val="ro-RO"/>
        </w:rPr>
        <w:t xml:space="preserve">otrivit Regulamentelor de organizare și funcționare, aceste activități reprezintă atribuțiile prestatorilor de servicii medicale, care urmează a fi realizate la nivelul asistenței medicale primare, pentru care au fost achitate mijloace financiare după același principiu </w:t>
      </w:r>
      <w:r w:rsidRPr="009E4F80">
        <w:rPr>
          <w:rFonts w:ascii="Times New Roman" w:hAnsi="Times New Roman" w:cs="Times New Roman"/>
          <w:sz w:val="24"/>
          <w:szCs w:val="24"/>
          <w:lang w:val="ro-RO"/>
        </w:rPr>
        <w:t>„</w:t>
      </w:r>
      <w:r w:rsidR="007F5BF3" w:rsidRPr="009E4F80">
        <w:rPr>
          <w:rFonts w:ascii="Times New Roman" w:hAnsi="Times New Roman" w:cs="Times New Roman"/>
          <w:sz w:val="24"/>
          <w:szCs w:val="24"/>
          <w:lang w:val="ro-RO"/>
        </w:rPr>
        <w:t>per capita”</w:t>
      </w:r>
      <w:r w:rsidRPr="009E4F80">
        <w:rPr>
          <w:rFonts w:ascii="Times New Roman" w:hAnsi="Times New Roman" w:cs="Times New Roman"/>
          <w:sz w:val="24"/>
          <w:szCs w:val="24"/>
          <w:lang w:val="ro-RO"/>
        </w:rPr>
        <w:t>,</w:t>
      </w:r>
      <w:r w:rsidR="007F5BF3" w:rsidRPr="009E4F80">
        <w:rPr>
          <w:rFonts w:ascii="Times New Roman" w:hAnsi="Times New Roman" w:cs="Times New Roman"/>
          <w:sz w:val="24"/>
          <w:szCs w:val="24"/>
          <w:lang w:val="ro-RO"/>
        </w:rPr>
        <w:t xml:space="preserve"> ajustat la riscul de vârstă, în sumă de </w:t>
      </w:r>
      <w:r w:rsidR="00871492" w:rsidRPr="009E4F80">
        <w:rPr>
          <w:rFonts w:ascii="Times New Roman" w:eastAsia="Calibri" w:hAnsi="Times New Roman" w:cs="Times New Roman"/>
          <w:sz w:val="24"/>
          <w:szCs w:val="24"/>
          <w:lang w:val="ro-RO"/>
        </w:rPr>
        <w:t xml:space="preserve">2 </w:t>
      </w:r>
      <w:r w:rsidR="007F5BF3" w:rsidRPr="009E4F80">
        <w:rPr>
          <w:rFonts w:ascii="Times New Roman" w:eastAsia="Calibri" w:hAnsi="Times New Roman" w:cs="Times New Roman"/>
          <w:sz w:val="24"/>
          <w:szCs w:val="24"/>
          <w:lang w:val="ro-RO"/>
        </w:rPr>
        <w:t xml:space="preserve">785,4 </w:t>
      </w:r>
      <w:r w:rsidR="007F5BF3" w:rsidRPr="009E4F80">
        <w:rPr>
          <w:rFonts w:ascii="Times New Roman" w:hAnsi="Times New Roman" w:cs="Times New Roman"/>
          <w:sz w:val="24"/>
          <w:szCs w:val="24"/>
          <w:lang w:val="ro-RO"/>
        </w:rPr>
        <w:t>mil.lei</w:t>
      </w:r>
      <w:r w:rsidRPr="009E4F80">
        <w:rPr>
          <w:rFonts w:ascii="Times New Roman" w:hAnsi="Times New Roman" w:cs="Times New Roman"/>
          <w:sz w:val="24"/>
          <w:szCs w:val="24"/>
          <w:lang w:val="ro-RO"/>
        </w:rPr>
        <w:t>.</w:t>
      </w:r>
    </w:p>
    <w:p w14:paraId="4A46C88F" w14:textId="76296B74" w:rsidR="002955BC" w:rsidRPr="009E4F80" w:rsidRDefault="002955BC" w:rsidP="007F5BF3">
      <w:pPr>
        <w:spacing w:after="0" w:line="276" w:lineRule="auto"/>
        <w:ind w:firstLine="709"/>
        <w:jc w:val="both"/>
        <w:rPr>
          <w:rFonts w:ascii="Times New Roman" w:hAnsi="Times New Roman" w:cs="Times New Roman"/>
          <w:sz w:val="24"/>
          <w:szCs w:val="24"/>
          <w:lang w:val="ro-RO" w:eastAsia="ro-RO"/>
        </w:rPr>
      </w:pPr>
      <w:r w:rsidRPr="009E4F80">
        <w:rPr>
          <w:rFonts w:ascii="Times New Roman" w:hAnsi="Times New Roman" w:cs="Times New Roman"/>
          <w:sz w:val="24"/>
          <w:szCs w:val="24"/>
          <w:lang w:val="ro-RO" w:eastAsia="ro-RO"/>
        </w:rPr>
        <w:t xml:space="preserve">Se denotă că </w:t>
      </w:r>
      <w:r w:rsidR="001174D6" w:rsidRPr="009E4F80">
        <w:rPr>
          <w:rFonts w:ascii="Times New Roman" w:hAnsi="Times New Roman" w:cs="Times New Roman"/>
          <w:sz w:val="24"/>
          <w:szCs w:val="24"/>
          <w:lang w:val="ro-RO" w:eastAsia="ro-RO"/>
        </w:rPr>
        <w:t xml:space="preserve">în șirul </w:t>
      </w:r>
      <w:r w:rsidRPr="009E4F80">
        <w:rPr>
          <w:rFonts w:ascii="Times New Roman" w:hAnsi="Times New Roman" w:cs="Times New Roman"/>
          <w:sz w:val="24"/>
          <w:szCs w:val="24"/>
          <w:lang w:val="ro-RO" w:eastAsia="ro-RO"/>
        </w:rPr>
        <w:t>activitățil</w:t>
      </w:r>
      <w:r w:rsidR="001174D6" w:rsidRPr="009E4F80">
        <w:rPr>
          <w:rFonts w:ascii="Times New Roman" w:hAnsi="Times New Roman" w:cs="Times New Roman"/>
          <w:sz w:val="24"/>
          <w:szCs w:val="24"/>
          <w:lang w:val="ro-RO" w:eastAsia="ro-RO"/>
        </w:rPr>
        <w:t>or</w:t>
      </w:r>
      <w:r w:rsidRPr="009E4F80">
        <w:rPr>
          <w:rFonts w:ascii="Times New Roman" w:hAnsi="Times New Roman" w:cs="Times New Roman"/>
          <w:sz w:val="24"/>
          <w:szCs w:val="24"/>
          <w:lang w:val="ro-RO" w:eastAsia="ro-RO"/>
        </w:rPr>
        <w:t xml:space="preserve"> specifice au fost </w:t>
      </w:r>
      <w:r w:rsidR="001174D6" w:rsidRPr="009E4F80">
        <w:rPr>
          <w:rFonts w:ascii="Times New Roman" w:hAnsi="Times New Roman" w:cs="Times New Roman"/>
          <w:sz w:val="24"/>
          <w:szCs w:val="24"/>
          <w:lang w:val="ro-RO" w:eastAsia="ro-RO"/>
        </w:rPr>
        <w:t xml:space="preserve">incluse </w:t>
      </w:r>
      <w:r w:rsidRPr="009E4F80">
        <w:rPr>
          <w:rFonts w:ascii="Times New Roman" w:hAnsi="Times New Roman" w:cs="Times New Roman"/>
          <w:i/>
          <w:sz w:val="24"/>
          <w:szCs w:val="24"/>
          <w:lang w:val="ro-RO" w:eastAsia="ro-RO"/>
        </w:rPr>
        <w:t>coordonarea şi controlul activităţilor de supraveghere, tratament, evidență şi raportare a cazurilor de COVID-19;</w:t>
      </w:r>
      <w:r w:rsidR="001174D6" w:rsidRPr="009E4F80">
        <w:rPr>
          <w:rFonts w:ascii="Times New Roman" w:hAnsi="Times New Roman" w:cs="Times New Roman"/>
          <w:i/>
          <w:sz w:val="24"/>
          <w:szCs w:val="24"/>
          <w:lang w:val="ro-RO" w:eastAsia="ro-RO"/>
        </w:rPr>
        <w:t xml:space="preserve"> </w:t>
      </w:r>
      <w:r w:rsidRPr="009E4F80">
        <w:rPr>
          <w:rFonts w:ascii="Times New Roman" w:hAnsi="Times New Roman" w:cs="Times New Roman"/>
          <w:i/>
          <w:sz w:val="24"/>
          <w:szCs w:val="24"/>
          <w:lang w:val="ro-RO" w:eastAsia="ro-RO"/>
        </w:rPr>
        <w:t xml:space="preserve">coordonarea şi prelevarea, la necesitate, a probelor biologice pentru </w:t>
      </w:r>
      <w:r w:rsidR="00894588" w:rsidRPr="009E4F80">
        <w:rPr>
          <w:rFonts w:ascii="Times New Roman" w:hAnsi="Times New Roman" w:cs="Times New Roman"/>
          <w:i/>
          <w:sz w:val="24"/>
          <w:szCs w:val="24"/>
          <w:lang w:val="ro-RO" w:eastAsia="ro-RO"/>
        </w:rPr>
        <w:t>detecția</w:t>
      </w:r>
      <w:r w:rsidRPr="009E4F80">
        <w:rPr>
          <w:rFonts w:ascii="Times New Roman" w:hAnsi="Times New Roman" w:cs="Times New Roman"/>
          <w:i/>
          <w:sz w:val="24"/>
          <w:szCs w:val="24"/>
          <w:lang w:val="ro-RO" w:eastAsia="ro-RO"/>
        </w:rPr>
        <w:t xml:space="preserve"> SARS-Cov-2, prin intermediul echipelor mobile;</w:t>
      </w:r>
      <w:r w:rsidR="00894588" w:rsidRPr="009E4F80">
        <w:rPr>
          <w:rFonts w:ascii="Times New Roman" w:hAnsi="Times New Roman" w:cs="Times New Roman"/>
          <w:i/>
          <w:sz w:val="24"/>
          <w:szCs w:val="24"/>
          <w:lang w:val="ro-RO" w:eastAsia="ro-RO"/>
        </w:rPr>
        <w:t xml:space="preserve"> </w:t>
      </w:r>
      <w:r w:rsidRPr="009E4F80">
        <w:rPr>
          <w:rFonts w:ascii="Times New Roman" w:hAnsi="Times New Roman" w:cs="Times New Roman"/>
          <w:i/>
          <w:sz w:val="24"/>
          <w:szCs w:val="24"/>
          <w:lang w:val="ro-RO" w:eastAsia="ro-RO"/>
        </w:rPr>
        <w:t>coordonarea şi efectuarea, la necesitate, a imunizării anti COVID-19, prin intermediul echipelor mobile.</w:t>
      </w:r>
      <w:r w:rsidR="00894588" w:rsidRPr="009E4F80">
        <w:rPr>
          <w:rFonts w:ascii="Times New Roman" w:hAnsi="Times New Roman" w:cs="Times New Roman"/>
          <w:i/>
          <w:sz w:val="24"/>
          <w:szCs w:val="24"/>
          <w:lang w:val="ro-RO" w:eastAsia="ro-RO"/>
        </w:rPr>
        <w:t xml:space="preserve"> </w:t>
      </w:r>
      <w:r w:rsidRPr="009E4F80">
        <w:rPr>
          <w:rFonts w:ascii="Times New Roman" w:hAnsi="Times New Roman" w:cs="Times New Roman"/>
          <w:sz w:val="24"/>
          <w:szCs w:val="24"/>
          <w:lang w:val="ro-RO" w:eastAsia="ro-RO"/>
        </w:rPr>
        <w:t xml:space="preserve">Potrivit informațiilor prezentate de către 15 instituții medicale, se relevă că activitățile asociate </w:t>
      </w:r>
      <w:r w:rsidR="007F5BF3" w:rsidRPr="009E4F80">
        <w:rPr>
          <w:rFonts w:ascii="Times New Roman" w:hAnsi="Times New Roman" w:cs="Times New Roman"/>
          <w:sz w:val="24"/>
          <w:szCs w:val="24"/>
          <w:lang w:val="ro-RO" w:eastAsia="ro-RO"/>
        </w:rPr>
        <w:t xml:space="preserve">infecției </w:t>
      </w:r>
      <w:r w:rsidRPr="009E4F80">
        <w:rPr>
          <w:rFonts w:ascii="Times New Roman" w:hAnsi="Times New Roman" w:cs="Times New Roman"/>
          <w:sz w:val="24"/>
          <w:szCs w:val="24"/>
          <w:lang w:val="ro-RO" w:eastAsia="ro-RO"/>
        </w:rPr>
        <w:t xml:space="preserve">COVID-19 pe parcursul anului 2023 nu au fost realizate de către instituţiile medicale, din </w:t>
      </w:r>
      <w:r w:rsidR="001174D6" w:rsidRPr="009E4F80">
        <w:rPr>
          <w:rFonts w:ascii="Times New Roman" w:hAnsi="Times New Roman" w:cs="Times New Roman"/>
          <w:sz w:val="24"/>
          <w:szCs w:val="24"/>
          <w:lang w:val="ro-RO" w:eastAsia="ro-RO"/>
        </w:rPr>
        <w:t xml:space="preserve">cauza </w:t>
      </w:r>
      <w:r w:rsidRPr="009E4F80">
        <w:rPr>
          <w:rFonts w:ascii="Times New Roman" w:hAnsi="Times New Roman" w:cs="Times New Roman"/>
          <w:sz w:val="24"/>
          <w:szCs w:val="24"/>
          <w:lang w:val="ro-RO" w:eastAsia="ro-RO"/>
        </w:rPr>
        <w:t>că nu au fost înregistrate cazuri de COVID-19, iar prelevarea probelor și imunizările se efectuau la sediile centrelor de sănătate.</w:t>
      </w:r>
    </w:p>
    <w:p w14:paraId="18890033" w14:textId="77777777" w:rsidR="007F5BF3" w:rsidRPr="009E4F80" w:rsidRDefault="007F5BF3"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De menționat că unele activități specifice se referă la </w:t>
      </w:r>
      <w:r w:rsidR="001174D6" w:rsidRPr="009E4F80">
        <w:rPr>
          <w:rFonts w:ascii="Times New Roman" w:hAnsi="Times New Roman" w:cs="Times New Roman"/>
          <w:sz w:val="24"/>
          <w:szCs w:val="24"/>
          <w:lang w:val="ro-RO"/>
        </w:rPr>
        <w:t xml:space="preserve">cele </w:t>
      </w:r>
      <w:r w:rsidRPr="009E4F80">
        <w:rPr>
          <w:rFonts w:ascii="Times New Roman" w:hAnsi="Times New Roman" w:cs="Times New Roman"/>
          <w:sz w:val="24"/>
          <w:szCs w:val="24"/>
          <w:lang w:val="ro-RO"/>
        </w:rPr>
        <w:t>metodice, de colectare și generalizare a datelor statistice la nivel raional și nu reprezintă un serviciu medical acordat pentru populația arondată.</w:t>
      </w:r>
    </w:p>
    <w:p w14:paraId="5AD96DBB" w14:textId="77777777" w:rsidR="001174D6" w:rsidRPr="009E4F80" w:rsidRDefault="00894588"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 xml:space="preserve">Totodată, </w:t>
      </w:r>
      <w:r w:rsidR="003E420B" w:rsidRPr="009E4F80">
        <w:rPr>
          <w:rFonts w:ascii="Times New Roman" w:hAnsi="Times New Roman" w:cs="Times New Roman"/>
          <w:i/>
          <w:sz w:val="24"/>
          <w:szCs w:val="24"/>
          <w:lang w:val="ro-RO"/>
        </w:rPr>
        <w:t xml:space="preserve">auditul nu a dispus de posibilitatea evaluării mijloacelor financiare acordate în sumă de 34,6 mil.lei, </w:t>
      </w:r>
      <w:r w:rsidR="002955BC" w:rsidRPr="009E4F80">
        <w:rPr>
          <w:rFonts w:ascii="Times New Roman" w:hAnsi="Times New Roman" w:cs="Times New Roman"/>
          <w:i/>
          <w:sz w:val="24"/>
          <w:szCs w:val="24"/>
          <w:lang w:val="ro-RO"/>
        </w:rPr>
        <w:t>deoarece</w:t>
      </w:r>
      <w:r w:rsidRPr="009E4F80">
        <w:rPr>
          <w:rFonts w:ascii="Times New Roman" w:hAnsi="Times New Roman" w:cs="Times New Roman"/>
          <w:i/>
          <w:sz w:val="24"/>
          <w:szCs w:val="24"/>
          <w:lang w:val="ro-RO"/>
        </w:rPr>
        <w:t>:</w:t>
      </w:r>
      <w:r w:rsidR="002955BC" w:rsidRPr="009E4F80">
        <w:rPr>
          <w:rFonts w:ascii="Times New Roman" w:hAnsi="Times New Roman" w:cs="Times New Roman"/>
          <w:sz w:val="24"/>
          <w:szCs w:val="24"/>
          <w:lang w:val="ro-RO"/>
        </w:rPr>
        <w:t xml:space="preserve"> </w:t>
      </w:r>
    </w:p>
    <w:p w14:paraId="62538A87" w14:textId="0777E41A" w:rsidR="003E420B" w:rsidRPr="009E4F80" w:rsidRDefault="001174D6"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 </w:t>
      </w:r>
      <w:r w:rsidR="002955BC" w:rsidRPr="009E4F80">
        <w:rPr>
          <w:rFonts w:ascii="Times New Roman" w:hAnsi="Times New Roman" w:cs="Times New Roman"/>
          <w:sz w:val="24"/>
          <w:szCs w:val="24"/>
          <w:lang w:val="ro-RO"/>
        </w:rPr>
        <w:t xml:space="preserve">nu este clar </w:t>
      </w:r>
      <w:r w:rsidR="001B3D5C" w:rsidRPr="009E4F80">
        <w:rPr>
          <w:rFonts w:ascii="Times New Roman" w:hAnsi="Times New Roman" w:cs="Times New Roman"/>
          <w:sz w:val="24"/>
          <w:szCs w:val="24"/>
          <w:lang w:val="ro-RO"/>
        </w:rPr>
        <w:t xml:space="preserve">modul de stabilire a </w:t>
      </w:r>
      <w:r w:rsidR="003E420B" w:rsidRPr="009E4F80">
        <w:rPr>
          <w:rFonts w:ascii="Times New Roman" w:hAnsi="Times New Roman" w:cs="Times New Roman"/>
          <w:sz w:val="24"/>
          <w:szCs w:val="24"/>
          <w:lang w:val="ro-RO"/>
        </w:rPr>
        <w:t xml:space="preserve">volumului de finanțare </w:t>
      </w:r>
      <w:r w:rsidR="002955BC" w:rsidRPr="009E4F80">
        <w:rPr>
          <w:rFonts w:ascii="Times New Roman" w:hAnsi="Times New Roman" w:cs="Times New Roman"/>
          <w:sz w:val="24"/>
          <w:szCs w:val="24"/>
          <w:lang w:val="ro-RO"/>
        </w:rPr>
        <w:t xml:space="preserve">și </w:t>
      </w:r>
      <w:r w:rsidR="007F5BF3" w:rsidRPr="009E4F80">
        <w:rPr>
          <w:rFonts w:ascii="Times New Roman" w:hAnsi="Times New Roman" w:cs="Times New Roman"/>
          <w:sz w:val="24"/>
          <w:szCs w:val="24"/>
          <w:lang w:val="ro-RO"/>
        </w:rPr>
        <w:t xml:space="preserve">care </w:t>
      </w:r>
      <w:r w:rsidR="0093543E" w:rsidRPr="009E4F80">
        <w:rPr>
          <w:rFonts w:ascii="Times New Roman" w:hAnsi="Times New Roman" w:cs="Times New Roman"/>
          <w:sz w:val="24"/>
          <w:szCs w:val="24"/>
          <w:lang w:val="ro-RO"/>
        </w:rPr>
        <w:t>informații</w:t>
      </w:r>
      <w:r w:rsidR="007F5BF3" w:rsidRPr="009E4F80">
        <w:rPr>
          <w:rFonts w:ascii="Times New Roman" w:hAnsi="Times New Roman" w:cs="Times New Roman"/>
          <w:sz w:val="24"/>
          <w:szCs w:val="24"/>
          <w:lang w:val="ro-RO"/>
        </w:rPr>
        <w:t xml:space="preserve"> au fost evaluate la determinarea plății </w:t>
      </w:r>
      <w:r w:rsidRPr="009E4F80">
        <w:rPr>
          <w:rFonts w:ascii="Times New Roman" w:hAnsi="Times New Roman" w:cs="Times New Roman"/>
          <w:sz w:val="24"/>
          <w:szCs w:val="24"/>
          <w:lang w:val="ro-RO"/>
        </w:rPr>
        <w:t>„</w:t>
      </w:r>
      <w:r w:rsidR="007F5BF3" w:rsidRPr="009E4F80">
        <w:rPr>
          <w:rFonts w:ascii="Times New Roman" w:hAnsi="Times New Roman" w:cs="Times New Roman"/>
          <w:sz w:val="24"/>
          <w:szCs w:val="24"/>
          <w:lang w:val="ro-RO"/>
        </w:rPr>
        <w:t xml:space="preserve">per capita” </w:t>
      </w:r>
      <w:r w:rsidR="002955BC" w:rsidRPr="009E4F80">
        <w:rPr>
          <w:rFonts w:ascii="Times New Roman" w:hAnsi="Times New Roman" w:cs="Times New Roman"/>
          <w:sz w:val="24"/>
          <w:szCs w:val="24"/>
          <w:lang w:val="ro-RO"/>
        </w:rPr>
        <w:t xml:space="preserve">pentru fiecare </w:t>
      </w:r>
      <w:r w:rsidR="007F5BF3" w:rsidRPr="009E4F80">
        <w:rPr>
          <w:rFonts w:ascii="Times New Roman" w:hAnsi="Times New Roman" w:cs="Times New Roman"/>
          <w:sz w:val="24"/>
          <w:szCs w:val="24"/>
          <w:lang w:val="ro-RO"/>
        </w:rPr>
        <w:t xml:space="preserve">cetățean, care a constituit </w:t>
      </w:r>
      <w:r w:rsidR="002955BC" w:rsidRPr="009E4F80">
        <w:rPr>
          <w:rFonts w:ascii="Times New Roman" w:hAnsi="Times New Roman" w:cs="Times New Roman"/>
          <w:sz w:val="24"/>
          <w:szCs w:val="24"/>
          <w:lang w:val="ro-RO"/>
        </w:rPr>
        <w:t>15 lei</w:t>
      </w:r>
      <w:r w:rsidR="007F5BF3" w:rsidRPr="009E4F80">
        <w:rPr>
          <w:rFonts w:ascii="Times New Roman" w:hAnsi="Times New Roman" w:cs="Times New Roman"/>
          <w:sz w:val="24"/>
          <w:szCs w:val="24"/>
          <w:lang w:val="ro-RO"/>
        </w:rPr>
        <w:t xml:space="preserve"> și</w:t>
      </w:r>
      <w:r w:rsidR="002955BC" w:rsidRPr="009E4F80">
        <w:rPr>
          <w:rFonts w:ascii="Times New Roman" w:hAnsi="Times New Roman" w:cs="Times New Roman"/>
          <w:sz w:val="24"/>
          <w:szCs w:val="24"/>
          <w:lang w:val="ro-RO"/>
        </w:rPr>
        <w:t xml:space="preserve"> </w:t>
      </w:r>
      <w:r w:rsidR="009A1381">
        <w:rPr>
          <w:rFonts w:ascii="Times New Roman" w:hAnsi="Times New Roman" w:cs="Times New Roman"/>
          <w:sz w:val="24"/>
          <w:szCs w:val="24"/>
          <w:lang w:val="ro-RO"/>
        </w:rPr>
        <w:t>ce</w:t>
      </w:r>
      <w:r w:rsidR="002955BC" w:rsidRPr="009E4F80">
        <w:rPr>
          <w:rFonts w:ascii="Times New Roman" w:hAnsi="Times New Roman" w:cs="Times New Roman"/>
          <w:sz w:val="24"/>
          <w:szCs w:val="24"/>
          <w:lang w:val="ro-RO"/>
        </w:rPr>
        <w:t xml:space="preserve"> a stat la baza finanțării instituțiilor medicale primare pentru activitățile specifice</w:t>
      </w:r>
      <w:r w:rsidR="003E420B" w:rsidRPr="009E4F80">
        <w:rPr>
          <w:rFonts w:ascii="Times New Roman" w:hAnsi="Times New Roman" w:cs="Times New Roman"/>
          <w:sz w:val="24"/>
          <w:szCs w:val="24"/>
          <w:lang w:val="ro-RO"/>
        </w:rPr>
        <w:t>;</w:t>
      </w:r>
    </w:p>
    <w:p w14:paraId="39F656F4" w14:textId="77777777" w:rsidR="003E420B" w:rsidRPr="009E4F80" w:rsidRDefault="003E420B"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 </w:t>
      </w:r>
      <w:r w:rsidR="007F5BF3" w:rsidRPr="009E4F80">
        <w:rPr>
          <w:rFonts w:ascii="Times New Roman" w:hAnsi="Times New Roman" w:cs="Times New Roman"/>
          <w:sz w:val="24"/>
          <w:szCs w:val="24"/>
          <w:lang w:val="ro-RO" w:eastAsia="ro-RO"/>
        </w:rPr>
        <w:t>realizarea de către IMS a acestor activități specifice este imposibil de urmărit, deoarece</w:t>
      </w:r>
      <w:r w:rsidR="007F5BF3" w:rsidRPr="009E4F80">
        <w:rPr>
          <w:rFonts w:ascii="Times New Roman" w:hAnsi="Times New Roman" w:cs="Times New Roman"/>
          <w:i/>
          <w:sz w:val="24"/>
          <w:szCs w:val="24"/>
          <w:lang w:val="ro-RO" w:eastAsia="ro-RO"/>
        </w:rPr>
        <w:t xml:space="preserve"> </w:t>
      </w:r>
      <w:r w:rsidR="007F5BF3" w:rsidRPr="009E4F80">
        <w:rPr>
          <w:rFonts w:ascii="Times New Roman" w:hAnsi="Times New Roman" w:cs="Times New Roman"/>
          <w:sz w:val="24"/>
          <w:szCs w:val="24"/>
          <w:lang w:val="ro-RO"/>
        </w:rPr>
        <w:t>nu au fost elaborate și aprobate formulare de</w:t>
      </w:r>
      <w:r w:rsidRPr="009E4F80">
        <w:rPr>
          <w:rFonts w:ascii="Times New Roman" w:hAnsi="Times New Roman" w:cs="Times New Roman"/>
          <w:sz w:val="24"/>
          <w:szCs w:val="24"/>
          <w:lang w:val="ro-RO"/>
        </w:rPr>
        <w:t xml:space="preserve"> raportare</w:t>
      </w:r>
      <w:r w:rsidR="007F5BF3" w:rsidRPr="009E4F80">
        <w:rPr>
          <w:rFonts w:ascii="Times New Roman" w:hAnsi="Times New Roman" w:cs="Times New Roman"/>
          <w:sz w:val="24"/>
          <w:szCs w:val="24"/>
          <w:lang w:val="ro-RO"/>
        </w:rPr>
        <w:t>, ceea ce afectează transparența utilizării mijloacelor financiare.</w:t>
      </w:r>
    </w:p>
    <w:p w14:paraId="3A72966C" w14:textId="77777777" w:rsidR="003E420B" w:rsidRPr="009E4F80" w:rsidRDefault="003E420B"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Auditul menționează că</w:t>
      </w:r>
      <w:r w:rsidR="001174D6"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în </w:t>
      </w:r>
      <w:r w:rsidR="001174D6" w:rsidRPr="009E4F80">
        <w:rPr>
          <w:rFonts w:ascii="Times New Roman" w:hAnsi="Times New Roman" w:cs="Times New Roman"/>
          <w:sz w:val="24"/>
          <w:szCs w:val="24"/>
          <w:lang w:val="ro-RO"/>
        </w:rPr>
        <w:t>urma</w:t>
      </w:r>
      <w:r w:rsidRPr="009E4F80">
        <w:rPr>
          <w:rFonts w:ascii="Times New Roman" w:hAnsi="Times New Roman" w:cs="Times New Roman"/>
          <w:sz w:val="24"/>
          <w:szCs w:val="24"/>
          <w:lang w:val="ro-RO"/>
        </w:rPr>
        <w:t xml:space="preserve"> colectării probelor de audit de la 15 inst</w:t>
      </w:r>
      <w:r w:rsidR="009A5D5D" w:rsidRPr="009E4F80">
        <w:rPr>
          <w:rFonts w:ascii="Times New Roman" w:hAnsi="Times New Roman" w:cs="Times New Roman"/>
          <w:sz w:val="24"/>
          <w:szCs w:val="24"/>
          <w:lang w:val="ro-RO"/>
        </w:rPr>
        <w:t>ituții medico-sanitare publice</w:t>
      </w:r>
      <w:r w:rsidR="001174D6" w:rsidRPr="009E4F80">
        <w:rPr>
          <w:rFonts w:ascii="Times New Roman" w:hAnsi="Times New Roman" w:cs="Times New Roman"/>
          <w:sz w:val="24"/>
          <w:szCs w:val="24"/>
          <w:lang w:val="ro-RO"/>
        </w:rPr>
        <w:t>,</w:t>
      </w:r>
      <w:r w:rsidR="009A5D5D"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se relevă că acestea nu au prezentat auditului probe concludente și relevante privind realizarea activităţilor specifice și nu au dispus de argumentări suficiente și distincte cu privire la activitățile realizate pentru întreg teritoriu</w:t>
      </w:r>
      <w:r w:rsidR="001174D6" w:rsidRPr="009E4F80">
        <w:rPr>
          <w:rFonts w:ascii="Times New Roman" w:hAnsi="Times New Roman" w:cs="Times New Roman"/>
          <w:sz w:val="24"/>
          <w:szCs w:val="24"/>
          <w:lang w:val="ro-RO"/>
        </w:rPr>
        <w:t>l</w:t>
      </w:r>
      <w:r w:rsidRPr="009E4F80">
        <w:rPr>
          <w:rFonts w:ascii="Times New Roman" w:hAnsi="Times New Roman" w:cs="Times New Roman"/>
          <w:sz w:val="24"/>
          <w:szCs w:val="24"/>
          <w:lang w:val="ro-RO"/>
        </w:rPr>
        <w:t xml:space="preserve"> administrativ, acestea având un caracter general.</w:t>
      </w:r>
    </w:p>
    <w:p w14:paraId="59018786" w14:textId="77777777" w:rsidR="00973296" w:rsidRPr="009E4F80" w:rsidRDefault="00973296" w:rsidP="007F5BF3">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Totodată, un aspect pe care-l </w:t>
      </w:r>
      <w:r w:rsidR="001174D6" w:rsidRPr="009E4F80">
        <w:rPr>
          <w:rFonts w:ascii="Times New Roman" w:hAnsi="Times New Roman" w:cs="Times New Roman"/>
          <w:sz w:val="24"/>
          <w:szCs w:val="24"/>
          <w:lang w:val="ro-RO"/>
        </w:rPr>
        <w:t>evidenți</w:t>
      </w:r>
      <w:r w:rsidR="00595936" w:rsidRPr="009E4F80">
        <w:rPr>
          <w:rFonts w:ascii="Times New Roman" w:hAnsi="Times New Roman" w:cs="Times New Roman"/>
          <w:sz w:val="24"/>
          <w:szCs w:val="24"/>
          <w:lang w:val="ro-RO"/>
        </w:rPr>
        <w:t>e</w:t>
      </w:r>
      <w:r w:rsidR="001174D6" w:rsidRPr="009E4F80">
        <w:rPr>
          <w:rFonts w:ascii="Times New Roman" w:hAnsi="Times New Roman" w:cs="Times New Roman"/>
          <w:sz w:val="24"/>
          <w:szCs w:val="24"/>
          <w:lang w:val="ro-RO"/>
        </w:rPr>
        <w:t xml:space="preserve">m </w:t>
      </w:r>
      <w:r w:rsidRPr="009E4F80">
        <w:rPr>
          <w:rFonts w:ascii="Times New Roman" w:hAnsi="Times New Roman" w:cs="Times New Roman"/>
          <w:sz w:val="24"/>
          <w:szCs w:val="24"/>
          <w:lang w:val="ro-RO"/>
        </w:rPr>
        <w:t>este că</w:t>
      </w:r>
      <w:r w:rsidR="001174D6"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în anul 2023 nu au fost finanțate instituţiile medicale </w:t>
      </w:r>
      <w:r w:rsidR="00595936" w:rsidRPr="009E4F80">
        <w:rPr>
          <w:rFonts w:ascii="Times New Roman" w:hAnsi="Times New Roman" w:cs="Times New Roman"/>
          <w:sz w:val="24"/>
          <w:szCs w:val="24"/>
          <w:lang w:val="ro-RO"/>
        </w:rPr>
        <w:t xml:space="preserve">din mun. Chișinău </w:t>
      </w:r>
      <w:r w:rsidRPr="009E4F80">
        <w:rPr>
          <w:rFonts w:ascii="Times New Roman" w:hAnsi="Times New Roman" w:cs="Times New Roman"/>
          <w:sz w:val="24"/>
          <w:szCs w:val="24"/>
          <w:lang w:val="ro-RO"/>
        </w:rPr>
        <w:t>care prestează AMP</w:t>
      </w:r>
      <w:r w:rsidR="00595936"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și anume Asociațiile Medico-Teritoriale (Ciocana, Centru, Râșcani, Buiucani și Botanica), deși acestea au </w:t>
      </w:r>
      <w:r w:rsidR="00595936" w:rsidRPr="009E4F80">
        <w:rPr>
          <w:rFonts w:ascii="Times New Roman" w:hAnsi="Times New Roman" w:cs="Times New Roman"/>
          <w:sz w:val="24"/>
          <w:szCs w:val="24"/>
          <w:lang w:val="ro-RO"/>
        </w:rPr>
        <w:t>în</w:t>
      </w:r>
      <w:r w:rsidRPr="009E4F80">
        <w:rPr>
          <w:rFonts w:ascii="Times New Roman" w:hAnsi="Times New Roman" w:cs="Times New Roman"/>
          <w:sz w:val="24"/>
          <w:szCs w:val="24"/>
          <w:lang w:val="ro-RO"/>
        </w:rPr>
        <w:t xml:space="preserve"> evidență și deservesc un număr semnificativ de persoane</w:t>
      </w:r>
      <w:r w:rsidR="00CD25C8" w:rsidRPr="009E4F80">
        <w:rPr>
          <w:rFonts w:ascii="Times New Roman" w:hAnsi="Times New Roman" w:cs="Times New Roman"/>
          <w:sz w:val="24"/>
          <w:szCs w:val="24"/>
          <w:lang w:val="ro-RO"/>
        </w:rPr>
        <w:t xml:space="preserve"> (665 239</w:t>
      </w:r>
      <w:r w:rsidR="00595936" w:rsidRPr="009E4F80">
        <w:rPr>
          <w:rFonts w:ascii="Times New Roman" w:hAnsi="Times New Roman" w:cs="Times New Roman"/>
          <w:sz w:val="24"/>
          <w:szCs w:val="24"/>
          <w:lang w:val="ro-RO"/>
        </w:rPr>
        <w:t>,</w:t>
      </w:r>
      <w:r w:rsidR="00CD25C8" w:rsidRPr="009E4F80">
        <w:rPr>
          <w:rFonts w:ascii="Times New Roman" w:hAnsi="Times New Roman" w:cs="Times New Roman"/>
          <w:sz w:val="24"/>
          <w:szCs w:val="24"/>
          <w:lang w:val="ro-RO"/>
        </w:rPr>
        <w:t xml:space="preserve"> ceea ce reprezintă 21% din totalul persoanelor aflate </w:t>
      </w:r>
      <w:r w:rsidR="00595936" w:rsidRPr="009E4F80">
        <w:rPr>
          <w:rFonts w:ascii="Times New Roman" w:hAnsi="Times New Roman" w:cs="Times New Roman"/>
          <w:sz w:val="24"/>
          <w:szCs w:val="24"/>
          <w:lang w:val="ro-RO"/>
        </w:rPr>
        <w:t>în</w:t>
      </w:r>
      <w:r w:rsidR="00CD25C8" w:rsidRPr="009E4F80">
        <w:rPr>
          <w:rFonts w:ascii="Times New Roman" w:hAnsi="Times New Roman" w:cs="Times New Roman"/>
          <w:sz w:val="24"/>
          <w:szCs w:val="24"/>
          <w:lang w:val="ro-RO"/>
        </w:rPr>
        <w:t xml:space="preserve"> evidența medicilor de familie)</w:t>
      </w:r>
      <w:r w:rsidRPr="009E4F80">
        <w:rPr>
          <w:rFonts w:ascii="Times New Roman" w:hAnsi="Times New Roman" w:cs="Times New Roman"/>
          <w:sz w:val="24"/>
          <w:szCs w:val="24"/>
          <w:lang w:val="ro-RO"/>
        </w:rPr>
        <w:t>.</w:t>
      </w:r>
    </w:p>
    <w:p w14:paraId="2AB8F4CD" w14:textId="77777777" w:rsidR="00A45075" w:rsidRPr="009E4F80" w:rsidRDefault="00A45075" w:rsidP="003E420B">
      <w:pPr>
        <w:spacing w:after="0" w:line="276" w:lineRule="auto"/>
        <w:ind w:firstLine="709"/>
        <w:jc w:val="both"/>
        <w:rPr>
          <w:rFonts w:ascii="Times New Roman" w:hAnsi="Times New Roman" w:cs="Times New Roman"/>
          <w:sz w:val="24"/>
          <w:szCs w:val="24"/>
          <w:lang w:val="ro-RO"/>
        </w:rPr>
      </w:pPr>
    </w:p>
    <w:p w14:paraId="14941D24" w14:textId="77777777" w:rsidR="007A7BD6" w:rsidRPr="009E4F80" w:rsidRDefault="00DF7709" w:rsidP="002C138F">
      <w:pPr>
        <w:pStyle w:val="1"/>
        <w:spacing w:before="0" w:line="276" w:lineRule="auto"/>
        <w:jc w:val="both"/>
        <w:rPr>
          <w:rFonts w:ascii="Times New Roman" w:eastAsia="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5.7</w:t>
      </w:r>
      <w:r w:rsidR="00FA05EB" w:rsidRPr="009E4F80">
        <w:rPr>
          <w:rFonts w:ascii="Times New Roman" w:eastAsia="Times New Roman" w:hAnsi="Times New Roman" w:cs="Times New Roman"/>
          <w:b/>
          <w:i/>
          <w:color w:val="002060"/>
          <w:sz w:val="24"/>
          <w:lang w:val="ro-RO"/>
        </w:rPr>
        <w:t>.</w:t>
      </w:r>
      <w:r w:rsidR="00A45075" w:rsidRPr="009E4F80">
        <w:rPr>
          <w:rFonts w:ascii="Times New Roman" w:eastAsia="Times New Roman" w:hAnsi="Times New Roman" w:cs="Times New Roman"/>
          <w:b/>
          <w:i/>
          <w:color w:val="002060"/>
          <w:sz w:val="24"/>
          <w:lang w:val="ro-RO"/>
        </w:rPr>
        <w:t xml:space="preserve"> </w:t>
      </w:r>
      <w:r w:rsidR="00CF37FE" w:rsidRPr="009E4F80">
        <w:rPr>
          <w:rFonts w:ascii="Times New Roman" w:eastAsia="Times New Roman" w:hAnsi="Times New Roman" w:cs="Times New Roman"/>
          <w:b/>
          <w:i/>
          <w:color w:val="002060"/>
          <w:sz w:val="24"/>
          <w:lang w:val="ro-RO"/>
        </w:rPr>
        <w:t>Procesul de solicitare și prezentare a priorităților de finanțare</w:t>
      </w:r>
      <w:r w:rsidR="00BE505E" w:rsidRPr="009E4F80">
        <w:rPr>
          <w:rFonts w:ascii="Times New Roman" w:eastAsia="Times New Roman" w:hAnsi="Times New Roman" w:cs="Times New Roman"/>
          <w:b/>
          <w:i/>
          <w:color w:val="002060"/>
          <w:sz w:val="24"/>
          <w:lang w:val="ro-RO"/>
        </w:rPr>
        <w:t xml:space="preserve"> a activităților de profilaxie și prevenire</w:t>
      </w:r>
      <w:r w:rsidR="00595936" w:rsidRPr="009E4F80">
        <w:rPr>
          <w:rFonts w:ascii="Times New Roman" w:eastAsia="Times New Roman" w:hAnsi="Times New Roman" w:cs="Times New Roman"/>
          <w:b/>
          <w:i/>
          <w:color w:val="002060"/>
          <w:sz w:val="24"/>
          <w:lang w:val="ro-RO"/>
        </w:rPr>
        <w:t xml:space="preserve"> </w:t>
      </w:r>
      <w:r w:rsidR="00BE505E" w:rsidRPr="009E4F80">
        <w:rPr>
          <w:rFonts w:ascii="Times New Roman" w:eastAsia="Times New Roman" w:hAnsi="Times New Roman" w:cs="Times New Roman"/>
          <w:b/>
          <w:i/>
          <w:color w:val="002060"/>
          <w:sz w:val="24"/>
          <w:lang w:val="ro-RO"/>
        </w:rPr>
        <w:t xml:space="preserve">a riscurilor de îmbolnăvire se tergiversează, ceea ce nu </w:t>
      </w:r>
      <w:r w:rsidR="008370E9" w:rsidRPr="009E4F80">
        <w:rPr>
          <w:rFonts w:ascii="Times New Roman" w:eastAsia="Times New Roman" w:hAnsi="Times New Roman" w:cs="Times New Roman"/>
          <w:b/>
          <w:i/>
          <w:color w:val="002060"/>
          <w:sz w:val="24"/>
          <w:lang w:val="ro-RO"/>
        </w:rPr>
        <w:t>a asigurat</w:t>
      </w:r>
      <w:r w:rsidR="00BE505E" w:rsidRPr="009E4F80">
        <w:rPr>
          <w:rFonts w:ascii="Times New Roman" w:eastAsia="Times New Roman" w:hAnsi="Times New Roman" w:cs="Times New Roman"/>
          <w:b/>
          <w:i/>
          <w:color w:val="002060"/>
          <w:sz w:val="24"/>
          <w:lang w:val="ro-RO"/>
        </w:rPr>
        <w:t xml:space="preserve"> valorificarea mijloacelor fondului de profilaxie</w:t>
      </w:r>
      <w:r w:rsidR="001F7416" w:rsidRPr="009E4F80">
        <w:rPr>
          <w:rFonts w:ascii="Times New Roman" w:eastAsia="Times New Roman" w:hAnsi="Times New Roman" w:cs="Times New Roman"/>
          <w:b/>
          <w:i/>
          <w:color w:val="002060"/>
          <w:sz w:val="24"/>
          <w:lang w:val="ro-RO"/>
        </w:rPr>
        <w:t xml:space="preserve"> în sumă de 3,5 mil.lei</w:t>
      </w:r>
      <w:r w:rsidR="00BE505E" w:rsidRPr="009E4F80">
        <w:rPr>
          <w:rFonts w:ascii="Times New Roman" w:eastAsia="Times New Roman" w:hAnsi="Times New Roman" w:cs="Times New Roman"/>
          <w:b/>
          <w:i/>
          <w:color w:val="002060"/>
          <w:sz w:val="24"/>
          <w:lang w:val="ro-RO"/>
        </w:rPr>
        <w:t>.</w:t>
      </w:r>
    </w:p>
    <w:p w14:paraId="112E9831" w14:textId="77777777" w:rsidR="00A55848" w:rsidRPr="009E4F80" w:rsidRDefault="003E1121" w:rsidP="002C138F">
      <w:pPr>
        <w:tabs>
          <w:tab w:val="left" w:pos="900"/>
        </w:tabs>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 xml:space="preserve">Fondului măsurilor de profilaxie, conform cadrului </w:t>
      </w:r>
      <w:r w:rsidR="004925D9" w:rsidRPr="009E4F80">
        <w:rPr>
          <w:rFonts w:ascii="Times New Roman" w:hAnsi="Times New Roman" w:cs="Times New Roman"/>
          <w:sz w:val="24"/>
          <w:szCs w:val="24"/>
          <w:lang w:val="ro-RO"/>
        </w:rPr>
        <w:t>normativ</w:t>
      </w:r>
      <w:r w:rsidRPr="009E4F80">
        <w:rPr>
          <w:rStyle w:val="a5"/>
          <w:rFonts w:ascii="Times New Roman" w:hAnsi="Times New Roman" w:cs="Times New Roman"/>
          <w:sz w:val="24"/>
          <w:szCs w:val="24"/>
          <w:lang w:val="ro-RO"/>
        </w:rPr>
        <w:footnoteReference w:id="62"/>
      </w:r>
      <w:r w:rsidR="00FB27D9" w:rsidRPr="009E4F80">
        <w:rPr>
          <w:rFonts w:ascii="Times New Roman" w:hAnsi="Times New Roman" w:cs="Times New Roman"/>
          <w:sz w:val="24"/>
          <w:szCs w:val="24"/>
          <w:lang w:val="ro-RO"/>
        </w:rPr>
        <w:t>,</w:t>
      </w:r>
      <w:r w:rsidR="006A2C63"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îi revine 1% din veniturile FAOAM și sunt destinate </w:t>
      </w:r>
      <w:r w:rsidR="006A2C63" w:rsidRPr="009E4F80">
        <w:rPr>
          <w:rFonts w:ascii="Times New Roman" w:hAnsi="Times New Roman" w:cs="Times New Roman"/>
          <w:sz w:val="24"/>
          <w:szCs w:val="24"/>
          <w:lang w:val="ro-RO"/>
        </w:rPr>
        <w:t>realizării măsurilor de reducere a riscurilor de îmbolnăvire, efectuarea examinărilor profilactice (screening) în scopul depistării precoce a îmbolnăvirilor; activităţilor de promova</w:t>
      </w:r>
      <w:r w:rsidR="00FB27D9" w:rsidRPr="009E4F80">
        <w:rPr>
          <w:rFonts w:ascii="Times New Roman" w:hAnsi="Times New Roman" w:cs="Times New Roman"/>
          <w:sz w:val="24"/>
          <w:szCs w:val="24"/>
          <w:lang w:val="ro-RO"/>
        </w:rPr>
        <w:t>re a</w:t>
      </w:r>
      <w:r w:rsidR="006A2C63" w:rsidRPr="009E4F80">
        <w:rPr>
          <w:rFonts w:ascii="Times New Roman" w:hAnsi="Times New Roman" w:cs="Times New Roman"/>
          <w:sz w:val="24"/>
          <w:szCs w:val="24"/>
          <w:lang w:val="ro-RO"/>
        </w:rPr>
        <w:t xml:space="preserve"> mod</w:t>
      </w:r>
      <w:r w:rsidR="00FB27D9" w:rsidRPr="009E4F80">
        <w:rPr>
          <w:rFonts w:ascii="Times New Roman" w:hAnsi="Times New Roman" w:cs="Times New Roman"/>
          <w:sz w:val="24"/>
          <w:szCs w:val="24"/>
          <w:lang w:val="ro-RO"/>
        </w:rPr>
        <w:t>ului</w:t>
      </w:r>
      <w:r w:rsidR="006A2C63" w:rsidRPr="009E4F80">
        <w:rPr>
          <w:rFonts w:ascii="Times New Roman" w:hAnsi="Times New Roman" w:cs="Times New Roman"/>
          <w:sz w:val="24"/>
          <w:szCs w:val="24"/>
          <w:lang w:val="ro-RO"/>
        </w:rPr>
        <w:t xml:space="preserve"> de viață sănătos.</w:t>
      </w:r>
      <w:r w:rsidR="00A55848" w:rsidRPr="009E4F80">
        <w:rPr>
          <w:rFonts w:ascii="Times New Roman" w:hAnsi="Times New Roman" w:cs="Times New Roman"/>
          <w:sz w:val="24"/>
          <w:szCs w:val="24"/>
          <w:lang w:val="ro-RO"/>
        </w:rPr>
        <w:t xml:space="preserve"> În anul 2023 mijloacele bănești ale </w:t>
      </w:r>
      <w:r w:rsidR="00FB27D9" w:rsidRPr="009E4F80">
        <w:rPr>
          <w:rFonts w:ascii="Times New Roman" w:hAnsi="Times New Roman" w:cs="Times New Roman"/>
          <w:sz w:val="24"/>
          <w:szCs w:val="24"/>
          <w:lang w:val="ro-RO"/>
        </w:rPr>
        <w:t>f</w:t>
      </w:r>
      <w:r w:rsidR="00A55848" w:rsidRPr="009E4F80">
        <w:rPr>
          <w:rFonts w:ascii="Times New Roman" w:hAnsi="Times New Roman" w:cs="Times New Roman"/>
          <w:sz w:val="24"/>
          <w:szCs w:val="24"/>
          <w:lang w:val="ro-RO"/>
        </w:rPr>
        <w:t>ondului de profilaxie au fost aprobate în sumă de 50,0 mil.lei, precizate – 45,0 mil.lei, fiind</w:t>
      </w:r>
      <w:r w:rsidR="001151A9" w:rsidRPr="009E4F80">
        <w:rPr>
          <w:rFonts w:ascii="Times New Roman" w:hAnsi="Times New Roman" w:cs="Times New Roman"/>
          <w:sz w:val="24"/>
          <w:szCs w:val="24"/>
          <w:lang w:val="ro-RO"/>
        </w:rPr>
        <w:t xml:space="preserve"> executate în sumă de </w:t>
      </w:r>
      <w:r w:rsidR="00A55848" w:rsidRPr="009E4F80">
        <w:rPr>
          <w:rFonts w:ascii="Times New Roman" w:hAnsi="Times New Roman" w:cs="Times New Roman"/>
          <w:sz w:val="24"/>
          <w:szCs w:val="24"/>
          <w:lang w:val="ro-RO"/>
        </w:rPr>
        <w:t>38,9 mil.lei.</w:t>
      </w:r>
    </w:p>
    <w:p w14:paraId="4391466C" w14:textId="77777777" w:rsidR="00B400B6" w:rsidRPr="009E4F80" w:rsidRDefault="001151A9" w:rsidP="00197005">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S-a constatat că</w:t>
      </w:r>
      <w:r w:rsidR="00FB27D9"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din 20 de priorități de finanțare din </w:t>
      </w:r>
      <w:r w:rsidR="00FB27D9" w:rsidRPr="009E4F80">
        <w:rPr>
          <w:rFonts w:ascii="Times New Roman" w:hAnsi="Times New Roman" w:cs="Times New Roman"/>
          <w:sz w:val="24"/>
          <w:szCs w:val="24"/>
          <w:lang w:val="ro-RO"/>
        </w:rPr>
        <w:t>f</w:t>
      </w:r>
      <w:r w:rsidRPr="009E4F80">
        <w:rPr>
          <w:rFonts w:ascii="Times New Roman" w:hAnsi="Times New Roman" w:cs="Times New Roman"/>
          <w:sz w:val="24"/>
          <w:szCs w:val="24"/>
          <w:lang w:val="ro-RO"/>
        </w:rPr>
        <w:t xml:space="preserve">ondul de profilaxie, stabilite prin </w:t>
      </w:r>
      <w:r w:rsidR="00FB27D9"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rdinul comun de Ministerul</w:t>
      </w:r>
      <w:r w:rsidR="00FB27D9" w:rsidRPr="009E4F80">
        <w:rPr>
          <w:rFonts w:ascii="Times New Roman" w:hAnsi="Times New Roman" w:cs="Times New Roman"/>
          <w:sz w:val="24"/>
          <w:szCs w:val="24"/>
          <w:lang w:val="ro-RO"/>
        </w:rPr>
        <w:t>ui</w:t>
      </w:r>
      <w:r w:rsidRPr="009E4F80">
        <w:rPr>
          <w:rFonts w:ascii="Times New Roman" w:hAnsi="Times New Roman" w:cs="Times New Roman"/>
          <w:sz w:val="24"/>
          <w:szCs w:val="24"/>
          <w:lang w:val="ro-RO"/>
        </w:rPr>
        <w:t xml:space="preserve"> Sănătății și CNAM</w:t>
      </w:r>
      <w:r w:rsidRPr="009E4F80">
        <w:rPr>
          <w:rStyle w:val="a5"/>
          <w:rFonts w:ascii="Times New Roman" w:hAnsi="Times New Roman" w:cs="Times New Roman"/>
          <w:sz w:val="24"/>
          <w:szCs w:val="24"/>
          <w:lang w:val="ro-RO"/>
        </w:rPr>
        <w:footnoteReference w:id="63"/>
      </w:r>
      <w:r w:rsidR="00FB27D9"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17 priorități în sumă de 38,9 mil.lei au fost realizate, iar 3 nu au </w:t>
      </w:r>
      <w:r w:rsidR="00FB27D9" w:rsidRPr="009E4F80">
        <w:rPr>
          <w:rFonts w:ascii="Times New Roman" w:hAnsi="Times New Roman" w:cs="Times New Roman"/>
          <w:sz w:val="24"/>
          <w:szCs w:val="24"/>
          <w:lang w:val="ro-RO"/>
        </w:rPr>
        <w:t xml:space="preserve">fost </w:t>
      </w:r>
      <w:r w:rsidRPr="009E4F80">
        <w:rPr>
          <w:rFonts w:ascii="Times New Roman" w:hAnsi="Times New Roman" w:cs="Times New Roman"/>
          <w:sz w:val="24"/>
          <w:szCs w:val="24"/>
          <w:lang w:val="ro-RO"/>
        </w:rPr>
        <w:t>executat</w:t>
      </w:r>
      <w:r w:rsidR="00FB27D9" w:rsidRPr="009E4F80">
        <w:rPr>
          <w:rFonts w:ascii="Times New Roman" w:hAnsi="Times New Roman" w:cs="Times New Roman"/>
          <w:sz w:val="24"/>
          <w:szCs w:val="24"/>
          <w:lang w:val="ro-RO"/>
        </w:rPr>
        <w:t>e</w:t>
      </w:r>
      <w:r w:rsidRPr="009E4F80">
        <w:rPr>
          <w:rFonts w:ascii="Times New Roman" w:hAnsi="Times New Roman" w:cs="Times New Roman"/>
          <w:sz w:val="24"/>
          <w:szCs w:val="24"/>
          <w:lang w:val="ro-RO"/>
        </w:rPr>
        <w:t xml:space="preserve">, </w:t>
      </w:r>
      <w:r w:rsidR="00FB27D9" w:rsidRPr="009E4F80">
        <w:rPr>
          <w:rFonts w:ascii="Times New Roman" w:hAnsi="Times New Roman" w:cs="Times New Roman"/>
          <w:sz w:val="24"/>
          <w:szCs w:val="24"/>
          <w:lang w:val="ro-RO"/>
        </w:rPr>
        <w:t>fapt</w:t>
      </w:r>
      <w:r w:rsidRPr="009E4F80">
        <w:rPr>
          <w:rFonts w:ascii="Times New Roman" w:hAnsi="Times New Roman" w:cs="Times New Roman"/>
          <w:sz w:val="24"/>
          <w:szCs w:val="24"/>
          <w:lang w:val="ro-RO"/>
        </w:rPr>
        <w:t xml:space="preserve"> condiționat de</w:t>
      </w:r>
      <w:r w:rsidRPr="009E4F80">
        <w:rPr>
          <w:rFonts w:ascii="Times New Roman" w:eastAsia="Times New Roman" w:hAnsi="Times New Roman" w:cs="Times New Roman"/>
          <w:color w:val="262626"/>
          <w:sz w:val="24"/>
          <w:szCs w:val="24"/>
          <w:shd w:val="clear" w:color="auto" w:fill="FFFFFF"/>
          <w:lang w:val="ro-RO" w:eastAsia="ru-RU"/>
        </w:rPr>
        <w:t xml:space="preserve"> deficiențele procesului de planificare</w:t>
      </w:r>
      <w:r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64"/>
      </w:r>
      <w:r w:rsidRPr="009E4F80">
        <w:rPr>
          <w:rFonts w:ascii="Times New Roman" w:eastAsia="Times New Roman" w:hAnsi="Times New Roman" w:cs="Times New Roman"/>
          <w:color w:val="262626"/>
          <w:sz w:val="24"/>
          <w:szCs w:val="24"/>
          <w:shd w:val="clear" w:color="auto" w:fill="FFFFFF"/>
          <w:lang w:val="ro-RO" w:eastAsia="ru-RU"/>
        </w:rPr>
        <w:t xml:space="preserve">, inclusiv </w:t>
      </w:r>
      <w:r w:rsidR="00FB27D9" w:rsidRPr="009E4F80">
        <w:rPr>
          <w:rFonts w:ascii="Times New Roman" w:eastAsia="Times New Roman" w:hAnsi="Times New Roman" w:cs="Times New Roman"/>
          <w:color w:val="262626"/>
          <w:sz w:val="24"/>
          <w:szCs w:val="24"/>
          <w:shd w:val="clear" w:color="auto" w:fill="FFFFFF"/>
          <w:lang w:val="ro-RO" w:eastAsia="ru-RU"/>
        </w:rPr>
        <w:t xml:space="preserve">de </w:t>
      </w:r>
      <w:r w:rsidRPr="009E4F80">
        <w:rPr>
          <w:rFonts w:ascii="Times New Roman" w:eastAsia="Times New Roman" w:hAnsi="Times New Roman" w:cs="Times New Roman"/>
          <w:color w:val="262626"/>
          <w:sz w:val="24"/>
          <w:szCs w:val="24"/>
          <w:shd w:val="clear" w:color="auto" w:fill="FFFFFF"/>
          <w:lang w:val="ro-RO" w:eastAsia="ru-RU"/>
        </w:rPr>
        <w:t xml:space="preserve">insuficiența reglementărilor exhaustive aferente </w:t>
      </w:r>
      <w:r w:rsidR="00B400B6" w:rsidRPr="009E4F80">
        <w:rPr>
          <w:rFonts w:ascii="Times New Roman" w:eastAsia="Times New Roman" w:hAnsi="Times New Roman" w:cs="Times New Roman"/>
          <w:color w:val="262626"/>
          <w:sz w:val="24"/>
          <w:szCs w:val="24"/>
          <w:shd w:val="clear" w:color="auto" w:fill="FFFFFF"/>
          <w:lang w:val="ro-RO" w:eastAsia="ru-RU"/>
        </w:rPr>
        <w:t>realizării proiectelor din fond</w:t>
      </w:r>
      <w:r w:rsidRPr="009E4F80">
        <w:rPr>
          <w:rFonts w:ascii="Times New Roman" w:eastAsia="Times New Roman" w:hAnsi="Times New Roman" w:cs="Times New Roman"/>
          <w:color w:val="262626"/>
          <w:sz w:val="24"/>
          <w:szCs w:val="24"/>
          <w:shd w:val="clear" w:color="auto" w:fill="FFFFFF"/>
          <w:lang w:val="ro-RO" w:eastAsia="ru-RU"/>
        </w:rPr>
        <w:t>ul de profilaxie.</w:t>
      </w:r>
    </w:p>
    <w:p w14:paraId="37478709" w14:textId="77777777" w:rsidR="00CE4989" w:rsidRPr="009E4F80" w:rsidRDefault="001151A9" w:rsidP="00197005">
      <w:pPr>
        <w:spacing w:after="0" w:line="276" w:lineRule="auto"/>
        <w:ind w:firstLine="720"/>
        <w:jc w:val="both"/>
        <w:rPr>
          <w:rFonts w:ascii="Times New Roman" w:eastAsia="Times New Roman" w:hAnsi="Times New Roman" w:cs="Times New Roman"/>
          <w:i/>
          <w:color w:val="262626"/>
          <w:sz w:val="24"/>
          <w:szCs w:val="24"/>
          <w:shd w:val="clear" w:color="auto" w:fill="FFFFFF"/>
          <w:lang w:val="ro-RO" w:eastAsia="ru-RU"/>
        </w:rPr>
      </w:pPr>
      <w:r w:rsidRPr="009E4F80">
        <w:rPr>
          <w:rFonts w:ascii="Times New Roman" w:eastAsia="Times New Roman" w:hAnsi="Times New Roman" w:cs="Times New Roman"/>
          <w:sz w:val="24"/>
          <w:szCs w:val="24"/>
          <w:lang w:val="ro-RO" w:eastAsia="ru-RU"/>
        </w:rPr>
        <w:t>Cadrul normativ</w:t>
      </w:r>
      <w:r w:rsidRPr="009E4F80">
        <w:rPr>
          <w:rFonts w:ascii="Times New Roman" w:eastAsia="Times New Roman" w:hAnsi="Times New Roman" w:cs="Times New Roman"/>
          <w:sz w:val="24"/>
          <w:szCs w:val="24"/>
          <w:vertAlign w:val="superscript"/>
          <w:lang w:val="ro-RO" w:eastAsia="ru-RU"/>
        </w:rPr>
        <w:footnoteReference w:id="65"/>
      </w:r>
      <w:r w:rsidRPr="009E4F80">
        <w:rPr>
          <w:rFonts w:ascii="Times New Roman" w:eastAsia="Times New Roman" w:hAnsi="Times New Roman" w:cs="Times New Roman"/>
          <w:sz w:val="24"/>
          <w:szCs w:val="24"/>
          <w:lang w:val="ro-RO" w:eastAsia="ru-RU"/>
        </w:rPr>
        <w:t xml:space="preserve">  prevede că </w:t>
      </w:r>
      <w:r w:rsidR="00B400B6" w:rsidRPr="009E4F80">
        <w:rPr>
          <w:rFonts w:ascii="Times New Roman" w:eastAsia="Times New Roman" w:hAnsi="Times New Roman" w:cs="Times New Roman"/>
          <w:i/>
          <w:color w:val="262626"/>
          <w:sz w:val="24"/>
          <w:szCs w:val="24"/>
          <w:shd w:val="clear" w:color="auto" w:fill="FFFFFF"/>
          <w:lang w:val="ro-RO" w:eastAsia="ru-RU"/>
        </w:rPr>
        <w:t xml:space="preserve">Ministerul Sănătății va solicita către </w:t>
      </w:r>
      <w:r w:rsidR="00B400B6" w:rsidRPr="009E4F80">
        <w:rPr>
          <w:rFonts w:ascii="Times New Roman" w:eastAsia="Times New Roman" w:hAnsi="Times New Roman" w:cs="Times New Roman"/>
          <w:b/>
          <w:i/>
          <w:color w:val="262626"/>
          <w:sz w:val="24"/>
          <w:szCs w:val="24"/>
          <w:shd w:val="clear" w:color="auto" w:fill="FFFFFF"/>
          <w:lang w:val="ro-RO" w:eastAsia="ru-RU"/>
        </w:rPr>
        <w:t>data de 30 iunie a fiecărui an,</w:t>
      </w:r>
      <w:r w:rsidR="00B400B6" w:rsidRPr="009E4F80">
        <w:rPr>
          <w:rFonts w:ascii="Times New Roman" w:eastAsia="Times New Roman" w:hAnsi="Times New Roman" w:cs="Times New Roman"/>
          <w:i/>
          <w:color w:val="262626"/>
          <w:sz w:val="24"/>
          <w:szCs w:val="24"/>
          <w:shd w:val="clear" w:color="auto" w:fill="FFFFFF"/>
          <w:lang w:val="ro-RO" w:eastAsia="ru-RU"/>
        </w:rPr>
        <w:t xml:space="preserve"> </w:t>
      </w:r>
      <w:r w:rsidR="00B400B6" w:rsidRPr="009E4F80">
        <w:rPr>
          <w:rFonts w:ascii="Times New Roman" w:eastAsia="Times New Roman" w:hAnsi="Times New Roman" w:cs="Times New Roman"/>
          <w:b/>
          <w:i/>
          <w:color w:val="262626"/>
          <w:sz w:val="24"/>
          <w:szCs w:val="24"/>
          <w:shd w:val="clear" w:color="auto" w:fill="FFFFFF"/>
          <w:lang w:val="ro-RO" w:eastAsia="ru-RU"/>
        </w:rPr>
        <w:t>instituțiilor medico-sanitare,</w:t>
      </w:r>
      <w:r w:rsidR="00B400B6" w:rsidRPr="009E4F80">
        <w:rPr>
          <w:rFonts w:ascii="Times New Roman" w:eastAsia="Times New Roman" w:hAnsi="Times New Roman" w:cs="Times New Roman"/>
          <w:i/>
          <w:color w:val="262626"/>
          <w:sz w:val="24"/>
          <w:szCs w:val="24"/>
          <w:shd w:val="clear" w:color="auto" w:fill="FFFFFF"/>
          <w:lang w:val="ro-RO" w:eastAsia="ru-RU"/>
        </w:rPr>
        <w:t xml:space="preserve"> prioritățile d</w:t>
      </w:r>
      <w:r w:rsidR="00B34FDF" w:rsidRPr="009E4F80">
        <w:rPr>
          <w:rFonts w:ascii="Times New Roman" w:eastAsia="Times New Roman" w:hAnsi="Times New Roman" w:cs="Times New Roman"/>
          <w:i/>
          <w:color w:val="262626"/>
          <w:sz w:val="24"/>
          <w:szCs w:val="24"/>
          <w:shd w:val="clear" w:color="auto" w:fill="FFFFFF"/>
          <w:lang w:val="ro-RO" w:eastAsia="ru-RU"/>
        </w:rPr>
        <w:t>e finanțare pentru următorul an</w:t>
      </w:r>
      <w:r w:rsidR="00B400B6" w:rsidRPr="009E4F80">
        <w:rPr>
          <w:rFonts w:ascii="Times New Roman" w:eastAsia="Times New Roman" w:hAnsi="Times New Roman" w:cs="Times New Roman"/>
          <w:i/>
          <w:color w:val="262626"/>
          <w:sz w:val="24"/>
          <w:szCs w:val="24"/>
          <w:shd w:val="clear" w:color="auto" w:fill="FFFFFF"/>
          <w:lang w:val="ro-RO" w:eastAsia="ru-RU"/>
        </w:rPr>
        <w:t xml:space="preserve"> și le va prezenta Consiliului coordonator pentru stabilirea priorităților de utili</w:t>
      </w:r>
      <w:r w:rsidR="005B7318" w:rsidRPr="009E4F80">
        <w:rPr>
          <w:rFonts w:ascii="Times New Roman" w:eastAsia="Times New Roman" w:hAnsi="Times New Roman" w:cs="Times New Roman"/>
          <w:i/>
          <w:color w:val="262626"/>
          <w:sz w:val="24"/>
          <w:szCs w:val="24"/>
          <w:shd w:val="clear" w:color="auto" w:fill="FFFFFF"/>
          <w:lang w:val="ro-RO" w:eastAsia="ru-RU"/>
        </w:rPr>
        <w:t xml:space="preserve">zare a mijloacelor financiare. </w:t>
      </w:r>
      <w:r w:rsidR="00B34FDF" w:rsidRPr="009E4F80">
        <w:rPr>
          <w:rFonts w:ascii="Times New Roman" w:eastAsia="Times New Roman" w:hAnsi="Times New Roman" w:cs="Times New Roman"/>
          <w:color w:val="262626"/>
          <w:sz w:val="24"/>
          <w:szCs w:val="24"/>
          <w:shd w:val="clear" w:color="auto" w:fill="FFFFFF"/>
          <w:lang w:val="ro-RO" w:eastAsia="ru-RU"/>
        </w:rPr>
        <w:t xml:space="preserve">Potrivit informațiilor prezentate, se denotă </w:t>
      </w:r>
      <w:r w:rsidR="00CE4989" w:rsidRPr="009E4F80">
        <w:rPr>
          <w:rFonts w:ascii="Times New Roman" w:eastAsia="Times New Roman" w:hAnsi="Times New Roman" w:cs="Times New Roman"/>
          <w:color w:val="262626"/>
          <w:sz w:val="24"/>
          <w:szCs w:val="24"/>
          <w:shd w:val="clear" w:color="auto" w:fill="FFFFFF"/>
          <w:lang w:val="ro-RO" w:eastAsia="ru-RU"/>
        </w:rPr>
        <w:t>că</w:t>
      </w:r>
      <w:r w:rsidR="00FB27D9" w:rsidRPr="009E4F80">
        <w:rPr>
          <w:rFonts w:ascii="Times New Roman" w:eastAsia="Times New Roman" w:hAnsi="Times New Roman" w:cs="Times New Roman"/>
          <w:color w:val="262626"/>
          <w:sz w:val="24"/>
          <w:szCs w:val="24"/>
          <w:shd w:val="clear" w:color="auto" w:fill="FFFFFF"/>
          <w:lang w:val="ro-RO" w:eastAsia="ru-RU"/>
        </w:rPr>
        <w:t>,</w:t>
      </w:r>
      <w:r w:rsidR="00CE4989" w:rsidRPr="009E4F80">
        <w:rPr>
          <w:rFonts w:ascii="Times New Roman" w:eastAsia="Times New Roman" w:hAnsi="Times New Roman" w:cs="Times New Roman"/>
          <w:color w:val="262626"/>
          <w:sz w:val="24"/>
          <w:szCs w:val="24"/>
          <w:shd w:val="clear" w:color="auto" w:fill="FFFFFF"/>
          <w:lang w:val="ro-RO" w:eastAsia="ru-RU"/>
        </w:rPr>
        <w:t xml:space="preserve"> pentru</w:t>
      </w:r>
      <w:r w:rsidR="00B34FDF" w:rsidRPr="009E4F80">
        <w:rPr>
          <w:rFonts w:ascii="Times New Roman" w:eastAsia="Times New Roman" w:hAnsi="Times New Roman" w:cs="Times New Roman"/>
          <w:color w:val="262626"/>
          <w:sz w:val="24"/>
          <w:szCs w:val="24"/>
          <w:shd w:val="clear" w:color="auto" w:fill="FFFFFF"/>
          <w:lang w:val="ro-RO" w:eastAsia="ru-RU"/>
        </w:rPr>
        <w:t xml:space="preserve"> anul 2023, Ministerul Sănătăţii </w:t>
      </w:r>
      <w:r w:rsidR="00B34FDF" w:rsidRPr="009E4F80">
        <w:rPr>
          <w:rFonts w:ascii="Times New Roman" w:hAnsi="Times New Roman" w:cs="Times New Roman"/>
          <w:sz w:val="24"/>
          <w:szCs w:val="24"/>
          <w:lang w:val="ro-RO"/>
        </w:rPr>
        <w:t>a solicitat prezentarea de către instituţiile medicale a priorităților de finanțare</w:t>
      </w:r>
      <w:r w:rsidRPr="009E4F80">
        <w:rPr>
          <w:rFonts w:ascii="Times New Roman" w:hAnsi="Times New Roman" w:cs="Times New Roman"/>
          <w:sz w:val="24"/>
          <w:szCs w:val="24"/>
          <w:lang w:val="ro-RO"/>
        </w:rPr>
        <w:t xml:space="preserve"> </w:t>
      </w:r>
      <w:r w:rsidR="00B34FDF" w:rsidRPr="009E4F80">
        <w:rPr>
          <w:rFonts w:ascii="Times New Roman" w:eastAsia="Times New Roman" w:hAnsi="Times New Roman" w:cs="Times New Roman"/>
          <w:color w:val="262626"/>
          <w:sz w:val="24"/>
          <w:szCs w:val="24"/>
          <w:shd w:val="clear" w:color="auto" w:fill="FFFFFF"/>
          <w:lang w:val="ro-RO" w:eastAsia="ru-RU"/>
        </w:rPr>
        <w:t>la data de 22.12.2022</w:t>
      </w:r>
      <w:r w:rsidR="00FB27D9" w:rsidRPr="009E4F80">
        <w:rPr>
          <w:rFonts w:ascii="Times New Roman" w:eastAsia="Times New Roman" w:hAnsi="Times New Roman" w:cs="Times New Roman"/>
          <w:color w:val="262626"/>
          <w:sz w:val="24"/>
          <w:szCs w:val="24"/>
          <w:shd w:val="clear" w:color="auto" w:fill="FFFFFF"/>
          <w:lang w:val="ro-RO" w:eastAsia="ru-RU"/>
        </w:rPr>
        <w:t>,</w:t>
      </w:r>
      <w:r w:rsidR="00B34FDF" w:rsidRPr="009E4F80">
        <w:rPr>
          <w:rFonts w:ascii="Times New Roman" w:eastAsia="Times New Roman" w:hAnsi="Times New Roman" w:cs="Times New Roman"/>
          <w:color w:val="262626"/>
          <w:sz w:val="24"/>
          <w:szCs w:val="24"/>
          <w:shd w:val="clear" w:color="auto" w:fill="FFFFFF"/>
          <w:lang w:val="ro-RO" w:eastAsia="ru-RU"/>
        </w:rPr>
        <w:t xml:space="preserve"> sau cu circa 6 luni mai târziu</w:t>
      </w:r>
      <w:r w:rsidR="00CE4989" w:rsidRPr="009E4F80">
        <w:rPr>
          <w:rFonts w:ascii="Times New Roman" w:eastAsia="Times New Roman" w:hAnsi="Times New Roman" w:cs="Times New Roman"/>
          <w:color w:val="262626"/>
          <w:sz w:val="24"/>
          <w:szCs w:val="24"/>
          <w:shd w:val="clear" w:color="auto" w:fill="FFFFFF"/>
          <w:lang w:val="ro-RO" w:eastAsia="ru-RU"/>
        </w:rPr>
        <w:t xml:space="preserve">, ceea ce a tergiversat procesul de </w:t>
      </w:r>
      <w:r w:rsidR="00CE4989" w:rsidRPr="009E4F80">
        <w:rPr>
          <w:rFonts w:ascii="Times New Roman" w:hAnsi="Times New Roman" w:cs="Times New Roman"/>
          <w:color w:val="262626"/>
          <w:sz w:val="24"/>
          <w:szCs w:val="24"/>
          <w:shd w:val="clear" w:color="auto" w:fill="FFFFFF"/>
          <w:lang w:val="ro-RO"/>
        </w:rPr>
        <w:t>stabilire a priorităților de utilizare a mijloacelor financiare din fondul măsurilor de profilaxie.</w:t>
      </w:r>
    </w:p>
    <w:p w14:paraId="4E142A07" w14:textId="77777777" w:rsidR="005B7318" w:rsidRPr="009E4F80" w:rsidRDefault="005B7318" w:rsidP="00197005">
      <w:pPr>
        <w:pStyle w:val="af1"/>
        <w:spacing w:after="0" w:line="276" w:lineRule="auto"/>
        <w:ind w:firstLine="720"/>
        <w:jc w:val="both"/>
        <w:rPr>
          <w:rFonts w:ascii="Times New Roman" w:eastAsia="Times New Roman" w:hAnsi="Times New Roman" w:cs="Times New Roman"/>
          <w:color w:val="262626"/>
          <w:sz w:val="24"/>
          <w:szCs w:val="24"/>
          <w:shd w:val="clear" w:color="auto" w:fill="FFFFFF"/>
          <w:lang w:val="ro-RO" w:eastAsia="ru-RU"/>
        </w:rPr>
      </w:pPr>
      <w:r w:rsidRPr="009E4F80">
        <w:rPr>
          <w:rFonts w:ascii="Times New Roman" w:eastAsia="Times New Roman" w:hAnsi="Times New Roman" w:cs="Times New Roman"/>
          <w:color w:val="262626"/>
          <w:sz w:val="24"/>
          <w:szCs w:val="24"/>
          <w:shd w:val="clear" w:color="auto" w:fill="FFFFFF"/>
          <w:lang w:val="ro-RO" w:eastAsia="ru-RU"/>
        </w:rPr>
        <w:t>Drept urmare, au fost solicitate propuneri de finanțare a</w:t>
      </w:r>
      <w:r w:rsidRPr="009E4F80">
        <w:rPr>
          <w:rFonts w:ascii="Times New Roman" w:hAnsi="Times New Roman" w:cs="Times New Roman"/>
          <w:sz w:val="24"/>
          <w:szCs w:val="24"/>
          <w:lang w:val="ro-RO"/>
        </w:rPr>
        <w:t xml:space="preserve"> activităților de profilaxie şi prevenire a riscurilor de îmbolnăvire doar de la</w:t>
      </w:r>
      <w:r w:rsidRPr="009E4F80">
        <w:rPr>
          <w:rFonts w:ascii="Times New Roman" w:eastAsia="Times New Roman" w:hAnsi="Times New Roman" w:cs="Times New Roman"/>
          <w:color w:val="262626"/>
          <w:sz w:val="24"/>
          <w:szCs w:val="24"/>
          <w:shd w:val="clear" w:color="auto" w:fill="FFFFFF"/>
          <w:lang w:val="ro-RO" w:eastAsia="ru-RU"/>
        </w:rPr>
        <w:t xml:space="preserve"> 4 instituții medicale (</w:t>
      </w:r>
      <w:r w:rsidR="00F338F1" w:rsidRPr="009E4F80">
        <w:rPr>
          <w:rFonts w:ascii="Times New Roman" w:hAnsi="Times New Roman" w:cs="Times New Roman"/>
          <w:sz w:val="24"/>
          <w:szCs w:val="24"/>
          <w:lang w:val="ro-RO"/>
        </w:rPr>
        <w:t>IMSP Spitalul de Dermatologie și Maladii Comunicabile</w:t>
      </w:r>
      <w:r w:rsidRPr="009E4F80">
        <w:rPr>
          <w:rFonts w:ascii="Times New Roman" w:hAnsi="Times New Roman" w:cs="Times New Roman"/>
          <w:sz w:val="24"/>
          <w:szCs w:val="24"/>
          <w:lang w:val="ro-RO"/>
        </w:rPr>
        <w:t xml:space="preserve">, ANSP, IMSP Institutul de Ftiziopneumologie </w:t>
      </w:r>
      <w:r w:rsidR="00FB27D9"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Chiril Draganiuc”, IMSP Institutul Oncologic</w:t>
      </w:r>
      <w:r w:rsidRPr="009E4F80">
        <w:rPr>
          <w:rFonts w:ascii="Times New Roman" w:eastAsia="Times New Roman" w:hAnsi="Times New Roman" w:cs="Times New Roman"/>
          <w:color w:val="262626"/>
          <w:sz w:val="24"/>
          <w:szCs w:val="24"/>
          <w:shd w:val="clear" w:color="auto" w:fill="FFFFFF"/>
          <w:lang w:val="ro-RO" w:eastAsia="ru-RU"/>
        </w:rPr>
        <w:t>), propunerile fiind prezentate la finele lunii decembrie  2022 și începutul lunii ianuarie 2023</w:t>
      </w:r>
      <w:r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66"/>
      </w:r>
      <w:r w:rsidRPr="009E4F80">
        <w:rPr>
          <w:rFonts w:ascii="Times New Roman" w:eastAsia="Times New Roman" w:hAnsi="Times New Roman" w:cs="Times New Roman"/>
          <w:color w:val="262626"/>
          <w:sz w:val="24"/>
          <w:szCs w:val="24"/>
          <w:shd w:val="clear" w:color="auto" w:fill="FFFFFF"/>
          <w:lang w:val="ro-RO" w:eastAsia="ru-RU"/>
        </w:rPr>
        <w:t>.</w:t>
      </w:r>
    </w:p>
    <w:p w14:paraId="769D2C80" w14:textId="76986FD5" w:rsidR="00CE4989" w:rsidRPr="009E4F80" w:rsidRDefault="008370E9" w:rsidP="000315AE">
      <w:pPr>
        <w:spacing w:after="0" w:line="276" w:lineRule="auto"/>
        <w:ind w:firstLine="720"/>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Astfel, p</w:t>
      </w:r>
      <w:r w:rsidR="00871A1C" w:rsidRPr="009E4F80">
        <w:rPr>
          <w:rFonts w:ascii="Times New Roman" w:eastAsia="Times New Roman" w:hAnsi="Times New Roman" w:cs="Times New Roman"/>
          <w:sz w:val="24"/>
          <w:szCs w:val="24"/>
          <w:lang w:val="ro-RO" w:eastAsia="ru-RU"/>
        </w:rPr>
        <w:t>rima evaluar</w:t>
      </w:r>
      <w:r w:rsidR="00BF65DA">
        <w:rPr>
          <w:rFonts w:ascii="Times New Roman" w:eastAsia="Times New Roman" w:hAnsi="Times New Roman" w:cs="Times New Roman"/>
          <w:sz w:val="24"/>
          <w:szCs w:val="24"/>
          <w:lang w:val="ro-RO" w:eastAsia="ru-RU"/>
        </w:rPr>
        <w:t>e a priorităților de către</w:t>
      </w:r>
      <w:r w:rsidR="003E2DB8">
        <w:rPr>
          <w:rFonts w:ascii="Times New Roman" w:eastAsia="Times New Roman" w:hAnsi="Times New Roman" w:cs="Times New Roman"/>
          <w:sz w:val="24"/>
          <w:szCs w:val="24"/>
          <w:lang w:val="ro-RO" w:eastAsia="ru-RU"/>
        </w:rPr>
        <w:t xml:space="preserve"> Consiliul</w:t>
      </w:r>
      <w:r w:rsidR="00871A1C" w:rsidRPr="009E4F80">
        <w:rPr>
          <w:rFonts w:ascii="Times New Roman" w:eastAsia="Times New Roman" w:hAnsi="Times New Roman" w:cs="Times New Roman"/>
          <w:sz w:val="24"/>
          <w:szCs w:val="24"/>
          <w:lang w:val="ro-RO" w:eastAsia="ru-RU"/>
        </w:rPr>
        <w:t xml:space="preserve"> coordonator a avut loc la 19.01.</w:t>
      </w:r>
      <w:r w:rsidR="00DC5C3F" w:rsidRPr="009E4F80">
        <w:rPr>
          <w:rFonts w:ascii="Times New Roman" w:eastAsia="Times New Roman" w:hAnsi="Times New Roman" w:cs="Times New Roman"/>
          <w:sz w:val="24"/>
          <w:szCs w:val="24"/>
          <w:lang w:val="ro-RO" w:eastAsia="ru-RU"/>
        </w:rPr>
        <w:t>20</w:t>
      </w:r>
      <w:r w:rsidR="00871A1C" w:rsidRPr="009E4F80">
        <w:rPr>
          <w:rFonts w:ascii="Times New Roman" w:eastAsia="Times New Roman" w:hAnsi="Times New Roman" w:cs="Times New Roman"/>
          <w:sz w:val="24"/>
          <w:szCs w:val="24"/>
          <w:lang w:val="ro-RO" w:eastAsia="ru-RU"/>
        </w:rPr>
        <w:t xml:space="preserve">23, </w:t>
      </w:r>
      <w:r w:rsidR="00AC3E9C" w:rsidRPr="009E4F80">
        <w:rPr>
          <w:rFonts w:ascii="Times New Roman" w:eastAsia="Times New Roman" w:hAnsi="Times New Roman" w:cs="Times New Roman"/>
          <w:sz w:val="24"/>
          <w:szCs w:val="24"/>
          <w:lang w:val="ro-RO" w:eastAsia="ru-RU"/>
        </w:rPr>
        <w:t xml:space="preserve">fiind </w:t>
      </w:r>
      <w:r w:rsidR="00871A1C" w:rsidRPr="009E4F80">
        <w:rPr>
          <w:rFonts w:ascii="Times New Roman" w:eastAsia="Times New Roman" w:hAnsi="Times New Roman" w:cs="Times New Roman"/>
          <w:sz w:val="24"/>
          <w:szCs w:val="24"/>
          <w:lang w:val="ro-RO" w:eastAsia="ru-RU"/>
        </w:rPr>
        <w:t>aprobate la 25.01.</w:t>
      </w:r>
      <w:r w:rsidR="00DC5C3F" w:rsidRPr="009E4F80">
        <w:rPr>
          <w:rFonts w:ascii="Times New Roman" w:eastAsia="Times New Roman" w:hAnsi="Times New Roman" w:cs="Times New Roman"/>
          <w:sz w:val="24"/>
          <w:szCs w:val="24"/>
          <w:lang w:val="ro-RO" w:eastAsia="ru-RU"/>
        </w:rPr>
        <w:t>20</w:t>
      </w:r>
      <w:r w:rsidR="00871A1C" w:rsidRPr="009E4F80">
        <w:rPr>
          <w:rFonts w:ascii="Times New Roman" w:eastAsia="Times New Roman" w:hAnsi="Times New Roman" w:cs="Times New Roman"/>
          <w:sz w:val="24"/>
          <w:szCs w:val="24"/>
          <w:lang w:val="ro-RO" w:eastAsia="ru-RU"/>
        </w:rPr>
        <w:t>23</w:t>
      </w:r>
      <w:r w:rsidR="00AC3E9C"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67"/>
      </w:r>
      <w:r w:rsidR="00871A1C" w:rsidRPr="009E4F80">
        <w:rPr>
          <w:rFonts w:ascii="Times New Roman" w:eastAsia="Times New Roman" w:hAnsi="Times New Roman" w:cs="Times New Roman"/>
          <w:sz w:val="24"/>
          <w:szCs w:val="24"/>
          <w:lang w:val="ro-RO" w:eastAsia="ru-RU"/>
        </w:rPr>
        <w:t>. Cu toate acestea, condițiile pentru desfășurarea proiectelor au fost stabilite abia la 16.02.</w:t>
      </w:r>
      <w:r w:rsidR="00DC5C3F" w:rsidRPr="009E4F80">
        <w:rPr>
          <w:rFonts w:ascii="Times New Roman" w:eastAsia="Times New Roman" w:hAnsi="Times New Roman" w:cs="Times New Roman"/>
          <w:sz w:val="24"/>
          <w:szCs w:val="24"/>
          <w:lang w:val="ro-RO" w:eastAsia="ru-RU"/>
        </w:rPr>
        <w:t>20</w:t>
      </w:r>
      <w:r w:rsidR="00871A1C" w:rsidRPr="009E4F80">
        <w:rPr>
          <w:rFonts w:ascii="Times New Roman" w:eastAsia="Times New Roman" w:hAnsi="Times New Roman" w:cs="Times New Roman"/>
          <w:sz w:val="24"/>
          <w:szCs w:val="24"/>
          <w:lang w:val="ro-RO" w:eastAsia="ru-RU"/>
        </w:rPr>
        <w:t>23</w:t>
      </w:r>
      <w:r w:rsidR="00AC3E9C"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68"/>
      </w:r>
      <w:r w:rsidR="00871A1C" w:rsidRPr="009E4F80">
        <w:rPr>
          <w:rFonts w:ascii="Times New Roman" w:eastAsia="Times New Roman" w:hAnsi="Times New Roman" w:cs="Times New Roman"/>
          <w:sz w:val="24"/>
          <w:szCs w:val="24"/>
          <w:lang w:val="ro-RO" w:eastAsia="ru-RU"/>
        </w:rPr>
        <w:t xml:space="preserve">, iar data deschiderii plicurilor a fost </w:t>
      </w:r>
      <w:r w:rsidR="00B9380F" w:rsidRPr="009E4F80">
        <w:rPr>
          <w:rFonts w:ascii="Times New Roman" w:eastAsia="Times New Roman" w:hAnsi="Times New Roman" w:cs="Times New Roman"/>
          <w:sz w:val="24"/>
          <w:szCs w:val="24"/>
          <w:lang w:val="ro-RO" w:eastAsia="ru-RU"/>
        </w:rPr>
        <w:t>la 27</w:t>
      </w:r>
      <w:r w:rsidR="000315AE" w:rsidRPr="009E4F80">
        <w:rPr>
          <w:rFonts w:ascii="Times New Roman" w:eastAsia="Times New Roman" w:hAnsi="Times New Roman" w:cs="Times New Roman"/>
          <w:sz w:val="24"/>
          <w:szCs w:val="24"/>
          <w:lang w:val="ro-RO" w:eastAsia="ru-RU"/>
        </w:rPr>
        <w:t>.02</w:t>
      </w:r>
      <w:r w:rsidRPr="009E4F80">
        <w:rPr>
          <w:rFonts w:ascii="Times New Roman" w:eastAsia="Times New Roman" w:hAnsi="Times New Roman" w:cs="Times New Roman"/>
          <w:sz w:val="24"/>
          <w:szCs w:val="24"/>
          <w:lang w:val="ro-RO" w:eastAsia="ru-RU"/>
        </w:rPr>
        <w:t>.</w:t>
      </w:r>
      <w:r w:rsidR="00DC5C3F" w:rsidRPr="009E4F80">
        <w:rPr>
          <w:rFonts w:ascii="Times New Roman" w:eastAsia="Times New Roman" w:hAnsi="Times New Roman" w:cs="Times New Roman"/>
          <w:sz w:val="24"/>
          <w:szCs w:val="24"/>
          <w:lang w:val="ro-RO" w:eastAsia="ru-RU"/>
        </w:rPr>
        <w:t>20</w:t>
      </w:r>
      <w:r w:rsidRPr="009E4F80">
        <w:rPr>
          <w:rFonts w:ascii="Times New Roman" w:eastAsia="Times New Roman" w:hAnsi="Times New Roman" w:cs="Times New Roman"/>
          <w:sz w:val="24"/>
          <w:szCs w:val="24"/>
          <w:lang w:val="ro-RO" w:eastAsia="ru-RU"/>
        </w:rPr>
        <w:t xml:space="preserve">23, evaluarea dosarelor și încheierea contractelor </w:t>
      </w:r>
      <w:r w:rsidR="000315AE" w:rsidRPr="009E4F80">
        <w:rPr>
          <w:rFonts w:ascii="Times New Roman" w:eastAsia="Times New Roman" w:hAnsi="Times New Roman" w:cs="Times New Roman"/>
          <w:sz w:val="24"/>
          <w:szCs w:val="24"/>
          <w:lang w:val="ro-RO" w:eastAsia="ru-RU"/>
        </w:rPr>
        <w:t>începând cu 01.03.2023.</w:t>
      </w:r>
    </w:p>
    <w:p w14:paraId="06C1222A" w14:textId="77777777" w:rsidR="00AC3E9C" w:rsidRPr="009E4F80" w:rsidRDefault="005B7318" w:rsidP="008370E9">
      <w:pPr>
        <w:spacing w:after="0" w:line="276" w:lineRule="auto"/>
        <w:ind w:firstLine="720"/>
        <w:jc w:val="both"/>
        <w:rPr>
          <w:rFonts w:ascii="Times New Roman" w:eastAsia="Times New Roman" w:hAnsi="Times New Roman" w:cs="Times New Roman"/>
          <w:color w:val="262626"/>
          <w:sz w:val="24"/>
          <w:szCs w:val="24"/>
          <w:shd w:val="clear" w:color="auto" w:fill="FFFFFF"/>
          <w:lang w:val="ro-RO" w:eastAsia="ru-RU"/>
        </w:rPr>
      </w:pPr>
      <w:r w:rsidRPr="009E4F80">
        <w:rPr>
          <w:rFonts w:ascii="Times New Roman" w:eastAsia="Times New Roman" w:hAnsi="Times New Roman" w:cs="Times New Roman"/>
          <w:color w:val="262626"/>
          <w:sz w:val="24"/>
          <w:szCs w:val="24"/>
          <w:shd w:val="clear" w:color="auto" w:fill="FFFFFF"/>
          <w:lang w:val="ro-RO" w:eastAsia="ru-RU"/>
        </w:rPr>
        <w:t>A</w:t>
      </w:r>
      <w:r w:rsidR="00AC3E9C" w:rsidRPr="009E4F80">
        <w:rPr>
          <w:rFonts w:ascii="Times New Roman" w:eastAsia="Times New Roman" w:hAnsi="Times New Roman" w:cs="Times New Roman"/>
          <w:color w:val="262626"/>
          <w:sz w:val="24"/>
          <w:szCs w:val="24"/>
          <w:shd w:val="clear" w:color="auto" w:fill="FFFFFF"/>
          <w:lang w:val="ro-RO" w:eastAsia="ru-RU"/>
        </w:rPr>
        <w:t>ceste activități au fost desfășurate după aprobarea legii FAOAM</w:t>
      </w:r>
      <w:r w:rsidR="00AC3E9C"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69"/>
      </w:r>
      <w:r w:rsidRPr="009E4F80">
        <w:rPr>
          <w:rFonts w:ascii="Times New Roman" w:eastAsia="Times New Roman" w:hAnsi="Times New Roman" w:cs="Times New Roman"/>
          <w:color w:val="262626"/>
          <w:sz w:val="24"/>
          <w:szCs w:val="24"/>
          <w:shd w:val="clear" w:color="auto" w:fill="FFFFFF"/>
          <w:lang w:val="ro-RO" w:eastAsia="ru-RU"/>
        </w:rPr>
        <w:t xml:space="preserve">, </w:t>
      </w:r>
      <w:r w:rsidR="00AC3E9C" w:rsidRPr="009E4F80">
        <w:rPr>
          <w:rFonts w:ascii="Times New Roman" w:eastAsia="Times New Roman" w:hAnsi="Times New Roman" w:cs="Times New Roman"/>
          <w:color w:val="262626"/>
          <w:sz w:val="24"/>
          <w:szCs w:val="24"/>
          <w:shd w:val="clear" w:color="auto" w:fill="FFFFFF"/>
          <w:lang w:val="ro-RO" w:eastAsia="ru-RU"/>
        </w:rPr>
        <w:t xml:space="preserve">respectiv mijloacele financiare aferente </w:t>
      </w:r>
      <w:r w:rsidR="00DC5C3F" w:rsidRPr="009E4F80">
        <w:rPr>
          <w:rFonts w:ascii="Times New Roman" w:eastAsia="Times New Roman" w:hAnsi="Times New Roman" w:cs="Times New Roman"/>
          <w:color w:val="262626"/>
          <w:sz w:val="24"/>
          <w:szCs w:val="24"/>
          <w:shd w:val="clear" w:color="auto" w:fill="FFFFFF"/>
          <w:lang w:val="ro-RO" w:eastAsia="ru-RU"/>
        </w:rPr>
        <w:t>f</w:t>
      </w:r>
      <w:r w:rsidR="00AC3E9C" w:rsidRPr="009E4F80">
        <w:rPr>
          <w:rFonts w:ascii="Times New Roman" w:eastAsia="Times New Roman" w:hAnsi="Times New Roman" w:cs="Times New Roman"/>
          <w:color w:val="262626"/>
          <w:sz w:val="24"/>
          <w:szCs w:val="24"/>
          <w:shd w:val="clear" w:color="auto" w:fill="FFFFFF"/>
          <w:lang w:val="ro-RO" w:eastAsia="ru-RU"/>
        </w:rPr>
        <w:t>ondului de profilaxie au fost aprobate</w:t>
      </w:r>
      <w:r w:rsidR="00FA2107" w:rsidRPr="009E4F80">
        <w:rPr>
          <w:rFonts w:ascii="Times New Roman" w:eastAsia="Times New Roman" w:hAnsi="Times New Roman" w:cs="Times New Roman"/>
          <w:color w:val="262626"/>
          <w:sz w:val="24"/>
          <w:szCs w:val="24"/>
          <w:shd w:val="clear" w:color="auto" w:fill="FFFFFF"/>
          <w:lang w:val="ro-RO" w:eastAsia="ru-RU"/>
        </w:rPr>
        <w:t>,</w:t>
      </w:r>
      <w:r w:rsidR="00AC3E9C" w:rsidRPr="009E4F80">
        <w:rPr>
          <w:rFonts w:ascii="Times New Roman" w:eastAsia="Times New Roman" w:hAnsi="Times New Roman" w:cs="Times New Roman"/>
          <w:color w:val="262626"/>
          <w:sz w:val="24"/>
          <w:szCs w:val="24"/>
          <w:shd w:val="clear" w:color="auto" w:fill="FFFFFF"/>
          <w:lang w:val="ro-RO" w:eastAsia="ru-RU"/>
        </w:rPr>
        <w:t xml:space="preserve"> însă prioritățile de finanțare au fost evaluate și </w:t>
      </w:r>
      <w:r w:rsidR="00A55848" w:rsidRPr="009E4F80">
        <w:rPr>
          <w:rFonts w:ascii="Times New Roman" w:eastAsia="Times New Roman" w:hAnsi="Times New Roman" w:cs="Times New Roman"/>
          <w:color w:val="262626"/>
          <w:sz w:val="24"/>
          <w:szCs w:val="24"/>
          <w:shd w:val="clear" w:color="auto" w:fill="FFFFFF"/>
          <w:lang w:val="ro-RO" w:eastAsia="ru-RU"/>
        </w:rPr>
        <w:t>aprobate peste o lună.</w:t>
      </w:r>
      <w:r w:rsidR="00AC3E9C" w:rsidRPr="009E4F80">
        <w:rPr>
          <w:rFonts w:ascii="Times New Roman" w:eastAsia="Times New Roman" w:hAnsi="Times New Roman" w:cs="Times New Roman"/>
          <w:color w:val="262626"/>
          <w:sz w:val="24"/>
          <w:szCs w:val="24"/>
          <w:shd w:val="clear" w:color="auto" w:fill="FFFFFF"/>
          <w:lang w:val="ro-RO" w:eastAsia="ru-RU"/>
        </w:rPr>
        <w:t xml:space="preserve"> Această situație a afectat executarea și valorificarea integrală a mijloacelor financi</w:t>
      </w:r>
      <w:r w:rsidR="00A55848" w:rsidRPr="009E4F80">
        <w:rPr>
          <w:rFonts w:ascii="Times New Roman" w:eastAsia="Times New Roman" w:hAnsi="Times New Roman" w:cs="Times New Roman"/>
          <w:color w:val="262626"/>
          <w:sz w:val="24"/>
          <w:szCs w:val="24"/>
          <w:shd w:val="clear" w:color="auto" w:fill="FFFFFF"/>
          <w:lang w:val="ro-RO" w:eastAsia="ru-RU"/>
        </w:rPr>
        <w:t xml:space="preserve">are aprobate în acest sens și realizarea </w:t>
      </w:r>
      <w:r w:rsidR="00AC3E9C" w:rsidRPr="009E4F80">
        <w:rPr>
          <w:rFonts w:ascii="Times New Roman" w:eastAsia="Times New Roman" w:hAnsi="Times New Roman" w:cs="Times New Roman"/>
          <w:color w:val="262626"/>
          <w:sz w:val="24"/>
          <w:szCs w:val="24"/>
          <w:shd w:val="clear" w:color="auto" w:fill="FFFFFF"/>
          <w:lang w:val="ro-RO" w:eastAsia="ru-RU"/>
        </w:rPr>
        <w:t>obiectivelor de prevenire și profilaxie a maladiilor.</w:t>
      </w:r>
    </w:p>
    <w:p w14:paraId="3A485BE2" w14:textId="77777777" w:rsidR="005B7318" w:rsidRPr="009E4F80" w:rsidRDefault="005B7318" w:rsidP="005B7318">
      <w:pPr>
        <w:pStyle w:val="af1"/>
        <w:spacing w:after="0" w:line="276" w:lineRule="auto"/>
        <w:ind w:firstLine="720"/>
        <w:jc w:val="both"/>
        <w:rPr>
          <w:rFonts w:ascii="Times New Roman" w:hAnsi="Times New Roman" w:cs="Times New Roman"/>
          <w:color w:val="262626"/>
          <w:sz w:val="24"/>
          <w:szCs w:val="24"/>
          <w:shd w:val="clear" w:color="auto" w:fill="FFFFFF"/>
          <w:lang w:val="ro-RO"/>
        </w:rPr>
      </w:pPr>
      <w:r w:rsidRPr="009E4F80">
        <w:rPr>
          <w:rFonts w:ascii="Times New Roman" w:hAnsi="Times New Roman" w:cs="Times New Roman"/>
          <w:color w:val="262626"/>
          <w:sz w:val="24"/>
          <w:szCs w:val="24"/>
          <w:shd w:val="clear" w:color="auto" w:fill="FFFFFF"/>
          <w:lang w:val="ro-RO"/>
        </w:rPr>
        <w:t xml:space="preserve">Totodată, auditul menționează că prioritățile de finanțare nu au fost solicitate de la </w:t>
      </w:r>
      <w:r w:rsidRPr="009E4F80">
        <w:rPr>
          <w:rFonts w:ascii="Times New Roman" w:eastAsia="Times New Roman" w:hAnsi="Times New Roman" w:cs="Times New Roman"/>
          <w:color w:val="262626"/>
          <w:sz w:val="24"/>
          <w:szCs w:val="24"/>
          <w:shd w:val="clear" w:color="auto" w:fill="FFFFFF"/>
          <w:lang w:val="ro-RO" w:eastAsia="ru-RU"/>
        </w:rPr>
        <w:t>instituțiile medico-sanitare,</w:t>
      </w:r>
      <w:r w:rsidRPr="009E4F80">
        <w:rPr>
          <w:rFonts w:ascii="Times New Roman" w:eastAsia="Times New Roman" w:hAnsi="Times New Roman" w:cs="Times New Roman"/>
          <w:i/>
          <w:color w:val="262626"/>
          <w:sz w:val="24"/>
          <w:szCs w:val="24"/>
          <w:shd w:val="clear" w:color="auto" w:fill="FFFFFF"/>
          <w:lang w:val="ro-RO" w:eastAsia="ru-RU"/>
        </w:rPr>
        <w:t xml:space="preserve"> </w:t>
      </w:r>
      <w:r w:rsidRPr="009E4F80">
        <w:rPr>
          <w:rFonts w:ascii="Times New Roman" w:hAnsi="Times New Roman" w:cs="Times New Roman"/>
          <w:color w:val="262626"/>
          <w:sz w:val="24"/>
          <w:szCs w:val="24"/>
          <w:shd w:val="clear" w:color="auto" w:fill="FFFFFF"/>
          <w:lang w:val="ro-RO"/>
        </w:rPr>
        <w:t xml:space="preserve">ci de la </w:t>
      </w:r>
      <w:r w:rsidRPr="009E4F80">
        <w:rPr>
          <w:rFonts w:ascii="Times New Roman" w:eastAsia="Times New Roman" w:hAnsi="Times New Roman" w:cs="Times New Roman"/>
          <w:color w:val="262626"/>
          <w:sz w:val="24"/>
          <w:szCs w:val="24"/>
          <w:shd w:val="clear" w:color="auto" w:fill="FFFFFF"/>
          <w:lang w:val="ro-RO" w:eastAsia="ru-RU"/>
        </w:rPr>
        <w:t>4 instituții medicale</w:t>
      </w:r>
      <w:r w:rsidRPr="009E4F80">
        <w:rPr>
          <w:rFonts w:ascii="Times New Roman" w:eastAsia="Times New Roman" w:hAnsi="Times New Roman" w:cs="Times New Roman"/>
          <w:color w:val="262626"/>
          <w:sz w:val="24"/>
          <w:szCs w:val="24"/>
          <w:shd w:val="clear" w:color="auto" w:fill="FFFFFF"/>
          <w:vertAlign w:val="superscript"/>
          <w:lang w:val="ro-RO" w:eastAsia="ru-RU"/>
        </w:rPr>
        <w:footnoteReference w:id="70"/>
      </w:r>
      <w:r w:rsidRPr="009E4F80">
        <w:rPr>
          <w:rFonts w:ascii="Times New Roman" w:hAnsi="Times New Roman" w:cs="Times New Roman"/>
          <w:color w:val="262626"/>
          <w:sz w:val="24"/>
          <w:szCs w:val="24"/>
          <w:shd w:val="clear" w:color="auto" w:fill="FFFFFF"/>
          <w:lang w:val="ro-RO"/>
        </w:rPr>
        <w:t>, care de fapt au și depus oferte/dosare și au beneficiat de finanțare</w:t>
      </w:r>
      <w:r w:rsidR="00092D8A" w:rsidRPr="009E4F80">
        <w:rPr>
          <w:rFonts w:ascii="Times New Roman" w:hAnsi="Times New Roman" w:cs="Times New Roman"/>
          <w:color w:val="262626"/>
          <w:sz w:val="24"/>
          <w:szCs w:val="24"/>
          <w:shd w:val="clear" w:color="auto" w:fill="FFFFFF"/>
          <w:lang w:val="ro-RO"/>
        </w:rPr>
        <w:t>,</w:t>
      </w:r>
      <w:r w:rsidRPr="009E4F80">
        <w:rPr>
          <w:rFonts w:ascii="Times New Roman" w:hAnsi="Times New Roman" w:cs="Times New Roman"/>
          <w:color w:val="262626"/>
          <w:sz w:val="24"/>
          <w:szCs w:val="24"/>
          <w:shd w:val="clear" w:color="auto" w:fill="FFFFFF"/>
          <w:lang w:val="ro-RO"/>
        </w:rPr>
        <w:t xml:space="preserve"> fiind încheiate contracte</w:t>
      </w:r>
      <w:r w:rsidR="00092D8A" w:rsidRPr="009E4F80">
        <w:rPr>
          <w:rFonts w:ascii="Times New Roman" w:hAnsi="Times New Roman" w:cs="Times New Roman"/>
          <w:color w:val="262626"/>
          <w:sz w:val="24"/>
          <w:szCs w:val="24"/>
          <w:shd w:val="clear" w:color="auto" w:fill="FFFFFF"/>
          <w:lang w:val="ro-RO"/>
        </w:rPr>
        <w:t xml:space="preserve"> în acest sens</w:t>
      </w:r>
      <w:r w:rsidRPr="009E4F80">
        <w:rPr>
          <w:rFonts w:ascii="Times New Roman" w:hAnsi="Times New Roman" w:cs="Times New Roman"/>
          <w:color w:val="262626"/>
          <w:sz w:val="24"/>
          <w:szCs w:val="24"/>
          <w:shd w:val="clear" w:color="auto" w:fill="FFFFFF"/>
          <w:lang w:val="ro-RO"/>
        </w:rPr>
        <w:t>.</w:t>
      </w:r>
    </w:p>
    <w:p w14:paraId="04F9B08A" w14:textId="77777777" w:rsidR="001F7416" w:rsidRPr="009E4F80" w:rsidRDefault="001F7416" w:rsidP="001F7416">
      <w:pPr>
        <w:pStyle w:val="af7"/>
        <w:spacing w:line="276" w:lineRule="auto"/>
        <w:ind w:firstLine="720"/>
        <w:rPr>
          <w:i/>
          <w:sz w:val="24"/>
          <w:szCs w:val="24"/>
        </w:rPr>
      </w:pPr>
      <w:r w:rsidRPr="009E4F80">
        <w:rPr>
          <w:i/>
          <w:sz w:val="24"/>
          <w:szCs w:val="24"/>
        </w:rPr>
        <w:t xml:space="preserve">În contextul realizării și valorificării mijloacelor financiare din FMP, s-a constatat că unele obiective și priorități nu au fost realizate și acoperite prin activități de profilaxie şi prevenire a riscurilor de îmbolnăvire în valoare </w:t>
      </w:r>
      <w:r w:rsidR="003E1121" w:rsidRPr="009E4F80">
        <w:rPr>
          <w:i/>
          <w:sz w:val="24"/>
          <w:szCs w:val="24"/>
        </w:rPr>
        <w:t>de 3,5 mil.lei</w:t>
      </w:r>
      <w:r w:rsidRPr="009E4F80">
        <w:rPr>
          <w:i/>
          <w:sz w:val="24"/>
          <w:szCs w:val="24"/>
        </w:rPr>
        <w:t xml:space="preserve">, după cum urmează: </w:t>
      </w:r>
    </w:p>
    <w:p w14:paraId="79F663E3" w14:textId="77777777" w:rsidR="001F7416" w:rsidRPr="009E4F80" w:rsidRDefault="00092D8A" w:rsidP="00553255">
      <w:pPr>
        <w:pStyle w:val="a6"/>
        <w:numPr>
          <w:ilvl w:val="0"/>
          <w:numId w:val="8"/>
        </w:numPr>
        <w:spacing w:after="160" w:line="276" w:lineRule="auto"/>
        <w:ind w:left="0" w:firstLine="426"/>
        <w:jc w:val="both"/>
        <w:rPr>
          <w:b/>
          <w:i/>
        </w:rPr>
      </w:pPr>
      <w:r w:rsidRPr="009E4F80">
        <w:rPr>
          <w:b/>
          <w:i/>
        </w:rPr>
        <w:t>a</w:t>
      </w:r>
      <w:r w:rsidR="001F7416" w:rsidRPr="009E4F80">
        <w:rPr>
          <w:b/>
          <w:i/>
        </w:rPr>
        <w:t>sigurarea accesului populației feminine la diagnosticul precoce de cancer mamar, cu sporirea ratei de depis</w:t>
      </w:r>
      <w:r w:rsidR="006038E1" w:rsidRPr="009E4F80">
        <w:rPr>
          <w:b/>
          <w:i/>
        </w:rPr>
        <w:t>tare precoce a cancerului mamar</w:t>
      </w:r>
      <w:r w:rsidR="001F7416" w:rsidRPr="009E4F80">
        <w:rPr>
          <w:b/>
          <w:i/>
        </w:rPr>
        <w:t xml:space="preserve"> – 2</w:t>
      </w:r>
      <w:r w:rsidR="007F7781" w:rsidRPr="009E4F80">
        <w:rPr>
          <w:b/>
          <w:i/>
        </w:rPr>
        <w:t>,6</w:t>
      </w:r>
      <w:r w:rsidR="001F7416" w:rsidRPr="009E4F80">
        <w:rPr>
          <w:b/>
          <w:i/>
        </w:rPr>
        <w:t xml:space="preserve"> mi</w:t>
      </w:r>
      <w:r w:rsidR="007F7781" w:rsidRPr="009E4F80">
        <w:rPr>
          <w:b/>
          <w:i/>
        </w:rPr>
        <w:t>l</w:t>
      </w:r>
      <w:r w:rsidRPr="009E4F80">
        <w:rPr>
          <w:b/>
          <w:i/>
        </w:rPr>
        <w:t>.</w:t>
      </w:r>
      <w:r w:rsidR="001F7416" w:rsidRPr="009E4F80">
        <w:rPr>
          <w:b/>
          <w:i/>
        </w:rPr>
        <w:t xml:space="preserve"> lei;</w:t>
      </w:r>
    </w:p>
    <w:p w14:paraId="7C62FFC9" w14:textId="77777777" w:rsidR="001F7416" w:rsidRPr="009E4F80" w:rsidRDefault="00092D8A" w:rsidP="00553255">
      <w:pPr>
        <w:pStyle w:val="a6"/>
        <w:numPr>
          <w:ilvl w:val="0"/>
          <w:numId w:val="8"/>
        </w:numPr>
        <w:spacing w:after="160" w:line="276" w:lineRule="auto"/>
        <w:ind w:left="0" w:firstLine="426"/>
        <w:jc w:val="both"/>
        <w:rPr>
          <w:b/>
          <w:i/>
        </w:rPr>
      </w:pPr>
      <w:r w:rsidRPr="009E4F80">
        <w:rPr>
          <w:b/>
          <w:i/>
        </w:rPr>
        <w:t>a</w:t>
      </w:r>
      <w:r w:rsidR="001F7416" w:rsidRPr="009E4F80">
        <w:rPr>
          <w:b/>
          <w:i/>
        </w:rPr>
        <w:t xml:space="preserve">ctivități de screening cervical </w:t>
      </w:r>
      <w:r w:rsidRPr="009E4F80">
        <w:rPr>
          <w:b/>
          <w:i/>
        </w:rPr>
        <w:t xml:space="preserve">al </w:t>
      </w:r>
      <w:r w:rsidR="001F7416" w:rsidRPr="009E4F80">
        <w:rPr>
          <w:b/>
          <w:i/>
        </w:rPr>
        <w:t xml:space="preserve">femeilor HIV pozitive </w:t>
      </w:r>
      <w:r w:rsidR="007F7781" w:rsidRPr="009E4F80">
        <w:rPr>
          <w:b/>
          <w:i/>
        </w:rPr>
        <w:t xml:space="preserve">– 0,2 </w:t>
      </w:r>
      <w:r w:rsidR="001F7416" w:rsidRPr="009E4F80">
        <w:rPr>
          <w:b/>
          <w:i/>
        </w:rPr>
        <w:t>mi</w:t>
      </w:r>
      <w:r w:rsidR="007F7781" w:rsidRPr="009E4F80">
        <w:rPr>
          <w:b/>
          <w:i/>
        </w:rPr>
        <w:t>l.</w:t>
      </w:r>
      <w:r w:rsidR="001F7416" w:rsidRPr="009E4F80">
        <w:rPr>
          <w:b/>
          <w:i/>
        </w:rPr>
        <w:t xml:space="preserve"> lei;</w:t>
      </w:r>
    </w:p>
    <w:p w14:paraId="7CFBB9D4" w14:textId="77777777" w:rsidR="00D455DA" w:rsidRPr="009E4F80" w:rsidRDefault="007C0782" w:rsidP="00AC290B">
      <w:pPr>
        <w:pStyle w:val="a6"/>
        <w:spacing w:after="160" w:line="276" w:lineRule="auto"/>
        <w:ind w:left="0" w:firstLine="426"/>
        <w:jc w:val="both"/>
      </w:pPr>
      <w:r w:rsidRPr="009E4F80">
        <w:t>Potrivit informațiilor prezentate</w:t>
      </w:r>
      <w:r w:rsidR="00092D8A" w:rsidRPr="009E4F80">
        <w:t>,</w:t>
      </w:r>
      <w:r w:rsidRPr="009E4F80">
        <w:t xml:space="preserve"> se denotă că n</w:t>
      </w:r>
      <w:r w:rsidR="005B7318" w:rsidRPr="009E4F80">
        <w:t xml:space="preserve">erealizarea măsurilor de profilaxie aprobate și nevalorificarea mijloacelor financiare, au fost cauzate de faptul </w:t>
      </w:r>
      <w:r w:rsidR="0093543E" w:rsidRPr="009E4F80">
        <w:t>„</w:t>
      </w:r>
      <w:r w:rsidR="005B7318" w:rsidRPr="009E4F80">
        <w:rPr>
          <w:i/>
        </w:rPr>
        <w:t>că actele normative elaborate de Ministerul Sănătății</w:t>
      </w:r>
      <w:r w:rsidR="005B7318" w:rsidRPr="009E4F80">
        <w:rPr>
          <w:rStyle w:val="a5"/>
          <w:rFonts w:eastAsia="SimSun"/>
          <w:i/>
        </w:rPr>
        <w:footnoteReference w:id="71"/>
      </w:r>
      <w:r w:rsidR="005B7318" w:rsidRPr="009E4F80">
        <w:rPr>
          <w:i/>
        </w:rPr>
        <w:t xml:space="preserve"> au fost incerte</w:t>
      </w:r>
      <w:r w:rsidRPr="009E4F80">
        <w:rPr>
          <w:i/>
        </w:rPr>
        <w:t xml:space="preserve"> sau nu au fost expres stabilite </w:t>
      </w:r>
      <w:r w:rsidR="005B7318" w:rsidRPr="009E4F80">
        <w:rPr>
          <w:i/>
        </w:rPr>
        <w:t>servicii</w:t>
      </w:r>
      <w:r w:rsidRPr="009E4F80">
        <w:rPr>
          <w:i/>
        </w:rPr>
        <w:t>le</w:t>
      </w:r>
      <w:r w:rsidR="005B7318" w:rsidRPr="009E4F80">
        <w:rPr>
          <w:i/>
        </w:rPr>
        <w:t xml:space="preserve"> </w:t>
      </w:r>
      <w:r w:rsidRPr="009E4F80">
        <w:rPr>
          <w:i/>
        </w:rPr>
        <w:t xml:space="preserve">care </w:t>
      </w:r>
      <w:r w:rsidR="005B7318" w:rsidRPr="009E4F80">
        <w:rPr>
          <w:i/>
        </w:rPr>
        <w:t>urmează a fi finanțate din fondul măsurilor de profilaxie</w:t>
      </w:r>
      <w:r w:rsidR="0093543E" w:rsidRPr="009E4F80">
        <w:t>”</w:t>
      </w:r>
      <w:r w:rsidRPr="009E4F80">
        <w:t>.</w:t>
      </w:r>
    </w:p>
    <w:p w14:paraId="6014E4F0" w14:textId="77777777" w:rsidR="006038E1" w:rsidRPr="009E4F80" w:rsidRDefault="00092D8A" w:rsidP="00553255">
      <w:pPr>
        <w:pStyle w:val="a6"/>
        <w:numPr>
          <w:ilvl w:val="0"/>
          <w:numId w:val="8"/>
        </w:numPr>
        <w:spacing w:line="276" w:lineRule="auto"/>
        <w:ind w:left="0" w:firstLine="426"/>
        <w:jc w:val="both"/>
      </w:pPr>
      <w:r w:rsidRPr="009E4F80">
        <w:rPr>
          <w:b/>
          <w:i/>
        </w:rPr>
        <w:t>r</w:t>
      </w:r>
      <w:r w:rsidR="001F7416" w:rsidRPr="009E4F80">
        <w:rPr>
          <w:b/>
          <w:i/>
        </w:rPr>
        <w:t>ealizarea proiectelor de prevenire a accidentelor și traumatismelor la copii și adolescenți (accidente casnice, îne</w:t>
      </w:r>
      <w:r w:rsidR="006038E1" w:rsidRPr="009E4F80">
        <w:rPr>
          <w:b/>
          <w:i/>
        </w:rPr>
        <w:t xml:space="preserve">curi, intoxicații chimice etc. </w:t>
      </w:r>
      <w:r w:rsidR="007F7781" w:rsidRPr="009E4F80">
        <w:rPr>
          <w:b/>
          <w:i/>
        </w:rPr>
        <w:t>–</w:t>
      </w:r>
      <w:r w:rsidR="006038E1" w:rsidRPr="009E4F80">
        <w:rPr>
          <w:b/>
          <w:i/>
        </w:rPr>
        <w:t xml:space="preserve"> </w:t>
      </w:r>
      <w:r w:rsidR="007F7781" w:rsidRPr="009E4F80">
        <w:rPr>
          <w:b/>
          <w:i/>
        </w:rPr>
        <w:t>0,8</w:t>
      </w:r>
      <w:r w:rsidR="006038E1" w:rsidRPr="009E4F80">
        <w:rPr>
          <w:b/>
          <w:i/>
        </w:rPr>
        <w:t xml:space="preserve"> mi</w:t>
      </w:r>
      <w:r w:rsidR="007F7781" w:rsidRPr="009E4F80">
        <w:rPr>
          <w:b/>
          <w:i/>
        </w:rPr>
        <w:t>l.</w:t>
      </w:r>
      <w:r w:rsidR="006038E1" w:rsidRPr="009E4F80">
        <w:rPr>
          <w:b/>
          <w:i/>
        </w:rPr>
        <w:t xml:space="preserve"> lei, </w:t>
      </w:r>
      <w:r w:rsidR="006038E1" w:rsidRPr="009E4F80">
        <w:t>cauzat de faptul că pe parcursul anului 2023, CNAM a lansat 3 concursuri (09.08.2023, 29.08.2023, 13.09.2023)</w:t>
      </w:r>
      <w:r w:rsidRPr="009E4F80">
        <w:t>, dar</w:t>
      </w:r>
      <w:r w:rsidR="006038E1" w:rsidRPr="009E4F80">
        <w:t xml:space="preserve"> nu a fost depus niciun dosar. </w:t>
      </w:r>
    </w:p>
    <w:p w14:paraId="1C9FACD2" w14:textId="77777777" w:rsidR="00EB6E4D" w:rsidRPr="009E4F80" w:rsidRDefault="0079147F" w:rsidP="00AC290B">
      <w:pPr>
        <w:spacing w:after="0" w:line="276" w:lineRule="auto"/>
        <w:ind w:firstLine="426"/>
        <w:jc w:val="both"/>
        <w:rPr>
          <w:rFonts w:ascii="Times New Roman" w:eastAsia="Times New Roman" w:hAnsi="Times New Roman" w:cs="Times New Roman"/>
          <w:i/>
          <w:color w:val="262626"/>
          <w:sz w:val="24"/>
          <w:szCs w:val="24"/>
          <w:shd w:val="clear" w:color="auto" w:fill="FFFFFF"/>
          <w:lang w:val="ro-RO" w:eastAsia="ru-RU"/>
        </w:rPr>
      </w:pPr>
      <w:r w:rsidRPr="009E4F80">
        <w:rPr>
          <w:rFonts w:ascii="Times New Roman" w:eastAsia="Times New Roman" w:hAnsi="Times New Roman" w:cs="Times New Roman"/>
          <w:i/>
          <w:color w:val="262626"/>
          <w:sz w:val="24"/>
          <w:szCs w:val="24"/>
          <w:shd w:val="clear" w:color="auto" w:fill="FFFFFF"/>
          <w:lang w:val="ro-RO" w:eastAsia="ru-RU"/>
        </w:rPr>
        <w:t xml:space="preserve">Astfel, se atestă </w:t>
      </w:r>
      <w:r w:rsidR="00B400B6" w:rsidRPr="009E4F80">
        <w:rPr>
          <w:rFonts w:ascii="Times New Roman" w:eastAsia="Times New Roman" w:hAnsi="Times New Roman" w:cs="Times New Roman"/>
          <w:i/>
          <w:color w:val="262626"/>
          <w:sz w:val="24"/>
          <w:szCs w:val="24"/>
          <w:shd w:val="clear" w:color="auto" w:fill="FFFFFF"/>
          <w:lang w:val="ro-RO" w:eastAsia="ru-RU"/>
        </w:rPr>
        <w:t xml:space="preserve">deficiențe în atingerea obiectivelor de prevenire și profilaxie a maladiilor, precum și </w:t>
      </w:r>
      <w:r w:rsidRPr="009E4F80">
        <w:rPr>
          <w:rFonts w:ascii="Times New Roman" w:eastAsia="Times New Roman" w:hAnsi="Times New Roman" w:cs="Times New Roman"/>
          <w:i/>
          <w:color w:val="262626"/>
          <w:sz w:val="24"/>
          <w:szCs w:val="24"/>
          <w:shd w:val="clear" w:color="auto" w:fill="FFFFFF"/>
          <w:lang w:val="ro-RO" w:eastAsia="ru-RU"/>
        </w:rPr>
        <w:t xml:space="preserve">tergiversarea </w:t>
      </w:r>
      <w:r w:rsidR="00B400B6" w:rsidRPr="009E4F80">
        <w:rPr>
          <w:rFonts w:ascii="Times New Roman" w:eastAsia="Times New Roman" w:hAnsi="Times New Roman" w:cs="Times New Roman"/>
          <w:i/>
          <w:color w:val="262626"/>
          <w:sz w:val="24"/>
          <w:szCs w:val="24"/>
          <w:shd w:val="clear" w:color="auto" w:fill="FFFFFF"/>
          <w:lang w:val="ro-RO" w:eastAsia="ru-RU"/>
        </w:rPr>
        <w:t>proces</w:t>
      </w:r>
      <w:r w:rsidRPr="009E4F80">
        <w:rPr>
          <w:rFonts w:ascii="Times New Roman" w:eastAsia="Times New Roman" w:hAnsi="Times New Roman" w:cs="Times New Roman"/>
          <w:i/>
          <w:color w:val="262626"/>
          <w:sz w:val="24"/>
          <w:szCs w:val="24"/>
          <w:shd w:val="clear" w:color="auto" w:fill="FFFFFF"/>
          <w:lang w:val="ro-RO" w:eastAsia="ru-RU"/>
        </w:rPr>
        <w:t>ului</w:t>
      </w:r>
      <w:r w:rsidR="00B400B6" w:rsidRPr="009E4F80">
        <w:rPr>
          <w:rFonts w:ascii="Times New Roman" w:eastAsia="Times New Roman" w:hAnsi="Times New Roman" w:cs="Times New Roman"/>
          <w:i/>
          <w:color w:val="262626"/>
          <w:sz w:val="24"/>
          <w:szCs w:val="24"/>
          <w:shd w:val="clear" w:color="auto" w:fill="FFFFFF"/>
          <w:lang w:val="ro-RO" w:eastAsia="ru-RU"/>
        </w:rPr>
        <w:t xml:space="preserve"> </w:t>
      </w:r>
      <w:r w:rsidRPr="009E4F80">
        <w:rPr>
          <w:rFonts w:ascii="Times New Roman" w:eastAsia="Times New Roman" w:hAnsi="Times New Roman" w:cs="Times New Roman"/>
          <w:i/>
          <w:color w:val="262626"/>
          <w:sz w:val="24"/>
          <w:szCs w:val="24"/>
          <w:shd w:val="clear" w:color="auto" w:fill="FFFFFF"/>
          <w:lang w:val="ro-RO" w:eastAsia="ru-RU"/>
        </w:rPr>
        <w:t xml:space="preserve">de solicitare, </w:t>
      </w:r>
      <w:r w:rsidR="00B400B6" w:rsidRPr="009E4F80">
        <w:rPr>
          <w:rFonts w:ascii="Times New Roman" w:eastAsia="Times New Roman" w:hAnsi="Times New Roman" w:cs="Times New Roman"/>
          <w:i/>
          <w:color w:val="262626"/>
          <w:sz w:val="24"/>
          <w:szCs w:val="24"/>
          <w:shd w:val="clear" w:color="auto" w:fill="FFFFFF"/>
          <w:lang w:val="ro-RO" w:eastAsia="ru-RU"/>
        </w:rPr>
        <w:t xml:space="preserve">depunere și evaluare a dosarelor </w:t>
      </w:r>
      <w:r w:rsidRPr="009E4F80">
        <w:rPr>
          <w:rFonts w:ascii="Times New Roman" w:eastAsia="Times New Roman" w:hAnsi="Times New Roman" w:cs="Times New Roman"/>
          <w:i/>
          <w:color w:val="262626"/>
          <w:sz w:val="24"/>
          <w:szCs w:val="24"/>
          <w:shd w:val="clear" w:color="auto" w:fill="FFFFFF"/>
          <w:lang w:val="ro-RO" w:eastAsia="ru-RU"/>
        </w:rPr>
        <w:t>și utilizarea resurselor FAOAM potrivit destinației și priorităților aprobate.</w:t>
      </w:r>
    </w:p>
    <w:p w14:paraId="34B5C1C4" w14:textId="77777777" w:rsidR="00AD79C2" w:rsidRPr="009E4F80" w:rsidRDefault="00D455DA" w:rsidP="00AC290B">
      <w:pPr>
        <w:spacing w:after="0" w:line="276" w:lineRule="auto"/>
        <w:ind w:firstLine="426"/>
        <w:jc w:val="both"/>
        <w:rPr>
          <w:rFonts w:ascii="Times New Roman" w:eastAsia="Times New Roman" w:hAnsi="Times New Roman" w:cs="Times New Roman"/>
          <w:color w:val="262626"/>
          <w:sz w:val="24"/>
          <w:szCs w:val="24"/>
          <w:shd w:val="clear" w:color="auto" w:fill="FFFFFF"/>
          <w:lang w:val="ro-RO" w:eastAsia="ru-RU"/>
        </w:rPr>
      </w:pPr>
      <w:r w:rsidRPr="009E4F80">
        <w:rPr>
          <w:rFonts w:ascii="Times New Roman" w:eastAsia="Times New Roman" w:hAnsi="Times New Roman" w:cs="Times New Roman"/>
          <w:color w:val="262626"/>
          <w:sz w:val="24"/>
          <w:szCs w:val="24"/>
          <w:shd w:val="clear" w:color="auto" w:fill="FFFFFF"/>
          <w:lang w:val="ro-RO" w:eastAsia="ru-RU"/>
        </w:rPr>
        <w:t>Cu referire la situația privind cheltuielile din Fondul măsurilor de profilaxie, aferente activităților de profilaxie a infecției HIV, aceasta va fi reflectată în Raportul auditului situațiilor financiare consolidate ale Ministerului Sănătății în</w:t>
      </w:r>
      <w:r w:rsidR="00B04E17" w:rsidRPr="009E4F80">
        <w:rPr>
          <w:rFonts w:ascii="Times New Roman" w:eastAsia="Times New Roman" w:hAnsi="Times New Roman" w:cs="Times New Roman"/>
          <w:color w:val="262626"/>
          <w:sz w:val="24"/>
          <w:szCs w:val="24"/>
          <w:shd w:val="clear" w:color="auto" w:fill="FFFFFF"/>
          <w:lang w:val="ro-RO" w:eastAsia="ru-RU"/>
        </w:rPr>
        <w:t>cheiate la 31.12.</w:t>
      </w:r>
      <w:r w:rsidRPr="009E4F80">
        <w:rPr>
          <w:rFonts w:ascii="Times New Roman" w:eastAsia="Times New Roman" w:hAnsi="Times New Roman" w:cs="Times New Roman"/>
          <w:color w:val="262626"/>
          <w:sz w:val="24"/>
          <w:szCs w:val="24"/>
          <w:shd w:val="clear" w:color="auto" w:fill="FFFFFF"/>
          <w:lang w:val="ro-RO" w:eastAsia="ru-RU"/>
        </w:rPr>
        <w:t>2023.</w:t>
      </w:r>
    </w:p>
    <w:p w14:paraId="3BD74F00" w14:textId="279C9F14" w:rsidR="000315AE" w:rsidRPr="009E4F80" w:rsidRDefault="00F731B9" w:rsidP="0059210D">
      <w:pPr>
        <w:spacing w:after="0" w:line="276" w:lineRule="auto"/>
        <w:jc w:val="both"/>
        <w:rPr>
          <w:rFonts w:ascii="Times New Roman" w:hAnsi="Times New Roman" w:cs="Times New Roman"/>
          <w:color w:val="000000"/>
          <w:sz w:val="24"/>
          <w:lang w:val="ro-RO"/>
        </w:rPr>
      </w:pPr>
      <w:r w:rsidRPr="009E4F80">
        <w:rPr>
          <w:rFonts w:ascii="Times New Roman" w:hAnsi="Times New Roman" w:cs="Times New Roman"/>
          <w:color w:val="000000"/>
          <w:sz w:val="24"/>
          <w:lang w:val="ro-RO"/>
        </w:rPr>
        <w:t>O altă situație constat</w:t>
      </w:r>
      <w:r w:rsidR="00F0732A" w:rsidRPr="009E4F80">
        <w:rPr>
          <w:rFonts w:ascii="Times New Roman" w:hAnsi="Times New Roman" w:cs="Times New Roman"/>
          <w:color w:val="000000"/>
          <w:sz w:val="24"/>
          <w:lang w:val="ro-RO"/>
        </w:rPr>
        <w:t>at</w:t>
      </w:r>
      <w:r w:rsidR="0048318F">
        <w:rPr>
          <w:rFonts w:ascii="Times New Roman" w:hAnsi="Times New Roman" w:cs="Times New Roman"/>
          <w:color w:val="000000"/>
          <w:sz w:val="24"/>
          <w:lang w:val="ro-RO"/>
        </w:rPr>
        <w:t>ă de audit se referă la nerespectarea pe deplin a</w:t>
      </w:r>
      <w:r w:rsidR="0025489A" w:rsidRPr="009E4F80">
        <w:rPr>
          <w:rFonts w:ascii="Times New Roman" w:hAnsi="Times New Roman" w:cs="Times New Roman"/>
          <w:color w:val="000000"/>
          <w:sz w:val="24"/>
          <w:lang w:val="ro-RO"/>
        </w:rPr>
        <w:t xml:space="preserve"> normelor</w:t>
      </w:r>
      <w:r w:rsidR="0025489A" w:rsidRPr="009E4F80">
        <w:rPr>
          <w:rStyle w:val="a5"/>
          <w:rFonts w:ascii="Times New Roman" w:hAnsi="Times New Roman" w:cs="Times New Roman"/>
          <w:color w:val="000000"/>
          <w:sz w:val="24"/>
          <w:lang w:val="ro-RO"/>
        </w:rPr>
        <w:footnoteReference w:id="72"/>
      </w:r>
      <w:r w:rsidR="0025489A" w:rsidRPr="009E4F80">
        <w:rPr>
          <w:rFonts w:ascii="Times New Roman" w:hAnsi="Times New Roman" w:cs="Times New Roman"/>
          <w:color w:val="000000"/>
          <w:sz w:val="24"/>
          <w:lang w:val="ro-RO"/>
        </w:rPr>
        <w:t>,</w:t>
      </w:r>
      <w:r w:rsidR="000315AE" w:rsidRPr="009E4F80">
        <w:rPr>
          <w:rFonts w:ascii="Times New Roman" w:hAnsi="Times New Roman" w:cs="Times New Roman"/>
          <w:color w:val="000000"/>
          <w:sz w:val="24"/>
          <w:lang w:val="ro-RO"/>
        </w:rPr>
        <w:t> </w:t>
      </w:r>
      <w:r w:rsidR="0048318F">
        <w:rPr>
          <w:rFonts w:ascii="Times New Roman" w:hAnsi="Times New Roman" w:cs="Times New Roman"/>
          <w:color w:val="000000"/>
          <w:sz w:val="24"/>
          <w:lang w:val="ro-RO"/>
        </w:rPr>
        <w:t>privind finanțarea</w:t>
      </w:r>
      <w:r w:rsidR="000315AE" w:rsidRPr="009E4F80">
        <w:rPr>
          <w:rFonts w:ascii="Times New Roman" w:hAnsi="Times New Roman" w:cs="Times New Roman"/>
          <w:color w:val="000000"/>
          <w:sz w:val="24"/>
          <w:lang w:val="ro-RO"/>
        </w:rPr>
        <w:t xml:space="preserve"> din f</w:t>
      </w:r>
      <w:r w:rsidR="0048318F">
        <w:rPr>
          <w:rFonts w:ascii="Times New Roman" w:hAnsi="Times New Roman" w:cs="Times New Roman"/>
          <w:color w:val="000000"/>
          <w:sz w:val="24"/>
          <w:lang w:val="ro-RO"/>
        </w:rPr>
        <w:t xml:space="preserve">ondul măsurilor de profilaxie a </w:t>
      </w:r>
      <w:r w:rsidR="0025489A" w:rsidRPr="009E4F80">
        <w:rPr>
          <w:rFonts w:ascii="Times New Roman" w:hAnsi="Times New Roman" w:cs="Times New Roman"/>
          <w:color w:val="000000"/>
          <w:sz w:val="24"/>
          <w:lang w:val="ro-RO"/>
        </w:rPr>
        <w:t xml:space="preserve">2 instituții medicale </w:t>
      </w:r>
      <w:r w:rsidR="000315AE" w:rsidRPr="009E4F80">
        <w:rPr>
          <w:rFonts w:ascii="Times New Roman" w:hAnsi="Times New Roman" w:cs="Times New Roman"/>
          <w:color w:val="000000"/>
          <w:sz w:val="24"/>
          <w:lang w:val="ro-RO"/>
        </w:rPr>
        <w:t>desemna</w:t>
      </w:r>
      <w:r w:rsidR="0025489A" w:rsidRPr="009E4F80">
        <w:rPr>
          <w:rFonts w:ascii="Times New Roman" w:hAnsi="Times New Roman" w:cs="Times New Roman"/>
          <w:color w:val="000000"/>
          <w:sz w:val="24"/>
          <w:lang w:val="ro-RO"/>
        </w:rPr>
        <w:t>te responsabile de planificarea</w:t>
      </w:r>
      <w:r w:rsidR="00F0732A" w:rsidRPr="009E4F80">
        <w:rPr>
          <w:rFonts w:ascii="Times New Roman" w:hAnsi="Times New Roman" w:cs="Times New Roman"/>
          <w:color w:val="000000"/>
          <w:sz w:val="24"/>
          <w:lang w:val="ro-RO"/>
        </w:rPr>
        <w:t>,</w:t>
      </w:r>
      <w:r w:rsidR="0025489A" w:rsidRPr="009E4F80">
        <w:rPr>
          <w:rFonts w:ascii="Times New Roman" w:hAnsi="Times New Roman" w:cs="Times New Roman"/>
          <w:color w:val="000000"/>
          <w:sz w:val="24"/>
          <w:lang w:val="ro-RO"/>
        </w:rPr>
        <w:t xml:space="preserve"> i</w:t>
      </w:r>
      <w:r w:rsidR="000315AE" w:rsidRPr="009E4F80">
        <w:rPr>
          <w:rFonts w:ascii="Times New Roman" w:hAnsi="Times New Roman" w:cs="Times New Roman"/>
          <w:color w:val="000000"/>
          <w:sz w:val="24"/>
          <w:lang w:val="ro-RO"/>
        </w:rPr>
        <w:t xml:space="preserve">mplementarea și monitorizarea </w:t>
      </w:r>
      <w:r w:rsidR="00F0732A" w:rsidRPr="009E4F80">
        <w:rPr>
          <w:rFonts w:ascii="Times New Roman" w:hAnsi="Times New Roman" w:cs="Times New Roman"/>
          <w:color w:val="000000"/>
          <w:sz w:val="24"/>
          <w:lang w:val="ro-RO"/>
        </w:rPr>
        <w:t>p</w:t>
      </w:r>
      <w:r w:rsidR="000315AE" w:rsidRPr="009E4F80">
        <w:rPr>
          <w:rFonts w:ascii="Times New Roman" w:hAnsi="Times New Roman" w:cs="Times New Roman"/>
          <w:color w:val="000000"/>
          <w:sz w:val="24"/>
          <w:lang w:val="ro-RO"/>
        </w:rPr>
        <w:t xml:space="preserve">rogramelor </w:t>
      </w:r>
      <w:r w:rsidR="00F0732A" w:rsidRPr="009E4F80">
        <w:rPr>
          <w:rFonts w:ascii="Times New Roman" w:hAnsi="Times New Roman" w:cs="Times New Roman"/>
          <w:color w:val="000000"/>
          <w:sz w:val="24"/>
          <w:lang w:val="ro-RO"/>
        </w:rPr>
        <w:t>n</w:t>
      </w:r>
      <w:r w:rsidR="000315AE" w:rsidRPr="009E4F80">
        <w:rPr>
          <w:rFonts w:ascii="Times New Roman" w:hAnsi="Times New Roman" w:cs="Times New Roman"/>
          <w:color w:val="000000"/>
          <w:sz w:val="24"/>
          <w:lang w:val="ro-RO"/>
        </w:rPr>
        <w:t xml:space="preserve">aționale de sănătate </w:t>
      </w:r>
      <w:r w:rsidR="00F0732A" w:rsidRPr="009E4F80">
        <w:rPr>
          <w:rFonts w:ascii="Times New Roman" w:hAnsi="Times New Roman" w:cs="Times New Roman"/>
          <w:color w:val="000000"/>
          <w:sz w:val="24"/>
          <w:lang w:val="ro-RO"/>
        </w:rPr>
        <w:t>p</w:t>
      </w:r>
      <w:r w:rsidR="000315AE" w:rsidRPr="009E4F80">
        <w:rPr>
          <w:rFonts w:ascii="Times New Roman" w:hAnsi="Times New Roman" w:cs="Times New Roman"/>
          <w:color w:val="000000"/>
          <w:sz w:val="24"/>
          <w:lang w:val="ro-RO"/>
        </w:rPr>
        <w:t>ublică și a programelo</w:t>
      </w:r>
      <w:r w:rsidR="0025489A" w:rsidRPr="009E4F80">
        <w:rPr>
          <w:rFonts w:ascii="Times New Roman" w:hAnsi="Times New Roman" w:cs="Times New Roman"/>
          <w:color w:val="000000"/>
          <w:sz w:val="24"/>
          <w:lang w:val="ro-RO"/>
        </w:rPr>
        <w:t>r aferente domeniului sănătății. Astfel,</w:t>
      </w:r>
    </w:p>
    <w:p w14:paraId="4DFE81D3" w14:textId="77777777" w:rsidR="000315AE" w:rsidRPr="009E4F80" w:rsidRDefault="00F0732A" w:rsidP="00553255">
      <w:pPr>
        <w:pStyle w:val="a6"/>
        <w:numPr>
          <w:ilvl w:val="0"/>
          <w:numId w:val="9"/>
        </w:numPr>
        <w:spacing w:line="276" w:lineRule="auto"/>
        <w:ind w:left="0" w:firstLine="142"/>
        <w:jc w:val="both"/>
        <w:rPr>
          <w:color w:val="000000"/>
        </w:rPr>
      </w:pPr>
      <w:r w:rsidRPr="009E4F80">
        <w:rPr>
          <w:color w:val="000000"/>
        </w:rPr>
        <w:t>a</w:t>
      </w:r>
      <w:r w:rsidR="0025489A" w:rsidRPr="009E4F80">
        <w:rPr>
          <w:color w:val="000000"/>
        </w:rPr>
        <w:t>ctivitățile de r</w:t>
      </w:r>
      <w:r w:rsidR="000315AE" w:rsidRPr="009E4F80">
        <w:rPr>
          <w:color w:val="000000"/>
        </w:rPr>
        <w:t xml:space="preserve">ealizare </w:t>
      </w:r>
      <w:r w:rsidR="0025489A" w:rsidRPr="009E4F80">
        <w:rPr>
          <w:color w:val="000000"/>
        </w:rPr>
        <w:t xml:space="preserve">a </w:t>
      </w:r>
      <w:r w:rsidR="000315AE" w:rsidRPr="009E4F80">
        <w:rPr>
          <w:color w:val="000000"/>
        </w:rPr>
        <w:t>examinării persoanelor din grupurile cu risc și vigilență sporită pentru tuberculoză în localități, utilizând instalațiile radiologice mobile – </w:t>
      </w:r>
      <w:r w:rsidR="0025489A" w:rsidRPr="009E4F80">
        <w:rPr>
          <w:b/>
          <w:bCs/>
          <w:color w:val="000000"/>
        </w:rPr>
        <w:t>1,5 mil.</w:t>
      </w:r>
      <w:r w:rsidR="000315AE" w:rsidRPr="009E4F80">
        <w:rPr>
          <w:b/>
          <w:bCs/>
          <w:color w:val="000000"/>
        </w:rPr>
        <w:t>lei</w:t>
      </w:r>
      <w:r w:rsidR="008D03B4" w:rsidRPr="009E4F80">
        <w:rPr>
          <w:b/>
          <w:bCs/>
          <w:color w:val="000000"/>
        </w:rPr>
        <w:t>,</w:t>
      </w:r>
      <w:r w:rsidR="000315AE" w:rsidRPr="009E4F80">
        <w:rPr>
          <w:color w:val="000000"/>
        </w:rPr>
        <w:t xml:space="preserve"> </w:t>
      </w:r>
      <w:r w:rsidR="0025489A" w:rsidRPr="009E4F80">
        <w:rPr>
          <w:color w:val="000000"/>
        </w:rPr>
        <w:t xml:space="preserve">au fost </w:t>
      </w:r>
      <w:r w:rsidR="008D03B4" w:rsidRPr="009E4F80">
        <w:rPr>
          <w:color w:val="000000"/>
        </w:rPr>
        <w:t>efectuate de către</w:t>
      </w:r>
      <w:r w:rsidR="0025489A" w:rsidRPr="009E4F80">
        <w:rPr>
          <w:color w:val="000000"/>
        </w:rPr>
        <w:t xml:space="preserve"> </w:t>
      </w:r>
      <w:r w:rsidR="000315AE" w:rsidRPr="009E4F80">
        <w:rPr>
          <w:color w:val="000000"/>
        </w:rPr>
        <w:t>IMSP Institutul de Fiziopneumo</w:t>
      </w:r>
      <w:r w:rsidR="0025489A" w:rsidRPr="009E4F80">
        <w:rPr>
          <w:color w:val="000000"/>
        </w:rPr>
        <w:t xml:space="preserve">logie </w:t>
      </w:r>
      <w:r w:rsidRPr="009E4F80">
        <w:rPr>
          <w:color w:val="000000"/>
        </w:rPr>
        <w:t>„</w:t>
      </w:r>
      <w:r w:rsidR="0025489A" w:rsidRPr="009E4F80">
        <w:rPr>
          <w:color w:val="000000"/>
        </w:rPr>
        <w:t>Chiril Draganiuc”</w:t>
      </w:r>
      <w:r w:rsidR="0025489A" w:rsidRPr="009E4F80">
        <w:rPr>
          <w:rStyle w:val="a5"/>
          <w:color w:val="000000"/>
        </w:rPr>
        <w:footnoteReference w:id="73"/>
      </w:r>
      <w:r w:rsidRPr="009E4F80">
        <w:rPr>
          <w:color w:val="000000"/>
        </w:rPr>
        <w:t>;</w:t>
      </w:r>
      <w:r w:rsidR="0025489A" w:rsidRPr="009E4F80">
        <w:rPr>
          <w:color w:val="000000"/>
        </w:rPr>
        <w:t xml:space="preserve"> </w:t>
      </w:r>
    </w:p>
    <w:p w14:paraId="37C758CA" w14:textId="77777777" w:rsidR="000315AE" w:rsidRPr="009E4F80" w:rsidRDefault="00F0732A" w:rsidP="00553255">
      <w:pPr>
        <w:pStyle w:val="a6"/>
        <w:numPr>
          <w:ilvl w:val="0"/>
          <w:numId w:val="9"/>
        </w:numPr>
        <w:spacing w:line="276" w:lineRule="auto"/>
        <w:ind w:left="0" w:firstLine="142"/>
        <w:jc w:val="both"/>
        <w:rPr>
          <w:color w:val="000000"/>
        </w:rPr>
      </w:pPr>
      <w:r w:rsidRPr="009E4F80">
        <w:rPr>
          <w:color w:val="000000"/>
        </w:rPr>
        <w:t>a</w:t>
      </w:r>
      <w:r w:rsidR="000315AE" w:rsidRPr="009E4F80">
        <w:rPr>
          <w:color w:val="000000"/>
        </w:rPr>
        <w:t>sigurarea accesului populației la diagnosticul pentru selectarea cetățenilor la screening-ul colorectal (realizarea colonoscopiei l</w:t>
      </w:r>
      <w:r w:rsidR="007F7781" w:rsidRPr="009E4F80">
        <w:rPr>
          <w:color w:val="000000"/>
        </w:rPr>
        <w:t xml:space="preserve">a persoanele testate pozitiv) – </w:t>
      </w:r>
      <w:r w:rsidR="000315AE" w:rsidRPr="009E4F80">
        <w:rPr>
          <w:b/>
          <w:bCs/>
          <w:color w:val="000000"/>
        </w:rPr>
        <w:t>115,03 mii lei</w:t>
      </w:r>
      <w:r w:rsidR="0025489A" w:rsidRPr="009E4F80">
        <w:rPr>
          <w:color w:val="000000"/>
        </w:rPr>
        <w:t xml:space="preserve">, </w:t>
      </w:r>
      <w:r w:rsidR="008D03B4" w:rsidRPr="009E4F80">
        <w:rPr>
          <w:color w:val="000000"/>
        </w:rPr>
        <w:t xml:space="preserve">au fost efectuate de către </w:t>
      </w:r>
      <w:r w:rsidR="00DD76CF" w:rsidRPr="009E4F80">
        <w:rPr>
          <w:color w:val="000000"/>
        </w:rPr>
        <w:t>IMSP</w:t>
      </w:r>
      <w:r w:rsidR="0025489A" w:rsidRPr="009E4F80">
        <w:rPr>
          <w:color w:val="000000"/>
        </w:rPr>
        <w:t xml:space="preserve"> Institutul Oncologic</w:t>
      </w:r>
      <w:r w:rsidR="0025489A" w:rsidRPr="009E4F80">
        <w:rPr>
          <w:rStyle w:val="a5"/>
          <w:color w:val="000000"/>
        </w:rPr>
        <w:footnoteReference w:id="74"/>
      </w:r>
      <w:r w:rsidR="000315AE" w:rsidRPr="009E4F80">
        <w:rPr>
          <w:color w:val="000000"/>
        </w:rPr>
        <w:t>.</w:t>
      </w:r>
    </w:p>
    <w:p w14:paraId="75A60EC1" w14:textId="0FC34D48" w:rsidR="000315AE" w:rsidRPr="009E4F80" w:rsidRDefault="00DD76CF" w:rsidP="00AC290B">
      <w:pPr>
        <w:pStyle w:val="a6"/>
        <w:spacing w:line="276" w:lineRule="auto"/>
        <w:ind w:left="0" w:firstLine="720"/>
        <w:jc w:val="both"/>
        <w:rPr>
          <w:color w:val="000000"/>
        </w:rPr>
      </w:pPr>
      <w:r w:rsidRPr="009E4F80">
        <w:rPr>
          <w:color w:val="000000"/>
        </w:rPr>
        <w:t>Se mențione</w:t>
      </w:r>
      <w:r w:rsidR="00F0732A" w:rsidRPr="009E4F80">
        <w:rPr>
          <w:color w:val="000000"/>
        </w:rPr>
        <w:t>a</w:t>
      </w:r>
      <w:r w:rsidRPr="009E4F80">
        <w:rPr>
          <w:color w:val="000000"/>
        </w:rPr>
        <w:t>ză că aceste instituții medicale sunt desemnate coordonato</w:t>
      </w:r>
      <w:r w:rsidR="003E4DB7" w:rsidRPr="009E4F80">
        <w:rPr>
          <w:color w:val="000000"/>
        </w:rPr>
        <w:t>a</w:t>
      </w:r>
      <w:r w:rsidRPr="009E4F80">
        <w:rPr>
          <w:color w:val="000000"/>
        </w:rPr>
        <w:t>r</w:t>
      </w:r>
      <w:r w:rsidR="003E4DB7" w:rsidRPr="009E4F80">
        <w:rPr>
          <w:color w:val="000000"/>
        </w:rPr>
        <w:t>e ale</w:t>
      </w:r>
      <w:r w:rsidRPr="009E4F80">
        <w:rPr>
          <w:color w:val="000000"/>
        </w:rPr>
        <w:t xml:space="preserve"> programelor naționale, iar activitățile finanțate din fondul de profilaxie</w:t>
      </w:r>
      <w:r w:rsidR="000315AE" w:rsidRPr="009E4F80">
        <w:rPr>
          <w:color w:val="000000"/>
        </w:rPr>
        <w:t xml:space="preserve"> sunt prevăzute în programe</w:t>
      </w:r>
      <w:r w:rsidR="003E4DB7" w:rsidRPr="009E4F80">
        <w:rPr>
          <w:color w:val="000000"/>
        </w:rPr>
        <w:t>le</w:t>
      </w:r>
      <w:r w:rsidR="000315AE" w:rsidRPr="009E4F80">
        <w:rPr>
          <w:color w:val="000000"/>
        </w:rPr>
        <w:t xml:space="preserve"> naționale de control al tubercu</w:t>
      </w:r>
      <w:r w:rsidR="0093543E" w:rsidRPr="009E4F80">
        <w:rPr>
          <w:color w:val="000000"/>
        </w:rPr>
        <w:t>lozei și a cancerului, ceea ce</w:t>
      </w:r>
      <w:r w:rsidR="000315AE" w:rsidRPr="009E4F80">
        <w:rPr>
          <w:color w:val="000000"/>
        </w:rPr>
        <w:t xml:space="preserve"> denotă </w:t>
      </w:r>
      <w:r w:rsidRPr="009E4F80">
        <w:rPr>
          <w:color w:val="000000"/>
        </w:rPr>
        <w:t>nerespectarea prevederilor</w:t>
      </w:r>
      <w:r w:rsidR="00D43116">
        <w:rPr>
          <w:color w:val="000000"/>
        </w:rPr>
        <w:t xml:space="preserve"> actelor</w:t>
      </w:r>
      <w:r w:rsidRPr="009E4F80">
        <w:rPr>
          <w:color w:val="000000"/>
        </w:rPr>
        <w:t xml:space="preserve"> normative</w:t>
      </w:r>
      <w:r w:rsidR="000315AE" w:rsidRPr="009E4F80">
        <w:rPr>
          <w:color w:val="000000"/>
        </w:rPr>
        <w:t xml:space="preserve"> </w:t>
      </w:r>
      <w:r w:rsidR="00852AFC" w:rsidRPr="009E4F80">
        <w:rPr>
          <w:color w:val="000000"/>
        </w:rPr>
        <w:t>l</w:t>
      </w:r>
      <w:r w:rsidR="000315AE" w:rsidRPr="009E4F80">
        <w:rPr>
          <w:color w:val="000000"/>
        </w:rPr>
        <w:t xml:space="preserve">a </w:t>
      </w:r>
      <w:r w:rsidR="00852AFC" w:rsidRPr="009E4F80">
        <w:rPr>
          <w:color w:val="000000"/>
        </w:rPr>
        <w:t xml:space="preserve">utilizarea </w:t>
      </w:r>
      <w:r w:rsidR="000315AE" w:rsidRPr="009E4F80">
        <w:rPr>
          <w:color w:val="000000"/>
        </w:rPr>
        <w:t>mijloacelor financiare din fondul măsurilor de profilaxie</w:t>
      </w:r>
      <w:r w:rsidR="004925D9" w:rsidRPr="009E4F80">
        <w:rPr>
          <w:color w:val="262626"/>
          <w:shd w:val="clear" w:color="auto" w:fill="FFFFFF"/>
          <w:vertAlign w:val="superscript"/>
        </w:rPr>
        <w:footnoteReference w:id="75"/>
      </w:r>
      <w:r w:rsidR="0025489A" w:rsidRPr="009E4F80">
        <w:rPr>
          <w:color w:val="000000"/>
        </w:rPr>
        <w:t xml:space="preserve">. </w:t>
      </w:r>
    </w:p>
    <w:p w14:paraId="7E90E5FD" w14:textId="77777777" w:rsidR="007D4380" w:rsidRPr="009E4F80" w:rsidRDefault="00CC1C25" w:rsidP="00AC290B">
      <w:pPr>
        <w:spacing w:after="0" w:line="276" w:lineRule="auto"/>
        <w:ind w:firstLine="720"/>
        <w:jc w:val="both"/>
        <w:rPr>
          <w:rFonts w:ascii="Times New Roman" w:hAnsi="Times New Roman" w:cs="Times New Roman"/>
          <w:color w:val="262626"/>
          <w:sz w:val="24"/>
          <w:szCs w:val="24"/>
          <w:shd w:val="clear" w:color="auto" w:fill="FFFFFF"/>
          <w:lang w:val="ro-RO"/>
        </w:rPr>
      </w:pPr>
      <w:r w:rsidRPr="009E4F80">
        <w:rPr>
          <w:rFonts w:ascii="Times New Roman" w:hAnsi="Times New Roman" w:cs="Times New Roman"/>
          <w:sz w:val="24"/>
          <w:szCs w:val="24"/>
          <w:lang w:val="ro-RO"/>
        </w:rPr>
        <w:t xml:space="preserve">Totodată, </w:t>
      </w:r>
      <w:r w:rsidR="00852AFC" w:rsidRPr="009E4F80">
        <w:rPr>
          <w:rFonts w:ascii="Times New Roman" w:hAnsi="Times New Roman" w:cs="Times New Roman"/>
          <w:sz w:val="24"/>
          <w:szCs w:val="24"/>
          <w:lang w:val="ro-RO"/>
        </w:rPr>
        <w:t xml:space="preserve">se atestă că </w:t>
      </w:r>
      <w:r w:rsidR="002D022C" w:rsidRPr="009E4F80">
        <w:rPr>
          <w:rFonts w:ascii="Times New Roman" w:hAnsi="Times New Roman" w:cs="Times New Roman"/>
          <w:sz w:val="24"/>
          <w:szCs w:val="24"/>
          <w:lang w:val="ro-RO"/>
        </w:rPr>
        <w:t>pct.4 din</w:t>
      </w:r>
      <w:r w:rsidR="00852AFC" w:rsidRPr="009E4F80">
        <w:rPr>
          <w:rFonts w:ascii="Times New Roman" w:hAnsi="Times New Roman" w:cs="Times New Roman"/>
          <w:sz w:val="24"/>
          <w:szCs w:val="24"/>
          <w:lang w:val="ro-RO"/>
        </w:rPr>
        <w:t xml:space="preserve"> </w:t>
      </w:r>
      <w:r w:rsidR="00852AFC" w:rsidRPr="009E4F80">
        <w:rPr>
          <w:rFonts w:ascii="Times New Roman" w:hAnsi="Times New Roman" w:cs="Times New Roman"/>
          <w:i/>
          <w:color w:val="000000"/>
          <w:sz w:val="24"/>
          <w:szCs w:val="24"/>
          <w:lang w:val="ro-RO"/>
        </w:rPr>
        <w:t>Regulament</w:t>
      </w:r>
      <w:r w:rsidR="002D022C" w:rsidRPr="009E4F80">
        <w:rPr>
          <w:rFonts w:ascii="Times New Roman" w:hAnsi="Times New Roman" w:cs="Times New Roman"/>
          <w:i/>
          <w:color w:val="000000"/>
          <w:sz w:val="24"/>
          <w:szCs w:val="24"/>
          <w:lang w:val="ro-RO"/>
        </w:rPr>
        <w:t>ul</w:t>
      </w:r>
      <w:r w:rsidR="00852AFC" w:rsidRPr="009E4F80">
        <w:rPr>
          <w:rFonts w:ascii="Times New Roman" w:hAnsi="Times New Roman" w:cs="Times New Roman"/>
          <w:i/>
          <w:color w:val="000000"/>
          <w:sz w:val="24"/>
          <w:szCs w:val="24"/>
          <w:lang w:val="ro-RO"/>
        </w:rPr>
        <w:t xml:space="preserve"> cu privire la modalitatea de finanțare din fondul măsurilor de profilaxie în baza de proiecte a activităților de profilaxie și prevenirea riscurilor de îmbolnăvire</w:t>
      </w:r>
      <w:r w:rsidR="00852AFC" w:rsidRPr="009E4F80">
        <w:rPr>
          <w:rFonts w:ascii="Times New Roman" w:hAnsi="Times New Roman" w:cs="Times New Roman"/>
          <w:i/>
          <w:color w:val="000000"/>
          <w:sz w:val="24"/>
          <w:szCs w:val="24"/>
          <w:shd w:val="clear" w:color="auto" w:fill="FFFFFF"/>
          <w:lang w:val="ro-RO"/>
        </w:rPr>
        <w:t xml:space="preserve"> </w:t>
      </w:r>
      <w:r w:rsidR="00E20BC5" w:rsidRPr="009E4F80">
        <w:rPr>
          <w:rFonts w:ascii="Times New Roman" w:hAnsi="Times New Roman" w:cs="Times New Roman"/>
          <w:color w:val="000000"/>
          <w:sz w:val="24"/>
          <w:szCs w:val="24"/>
          <w:shd w:val="clear" w:color="auto" w:fill="FFFFFF"/>
          <w:lang w:val="ro-RO"/>
        </w:rPr>
        <w:t>creează incertitudini la aplicare, deoarece</w:t>
      </w:r>
      <w:r w:rsidR="00E20BC5" w:rsidRPr="009E4F80">
        <w:rPr>
          <w:rFonts w:ascii="Times New Roman" w:hAnsi="Times New Roman" w:cs="Times New Roman"/>
          <w:i/>
          <w:color w:val="000000"/>
          <w:sz w:val="24"/>
          <w:szCs w:val="24"/>
          <w:shd w:val="clear" w:color="auto" w:fill="FFFFFF"/>
          <w:lang w:val="ro-RO"/>
        </w:rPr>
        <w:t xml:space="preserve"> prevederile acestuia nu sunt în concordanță cu pct.15 din </w:t>
      </w:r>
      <w:r w:rsidR="00852AFC" w:rsidRPr="009E4F80">
        <w:rPr>
          <w:rFonts w:ascii="Times New Roman" w:hAnsi="Times New Roman" w:cs="Times New Roman"/>
          <w:color w:val="000000"/>
          <w:sz w:val="24"/>
          <w:szCs w:val="24"/>
          <w:shd w:val="clear" w:color="auto" w:fill="FFFFFF"/>
          <w:lang w:val="ro-RO"/>
        </w:rPr>
        <w:t>Regulament</w:t>
      </w:r>
      <w:r w:rsidR="00E20BC5" w:rsidRPr="009E4F80">
        <w:rPr>
          <w:rFonts w:ascii="Times New Roman" w:hAnsi="Times New Roman" w:cs="Times New Roman"/>
          <w:color w:val="000000"/>
          <w:sz w:val="24"/>
          <w:szCs w:val="24"/>
          <w:shd w:val="clear" w:color="auto" w:fill="FFFFFF"/>
          <w:lang w:val="ro-RO"/>
        </w:rPr>
        <w:t>ul</w:t>
      </w:r>
      <w:r w:rsidR="00852AFC" w:rsidRPr="009E4F80">
        <w:rPr>
          <w:rFonts w:ascii="Times New Roman" w:hAnsi="Times New Roman" w:cs="Times New Roman"/>
          <w:color w:val="000000"/>
          <w:sz w:val="24"/>
          <w:szCs w:val="24"/>
          <w:shd w:val="clear" w:color="auto" w:fill="FFFFFF"/>
          <w:lang w:val="ro-RO"/>
        </w:rPr>
        <w:t xml:space="preserve"> privind modul de constituire și administrare a fondurilor asigurării obligatorii de asistență medicală, aprobat prin Hotărârea Guvernului nr.594/2002. </w:t>
      </w:r>
      <w:r w:rsidR="003E4DB7" w:rsidRPr="009E4F80">
        <w:rPr>
          <w:rFonts w:ascii="Times New Roman" w:hAnsi="Times New Roman" w:cs="Times New Roman"/>
          <w:color w:val="000000"/>
          <w:sz w:val="24"/>
          <w:szCs w:val="24"/>
          <w:shd w:val="clear" w:color="auto" w:fill="FFFFFF"/>
          <w:lang w:val="ro-RO"/>
        </w:rPr>
        <w:t>P</w:t>
      </w:r>
      <w:r w:rsidR="00E20BC5" w:rsidRPr="009E4F80">
        <w:rPr>
          <w:rFonts w:ascii="Times New Roman" w:hAnsi="Times New Roman" w:cs="Times New Roman"/>
          <w:color w:val="000000"/>
          <w:sz w:val="24"/>
          <w:szCs w:val="24"/>
          <w:shd w:val="clear" w:color="auto" w:fill="FFFFFF"/>
          <w:lang w:val="ro-RO"/>
        </w:rPr>
        <w:t xml:space="preserve">otrivit acestuia, sub incidența </w:t>
      </w:r>
      <w:r w:rsidR="00E20BC5" w:rsidRPr="009E4F80">
        <w:rPr>
          <w:rFonts w:ascii="Times New Roman" w:hAnsi="Times New Roman" w:cs="Times New Roman"/>
          <w:color w:val="262626"/>
          <w:sz w:val="24"/>
          <w:szCs w:val="24"/>
          <w:shd w:val="clear" w:color="auto" w:fill="FFFFFF"/>
          <w:lang w:val="ro-RO"/>
        </w:rPr>
        <w:t xml:space="preserve">finanțării din fondul măsurilor de profilaxie în bază de proiecte nu </w:t>
      </w:r>
      <w:r w:rsidR="003E4DB7" w:rsidRPr="009E4F80">
        <w:rPr>
          <w:rFonts w:ascii="Times New Roman" w:hAnsi="Times New Roman" w:cs="Times New Roman"/>
          <w:color w:val="262626"/>
          <w:sz w:val="24"/>
          <w:szCs w:val="24"/>
          <w:shd w:val="clear" w:color="auto" w:fill="FFFFFF"/>
          <w:lang w:val="ro-RO"/>
        </w:rPr>
        <w:t xml:space="preserve">cade </w:t>
      </w:r>
      <w:r w:rsidR="00E20BC5" w:rsidRPr="009E4F80">
        <w:rPr>
          <w:rFonts w:ascii="Times New Roman" w:hAnsi="Times New Roman" w:cs="Times New Roman"/>
          <w:color w:val="262626"/>
          <w:sz w:val="24"/>
          <w:szCs w:val="24"/>
          <w:shd w:val="clear" w:color="auto" w:fill="FFFFFF"/>
          <w:lang w:val="ro-RO"/>
        </w:rPr>
        <w:t>nicio activitate de profilaxie şi prevenire a riscurilor de îmbolnăvire.</w:t>
      </w:r>
    </w:p>
    <w:p w14:paraId="17D4200F" w14:textId="77777777" w:rsidR="00AD79C2" w:rsidRPr="009E4F80" w:rsidRDefault="003E4DB7" w:rsidP="00AC290B">
      <w:pPr>
        <w:spacing w:after="0" w:line="276" w:lineRule="auto"/>
        <w:ind w:firstLine="720"/>
        <w:jc w:val="both"/>
        <w:rPr>
          <w:rFonts w:ascii="Times New Roman" w:hAnsi="Times New Roman" w:cs="Times New Roman"/>
          <w:sz w:val="28"/>
          <w:lang w:val="ro-RO"/>
        </w:rPr>
      </w:pPr>
      <w:r w:rsidRPr="009E4F80">
        <w:rPr>
          <w:rFonts w:ascii="Times New Roman" w:hAnsi="Times New Roman" w:cs="Times New Roman"/>
          <w:color w:val="333333"/>
          <w:sz w:val="24"/>
          <w:shd w:val="clear" w:color="auto" w:fill="FFFFFF"/>
          <w:lang w:val="ro-RO"/>
        </w:rPr>
        <w:t>De asemenea</w:t>
      </w:r>
      <w:r w:rsidR="00AD79C2" w:rsidRPr="009E4F80">
        <w:rPr>
          <w:rFonts w:ascii="Times New Roman" w:hAnsi="Times New Roman" w:cs="Times New Roman"/>
          <w:color w:val="333333"/>
          <w:sz w:val="24"/>
          <w:shd w:val="clear" w:color="auto" w:fill="FFFFFF"/>
          <w:lang w:val="ro-RO"/>
        </w:rPr>
        <w:t>, se menționează că</w:t>
      </w:r>
      <w:r w:rsidRPr="009E4F80">
        <w:rPr>
          <w:rFonts w:ascii="Times New Roman" w:hAnsi="Times New Roman" w:cs="Times New Roman"/>
          <w:color w:val="333333"/>
          <w:sz w:val="24"/>
          <w:shd w:val="clear" w:color="auto" w:fill="FFFFFF"/>
          <w:lang w:val="ro-RO"/>
        </w:rPr>
        <w:t>,</w:t>
      </w:r>
      <w:r w:rsidR="00AD79C2" w:rsidRPr="009E4F80">
        <w:rPr>
          <w:rFonts w:ascii="Times New Roman" w:hAnsi="Times New Roman" w:cs="Times New Roman"/>
          <w:color w:val="333333"/>
          <w:sz w:val="24"/>
          <w:shd w:val="clear" w:color="auto" w:fill="FFFFFF"/>
          <w:lang w:val="ro-RO"/>
        </w:rPr>
        <w:t xml:space="preserve"> potrivit art. 23 din Legea </w:t>
      </w:r>
      <w:r w:rsidRPr="009E4F80">
        <w:rPr>
          <w:rFonts w:ascii="Times New Roman" w:hAnsi="Times New Roman" w:cs="Times New Roman"/>
          <w:color w:val="333333"/>
          <w:sz w:val="24"/>
          <w:shd w:val="clear" w:color="auto" w:fill="FFFFFF"/>
          <w:lang w:val="ro-RO"/>
        </w:rPr>
        <w:t>nr.</w:t>
      </w:r>
      <w:r w:rsidR="00AD79C2" w:rsidRPr="009E4F80">
        <w:rPr>
          <w:rFonts w:ascii="Times New Roman" w:hAnsi="Times New Roman" w:cs="Times New Roman"/>
          <w:color w:val="333333"/>
          <w:sz w:val="24"/>
          <w:shd w:val="clear" w:color="auto" w:fill="FFFFFF"/>
          <w:lang w:val="ro-RO"/>
        </w:rPr>
        <w:t>181/2014</w:t>
      </w:r>
      <w:r w:rsidRPr="009E4F80">
        <w:rPr>
          <w:rFonts w:ascii="Times New Roman" w:hAnsi="Times New Roman" w:cs="Times New Roman"/>
          <w:color w:val="333333"/>
          <w:sz w:val="24"/>
          <w:shd w:val="clear" w:color="auto" w:fill="FFFFFF"/>
          <w:lang w:val="ro-RO"/>
        </w:rPr>
        <w:t>,</w:t>
      </w:r>
      <w:r w:rsidR="00AD79C2" w:rsidRPr="009E4F80">
        <w:rPr>
          <w:rFonts w:ascii="Times New Roman" w:hAnsi="Times New Roman" w:cs="Times New Roman"/>
          <w:color w:val="333333"/>
          <w:sz w:val="24"/>
          <w:shd w:val="clear" w:color="auto" w:fill="FFFFFF"/>
          <w:lang w:val="ro-RO"/>
        </w:rPr>
        <w:t xml:space="preserve"> CNAM prezintă Guvernului, autorității publice centrale în domeniul ocrotirii sănătăţii şi Ministerului Finanțelor</w:t>
      </w:r>
      <w:r w:rsidRPr="009E4F80">
        <w:rPr>
          <w:rFonts w:ascii="Times New Roman" w:hAnsi="Times New Roman" w:cs="Times New Roman"/>
          <w:color w:val="333333"/>
          <w:sz w:val="24"/>
          <w:shd w:val="clear" w:color="auto" w:fill="FFFFFF"/>
          <w:lang w:val="ro-RO"/>
        </w:rPr>
        <w:t>,</w:t>
      </w:r>
      <w:r w:rsidR="00AD79C2" w:rsidRPr="009E4F80">
        <w:rPr>
          <w:rFonts w:ascii="Times New Roman" w:hAnsi="Times New Roman" w:cs="Times New Roman"/>
          <w:color w:val="333333"/>
          <w:sz w:val="24"/>
          <w:shd w:val="clear" w:color="auto" w:fill="FFFFFF"/>
          <w:lang w:val="ro-RO"/>
        </w:rPr>
        <w:t xml:space="preserve"> rapoarte privind executarea fondurilor asigurării obligatorii de asistenţă medicală, inclusiv privind performanța în cadrul programelor.</w:t>
      </w:r>
    </w:p>
    <w:p w14:paraId="3FDEB0BF" w14:textId="77777777" w:rsidR="00AD79C2" w:rsidRPr="009E4F80" w:rsidRDefault="00AD79C2" w:rsidP="00AC290B">
      <w:pPr>
        <w:spacing w:after="0" w:line="276" w:lineRule="auto"/>
        <w:ind w:firstLine="720"/>
        <w:jc w:val="both"/>
        <w:rPr>
          <w:rFonts w:ascii="Times New Roman" w:hAnsi="Times New Roman" w:cs="Times New Roman"/>
          <w:sz w:val="24"/>
          <w:lang w:val="ro-RO"/>
        </w:rPr>
      </w:pPr>
      <w:r w:rsidRPr="009E4F80">
        <w:rPr>
          <w:rFonts w:ascii="Times New Roman" w:hAnsi="Times New Roman" w:cs="Times New Roman"/>
          <w:sz w:val="24"/>
          <w:lang w:val="ro-RO"/>
        </w:rPr>
        <w:t xml:space="preserve">În contextul gestionării mijloacelor bănești din </w:t>
      </w:r>
      <w:r w:rsidR="001A11DA" w:rsidRPr="009E4F80">
        <w:rPr>
          <w:rFonts w:ascii="Times New Roman" w:hAnsi="Times New Roman" w:cs="Times New Roman"/>
          <w:sz w:val="24"/>
          <w:lang w:val="ro-RO"/>
        </w:rPr>
        <w:t>f</w:t>
      </w:r>
      <w:r w:rsidRPr="009E4F80">
        <w:rPr>
          <w:rFonts w:ascii="Times New Roman" w:hAnsi="Times New Roman" w:cs="Times New Roman"/>
          <w:sz w:val="24"/>
          <w:lang w:val="ro-RO"/>
        </w:rPr>
        <w:t>ondul măsurilor de profilaxie, CNAM dispune și de indicatori de rezultat</w:t>
      </w:r>
      <w:r w:rsidRPr="009E4F80">
        <w:rPr>
          <w:rStyle w:val="a5"/>
          <w:rFonts w:ascii="Times New Roman" w:hAnsi="Times New Roman" w:cs="Times New Roman"/>
          <w:sz w:val="24"/>
          <w:lang w:val="ro-RO"/>
        </w:rPr>
        <w:footnoteReference w:id="76"/>
      </w:r>
      <w:r w:rsidRPr="009E4F80">
        <w:rPr>
          <w:rFonts w:ascii="Times New Roman" w:hAnsi="Times New Roman" w:cs="Times New Roman"/>
          <w:sz w:val="24"/>
          <w:lang w:val="ro-RO"/>
        </w:rPr>
        <w:t>, iar datele raportate atestă carențe, și anume:</w:t>
      </w:r>
    </w:p>
    <w:p w14:paraId="5D2F6C4C" w14:textId="77777777" w:rsidR="00AD79C2" w:rsidRPr="009E4F80" w:rsidRDefault="001A11DA" w:rsidP="00553255">
      <w:pPr>
        <w:pStyle w:val="a6"/>
        <w:numPr>
          <w:ilvl w:val="0"/>
          <w:numId w:val="9"/>
        </w:numPr>
        <w:tabs>
          <w:tab w:val="left" w:pos="426"/>
        </w:tabs>
        <w:spacing w:line="276" w:lineRule="auto"/>
        <w:ind w:left="0" w:firstLine="0"/>
        <w:jc w:val="both"/>
        <w:rPr>
          <w:i/>
          <w:color w:val="262626"/>
          <w:sz w:val="28"/>
          <w:shd w:val="clear" w:color="auto" w:fill="FFFFFF"/>
        </w:rPr>
      </w:pPr>
      <w:r w:rsidRPr="009E4F80">
        <w:t>la „n</w:t>
      </w:r>
      <w:r w:rsidR="00AD79C2" w:rsidRPr="009E4F80">
        <w:t>umărul persoanelor care au beneficiat de vaccinuri opționale (suplimentare) finanțate din fondul măsurilor de profilaxie” au fost raportate 224</w:t>
      </w:r>
      <w:r w:rsidRPr="009E4F80">
        <w:t xml:space="preserve"> </w:t>
      </w:r>
      <w:r w:rsidR="00AD79C2" w:rsidRPr="009E4F80">
        <w:t xml:space="preserve">050 </w:t>
      </w:r>
      <w:r w:rsidRPr="009E4F80">
        <w:t xml:space="preserve">de </w:t>
      </w:r>
      <w:r w:rsidR="00AD79C2" w:rsidRPr="009E4F80">
        <w:t>persoane, deși informați</w:t>
      </w:r>
      <w:r w:rsidRPr="009E4F80">
        <w:t>ile</w:t>
      </w:r>
      <w:r w:rsidR="00AD79C2" w:rsidRPr="009E4F80">
        <w:t xml:space="preserve"> prezentat</w:t>
      </w:r>
      <w:r w:rsidRPr="009E4F80">
        <w:t>e</w:t>
      </w:r>
      <w:r w:rsidR="00AD79C2" w:rsidRPr="009E4F80">
        <w:t xml:space="preserve"> de </w:t>
      </w:r>
      <w:r w:rsidRPr="009E4F80">
        <w:t>A</w:t>
      </w:r>
      <w:r w:rsidR="00AD79C2" w:rsidRPr="009E4F80">
        <w:t xml:space="preserve">genția Națională pentru Sănătate </w:t>
      </w:r>
      <w:r w:rsidRPr="009E4F80">
        <w:t>P</w:t>
      </w:r>
      <w:r w:rsidR="00AD79C2" w:rsidRPr="009E4F80">
        <w:t>ublică privind persoanele care au beneficiat de vaccinur</w:t>
      </w:r>
      <w:r w:rsidR="00155A52" w:rsidRPr="009E4F80">
        <w:t xml:space="preserve">i pe parcursul anului 2023 </w:t>
      </w:r>
      <w:r w:rsidRPr="009E4F80">
        <w:t xml:space="preserve">conțin </w:t>
      </w:r>
      <w:r w:rsidR="00155A52" w:rsidRPr="009E4F80">
        <w:t xml:space="preserve">202 </w:t>
      </w:r>
      <w:r w:rsidR="00AD79C2" w:rsidRPr="009E4F80">
        <w:t xml:space="preserve">995 </w:t>
      </w:r>
      <w:r w:rsidRPr="009E4F80">
        <w:t xml:space="preserve">de </w:t>
      </w:r>
      <w:r w:rsidR="00AD79C2" w:rsidRPr="009E4F80">
        <w:t>persoane</w:t>
      </w:r>
      <w:r w:rsidR="00AD79C2" w:rsidRPr="009E4F80">
        <w:rPr>
          <w:rStyle w:val="a5"/>
          <w:rFonts w:eastAsia="SimSun"/>
        </w:rPr>
        <w:footnoteReference w:id="77"/>
      </w:r>
      <w:r w:rsidR="00AD79C2" w:rsidRPr="009E4F80">
        <w:t>;</w:t>
      </w:r>
    </w:p>
    <w:p w14:paraId="7F5A8270" w14:textId="77777777" w:rsidR="00AD79C2" w:rsidRPr="009E4F80" w:rsidRDefault="001A11DA" w:rsidP="00553255">
      <w:pPr>
        <w:pStyle w:val="a6"/>
        <w:numPr>
          <w:ilvl w:val="0"/>
          <w:numId w:val="9"/>
        </w:numPr>
        <w:tabs>
          <w:tab w:val="left" w:pos="426"/>
        </w:tabs>
        <w:spacing w:line="276" w:lineRule="auto"/>
        <w:ind w:left="0" w:firstLine="0"/>
        <w:jc w:val="both"/>
      </w:pPr>
      <w:r w:rsidRPr="009E4F80">
        <w:t>la „n</w:t>
      </w:r>
      <w:r w:rsidR="00AD79C2" w:rsidRPr="009E4F80">
        <w:t>umărul persoanelor care au beneficiat de examinări profilactice (screening) finanțate din fondul măsurilor de profilaxie”</w:t>
      </w:r>
      <w:r w:rsidRPr="009E4F80">
        <w:t>,</w:t>
      </w:r>
      <w:r w:rsidR="00AD79C2" w:rsidRPr="009E4F80">
        <w:t xml:space="preserve"> auditul relevă nivelul redus de realizare a obiectivului, deoarece 13 260 </w:t>
      </w:r>
      <w:r w:rsidRPr="009E4F80">
        <w:t xml:space="preserve">de </w:t>
      </w:r>
      <w:r w:rsidR="00AD79C2" w:rsidRPr="009E4F80">
        <w:t>persoane nu au fost supuse examinărilor (planificat 2</w:t>
      </w:r>
      <w:r w:rsidR="0093543E" w:rsidRPr="009E4F80">
        <w:t>1</w:t>
      </w:r>
      <w:r w:rsidRPr="009E4F80">
        <w:t xml:space="preserve"> </w:t>
      </w:r>
      <w:r w:rsidR="0093543E" w:rsidRPr="009E4F80">
        <w:t xml:space="preserve">054 </w:t>
      </w:r>
      <w:r w:rsidRPr="009E4F80">
        <w:t xml:space="preserve">de </w:t>
      </w:r>
      <w:r w:rsidR="0093543E" w:rsidRPr="009E4F80">
        <w:t>persoane, executat 7</w:t>
      </w:r>
      <w:r w:rsidRPr="009E4F80">
        <w:t xml:space="preserve"> </w:t>
      </w:r>
      <w:r w:rsidR="0093543E" w:rsidRPr="009E4F80">
        <w:t xml:space="preserve">794) </w:t>
      </w:r>
      <w:r w:rsidR="00AD79C2" w:rsidRPr="009E4F80">
        <w:t>deoarece</w:t>
      </w:r>
      <w:r w:rsidRPr="009E4F80">
        <w:t>,</w:t>
      </w:r>
      <w:r w:rsidR="0093543E" w:rsidRPr="009E4F80">
        <w:t xml:space="preserve"> potrivit explicațiilor</w:t>
      </w:r>
      <w:r w:rsidRPr="009E4F80">
        <w:t>,</w:t>
      </w:r>
      <w:r w:rsidR="0093543E" w:rsidRPr="009E4F80">
        <w:t xml:space="preserve"> </w:t>
      </w:r>
      <w:r w:rsidR="0093543E" w:rsidRPr="009E4F80">
        <w:rPr>
          <w:i/>
        </w:rPr>
        <w:t>„</w:t>
      </w:r>
      <w:r w:rsidR="00AD79C2" w:rsidRPr="009E4F80">
        <w:rPr>
          <w:i/>
        </w:rPr>
        <w:t>nu au fost suficiente reglementări și proceduri exacte de implementare</w:t>
      </w:r>
      <w:r w:rsidR="00AD79C2" w:rsidRPr="009E4F80">
        <w:rPr>
          <w:rStyle w:val="a5"/>
          <w:rFonts w:eastAsia="SimSun"/>
          <w:i/>
        </w:rPr>
        <w:footnoteReference w:id="78"/>
      </w:r>
      <w:r w:rsidR="0093543E" w:rsidRPr="009E4F80">
        <w:rPr>
          <w:i/>
        </w:rPr>
        <w:t>”</w:t>
      </w:r>
      <w:r w:rsidR="00AD79C2" w:rsidRPr="009E4F80">
        <w:rPr>
          <w:i/>
        </w:rPr>
        <w:t>.</w:t>
      </w:r>
      <w:r w:rsidR="00AD79C2" w:rsidRPr="009E4F80">
        <w:t xml:space="preserve"> Astfel, CNAM a fost în dificultate</w:t>
      </w:r>
      <w:r w:rsidRPr="009E4F80">
        <w:t xml:space="preserve"> de</w:t>
      </w:r>
      <w:r w:rsidR="00AD79C2" w:rsidRPr="009E4F80">
        <w:t xml:space="preserve"> realiz</w:t>
      </w:r>
      <w:r w:rsidRPr="009E4F80">
        <w:t>are</w:t>
      </w:r>
      <w:r w:rsidR="00AD79C2" w:rsidRPr="009E4F80">
        <w:t xml:space="preserve"> și finanț</w:t>
      </w:r>
      <w:r w:rsidRPr="009E4F80">
        <w:t>are a</w:t>
      </w:r>
      <w:r w:rsidR="00AD79C2" w:rsidRPr="009E4F80">
        <w:t xml:space="preserve"> activităților de screening.</w:t>
      </w:r>
    </w:p>
    <w:p w14:paraId="4E4AF2EE" w14:textId="77777777" w:rsidR="00046249" w:rsidRPr="009E4F80" w:rsidRDefault="00046249" w:rsidP="00046249">
      <w:pPr>
        <w:pStyle w:val="a6"/>
        <w:tabs>
          <w:tab w:val="left" w:pos="426"/>
        </w:tabs>
        <w:spacing w:line="276" w:lineRule="auto"/>
        <w:ind w:left="0"/>
        <w:jc w:val="both"/>
      </w:pPr>
      <w:r w:rsidRPr="009E4F80">
        <w:rPr>
          <w:b/>
          <w:i/>
        </w:rPr>
        <w:t>Notă:</w:t>
      </w:r>
      <w:r w:rsidRPr="009E4F80">
        <w:rPr>
          <w:i/>
        </w:rPr>
        <w:t xml:space="preserve"> pe parcursul desfășurării misiunii de audit, CNAM a ajustat numărul persoanelor care au beneficiat de vaccinuri opționale și de examinări profilactice.</w:t>
      </w:r>
    </w:p>
    <w:p w14:paraId="2C567233" w14:textId="77777777" w:rsidR="00046249" w:rsidRPr="009E4F80" w:rsidRDefault="00046249" w:rsidP="00046249">
      <w:pPr>
        <w:pStyle w:val="a6"/>
        <w:tabs>
          <w:tab w:val="left" w:pos="426"/>
        </w:tabs>
        <w:spacing w:line="276" w:lineRule="auto"/>
        <w:ind w:left="0"/>
        <w:jc w:val="both"/>
      </w:pPr>
    </w:p>
    <w:p w14:paraId="0B67CAEC" w14:textId="2FE0D04E" w:rsidR="00AD79C2" w:rsidRPr="009E4F80" w:rsidRDefault="001A11DA" w:rsidP="00046249">
      <w:pPr>
        <w:pStyle w:val="a6"/>
        <w:tabs>
          <w:tab w:val="left" w:pos="426"/>
        </w:tabs>
        <w:spacing w:line="276" w:lineRule="auto"/>
        <w:ind w:left="0"/>
        <w:jc w:val="both"/>
      </w:pPr>
      <w:r w:rsidRPr="009E4F80">
        <w:tab/>
        <w:t>În același timp</w:t>
      </w:r>
      <w:r w:rsidR="00046249" w:rsidRPr="009E4F80">
        <w:t xml:space="preserve">, </w:t>
      </w:r>
      <w:r w:rsidRPr="009E4F80">
        <w:t>„c</w:t>
      </w:r>
      <w:r w:rsidR="00AD79C2" w:rsidRPr="009E4F80">
        <w:t>heltuieli</w:t>
      </w:r>
      <w:r w:rsidRPr="009E4F80">
        <w:t>le</w:t>
      </w:r>
      <w:r w:rsidR="00AD79C2" w:rsidRPr="009E4F80">
        <w:t xml:space="preserve"> anuale din fondul măsurilor de profilaxie pe cap de locuitor” s-au diminuat de la 14,63 lei la 11,36 lei</w:t>
      </w:r>
      <w:r w:rsidRPr="009E4F80">
        <w:t>,</w:t>
      </w:r>
      <w:r w:rsidR="00AD79C2" w:rsidRPr="009E4F80">
        <w:t xml:space="preserve"> sau cu 3,27 lei mai puțin</w:t>
      </w:r>
      <w:r w:rsidRPr="009E4F80">
        <w:t>,</w:t>
      </w:r>
      <w:r w:rsidR="00AD79C2" w:rsidRPr="009E4F80">
        <w:t xml:space="preserve"> deoarece mijloacele din fondul măsurilor de profilaxie au fost valorificate la </w:t>
      </w:r>
      <w:r w:rsidRPr="009E4F80">
        <w:t xml:space="preserve">nivel de </w:t>
      </w:r>
      <w:r w:rsidR="00AD79C2" w:rsidRPr="009E4F80">
        <w:t xml:space="preserve">86,6%. Acest indicator a fost </w:t>
      </w:r>
      <w:r w:rsidR="00AA6A12">
        <w:t>estimat</w:t>
      </w:r>
      <w:r w:rsidR="00FC2599">
        <w:t xml:space="preserve"> la</w:t>
      </w:r>
      <w:r w:rsidR="00AD79C2" w:rsidRPr="009E4F80">
        <w:t xml:space="preserve"> cheltuieli executate din</w:t>
      </w:r>
      <w:r w:rsidR="00FB5A71" w:rsidRPr="009E4F80">
        <w:t xml:space="preserve"> fondul măsurilor de profilaxie</w:t>
      </w:r>
      <w:r w:rsidRPr="009E4F80">
        <w:t xml:space="preserve"> pentru </w:t>
      </w:r>
      <w:r w:rsidR="00AD79C2" w:rsidRPr="009E4F80">
        <w:t>3</w:t>
      </w:r>
      <w:r w:rsidRPr="009E4F80">
        <w:t xml:space="preserve"> </w:t>
      </w:r>
      <w:r w:rsidR="00AD79C2" w:rsidRPr="009E4F80">
        <w:t>430</w:t>
      </w:r>
      <w:r w:rsidRPr="009E4F80">
        <w:t xml:space="preserve"> </w:t>
      </w:r>
      <w:r w:rsidR="00AD79C2" w:rsidRPr="009E4F80">
        <w:t xml:space="preserve">732 </w:t>
      </w:r>
      <w:r w:rsidRPr="009E4F80">
        <w:t xml:space="preserve">de </w:t>
      </w:r>
      <w:r w:rsidR="00AD79C2" w:rsidRPr="009E4F80">
        <w:t xml:space="preserve">persoane (numărul total al persoanelor înregistrate </w:t>
      </w:r>
      <w:r w:rsidRPr="009E4F80">
        <w:t>la</w:t>
      </w:r>
      <w:r w:rsidR="00AD79C2" w:rsidRPr="009E4F80">
        <w:t xml:space="preserve"> medici</w:t>
      </w:r>
      <w:r w:rsidRPr="009E4F80">
        <w:t>i</w:t>
      </w:r>
      <w:r w:rsidR="00AD79C2" w:rsidRPr="009E4F80">
        <w:t xml:space="preserve"> de familie la situația din 31.12.2023).</w:t>
      </w:r>
    </w:p>
    <w:p w14:paraId="27E082A6" w14:textId="77777777" w:rsidR="00AD79C2" w:rsidRPr="009E4F80" w:rsidRDefault="00AD79C2" w:rsidP="00AC290B">
      <w:pPr>
        <w:spacing w:after="0" w:line="276" w:lineRule="auto"/>
        <w:ind w:firstLine="720"/>
        <w:jc w:val="both"/>
        <w:rPr>
          <w:rFonts w:ascii="Times New Roman" w:hAnsi="Times New Roman" w:cs="Times New Roman"/>
          <w:bCs/>
          <w:sz w:val="24"/>
          <w:lang w:val="ro-RO"/>
        </w:rPr>
      </w:pPr>
      <w:r w:rsidRPr="009E4F80">
        <w:rPr>
          <w:rFonts w:ascii="Times New Roman" w:hAnsi="Times New Roman" w:cs="Times New Roman"/>
          <w:sz w:val="24"/>
          <w:lang w:val="ro-RO"/>
        </w:rPr>
        <w:t xml:space="preserve">Auditul relevă că atât utilizarea mijloacelor financiare din fondul măsurilor de profilaxie, cât și indicatorii de rezultat </w:t>
      </w:r>
      <w:r w:rsidRPr="009E4F80">
        <w:rPr>
          <w:rFonts w:ascii="Times New Roman" w:hAnsi="Times New Roman" w:cs="Times New Roman"/>
          <w:bCs/>
          <w:sz w:val="24"/>
          <w:lang w:val="ro-RO"/>
        </w:rPr>
        <w:t xml:space="preserve">nu conțin valori de referință, ceea ce face dificilă aprecierea obiectivelor propuse în domeniul prevenției și </w:t>
      </w:r>
      <w:r w:rsidR="00544533" w:rsidRPr="009E4F80">
        <w:rPr>
          <w:rFonts w:ascii="Times New Roman" w:hAnsi="Times New Roman" w:cs="Times New Roman"/>
          <w:bCs/>
          <w:sz w:val="24"/>
          <w:lang w:val="ro-RO"/>
        </w:rPr>
        <w:t>depistării precoce a maladiilor.</w:t>
      </w:r>
    </w:p>
    <w:p w14:paraId="6B00D5A5" w14:textId="77777777" w:rsidR="002D022C" w:rsidRPr="009E4F80" w:rsidRDefault="002D022C" w:rsidP="007D4380">
      <w:pPr>
        <w:spacing w:after="0" w:line="276" w:lineRule="auto"/>
        <w:jc w:val="both"/>
        <w:rPr>
          <w:rFonts w:ascii="Times New Roman" w:hAnsi="Times New Roman" w:cs="Times New Roman"/>
          <w:sz w:val="24"/>
          <w:szCs w:val="24"/>
          <w:lang w:val="ro-RO"/>
        </w:rPr>
      </w:pPr>
    </w:p>
    <w:p w14:paraId="1A1115C0" w14:textId="77777777" w:rsidR="001101BF" w:rsidRPr="009E4F80" w:rsidRDefault="00DF7709" w:rsidP="001101BF">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5.8</w:t>
      </w:r>
      <w:r w:rsidR="00E85ACF" w:rsidRPr="009E4F80">
        <w:rPr>
          <w:rFonts w:ascii="Times New Roman" w:hAnsi="Times New Roman" w:cs="Times New Roman"/>
          <w:b/>
          <w:i/>
          <w:color w:val="002060"/>
          <w:sz w:val="24"/>
          <w:lang w:val="ro-RO"/>
        </w:rPr>
        <w:t xml:space="preserve">. Procesul de selecție și evaluare a proiectelor investiționale finanțate </w:t>
      </w:r>
      <w:r w:rsidR="00E36A21" w:rsidRPr="009E4F80">
        <w:rPr>
          <w:rFonts w:ascii="Times New Roman" w:hAnsi="Times New Roman" w:cs="Times New Roman"/>
          <w:b/>
          <w:i/>
          <w:color w:val="002060"/>
          <w:sz w:val="24"/>
          <w:lang w:val="ro-RO"/>
        </w:rPr>
        <w:t xml:space="preserve">din </w:t>
      </w:r>
      <w:r w:rsidR="00E85ACF" w:rsidRPr="009E4F80">
        <w:rPr>
          <w:rFonts w:ascii="Times New Roman" w:hAnsi="Times New Roman" w:cs="Times New Roman"/>
          <w:b/>
          <w:i/>
          <w:color w:val="002060"/>
          <w:sz w:val="24"/>
          <w:lang w:val="ro-RO"/>
        </w:rPr>
        <w:t xml:space="preserve">fondul de dezvoltare și modernizare a prestatorilor publici de servicii medicale </w:t>
      </w:r>
      <w:r w:rsidR="0093543E" w:rsidRPr="009E4F80">
        <w:rPr>
          <w:rFonts w:ascii="Times New Roman" w:hAnsi="Times New Roman" w:cs="Times New Roman"/>
          <w:b/>
          <w:i/>
          <w:color w:val="002060"/>
          <w:sz w:val="24"/>
          <w:lang w:val="ro-RO"/>
        </w:rPr>
        <w:t xml:space="preserve">s-a realizat cu nerespectarea </w:t>
      </w:r>
      <w:r w:rsidR="000B23C2" w:rsidRPr="009E4F80">
        <w:rPr>
          <w:rFonts w:ascii="Times New Roman" w:hAnsi="Times New Roman" w:cs="Times New Roman"/>
          <w:b/>
          <w:i/>
          <w:color w:val="002060"/>
          <w:sz w:val="24"/>
          <w:lang w:val="ro-RO"/>
        </w:rPr>
        <w:t>pe deplin</w:t>
      </w:r>
      <w:r w:rsidR="0093543E" w:rsidRPr="009E4F80">
        <w:rPr>
          <w:rFonts w:ascii="Times New Roman" w:hAnsi="Times New Roman" w:cs="Times New Roman"/>
          <w:b/>
          <w:i/>
          <w:color w:val="002060"/>
          <w:sz w:val="24"/>
          <w:lang w:val="ro-RO"/>
        </w:rPr>
        <w:t xml:space="preserve"> a cerințelor de eligibilitate (5,1 mil.lei)</w:t>
      </w:r>
      <w:r w:rsidR="00E36A21" w:rsidRPr="009E4F80">
        <w:rPr>
          <w:rFonts w:ascii="Times New Roman" w:hAnsi="Times New Roman" w:cs="Times New Roman"/>
          <w:b/>
          <w:i/>
          <w:color w:val="002060"/>
          <w:sz w:val="24"/>
          <w:lang w:val="ro-RO"/>
        </w:rPr>
        <w:t>.</w:t>
      </w:r>
    </w:p>
    <w:p w14:paraId="1C7C3581" w14:textId="77777777" w:rsidR="001101BF" w:rsidRPr="009E4F80" w:rsidRDefault="001101BF" w:rsidP="00553255">
      <w:pPr>
        <w:numPr>
          <w:ilvl w:val="0"/>
          <w:numId w:val="15"/>
        </w:numPr>
        <w:tabs>
          <w:tab w:val="left" w:pos="284"/>
        </w:tabs>
        <w:spacing w:after="0" w:line="276" w:lineRule="auto"/>
        <w:ind w:left="0" w:firstLine="0"/>
        <w:jc w:val="both"/>
        <w:rPr>
          <w:lang w:val="ro-RO" w:eastAsia="ro-RO"/>
        </w:rPr>
      </w:pPr>
      <w:r w:rsidRPr="009E4F80">
        <w:rPr>
          <w:rFonts w:ascii="Times New Roman" w:eastAsia="Times New Roman" w:hAnsi="Times New Roman" w:cs="Times New Roman"/>
          <w:sz w:val="24"/>
          <w:szCs w:val="24"/>
          <w:lang w:val="ro-RO" w:eastAsia="ru-RU"/>
        </w:rPr>
        <w:t xml:space="preserve">Mijloacele financiare din </w:t>
      </w:r>
      <w:r w:rsidR="00E36A21" w:rsidRPr="009E4F80">
        <w:rPr>
          <w:rFonts w:ascii="Times New Roman" w:eastAsia="Times New Roman" w:hAnsi="Times New Roman" w:cs="Times New Roman"/>
          <w:b/>
          <w:i/>
          <w:sz w:val="24"/>
          <w:szCs w:val="24"/>
          <w:lang w:val="ro-RO" w:eastAsia="ru-RU"/>
        </w:rPr>
        <w:t>f</w:t>
      </w:r>
      <w:r w:rsidRPr="009E4F80">
        <w:rPr>
          <w:rFonts w:ascii="Times New Roman" w:eastAsia="Times New Roman" w:hAnsi="Times New Roman" w:cs="Times New Roman"/>
          <w:b/>
          <w:i/>
          <w:sz w:val="24"/>
          <w:szCs w:val="24"/>
          <w:lang w:val="ro-RO" w:eastAsia="ru-RU"/>
        </w:rPr>
        <w:t>ondul de dezvoltare și modernizare</w:t>
      </w:r>
      <w:r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b/>
          <w:i/>
          <w:sz w:val="24"/>
          <w:szCs w:val="24"/>
          <w:lang w:val="ro-RO" w:eastAsia="ru-RU"/>
        </w:rPr>
        <w:t>a prestatorilor publici de servicii medicale</w:t>
      </w:r>
      <w:r w:rsidRPr="009E4F80">
        <w:rPr>
          <w:rFonts w:ascii="Times New Roman" w:eastAsia="Times New Roman" w:hAnsi="Times New Roman" w:cs="Times New Roman"/>
          <w:sz w:val="24"/>
          <w:szCs w:val="24"/>
          <w:lang w:val="ro-RO" w:eastAsia="ru-RU"/>
        </w:rPr>
        <w:t xml:space="preserve"> sunt destinate sporirii calității serviciilor medicale, eficienței şi randamentului prestatorilor de servicii medicale public</w:t>
      </w:r>
      <w:r w:rsidR="00E36A21" w:rsidRPr="009E4F80">
        <w:rPr>
          <w:rFonts w:ascii="Times New Roman" w:eastAsia="Times New Roman" w:hAnsi="Times New Roman" w:cs="Times New Roman"/>
          <w:sz w:val="24"/>
          <w:szCs w:val="24"/>
          <w:lang w:val="ro-RO" w:eastAsia="ru-RU"/>
        </w:rPr>
        <w:t>e</w:t>
      </w:r>
      <w:r w:rsidRPr="009E4F80">
        <w:rPr>
          <w:rFonts w:ascii="Times New Roman" w:eastAsia="Times New Roman" w:hAnsi="Times New Roman" w:cs="Times New Roman"/>
          <w:sz w:val="24"/>
          <w:szCs w:val="24"/>
          <w:vertAlign w:val="superscript"/>
          <w:lang w:val="ro-RO" w:eastAsia="ru-RU"/>
        </w:rPr>
        <w:footnoteReference w:id="79"/>
      </w:r>
      <w:r w:rsidRPr="009E4F80">
        <w:rPr>
          <w:rFonts w:ascii="Times New Roman" w:eastAsia="Times New Roman" w:hAnsi="Times New Roman" w:cs="Times New Roman"/>
          <w:sz w:val="24"/>
          <w:szCs w:val="24"/>
          <w:lang w:val="ro-RO" w:eastAsia="ru-RU"/>
        </w:rPr>
        <w:t>. În anul 2023, mijloacele bănești a</w:t>
      </w:r>
      <w:r w:rsidR="00E36A21" w:rsidRPr="009E4F80">
        <w:rPr>
          <w:rFonts w:ascii="Times New Roman" w:eastAsia="Times New Roman" w:hAnsi="Times New Roman" w:cs="Times New Roman"/>
          <w:sz w:val="24"/>
          <w:szCs w:val="24"/>
          <w:lang w:val="ro-RO" w:eastAsia="ru-RU"/>
        </w:rPr>
        <w:t>le</w:t>
      </w:r>
      <w:r w:rsidRPr="009E4F80">
        <w:rPr>
          <w:rFonts w:ascii="Times New Roman" w:eastAsia="Times New Roman" w:hAnsi="Times New Roman" w:cs="Times New Roman"/>
          <w:sz w:val="24"/>
          <w:szCs w:val="24"/>
          <w:lang w:val="ro-RO" w:eastAsia="ru-RU"/>
        </w:rPr>
        <w:t xml:space="preserve"> aces</w:t>
      </w:r>
      <w:r w:rsidR="00A21005" w:rsidRPr="009E4F80">
        <w:rPr>
          <w:rFonts w:ascii="Times New Roman" w:eastAsia="Times New Roman" w:hAnsi="Times New Roman" w:cs="Times New Roman"/>
          <w:sz w:val="24"/>
          <w:szCs w:val="24"/>
          <w:lang w:val="ro-RO" w:eastAsia="ru-RU"/>
        </w:rPr>
        <w:t>tui fond au fost destinate pentru r</w:t>
      </w:r>
      <w:r w:rsidR="00A21005" w:rsidRPr="009E4F80">
        <w:rPr>
          <w:rFonts w:ascii="Times New Roman" w:hAnsi="Times New Roman" w:cs="Times New Roman"/>
          <w:sz w:val="24"/>
          <w:szCs w:val="24"/>
          <w:lang w:val="ro-RO" w:eastAsia="ro-RO"/>
        </w:rPr>
        <w:t>eparațiile capitale ale secțiilor pediatrice din instituțiile medicale spitalicești, ale secțiilor de imagistică din cadrul instituțiilor medicale spitalicești, eficientizarea energetică prin izolarea termică a edificiilor prestatorilor publici de servicii medicale etc</w:t>
      </w:r>
      <w:r w:rsidR="00A21005" w:rsidRPr="009E4F80">
        <w:rPr>
          <w:lang w:val="ro-RO" w:eastAsia="ro-RO"/>
        </w:rPr>
        <w:t xml:space="preserve">.  </w:t>
      </w:r>
    </w:p>
    <w:p w14:paraId="641D45AA" w14:textId="77777777" w:rsidR="00A8250F" w:rsidRPr="009E4F80" w:rsidRDefault="00A21005" w:rsidP="00A8250F">
      <w:pPr>
        <w:spacing w:after="0" w:line="276" w:lineRule="auto"/>
        <w:ind w:firstLine="567"/>
        <w:jc w:val="both"/>
        <w:rPr>
          <w:rFonts w:ascii="Times New Roman" w:hAnsi="Times New Roman" w:cs="Times New Roman"/>
          <w:sz w:val="24"/>
          <w:szCs w:val="24"/>
          <w:lang w:val="ro-RO" w:eastAsia="ro-RO"/>
        </w:rPr>
      </w:pPr>
      <w:r w:rsidRPr="009E4F80">
        <w:rPr>
          <w:rFonts w:ascii="Times New Roman" w:hAnsi="Times New Roman" w:cs="Times New Roman"/>
          <w:i/>
          <w:sz w:val="24"/>
          <w:szCs w:val="24"/>
          <w:lang w:val="ro-RO" w:eastAsia="ro-RO"/>
        </w:rPr>
        <w:t>Cu referire la</w:t>
      </w:r>
      <w:r w:rsidR="00A8250F" w:rsidRPr="009E4F80">
        <w:rPr>
          <w:rFonts w:ascii="Times New Roman" w:hAnsi="Times New Roman" w:cs="Times New Roman"/>
          <w:i/>
          <w:sz w:val="24"/>
          <w:szCs w:val="24"/>
          <w:lang w:val="ro-RO" w:eastAsia="ro-RO"/>
        </w:rPr>
        <w:t xml:space="preserve"> selectare</w:t>
      </w:r>
      <w:r w:rsidRPr="009E4F80">
        <w:rPr>
          <w:rFonts w:ascii="Times New Roman" w:hAnsi="Times New Roman" w:cs="Times New Roman"/>
          <w:i/>
          <w:sz w:val="24"/>
          <w:szCs w:val="24"/>
          <w:lang w:val="ro-RO" w:eastAsia="ro-RO"/>
        </w:rPr>
        <w:t>a şi evaluare</w:t>
      </w:r>
      <w:r w:rsidR="00A8250F" w:rsidRPr="009E4F80">
        <w:rPr>
          <w:rFonts w:ascii="Times New Roman" w:hAnsi="Times New Roman" w:cs="Times New Roman"/>
          <w:i/>
          <w:sz w:val="24"/>
          <w:szCs w:val="24"/>
          <w:lang w:val="ro-RO" w:eastAsia="ro-RO"/>
        </w:rPr>
        <w:t>a proiectelor investiționale finanțate din fondul de dezvoltare şi modernizare a prestatorilor publici de servicii medicale</w:t>
      </w:r>
      <w:r w:rsidR="00A8250F" w:rsidRPr="009E4F80">
        <w:rPr>
          <w:rStyle w:val="a5"/>
          <w:rFonts w:ascii="Times New Roman" w:hAnsi="Times New Roman" w:cs="Times New Roman"/>
          <w:i/>
          <w:sz w:val="24"/>
          <w:szCs w:val="24"/>
          <w:lang w:val="ro-RO" w:eastAsia="ro-RO"/>
        </w:rPr>
        <w:footnoteReference w:id="80"/>
      </w:r>
      <w:r w:rsidR="00A8250F" w:rsidRPr="009E4F80">
        <w:rPr>
          <w:rFonts w:ascii="Times New Roman" w:hAnsi="Times New Roman" w:cs="Times New Roman"/>
          <w:sz w:val="24"/>
          <w:szCs w:val="24"/>
          <w:lang w:val="ro-RO" w:eastAsia="ro-RO"/>
        </w:rPr>
        <w:t xml:space="preserve">, </w:t>
      </w:r>
      <w:r w:rsidR="0093543E" w:rsidRPr="009E4F80">
        <w:rPr>
          <w:rFonts w:ascii="Times New Roman" w:hAnsi="Times New Roman" w:cs="Times New Roman"/>
          <w:sz w:val="24"/>
          <w:szCs w:val="24"/>
          <w:lang w:val="ro-RO" w:eastAsia="ro-RO"/>
        </w:rPr>
        <w:t xml:space="preserve">s-a constatat că acestea </w:t>
      </w:r>
      <w:r w:rsidR="00A8250F" w:rsidRPr="009E4F80">
        <w:rPr>
          <w:rFonts w:ascii="Times New Roman" w:hAnsi="Times New Roman" w:cs="Times New Roman"/>
          <w:sz w:val="24"/>
          <w:szCs w:val="24"/>
          <w:lang w:val="ro-RO" w:eastAsia="ro-RO"/>
        </w:rPr>
        <w:t>a</w:t>
      </w:r>
      <w:r w:rsidRPr="009E4F80">
        <w:rPr>
          <w:rFonts w:ascii="Times New Roman" w:hAnsi="Times New Roman" w:cs="Times New Roman"/>
          <w:sz w:val="24"/>
          <w:szCs w:val="24"/>
          <w:lang w:val="ro-RO" w:eastAsia="ro-RO"/>
        </w:rPr>
        <w:t>u fost</w:t>
      </w:r>
      <w:r w:rsidR="00A8250F" w:rsidRPr="009E4F80">
        <w:rPr>
          <w:rFonts w:ascii="Times New Roman" w:hAnsi="Times New Roman" w:cs="Times New Roman"/>
          <w:sz w:val="24"/>
          <w:szCs w:val="24"/>
          <w:lang w:val="ro-RO" w:eastAsia="ro-RO"/>
        </w:rPr>
        <w:t xml:space="preserve"> determinat</w:t>
      </w:r>
      <w:r w:rsidRPr="009E4F80">
        <w:rPr>
          <w:rFonts w:ascii="Times New Roman" w:hAnsi="Times New Roman" w:cs="Times New Roman"/>
          <w:sz w:val="24"/>
          <w:szCs w:val="24"/>
          <w:lang w:val="ro-RO" w:eastAsia="ro-RO"/>
        </w:rPr>
        <w:t>e</w:t>
      </w:r>
      <w:r w:rsidR="00A8250F" w:rsidRPr="009E4F80">
        <w:rPr>
          <w:rFonts w:ascii="Times New Roman" w:hAnsi="Times New Roman" w:cs="Times New Roman"/>
          <w:sz w:val="24"/>
          <w:szCs w:val="24"/>
          <w:lang w:val="ro-RO" w:eastAsia="ro-RO"/>
        </w:rPr>
        <w:t xml:space="preserve"> </w:t>
      </w:r>
      <w:r w:rsidR="00E5362E" w:rsidRPr="009E4F80">
        <w:rPr>
          <w:rFonts w:ascii="Times New Roman" w:hAnsi="Times New Roman" w:cs="Times New Roman"/>
          <w:sz w:val="24"/>
          <w:szCs w:val="24"/>
          <w:lang w:val="ro-RO" w:eastAsia="ro-RO"/>
        </w:rPr>
        <w:t xml:space="preserve">de </w:t>
      </w:r>
      <w:r w:rsidR="00A8250F" w:rsidRPr="009E4F80">
        <w:rPr>
          <w:rFonts w:ascii="Times New Roman" w:hAnsi="Times New Roman" w:cs="Times New Roman"/>
          <w:sz w:val="24"/>
          <w:szCs w:val="24"/>
          <w:lang w:val="ro-RO" w:eastAsia="ro-RO"/>
        </w:rPr>
        <w:t>condițiile pentru desfășurarea concursului</w:t>
      </w:r>
      <w:r w:rsidR="00A8250F" w:rsidRPr="009E4F80">
        <w:rPr>
          <w:rFonts w:ascii="Times New Roman" w:hAnsi="Times New Roman" w:cs="Times New Roman"/>
          <w:sz w:val="24"/>
          <w:szCs w:val="24"/>
          <w:vertAlign w:val="superscript"/>
          <w:lang w:val="ro-RO" w:eastAsia="ro-RO"/>
        </w:rPr>
        <w:footnoteReference w:id="81"/>
      </w:r>
      <w:r w:rsidRPr="009E4F80">
        <w:rPr>
          <w:rFonts w:ascii="Times New Roman" w:hAnsi="Times New Roman" w:cs="Times New Roman"/>
          <w:sz w:val="24"/>
          <w:szCs w:val="24"/>
          <w:lang w:val="ro-RO" w:eastAsia="ro-RO"/>
        </w:rPr>
        <w:t>, și anume</w:t>
      </w:r>
      <w:r w:rsidR="00A8250F" w:rsidRPr="009E4F80">
        <w:rPr>
          <w:rFonts w:ascii="Times New Roman" w:hAnsi="Times New Roman" w:cs="Times New Roman"/>
          <w:sz w:val="24"/>
          <w:szCs w:val="24"/>
          <w:lang w:val="ro-RO" w:eastAsia="ro-RO"/>
        </w:rPr>
        <w:t>:</w:t>
      </w:r>
    </w:p>
    <w:p w14:paraId="5206869D" w14:textId="77777777" w:rsidR="00A8250F" w:rsidRPr="009E4F80" w:rsidRDefault="00A8250F" w:rsidP="00553255">
      <w:pPr>
        <w:pStyle w:val="a6"/>
        <w:numPr>
          <w:ilvl w:val="0"/>
          <w:numId w:val="9"/>
        </w:numPr>
        <w:spacing w:line="276" w:lineRule="auto"/>
        <w:jc w:val="both"/>
        <w:rPr>
          <w:lang w:eastAsia="ro-RO"/>
        </w:rPr>
      </w:pPr>
      <w:r w:rsidRPr="009E4F80">
        <w:rPr>
          <w:bCs/>
          <w:lang w:eastAsia="ro-RO"/>
        </w:rPr>
        <w:t>cuantumul maxim de mijloace financiare din fondul de dezvoltar</w:t>
      </w:r>
      <w:r w:rsidR="0086164D" w:rsidRPr="009E4F80">
        <w:rPr>
          <w:bCs/>
          <w:lang w:eastAsia="ro-RO"/>
        </w:rPr>
        <w:t>e pentru un proiect constituie 2,</w:t>
      </w:r>
      <w:r w:rsidRPr="009E4F80">
        <w:rPr>
          <w:bCs/>
          <w:lang w:eastAsia="ro-RO"/>
        </w:rPr>
        <w:t>0</w:t>
      </w:r>
      <w:r w:rsidR="0086164D" w:rsidRPr="009E4F80">
        <w:rPr>
          <w:bCs/>
          <w:lang w:eastAsia="ro-RO"/>
        </w:rPr>
        <w:t xml:space="preserve"> mil.</w:t>
      </w:r>
      <w:r w:rsidRPr="009E4F80">
        <w:rPr>
          <w:bCs/>
          <w:lang w:eastAsia="ro-RO"/>
        </w:rPr>
        <w:t xml:space="preserve"> lei;</w:t>
      </w:r>
    </w:p>
    <w:p w14:paraId="5F67188A" w14:textId="77777777" w:rsidR="00A8250F" w:rsidRPr="009E4F80" w:rsidRDefault="00A8250F" w:rsidP="00553255">
      <w:pPr>
        <w:numPr>
          <w:ilvl w:val="0"/>
          <w:numId w:val="11"/>
        </w:numPr>
        <w:spacing w:after="0" w:line="276" w:lineRule="auto"/>
        <w:ind w:left="0" w:firstLine="284"/>
        <w:jc w:val="both"/>
        <w:rPr>
          <w:rFonts w:ascii="Times New Roman" w:hAnsi="Times New Roman" w:cs="Times New Roman"/>
          <w:bCs/>
          <w:sz w:val="24"/>
          <w:szCs w:val="24"/>
          <w:lang w:val="ro-RO" w:eastAsia="ro-RO"/>
        </w:rPr>
      </w:pPr>
      <w:r w:rsidRPr="009E4F80">
        <w:rPr>
          <w:rFonts w:ascii="Times New Roman" w:hAnsi="Times New Roman" w:cs="Times New Roman"/>
          <w:bCs/>
          <w:sz w:val="24"/>
          <w:szCs w:val="24"/>
          <w:lang w:val="ro-RO" w:eastAsia="ro-RO"/>
        </w:rPr>
        <w:t>modelul grilei de verificare a conformității administrative a dosarului și eligibilității solicitantului și modelul grilei de evaluare pe criterii de prioritate.</w:t>
      </w:r>
    </w:p>
    <w:p w14:paraId="1125485E" w14:textId="77777777" w:rsidR="001101BF" w:rsidRPr="009E4F80" w:rsidRDefault="00E36A21" w:rsidP="00A21005">
      <w:pPr>
        <w:tabs>
          <w:tab w:val="left" w:pos="993"/>
        </w:tabs>
        <w:spacing w:after="0" w:line="276" w:lineRule="auto"/>
        <w:ind w:firstLine="709"/>
        <w:jc w:val="both"/>
        <w:rPr>
          <w:rFonts w:ascii="Times New Roman" w:hAnsi="Times New Roman" w:cs="Times New Roman"/>
          <w:bCs/>
          <w:sz w:val="24"/>
          <w:szCs w:val="24"/>
          <w:lang w:val="ro-RO" w:eastAsia="ro-RO"/>
        </w:rPr>
      </w:pPr>
      <w:r w:rsidRPr="009E4F80">
        <w:rPr>
          <w:rFonts w:ascii="Times New Roman" w:hAnsi="Times New Roman" w:cs="Times New Roman"/>
          <w:bCs/>
          <w:sz w:val="24"/>
          <w:szCs w:val="24"/>
          <w:lang w:val="ro-RO" w:eastAsia="ro-RO"/>
        </w:rPr>
        <w:t>Ca</w:t>
      </w:r>
      <w:r w:rsidR="00A8250F" w:rsidRPr="009E4F80">
        <w:rPr>
          <w:rFonts w:ascii="Times New Roman" w:hAnsi="Times New Roman" w:cs="Times New Roman"/>
          <w:bCs/>
          <w:sz w:val="24"/>
          <w:szCs w:val="24"/>
          <w:lang w:val="ro-RO" w:eastAsia="ro-RO"/>
        </w:rPr>
        <w:t xml:space="preserve"> rezultat</w:t>
      </w:r>
      <w:r w:rsidRPr="009E4F80">
        <w:rPr>
          <w:rFonts w:ascii="Times New Roman" w:hAnsi="Times New Roman" w:cs="Times New Roman"/>
          <w:bCs/>
          <w:sz w:val="24"/>
          <w:szCs w:val="24"/>
          <w:lang w:val="ro-RO" w:eastAsia="ro-RO"/>
        </w:rPr>
        <w:t>,</w:t>
      </w:r>
      <w:r w:rsidR="00A8250F" w:rsidRPr="009E4F80">
        <w:rPr>
          <w:rFonts w:ascii="Times New Roman" w:hAnsi="Times New Roman" w:cs="Times New Roman"/>
          <w:bCs/>
          <w:sz w:val="24"/>
          <w:szCs w:val="24"/>
          <w:lang w:val="ro-RO" w:eastAsia="ro-RO"/>
        </w:rPr>
        <w:t xml:space="preserve"> s-a constatat că 32 </w:t>
      </w:r>
      <w:r w:rsidRPr="009E4F80">
        <w:rPr>
          <w:rFonts w:ascii="Times New Roman" w:hAnsi="Times New Roman" w:cs="Times New Roman"/>
          <w:bCs/>
          <w:sz w:val="24"/>
          <w:szCs w:val="24"/>
          <w:lang w:val="ro-RO" w:eastAsia="ro-RO"/>
        </w:rPr>
        <w:t xml:space="preserve">de </w:t>
      </w:r>
      <w:r w:rsidR="00A8250F" w:rsidRPr="009E4F80">
        <w:rPr>
          <w:rFonts w:ascii="Times New Roman" w:hAnsi="Times New Roman" w:cs="Times New Roman"/>
          <w:bCs/>
          <w:sz w:val="24"/>
          <w:szCs w:val="24"/>
          <w:lang w:val="ro-RO" w:eastAsia="ro-RO"/>
        </w:rPr>
        <w:t>proiecte corespund cerințelor Regulamentului privind criteriile și modalitatea de selectare și pot fi admise pentru participare la etapa de evaluare pe criterii de prioritate</w:t>
      </w:r>
      <w:r w:rsidR="00A8250F" w:rsidRPr="009E4F80">
        <w:rPr>
          <w:rFonts w:ascii="Times New Roman" w:hAnsi="Times New Roman" w:cs="Times New Roman"/>
          <w:sz w:val="24"/>
          <w:szCs w:val="24"/>
          <w:vertAlign w:val="superscript"/>
          <w:lang w:val="ro-RO"/>
        </w:rPr>
        <w:footnoteReference w:id="82"/>
      </w:r>
      <w:r w:rsidR="001101BF" w:rsidRPr="009E4F80">
        <w:rPr>
          <w:rFonts w:ascii="Times New Roman" w:hAnsi="Times New Roman" w:cs="Times New Roman"/>
          <w:bCs/>
          <w:sz w:val="24"/>
          <w:szCs w:val="24"/>
          <w:lang w:val="ro-RO" w:eastAsia="ro-RO"/>
        </w:rPr>
        <w:t xml:space="preserve">. Astfel, </w:t>
      </w:r>
      <w:r w:rsidR="001101BF" w:rsidRPr="009E4F80">
        <w:rPr>
          <w:rFonts w:ascii="Times New Roman" w:hAnsi="Times New Roman" w:cs="Times New Roman"/>
          <w:bCs/>
          <w:sz w:val="24"/>
          <w:szCs w:val="24"/>
          <w:lang w:val="ro-RO"/>
        </w:rPr>
        <w:t xml:space="preserve">29 </w:t>
      </w:r>
      <w:r w:rsidRPr="009E4F80">
        <w:rPr>
          <w:rFonts w:ascii="Times New Roman" w:hAnsi="Times New Roman" w:cs="Times New Roman"/>
          <w:bCs/>
          <w:sz w:val="24"/>
          <w:szCs w:val="24"/>
          <w:lang w:val="ro-RO"/>
        </w:rPr>
        <w:t xml:space="preserve">de </w:t>
      </w:r>
      <w:r w:rsidR="001101BF" w:rsidRPr="009E4F80">
        <w:rPr>
          <w:rFonts w:ascii="Times New Roman" w:hAnsi="Times New Roman" w:cs="Times New Roman"/>
          <w:bCs/>
          <w:sz w:val="24"/>
          <w:szCs w:val="24"/>
          <w:lang w:val="ro-RO"/>
        </w:rPr>
        <w:t>proiecte investiționale au fost desemnate câștigătoare</w:t>
      </w:r>
      <w:r w:rsidR="001101BF" w:rsidRPr="009E4F80">
        <w:rPr>
          <w:rFonts w:ascii="Times New Roman" w:hAnsi="Times New Roman" w:cs="Times New Roman"/>
          <w:bCs/>
          <w:sz w:val="24"/>
          <w:szCs w:val="24"/>
          <w:vertAlign w:val="superscript"/>
          <w:lang w:val="ro-RO"/>
        </w:rPr>
        <w:footnoteReference w:id="83"/>
      </w:r>
      <w:r w:rsidR="001101BF" w:rsidRPr="009E4F80">
        <w:rPr>
          <w:rFonts w:ascii="Times New Roman" w:hAnsi="Times New Roman" w:cs="Times New Roman"/>
          <w:bCs/>
          <w:sz w:val="24"/>
          <w:szCs w:val="24"/>
          <w:lang w:val="ro-RO"/>
        </w:rPr>
        <w:t xml:space="preserve">, iar în limita mijloacelor financiare planificate, </w:t>
      </w:r>
      <w:r w:rsidR="001101BF" w:rsidRPr="009E4F80">
        <w:rPr>
          <w:rFonts w:ascii="Times New Roman" w:hAnsi="Times New Roman" w:cs="Times New Roman"/>
          <w:bCs/>
          <w:sz w:val="24"/>
          <w:szCs w:val="24"/>
          <w:lang w:val="ro-RO" w:eastAsia="ro-RO"/>
        </w:rPr>
        <w:t xml:space="preserve">au fost încheiate contracte </w:t>
      </w:r>
      <w:r w:rsidR="001101BF" w:rsidRPr="009E4F80">
        <w:rPr>
          <w:rFonts w:ascii="Times New Roman" w:hAnsi="Times New Roman" w:cs="Times New Roman"/>
          <w:bCs/>
          <w:sz w:val="24"/>
          <w:szCs w:val="24"/>
          <w:lang w:val="ro-RO"/>
        </w:rPr>
        <w:t xml:space="preserve">în valoare totală de </w:t>
      </w:r>
      <w:r w:rsidR="001101BF" w:rsidRPr="009E4F80">
        <w:rPr>
          <w:rFonts w:ascii="Times New Roman" w:hAnsi="Times New Roman" w:cs="Times New Roman"/>
          <w:bCs/>
          <w:sz w:val="24"/>
          <w:szCs w:val="24"/>
          <w:lang w:val="ro-RO" w:eastAsia="ro-RO"/>
        </w:rPr>
        <w:t>3</w:t>
      </w:r>
      <w:r w:rsidR="00A21005" w:rsidRPr="009E4F80">
        <w:rPr>
          <w:rFonts w:ascii="Times New Roman" w:hAnsi="Times New Roman" w:cs="Times New Roman"/>
          <w:bCs/>
          <w:sz w:val="24"/>
          <w:szCs w:val="24"/>
          <w:lang w:val="ro-RO" w:eastAsia="ro-RO"/>
        </w:rPr>
        <w:t>0,0 mil.lei.</w:t>
      </w:r>
    </w:p>
    <w:p w14:paraId="5E55F6A5" w14:textId="77777777" w:rsidR="00A8250F" w:rsidRPr="009E4F80" w:rsidRDefault="00E36A21" w:rsidP="00AC290B">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Ca u</w:t>
      </w:r>
      <w:r w:rsidR="001101BF" w:rsidRPr="009E4F80">
        <w:rPr>
          <w:rFonts w:ascii="Times New Roman" w:hAnsi="Times New Roman" w:cs="Times New Roman"/>
          <w:sz w:val="24"/>
          <w:lang w:val="ro-RO"/>
        </w:rPr>
        <w:t>rmare a verificărilor auditului privind conformitatea aplicării prevederilor de reglementare a desfășurării concursului menționat anterior, s-a stabilit selectarea contrar prevederilor regulamentare/condițiilor concursului</w:t>
      </w:r>
      <w:r w:rsidR="001101BF" w:rsidRPr="009E4F80">
        <w:rPr>
          <w:rFonts w:ascii="Times New Roman" w:hAnsi="Times New Roman" w:cs="Times New Roman"/>
          <w:sz w:val="24"/>
          <w:vertAlign w:val="superscript"/>
          <w:lang w:val="ro-RO"/>
        </w:rPr>
        <w:footnoteReference w:id="84"/>
      </w:r>
      <w:r w:rsidR="001101BF" w:rsidRPr="009E4F80">
        <w:rPr>
          <w:rFonts w:ascii="Times New Roman" w:hAnsi="Times New Roman" w:cs="Times New Roman"/>
          <w:sz w:val="24"/>
          <w:lang w:val="ro-RO"/>
        </w:rPr>
        <w:t xml:space="preserve"> a proiectului investițional prezentat de IMSP Spitalul raional Hâncești (</w:t>
      </w:r>
      <w:r w:rsidR="001101BF" w:rsidRPr="009E4F80">
        <w:rPr>
          <w:rFonts w:ascii="Times New Roman" w:hAnsi="Times New Roman" w:cs="Times New Roman"/>
          <w:i/>
          <w:sz w:val="24"/>
          <w:lang w:val="ro-RO"/>
        </w:rPr>
        <w:t xml:space="preserve">reparația </w:t>
      </w:r>
      <w:r w:rsidRPr="009E4F80">
        <w:rPr>
          <w:rFonts w:ascii="Times New Roman" w:hAnsi="Times New Roman" w:cs="Times New Roman"/>
          <w:i/>
          <w:sz w:val="24"/>
          <w:lang w:val="ro-RO"/>
        </w:rPr>
        <w:t>S</w:t>
      </w:r>
      <w:r w:rsidR="001101BF" w:rsidRPr="009E4F80">
        <w:rPr>
          <w:rFonts w:ascii="Times New Roman" w:hAnsi="Times New Roman" w:cs="Times New Roman"/>
          <w:i/>
          <w:sz w:val="24"/>
          <w:lang w:val="ro-RO"/>
        </w:rPr>
        <w:t>ecției de imagistică din cadrul spitalului</w:t>
      </w:r>
      <w:r w:rsidR="001101BF" w:rsidRPr="009E4F80">
        <w:rPr>
          <w:rFonts w:ascii="Times New Roman" w:hAnsi="Times New Roman" w:cs="Times New Roman"/>
          <w:sz w:val="24"/>
          <w:lang w:val="ro-RO"/>
        </w:rPr>
        <w:t>), ulterior fiind semnat  cu acesta contractu</w:t>
      </w:r>
      <w:r w:rsidR="00A21005" w:rsidRPr="009E4F80">
        <w:rPr>
          <w:rFonts w:ascii="Times New Roman" w:hAnsi="Times New Roman" w:cs="Times New Roman"/>
          <w:sz w:val="24"/>
          <w:lang w:val="ro-RO"/>
        </w:rPr>
        <w:t>l</w:t>
      </w:r>
      <w:r w:rsidR="00A21005" w:rsidRPr="009E4F80">
        <w:rPr>
          <w:rStyle w:val="a5"/>
          <w:rFonts w:ascii="Times New Roman" w:hAnsi="Times New Roman" w:cs="Times New Roman"/>
          <w:sz w:val="24"/>
          <w:lang w:val="ro-RO"/>
        </w:rPr>
        <w:footnoteReference w:id="85"/>
      </w:r>
      <w:r w:rsidR="00A21005" w:rsidRPr="009E4F80">
        <w:rPr>
          <w:rFonts w:ascii="Times New Roman" w:hAnsi="Times New Roman" w:cs="Times New Roman"/>
          <w:sz w:val="24"/>
          <w:lang w:val="ro-RO"/>
        </w:rPr>
        <w:t xml:space="preserve">, iar </w:t>
      </w:r>
      <w:r w:rsidR="001101BF" w:rsidRPr="009E4F80">
        <w:rPr>
          <w:rFonts w:ascii="Times New Roman" w:hAnsi="Times New Roman" w:cs="Times New Roman"/>
          <w:sz w:val="24"/>
          <w:lang w:val="ro-RO"/>
        </w:rPr>
        <w:t xml:space="preserve">suma de finanțare nerambursabilă din partea CNAM </w:t>
      </w:r>
      <w:r w:rsidR="00A21005" w:rsidRPr="009E4F80">
        <w:rPr>
          <w:rFonts w:ascii="Times New Roman" w:hAnsi="Times New Roman" w:cs="Times New Roman"/>
          <w:sz w:val="24"/>
          <w:lang w:val="ro-RO"/>
        </w:rPr>
        <w:t>a constituit 1,9 mil.</w:t>
      </w:r>
      <w:r w:rsidR="001101BF" w:rsidRPr="009E4F80">
        <w:rPr>
          <w:rFonts w:ascii="Times New Roman" w:hAnsi="Times New Roman" w:cs="Times New Roman"/>
          <w:sz w:val="24"/>
          <w:lang w:val="ro-RO"/>
        </w:rPr>
        <w:t>lei.</w:t>
      </w:r>
      <w:r w:rsidR="00F163E8" w:rsidRPr="009E4F80">
        <w:rPr>
          <w:rFonts w:ascii="Times New Roman" w:hAnsi="Times New Roman" w:cs="Times New Roman"/>
          <w:sz w:val="24"/>
          <w:lang w:val="ro-RO"/>
        </w:rPr>
        <w:t xml:space="preserve"> Auditul menționează că la etapa depunerii dosarului, CNAM nu a solicitat proiectul tehnic, deoarece potrivit explicațiilor</w:t>
      </w:r>
      <w:r w:rsidR="00B7245B" w:rsidRPr="009E4F80">
        <w:rPr>
          <w:rFonts w:ascii="Times New Roman" w:hAnsi="Times New Roman" w:cs="Times New Roman"/>
          <w:sz w:val="24"/>
          <w:lang w:val="ro-RO"/>
        </w:rPr>
        <w:t>:</w:t>
      </w:r>
      <w:r w:rsidR="00F163E8" w:rsidRPr="009E4F80">
        <w:rPr>
          <w:rFonts w:ascii="Times New Roman" w:hAnsi="Times New Roman" w:cs="Times New Roman"/>
          <w:sz w:val="24"/>
          <w:lang w:val="ro-RO"/>
        </w:rPr>
        <w:t xml:space="preserve"> </w:t>
      </w:r>
      <w:r w:rsidRPr="009E4F80">
        <w:rPr>
          <w:rFonts w:ascii="Times New Roman" w:hAnsi="Times New Roman" w:cs="Times New Roman"/>
          <w:i/>
          <w:sz w:val="24"/>
          <w:lang w:val="ro-RO"/>
        </w:rPr>
        <w:t>„</w:t>
      </w:r>
      <w:r w:rsidR="00F163E8" w:rsidRPr="009E4F80">
        <w:rPr>
          <w:rFonts w:ascii="Times New Roman" w:hAnsi="Times New Roman" w:cs="Times New Roman"/>
          <w:i/>
          <w:sz w:val="24"/>
          <w:lang w:val="ro-RO"/>
        </w:rPr>
        <w:t>conform examinării dosarului, inclusiv din titlul proiectului nu s-a considerat necesar elaborarea proiectului tehnic de execuție. Necesitatea elaborării proiectului tehnic a apărut ulterior prezentării cererii de participare la concurs”</w:t>
      </w:r>
      <w:r w:rsidR="00F163E8" w:rsidRPr="009E4F80">
        <w:rPr>
          <w:rFonts w:ascii="Times New Roman" w:hAnsi="Times New Roman" w:cs="Times New Roman"/>
          <w:sz w:val="24"/>
          <w:lang w:val="ro-RO"/>
        </w:rPr>
        <w:t>.</w:t>
      </w:r>
    </w:p>
    <w:p w14:paraId="22E3F022" w14:textId="77777777" w:rsidR="001101BF" w:rsidRPr="009E4F80" w:rsidRDefault="00F163E8" w:rsidP="00AC290B">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Aceste situații nu au afectat demararea și finalizarea proiectului, dar în circumstanțele expuse se denotă riscuri pe viitor aferente procesului de evaluare a lucrărilor finanțate din</w:t>
      </w:r>
      <w:r w:rsidR="00A21005" w:rsidRPr="009E4F80">
        <w:rPr>
          <w:rFonts w:ascii="Times New Roman" w:hAnsi="Times New Roman" w:cs="Times New Roman"/>
          <w:sz w:val="24"/>
          <w:lang w:val="ro-RO"/>
        </w:rPr>
        <w:t xml:space="preserve"> CNAM (capitale sau curente) și</w:t>
      </w:r>
      <w:r w:rsidRPr="009E4F80">
        <w:rPr>
          <w:rFonts w:ascii="Times New Roman" w:hAnsi="Times New Roman" w:cs="Times New Roman"/>
          <w:sz w:val="24"/>
          <w:lang w:val="ro-RO"/>
        </w:rPr>
        <w:t xml:space="preserve"> necesității </w:t>
      </w:r>
      <w:r w:rsidR="00841E45" w:rsidRPr="009E4F80">
        <w:rPr>
          <w:rFonts w:ascii="Times New Roman" w:hAnsi="Times New Roman" w:cs="Times New Roman"/>
          <w:sz w:val="24"/>
          <w:lang w:val="ro-RO"/>
        </w:rPr>
        <w:t>prezentării proiectului tehnic care asigură realizarea conform destinației a mijloacelor financiare.</w:t>
      </w:r>
    </w:p>
    <w:p w14:paraId="1D801A2D" w14:textId="77777777" w:rsidR="00841E45" w:rsidRPr="009E4F80" w:rsidRDefault="00841E45" w:rsidP="00A21005">
      <w:pPr>
        <w:tabs>
          <w:tab w:val="left" w:pos="993"/>
        </w:tabs>
        <w:spacing w:after="0" w:line="276" w:lineRule="auto"/>
        <w:ind w:firstLine="709"/>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xml:space="preserve">Totodată, o altă situație se referă la </w:t>
      </w:r>
      <w:r w:rsidR="00A21005" w:rsidRPr="009E4F80">
        <w:rPr>
          <w:rFonts w:ascii="Times New Roman" w:eastAsia="Times New Roman" w:hAnsi="Times New Roman" w:cs="Times New Roman"/>
          <w:sz w:val="24"/>
          <w:szCs w:val="24"/>
          <w:lang w:val="ro-RO"/>
        </w:rPr>
        <w:t>11 instituții medicale</w:t>
      </w:r>
      <w:r w:rsidR="00A8250F" w:rsidRPr="009E4F80">
        <w:rPr>
          <w:rFonts w:ascii="Times New Roman" w:eastAsia="Times New Roman" w:hAnsi="Times New Roman" w:cs="Times New Roman"/>
          <w:sz w:val="24"/>
          <w:szCs w:val="24"/>
          <w:vertAlign w:val="superscript"/>
          <w:lang w:val="ro-RO"/>
        </w:rPr>
        <w:footnoteReference w:id="86"/>
      </w:r>
      <w:r w:rsidR="00A8250F" w:rsidRPr="009E4F80">
        <w:rPr>
          <w:rFonts w:ascii="Times New Roman" w:eastAsia="Times New Roman" w:hAnsi="Times New Roman" w:cs="Times New Roman"/>
          <w:sz w:val="24"/>
          <w:szCs w:val="24"/>
          <w:lang w:val="ro-RO"/>
        </w:rPr>
        <w:t xml:space="preserve"> </w:t>
      </w:r>
      <w:r w:rsidR="00A21005" w:rsidRPr="009E4F80">
        <w:rPr>
          <w:rFonts w:ascii="Times New Roman" w:eastAsia="Times New Roman" w:hAnsi="Times New Roman" w:cs="Times New Roman"/>
          <w:sz w:val="24"/>
          <w:szCs w:val="24"/>
          <w:lang w:val="ro-RO"/>
        </w:rPr>
        <w:t xml:space="preserve">care </w:t>
      </w:r>
      <w:r w:rsidR="00A8250F" w:rsidRPr="009E4F80">
        <w:rPr>
          <w:rFonts w:ascii="Times New Roman" w:eastAsia="Times New Roman" w:hAnsi="Times New Roman" w:cs="Times New Roman"/>
          <w:sz w:val="24"/>
          <w:szCs w:val="24"/>
          <w:lang w:val="ro-RO"/>
        </w:rPr>
        <w:t>au depus oferte pentru participarea la concurs</w:t>
      </w:r>
      <w:r w:rsidRPr="009E4F80">
        <w:rPr>
          <w:rFonts w:ascii="Times New Roman" w:eastAsia="Times New Roman" w:hAnsi="Times New Roman" w:cs="Times New Roman"/>
          <w:sz w:val="24"/>
          <w:szCs w:val="24"/>
          <w:lang w:val="ro-RO"/>
        </w:rPr>
        <w:t>ul proiectelor investiționale</w:t>
      </w:r>
      <w:r w:rsidR="00A8250F" w:rsidRPr="009E4F80">
        <w:rPr>
          <w:rFonts w:ascii="Times New Roman" w:eastAsia="Times New Roman" w:hAnsi="Times New Roman" w:cs="Times New Roman"/>
          <w:sz w:val="24"/>
          <w:szCs w:val="24"/>
          <w:lang w:val="ro-RO"/>
        </w:rPr>
        <w:t xml:space="preserve"> și au fost selectate pentru a încheia contractul de finanțare, fără prezentarea proiectului </w:t>
      </w:r>
      <w:r w:rsidR="004925D9" w:rsidRPr="009E4F80">
        <w:rPr>
          <w:rFonts w:ascii="Times New Roman" w:eastAsia="Times New Roman" w:hAnsi="Times New Roman" w:cs="Times New Roman"/>
          <w:sz w:val="24"/>
          <w:szCs w:val="24"/>
          <w:lang w:val="ro-RO"/>
        </w:rPr>
        <w:t xml:space="preserve">tehnic, care constituia unul dintre criteriile de </w:t>
      </w:r>
      <w:r w:rsidR="004925D9" w:rsidRPr="009E4F80">
        <w:rPr>
          <w:rFonts w:ascii="Times New Roman" w:hAnsi="Times New Roman" w:cs="Times New Roman"/>
          <w:bCs/>
          <w:sz w:val="24"/>
          <w:szCs w:val="24"/>
          <w:lang w:val="ro-RO" w:eastAsia="ro-RO"/>
        </w:rPr>
        <w:t>eligibilitate a solicitanților</w:t>
      </w:r>
      <w:r w:rsidR="004925D9" w:rsidRPr="009E4F80">
        <w:rPr>
          <w:rFonts w:ascii="Times New Roman" w:eastAsia="Times New Roman" w:hAnsi="Times New Roman" w:cs="Times New Roman"/>
          <w:sz w:val="24"/>
          <w:szCs w:val="24"/>
          <w:lang w:val="ro-RO"/>
        </w:rPr>
        <w:t>.</w:t>
      </w:r>
    </w:p>
    <w:p w14:paraId="5678F14F" w14:textId="77777777" w:rsidR="00A8250F" w:rsidRPr="009E4F80" w:rsidRDefault="00841E45" w:rsidP="00C52031">
      <w:pPr>
        <w:tabs>
          <w:tab w:val="left" w:pos="993"/>
        </w:tabs>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Referitor la lucrările reflectate în devizele de cheltuieli,</w:t>
      </w:r>
      <w:r w:rsidR="00A8250F"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sz w:val="24"/>
          <w:szCs w:val="24"/>
          <w:lang w:val="ro-RO"/>
        </w:rPr>
        <w:t xml:space="preserve">auditul a solicitat opinia </w:t>
      </w:r>
      <w:r w:rsidRPr="009E4F80">
        <w:rPr>
          <w:rFonts w:ascii="Times New Roman" w:eastAsia="Times New Roman" w:hAnsi="Times New Roman" w:cs="Times New Roman"/>
          <w:sz w:val="24"/>
          <w:szCs w:val="24"/>
          <w:lang w:val="ro-RO" w:eastAsia="ru-RU"/>
        </w:rPr>
        <w:t xml:space="preserve">Întreprinderii de </w:t>
      </w:r>
      <w:r w:rsidR="00A8250F" w:rsidRPr="009E4F80">
        <w:rPr>
          <w:rFonts w:ascii="Times New Roman" w:eastAsia="Times New Roman" w:hAnsi="Times New Roman" w:cs="Times New Roman"/>
          <w:sz w:val="24"/>
          <w:szCs w:val="24"/>
          <w:lang w:val="ro-RO" w:eastAsia="ru-RU"/>
        </w:rPr>
        <w:t>S</w:t>
      </w:r>
      <w:r w:rsidRPr="009E4F80">
        <w:rPr>
          <w:rFonts w:ascii="Times New Roman" w:eastAsia="Times New Roman" w:hAnsi="Times New Roman" w:cs="Times New Roman"/>
          <w:sz w:val="24"/>
          <w:szCs w:val="24"/>
          <w:lang w:val="ro-RO" w:eastAsia="ru-RU"/>
        </w:rPr>
        <w:t>tat</w:t>
      </w:r>
      <w:r w:rsidR="00A8250F" w:rsidRPr="009E4F80">
        <w:rPr>
          <w:rFonts w:ascii="Times New Roman" w:eastAsia="Times New Roman" w:hAnsi="Times New Roman" w:cs="Times New Roman"/>
          <w:sz w:val="24"/>
          <w:szCs w:val="24"/>
          <w:lang w:val="ro-RO" w:eastAsia="ru-RU"/>
        </w:rPr>
        <w:t xml:space="preserve"> </w:t>
      </w:r>
      <w:r w:rsidR="00A8250F" w:rsidRPr="009E4F80">
        <w:rPr>
          <w:rFonts w:ascii="Times New Roman" w:eastAsia="Times New Roman" w:hAnsi="Times New Roman" w:cs="Times New Roman"/>
          <w:i/>
          <w:sz w:val="24"/>
          <w:szCs w:val="24"/>
          <w:lang w:val="ro-RO" w:eastAsia="ru-RU"/>
        </w:rPr>
        <w:t xml:space="preserve">Serviciul de Stat pentru </w:t>
      </w:r>
      <w:r w:rsidR="00FC4D77" w:rsidRPr="009E4F80">
        <w:rPr>
          <w:rFonts w:ascii="Times New Roman" w:eastAsia="Times New Roman" w:hAnsi="Times New Roman" w:cs="Times New Roman"/>
          <w:i/>
          <w:sz w:val="24"/>
          <w:szCs w:val="24"/>
          <w:lang w:val="ro-RO" w:eastAsia="ru-RU"/>
        </w:rPr>
        <w:t>V</w:t>
      </w:r>
      <w:r w:rsidR="00A8250F" w:rsidRPr="009E4F80">
        <w:rPr>
          <w:rFonts w:ascii="Times New Roman" w:eastAsia="Times New Roman" w:hAnsi="Times New Roman" w:cs="Times New Roman"/>
          <w:i/>
          <w:sz w:val="24"/>
          <w:szCs w:val="24"/>
          <w:lang w:val="ro-RO" w:eastAsia="ru-RU"/>
        </w:rPr>
        <w:t>erificarea și Expertizarea Proiectelor și Construcțiilor.</w:t>
      </w:r>
      <w:r w:rsidRPr="009E4F80">
        <w:rPr>
          <w:rFonts w:ascii="Times New Roman" w:eastAsia="Times New Roman" w:hAnsi="Times New Roman" w:cs="Times New Roman"/>
          <w:sz w:val="24"/>
          <w:szCs w:val="24"/>
          <w:lang w:val="ro-RO" w:eastAsia="ru-RU"/>
        </w:rPr>
        <w:t xml:space="preserve"> Drept răspuns</w:t>
      </w:r>
      <w:r w:rsidR="00A8250F" w:rsidRPr="009E4F80">
        <w:rPr>
          <w:rFonts w:ascii="Times New Roman" w:eastAsia="Times New Roman" w:hAnsi="Times New Roman" w:cs="Times New Roman"/>
          <w:sz w:val="24"/>
          <w:szCs w:val="24"/>
          <w:vertAlign w:val="superscript"/>
          <w:lang w:val="ro-RO" w:eastAsia="ru-RU"/>
        </w:rPr>
        <w:footnoteReference w:id="87"/>
      </w:r>
      <w:r w:rsidR="00A8250F"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sz w:val="24"/>
          <w:szCs w:val="24"/>
          <w:lang w:val="ro-RO" w:eastAsia="ru-RU"/>
        </w:rPr>
        <w:t>s-</w:t>
      </w:r>
      <w:r w:rsidR="00A8250F" w:rsidRPr="009E4F80">
        <w:rPr>
          <w:rFonts w:ascii="Times New Roman" w:eastAsia="Times New Roman" w:hAnsi="Times New Roman" w:cs="Times New Roman"/>
          <w:sz w:val="24"/>
          <w:szCs w:val="24"/>
          <w:lang w:val="ro-RO" w:eastAsia="ru-RU"/>
        </w:rPr>
        <w:t xml:space="preserve">a comunicat că devizele </w:t>
      </w:r>
      <w:r w:rsidRPr="009E4F80">
        <w:rPr>
          <w:rFonts w:ascii="Times New Roman" w:eastAsia="Times New Roman" w:hAnsi="Times New Roman" w:cs="Times New Roman"/>
          <w:sz w:val="24"/>
          <w:szCs w:val="24"/>
          <w:lang w:val="ro-RO" w:eastAsia="ru-RU"/>
        </w:rPr>
        <w:t>de cheltuieli</w:t>
      </w:r>
      <w:r w:rsidR="00A8250F" w:rsidRPr="009E4F80">
        <w:rPr>
          <w:rFonts w:ascii="Times New Roman" w:eastAsia="Times New Roman" w:hAnsi="Times New Roman" w:cs="Times New Roman"/>
          <w:sz w:val="24"/>
          <w:szCs w:val="24"/>
          <w:lang w:val="ro-RO" w:eastAsia="ru-RU"/>
        </w:rPr>
        <w:t xml:space="preserve"> sunt elaborate </w:t>
      </w:r>
      <w:r w:rsidRPr="009E4F80">
        <w:rPr>
          <w:rFonts w:ascii="Times New Roman" w:eastAsia="Times New Roman" w:hAnsi="Times New Roman" w:cs="Times New Roman"/>
          <w:sz w:val="24"/>
          <w:szCs w:val="24"/>
          <w:lang w:val="ro-RO" w:eastAsia="ru-RU"/>
        </w:rPr>
        <w:t>conform cerințelor</w:t>
      </w:r>
      <w:r w:rsidRPr="009E4F80">
        <w:rPr>
          <w:rFonts w:ascii="Times New Roman" w:eastAsia="Times New Roman" w:hAnsi="Times New Roman" w:cs="Times New Roman"/>
          <w:sz w:val="24"/>
          <w:szCs w:val="24"/>
          <w:vertAlign w:val="superscript"/>
          <w:lang w:val="ro-RO" w:eastAsia="ru-RU"/>
        </w:rPr>
        <w:footnoteReference w:id="88"/>
      </w:r>
      <w:r w:rsidR="00A21005" w:rsidRPr="009E4F80">
        <w:rPr>
          <w:rFonts w:ascii="Times New Roman" w:eastAsia="Times New Roman" w:hAnsi="Times New Roman" w:cs="Times New Roman"/>
          <w:sz w:val="24"/>
          <w:szCs w:val="24"/>
          <w:lang w:val="ro-RO" w:eastAsia="ru-RU"/>
        </w:rPr>
        <w:t>, iar c</w:t>
      </w:r>
      <w:r w:rsidR="00A8250F" w:rsidRPr="009E4F80">
        <w:rPr>
          <w:rFonts w:ascii="Times New Roman" w:eastAsia="Times New Roman" w:hAnsi="Times New Roman" w:cs="Times New Roman"/>
          <w:sz w:val="24"/>
          <w:szCs w:val="24"/>
          <w:lang w:val="ro-RO" w:eastAsia="ru-RU"/>
        </w:rPr>
        <w:t>ategoriile lucrărilor de construcții și reparații incluse în devize corespund prevederilor</w:t>
      </w:r>
      <w:r w:rsidR="00A8250F" w:rsidRPr="009E4F80">
        <w:rPr>
          <w:rFonts w:ascii="Times New Roman" w:eastAsia="Times New Roman" w:hAnsi="Times New Roman" w:cs="Times New Roman"/>
          <w:sz w:val="24"/>
          <w:szCs w:val="24"/>
          <w:vertAlign w:val="superscript"/>
          <w:lang w:val="ro-RO" w:eastAsia="ru-RU"/>
        </w:rPr>
        <w:footnoteReference w:id="89"/>
      </w:r>
      <w:r w:rsidR="00A8250F" w:rsidRPr="009E4F80">
        <w:rPr>
          <w:rFonts w:ascii="Times New Roman" w:eastAsia="Times New Roman" w:hAnsi="Times New Roman" w:cs="Times New Roman"/>
          <w:sz w:val="24"/>
          <w:szCs w:val="24"/>
          <w:lang w:val="ro-RO" w:eastAsia="ru-RU"/>
        </w:rPr>
        <w:t xml:space="preserve"> </w:t>
      </w:r>
      <w:r w:rsidR="00A21005" w:rsidRPr="009E4F80">
        <w:rPr>
          <w:rFonts w:ascii="Times New Roman" w:eastAsia="Times New Roman" w:hAnsi="Times New Roman" w:cs="Times New Roman"/>
          <w:sz w:val="24"/>
          <w:szCs w:val="24"/>
          <w:lang w:val="ro-RO" w:eastAsia="ru-RU"/>
        </w:rPr>
        <w:t>și</w:t>
      </w:r>
      <w:r w:rsidR="00A8250F" w:rsidRPr="009E4F80">
        <w:rPr>
          <w:rFonts w:ascii="Times New Roman" w:eastAsia="Times New Roman" w:hAnsi="Times New Roman" w:cs="Times New Roman"/>
          <w:sz w:val="24"/>
          <w:szCs w:val="24"/>
          <w:lang w:val="ro-RO" w:eastAsia="ru-RU"/>
        </w:rPr>
        <w:t xml:space="preserve"> se pot executa fără certificat de urbanism sau proiectare și fără autorizați</w:t>
      </w:r>
      <w:r w:rsidR="001257BA" w:rsidRPr="009E4F80">
        <w:rPr>
          <w:rFonts w:ascii="Times New Roman" w:eastAsia="Times New Roman" w:hAnsi="Times New Roman" w:cs="Times New Roman"/>
          <w:sz w:val="24"/>
          <w:szCs w:val="24"/>
          <w:lang w:val="ro-RO" w:eastAsia="ru-RU"/>
        </w:rPr>
        <w:t>a</w:t>
      </w:r>
      <w:r w:rsidR="00A8250F" w:rsidRPr="009E4F80">
        <w:rPr>
          <w:rFonts w:ascii="Times New Roman" w:eastAsia="Times New Roman" w:hAnsi="Times New Roman" w:cs="Times New Roman"/>
          <w:sz w:val="24"/>
          <w:szCs w:val="24"/>
          <w:lang w:val="ro-RO" w:eastAsia="ru-RU"/>
        </w:rPr>
        <w:t xml:space="preserve"> de construire, prin urmare nefiind necesară elaborarea proiectelor tehnice. </w:t>
      </w:r>
    </w:p>
    <w:p w14:paraId="78CE500B" w14:textId="08E1C758" w:rsidR="00A8250F" w:rsidRPr="009E4F80" w:rsidRDefault="00A8250F" w:rsidP="00110D36">
      <w:pPr>
        <w:tabs>
          <w:tab w:val="left" w:pos="993"/>
        </w:tabs>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Excepție de la cele sus</w:t>
      </w:r>
      <w:r w:rsidR="001257BA"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menționate sunt lucrările incluse în pct. 14-29 a</w:t>
      </w:r>
      <w:r w:rsidR="001257BA" w:rsidRPr="009E4F80">
        <w:rPr>
          <w:rFonts w:ascii="Times New Roman" w:eastAsia="Times New Roman" w:hAnsi="Times New Roman" w:cs="Times New Roman"/>
          <w:sz w:val="24"/>
          <w:szCs w:val="24"/>
          <w:lang w:val="ro-RO" w:eastAsia="ru-RU"/>
        </w:rPr>
        <w:t>le</w:t>
      </w:r>
      <w:r w:rsidRPr="009E4F80">
        <w:rPr>
          <w:rFonts w:ascii="Times New Roman" w:eastAsia="Times New Roman" w:hAnsi="Times New Roman" w:cs="Times New Roman"/>
          <w:sz w:val="24"/>
          <w:szCs w:val="24"/>
          <w:lang w:val="ro-RO" w:eastAsia="ru-RU"/>
        </w:rPr>
        <w:t xml:space="preserve"> devizul</w:t>
      </w:r>
      <w:r w:rsidR="00A21005" w:rsidRPr="009E4F80">
        <w:rPr>
          <w:rFonts w:ascii="Times New Roman" w:eastAsia="Times New Roman" w:hAnsi="Times New Roman" w:cs="Times New Roman"/>
          <w:sz w:val="24"/>
          <w:szCs w:val="24"/>
          <w:lang w:val="ro-RO" w:eastAsia="ru-RU"/>
        </w:rPr>
        <w:t>ui local cu valoarea de 3,2 mil.</w:t>
      </w:r>
      <w:r w:rsidRPr="009E4F80">
        <w:rPr>
          <w:rFonts w:ascii="Times New Roman" w:eastAsia="Times New Roman" w:hAnsi="Times New Roman" w:cs="Times New Roman"/>
          <w:sz w:val="24"/>
          <w:szCs w:val="24"/>
          <w:lang w:val="ro-RO" w:eastAsia="ru-RU"/>
        </w:rPr>
        <w:t>lei prezentat de IMSP CS Călărași, pentru reparația copertinei la intrarea principală, ce se cataloghează ca lucrări de reparații capitale, pentru care este necesar</w:t>
      </w:r>
      <w:r w:rsidR="001257BA" w:rsidRPr="009E4F80">
        <w:rPr>
          <w:rFonts w:ascii="Times New Roman" w:eastAsia="Times New Roman" w:hAnsi="Times New Roman" w:cs="Times New Roman"/>
          <w:sz w:val="24"/>
          <w:szCs w:val="24"/>
          <w:lang w:val="ro-RO" w:eastAsia="ru-RU"/>
        </w:rPr>
        <w:t>ă</w:t>
      </w:r>
      <w:r w:rsidRPr="009E4F80">
        <w:rPr>
          <w:rFonts w:ascii="Times New Roman" w:eastAsia="Times New Roman" w:hAnsi="Times New Roman" w:cs="Times New Roman"/>
          <w:sz w:val="24"/>
          <w:szCs w:val="24"/>
          <w:lang w:val="ro-RO" w:eastAsia="ru-RU"/>
        </w:rPr>
        <w:t xml:space="preserve"> elaborarea proiectului tehnic cu argumentarea prin calcule a cantităților de lucrări, necesare a fi realizate. Mai mult </w:t>
      </w:r>
      <w:r w:rsidR="001257BA" w:rsidRPr="009E4F80">
        <w:rPr>
          <w:rFonts w:ascii="Times New Roman" w:eastAsia="Times New Roman" w:hAnsi="Times New Roman" w:cs="Times New Roman"/>
          <w:sz w:val="24"/>
          <w:szCs w:val="24"/>
          <w:lang w:val="ro-RO" w:eastAsia="ru-RU"/>
        </w:rPr>
        <w:t>decât</w:t>
      </w:r>
      <w:r w:rsidRPr="009E4F80">
        <w:rPr>
          <w:rFonts w:ascii="Times New Roman" w:eastAsia="Times New Roman" w:hAnsi="Times New Roman" w:cs="Times New Roman"/>
          <w:sz w:val="24"/>
          <w:szCs w:val="24"/>
          <w:lang w:val="ro-RO" w:eastAsia="ru-RU"/>
        </w:rPr>
        <w:t xml:space="preserve"> atât</w:t>
      </w:r>
      <w:r w:rsidR="001257BA"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IMSP</w:t>
      </w:r>
      <w:r w:rsidR="00A21005" w:rsidRPr="009E4F80">
        <w:rPr>
          <w:rFonts w:ascii="Times New Roman" w:eastAsia="Times New Roman" w:hAnsi="Times New Roman" w:cs="Times New Roman"/>
          <w:sz w:val="24"/>
          <w:szCs w:val="24"/>
          <w:lang w:val="ro-RO" w:eastAsia="ru-RU"/>
        </w:rPr>
        <w:t xml:space="preserve"> CS Călărași nu  a capitalizat </w:t>
      </w:r>
      <w:r w:rsidRPr="009E4F80">
        <w:rPr>
          <w:rFonts w:ascii="Times New Roman" w:eastAsia="Times New Roman" w:hAnsi="Times New Roman" w:cs="Times New Roman"/>
          <w:sz w:val="24"/>
          <w:szCs w:val="24"/>
          <w:lang w:val="ro-RO" w:eastAsia="ru-RU"/>
        </w:rPr>
        <w:t>valoarea finală a lucrărilor de reparație capitală (la cont</w:t>
      </w:r>
      <w:r w:rsidR="001257BA" w:rsidRPr="009E4F80">
        <w:rPr>
          <w:rFonts w:ascii="Times New Roman" w:eastAsia="Times New Roman" w:hAnsi="Times New Roman" w:cs="Times New Roman"/>
          <w:sz w:val="24"/>
          <w:szCs w:val="24"/>
          <w:lang w:val="ro-RO" w:eastAsia="ru-RU"/>
        </w:rPr>
        <w:t>ul</w:t>
      </w:r>
      <w:r w:rsidRPr="009E4F80">
        <w:rPr>
          <w:rFonts w:ascii="Times New Roman" w:eastAsia="Times New Roman" w:hAnsi="Times New Roman" w:cs="Times New Roman"/>
          <w:sz w:val="24"/>
          <w:szCs w:val="24"/>
          <w:lang w:val="ro-RO" w:eastAsia="ru-RU"/>
        </w:rPr>
        <w:t xml:space="preserve"> contabil 123) în sumă de 3</w:t>
      </w:r>
      <w:r w:rsidR="0086164D"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03</w:t>
      </w:r>
      <w:r w:rsidR="0086164D" w:rsidRPr="009E4F80">
        <w:rPr>
          <w:rFonts w:ascii="Times New Roman" w:eastAsia="Times New Roman" w:hAnsi="Times New Roman" w:cs="Times New Roman"/>
          <w:sz w:val="24"/>
          <w:szCs w:val="24"/>
          <w:lang w:val="ro-RO" w:eastAsia="ru-RU"/>
        </w:rPr>
        <w:t xml:space="preserve"> mil.</w:t>
      </w:r>
      <w:r w:rsidRPr="009E4F80">
        <w:rPr>
          <w:rFonts w:ascii="Times New Roman" w:eastAsia="Times New Roman" w:hAnsi="Times New Roman" w:cs="Times New Roman"/>
          <w:sz w:val="24"/>
          <w:szCs w:val="24"/>
          <w:lang w:val="ro-RO" w:eastAsia="ru-RU"/>
        </w:rPr>
        <w:t xml:space="preserve">lei, prin ce au fost încălcate prevederile </w:t>
      </w:r>
      <w:r w:rsidR="00A01BFB">
        <w:rPr>
          <w:rFonts w:ascii="Times New Roman" w:eastAsia="Times New Roman" w:hAnsi="Times New Roman" w:cs="Times New Roman"/>
          <w:sz w:val="24"/>
          <w:szCs w:val="24"/>
          <w:lang w:val="ro-RO" w:eastAsia="ru-RU"/>
        </w:rPr>
        <w:t>normative</w:t>
      </w:r>
      <w:r w:rsidRPr="009E4F80">
        <w:rPr>
          <w:rFonts w:ascii="Times New Roman" w:eastAsia="Times New Roman" w:hAnsi="Times New Roman" w:cs="Times New Roman"/>
          <w:sz w:val="24"/>
          <w:szCs w:val="24"/>
          <w:vertAlign w:val="superscript"/>
          <w:lang w:val="ro-RO" w:eastAsia="ru-RU"/>
        </w:rPr>
        <w:footnoteReference w:id="90"/>
      </w:r>
      <w:r w:rsidR="001257BA"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w:t>
      </w:r>
    </w:p>
    <w:p w14:paraId="1DE1A8DD" w14:textId="77777777" w:rsidR="00A8250F" w:rsidRPr="009E4F80" w:rsidRDefault="00A8250F" w:rsidP="00110D36">
      <w:pPr>
        <w:tabs>
          <w:tab w:val="left" w:pos="993"/>
        </w:tabs>
        <w:spacing w:after="0" w:line="276" w:lineRule="auto"/>
        <w:ind w:firstLine="709"/>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Concluzia auditului atestă că selecția proiectului investițional al IMSP Spitalul raional Hâncești (</w:t>
      </w:r>
      <w:r w:rsidR="0063015D" w:rsidRPr="009E4F80">
        <w:rPr>
          <w:rFonts w:ascii="Times New Roman" w:hAnsi="Times New Roman" w:cs="Times New Roman"/>
          <w:sz w:val="24"/>
          <w:szCs w:val="24"/>
          <w:lang w:val="ro-RO"/>
        </w:rPr>
        <w:t>1,</w:t>
      </w:r>
      <w:r w:rsidR="0086164D" w:rsidRPr="009E4F80">
        <w:rPr>
          <w:rFonts w:ascii="Times New Roman" w:hAnsi="Times New Roman" w:cs="Times New Roman"/>
          <w:sz w:val="24"/>
          <w:szCs w:val="24"/>
          <w:lang w:val="ro-RO"/>
        </w:rPr>
        <w:t>9 mil.</w:t>
      </w:r>
      <w:r w:rsidRPr="009E4F80">
        <w:rPr>
          <w:rFonts w:ascii="Times New Roman" w:hAnsi="Times New Roman" w:cs="Times New Roman"/>
          <w:sz w:val="24"/>
          <w:szCs w:val="24"/>
          <w:lang w:val="ro-RO"/>
        </w:rPr>
        <w:t>lei)</w:t>
      </w:r>
      <w:r w:rsidRPr="009E4F80">
        <w:rPr>
          <w:rFonts w:ascii="Times New Roman" w:eastAsia="Times New Roman" w:hAnsi="Times New Roman" w:cs="Times New Roman"/>
          <w:sz w:val="24"/>
          <w:szCs w:val="24"/>
          <w:lang w:val="ro-RO"/>
        </w:rPr>
        <w:t xml:space="preserve"> și </w:t>
      </w:r>
      <w:r w:rsidR="0063015D" w:rsidRPr="009E4F80">
        <w:rPr>
          <w:rFonts w:ascii="Times New Roman" w:eastAsia="Times New Roman" w:hAnsi="Times New Roman" w:cs="Times New Roman"/>
          <w:sz w:val="24"/>
          <w:szCs w:val="24"/>
          <w:lang w:val="ro-RO" w:eastAsia="ru-RU"/>
        </w:rPr>
        <w:t>IMSP CS Călărași (3,</w:t>
      </w:r>
      <w:r w:rsidR="0086164D" w:rsidRPr="009E4F80">
        <w:rPr>
          <w:rFonts w:ascii="Times New Roman" w:eastAsia="Times New Roman" w:hAnsi="Times New Roman" w:cs="Times New Roman"/>
          <w:sz w:val="24"/>
          <w:szCs w:val="24"/>
          <w:lang w:val="ro-RO" w:eastAsia="ru-RU"/>
        </w:rPr>
        <w:t>5 mil.</w:t>
      </w:r>
      <w:r w:rsidRPr="009E4F80">
        <w:rPr>
          <w:rFonts w:ascii="Times New Roman" w:eastAsia="Times New Roman" w:hAnsi="Times New Roman" w:cs="Times New Roman"/>
          <w:sz w:val="24"/>
          <w:szCs w:val="24"/>
          <w:lang w:val="ro-RO" w:eastAsia="ru-RU"/>
        </w:rPr>
        <w:t>lei</w:t>
      </w:r>
      <w:r w:rsidR="00110D36" w:rsidRPr="009E4F80">
        <w:rPr>
          <w:rFonts w:ascii="Times New Roman" w:eastAsia="Times New Roman" w:hAnsi="Times New Roman" w:cs="Times New Roman"/>
          <w:sz w:val="24"/>
          <w:szCs w:val="24"/>
          <w:lang w:val="ro-RO" w:eastAsia="ru-RU"/>
        </w:rPr>
        <w:t xml:space="preserve"> </w:t>
      </w:r>
      <w:r w:rsidR="001257BA" w:rsidRPr="009E4F80">
        <w:rPr>
          <w:rFonts w:ascii="Times New Roman" w:eastAsia="Times New Roman" w:hAnsi="Times New Roman" w:cs="Times New Roman"/>
          <w:sz w:val="24"/>
          <w:szCs w:val="24"/>
          <w:lang w:val="ro-RO" w:eastAsia="ru-RU"/>
        </w:rPr>
        <w:t xml:space="preserve">– </w:t>
      </w:r>
      <w:r w:rsidR="00110D36" w:rsidRPr="009E4F80">
        <w:rPr>
          <w:rFonts w:ascii="Times New Roman" w:eastAsia="Times New Roman" w:hAnsi="Times New Roman" w:cs="Times New Roman"/>
          <w:sz w:val="24"/>
          <w:szCs w:val="24"/>
          <w:lang w:val="ro-RO" w:eastAsia="ru-RU"/>
        </w:rPr>
        <w:t>valoarea totală a proiectului</w:t>
      </w:r>
      <w:r w:rsidR="001257BA" w:rsidRPr="009E4F80">
        <w:rPr>
          <w:rFonts w:ascii="Times New Roman" w:eastAsia="Times New Roman" w:hAnsi="Times New Roman" w:cs="Times New Roman"/>
          <w:sz w:val="24"/>
          <w:szCs w:val="24"/>
          <w:lang w:val="ro-RO" w:eastAsia="ru-RU"/>
        </w:rPr>
        <w:t>,</w:t>
      </w:r>
      <w:r w:rsidR="00110D36" w:rsidRPr="009E4F80">
        <w:rPr>
          <w:rFonts w:ascii="Times New Roman" w:eastAsia="Times New Roman" w:hAnsi="Times New Roman" w:cs="Times New Roman"/>
          <w:sz w:val="24"/>
          <w:szCs w:val="24"/>
          <w:lang w:val="ro-RO" w:eastAsia="ru-RU"/>
        </w:rPr>
        <w:t xml:space="preserve"> dintre care finanțat de CNAM în sumă de 1,8 mil.lei</w:t>
      </w:r>
      <w:r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rPr>
        <w:t xml:space="preserve"> pentru finanțare a fost efectuată contrar prevederilor regulamentare ale concu</w:t>
      </w:r>
      <w:r w:rsidR="002E2B2F" w:rsidRPr="009E4F80">
        <w:rPr>
          <w:rFonts w:ascii="Times New Roman" w:eastAsia="Times New Roman" w:hAnsi="Times New Roman" w:cs="Times New Roman"/>
          <w:sz w:val="24"/>
          <w:szCs w:val="24"/>
          <w:lang w:val="ro-RO"/>
        </w:rPr>
        <w:t xml:space="preserve">rsului. </w:t>
      </w:r>
      <w:r w:rsidRPr="009E4F80">
        <w:rPr>
          <w:rFonts w:ascii="Times New Roman" w:eastAsia="Times New Roman" w:hAnsi="Times New Roman" w:cs="Times New Roman"/>
          <w:sz w:val="24"/>
          <w:szCs w:val="24"/>
          <w:lang w:val="ro-RO"/>
        </w:rPr>
        <w:t xml:space="preserve">Acest lucru a fost evidențiat prin </w:t>
      </w:r>
      <w:r w:rsidR="00A21005" w:rsidRPr="009E4F80">
        <w:rPr>
          <w:rFonts w:ascii="Times New Roman" w:eastAsia="Times New Roman" w:hAnsi="Times New Roman" w:cs="Times New Roman"/>
          <w:sz w:val="24"/>
          <w:szCs w:val="24"/>
          <w:lang w:val="ro-RO"/>
        </w:rPr>
        <w:t>neprezentarea</w:t>
      </w:r>
      <w:r w:rsidRPr="009E4F80">
        <w:rPr>
          <w:rFonts w:ascii="Times New Roman" w:eastAsia="Times New Roman" w:hAnsi="Times New Roman" w:cs="Times New Roman"/>
          <w:sz w:val="24"/>
          <w:szCs w:val="24"/>
          <w:lang w:val="ro-RO"/>
        </w:rPr>
        <w:t xml:space="preserve"> </w:t>
      </w:r>
      <w:r w:rsidR="00A21005" w:rsidRPr="009E4F80">
        <w:rPr>
          <w:rFonts w:ascii="Times New Roman" w:eastAsia="Times New Roman" w:hAnsi="Times New Roman" w:cs="Times New Roman"/>
          <w:sz w:val="24"/>
          <w:szCs w:val="24"/>
          <w:lang w:val="ro-RO"/>
        </w:rPr>
        <w:t xml:space="preserve">proiectului </w:t>
      </w:r>
      <w:r w:rsidRPr="009E4F80">
        <w:rPr>
          <w:rFonts w:ascii="Times New Roman" w:eastAsia="Times New Roman" w:hAnsi="Times New Roman" w:cs="Times New Roman"/>
          <w:sz w:val="24"/>
          <w:szCs w:val="24"/>
          <w:lang w:val="ro-RO"/>
        </w:rPr>
        <w:t>tehnic verificat și aprobat conform normelor legale.</w:t>
      </w:r>
    </w:p>
    <w:p w14:paraId="7517EB4B" w14:textId="77777777" w:rsidR="005C0995" w:rsidRPr="009E4F80" w:rsidRDefault="005C0995" w:rsidP="005C0995">
      <w:pPr>
        <w:spacing w:after="0" w:line="276" w:lineRule="auto"/>
        <w:jc w:val="both"/>
        <w:rPr>
          <w:rFonts w:ascii="Times New Roman" w:hAnsi="Times New Roman" w:cs="Times New Roman"/>
          <w:sz w:val="24"/>
          <w:szCs w:val="24"/>
          <w:lang w:val="ro-RO"/>
        </w:rPr>
      </w:pPr>
    </w:p>
    <w:p w14:paraId="31AA8140" w14:textId="77777777" w:rsidR="004907D6" w:rsidRPr="009E4F80" w:rsidRDefault="00946549" w:rsidP="00335FCC">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5.</w:t>
      </w:r>
      <w:r w:rsidR="00DF7709" w:rsidRPr="009E4F80">
        <w:rPr>
          <w:rFonts w:ascii="Times New Roman" w:hAnsi="Times New Roman" w:cs="Times New Roman"/>
          <w:b/>
          <w:i/>
          <w:color w:val="002060"/>
          <w:sz w:val="24"/>
          <w:lang w:val="ro-RO"/>
        </w:rPr>
        <w:t>9</w:t>
      </w:r>
      <w:r w:rsidR="00FA05EB" w:rsidRPr="009E4F80">
        <w:rPr>
          <w:rFonts w:ascii="Times New Roman" w:hAnsi="Times New Roman" w:cs="Times New Roman"/>
          <w:b/>
          <w:i/>
          <w:color w:val="002060"/>
          <w:sz w:val="24"/>
          <w:lang w:val="ro-RO"/>
        </w:rPr>
        <w:t xml:space="preserve">. </w:t>
      </w:r>
      <w:r w:rsidR="004907D6" w:rsidRPr="009E4F80">
        <w:rPr>
          <w:rFonts w:ascii="Times New Roman" w:hAnsi="Times New Roman" w:cs="Times New Roman"/>
          <w:b/>
          <w:i/>
          <w:color w:val="002060"/>
          <w:sz w:val="24"/>
          <w:lang w:val="ro-RO"/>
        </w:rPr>
        <w:t>Evidența persoanelor asigurate de Guvern nu este susținută de date veridice cu privire la numărul și statutul acestora, ceea ce poate afecta accesul la servicii</w:t>
      </w:r>
      <w:r w:rsidR="00B23B49" w:rsidRPr="009E4F80">
        <w:rPr>
          <w:rFonts w:ascii="Times New Roman" w:hAnsi="Times New Roman" w:cs="Times New Roman"/>
          <w:b/>
          <w:i/>
          <w:color w:val="002060"/>
          <w:sz w:val="24"/>
          <w:lang w:val="ro-RO"/>
        </w:rPr>
        <w:t>le</w:t>
      </w:r>
      <w:r w:rsidR="004907D6" w:rsidRPr="009E4F80">
        <w:rPr>
          <w:rFonts w:ascii="Times New Roman" w:hAnsi="Times New Roman" w:cs="Times New Roman"/>
          <w:b/>
          <w:i/>
          <w:color w:val="002060"/>
          <w:sz w:val="24"/>
          <w:lang w:val="ro-RO"/>
        </w:rPr>
        <w:t xml:space="preserve"> medicale.</w:t>
      </w:r>
    </w:p>
    <w:p w14:paraId="752D4864" w14:textId="77777777" w:rsidR="0093543E" w:rsidRPr="009E4F80" w:rsidRDefault="001F54A4" w:rsidP="0093543E">
      <w:pPr>
        <w:tabs>
          <w:tab w:val="left" w:pos="0"/>
        </w:tabs>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cs="Times New Roman"/>
          <w:color w:val="000000"/>
          <w:sz w:val="24"/>
          <w:szCs w:val="24"/>
          <w:shd w:val="clear" w:color="auto" w:fill="FFFFFF"/>
          <w:lang w:val="ro-RO"/>
        </w:rPr>
        <w:tab/>
      </w:r>
      <w:r w:rsidR="0093543E" w:rsidRPr="009E4F80">
        <w:rPr>
          <w:rFonts w:ascii="Times New Roman" w:hAnsi="Times New Roman" w:cs="Times New Roman"/>
          <w:color w:val="000000"/>
          <w:sz w:val="24"/>
          <w:szCs w:val="24"/>
          <w:shd w:val="clear" w:color="auto" w:fill="FFFFFF"/>
          <w:lang w:val="ro-RO"/>
        </w:rPr>
        <w:t xml:space="preserve">Guvernul, potrivit art.4 din Legea </w:t>
      </w:r>
      <w:r w:rsidRPr="009E4F80">
        <w:rPr>
          <w:rFonts w:ascii="Times New Roman" w:hAnsi="Times New Roman" w:cs="Times New Roman"/>
          <w:color w:val="000000"/>
          <w:sz w:val="24"/>
          <w:szCs w:val="24"/>
          <w:shd w:val="clear" w:color="auto" w:fill="FFFFFF"/>
          <w:lang w:val="ro-RO"/>
        </w:rPr>
        <w:t>nr.</w:t>
      </w:r>
      <w:r w:rsidR="0093543E" w:rsidRPr="009E4F80">
        <w:rPr>
          <w:rFonts w:ascii="Times New Roman" w:hAnsi="Times New Roman" w:cs="Times New Roman"/>
          <w:color w:val="000000"/>
          <w:sz w:val="24"/>
          <w:szCs w:val="24"/>
          <w:shd w:val="clear" w:color="auto" w:fill="FFFFFF"/>
          <w:lang w:val="ro-RO"/>
        </w:rPr>
        <w:t>1585/1998, are calitatea de asigurat pentru unele categorii de persoane neangajate cu domiciliul în Republica Moldova</w:t>
      </w:r>
      <w:r w:rsidR="0093543E" w:rsidRPr="009E4F80">
        <w:rPr>
          <w:rStyle w:val="a5"/>
          <w:rFonts w:ascii="Times New Roman" w:hAnsi="Times New Roman" w:cs="Times New Roman"/>
          <w:color w:val="000000"/>
          <w:sz w:val="24"/>
          <w:szCs w:val="24"/>
          <w:shd w:val="clear" w:color="auto" w:fill="FFFFFF"/>
          <w:lang w:val="ro-RO"/>
        </w:rPr>
        <w:footnoteReference w:id="91"/>
      </w:r>
      <w:r w:rsidR="0093543E" w:rsidRPr="009E4F80">
        <w:rPr>
          <w:rFonts w:ascii="Times New Roman" w:hAnsi="Times New Roman" w:cs="Times New Roman"/>
          <w:color w:val="000000"/>
          <w:sz w:val="24"/>
          <w:szCs w:val="24"/>
          <w:shd w:val="clear" w:color="auto" w:fill="FFFFFF"/>
          <w:lang w:val="ro-RO"/>
        </w:rPr>
        <w:t xml:space="preserve"> şi aflate </w:t>
      </w:r>
      <w:r w:rsidRPr="009E4F80">
        <w:rPr>
          <w:rFonts w:ascii="Times New Roman" w:hAnsi="Times New Roman" w:cs="Times New Roman"/>
          <w:color w:val="000000"/>
          <w:sz w:val="24"/>
          <w:szCs w:val="24"/>
          <w:shd w:val="clear" w:color="auto" w:fill="FFFFFF"/>
          <w:lang w:val="ro-RO"/>
        </w:rPr>
        <w:t>în</w:t>
      </w:r>
      <w:r w:rsidR="0093543E" w:rsidRPr="009E4F80">
        <w:rPr>
          <w:rFonts w:ascii="Times New Roman" w:hAnsi="Times New Roman" w:cs="Times New Roman"/>
          <w:color w:val="000000"/>
          <w:sz w:val="24"/>
          <w:szCs w:val="24"/>
          <w:shd w:val="clear" w:color="auto" w:fill="FFFFFF"/>
          <w:lang w:val="ro-RO"/>
        </w:rPr>
        <w:t xml:space="preserve"> evidența instituțiilor abilitate ale </w:t>
      </w:r>
      <w:r w:rsidR="0093543E" w:rsidRPr="009E4F80">
        <w:rPr>
          <w:rFonts w:ascii="Times New Roman" w:hAnsi="Times New Roman" w:cs="Times New Roman"/>
          <w:sz w:val="24"/>
          <w:szCs w:val="24"/>
          <w:shd w:val="clear" w:color="auto" w:fill="FFFFFF"/>
          <w:lang w:val="ro-RO"/>
        </w:rPr>
        <w:t xml:space="preserve">Republicii Moldova. </w:t>
      </w:r>
    </w:p>
    <w:p w14:paraId="653F23DB" w14:textId="77777777" w:rsidR="004907D6" w:rsidRPr="009E4F80" w:rsidRDefault="00B737DE" w:rsidP="0018664D">
      <w:pPr>
        <w:spacing w:after="0" w:line="276" w:lineRule="auto"/>
        <w:ind w:firstLine="720"/>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lang w:val="ro-RO"/>
        </w:rPr>
        <w:t>Cadrul legal</w:t>
      </w:r>
      <w:r w:rsidRPr="009E4F80">
        <w:rPr>
          <w:rStyle w:val="a5"/>
          <w:rFonts w:ascii="Times New Roman" w:hAnsi="Times New Roman" w:cs="Times New Roman"/>
          <w:sz w:val="24"/>
          <w:lang w:val="ro-RO"/>
        </w:rPr>
        <w:footnoteReference w:id="92"/>
      </w:r>
      <w:r w:rsidRPr="009E4F80">
        <w:rPr>
          <w:rFonts w:ascii="Times New Roman" w:hAnsi="Times New Roman" w:cs="Times New Roman"/>
          <w:sz w:val="24"/>
          <w:lang w:val="ro-RO"/>
        </w:rPr>
        <w:t xml:space="preserve"> stabilește că CNAM este instituția responsabilă de evidența tuturor persoanelor în cadrul </w:t>
      </w:r>
      <w:r w:rsidRPr="009E4F80">
        <w:rPr>
          <w:rFonts w:ascii="Times New Roman" w:hAnsi="Times New Roman" w:cs="Times New Roman"/>
          <w:sz w:val="24"/>
          <w:szCs w:val="24"/>
          <w:lang w:val="ro-RO"/>
        </w:rPr>
        <w:t xml:space="preserve">sistemului de asigurări. </w:t>
      </w:r>
      <w:r w:rsidR="004907D6" w:rsidRPr="009E4F80">
        <w:rPr>
          <w:rFonts w:ascii="Times New Roman" w:hAnsi="Times New Roman" w:cs="Times New Roman"/>
          <w:sz w:val="24"/>
          <w:szCs w:val="24"/>
          <w:shd w:val="clear" w:color="auto" w:fill="FFFFFF"/>
          <w:lang w:val="ro-RO"/>
        </w:rPr>
        <w:t>Statutul de persoană asigurată în sistemul AOAM este asigurat prin interogarea Sistemului informațional automatizat „Asigurarea obligatorie de asistenţă medicală”, sistem informațional utilizat de CNAM în realizarea atribuției de ținere a evidenței persoanelor fizice încadrate în sistemul AOAM</w:t>
      </w:r>
      <w:r w:rsidR="004907D6" w:rsidRPr="009E4F80">
        <w:rPr>
          <w:rStyle w:val="a5"/>
          <w:rFonts w:ascii="Times New Roman" w:hAnsi="Times New Roman" w:cs="Times New Roman"/>
          <w:sz w:val="24"/>
          <w:szCs w:val="24"/>
          <w:shd w:val="clear" w:color="auto" w:fill="FFFFFF"/>
          <w:lang w:val="ro-RO"/>
        </w:rPr>
        <w:footnoteReference w:id="93"/>
      </w:r>
      <w:r w:rsidR="004907D6" w:rsidRPr="009E4F80">
        <w:rPr>
          <w:rFonts w:ascii="Times New Roman" w:hAnsi="Times New Roman" w:cs="Times New Roman"/>
          <w:sz w:val="24"/>
          <w:szCs w:val="24"/>
          <w:shd w:val="clear" w:color="auto" w:fill="FFFFFF"/>
          <w:lang w:val="ro-RO"/>
        </w:rPr>
        <w:t xml:space="preserve"> privind categoriile de persoane neangajate pentru care Guvernul are calitatea de asigurat.</w:t>
      </w:r>
    </w:p>
    <w:p w14:paraId="424F6864" w14:textId="77777777" w:rsidR="007344EC" w:rsidRPr="009E4F80" w:rsidRDefault="00DD2245" w:rsidP="00097DAB">
      <w:pPr>
        <w:pStyle w:val="a6"/>
        <w:spacing w:line="276" w:lineRule="auto"/>
        <w:ind w:left="0" w:firstLine="720"/>
        <w:jc w:val="both"/>
      </w:pPr>
      <w:r w:rsidRPr="00D8251C">
        <w:rPr>
          <w:i/>
          <w:shd w:val="clear" w:color="auto" w:fill="FFFFFF"/>
        </w:rPr>
        <w:t xml:space="preserve">CNAM a achiziționat </w:t>
      </w:r>
      <w:r w:rsidR="00857302" w:rsidRPr="00D8251C">
        <w:rPr>
          <w:i/>
          <w:shd w:val="clear" w:color="auto" w:fill="FFFFFF"/>
        </w:rPr>
        <w:t xml:space="preserve">în anul 2018 </w:t>
      </w:r>
      <w:r w:rsidRPr="00D8251C">
        <w:rPr>
          <w:i/>
          <w:shd w:val="clear" w:color="auto" w:fill="FFFFFF"/>
        </w:rPr>
        <w:t xml:space="preserve">servicii de dezvoltare și </w:t>
      </w:r>
      <w:r w:rsidR="00857302" w:rsidRPr="00D8251C">
        <w:rPr>
          <w:i/>
          <w:shd w:val="clear" w:color="auto" w:fill="FFFFFF"/>
        </w:rPr>
        <w:t>reinginerire</w:t>
      </w:r>
      <w:r w:rsidR="00857302" w:rsidRPr="009E4F80">
        <w:rPr>
          <w:shd w:val="clear" w:color="auto" w:fill="FFFFFF"/>
        </w:rPr>
        <w:t xml:space="preserve"> a</w:t>
      </w:r>
      <w:r w:rsidR="00857302" w:rsidRPr="009E4F80">
        <w:rPr>
          <w:b/>
          <w:shd w:val="clear" w:color="auto" w:fill="FFFFFF"/>
        </w:rPr>
        <w:t xml:space="preserve"> </w:t>
      </w:r>
      <w:r w:rsidRPr="009E4F80">
        <w:rPr>
          <w:shd w:val="clear" w:color="auto" w:fill="FFFFFF"/>
        </w:rPr>
        <w:t>Sistemul</w:t>
      </w:r>
      <w:r w:rsidR="00B23B49" w:rsidRPr="009E4F80">
        <w:rPr>
          <w:shd w:val="clear" w:color="auto" w:fill="FFFFFF"/>
        </w:rPr>
        <w:t>ui</w:t>
      </w:r>
      <w:r w:rsidRPr="009E4F80">
        <w:rPr>
          <w:shd w:val="clear" w:color="auto" w:fill="FFFFFF"/>
        </w:rPr>
        <w:t xml:space="preserve"> informațional automatizat „Asigurarea Obligatorie de Asistență Medicală”</w:t>
      </w:r>
      <w:r w:rsidR="00B23B49" w:rsidRPr="009E4F80">
        <w:rPr>
          <w:shd w:val="clear" w:color="auto" w:fill="FFFFFF"/>
        </w:rPr>
        <w:t>,</w:t>
      </w:r>
      <w:r w:rsidRPr="009E4F80">
        <w:rPr>
          <w:shd w:val="clear" w:color="auto" w:fill="FFFFFF"/>
        </w:rPr>
        <w:t xml:space="preserve"> </w:t>
      </w:r>
      <w:r w:rsidR="00857302" w:rsidRPr="009E4F80">
        <w:rPr>
          <w:shd w:val="clear" w:color="auto" w:fill="FFFFFF"/>
        </w:rPr>
        <w:t>care a fost</w:t>
      </w:r>
      <w:r w:rsidRPr="009E4F80">
        <w:rPr>
          <w:shd w:val="clear" w:color="auto" w:fill="FFFFFF"/>
        </w:rPr>
        <w:t xml:space="preserve"> testat și pus în exploatare </w:t>
      </w:r>
      <w:r w:rsidR="00857302" w:rsidRPr="009E4F80">
        <w:rPr>
          <w:shd w:val="clear" w:color="auto" w:fill="FFFFFF"/>
        </w:rPr>
        <w:t>din data de 01.11.2023, fiind achitate mijloace financiare în sumă de 12,6 mil.lei.</w:t>
      </w:r>
      <w:r w:rsidR="00857302" w:rsidRPr="009E4F80">
        <w:rPr>
          <w:b/>
          <w:shd w:val="clear" w:color="auto" w:fill="FFFFFF"/>
        </w:rPr>
        <w:t xml:space="preserve"> </w:t>
      </w:r>
      <w:r w:rsidR="00857302" w:rsidRPr="009E4F80">
        <w:rPr>
          <w:shd w:val="clear" w:color="auto" w:fill="FFFFFF"/>
        </w:rPr>
        <w:t xml:space="preserve">Unul dintre obiectivele specifice ale proiectului de reinginerie a sistemului a fost proiectarea și implementarea unor tehnologii moderne de interacțiune cu platforma de interoperabilitate și instituțiile care țin evidența persoanelor asigurate de stat. </w:t>
      </w:r>
      <w:r w:rsidR="004907D6" w:rsidRPr="009E4F80">
        <w:rPr>
          <w:color w:val="000000"/>
          <w:shd w:val="clear" w:color="auto" w:fill="FFFFFF"/>
        </w:rPr>
        <w:t xml:space="preserve">Evaluările auditului relevă că sistemul informațional AOAM nu furnizează date complete privind persoanele care necesitau a dispune de statut de persoană asigurată, comparativ cu </w:t>
      </w:r>
      <w:r w:rsidR="004907D6" w:rsidRPr="009E4F80">
        <w:t>numărul și lista nominală a persoanelor aflate în evidența instituțiilor abilitate</w:t>
      </w:r>
      <w:r w:rsidR="00576ACB" w:rsidRPr="009E4F80">
        <w:rPr>
          <w:rStyle w:val="a5"/>
        </w:rPr>
        <w:footnoteReference w:id="94"/>
      </w:r>
      <w:r w:rsidR="004907D6" w:rsidRPr="009E4F80">
        <w:t>.</w:t>
      </w:r>
      <w:r w:rsidR="0064210F" w:rsidRPr="009E4F80">
        <w:t xml:space="preserve"> </w:t>
      </w:r>
    </w:p>
    <w:p w14:paraId="7B64AA61" w14:textId="77777777" w:rsidR="00D5155A" w:rsidRPr="009E4F80" w:rsidRDefault="00D5155A" w:rsidP="00D5155A">
      <w:pPr>
        <w:pStyle w:val="a6"/>
        <w:spacing w:line="276" w:lineRule="auto"/>
        <w:ind w:left="0"/>
        <w:jc w:val="right"/>
        <w:rPr>
          <w:b/>
          <w:shd w:val="clear" w:color="auto" w:fill="FFFFFF"/>
        </w:rPr>
      </w:pPr>
      <w:r w:rsidRPr="009E4F80">
        <w:rPr>
          <w:b/>
          <w:szCs w:val="20"/>
        </w:rPr>
        <w:t>Tabelul nr.</w:t>
      </w:r>
      <w:r w:rsidR="00586DE3" w:rsidRPr="009E4F80">
        <w:rPr>
          <w:b/>
          <w:szCs w:val="20"/>
        </w:rPr>
        <w:t>13</w:t>
      </w:r>
    </w:p>
    <w:p w14:paraId="5FE93436" w14:textId="77777777" w:rsidR="0013741B" w:rsidRPr="009E4F80" w:rsidRDefault="0013741B" w:rsidP="00D5155A">
      <w:pPr>
        <w:pStyle w:val="a6"/>
        <w:rPr>
          <w:b/>
          <w:szCs w:val="20"/>
        </w:rPr>
      </w:pPr>
      <w:r w:rsidRPr="009E4F80">
        <w:rPr>
          <w:b/>
        </w:rPr>
        <w:t>Analiza datelor aferente categoriilor de persoane asigurate de Guvern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092"/>
        <w:gridCol w:w="1017"/>
        <w:gridCol w:w="1309"/>
        <w:gridCol w:w="1522"/>
        <w:gridCol w:w="1408"/>
      </w:tblGrid>
      <w:tr w:rsidR="00A95FFD" w:rsidRPr="009E4F80" w14:paraId="1DF496AC" w14:textId="77777777" w:rsidTr="00996B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tcPr>
          <w:p w14:paraId="1084E7E4" w14:textId="77777777" w:rsidR="0013741B" w:rsidRPr="009E4F80" w:rsidRDefault="0013741B" w:rsidP="002C54B9">
            <w:pPr>
              <w:jc w:val="center"/>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Persoane asigurate de Guvern</w:t>
            </w:r>
          </w:p>
        </w:tc>
        <w:tc>
          <w:tcPr>
            <w:tcW w:w="584" w:type="pct"/>
          </w:tcPr>
          <w:p w14:paraId="55C0DB5C" w14:textId="77777777" w:rsidR="0013741B" w:rsidRPr="009E4F80" w:rsidRDefault="0013741B" w:rsidP="00B23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Numărul de persoane raportat de CNAM</w:t>
            </w:r>
          </w:p>
        </w:tc>
        <w:tc>
          <w:tcPr>
            <w:tcW w:w="544" w:type="pct"/>
          </w:tcPr>
          <w:p w14:paraId="62AC47D7" w14:textId="77777777" w:rsidR="0013741B" w:rsidRPr="009E4F80" w:rsidRDefault="0013741B" w:rsidP="002C5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Numărul total de persoane</w:t>
            </w:r>
          </w:p>
        </w:tc>
        <w:tc>
          <w:tcPr>
            <w:tcW w:w="700" w:type="pct"/>
          </w:tcPr>
          <w:p w14:paraId="064CE0C5" w14:textId="77777777" w:rsidR="0013741B" w:rsidRPr="009E4F80" w:rsidRDefault="0013741B" w:rsidP="002C5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Numărul de persoane care lucrează</w:t>
            </w:r>
            <w:r w:rsidR="00B23B49" w:rsidRPr="009E4F80">
              <w:rPr>
                <w:rFonts w:ascii="Times New Roman" w:hAnsi="Times New Roman" w:cs="Times New Roman"/>
                <w:color w:val="002060"/>
                <w:sz w:val="18"/>
                <w:szCs w:val="18"/>
                <w:lang w:val="ro-RO"/>
              </w:rPr>
              <w:t>,</w:t>
            </w:r>
            <w:r w:rsidRPr="009E4F80">
              <w:rPr>
                <w:rFonts w:ascii="Times New Roman" w:hAnsi="Times New Roman" w:cs="Times New Roman"/>
                <w:color w:val="002060"/>
                <w:sz w:val="18"/>
                <w:szCs w:val="18"/>
                <w:lang w:val="ro-RO"/>
              </w:rPr>
              <w:t xml:space="preserve"> </w:t>
            </w:r>
            <w:r w:rsidRPr="009E4F80">
              <w:rPr>
                <w:rFonts w:ascii="Times New Roman" w:hAnsi="Times New Roman" w:cs="Times New Roman"/>
                <w:i/>
                <w:color w:val="002060"/>
                <w:sz w:val="18"/>
                <w:szCs w:val="18"/>
                <w:lang w:val="ro-RO"/>
              </w:rPr>
              <w:t>din total</w:t>
            </w:r>
          </w:p>
        </w:tc>
        <w:tc>
          <w:tcPr>
            <w:tcW w:w="814" w:type="pct"/>
          </w:tcPr>
          <w:p w14:paraId="4E579AFD" w14:textId="77777777" w:rsidR="0013741B" w:rsidRPr="009E4F80" w:rsidRDefault="0013741B" w:rsidP="002C5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Numărul de persoane care urmau a fi asigurate de Guvern</w:t>
            </w:r>
          </w:p>
        </w:tc>
        <w:tc>
          <w:tcPr>
            <w:tcW w:w="753" w:type="pct"/>
          </w:tcPr>
          <w:p w14:paraId="11E1C94F" w14:textId="77777777" w:rsidR="0013741B" w:rsidRPr="009E4F80" w:rsidRDefault="0013741B" w:rsidP="002C54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8"/>
                <w:szCs w:val="18"/>
                <w:lang w:val="ro-RO"/>
              </w:rPr>
            </w:pPr>
            <w:r w:rsidRPr="009E4F80">
              <w:rPr>
                <w:rFonts w:ascii="Times New Roman" w:hAnsi="Times New Roman" w:cs="Times New Roman"/>
                <w:color w:val="002060"/>
                <w:sz w:val="18"/>
                <w:szCs w:val="18"/>
                <w:lang w:val="ro-RO"/>
              </w:rPr>
              <w:t>Divergențe</w:t>
            </w:r>
          </w:p>
        </w:tc>
      </w:tr>
      <w:tr w:rsidR="00A95FFD" w:rsidRPr="009E4F80" w14:paraId="458C6E56"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89" w:type="pct"/>
            <w:gridSpan w:val="2"/>
          </w:tcPr>
          <w:p w14:paraId="4B44F616" w14:textId="77777777" w:rsidR="0013741B" w:rsidRPr="009E4F80" w:rsidRDefault="0013741B" w:rsidP="002C54B9">
            <w:pPr>
              <w:jc w:val="center"/>
              <w:rPr>
                <w:rFonts w:ascii="Times New Roman" w:hAnsi="Times New Roman" w:cs="Times New Roman"/>
                <w:b w:val="0"/>
                <w:sz w:val="18"/>
                <w:szCs w:val="18"/>
                <w:lang w:val="ro-RO"/>
              </w:rPr>
            </w:pPr>
            <w:r w:rsidRPr="009E4F80">
              <w:rPr>
                <w:rFonts w:ascii="Times New Roman" w:hAnsi="Times New Roman" w:cs="Times New Roman"/>
                <w:b w:val="0"/>
                <w:sz w:val="18"/>
                <w:szCs w:val="18"/>
                <w:lang w:val="ro-RO"/>
              </w:rPr>
              <w:t>-</w:t>
            </w:r>
          </w:p>
        </w:tc>
        <w:tc>
          <w:tcPr>
            <w:tcW w:w="2058" w:type="pct"/>
            <w:gridSpan w:val="3"/>
          </w:tcPr>
          <w:p w14:paraId="2FA18D46"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8"/>
                <w:szCs w:val="18"/>
                <w:lang w:val="ro-RO"/>
              </w:rPr>
            </w:pPr>
            <w:r w:rsidRPr="009E4F80">
              <w:rPr>
                <w:rFonts w:ascii="Times New Roman" w:hAnsi="Times New Roman" w:cs="Times New Roman"/>
                <w:b/>
                <w:i/>
                <w:sz w:val="18"/>
                <w:szCs w:val="18"/>
                <w:lang w:val="ro-RO"/>
              </w:rPr>
              <w:t>conform datelor de la instituțiile responsabile de evidență</w:t>
            </w:r>
          </w:p>
        </w:tc>
        <w:tc>
          <w:tcPr>
            <w:tcW w:w="753" w:type="pct"/>
          </w:tcPr>
          <w:p w14:paraId="63B583C1"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w:t>
            </w:r>
          </w:p>
        </w:tc>
      </w:tr>
      <w:tr w:rsidR="00A95FFD" w:rsidRPr="009E4F80" w14:paraId="7357CF94"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1605" w:type="pct"/>
          </w:tcPr>
          <w:p w14:paraId="3771B04F" w14:textId="77777777" w:rsidR="0013741B" w:rsidRPr="009E4F80" w:rsidRDefault="0013741B" w:rsidP="002C54B9">
            <w:pPr>
              <w:jc w:val="center"/>
              <w:rPr>
                <w:rFonts w:ascii="Times New Roman" w:hAnsi="Times New Roman" w:cs="Times New Roman"/>
                <w:b w:val="0"/>
                <w:sz w:val="18"/>
                <w:szCs w:val="18"/>
                <w:lang w:val="ro-RO"/>
              </w:rPr>
            </w:pPr>
            <w:r w:rsidRPr="009E4F80">
              <w:rPr>
                <w:rFonts w:ascii="Times New Roman" w:hAnsi="Times New Roman" w:cs="Times New Roman"/>
                <w:b w:val="0"/>
                <w:sz w:val="18"/>
                <w:szCs w:val="18"/>
                <w:lang w:val="ro-RO"/>
              </w:rPr>
              <w:t>1</w:t>
            </w:r>
          </w:p>
        </w:tc>
        <w:tc>
          <w:tcPr>
            <w:tcW w:w="584" w:type="pct"/>
          </w:tcPr>
          <w:p w14:paraId="1F85A317"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2</w:t>
            </w:r>
          </w:p>
        </w:tc>
        <w:tc>
          <w:tcPr>
            <w:tcW w:w="544" w:type="pct"/>
          </w:tcPr>
          <w:p w14:paraId="64CE5B68"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3</w:t>
            </w:r>
          </w:p>
        </w:tc>
        <w:tc>
          <w:tcPr>
            <w:tcW w:w="700" w:type="pct"/>
          </w:tcPr>
          <w:p w14:paraId="5B958B82"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4</w:t>
            </w:r>
          </w:p>
        </w:tc>
        <w:tc>
          <w:tcPr>
            <w:tcW w:w="814" w:type="pct"/>
          </w:tcPr>
          <w:p w14:paraId="1315D531"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5 = (3-4)</w:t>
            </w:r>
          </w:p>
        </w:tc>
        <w:tc>
          <w:tcPr>
            <w:tcW w:w="753" w:type="pct"/>
          </w:tcPr>
          <w:p w14:paraId="47A07FE8"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6 = (5-2)</w:t>
            </w:r>
          </w:p>
        </w:tc>
      </w:tr>
      <w:tr w:rsidR="00A95FFD" w:rsidRPr="009E4F80" w14:paraId="4A733704"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tcPr>
          <w:p w14:paraId="0AC35AFA" w14:textId="77777777" w:rsidR="0013741B" w:rsidRPr="009E4F80" w:rsidRDefault="0013741B" w:rsidP="002C54B9">
            <w:pPr>
              <w:jc w:val="both"/>
              <w:rPr>
                <w:rFonts w:ascii="Times New Roman" w:hAnsi="Times New Roman" w:cs="Times New Roman"/>
                <w:sz w:val="18"/>
                <w:szCs w:val="18"/>
                <w:lang w:val="ro-RO"/>
              </w:rPr>
            </w:pPr>
            <w:r w:rsidRPr="009E4F80">
              <w:rPr>
                <w:rFonts w:ascii="Times New Roman" w:hAnsi="Times New Roman" w:cs="Times New Roman"/>
                <w:b w:val="0"/>
                <w:sz w:val="18"/>
                <w:szCs w:val="18"/>
                <w:lang w:val="ro-RO"/>
              </w:rPr>
              <w:t>1.</w:t>
            </w:r>
            <w:r w:rsidRPr="009E4F80">
              <w:rPr>
                <w:rFonts w:ascii="Times New Roman" w:hAnsi="Times New Roman" w:cs="Times New Roman"/>
                <w:sz w:val="18"/>
                <w:szCs w:val="18"/>
                <w:lang w:val="ro-RO"/>
              </w:rPr>
              <w:t xml:space="preserve"> copiii cu vârsta de până la 18 ani</w:t>
            </w:r>
          </w:p>
        </w:tc>
        <w:tc>
          <w:tcPr>
            <w:tcW w:w="584" w:type="pct"/>
          </w:tcPr>
          <w:p w14:paraId="0385E631"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810 831</w:t>
            </w:r>
          </w:p>
        </w:tc>
        <w:tc>
          <w:tcPr>
            <w:tcW w:w="544" w:type="pct"/>
          </w:tcPr>
          <w:p w14:paraId="42DC9036"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804 103</w:t>
            </w:r>
          </w:p>
        </w:tc>
        <w:tc>
          <w:tcPr>
            <w:tcW w:w="700" w:type="pct"/>
          </w:tcPr>
          <w:p w14:paraId="22953A1E"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814" w:type="pct"/>
          </w:tcPr>
          <w:p w14:paraId="51E343D9" w14:textId="77777777" w:rsidR="0013741B" w:rsidRPr="009E4F80" w:rsidRDefault="00B47B53"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804 103</w:t>
            </w:r>
          </w:p>
        </w:tc>
        <w:tc>
          <w:tcPr>
            <w:tcW w:w="753" w:type="pct"/>
          </w:tcPr>
          <w:p w14:paraId="16AEC974"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6 728 mai mult</w:t>
            </w:r>
          </w:p>
        </w:tc>
      </w:tr>
      <w:tr w:rsidR="00A95FFD" w:rsidRPr="009E4F80" w14:paraId="2962BA30"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1605" w:type="pct"/>
          </w:tcPr>
          <w:p w14:paraId="4112600E" w14:textId="77777777" w:rsidR="0013741B" w:rsidRPr="009E4F80" w:rsidRDefault="0013741B" w:rsidP="002C54B9">
            <w:pPr>
              <w:jc w:val="both"/>
              <w:rPr>
                <w:rFonts w:ascii="Times New Roman" w:hAnsi="Times New Roman" w:cs="Times New Roman"/>
                <w:sz w:val="18"/>
                <w:szCs w:val="18"/>
                <w:lang w:val="ro-RO"/>
              </w:rPr>
            </w:pPr>
            <w:r w:rsidRPr="009E4F80">
              <w:rPr>
                <w:rFonts w:ascii="Times New Roman" w:hAnsi="Times New Roman" w:cs="Times New Roman"/>
                <w:b w:val="0"/>
                <w:sz w:val="18"/>
                <w:szCs w:val="18"/>
                <w:lang w:val="ro-RO"/>
              </w:rPr>
              <w:t>2.</w:t>
            </w:r>
            <w:r w:rsidRPr="009E4F80">
              <w:rPr>
                <w:rFonts w:ascii="Times New Roman" w:hAnsi="Times New Roman" w:cs="Times New Roman"/>
                <w:sz w:val="18"/>
                <w:szCs w:val="18"/>
                <w:lang w:val="ro-RO"/>
              </w:rPr>
              <w:t xml:space="preserve"> persoanele cu dizabilități severe, accentuate sau medii</w:t>
            </w:r>
          </w:p>
        </w:tc>
        <w:tc>
          <w:tcPr>
            <w:tcW w:w="584" w:type="pct"/>
          </w:tcPr>
          <w:p w14:paraId="78FBDD7D"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129 593</w:t>
            </w:r>
          </w:p>
        </w:tc>
        <w:tc>
          <w:tcPr>
            <w:tcW w:w="544" w:type="pct"/>
          </w:tcPr>
          <w:p w14:paraId="716CED88"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101 684</w:t>
            </w:r>
          </w:p>
        </w:tc>
        <w:tc>
          <w:tcPr>
            <w:tcW w:w="700" w:type="pct"/>
          </w:tcPr>
          <w:p w14:paraId="7AE1749C"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27 706</w:t>
            </w:r>
          </w:p>
        </w:tc>
        <w:tc>
          <w:tcPr>
            <w:tcW w:w="814" w:type="pct"/>
          </w:tcPr>
          <w:p w14:paraId="36438EC4"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73 978</w:t>
            </w:r>
          </w:p>
        </w:tc>
        <w:tc>
          <w:tcPr>
            <w:tcW w:w="753" w:type="pct"/>
          </w:tcPr>
          <w:p w14:paraId="58C8C60D"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sidRPr="009E4F80">
              <w:rPr>
                <w:rFonts w:ascii="Times New Roman" w:hAnsi="Times New Roman" w:cs="Times New Roman"/>
                <w:b/>
                <w:sz w:val="18"/>
                <w:szCs w:val="18"/>
                <w:lang w:val="ro-RO"/>
              </w:rPr>
              <w:t>55 615 mai mult</w:t>
            </w:r>
          </w:p>
        </w:tc>
      </w:tr>
      <w:tr w:rsidR="00A95FFD" w:rsidRPr="009E4F80" w14:paraId="174D8A9B"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tcPr>
          <w:p w14:paraId="4B8D98A1" w14:textId="77777777" w:rsidR="0013741B" w:rsidRPr="009E4F80" w:rsidRDefault="0013741B" w:rsidP="002C54B9">
            <w:pPr>
              <w:jc w:val="both"/>
              <w:rPr>
                <w:rFonts w:ascii="Times New Roman" w:hAnsi="Times New Roman" w:cs="Times New Roman"/>
                <w:sz w:val="18"/>
                <w:szCs w:val="18"/>
                <w:lang w:val="ro-RO"/>
              </w:rPr>
            </w:pPr>
            <w:r w:rsidRPr="009E4F80">
              <w:rPr>
                <w:rFonts w:ascii="Times New Roman" w:hAnsi="Times New Roman" w:cs="Times New Roman"/>
                <w:b w:val="0"/>
                <w:sz w:val="18"/>
                <w:szCs w:val="18"/>
                <w:lang w:val="ro-RO"/>
              </w:rPr>
              <w:t>3.</w:t>
            </w:r>
            <w:r w:rsidRPr="009E4F80">
              <w:rPr>
                <w:rFonts w:ascii="Times New Roman" w:hAnsi="Times New Roman" w:cs="Times New Roman"/>
                <w:sz w:val="18"/>
                <w:szCs w:val="18"/>
                <w:lang w:val="ro-RO"/>
              </w:rPr>
              <w:t xml:space="preserve"> pensionari</w:t>
            </w:r>
          </w:p>
        </w:tc>
        <w:tc>
          <w:tcPr>
            <w:tcW w:w="584" w:type="pct"/>
          </w:tcPr>
          <w:p w14:paraId="1225467C"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468 512</w:t>
            </w:r>
          </w:p>
        </w:tc>
        <w:tc>
          <w:tcPr>
            <w:tcW w:w="544" w:type="pct"/>
          </w:tcPr>
          <w:p w14:paraId="3B0DCF66"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674 891</w:t>
            </w:r>
          </w:p>
        </w:tc>
        <w:tc>
          <w:tcPr>
            <w:tcW w:w="700" w:type="pct"/>
          </w:tcPr>
          <w:p w14:paraId="1BDA596B"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174 885</w:t>
            </w:r>
          </w:p>
        </w:tc>
        <w:tc>
          <w:tcPr>
            <w:tcW w:w="814" w:type="pct"/>
          </w:tcPr>
          <w:p w14:paraId="22A51DC9"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500 006</w:t>
            </w:r>
          </w:p>
        </w:tc>
        <w:tc>
          <w:tcPr>
            <w:tcW w:w="753" w:type="pct"/>
          </w:tcPr>
          <w:p w14:paraId="33747F89" w14:textId="77777777" w:rsidR="0013741B" w:rsidRPr="009E4F80" w:rsidRDefault="0013741B" w:rsidP="002C54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31 494 mai puțin</w:t>
            </w:r>
          </w:p>
        </w:tc>
      </w:tr>
      <w:tr w:rsidR="00A95FFD" w:rsidRPr="009E4F80" w14:paraId="5C64A5F1"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1605" w:type="pct"/>
          </w:tcPr>
          <w:p w14:paraId="14CB1C00" w14:textId="77777777" w:rsidR="0013741B" w:rsidRPr="009E4F80" w:rsidRDefault="0013741B" w:rsidP="002C54B9">
            <w:pPr>
              <w:jc w:val="both"/>
              <w:rPr>
                <w:rFonts w:ascii="Times New Roman" w:hAnsi="Times New Roman" w:cs="Times New Roman"/>
                <w:sz w:val="18"/>
                <w:szCs w:val="18"/>
                <w:lang w:val="ro-RO"/>
              </w:rPr>
            </w:pPr>
            <w:r w:rsidRPr="009E4F80">
              <w:rPr>
                <w:rFonts w:ascii="Times New Roman" w:hAnsi="Times New Roman" w:cs="Times New Roman"/>
                <w:b w:val="0"/>
                <w:sz w:val="18"/>
                <w:szCs w:val="18"/>
                <w:lang w:val="ro-RO"/>
              </w:rPr>
              <w:t>4.</w:t>
            </w:r>
            <w:r w:rsidRPr="009E4F80">
              <w:rPr>
                <w:rFonts w:ascii="Times New Roman" w:hAnsi="Times New Roman" w:cs="Times New Roman"/>
                <w:sz w:val="18"/>
                <w:szCs w:val="18"/>
                <w:lang w:val="ro-RO"/>
              </w:rPr>
              <w:t xml:space="preserve"> șomerii înregistrați la agențiile teritoriale pentru ocuparea forței de muncă</w:t>
            </w:r>
          </w:p>
        </w:tc>
        <w:tc>
          <w:tcPr>
            <w:tcW w:w="584" w:type="pct"/>
          </w:tcPr>
          <w:p w14:paraId="4EFDEE9C"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8 004</w:t>
            </w:r>
          </w:p>
        </w:tc>
        <w:tc>
          <w:tcPr>
            <w:tcW w:w="544" w:type="pct"/>
          </w:tcPr>
          <w:p w14:paraId="7EB7C2DD"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700" w:type="pct"/>
          </w:tcPr>
          <w:p w14:paraId="6ABBA393"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814" w:type="pct"/>
          </w:tcPr>
          <w:p w14:paraId="3B7F3204"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8 856</w:t>
            </w:r>
          </w:p>
        </w:tc>
        <w:tc>
          <w:tcPr>
            <w:tcW w:w="753" w:type="pct"/>
          </w:tcPr>
          <w:p w14:paraId="19AEA7B6" w14:textId="77777777" w:rsidR="0013741B" w:rsidRPr="009E4F80" w:rsidRDefault="0013741B" w:rsidP="002C54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9E4F80">
              <w:rPr>
                <w:rFonts w:ascii="Times New Roman" w:hAnsi="Times New Roman" w:cs="Times New Roman"/>
                <w:sz w:val="18"/>
                <w:szCs w:val="18"/>
                <w:lang w:val="ro-RO"/>
              </w:rPr>
              <w:t>852 mai puțin</w:t>
            </w:r>
          </w:p>
        </w:tc>
      </w:tr>
    </w:tbl>
    <w:p w14:paraId="1C3EEA91" w14:textId="77777777" w:rsidR="00A95FFD" w:rsidRPr="009E4F80" w:rsidRDefault="00A95FFD" w:rsidP="00A95FFD">
      <w:pPr>
        <w:pStyle w:val="a6"/>
        <w:spacing w:line="276" w:lineRule="auto"/>
        <w:ind w:left="284"/>
        <w:jc w:val="both"/>
        <w:rPr>
          <w:sz w:val="22"/>
        </w:rPr>
      </w:pPr>
      <w:r w:rsidRPr="009E4F80">
        <w:rPr>
          <w:b/>
          <w:i/>
          <w:sz w:val="18"/>
          <w:szCs w:val="20"/>
        </w:rPr>
        <w:t>Sursa:</w:t>
      </w:r>
      <w:r w:rsidRPr="009E4F80">
        <w:rPr>
          <w:i/>
          <w:sz w:val="18"/>
          <w:szCs w:val="20"/>
        </w:rPr>
        <w:t xml:space="preserve"> Raportul privind numărul persoanelor asigurate de către Guvern la 31.12.2023.</w:t>
      </w:r>
    </w:p>
    <w:p w14:paraId="34B97240" w14:textId="77777777" w:rsidR="00A95FFD" w:rsidRPr="009E4F80" w:rsidRDefault="00A95FFD" w:rsidP="00A95FFD">
      <w:pPr>
        <w:pStyle w:val="a6"/>
        <w:spacing w:line="276" w:lineRule="auto"/>
        <w:ind w:left="284"/>
        <w:jc w:val="both"/>
      </w:pPr>
    </w:p>
    <w:p w14:paraId="4960D638" w14:textId="77777777" w:rsidR="00CC297E" w:rsidRPr="009E4F80" w:rsidRDefault="00CC297E" w:rsidP="00553255">
      <w:pPr>
        <w:pStyle w:val="a6"/>
        <w:numPr>
          <w:ilvl w:val="0"/>
          <w:numId w:val="13"/>
        </w:numPr>
        <w:spacing w:line="276" w:lineRule="auto"/>
        <w:ind w:left="0" w:firstLine="284"/>
        <w:jc w:val="both"/>
      </w:pPr>
      <w:r w:rsidRPr="001970C3">
        <w:rPr>
          <w:b/>
          <w:i/>
        </w:rPr>
        <w:t>Șomeri înregistrați la agențiile teritoriale pentru ocuparea forței de muncă</w:t>
      </w:r>
      <w:r w:rsidRPr="001970C3">
        <w:rPr>
          <w:i/>
        </w:rPr>
        <w:t>.</w:t>
      </w:r>
      <w:r w:rsidRPr="001970C3">
        <w:rPr>
          <w:shd w:val="clear" w:color="auto" w:fill="FFFFFF"/>
        </w:rPr>
        <w:t xml:space="preserve"> </w:t>
      </w:r>
      <w:r w:rsidRPr="009E4F80">
        <w:rPr>
          <w:color w:val="000000"/>
          <w:shd w:val="clear" w:color="auto" w:fill="FFFFFF"/>
        </w:rPr>
        <w:t>La situația din 31.12.2023, CNAM a raportat Guvernului</w:t>
      </w:r>
      <w:r w:rsidRPr="009E4F80">
        <w:rPr>
          <w:rStyle w:val="a5"/>
          <w:color w:val="000000"/>
          <w:shd w:val="clear" w:color="auto" w:fill="FFFFFF"/>
        </w:rPr>
        <w:footnoteReference w:id="95"/>
      </w:r>
      <w:r w:rsidRPr="009E4F80">
        <w:rPr>
          <w:color w:val="000000"/>
          <w:shd w:val="clear" w:color="auto" w:fill="FFFFFF"/>
        </w:rPr>
        <w:t xml:space="preserve"> că numărul </w:t>
      </w:r>
      <w:r w:rsidRPr="009E4F80">
        <w:t xml:space="preserve">șomerilor înregistrați la agențiile teritoriale pentru ocuparea forței de muncă, </w:t>
      </w:r>
      <w:r w:rsidRPr="009E4F80">
        <w:rPr>
          <w:i/>
        </w:rPr>
        <w:t>la situația din 31.12.2023</w:t>
      </w:r>
      <w:r w:rsidR="00B23B49" w:rsidRPr="009E4F80">
        <w:rPr>
          <w:i/>
        </w:rPr>
        <w:t>,</w:t>
      </w:r>
      <w:r w:rsidRPr="009E4F80">
        <w:rPr>
          <w:i/>
        </w:rPr>
        <w:t xml:space="preserve"> a fost de 8</w:t>
      </w:r>
      <w:r w:rsidR="00155A52" w:rsidRPr="009E4F80">
        <w:rPr>
          <w:i/>
        </w:rPr>
        <w:t xml:space="preserve"> </w:t>
      </w:r>
      <w:r w:rsidRPr="009E4F80">
        <w:rPr>
          <w:i/>
        </w:rPr>
        <w:t xml:space="preserve">004 persoane. </w:t>
      </w:r>
      <w:r w:rsidRPr="009E4F80">
        <w:t>În același timp, instituţia responsabilă de evidența acestor categorii de persoane (ANOFM) a prezentat la solicitarea auditului</w:t>
      </w:r>
      <w:r w:rsidRPr="00D8251C">
        <w:t xml:space="preserve"> </w:t>
      </w:r>
      <w:r w:rsidRPr="00D8251C">
        <w:rPr>
          <w:i/>
        </w:rPr>
        <w:t>lista șomerilor înregistrați la agențiile teritoriale pentru ocuparea forței de muncă, la situația din 31.12.2023, care a constituit 8</w:t>
      </w:r>
      <w:r w:rsidR="00155A52" w:rsidRPr="00D8251C">
        <w:rPr>
          <w:i/>
        </w:rPr>
        <w:t xml:space="preserve"> </w:t>
      </w:r>
      <w:r w:rsidRPr="00D8251C">
        <w:rPr>
          <w:i/>
        </w:rPr>
        <w:t>857 persoane</w:t>
      </w:r>
      <w:r w:rsidRPr="009E4F80">
        <w:rPr>
          <w:b/>
          <w:i/>
        </w:rPr>
        <w:t xml:space="preserve">. </w:t>
      </w:r>
      <w:r w:rsidRPr="009E4F80">
        <w:t xml:space="preserve">Această situație denotă riscul privind accesul la asistența medicală pentru 853 </w:t>
      </w:r>
      <w:r w:rsidR="00B23B49" w:rsidRPr="009E4F80">
        <w:t xml:space="preserve">de </w:t>
      </w:r>
      <w:r w:rsidRPr="009E4F80">
        <w:t xml:space="preserve">persoane neangajate pentru care Guvernul </w:t>
      </w:r>
      <w:r w:rsidRPr="009E4F80">
        <w:rPr>
          <w:color w:val="333333"/>
          <w:shd w:val="clear" w:color="auto" w:fill="FFFFFF"/>
        </w:rPr>
        <w:t>are calitatea de asigurat.</w:t>
      </w:r>
    </w:p>
    <w:p w14:paraId="2306FB70" w14:textId="77777777" w:rsidR="00CC297E" w:rsidRPr="009E4F80" w:rsidRDefault="00CC297E" w:rsidP="00553255">
      <w:pPr>
        <w:pStyle w:val="a6"/>
        <w:numPr>
          <w:ilvl w:val="0"/>
          <w:numId w:val="13"/>
        </w:numPr>
        <w:spacing w:line="276" w:lineRule="auto"/>
        <w:ind w:left="0" w:firstLine="142"/>
        <w:jc w:val="both"/>
      </w:pPr>
      <w:r w:rsidRPr="001970C3">
        <w:rPr>
          <w:b/>
          <w:i/>
        </w:rPr>
        <w:t>Copiii cu vârsta de până la 18 ani</w:t>
      </w:r>
      <w:r w:rsidRPr="001970C3">
        <w:rPr>
          <w:b/>
        </w:rPr>
        <w:t>.</w:t>
      </w:r>
      <w:r w:rsidRPr="001970C3">
        <w:t xml:space="preserve"> </w:t>
      </w:r>
      <w:r w:rsidRPr="009E4F80">
        <w:t>Acordarea statutului de persoană asigurată pentru copiii cu vârsta de până la 18 ani se efectuează de către asigurător – CNAM, în baza datelor din Registrul de stat al populației și conform prevederilor stabilite de art.(91) din Legea cu privire la asigurarea obligatorie de asistenţă medicală. Potrivit datelor prezentate de Agenția Servicii Publice, se denotă că numărul copiilor care urmau să dispună de statut de persoană asigurată</w:t>
      </w:r>
      <w:r w:rsidR="002E292E" w:rsidRPr="009E4F80">
        <w:t>,</w:t>
      </w:r>
      <w:r w:rsidRPr="009E4F80">
        <w:t xml:space="preserve"> la 31.12.2023</w:t>
      </w:r>
      <w:r w:rsidR="002E292E" w:rsidRPr="009E4F80">
        <w:t>,</w:t>
      </w:r>
      <w:r w:rsidRPr="009E4F80">
        <w:t xml:space="preserve"> a fost de 804 103,</w:t>
      </w:r>
      <w:r w:rsidR="005666F8" w:rsidRPr="009E4F80">
        <w:t xml:space="preserve"> iar </w:t>
      </w:r>
      <w:r w:rsidR="002E292E" w:rsidRPr="009E4F80">
        <w:t xml:space="preserve">conform </w:t>
      </w:r>
      <w:r w:rsidR="005666F8" w:rsidRPr="009E4F80">
        <w:t>Sistemul</w:t>
      </w:r>
      <w:r w:rsidR="002E292E" w:rsidRPr="009E4F80">
        <w:t>ui</w:t>
      </w:r>
      <w:r w:rsidR="005666F8" w:rsidRPr="009E4F80">
        <w:t xml:space="preserve"> informațional al CNAM</w:t>
      </w:r>
      <w:r w:rsidR="002E292E" w:rsidRPr="009E4F80">
        <w:t>,</w:t>
      </w:r>
      <w:r w:rsidR="005666F8" w:rsidRPr="009E4F80">
        <w:t xml:space="preserve"> au fost cu 6 728 </w:t>
      </w:r>
      <w:r w:rsidR="002E292E" w:rsidRPr="009E4F80">
        <w:t xml:space="preserve">de </w:t>
      </w:r>
      <w:r w:rsidR="005666F8" w:rsidRPr="009E4F80">
        <w:t xml:space="preserve">copii mai mult, adică 810 831, </w:t>
      </w:r>
      <w:r w:rsidRPr="009E4F80">
        <w:t xml:space="preserve">ceea ce relevă dificultăți ale </w:t>
      </w:r>
      <w:r w:rsidR="00B47B53" w:rsidRPr="009E4F80">
        <w:t>sistemului</w:t>
      </w:r>
      <w:r w:rsidRPr="009E4F80">
        <w:t xml:space="preserve"> de generare a datelor</w:t>
      </w:r>
      <w:r w:rsidR="0013741B" w:rsidRPr="009E4F80">
        <w:t xml:space="preserve"> exacte</w:t>
      </w:r>
      <w:r w:rsidR="005666F8" w:rsidRPr="009E4F80">
        <w:t>.</w:t>
      </w:r>
    </w:p>
    <w:p w14:paraId="5DE8AA0A" w14:textId="72DFABCD" w:rsidR="001071FC" w:rsidRPr="009E4F80" w:rsidRDefault="0013741B" w:rsidP="00553255">
      <w:pPr>
        <w:pStyle w:val="a6"/>
        <w:numPr>
          <w:ilvl w:val="0"/>
          <w:numId w:val="13"/>
        </w:numPr>
        <w:spacing w:line="276" w:lineRule="auto"/>
        <w:ind w:left="0" w:firstLine="284"/>
        <w:jc w:val="both"/>
      </w:pPr>
      <w:r w:rsidRPr="001970C3">
        <w:rPr>
          <w:shd w:val="clear" w:color="auto" w:fill="FFFFFF"/>
        </w:rPr>
        <w:t xml:space="preserve">Pentru persoanele cu </w:t>
      </w:r>
      <w:r w:rsidRPr="001970C3">
        <w:rPr>
          <w:b/>
          <w:i/>
          <w:shd w:val="clear" w:color="auto" w:fill="FFFFFF"/>
        </w:rPr>
        <w:t>dizabilități severe, accentuate sau medii și pensionarii în sistemul public de pensii al Republicii Moldova</w:t>
      </w:r>
      <w:r w:rsidRPr="001970C3">
        <w:rPr>
          <w:shd w:val="clear" w:color="auto" w:fill="FFFFFF"/>
        </w:rPr>
        <w:t xml:space="preserve">, </w:t>
      </w:r>
      <w:r w:rsidRPr="009E4F80">
        <w:rPr>
          <w:shd w:val="clear" w:color="auto" w:fill="FFFFFF"/>
        </w:rPr>
        <w:t>CNAM menține statutul de persoană asigurată de Guvern conform termenului de acordare a dreptului la prestația socială, în baza informațiilor puse la dispoziție de Casa Națională de Asigurări Sociale.</w:t>
      </w:r>
      <w:r w:rsidRPr="009E4F80">
        <w:t xml:space="preserve"> Totodată, datele din SI AOAM, comparativ cu cele de la CNAS</w:t>
      </w:r>
      <w:r w:rsidRPr="00D8251C">
        <w:t xml:space="preserve">, denotă că sunt cu </w:t>
      </w:r>
      <w:r w:rsidRPr="00D8251C">
        <w:rPr>
          <w:i/>
        </w:rPr>
        <w:t xml:space="preserve">55 615 mai multe persoane cu </w:t>
      </w:r>
      <w:r w:rsidR="001B2DFE" w:rsidRPr="00D8251C">
        <w:rPr>
          <w:i/>
        </w:rPr>
        <w:t>dizabilități</w:t>
      </w:r>
      <w:r w:rsidR="001B2DFE" w:rsidRPr="00D8251C">
        <w:t xml:space="preserve"> </w:t>
      </w:r>
      <w:r w:rsidRPr="00D8251C">
        <w:rPr>
          <w:shd w:val="clear" w:color="auto" w:fill="FFFFFF"/>
        </w:rPr>
        <w:t xml:space="preserve">și cu </w:t>
      </w:r>
      <w:r w:rsidRPr="00D8251C">
        <w:rPr>
          <w:i/>
        </w:rPr>
        <w:t>31 494 mai puțini pensionari</w:t>
      </w:r>
      <w:r w:rsidRPr="00D8251C">
        <w:t xml:space="preserve"> care</w:t>
      </w:r>
      <w:r w:rsidRPr="009E4F80">
        <w:t xml:space="preserve"> dispun în sistemul AOAM de statut de persoană asigurată de Guvern. </w:t>
      </w:r>
    </w:p>
    <w:p w14:paraId="41D01DDF" w14:textId="77777777" w:rsidR="00354808" w:rsidRPr="009E4F80" w:rsidRDefault="00354808" w:rsidP="0018664D">
      <w:pPr>
        <w:spacing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Această situație denotă riscul pentru persoane</w:t>
      </w:r>
      <w:r w:rsidR="002E292E" w:rsidRPr="009E4F80">
        <w:rPr>
          <w:rFonts w:ascii="Times New Roman" w:hAnsi="Times New Roman" w:cs="Times New Roman"/>
          <w:sz w:val="24"/>
          <w:szCs w:val="24"/>
          <w:lang w:val="ro-RO"/>
        </w:rPr>
        <w:t>le</w:t>
      </w:r>
      <w:r w:rsidRPr="009E4F80">
        <w:rPr>
          <w:rFonts w:ascii="Times New Roman" w:hAnsi="Times New Roman" w:cs="Times New Roman"/>
          <w:sz w:val="24"/>
          <w:szCs w:val="24"/>
          <w:lang w:val="ro-RO"/>
        </w:rPr>
        <w:t xml:space="preserve"> neangajate pentru care Guvernul </w:t>
      </w:r>
      <w:r w:rsidRPr="009E4F80">
        <w:rPr>
          <w:rFonts w:ascii="Times New Roman" w:hAnsi="Times New Roman" w:cs="Times New Roman"/>
          <w:color w:val="333333"/>
          <w:sz w:val="24"/>
          <w:szCs w:val="24"/>
          <w:shd w:val="clear" w:color="auto" w:fill="FFFFFF"/>
          <w:lang w:val="ro-RO"/>
        </w:rPr>
        <w:t>are calitatea de asigurat, având în vedere că primele de AOAM pentru aceste categorii au fost achitate din bugetul de stat</w:t>
      </w:r>
      <w:r w:rsidRPr="009E4F80">
        <w:rPr>
          <w:rStyle w:val="a5"/>
          <w:rFonts w:ascii="Times New Roman" w:hAnsi="Times New Roman" w:cs="Times New Roman"/>
          <w:color w:val="333333"/>
          <w:sz w:val="24"/>
          <w:szCs w:val="24"/>
          <w:shd w:val="clear" w:color="auto" w:fill="FFFFFF"/>
          <w:lang w:val="ro-RO"/>
        </w:rPr>
        <w:footnoteReference w:id="96"/>
      </w:r>
      <w:r w:rsidRPr="009E4F80">
        <w:rPr>
          <w:rFonts w:ascii="Times New Roman" w:hAnsi="Times New Roman" w:cs="Times New Roman"/>
          <w:color w:val="333333"/>
          <w:sz w:val="24"/>
          <w:szCs w:val="24"/>
          <w:shd w:val="clear" w:color="auto" w:fill="FFFFFF"/>
          <w:lang w:val="ro-RO"/>
        </w:rPr>
        <w:t xml:space="preserve"> în sumă de 6 696,7 mil.lei</w:t>
      </w:r>
      <w:r w:rsidRPr="009E4F80">
        <w:rPr>
          <w:rFonts w:ascii="Times New Roman" w:hAnsi="Times New Roman" w:cs="Times New Roman"/>
          <w:sz w:val="24"/>
          <w:szCs w:val="24"/>
          <w:lang w:val="ro-RO"/>
        </w:rPr>
        <w:t xml:space="preserve">. </w:t>
      </w:r>
    </w:p>
    <w:p w14:paraId="6816BE7D" w14:textId="77777777" w:rsidR="00354808" w:rsidRPr="009E4F80" w:rsidRDefault="00354808" w:rsidP="00354808">
      <w:pPr>
        <w:pStyle w:val="a6"/>
        <w:tabs>
          <w:tab w:val="left" w:pos="284"/>
        </w:tabs>
        <w:spacing w:line="276" w:lineRule="auto"/>
        <w:ind w:left="0"/>
        <w:jc w:val="both"/>
        <w:rPr>
          <w:i/>
        </w:rPr>
      </w:pPr>
      <w:r w:rsidRPr="00E3493B">
        <w:rPr>
          <w:shd w:val="clear" w:color="auto" w:fill="FFFFFF"/>
        </w:rPr>
        <w:t xml:space="preserve">De asemenea, </w:t>
      </w:r>
      <w:r w:rsidRPr="009E4F80">
        <w:rPr>
          <w:color w:val="002060"/>
          <w:shd w:val="clear" w:color="auto" w:fill="FFFFFF"/>
        </w:rPr>
        <w:t>e</w:t>
      </w:r>
      <w:r w:rsidR="00C04AF8" w:rsidRPr="009E4F80">
        <w:rPr>
          <w:bCs/>
          <w:color w:val="000000"/>
        </w:rPr>
        <w:t>valuările auditului</w:t>
      </w:r>
      <w:r w:rsidRPr="009E4F80">
        <w:rPr>
          <w:rStyle w:val="a5"/>
          <w:bCs/>
          <w:color w:val="000000"/>
        </w:rPr>
        <w:footnoteReference w:id="97"/>
      </w:r>
      <w:r w:rsidRPr="009E4F80">
        <w:rPr>
          <w:bCs/>
          <w:color w:val="000000"/>
        </w:rPr>
        <w:t xml:space="preserve"> atestă că </w:t>
      </w:r>
      <w:r w:rsidRPr="009E4F80">
        <w:t>10 persoa</w:t>
      </w:r>
      <w:r w:rsidR="0043591F" w:rsidRPr="009E4F80">
        <w:t xml:space="preserve">ne donatoare de organe în viață, </w:t>
      </w:r>
      <w:r w:rsidR="005715D2" w:rsidRPr="009E4F80">
        <w:rPr>
          <w:bCs/>
          <w:color w:val="000000"/>
        </w:rPr>
        <w:t>care au fost</w:t>
      </w:r>
      <w:r w:rsidR="00C04AF8" w:rsidRPr="009E4F80">
        <w:rPr>
          <w:bCs/>
          <w:color w:val="000000"/>
        </w:rPr>
        <w:t xml:space="preserve"> asigurate de Guvern</w:t>
      </w:r>
      <w:r w:rsidR="002E292E" w:rsidRPr="009E4F80">
        <w:rPr>
          <w:bCs/>
          <w:color w:val="000000"/>
        </w:rPr>
        <w:t>,</w:t>
      </w:r>
      <w:r w:rsidR="00C04AF8" w:rsidRPr="009E4F80">
        <w:rPr>
          <w:bCs/>
          <w:color w:val="000000"/>
        </w:rPr>
        <w:t xml:space="preserve"> </w:t>
      </w:r>
      <w:r w:rsidRPr="009E4F80">
        <w:rPr>
          <w:bCs/>
          <w:color w:val="000000"/>
        </w:rPr>
        <w:t xml:space="preserve">nu </w:t>
      </w:r>
      <w:r w:rsidR="00C04AF8" w:rsidRPr="009E4F80">
        <w:rPr>
          <w:bCs/>
          <w:color w:val="000000"/>
        </w:rPr>
        <w:t xml:space="preserve">au dispus </w:t>
      </w:r>
      <w:r w:rsidRPr="009E4F80">
        <w:rPr>
          <w:bCs/>
          <w:color w:val="000000"/>
        </w:rPr>
        <w:t>de statut de persoană asigurată,</w:t>
      </w:r>
      <w:r w:rsidR="00A51759" w:rsidRPr="009E4F80">
        <w:t xml:space="preserve"> ceea ce p</w:t>
      </w:r>
      <w:r w:rsidRPr="009E4F80">
        <w:t>oate condiționa riscuri privind:</w:t>
      </w:r>
    </w:p>
    <w:p w14:paraId="4B96B061" w14:textId="77777777" w:rsidR="00354808" w:rsidRPr="009E4F80" w:rsidRDefault="00A51759" w:rsidP="00354808">
      <w:pPr>
        <w:pStyle w:val="a6"/>
        <w:numPr>
          <w:ilvl w:val="0"/>
          <w:numId w:val="14"/>
        </w:numPr>
        <w:tabs>
          <w:tab w:val="left" w:pos="284"/>
        </w:tabs>
        <w:spacing w:line="276" w:lineRule="auto"/>
        <w:ind w:left="0" w:firstLine="0"/>
        <w:jc w:val="both"/>
        <w:rPr>
          <w:i/>
        </w:rPr>
      </w:pPr>
      <w:r w:rsidRPr="009E4F80">
        <w:rPr>
          <w:i/>
        </w:rPr>
        <w:t>accesul la asistența medicală, în special la servicii medicale de înaltă performanță, spitalicești și la specialiștii din ambulator</w:t>
      </w:r>
      <w:r w:rsidR="005715D2" w:rsidRPr="009E4F80">
        <w:rPr>
          <w:i/>
        </w:rPr>
        <w:t>,</w:t>
      </w:r>
      <w:r w:rsidRPr="009E4F80">
        <w:rPr>
          <w:i/>
        </w:rPr>
        <w:t xml:space="preserve"> deoarece la prestarea asistenței medicale este verificat statutul persoanei în sistemul informațional</w:t>
      </w:r>
      <w:r w:rsidR="005715D2" w:rsidRPr="009E4F80">
        <w:rPr>
          <w:i/>
        </w:rPr>
        <w:t xml:space="preserve">, iar persoanele neasigurate nu dispun de </w:t>
      </w:r>
      <w:r w:rsidR="00B47B53" w:rsidRPr="009E4F80">
        <w:rPr>
          <w:i/>
        </w:rPr>
        <w:t xml:space="preserve">acces la aceste servicii </w:t>
      </w:r>
      <w:r w:rsidR="005715D2" w:rsidRPr="009E4F80">
        <w:rPr>
          <w:i/>
        </w:rPr>
        <w:t>medicale;</w:t>
      </w:r>
    </w:p>
    <w:p w14:paraId="6EF95373" w14:textId="77777777" w:rsidR="00A51759" w:rsidRPr="009E4F80" w:rsidRDefault="00354808" w:rsidP="00354808">
      <w:pPr>
        <w:pStyle w:val="a6"/>
        <w:numPr>
          <w:ilvl w:val="0"/>
          <w:numId w:val="14"/>
        </w:numPr>
        <w:tabs>
          <w:tab w:val="left" w:pos="284"/>
        </w:tabs>
        <w:spacing w:line="276" w:lineRule="auto"/>
        <w:ind w:left="0" w:firstLine="0"/>
        <w:jc w:val="both"/>
        <w:rPr>
          <w:i/>
        </w:rPr>
      </w:pPr>
      <w:r w:rsidRPr="009E4F80">
        <w:rPr>
          <w:bCs/>
          <w:i/>
        </w:rPr>
        <w:t xml:space="preserve"> la identificarea persoanelor neasigurate, obligate să se asigure în mod individual </w:t>
      </w:r>
      <w:r w:rsidR="002E292E" w:rsidRPr="009E4F80">
        <w:rPr>
          <w:bCs/>
          <w:i/>
        </w:rPr>
        <w:t xml:space="preserve">și </w:t>
      </w:r>
      <w:r w:rsidRPr="009E4F80">
        <w:rPr>
          <w:bCs/>
          <w:i/>
        </w:rPr>
        <w:t>care nu au achitat prima de AOAM în sumă fixă, CNAM utilizează datele din SIA</w:t>
      </w:r>
      <w:r w:rsidR="002E292E" w:rsidRPr="009E4F80">
        <w:rPr>
          <w:bCs/>
          <w:i/>
        </w:rPr>
        <w:t xml:space="preserve"> </w:t>
      </w:r>
      <w:r w:rsidRPr="009E4F80">
        <w:rPr>
          <w:bCs/>
          <w:i/>
        </w:rPr>
        <w:t xml:space="preserve">OAM, care </w:t>
      </w:r>
      <w:r w:rsidR="00430A54" w:rsidRPr="009E4F80">
        <w:rPr>
          <w:bCs/>
          <w:i/>
        </w:rPr>
        <w:t xml:space="preserve">sunt </w:t>
      </w:r>
      <w:r w:rsidRPr="009E4F80">
        <w:rPr>
          <w:bCs/>
          <w:i/>
        </w:rPr>
        <w:t xml:space="preserve">furnizate de către instituțiile responsabile de evidența informației (CNAS, </w:t>
      </w:r>
      <w:r w:rsidRPr="009E4F80">
        <w:rPr>
          <w:i/>
          <w:color w:val="333333"/>
          <w:shd w:val="clear" w:color="auto" w:fill="FFFFFF"/>
        </w:rPr>
        <w:t>Agenția Națională pentru Ocuparea Forței de Muncă, Agenția de Transplant etc</w:t>
      </w:r>
      <w:r w:rsidRPr="009E4F80">
        <w:rPr>
          <w:bCs/>
          <w:i/>
        </w:rPr>
        <w:t>).</w:t>
      </w:r>
    </w:p>
    <w:p w14:paraId="6E03574A" w14:textId="5C099FA6" w:rsidR="00260A65" w:rsidRPr="009E4F80" w:rsidRDefault="002E292E" w:rsidP="00A21005">
      <w:pPr>
        <w:pStyle w:val="a6"/>
        <w:tabs>
          <w:tab w:val="left" w:pos="284"/>
        </w:tabs>
        <w:spacing w:line="276" w:lineRule="auto"/>
        <w:ind w:left="0"/>
        <w:jc w:val="both"/>
        <w:rPr>
          <w:shd w:val="clear" w:color="auto" w:fill="FFFFFF"/>
        </w:rPr>
      </w:pPr>
      <w:r w:rsidRPr="009E4F80">
        <w:tab/>
      </w:r>
      <w:r w:rsidRPr="009E4F80">
        <w:tab/>
      </w:r>
      <w:r w:rsidR="00354808" w:rsidRPr="009E4F80">
        <w:t>De asemenea</w:t>
      </w:r>
      <w:r w:rsidR="00260A65" w:rsidRPr="009E4F80">
        <w:t>, s-a constatat</w:t>
      </w:r>
      <w:r w:rsidR="00354808" w:rsidRPr="009E4F80">
        <w:t xml:space="preserve"> că</w:t>
      </w:r>
      <w:r w:rsidR="00260A65" w:rsidRPr="009E4F80">
        <w:t xml:space="preserve"> 155 de participanți la lichidarea consecințelor avariei de la C.A.E. Cernob</w:t>
      </w:r>
      <w:r w:rsidRPr="009E4F80">
        <w:t>â</w:t>
      </w:r>
      <w:r w:rsidR="00260A65" w:rsidRPr="009E4F80">
        <w:t>l</w:t>
      </w:r>
      <w:r w:rsidR="00260A65" w:rsidRPr="009E4F80">
        <w:rPr>
          <w:rStyle w:val="a5"/>
          <w:shd w:val="clear" w:color="auto" w:fill="FFFFFF"/>
        </w:rPr>
        <w:footnoteReference w:id="98"/>
      </w:r>
      <w:r w:rsidR="00354808" w:rsidRPr="009E4F80">
        <w:rPr>
          <w:shd w:val="clear" w:color="auto" w:fill="FFFFFF"/>
        </w:rPr>
        <w:t xml:space="preserve"> au fost decedați, </w:t>
      </w:r>
      <w:r w:rsidRPr="009E4F80">
        <w:rPr>
          <w:shd w:val="clear" w:color="auto" w:fill="FFFFFF"/>
        </w:rPr>
        <w:t>fiind incluși în listele</w:t>
      </w:r>
      <w:r w:rsidR="00354808" w:rsidRPr="009E4F80">
        <w:rPr>
          <w:shd w:val="clear" w:color="auto" w:fill="FFFFFF"/>
        </w:rPr>
        <w:t xml:space="preserve"> </w:t>
      </w:r>
      <w:r w:rsidR="00354808" w:rsidRPr="009E4F80">
        <w:t>instituți</w:t>
      </w:r>
      <w:r w:rsidRPr="009E4F80">
        <w:t>ei</w:t>
      </w:r>
      <w:r w:rsidR="00354808" w:rsidRPr="009E4F80">
        <w:t xml:space="preserve"> responsabil</w:t>
      </w:r>
      <w:r w:rsidRPr="009E4F80">
        <w:t>e</w:t>
      </w:r>
      <w:r w:rsidR="00354808" w:rsidRPr="009E4F80">
        <w:t xml:space="preserve"> de</w:t>
      </w:r>
      <w:r w:rsidR="00354808" w:rsidRPr="009E4F80">
        <w:rPr>
          <w:shd w:val="clear" w:color="auto" w:fill="FFFFFF"/>
        </w:rPr>
        <w:t xml:space="preserve"> evidența acestora.</w:t>
      </w:r>
    </w:p>
    <w:p w14:paraId="11389D1C" w14:textId="1977AA03" w:rsidR="005C0995" w:rsidRPr="009E4F80" w:rsidRDefault="005C0995" w:rsidP="00354808">
      <w:pPr>
        <w:spacing w:after="0" w:line="276" w:lineRule="auto"/>
        <w:ind w:firstLine="709"/>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szCs w:val="24"/>
          <w:shd w:val="clear" w:color="auto" w:fill="FFFFFF"/>
          <w:lang w:val="ro-RO"/>
        </w:rPr>
        <w:t>Prin urmare, se menționează că SI AOAM nu asigură CNAM cu mecanismul de monitorizare a procesului de evidență a persoanelor asigurate și de acordare a statutului de persoană asig</w:t>
      </w:r>
      <w:r w:rsidR="00354808" w:rsidRPr="009E4F80">
        <w:rPr>
          <w:rFonts w:ascii="Times New Roman" w:hAnsi="Times New Roman" w:cs="Times New Roman"/>
          <w:sz w:val="24"/>
          <w:szCs w:val="24"/>
          <w:shd w:val="clear" w:color="auto" w:fill="FFFFFF"/>
          <w:lang w:val="ro-RO"/>
        </w:rPr>
        <w:t xml:space="preserve">urată sau neasigurată. </w:t>
      </w:r>
      <w:r w:rsidR="00B47B53" w:rsidRPr="009E4F80">
        <w:rPr>
          <w:rFonts w:ascii="Times New Roman" w:hAnsi="Times New Roman" w:cs="Times New Roman"/>
          <w:sz w:val="24"/>
          <w:szCs w:val="24"/>
          <w:lang w:val="ro-RO"/>
        </w:rPr>
        <w:t xml:space="preserve">CNAM a motivat că datele SI AOAM sunt furnizate de </w:t>
      </w:r>
      <w:r w:rsidRPr="009E4F80">
        <w:rPr>
          <w:rFonts w:ascii="Times New Roman" w:hAnsi="Times New Roman" w:cs="Times New Roman"/>
          <w:sz w:val="24"/>
          <w:szCs w:val="24"/>
          <w:lang w:val="ro-RO"/>
        </w:rPr>
        <w:t xml:space="preserve">instituţiile responsabile de evidența </w:t>
      </w:r>
      <w:r w:rsidRPr="009E4F80">
        <w:rPr>
          <w:rFonts w:ascii="Times New Roman" w:hAnsi="Times New Roman" w:cs="Times New Roman"/>
          <w:color w:val="000000"/>
          <w:sz w:val="24"/>
          <w:szCs w:val="24"/>
          <w:shd w:val="clear" w:color="auto" w:fill="FFFFFF"/>
          <w:lang w:val="ro-RO"/>
        </w:rPr>
        <w:t xml:space="preserve">nominală a categoriilor de persoane asigurate de către Guvern, care le transmite prin intermediul platformei guvernamentale de interoperabilitate, Compania fiind consumator de date. </w:t>
      </w:r>
    </w:p>
    <w:p w14:paraId="43EFEBF3" w14:textId="77777777" w:rsidR="00151B1A" w:rsidRPr="009E4F80" w:rsidRDefault="004907D6" w:rsidP="00536608">
      <w:pPr>
        <w:spacing w:after="0" w:line="276" w:lineRule="auto"/>
        <w:ind w:firstLine="709"/>
        <w:jc w:val="both"/>
        <w:rPr>
          <w:rFonts w:ascii="Times New Roman" w:hAnsi="Times New Roman" w:cs="Times New Roman"/>
          <w:i/>
          <w:sz w:val="24"/>
          <w:szCs w:val="24"/>
          <w:shd w:val="clear" w:color="auto" w:fill="FFFFFF"/>
          <w:lang w:val="ro-RO"/>
        </w:rPr>
      </w:pPr>
      <w:r w:rsidRPr="009E4F80">
        <w:rPr>
          <w:rFonts w:ascii="Times New Roman" w:hAnsi="Times New Roman" w:cs="Times New Roman"/>
          <w:sz w:val="24"/>
          <w:szCs w:val="24"/>
          <w:lang w:val="ro-RO"/>
        </w:rPr>
        <w:t xml:space="preserve">Această situație poate fi cauzată de interacțiunea insuficientă în </w:t>
      </w:r>
      <w:r w:rsidRPr="009E4F80">
        <w:rPr>
          <w:rFonts w:ascii="Times New Roman" w:hAnsi="Times New Roman" w:cs="Times New Roman"/>
          <w:sz w:val="24"/>
          <w:szCs w:val="24"/>
          <w:shd w:val="clear" w:color="auto" w:fill="FFFFFF"/>
          <w:lang w:val="ro-RO"/>
        </w:rPr>
        <w:t>procesul de conlucrare cu instituțiile responsabile de evidența anumitor categorii de persoane și furnizarea informațiilor în acest sens</w:t>
      </w:r>
      <w:r w:rsidR="0064210F" w:rsidRPr="009E4F80">
        <w:rPr>
          <w:rFonts w:ascii="Times New Roman" w:hAnsi="Times New Roman" w:cs="Times New Roman"/>
          <w:sz w:val="24"/>
          <w:szCs w:val="24"/>
          <w:shd w:val="clear" w:color="auto" w:fill="FFFFFF"/>
          <w:lang w:val="ro-RO"/>
        </w:rPr>
        <w:t>.</w:t>
      </w:r>
      <w:r w:rsidR="005C0995" w:rsidRPr="009E4F80">
        <w:rPr>
          <w:rFonts w:ascii="Times New Roman" w:hAnsi="Times New Roman" w:cs="Times New Roman"/>
          <w:sz w:val="24"/>
          <w:szCs w:val="24"/>
          <w:shd w:val="clear" w:color="auto" w:fill="FFFFFF"/>
          <w:lang w:val="ro-RO"/>
        </w:rPr>
        <w:t xml:space="preserve"> </w:t>
      </w:r>
      <w:r w:rsidR="005C0995" w:rsidRPr="009E4F80">
        <w:rPr>
          <w:rFonts w:ascii="Times New Roman" w:hAnsi="Times New Roman" w:cs="Times New Roman"/>
          <w:sz w:val="24"/>
          <w:szCs w:val="24"/>
          <w:lang w:val="ro-RO"/>
        </w:rPr>
        <w:t xml:space="preserve"> </w:t>
      </w:r>
      <w:r w:rsidR="005C0995" w:rsidRPr="009E4F80">
        <w:rPr>
          <w:rFonts w:ascii="Times New Roman" w:hAnsi="Times New Roman" w:cs="Times New Roman"/>
          <w:bCs/>
          <w:i/>
          <w:sz w:val="24"/>
          <w:szCs w:val="24"/>
          <w:shd w:val="clear" w:color="auto" w:fill="FFFFFF"/>
          <w:lang w:val="ro-RO"/>
        </w:rPr>
        <w:t xml:space="preserve">În misiunea de audit precedentă, a fost recomandat să fie stabilită </w:t>
      </w:r>
      <w:r w:rsidR="005C0995" w:rsidRPr="009E4F80">
        <w:rPr>
          <w:rFonts w:ascii="Times New Roman" w:hAnsi="Times New Roman" w:cs="Times New Roman"/>
          <w:i/>
          <w:sz w:val="24"/>
          <w:szCs w:val="24"/>
          <w:shd w:val="clear" w:color="auto" w:fill="FFFFFF"/>
          <w:lang w:val="ro-RO"/>
        </w:rPr>
        <w:t>modalitatea de conlucrare cu instituţiile responsabile de evidența anumitor categorii de persoane, proces care nu a fost asigurat, deoarece</w:t>
      </w:r>
      <w:r w:rsidR="00ED61C4" w:rsidRPr="009E4F80">
        <w:rPr>
          <w:rFonts w:ascii="Times New Roman" w:hAnsi="Times New Roman" w:cs="Times New Roman"/>
          <w:i/>
          <w:sz w:val="24"/>
          <w:szCs w:val="24"/>
          <w:shd w:val="clear" w:color="auto" w:fill="FFFFFF"/>
          <w:lang w:val="ro-RO"/>
        </w:rPr>
        <w:t xml:space="preserve"> potrivit motivațiilor</w:t>
      </w:r>
      <w:r w:rsidR="005C0995" w:rsidRPr="009E4F80">
        <w:rPr>
          <w:rFonts w:ascii="Times New Roman" w:hAnsi="Times New Roman" w:cs="Times New Roman"/>
          <w:i/>
          <w:sz w:val="24"/>
          <w:szCs w:val="24"/>
          <w:shd w:val="clear" w:color="auto" w:fill="FFFFFF"/>
          <w:lang w:val="ro-RO"/>
        </w:rPr>
        <w:t xml:space="preserve"> Legea </w:t>
      </w:r>
      <w:r w:rsidR="005C25E8" w:rsidRPr="009E4F80">
        <w:rPr>
          <w:rFonts w:ascii="Times New Roman" w:hAnsi="Times New Roman" w:cs="Times New Roman"/>
          <w:i/>
          <w:sz w:val="24"/>
          <w:szCs w:val="24"/>
          <w:shd w:val="clear" w:color="auto" w:fill="FFFFFF"/>
          <w:lang w:val="ro-RO"/>
        </w:rPr>
        <w:t>nr.</w:t>
      </w:r>
      <w:r w:rsidR="005C0995" w:rsidRPr="009E4F80">
        <w:rPr>
          <w:rFonts w:ascii="Times New Roman" w:hAnsi="Times New Roman" w:cs="Times New Roman"/>
          <w:i/>
          <w:sz w:val="24"/>
          <w:szCs w:val="24"/>
          <w:shd w:val="clear" w:color="auto" w:fill="FFFFFF"/>
          <w:lang w:val="ro-RO"/>
        </w:rPr>
        <w:t>1585/1998 prevedere aceste aspecte.</w:t>
      </w:r>
    </w:p>
    <w:p w14:paraId="663BACA1" w14:textId="77777777" w:rsidR="005C0995" w:rsidRPr="009E4F80" w:rsidRDefault="005C0995" w:rsidP="005C0995">
      <w:pPr>
        <w:spacing w:after="0" w:line="276" w:lineRule="auto"/>
        <w:jc w:val="both"/>
        <w:rPr>
          <w:rFonts w:ascii="Times New Roman" w:hAnsi="Times New Roman" w:cs="Times New Roman"/>
          <w:sz w:val="24"/>
          <w:szCs w:val="24"/>
          <w:lang w:val="ro-RO"/>
        </w:rPr>
      </w:pPr>
    </w:p>
    <w:p w14:paraId="1A5A9726" w14:textId="77777777" w:rsidR="006B22AC" w:rsidRPr="009E4F80" w:rsidRDefault="00946549" w:rsidP="00B47B53">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5.</w:t>
      </w:r>
      <w:r w:rsidR="00DF7709" w:rsidRPr="009E4F80">
        <w:rPr>
          <w:rFonts w:ascii="Times New Roman" w:hAnsi="Times New Roman" w:cs="Times New Roman"/>
          <w:b/>
          <w:i/>
          <w:color w:val="002060"/>
          <w:sz w:val="24"/>
          <w:lang w:val="ro-RO"/>
        </w:rPr>
        <w:t>10</w:t>
      </w:r>
      <w:r w:rsidR="00FA05EB" w:rsidRPr="009E4F80">
        <w:rPr>
          <w:rFonts w:ascii="Times New Roman" w:hAnsi="Times New Roman" w:cs="Times New Roman"/>
          <w:b/>
          <w:i/>
          <w:color w:val="002060"/>
          <w:sz w:val="24"/>
          <w:lang w:val="ro-RO"/>
        </w:rPr>
        <w:t xml:space="preserve">. </w:t>
      </w:r>
      <w:r w:rsidR="00521808" w:rsidRPr="009E4F80">
        <w:rPr>
          <w:rFonts w:ascii="Times New Roman" w:hAnsi="Times New Roman" w:cs="Times New Roman"/>
          <w:b/>
          <w:i/>
          <w:color w:val="002060"/>
          <w:sz w:val="24"/>
          <w:lang w:val="ro-RO"/>
        </w:rPr>
        <w:t xml:space="preserve">Serviciile </w:t>
      </w:r>
      <w:r w:rsidR="0099386B" w:rsidRPr="009E4F80">
        <w:rPr>
          <w:rFonts w:ascii="Times New Roman" w:hAnsi="Times New Roman" w:cs="Times New Roman"/>
          <w:b/>
          <w:i/>
          <w:color w:val="002060"/>
          <w:sz w:val="24"/>
          <w:lang w:val="ro-RO"/>
        </w:rPr>
        <w:t>de îngrijiri medicale</w:t>
      </w:r>
      <w:r w:rsidR="00521808" w:rsidRPr="009E4F80">
        <w:rPr>
          <w:rFonts w:ascii="Times New Roman" w:hAnsi="Times New Roman" w:cs="Times New Roman"/>
          <w:b/>
          <w:i/>
          <w:color w:val="002060"/>
          <w:sz w:val="24"/>
          <w:lang w:val="ro-RO"/>
        </w:rPr>
        <w:t xml:space="preserve"> </w:t>
      </w:r>
      <w:r w:rsidR="004C3962" w:rsidRPr="009E4F80">
        <w:rPr>
          <w:rFonts w:ascii="Times New Roman" w:hAnsi="Times New Roman" w:cs="Times New Roman"/>
          <w:b/>
          <w:i/>
          <w:color w:val="002060"/>
          <w:sz w:val="24"/>
          <w:lang w:val="ro-RO"/>
        </w:rPr>
        <w:t xml:space="preserve">paliative </w:t>
      </w:r>
      <w:r w:rsidR="00521808" w:rsidRPr="009E4F80">
        <w:rPr>
          <w:rFonts w:ascii="Times New Roman" w:hAnsi="Times New Roman" w:cs="Times New Roman"/>
          <w:b/>
          <w:i/>
          <w:color w:val="002060"/>
          <w:sz w:val="24"/>
          <w:lang w:val="ro-RO"/>
        </w:rPr>
        <w:t>contractate de CNAM nu au fost realizate pe deplin, ceea ce a afectat accesul persoanelor la asistența medicală.</w:t>
      </w:r>
    </w:p>
    <w:p w14:paraId="20654D8C" w14:textId="77777777" w:rsidR="00A44ADF" w:rsidRPr="009E4F80" w:rsidRDefault="00A44ADF" w:rsidP="00B47B53">
      <w:pPr>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shd w:val="clear" w:color="auto" w:fill="FFFFFF"/>
          <w:lang w:val="ro-RO" w:eastAsia="ru-RU"/>
        </w:rPr>
        <w:t xml:space="preserve">Volumul asistenței medicale necesită a fi acordat potrivit contractelor de prestare a serviciilor  medicale, încheiate cu CNAM, prin care </w:t>
      </w:r>
      <w:r w:rsidRPr="009E4F80">
        <w:rPr>
          <w:rFonts w:ascii="Times New Roman" w:eastAsia="Times New Roman" w:hAnsi="Times New Roman" w:cs="Times New Roman"/>
          <w:i/>
          <w:sz w:val="24"/>
          <w:szCs w:val="24"/>
          <w:shd w:val="clear" w:color="auto" w:fill="FFFFFF"/>
          <w:lang w:val="ro-RO" w:eastAsia="ru-RU"/>
        </w:rPr>
        <w:t>prestatorii de servicii medicale se obligă să acorde persoanelor asistență medicală calificată și de calitate, în volumul prevăzut în Programul unic și în Contracte.</w:t>
      </w:r>
      <w:r w:rsidRPr="009E4F80">
        <w:rPr>
          <w:rFonts w:ascii="Times New Roman" w:eastAsia="Times New Roman" w:hAnsi="Times New Roman" w:cs="Times New Roman"/>
          <w:i/>
          <w:sz w:val="24"/>
          <w:szCs w:val="24"/>
          <w:lang w:val="ro-RO" w:eastAsia="ru-RU"/>
        </w:rPr>
        <w:t xml:space="preserve"> </w:t>
      </w:r>
      <w:r w:rsidRPr="009E4F80">
        <w:rPr>
          <w:rFonts w:ascii="Times New Roman" w:eastAsia="Times New Roman" w:hAnsi="Times New Roman" w:cs="Times New Roman"/>
          <w:sz w:val="24"/>
          <w:szCs w:val="24"/>
          <w:lang w:val="ro-RO" w:eastAsia="ru-RU"/>
        </w:rPr>
        <w:t>Referitor la realizarea asistenței medicale paliative</w:t>
      </w:r>
      <w:r w:rsidR="00A31455"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se relevă </w:t>
      </w:r>
      <w:r w:rsidR="00E34DF6" w:rsidRPr="009E4F80">
        <w:rPr>
          <w:rFonts w:ascii="Times New Roman" w:eastAsia="Times New Roman" w:hAnsi="Times New Roman" w:cs="Times New Roman"/>
          <w:sz w:val="24"/>
          <w:szCs w:val="24"/>
          <w:lang w:val="ro-RO" w:eastAsia="ru-RU"/>
        </w:rPr>
        <w:t xml:space="preserve">că acestea </w:t>
      </w:r>
      <w:r w:rsidRPr="00D8251C">
        <w:rPr>
          <w:rFonts w:ascii="Times New Roman" w:hAnsi="Times New Roman" w:cs="Times New Roman"/>
          <w:i/>
          <w:sz w:val="24"/>
          <w:szCs w:val="24"/>
          <w:lang w:val="ro-RO"/>
        </w:rPr>
        <w:t xml:space="preserve">nu au fost valorificate la nivelul cuantumului ofertat de către prestatorii de servicii medicale, situație care nu a sporit accesul persoanelor la îngrijiri medicale paliative prestate în condiții de spital în volum de </w:t>
      </w:r>
      <w:r w:rsidR="00F3457E" w:rsidRPr="00D8251C">
        <w:rPr>
          <w:rFonts w:ascii="Times New Roman" w:hAnsi="Times New Roman" w:cs="Times New Roman"/>
          <w:i/>
          <w:sz w:val="24"/>
          <w:szCs w:val="24"/>
          <w:lang w:val="ro-RO"/>
        </w:rPr>
        <w:t>3</w:t>
      </w:r>
      <w:r w:rsidR="00155A52" w:rsidRPr="00D8251C">
        <w:rPr>
          <w:rFonts w:ascii="Times New Roman" w:hAnsi="Times New Roman" w:cs="Times New Roman"/>
          <w:i/>
          <w:sz w:val="24"/>
          <w:szCs w:val="24"/>
          <w:lang w:val="ro-RO"/>
        </w:rPr>
        <w:t xml:space="preserve"> </w:t>
      </w:r>
      <w:r w:rsidR="00F3457E" w:rsidRPr="00D8251C">
        <w:rPr>
          <w:rFonts w:ascii="Times New Roman" w:hAnsi="Times New Roman" w:cs="Times New Roman"/>
          <w:i/>
          <w:sz w:val="24"/>
          <w:szCs w:val="24"/>
          <w:lang w:val="ro-RO"/>
        </w:rPr>
        <w:t xml:space="preserve">152 </w:t>
      </w:r>
      <w:r w:rsidRPr="00D8251C">
        <w:rPr>
          <w:rFonts w:ascii="Times New Roman" w:hAnsi="Times New Roman" w:cs="Times New Roman"/>
          <w:i/>
          <w:sz w:val="24"/>
          <w:szCs w:val="24"/>
          <w:lang w:val="ro-RO"/>
        </w:rPr>
        <w:t>servicii/zile-pat.</w:t>
      </w:r>
    </w:p>
    <w:p w14:paraId="695CA4EF" w14:textId="77777777" w:rsidR="00B45292" w:rsidRPr="009E4F80" w:rsidRDefault="000A26D0" w:rsidP="0018664D">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Astfel, p</w:t>
      </w:r>
      <w:r w:rsidR="00F411D6" w:rsidRPr="009E4F80">
        <w:rPr>
          <w:rFonts w:ascii="Times New Roman" w:hAnsi="Times New Roman" w:cs="Times New Roman"/>
          <w:sz w:val="24"/>
          <w:szCs w:val="24"/>
          <w:lang w:val="ro-RO"/>
        </w:rPr>
        <w:t>entru a asigura accesul persoanelor asigurate la servicii</w:t>
      </w:r>
      <w:r w:rsidR="00A31455" w:rsidRPr="009E4F80">
        <w:rPr>
          <w:rFonts w:ascii="Times New Roman" w:hAnsi="Times New Roman" w:cs="Times New Roman"/>
          <w:sz w:val="24"/>
          <w:szCs w:val="24"/>
          <w:lang w:val="ro-RO"/>
        </w:rPr>
        <w:t>le</w:t>
      </w:r>
      <w:r w:rsidR="00F411D6" w:rsidRPr="009E4F80">
        <w:rPr>
          <w:rFonts w:ascii="Times New Roman" w:hAnsi="Times New Roman" w:cs="Times New Roman"/>
          <w:sz w:val="24"/>
          <w:szCs w:val="24"/>
          <w:lang w:val="ro-RO"/>
        </w:rPr>
        <w:t xml:space="preserve"> medicale paliative, CNAM a încheiat contracte de acordare a asistenței medicale cu 47 de prestatori de servicii medicale, în valoare de</w:t>
      </w:r>
      <w:r w:rsidR="00E34DF6" w:rsidRPr="009E4F80">
        <w:rPr>
          <w:rFonts w:ascii="Times New Roman" w:hAnsi="Times New Roman" w:cs="Times New Roman"/>
          <w:sz w:val="24"/>
          <w:szCs w:val="24"/>
          <w:lang w:val="ro-RO"/>
        </w:rPr>
        <w:t xml:space="preserve"> 80,7 mil.lei. </w:t>
      </w:r>
    </w:p>
    <w:p w14:paraId="520FA9CA" w14:textId="2F26B3CF" w:rsidR="00097DAB" w:rsidRPr="009E4F80" w:rsidRDefault="00E34DF6" w:rsidP="00E3493B">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D</w:t>
      </w:r>
      <w:r w:rsidR="000A26D0" w:rsidRPr="009E4F80">
        <w:rPr>
          <w:rFonts w:ascii="Times New Roman" w:hAnsi="Times New Roman" w:cs="Times New Roman"/>
          <w:sz w:val="24"/>
          <w:szCs w:val="24"/>
          <w:lang w:val="ro-RO"/>
        </w:rPr>
        <w:t>eși potrivit volumelor contractuale</w:t>
      </w:r>
      <w:r w:rsidR="00A31455" w:rsidRPr="009E4F80">
        <w:rPr>
          <w:rFonts w:ascii="Times New Roman" w:hAnsi="Times New Roman" w:cs="Times New Roman"/>
          <w:sz w:val="24"/>
          <w:szCs w:val="24"/>
          <w:lang w:val="ro-RO"/>
        </w:rPr>
        <w:t>,</w:t>
      </w:r>
      <w:r w:rsidR="000A26D0"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instituțiile </w:t>
      </w:r>
      <w:r w:rsidR="000A26D0" w:rsidRPr="009E4F80">
        <w:rPr>
          <w:rFonts w:ascii="Times New Roman" w:hAnsi="Times New Roman" w:cs="Times New Roman"/>
          <w:sz w:val="24"/>
          <w:szCs w:val="24"/>
          <w:lang w:val="ro-RO"/>
        </w:rPr>
        <w:t xml:space="preserve">necesitau a asigura prestarea serviciilor </w:t>
      </w:r>
      <w:r w:rsidRPr="009E4F80">
        <w:rPr>
          <w:rFonts w:ascii="Times New Roman" w:hAnsi="Times New Roman" w:cs="Times New Roman"/>
          <w:sz w:val="24"/>
          <w:szCs w:val="24"/>
          <w:lang w:val="ro-RO"/>
        </w:rPr>
        <w:t xml:space="preserve">în cuantumul contractat, acestea au fost </w:t>
      </w:r>
      <w:r w:rsidR="00B45292" w:rsidRPr="009E4F80">
        <w:rPr>
          <w:rFonts w:ascii="Times New Roman" w:hAnsi="Times New Roman" w:cs="Times New Roman"/>
          <w:sz w:val="24"/>
          <w:szCs w:val="24"/>
          <w:lang w:val="ro-RO"/>
        </w:rPr>
        <w:t>facturate</w:t>
      </w:r>
      <w:r w:rsidRPr="009E4F80">
        <w:rPr>
          <w:rFonts w:ascii="Times New Roman" w:hAnsi="Times New Roman" w:cs="Times New Roman"/>
          <w:sz w:val="24"/>
          <w:szCs w:val="24"/>
          <w:lang w:val="ro-RO"/>
        </w:rPr>
        <w:t xml:space="preserve"> </w:t>
      </w:r>
      <w:r w:rsidR="000A26D0" w:rsidRPr="009E4F80">
        <w:rPr>
          <w:rFonts w:ascii="Times New Roman" w:hAnsi="Times New Roman" w:cs="Times New Roman"/>
          <w:sz w:val="24"/>
          <w:szCs w:val="24"/>
          <w:lang w:val="ro-RO"/>
        </w:rPr>
        <w:t xml:space="preserve">în sumă </w:t>
      </w:r>
      <w:r w:rsidR="00A31455" w:rsidRPr="009E4F80">
        <w:rPr>
          <w:rFonts w:ascii="Times New Roman" w:hAnsi="Times New Roman" w:cs="Times New Roman"/>
          <w:sz w:val="24"/>
          <w:szCs w:val="24"/>
          <w:lang w:val="ro-RO"/>
        </w:rPr>
        <w:t xml:space="preserve">de </w:t>
      </w:r>
      <w:r w:rsidR="00B45292" w:rsidRPr="009E4F80">
        <w:rPr>
          <w:rFonts w:ascii="Times New Roman" w:hAnsi="Times New Roman" w:cs="Times New Roman"/>
          <w:sz w:val="24"/>
          <w:szCs w:val="24"/>
          <w:lang w:val="ro-RO"/>
        </w:rPr>
        <w:t xml:space="preserve">74,1 mil.lei, cu reținerea sumei </w:t>
      </w:r>
      <w:r w:rsidR="00A31455" w:rsidRPr="009E4F80">
        <w:rPr>
          <w:rFonts w:ascii="Times New Roman" w:hAnsi="Times New Roman" w:cs="Times New Roman"/>
          <w:sz w:val="24"/>
          <w:szCs w:val="24"/>
          <w:lang w:val="ro-RO"/>
        </w:rPr>
        <w:t xml:space="preserve">de </w:t>
      </w:r>
      <w:r w:rsidR="00B45292" w:rsidRPr="009E4F80">
        <w:rPr>
          <w:rFonts w:ascii="Times New Roman" w:hAnsi="Times New Roman" w:cs="Times New Roman"/>
          <w:sz w:val="24"/>
          <w:szCs w:val="24"/>
          <w:lang w:val="ro-RO"/>
        </w:rPr>
        <w:t xml:space="preserve">905 mii lei </w:t>
      </w:r>
      <w:r w:rsidR="00A31455" w:rsidRPr="009E4F80">
        <w:rPr>
          <w:rFonts w:ascii="Times New Roman" w:hAnsi="Times New Roman" w:cs="Times New Roman"/>
          <w:sz w:val="24"/>
          <w:szCs w:val="24"/>
          <w:lang w:val="ro-RO"/>
        </w:rPr>
        <w:t>pentru</w:t>
      </w:r>
      <w:r w:rsidR="00B45292" w:rsidRPr="009E4F80">
        <w:rPr>
          <w:rFonts w:ascii="Times New Roman" w:hAnsi="Times New Roman" w:cs="Times New Roman"/>
          <w:sz w:val="24"/>
          <w:szCs w:val="24"/>
          <w:lang w:val="ro-RO"/>
        </w:rPr>
        <w:t xml:space="preserve"> serviciil</w:t>
      </w:r>
      <w:r w:rsidR="00A31455" w:rsidRPr="009E4F80">
        <w:rPr>
          <w:rFonts w:ascii="Times New Roman" w:hAnsi="Times New Roman" w:cs="Times New Roman"/>
          <w:sz w:val="24"/>
          <w:szCs w:val="24"/>
          <w:lang w:val="ro-RO"/>
        </w:rPr>
        <w:t>e</w:t>
      </w:r>
      <w:r w:rsidR="00B45292" w:rsidRPr="009E4F80">
        <w:rPr>
          <w:rFonts w:ascii="Times New Roman" w:hAnsi="Times New Roman" w:cs="Times New Roman"/>
          <w:sz w:val="24"/>
          <w:szCs w:val="24"/>
          <w:lang w:val="ro-RO"/>
        </w:rPr>
        <w:t xml:space="preserve"> nevalidate de către </w:t>
      </w:r>
      <w:r w:rsidR="00A31455" w:rsidRPr="009E4F80">
        <w:rPr>
          <w:rFonts w:ascii="Times New Roman" w:hAnsi="Times New Roman" w:cs="Times New Roman"/>
          <w:sz w:val="24"/>
          <w:szCs w:val="24"/>
          <w:lang w:val="ro-RO"/>
        </w:rPr>
        <w:t>D</w:t>
      </w:r>
      <w:r w:rsidR="00B45292" w:rsidRPr="009E4F80">
        <w:rPr>
          <w:rFonts w:ascii="Times New Roman" w:hAnsi="Times New Roman" w:cs="Times New Roman"/>
          <w:sz w:val="24"/>
          <w:szCs w:val="24"/>
          <w:lang w:val="ro-RO"/>
        </w:rPr>
        <w:t>irecția evaluare și monitorizare a CNAM</w:t>
      </w:r>
      <w:r w:rsidR="00B45292" w:rsidRPr="009E4F80">
        <w:rPr>
          <w:rStyle w:val="a5"/>
          <w:rFonts w:ascii="Times New Roman" w:hAnsi="Times New Roman" w:cs="Times New Roman"/>
          <w:sz w:val="24"/>
          <w:szCs w:val="24"/>
          <w:lang w:val="ro-RO"/>
        </w:rPr>
        <w:footnoteReference w:id="99"/>
      </w:r>
      <w:r w:rsidR="00B45292" w:rsidRPr="009E4F80">
        <w:rPr>
          <w:rFonts w:ascii="Times New Roman" w:hAnsi="Times New Roman" w:cs="Times New Roman"/>
          <w:sz w:val="24"/>
          <w:szCs w:val="24"/>
          <w:lang w:val="ro-RO"/>
        </w:rPr>
        <w:t>, date prezentate în tabel.</w:t>
      </w:r>
    </w:p>
    <w:p w14:paraId="3DF19A1A" w14:textId="77777777" w:rsidR="00D5155A" w:rsidRPr="009E4F80" w:rsidRDefault="00D5155A" w:rsidP="00D5155A">
      <w:pPr>
        <w:spacing w:after="0" w:line="276" w:lineRule="auto"/>
        <w:jc w:val="right"/>
        <w:rPr>
          <w:rFonts w:ascii="Times New Roman" w:hAnsi="Times New Roman" w:cs="Times New Roman"/>
          <w:sz w:val="24"/>
          <w:szCs w:val="24"/>
          <w:lang w:val="ro-RO"/>
        </w:rPr>
      </w:pPr>
      <w:r w:rsidRPr="009E4F80">
        <w:rPr>
          <w:rFonts w:ascii="Times New Roman" w:hAnsi="Times New Roman" w:cs="Times New Roman"/>
          <w:b/>
          <w:sz w:val="24"/>
          <w:lang w:val="ro-RO"/>
        </w:rPr>
        <w:t>Tabelul nr.</w:t>
      </w:r>
      <w:r w:rsidR="00586DE3" w:rsidRPr="009E4F80">
        <w:rPr>
          <w:rFonts w:ascii="Times New Roman" w:hAnsi="Times New Roman" w:cs="Times New Roman"/>
          <w:b/>
          <w:sz w:val="24"/>
          <w:lang w:val="ro-RO"/>
        </w:rPr>
        <w:t>14</w:t>
      </w:r>
    </w:p>
    <w:p w14:paraId="78B1AA9D" w14:textId="77777777" w:rsidR="000A26D0" w:rsidRPr="009E4F80" w:rsidRDefault="000A26D0" w:rsidP="00D5155A">
      <w:pPr>
        <w:spacing w:after="0" w:line="276" w:lineRule="auto"/>
        <w:jc w:val="center"/>
        <w:rPr>
          <w:rFonts w:ascii="Times New Roman" w:hAnsi="Times New Roman" w:cs="Times New Roman"/>
          <w:b/>
          <w:sz w:val="24"/>
          <w:lang w:val="ro-RO"/>
        </w:rPr>
      </w:pPr>
      <w:r w:rsidRPr="009E4F80">
        <w:rPr>
          <w:rFonts w:ascii="Times New Roman" w:hAnsi="Times New Roman" w:cs="Times New Roman"/>
          <w:b/>
          <w:sz w:val="24"/>
          <w:lang w:val="ro-RO"/>
        </w:rPr>
        <w:t>Informați</w:t>
      </w:r>
      <w:r w:rsidR="00A31455" w:rsidRPr="009E4F80">
        <w:rPr>
          <w:rFonts w:ascii="Times New Roman" w:hAnsi="Times New Roman" w:cs="Times New Roman"/>
          <w:b/>
          <w:sz w:val="24"/>
          <w:lang w:val="ro-RO"/>
        </w:rPr>
        <w:t>i</w:t>
      </w:r>
      <w:r w:rsidRPr="009E4F80">
        <w:rPr>
          <w:rFonts w:ascii="Times New Roman" w:hAnsi="Times New Roman" w:cs="Times New Roman"/>
          <w:b/>
          <w:sz w:val="24"/>
          <w:lang w:val="ro-RO"/>
        </w:rPr>
        <w:t xml:space="preserve"> privind cuantumul asisten</w:t>
      </w:r>
      <w:r w:rsidR="00A31455" w:rsidRPr="009E4F80">
        <w:rPr>
          <w:rFonts w:ascii="Times New Roman" w:hAnsi="Times New Roman" w:cs="Times New Roman"/>
          <w:b/>
          <w:sz w:val="24"/>
          <w:lang w:val="ro-RO"/>
        </w:rPr>
        <w:t>ț</w:t>
      </w:r>
      <w:r w:rsidRPr="009E4F80">
        <w:rPr>
          <w:rFonts w:ascii="Times New Roman" w:hAnsi="Times New Roman" w:cs="Times New Roman"/>
          <w:b/>
          <w:sz w:val="24"/>
          <w:lang w:val="ro-RO"/>
        </w:rPr>
        <w:t xml:space="preserve">ei medicale paliative contractate, facturate și achitate </w:t>
      </w:r>
    </w:p>
    <w:tbl>
      <w:tblPr>
        <w:tblStyle w:val="PlainTable11"/>
        <w:tblW w:w="5000" w:type="pct"/>
        <w:tblLook w:val="04A0" w:firstRow="1" w:lastRow="0" w:firstColumn="1" w:lastColumn="0" w:noHBand="0" w:noVBand="1"/>
      </w:tblPr>
      <w:tblGrid>
        <w:gridCol w:w="468"/>
        <w:gridCol w:w="1971"/>
        <w:gridCol w:w="1063"/>
        <w:gridCol w:w="1431"/>
        <w:gridCol w:w="1507"/>
        <w:gridCol w:w="1649"/>
        <w:gridCol w:w="1258"/>
      </w:tblGrid>
      <w:tr w:rsidR="007F7781" w:rsidRPr="009E4F80" w14:paraId="03363FF9" w14:textId="77777777" w:rsidTr="00996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Pr>
          <w:p w14:paraId="52EB3AB3" w14:textId="77777777" w:rsidR="007F7781" w:rsidRPr="009E4F80" w:rsidRDefault="007F7781" w:rsidP="00A31455">
            <w:pPr>
              <w:tabs>
                <w:tab w:val="left" w:pos="630"/>
                <w:tab w:val="num" w:pos="709"/>
              </w:tabs>
              <w:spacing w:line="276" w:lineRule="auto"/>
              <w:jc w:val="both"/>
              <w:rPr>
                <w:rFonts w:ascii="Times New Roman" w:hAnsi="Times New Roman" w:cs="Times New Roman"/>
                <w:sz w:val="16"/>
                <w:szCs w:val="20"/>
                <w:lang w:val="ro-RO"/>
              </w:rPr>
            </w:pPr>
            <w:r w:rsidRPr="009E4F80">
              <w:rPr>
                <w:rFonts w:ascii="Times New Roman" w:hAnsi="Times New Roman" w:cs="Times New Roman"/>
                <w:sz w:val="16"/>
                <w:szCs w:val="20"/>
                <w:lang w:val="ro-RO"/>
              </w:rPr>
              <w:t xml:space="preserve">Nr. </w:t>
            </w:r>
            <w:r w:rsidR="00A31455" w:rsidRPr="009E4F80">
              <w:rPr>
                <w:rFonts w:ascii="Times New Roman" w:hAnsi="Times New Roman" w:cs="Times New Roman"/>
                <w:sz w:val="16"/>
                <w:szCs w:val="20"/>
                <w:lang w:val="ro-RO"/>
              </w:rPr>
              <w:t>crt.</w:t>
            </w:r>
          </w:p>
        </w:tc>
        <w:tc>
          <w:tcPr>
            <w:tcW w:w="1054" w:type="pct"/>
          </w:tcPr>
          <w:p w14:paraId="2537D400" w14:textId="77777777" w:rsidR="007F7781" w:rsidRPr="009E4F80" w:rsidRDefault="00A31455" w:rsidP="00A31455">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Instituții p</w:t>
            </w:r>
            <w:r w:rsidR="007F7781" w:rsidRPr="009E4F80">
              <w:rPr>
                <w:rFonts w:ascii="Times New Roman" w:hAnsi="Times New Roman" w:cs="Times New Roman"/>
                <w:sz w:val="16"/>
                <w:szCs w:val="20"/>
                <w:lang w:val="ro-RO"/>
              </w:rPr>
              <w:t>restato</w:t>
            </w:r>
            <w:r w:rsidRPr="009E4F80">
              <w:rPr>
                <w:rFonts w:ascii="Times New Roman" w:hAnsi="Times New Roman" w:cs="Times New Roman"/>
                <w:sz w:val="16"/>
                <w:szCs w:val="20"/>
                <w:lang w:val="ro-RO"/>
              </w:rPr>
              <w:t>a</w:t>
            </w:r>
            <w:r w:rsidR="007F7781" w:rsidRPr="009E4F80">
              <w:rPr>
                <w:rFonts w:ascii="Times New Roman" w:hAnsi="Times New Roman" w:cs="Times New Roman"/>
                <w:sz w:val="16"/>
                <w:szCs w:val="20"/>
                <w:lang w:val="ro-RO"/>
              </w:rPr>
              <w:t>r</w:t>
            </w:r>
            <w:r w:rsidRPr="009E4F80">
              <w:rPr>
                <w:rFonts w:ascii="Times New Roman" w:hAnsi="Times New Roman" w:cs="Times New Roman"/>
                <w:sz w:val="16"/>
                <w:szCs w:val="20"/>
                <w:lang w:val="ro-RO"/>
              </w:rPr>
              <w:t>e</w:t>
            </w:r>
            <w:r w:rsidR="007F7781" w:rsidRPr="009E4F80">
              <w:rPr>
                <w:rFonts w:ascii="Times New Roman" w:hAnsi="Times New Roman" w:cs="Times New Roman"/>
                <w:sz w:val="16"/>
                <w:szCs w:val="20"/>
                <w:lang w:val="ro-RO"/>
              </w:rPr>
              <w:t xml:space="preserve"> de servicii medicale</w:t>
            </w:r>
          </w:p>
        </w:tc>
        <w:tc>
          <w:tcPr>
            <w:tcW w:w="568" w:type="pct"/>
          </w:tcPr>
          <w:p w14:paraId="69CCB7D9" w14:textId="77777777" w:rsidR="007F7781"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Numărul IMS contractate</w:t>
            </w:r>
          </w:p>
        </w:tc>
        <w:tc>
          <w:tcPr>
            <w:tcW w:w="765" w:type="pct"/>
          </w:tcPr>
          <w:p w14:paraId="6DB5F458" w14:textId="77777777" w:rsidR="007F7781"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Suma contractată final</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mil</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lei</w:t>
            </w:r>
          </w:p>
        </w:tc>
        <w:tc>
          <w:tcPr>
            <w:tcW w:w="806" w:type="pct"/>
          </w:tcPr>
          <w:p w14:paraId="786BBF1D" w14:textId="77777777" w:rsidR="007F7781"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Suma facturată pentru serviciile executate</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mil</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lei</w:t>
            </w:r>
          </w:p>
        </w:tc>
        <w:tc>
          <w:tcPr>
            <w:tcW w:w="882" w:type="pct"/>
          </w:tcPr>
          <w:p w14:paraId="588FB225" w14:textId="77777777" w:rsidR="00A31455"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Servicii nevalidate și facturi neprezentate</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w:t>
            </w:r>
          </w:p>
          <w:p w14:paraId="1BB223F7" w14:textId="77777777" w:rsidR="007F7781"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mil</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lei</w:t>
            </w:r>
          </w:p>
        </w:tc>
        <w:tc>
          <w:tcPr>
            <w:tcW w:w="673" w:type="pct"/>
          </w:tcPr>
          <w:p w14:paraId="1C1A6B23" w14:textId="77777777" w:rsidR="00A31455" w:rsidRPr="009E4F80" w:rsidRDefault="007F7781"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Suma achitată</w:t>
            </w:r>
            <w:r w:rsidR="00A31455" w:rsidRPr="009E4F80">
              <w:rPr>
                <w:rFonts w:ascii="Times New Roman" w:hAnsi="Times New Roman" w:cs="Times New Roman"/>
                <w:sz w:val="16"/>
                <w:szCs w:val="20"/>
                <w:lang w:val="ro-RO"/>
              </w:rPr>
              <w:t>,</w:t>
            </w:r>
            <w:r w:rsidRPr="009E4F80">
              <w:rPr>
                <w:rFonts w:ascii="Times New Roman" w:hAnsi="Times New Roman" w:cs="Times New Roman"/>
                <w:sz w:val="16"/>
                <w:szCs w:val="20"/>
                <w:lang w:val="ro-RO"/>
              </w:rPr>
              <w:t xml:space="preserve"> </w:t>
            </w:r>
          </w:p>
          <w:p w14:paraId="3C8CDE3B" w14:textId="77777777" w:rsidR="007F7781" w:rsidRPr="009E4F80" w:rsidRDefault="00A31455" w:rsidP="007F7781">
            <w:pPr>
              <w:tabs>
                <w:tab w:val="left" w:pos="630"/>
                <w:tab w:val="num"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m</w:t>
            </w:r>
            <w:r w:rsidR="007F7781" w:rsidRPr="009E4F80">
              <w:rPr>
                <w:rFonts w:ascii="Times New Roman" w:hAnsi="Times New Roman" w:cs="Times New Roman"/>
                <w:sz w:val="16"/>
                <w:szCs w:val="20"/>
                <w:lang w:val="ro-RO"/>
              </w:rPr>
              <w:t>il</w:t>
            </w:r>
            <w:r w:rsidRPr="009E4F80">
              <w:rPr>
                <w:rFonts w:ascii="Times New Roman" w:hAnsi="Times New Roman" w:cs="Times New Roman"/>
                <w:sz w:val="16"/>
                <w:szCs w:val="20"/>
                <w:lang w:val="ro-RO"/>
              </w:rPr>
              <w:t>.</w:t>
            </w:r>
            <w:r w:rsidR="007F7781" w:rsidRPr="009E4F80">
              <w:rPr>
                <w:rFonts w:ascii="Times New Roman" w:hAnsi="Times New Roman" w:cs="Times New Roman"/>
                <w:sz w:val="16"/>
                <w:szCs w:val="20"/>
                <w:lang w:val="ro-RO"/>
              </w:rPr>
              <w:t xml:space="preserve"> lei</w:t>
            </w:r>
          </w:p>
        </w:tc>
      </w:tr>
      <w:tr w:rsidR="007F7781" w:rsidRPr="009E4F80" w14:paraId="57F7C899" w14:textId="77777777" w:rsidTr="0099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Pr>
          <w:p w14:paraId="5340F252" w14:textId="77777777" w:rsidR="007F7781" w:rsidRPr="009E4F80" w:rsidRDefault="007F7781" w:rsidP="007F7781">
            <w:pPr>
              <w:tabs>
                <w:tab w:val="left" w:pos="630"/>
                <w:tab w:val="num" w:pos="709"/>
              </w:tabs>
              <w:spacing w:line="276" w:lineRule="auto"/>
              <w:rPr>
                <w:rFonts w:ascii="Times New Roman" w:hAnsi="Times New Roman" w:cs="Times New Roman"/>
                <w:sz w:val="16"/>
                <w:szCs w:val="20"/>
                <w:lang w:val="ro-RO"/>
              </w:rPr>
            </w:pPr>
            <w:r w:rsidRPr="009E4F80">
              <w:rPr>
                <w:rFonts w:ascii="Times New Roman" w:hAnsi="Times New Roman" w:cs="Times New Roman"/>
                <w:sz w:val="16"/>
                <w:szCs w:val="20"/>
                <w:lang w:val="ro-RO"/>
              </w:rPr>
              <w:t>1</w:t>
            </w:r>
          </w:p>
        </w:tc>
        <w:tc>
          <w:tcPr>
            <w:tcW w:w="1054" w:type="pct"/>
          </w:tcPr>
          <w:p w14:paraId="7D9D1CD6" w14:textId="77777777" w:rsidR="007F7781" w:rsidRPr="009E4F80" w:rsidRDefault="007F7781" w:rsidP="007F7781">
            <w:pPr>
              <w:tabs>
                <w:tab w:val="left" w:pos="630"/>
                <w:tab w:val="num" w:pos="70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Republicane</w:t>
            </w:r>
          </w:p>
        </w:tc>
        <w:tc>
          <w:tcPr>
            <w:tcW w:w="568" w:type="pct"/>
          </w:tcPr>
          <w:p w14:paraId="0F6847EA"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3</w:t>
            </w:r>
          </w:p>
        </w:tc>
        <w:tc>
          <w:tcPr>
            <w:tcW w:w="765" w:type="pct"/>
          </w:tcPr>
          <w:p w14:paraId="2E9B8D63"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4,2</w:t>
            </w:r>
          </w:p>
        </w:tc>
        <w:tc>
          <w:tcPr>
            <w:tcW w:w="806" w:type="pct"/>
          </w:tcPr>
          <w:p w14:paraId="208BDD58"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4,2</w:t>
            </w:r>
          </w:p>
        </w:tc>
        <w:tc>
          <w:tcPr>
            <w:tcW w:w="882" w:type="pct"/>
          </w:tcPr>
          <w:p w14:paraId="30B72C4C" w14:textId="77777777" w:rsidR="007F7781" w:rsidRPr="009E4F80" w:rsidRDefault="009E3457"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w:t>
            </w:r>
          </w:p>
        </w:tc>
        <w:tc>
          <w:tcPr>
            <w:tcW w:w="673" w:type="pct"/>
          </w:tcPr>
          <w:p w14:paraId="7E2B2357"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3,9</w:t>
            </w:r>
          </w:p>
        </w:tc>
      </w:tr>
      <w:tr w:rsidR="007F7781" w:rsidRPr="009E4F80" w14:paraId="24DAA2B1" w14:textId="77777777" w:rsidTr="00996B12">
        <w:tc>
          <w:tcPr>
            <w:cnfStyle w:val="001000000000" w:firstRow="0" w:lastRow="0" w:firstColumn="1" w:lastColumn="0" w:oddVBand="0" w:evenVBand="0" w:oddHBand="0" w:evenHBand="0" w:firstRowFirstColumn="0" w:firstRowLastColumn="0" w:lastRowFirstColumn="0" w:lastRowLastColumn="0"/>
            <w:tcW w:w="250" w:type="pct"/>
          </w:tcPr>
          <w:p w14:paraId="57D7897F" w14:textId="77777777" w:rsidR="007F7781" w:rsidRPr="009E4F80" w:rsidRDefault="007F7781" w:rsidP="007F7781">
            <w:pPr>
              <w:tabs>
                <w:tab w:val="left" w:pos="630"/>
                <w:tab w:val="num" w:pos="709"/>
              </w:tabs>
              <w:spacing w:line="276" w:lineRule="auto"/>
              <w:rPr>
                <w:rFonts w:ascii="Times New Roman" w:hAnsi="Times New Roman" w:cs="Times New Roman"/>
                <w:sz w:val="16"/>
                <w:szCs w:val="20"/>
                <w:lang w:val="ro-RO"/>
              </w:rPr>
            </w:pPr>
            <w:r w:rsidRPr="009E4F80">
              <w:rPr>
                <w:rFonts w:ascii="Times New Roman" w:hAnsi="Times New Roman" w:cs="Times New Roman"/>
                <w:sz w:val="16"/>
                <w:szCs w:val="20"/>
                <w:lang w:val="ro-RO"/>
              </w:rPr>
              <w:t>2</w:t>
            </w:r>
          </w:p>
        </w:tc>
        <w:tc>
          <w:tcPr>
            <w:tcW w:w="1054" w:type="pct"/>
          </w:tcPr>
          <w:p w14:paraId="02C2A6E8" w14:textId="77777777" w:rsidR="007F7781" w:rsidRPr="009E4F80" w:rsidRDefault="007F7781" w:rsidP="007F7781">
            <w:pPr>
              <w:tabs>
                <w:tab w:val="left" w:pos="630"/>
                <w:tab w:val="num" w:pos="70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Municipale și departamentale</w:t>
            </w:r>
          </w:p>
        </w:tc>
        <w:tc>
          <w:tcPr>
            <w:tcW w:w="568" w:type="pct"/>
          </w:tcPr>
          <w:p w14:paraId="0089B6A0"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2</w:t>
            </w:r>
          </w:p>
        </w:tc>
        <w:tc>
          <w:tcPr>
            <w:tcW w:w="765" w:type="pct"/>
          </w:tcPr>
          <w:p w14:paraId="3E2FCF46"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16,3</w:t>
            </w:r>
          </w:p>
        </w:tc>
        <w:tc>
          <w:tcPr>
            <w:tcW w:w="806" w:type="pct"/>
          </w:tcPr>
          <w:p w14:paraId="4B2F9547"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16,2</w:t>
            </w:r>
          </w:p>
        </w:tc>
        <w:tc>
          <w:tcPr>
            <w:tcW w:w="882" w:type="pct"/>
          </w:tcPr>
          <w:p w14:paraId="7B7E9E41" w14:textId="77777777" w:rsidR="007F7781" w:rsidRPr="009E4F80" w:rsidRDefault="009E3457"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w:t>
            </w:r>
          </w:p>
        </w:tc>
        <w:tc>
          <w:tcPr>
            <w:tcW w:w="673" w:type="pct"/>
          </w:tcPr>
          <w:p w14:paraId="438A1F2C"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16,4</w:t>
            </w:r>
          </w:p>
        </w:tc>
      </w:tr>
      <w:tr w:rsidR="007F7781" w:rsidRPr="009E4F80" w14:paraId="4F188CF4" w14:textId="77777777" w:rsidTr="0099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Pr>
          <w:p w14:paraId="72A0339E" w14:textId="77777777" w:rsidR="007F7781" w:rsidRPr="009E4F80" w:rsidRDefault="007F7781" w:rsidP="007F7781">
            <w:pPr>
              <w:tabs>
                <w:tab w:val="left" w:pos="630"/>
                <w:tab w:val="num" w:pos="709"/>
              </w:tabs>
              <w:spacing w:line="276" w:lineRule="auto"/>
              <w:rPr>
                <w:rFonts w:ascii="Times New Roman" w:hAnsi="Times New Roman" w:cs="Times New Roman"/>
                <w:sz w:val="16"/>
                <w:szCs w:val="20"/>
                <w:lang w:val="ro-RO"/>
              </w:rPr>
            </w:pPr>
            <w:r w:rsidRPr="009E4F80">
              <w:rPr>
                <w:rFonts w:ascii="Times New Roman" w:hAnsi="Times New Roman" w:cs="Times New Roman"/>
                <w:sz w:val="16"/>
                <w:szCs w:val="20"/>
                <w:lang w:val="ro-RO"/>
              </w:rPr>
              <w:t>3</w:t>
            </w:r>
          </w:p>
        </w:tc>
        <w:tc>
          <w:tcPr>
            <w:tcW w:w="1054" w:type="pct"/>
          </w:tcPr>
          <w:p w14:paraId="06E93401" w14:textId="77777777" w:rsidR="007F7781" w:rsidRPr="009E4F80" w:rsidRDefault="007F7781" w:rsidP="007F7781">
            <w:pPr>
              <w:tabs>
                <w:tab w:val="left" w:pos="630"/>
                <w:tab w:val="num" w:pos="70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Raionale</w:t>
            </w:r>
          </w:p>
        </w:tc>
        <w:tc>
          <w:tcPr>
            <w:tcW w:w="568" w:type="pct"/>
          </w:tcPr>
          <w:p w14:paraId="3B7CCABA"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34</w:t>
            </w:r>
          </w:p>
        </w:tc>
        <w:tc>
          <w:tcPr>
            <w:tcW w:w="765" w:type="pct"/>
          </w:tcPr>
          <w:p w14:paraId="3D7A1C89"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41,5</w:t>
            </w:r>
          </w:p>
        </w:tc>
        <w:tc>
          <w:tcPr>
            <w:tcW w:w="806" w:type="pct"/>
          </w:tcPr>
          <w:p w14:paraId="10A57AE1"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38,7</w:t>
            </w:r>
          </w:p>
        </w:tc>
        <w:tc>
          <w:tcPr>
            <w:tcW w:w="882" w:type="pct"/>
          </w:tcPr>
          <w:p w14:paraId="3767CBAD" w14:textId="77777777" w:rsidR="007F7781" w:rsidRPr="009E4F80" w:rsidRDefault="009E3457"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w:t>
            </w:r>
          </w:p>
        </w:tc>
        <w:tc>
          <w:tcPr>
            <w:tcW w:w="673" w:type="pct"/>
          </w:tcPr>
          <w:p w14:paraId="23FD7FB2"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39,7</w:t>
            </w:r>
          </w:p>
        </w:tc>
      </w:tr>
      <w:tr w:rsidR="007F7781" w:rsidRPr="009E4F80" w14:paraId="3DF9B408" w14:textId="77777777" w:rsidTr="00996B12">
        <w:tc>
          <w:tcPr>
            <w:cnfStyle w:val="001000000000" w:firstRow="0" w:lastRow="0" w:firstColumn="1" w:lastColumn="0" w:oddVBand="0" w:evenVBand="0" w:oddHBand="0" w:evenHBand="0" w:firstRowFirstColumn="0" w:firstRowLastColumn="0" w:lastRowFirstColumn="0" w:lastRowLastColumn="0"/>
            <w:tcW w:w="250" w:type="pct"/>
          </w:tcPr>
          <w:p w14:paraId="7BE45CCE" w14:textId="77777777" w:rsidR="007F7781" w:rsidRPr="009E4F80" w:rsidRDefault="007F7781" w:rsidP="007F7781">
            <w:pPr>
              <w:tabs>
                <w:tab w:val="left" w:pos="630"/>
                <w:tab w:val="num" w:pos="709"/>
              </w:tabs>
              <w:spacing w:line="276" w:lineRule="auto"/>
              <w:rPr>
                <w:rFonts w:ascii="Times New Roman" w:hAnsi="Times New Roman" w:cs="Times New Roman"/>
                <w:sz w:val="16"/>
                <w:szCs w:val="20"/>
                <w:lang w:val="ro-RO"/>
              </w:rPr>
            </w:pPr>
            <w:r w:rsidRPr="009E4F80">
              <w:rPr>
                <w:rFonts w:ascii="Times New Roman" w:hAnsi="Times New Roman" w:cs="Times New Roman"/>
                <w:sz w:val="16"/>
                <w:szCs w:val="20"/>
                <w:lang w:val="ro-RO"/>
              </w:rPr>
              <w:t>4</w:t>
            </w:r>
          </w:p>
        </w:tc>
        <w:tc>
          <w:tcPr>
            <w:tcW w:w="1054" w:type="pct"/>
          </w:tcPr>
          <w:p w14:paraId="02C947D2" w14:textId="77777777" w:rsidR="007F7781" w:rsidRPr="009E4F80" w:rsidRDefault="007F7781" w:rsidP="007F7781">
            <w:pPr>
              <w:tabs>
                <w:tab w:val="left" w:pos="630"/>
                <w:tab w:val="num" w:pos="70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Private</w:t>
            </w:r>
          </w:p>
        </w:tc>
        <w:tc>
          <w:tcPr>
            <w:tcW w:w="568" w:type="pct"/>
          </w:tcPr>
          <w:p w14:paraId="7ED4F5DD"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8</w:t>
            </w:r>
          </w:p>
        </w:tc>
        <w:tc>
          <w:tcPr>
            <w:tcW w:w="765" w:type="pct"/>
          </w:tcPr>
          <w:p w14:paraId="4AE9106E"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18,7</w:t>
            </w:r>
          </w:p>
        </w:tc>
        <w:tc>
          <w:tcPr>
            <w:tcW w:w="806" w:type="pct"/>
          </w:tcPr>
          <w:p w14:paraId="6A282127"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16.0</w:t>
            </w:r>
          </w:p>
        </w:tc>
        <w:tc>
          <w:tcPr>
            <w:tcW w:w="882" w:type="pct"/>
          </w:tcPr>
          <w:p w14:paraId="208CC32A"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-0,9</w:t>
            </w:r>
          </w:p>
        </w:tc>
        <w:tc>
          <w:tcPr>
            <w:tcW w:w="673" w:type="pct"/>
          </w:tcPr>
          <w:p w14:paraId="5327EE9C" w14:textId="77777777" w:rsidR="007F7781" w:rsidRPr="009E4F80" w:rsidRDefault="007F7781" w:rsidP="007F7781">
            <w:pPr>
              <w:tabs>
                <w:tab w:val="left" w:pos="630"/>
                <w:tab w:val="num" w:pos="709"/>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RO"/>
              </w:rPr>
            </w:pPr>
            <w:r w:rsidRPr="009E4F80">
              <w:rPr>
                <w:rFonts w:ascii="Times New Roman" w:hAnsi="Times New Roman" w:cs="Times New Roman"/>
                <w:sz w:val="16"/>
                <w:szCs w:val="20"/>
                <w:lang w:val="ro-RO"/>
              </w:rPr>
              <w:t>10,6</w:t>
            </w:r>
          </w:p>
        </w:tc>
      </w:tr>
      <w:tr w:rsidR="007F7781" w:rsidRPr="009E4F80" w14:paraId="4A53BB7F" w14:textId="77777777" w:rsidTr="0099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Pr>
          <w:p w14:paraId="2F7C7D2F" w14:textId="77777777" w:rsidR="007F7781" w:rsidRPr="009E4F80" w:rsidRDefault="007F7781" w:rsidP="007F7781">
            <w:pPr>
              <w:tabs>
                <w:tab w:val="left" w:pos="630"/>
                <w:tab w:val="num" w:pos="709"/>
              </w:tabs>
              <w:spacing w:line="276" w:lineRule="auto"/>
              <w:rPr>
                <w:rFonts w:ascii="Times New Roman" w:hAnsi="Times New Roman" w:cs="Times New Roman"/>
                <w:b w:val="0"/>
                <w:sz w:val="16"/>
                <w:szCs w:val="20"/>
                <w:lang w:val="ro-RO"/>
              </w:rPr>
            </w:pPr>
            <w:r w:rsidRPr="009E4F80">
              <w:rPr>
                <w:rFonts w:ascii="Times New Roman" w:hAnsi="Times New Roman" w:cs="Times New Roman"/>
                <w:b w:val="0"/>
                <w:sz w:val="16"/>
                <w:szCs w:val="20"/>
                <w:lang w:val="ro-RO"/>
              </w:rPr>
              <w:t>5</w:t>
            </w:r>
          </w:p>
        </w:tc>
        <w:tc>
          <w:tcPr>
            <w:tcW w:w="1054" w:type="pct"/>
          </w:tcPr>
          <w:p w14:paraId="55DB4B97" w14:textId="77777777" w:rsidR="007F7781" w:rsidRPr="009E4F80" w:rsidRDefault="007F7781" w:rsidP="007F7781">
            <w:pPr>
              <w:tabs>
                <w:tab w:val="left" w:pos="630"/>
                <w:tab w:val="num" w:pos="70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o-RO"/>
              </w:rPr>
            </w:pPr>
            <w:r w:rsidRPr="009E4F80">
              <w:rPr>
                <w:rFonts w:ascii="Times New Roman" w:hAnsi="Times New Roman" w:cs="Times New Roman"/>
                <w:b/>
                <w:sz w:val="16"/>
                <w:szCs w:val="20"/>
                <w:lang w:val="ro-RO"/>
              </w:rPr>
              <w:t>Total:</w:t>
            </w:r>
          </w:p>
        </w:tc>
        <w:tc>
          <w:tcPr>
            <w:tcW w:w="568" w:type="pct"/>
          </w:tcPr>
          <w:p w14:paraId="58EFBFB0"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o-RO"/>
              </w:rPr>
            </w:pPr>
            <w:r w:rsidRPr="009E4F80">
              <w:rPr>
                <w:rFonts w:ascii="Times New Roman" w:hAnsi="Times New Roman" w:cs="Times New Roman"/>
                <w:b/>
                <w:color w:val="000000" w:themeColor="text1"/>
                <w:sz w:val="16"/>
                <w:szCs w:val="20"/>
                <w:lang w:val="ro-RO"/>
              </w:rPr>
              <w:t>47</w:t>
            </w:r>
          </w:p>
        </w:tc>
        <w:tc>
          <w:tcPr>
            <w:tcW w:w="765" w:type="pct"/>
          </w:tcPr>
          <w:p w14:paraId="0099A8FE" w14:textId="77777777" w:rsidR="007F7781" w:rsidRPr="009E4F80" w:rsidRDefault="007F7781" w:rsidP="007F7781">
            <w:pPr>
              <w:tabs>
                <w:tab w:val="left" w:pos="630"/>
                <w:tab w:val="num"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o-RO"/>
              </w:rPr>
            </w:pPr>
            <w:r w:rsidRPr="009E4F80">
              <w:rPr>
                <w:rFonts w:ascii="Times New Roman" w:hAnsi="Times New Roman" w:cs="Times New Roman"/>
                <w:b/>
                <w:sz w:val="16"/>
                <w:szCs w:val="20"/>
                <w:lang w:val="ro-RO"/>
              </w:rPr>
              <w:t>80,7</w:t>
            </w:r>
          </w:p>
        </w:tc>
        <w:tc>
          <w:tcPr>
            <w:tcW w:w="806" w:type="pct"/>
          </w:tcPr>
          <w:p w14:paraId="21F4DAE3" w14:textId="77777777" w:rsidR="007F7781" w:rsidRPr="009E4F80" w:rsidRDefault="007F7781" w:rsidP="007F77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20"/>
                <w:lang w:val="ro-RO"/>
              </w:rPr>
            </w:pPr>
            <w:r w:rsidRPr="009E4F80">
              <w:rPr>
                <w:rFonts w:ascii="Times New Roman" w:hAnsi="Times New Roman" w:cs="Times New Roman"/>
                <w:b/>
                <w:color w:val="000000"/>
                <w:sz w:val="16"/>
                <w:szCs w:val="20"/>
                <w:lang w:val="ro-RO"/>
              </w:rPr>
              <w:t>75,1</w:t>
            </w:r>
          </w:p>
        </w:tc>
        <w:tc>
          <w:tcPr>
            <w:tcW w:w="882" w:type="pct"/>
          </w:tcPr>
          <w:p w14:paraId="497DFC4D" w14:textId="77777777" w:rsidR="007F7781" w:rsidRPr="009E4F80" w:rsidRDefault="009E3457" w:rsidP="007F77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20"/>
                <w:lang w:val="ro-RO"/>
              </w:rPr>
            </w:pPr>
            <w:r w:rsidRPr="009E4F80">
              <w:rPr>
                <w:rFonts w:ascii="Times New Roman" w:hAnsi="Times New Roman" w:cs="Times New Roman"/>
                <w:b/>
                <w:sz w:val="16"/>
                <w:szCs w:val="20"/>
                <w:lang w:val="ro-RO"/>
              </w:rPr>
              <w:t>-0,9</w:t>
            </w:r>
          </w:p>
        </w:tc>
        <w:tc>
          <w:tcPr>
            <w:tcW w:w="673" w:type="pct"/>
          </w:tcPr>
          <w:p w14:paraId="0144E00B" w14:textId="77777777" w:rsidR="007F7781" w:rsidRPr="009E4F80" w:rsidRDefault="007F7781" w:rsidP="007F77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20"/>
                <w:lang w:val="ro-RO"/>
              </w:rPr>
            </w:pPr>
            <w:r w:rsidRPr="009E4F80">
              <w:rPr>
                <w:rFonts w:ascii="Times New Roman" w:hAnsi="Times New Roman" w:cs="Times New Roman"/>
                <w:b/>
                <w:color w:val="000000"/>
                <w:sz w:val="16"/>
                <w:szCs w:val="20"/>
                <w:lang w:val="ro-RO"/>
              </w:rPr>
              <w:t>70,6</w:t>
            </w:r>
          </w:p>
        </w:tc>
      </w:tr>
    </w:tbl>
    <w:p w14:paraId="094CC524" w14:textId="77777777" w:rsidR="000A26D0" w:rsidRPr="009E4F80" w:rsidRDefault="000A26D0" w:rsidP="000A26D0">
      <w:pPr>
        <w:spacing w:after="0" w:line="276" w:lineRule="auto"/>
        <w:rPr>
          <w:rFonts w:ascii="Times New Roman" w:hAnsi="Times New Roman" w:cs="Times New Roman"/>
          <w:sz w:val="24"/>
          <w:lang w:val="ro-RO"/>
        </w:rPr>
      </w:pPr>
      <w:r w:rsidRPr="009E4F80">
        <w:rPr>
          <w:rFonts w:ascii="Times New Roman" w:hAnsi="Times New Roman" w:cs="Times New Roman"/>
          <w:b/>
          <w:i/>
          <w:sz w:val="20"/>
          <w:szCs w:val="20"/>
          <w:lang w:val="ro-RO"/>
        </w:rPr>
        <w:t>Sursa:</w:t>
      </w:r>
      <w:r w:rsidRPr="009E4F80">
        <w:rPr>
          <w:rFonts w:ascii="Times New Roman" w:hAnsi="Times New Roman" w:cs="Times New Roman"/>
          <w:sz w:val="20"/>
          <w:szCs w:val="20"/>
          <w:lang w:val="ro-RO"/>
        </w:rPr>
        <w:t xml:space="preserve"> </w:t>
      </w:r>
      <w:r w:rsidRPr="009E4F80">
        <w:rPr>
          <w:rFonts w:ascii="Times New Roman" w:hAnsi="Times New Roman" w:cs="Times New Roman"/>
          <w:i/>
          <w:sz w:val="20"/>
          <w:szCs w:val="20"/>
          <w:lang w:val="ro-RO"/>
        </w:rPr>
        <w:t xml:space="preserve">Elaborat de audit </w:t>
      </w:r>
      <w:r w:rsidR="00CB19FF" w:rsidRPr="009E4F80">
        <w:rPr>
          <w:rFonts w:ascii="Times New Roman" w:hAnsi="Times New Roman" w:cs="Times New Roman"/>
          <w:i/>
          <w:sz w:val="20"/>
          <w:szCs w:val="20"/>
          <w:lang w:val="ro-RO"/>
        </w:rPr>
        <w:t xml:space="preserve">conform </w:t>
      </w:r>
      <w:r w:rsidRPr="009E4F80">
        <w:rPr>
          <w:rFonts w:ascii="Times New Roman" w:hAnsi="Times New Roman" w:cs="Times New Roman"/>
          <w:i/>
          <w:sz w:val="20"/>
          <w:szCs w:val="20"/>
          <w:lang w:val="ro-RO"/>
        </w:rPr>
        <w:t>datel</w:t>
      </w:r>
      <w:r w:rsidR="00CB19FF" w:rsidRPr="009E4F80">
        <w:rPr>
          <w:rFonts w:ascii="Times New Roman" w:hAnsi="Times New Roman" w:cs="Times New Roman"/>
          <w:i/>
          <w:sz w:val="20"/>
          <w:szCs w:val="20"/>
          <w:lang w:val="ro-RO"/>
        </w:rPr>
        <w:t>or</w:t>
      </w:r>
      <w:r w:rsidRPr="009E4F80">
        <w:rPr>
          <w:rFonts w:ascii="Times New Roman" w:hAnsi="Times New Roman" w:cs="Times New Roman"/>
          <w:i/>
          <w:sz w:val="20"/>
          <w:szCs w:val="20"/>
          <w:lang w:val="ro-RO"/>
        </w:rPr>
        <w:t xml:space="preserve"> prezentate de către CNAM.</w:t>
      </w:r>
    </w:p>
    <w:p w14:paraId="6133B863" w14:textId="77777777" w:rsidR="000A6EA8" w:rsidRPr="009E4F80" w:rsidRDefault="000A6EA8" w:rsidP="00F3457E">
      <w:pPr>
        <w:tabs>
          <w:tab w:val="left" w:pos="142"/>
        </w:tabs>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hAnsi="Times New Roman" w:cs="Times New Roman"/>
          <w:sz w:val="24"/>
          <w:lang w:val="ro-RO"/>
        </w:rPr>
        <w:t xml:space="preserve">Cu referire la prestarea serviciilor paliative de tip hospice, se denotă că au fost contractate </w:t>
      </w:r>
      <w:r w:rsidR="00F3457E" w:rsidRPr="009E4F80">
        <w:rPr>
          <w:rFonts w:ascii="Times New Roman" w:hAnsi="Times New Roman" w:cs="Times New Roman"/>
          <w:sz w:val="24"/>
          <w:lang w:val="ro-RO"/>
        </w:rPr>
        <w:t xml:space="preserve">75 </w:t>
      </w:r>
      <w:r w:rsidRPr="009E4F80">
        <w:rPr>
          <w:rFonts w:ascii="Times New Roman" w:hAnsi="Times New Roman" w:cs="Times New Roman"/>
          <w:sz w:val="24"/>
          <w:lang w:val="ro-RO"/>
        </w:rPr>
        <w:t xml:space="preserve">201 servicii </w:t>
      </w:r>
      <w:r w:rsidR="00F3457E" w:rsidRPr="009E4F80">
        <w:rPr>
          <w:rFonts w:ascii="Times New Roman" w:hAnsi="Times New Roman" w:cs="Times New Roman"/>
          <w:sz w:val="24"/>
          <w:lang w:val="ro-RO"/>
        </w:rPr>
        <w:t>de zile/pat</w:t>
      </w:r>
      <w:r w:rsidRPr="009E4F80">
        <w:rPr>
          <w:rFonts w:ascii="Times New Roman" w:hAnsi="Times New Roman" w:cs="Times New Roman"/>
          <w:sz w:val="24"/>
          <w:lang w:val="ro-RO"/>
        </w:rPr>
        <w:t xml:space="preserve"> de către 42 de instituții medico-sanitare publice și 3 instituții medicale private</w:t>
      </w:r>
      <w:r w:rsidR="00F3457E"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în sumă totală de 64,0 mil.</w:t>
      </w:r>
      <w:r w:rsidR="00F3457E" w:rsidRPr="009E4F80">
        <w:rPr>
          <w:rFonts w:ascii="Times New Roman" w:hAnsi="Times New Roman" w:cs="Times New Roman"/>
          <w:sz w:val="24"/>
          <w:lang w:val="ro-RO"/>
        </w:rPr>
        <w:t xml:space="preserve">lei, care au fost destinate </w:t>
      </w:r>
      <w:r w:rsidR="00F3457E" w:rsidRPr="009E4F80">
        <w:rPr>
          <w:rFonts w:ascii="Times New Roman" w:hAnsi="Times New Roman" w:cs="Times New Roman"/>
          <w:sz w:val="24"/>
          <w:szCs w:val="24"/>
          <w:lang w:val="ro-RO"/>
        </w:rPr>
        <w:t>pacienților cu maladii cronice în stadiu avansat și alte boli cu pronostic limitat, care au speranța de viață sub 12 luni, cu suferință psihoemoțională sau spirituală semnificativă</w:t>
      </w:r>
      <w:r w:rsidR="00F3457E" w:rsidRPr="009E4F80">
        <w:rPr>
          <w:rStyle w:val="a5"/>
          <w:rFonts w:ascii="Times New Roman" w:hAnsi="Times New Roman" w:cs="Times New Roman"/>
          <w:sz w:val="24"/>
          <w:szCs w:val="24"/>
          <w:lang w:val="ro-RO"/>
        </w:rPr>
        <w:footnoteReference w:id="100"/>
      </w:r>
      <w:r w:rsidR="00F3457E" w:rsidRPr="009E4F80">
        <w:rPr>
          <w:rFonts w:ascii="Times New Roman" w:hAnsi="Times New Roman" w:cs="Times New Roman"/>
          <w:sz w:val="24"/>
          <w:szCs w:val="24"/>
          <w:lang w:val="ro-RO"/>
        </w:rPr>
        <w:t>.</w:t>
      </w:r>
    </w:p>
    <w:p w14:paraId="1835A4A7" w14:textId="77777777" w:rsidR="000A6EA8" w:rsidRPr="009E4F80" w:rsidRDefault="000A6EA8" w:rsidP="00F3457E">
      <w:pPr>
        <w:spacing w:after="0" w:line="276" w:lineRule="auto"/>
        <w:ind w:firstLine="709"/>
        <w:jc w:val="both"/>
        <w:rPr>
          <w:lang w:val="ro-RO"/>
        </w:rPr>
      </w:pPr>
      <w:r w:rsidRPr="009E4F80">
        <w:rPr>
          <w:rFonts w:ascii="Times New Roman" w:hAnsi="Times New Roman" w:cs="Times New Roman"/>
          <w:sz w:val="24"/>
          <w:lang w:val="ro-RO"/>
        </w:rPr>
        <w:t xml:space="preserve">S-a constatat că 24 de </w:t>
      </w:r>
      <w:r w:rsidR="00F3457E" w:rsidRPr="009E4F80">
        <w:rPr>
          <w:rFonts w:ascii="Times New Roman" w:hAnsi="Times New Roman" w:cs="Times New Roman"/>
          <w:sz w:val="24"/>
          <w:lang w:val="ro-RO"/>
        </w:rPr>
        <w:t xml:space="preserve">instituții medicale </w:t>
      </w:r>
      <w:r w:rsidRPr="009E4F80">
        <w:rPr>
          <w:rFonts w:ascii="Times New Roman" w:hAnsi="Times New Roman" w:cs="Times New Roman"/>
          <w:sz w:val="24"/>
          <w:lang w:val="ro-RO"/>
        </w:rPr>
        <w:t xml:space="preserve">nu au asigurat acordarea </w:t>
      </w:r>
      <w:r w:rsidR="00F3457E" w:rsidRPr="009E4F80">
        <w:rPr>
          <w:rFonts w:ascii="Times New Roman" w:hAnsi="Times New Roman" w:cs="Times New Roman"/>
          <w:sz w:val="24"/>
          <w:lang w:val="ro-RO"/>
        </w:rPr>
        <w:t>a 3</w:t>
      </w:r>
      <w:r w:rsidR="00155A52" w:rsidRPr="009E4F80">
        <w:rPr>
          <w:rFonts w:ascii="Times New Roman" w:hAnsi="Times New Roman" w:cs="Times New Roman"/>
          <w:sz w:val="24"/>
          <w:lang w:val="ro-RO"/>
        </w:rPr>
        <w:t xml:space="preserve"> </w:t>
      </w:r>
      <w:r w:rsidR="00F3457E" w:rsidRPr="009E4F80">
        <w:rPr>
          <w:rFonts w:ascii="Times New Roman" w:hAnsi="Times New Roman" w:cs="Times New Roman"/>
          <w:sz w:val="24"/>
          <w:lang w:val="ro-RO"/>
        </w:rPr>
        <w:t xml:space="preserve">152 </w:t>
      </w:r>
      <w:r w:rsidR="003A5541">
        <w:rPr>
          <w:rFonts w:ascii="Times New Roman" w:hAnsi="Times New Roman" w:cs="Times New Roman"/>
          <w:sz w:val="24"/>
          <w:lang w:val="ro-RO"/>
        </w:rPr>
        <w:t xml:space="preserve">zile-pat de </w:t>
      </w:r>
      <w:r w:rsidR="00F3457E" w:rsidRPr="009E4F80">
        <w:rPr>
          <w:rFonts w:ascii="Times New Roman" w:hAnsi="Times New Roman" w:cs="Times New Roman"/>
          <w:sz w:val="24"/>
          <w:lang w:val="ro-RO"/>
        </w:rPr>
        <w:t xml:space="preserve">servicii de </w:t>
      </w:r>
      <w:r w:rsidR="00F3457E" w:rsidRPr="009E4F80">
        <w:rPr>
          <w:rFonts w:ascii="Times New Roman" w:hAnsi="Times New Roman" w:cs="Times New Roman"/>
          <w:sz w:val="24"/>
          <w:szCs w:val="24"/>
          <w:lang w:val="ro-RO"/>
        </w:rPr>
        <w:t>îngrijiri paliative</w:t>
      </w:r>
      <w:r w:rsidRPr="009E4F80">
        <w:rPr>
          <w:rFonts w:ascii="Times New Roman" w:hAnsi="Times New Roman" w:cs="Times New Roman"/>
          <w:sz w:val="24"/>
          <w:szCs w:val="24"/>
          <w:lang w:val="ro-RO"/>
        </w:rPr>
        <w:t>, iar suma totală a serviciilor neexecutate a fost de 3,1 mil.lei</w:t>
      </w:r>
      <w:r w:rsidR="007C5C4D" w:rsidRPr="009E4F80">
        <w:rPr>
          <w:rFonts w:ascii="Times New Roman" w:hAnsi="Times New Roman" w:cs="Times New Roman"/>
          <w:sz w:val="24"/>
          <w:szCs w:val="24"/>
          <w:lang w:val="ro-RO"/>
        </w:rPr>
        <w:t>,</w:t>
      </w:r>
      <w:r w:rsidR="007C5C4D" w:rsidRPr="009E4F80">
        <w:rPr>
          <w:rFonts w:ascii="Times New Roman" w:hAnsi="Times New Roman" w:cs="Times New Roman"/>
          <w:b/>
          <w:i/>
          <w:sz w:val="24"/>
          <w:szCs w:val="24"/>
          <w:lang w:val="ro-RO"/>
        </w:rPr>
        <w:t xml:space="preserve"> </w:t>
      </w:r>
      <w:r w:rsidR="007C5C4D" w:rsidRPr="009E4F80">
        <w:rPr>
          <w:rFonts w:ascii="Times New Roman" w:hAnsi="Times New Roman" w:cs="Times New Roman"/>
          <w:i/>
          <w:sz w:val="24"/>
          <w:szCs w:val="24"/>
          <w:lang w:val="ro-RO"/>
        </w:rPr>
        <w:t xml:space="preserve">date prezentate în </w:t>
      </w:r>
      <w:r w:rsidR="00CB19FF" w:rsidRPr="009E4F80">
        <w:rPr>
          <w:rFonts w:ascii="Times New Roman" w:hAnsi="Times New Roman" w:cs="Times New Roman"/>
          <w:i/>
          <w:sz w:val="24"/>
          <w:szCs w:val="24"/>
          <w:lang w:val="ro-RO"/>
        </w:rPr>
        <w:t>A</w:t>
      </w:r>
      <w:r w:rsidRPr="009E4F80">
        <w:rPr>
          <w:rFonts w:ascii="Times New Roman" w:hAnsi="Times New Roman" w:cs="Times New Roman"/>
          <w:i/>
          <w:sz w:val="24"/>
          <w:szCs w:val="24"/>
          <w:lang w:val="ro-RO"/>
        </w:rPr>
        <w:t>nex</w:t>
      </w:r>
      <w:r w:rsidR="007C5C4D" w:rsidRPr="009E4F80">
        <w:rPr>
          <w:rFonts w:ascii="Times New Roman" w:hAnsi="Times New Roman" w:cs="Times New Roman"/>
          <w:i/>
          <w:sz w:val="24"/>
          <w:szCs w:val="24"/>
          <w:lang w:val="ro-RO"/>
        </w:rPr>
        <w:t>a nr.8</w:t>
      </w:r>
      <w:r w:rsidR="00CB19FF" w:rsidRPr="009E4F80">
        <w:rPr>
          <w:rFonts w:ascii="Times New Roman" w:hAnsi="Times New Roman" w:cs="Times New Roman"/>
          <w:i/>
          <w:sz w:val="24"/>
          <w:szCs w:val="24"/>
          <w:lang w:val="ro-RO"/>
        </w:rPr>
        <w:t xml:space="preserve"> la prezentul Raport de audit</w:t>
      </w:r>
      <w:r w:rsidRPr="009E4F80">
        <w:rPr>
          <w:rFonts w:ascii="Times New Roman" w:hAnsi="Times New Roman" w:cs="Times New Roman"/>
          <w:i/>
          <w:sz w:val="24"/>
          <w:szCs w:val="24"/>
          <w:lang w:val="ro-RO"/>
        </w:rPr>
        <w:t>.</w:t>
      </w:r>
      <w:r w:rsidRPr="009E4F80">
        <w:rPr>
          <w:rFonts w:ascii="Times New Roman" w:hAnsi="Times New Roman" w:cs="Times New Roman"/>
          <w:b/>
          <w:i/>
          <w:lang w:val="ro-RO"/>
        </w:rPr>
        <w:t xml:space="preserve"> </w:t>
      </w:r>
    </w:p>
    <w:p w14:paraId="5CFA69B7" w14:textId="77777777" w:rsidR="00122404" w:rsidRPr="009E4F80" w:rsidRDefault="000A6EA8" w:rsidP="00F3457E">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Astfel, a</w:t>
      </w:r>
      <w:r w:rsidR="00F73106" w:rsidRPr="009E4F80">
        <w:rPr>
          <w:rFonts w:ascii="Times New Roman" w:hAnsi="Times New Roman" w:cs="Times New Roman"/>
          <w:sz w:val="24"/>
          <w:lang w:val="ro-RO"/>
        </w:rPr>
        <w:t>naliza auditului</w:t>
      </w:r>
      <w:r w:rsidR="00010912" w:rsidRPr="009E4F80">
        <w:rPr>
          <w:rFonts w:ascii="Times New Roman" w:hAnsi="Times New Roman" w:cs="Times New Roman"/>
          <w:sz w:val="24"/>
          <w:lang w:val="ro-RO"/>
        </w:rPr>
        <w:t xml:space="preserve"> denotă</w:t>
      </w:r>
      <w:r w:rsidR="006E234C" w:rsidRPr="009E4F80">
        <w:rPr>
          <w:rFonts w:ascii="Times New Roman" w:hAnsi="Times New Roman" w:cs="Times New Roman"/>
          <w:sz w:val="24"/>
          <w:lang w:val="ro-RO"/>
        </w:rPr>
        <w:t xml:space="preserve"> că </w:t>
      </w:r>
      <w:r w:rsidR="00D9495E" w:rsidRPr="009E4F80">
        <w:rPr>
          <w:rFonts w:ascii="Times New Roman" w:hAnsi="Times New Roman" w:cs="Times New Roman"/>
          <w:sz w:val="24"/>
          <w:lang w:val="ro-RO"/>
        </w:rPr>
        <w:t>6 spitale raionale nu au realizat</w:t>
      </w:r>
      <w:r w:rsidR="006E234C" w:rsidRPr="009E4F80">
        <w:rPr>
          <w:rFonts w:ascii="Times New Roman" w:hAnsi="Times New Roman" w:cs="Times New Roman"/>
          <w:sz w:val="24"/>
          <w:lang w:val="ro-RO"/>
        </w:rPr>
        <w:t xml:space="preserve"> 93% d</w:t>
      </w:r>
      <w:r w:rsidR="00CB19FF" w:rsidRPr="009E4F80">
        <w:rPr>
          <w:rFonts w:ascii="Times New Roman" w:hAnsi="Times New Roman" w:cs="Times New Roman"/>
          <w:sz w:val="24"/>
          <w:lang w:val="ro-RO"/>
        </w:rPr>
        <w:t>in</w:t>
      </w:r>
      <w:r w:rsidR="006E234C" w:rsidRPr="009E4F80">
        <w:rPr>
          <w:rFonts w:ascii="Times New Roman" w:hAnsi="Times New Roman" w:cs="Times New Roman"/>
          <w:sz w:val="24"/>
          <w:lang w:val="ro-RO"/>
        </w:rPr>
        <w:t xml:space="preserve"> servicii</w:t>
      </w:r>
      <w:r w:rsidR="00D9495E" w:rsidRPr="009E4F80">
        <w:rPr>
          <w:rFonts w:ascii="Times New Roman" w:hAnsi="Times New Roman" w:cs="Times New Roman"/>
          <w:sz w:val="24"/>
          <w:lang w:val="ro-RO"/>
        </w:rPr>
        <w:t>le</w:t>
      </w:r>
      <w:r w:rsidR="006E234C" w:rsidRPr="009E4F80">
        <w:rPr>
          <w:rFonts w:ascii="Times New Roman" w:hAnsi="Times New Roman" w:cs="Times New Roman"/>
          <w:sz w:val="24"/>
          <w:lang w:val="ro-RO"/>
        </w:rPr>
        <w:t xml:space="preserve"> medicale în cuantum de </w:t>
      </w:r>
      <w:r w:rsidR="00F3457E" w:rsidRPr="009E4F80">
        <w:rPr>
          <w:rFonts w:ascii="Times New Roman" w:hAnsi="Times New Roman" w:cs="Times New Roman"/>
          <w:sz w:val="24"/>
          <w:lang w:val="ro-RO"/>
        </w:rPr>
        <w:t>2</w:t>
      </w:r>
      <w:r w:rsidR="00CB19FF" w:rsidRPr="009E4F80">
        <w:rPr>
          <w:rFonts w:ascii="Times New Roman" w:hAnsi="Times New Roman" w:cs="Times New Roman"/>
          <w:sz w:val="24"/>
          <w:lang w:val="ro-RO"/>
        </w:rPr>
        <w:t xml:space="preserve"> </w:t>
      </w:r>
      <w:r w:rsidR="00F3457E" w:rsidRPr="009E4F80">
        <w:rPr>
          <w:rFonts w:ascii="Times New Roman" w:hAnsi="Times New Roman" w:cs="Times New Roman"/>
          <w:sz w:val="24"/>
          <w:lang w:val="ro-RO"/>
        </w:rPr>
        <w:t xml:space="preserve">922 servicii </w:t>
      </w:r>
      <w:r w:rsidR="006E234C" w:rsidRPr="009E4F80">
        <w:rPr>
          <w:rFonts w:ascii="Times New Roman" w:hAnsi="Times New Roman" w:cs="Times New Roman"/>
          <w:sz w:val="24"/>
          <w:lang w:val="ro-RO"/>
        </w:rPr>
        <w:t>zile/pat</w:t>
      </w:r>
      <w:r w:rsidR="00F3457E" w:rsidRPr="009E4F80">
        <w:rPr>
          <w:rFonts w:ascii="Times New Roman" w:hAnsi="Times New Roman" w:cs="Times New Roman"/>
          <w:sz w:val="24"/>
          <w:lang w:val="ro-RO"/>
        </w:rPr>
        <w:t>, în sumă de 2,8 mil.lei</w:t>
      </w:r>
      <w:r w:rsidR="00F73106" w:rsidRPr="009E4F80">
        <w:rPr>
          <w:rFonts w:ascii="Times New Roman" w:hAnsi="Times New Roman" w:cs="Times New Roman"/>
          <w:sz w:val="24"/>
          <w:lang w:val="ro-RO"/>
        </w:rPr>
        <w:t xml:space="preserve">: IMSP SR Orhei </w:t>
      </w:r>
      <w:r w:rsidR="00D9495E" w:rsidRPr="009E4F80">
        <w:rPr>
          <w:rFonts w:ascii="Times New Roman" w:hAnsi="Times New Roman" w:cs="Times New Roman"/>
          <w:sz w:val="24"/>
          <w:lang w:val="ro-RO"/>
        </w:rPr>
        <w:t>–</w:t>
      </w:r>
      <w:r w:rsidR="00F73106" w:rsidRPr="009E4F80">
        <w:rPr>
          <w:rFonts w:ascii="Times New Roman" w:hAnsi="Times New Roman" w:cs="Times New Roman"/>
          <w:sz w:val="24"/>
          <w:lang w:val="ro-RO"/>
        </w:rPr>
        <w:t xml:space="preserve"> 19</w:t>
      </w:r>
      <w:r w:rsidR="00010912" w:rsidRPr="009E4F80">
        <w:rPr>
          <w:rFonts w:ascii="Times New Roman" w:hAnsi="Times New Roman" w:cs="Times New Roman"/>
          <w:sz w:val="24"/>
          <w:lang w:val="ro-RO"/>
        </w:rPr>
        <w:t>%,</w:t>
      </w:r>
      <w:r w:rsidR="00F73106" w:rsidRPr="009E4F80">
        <w:rPr>
          <w:rFonts w:ascii="Times New Roman" w:hAnsi="Times New Roman" w:cs="Times New Roman"/>
          <w:sz w:val="24"/>
          <w:lang w:val="ro-RO"/>
        </w:rPr>
        <w:t xml:space="preserve"> </w:t>
      </w:r>
      <w:r w:rsidR="00010912" w:rsidRPr="009E4F80">
        <w:rPr>
          <w:rFonts w:ascii="Times New Roman" w:hAnsi="Times New Roman" w:cs="Times New Roman"/>
          <w:sz w:val="24"/>
          <w:lang w:val="ro-RO"/>
        </w:rPr>
        <w:t>IMSP,</w:t>
      </w:r>
      <w:r w:rsidR="00F73106" w:rsidRPr="009E4F80">
        <w:rPr>
          <w:rFonts w:ascii="Times New Roman" w:hAnsi="Times New Roman" w:cs="Times New Roman"/>
          <w:sz w:val="24"/>
          <w:lang w:val="ro-RO"/>
        </w:rPr>
        <w:t xml:space="preserve"> SR Cimișlia – 13</w:t>
      </w:r>
      <w:r w:rsidR="00010912" w:rsidRPr="009E4F80">
        <w:rPr>
          <w:rFonts w:ascii="Times New Roman" w:hAnsi="Times New Roman" w:cs="Times New Roman"/>
          <w:sz w:val="24"/>
          <w:lang w:val="ro-RO"/>
        </w:rPr>
        <w:t xml:space="preserve">%, IMSP SR Florești </w:t>
      </w:r>
      <w:r w:rsidR="00D9495E" w:rsidRPr="009E4F80">
        <w:rPr>
          <w:rFonts w:ascii="Times New Roman" w:hAnsi="Times New Roman" w:cs="Times New Roman"/>
          <w:sz w:val="24"/>
          <w:lang w:val="ro-RO"/>
        </w:rPr>
        <w:t>–</w:t>
      </w:r>
      <w:r w:rsidR="00010912" w:rsidRPr="009E4F80">
        <w:rPr>
          <w:rFonts w:ascii="Times New Roman" w:hAnsi="Times New Roman" w:cs="Times New Roman"/>
          <w:sz w:val="24"/>
          <w:lang w:val="ro-RO"/>
        </w:rPr>
        <w:t xml:space="preserve"> 1</w:t>
      </w:r>
      <w:r w:rsidR="00F73106" w:rsidRPr="009E4F80">
        <w:rPr>
          <w:rFonts w:ascii="Times New Roman" w:hAnsi="Times New Roman" w:cs="Times New Roman"/>
          <w:sz w:val="24"/>
          <w:lang w:val="ro-RO"/>
        </w:rPr>
        <w:t>2</w:t>
      </w:r>
      <w:r w:rsidR="00010912" w:rsidRPr="009E4F80">
        <w:rPr>
          <w:rFonts w:ascii="Times New Roman" w:hAnsi="Times New Roman" w:cs="Times New Roman"/>
          <w:sz w:val="24"/>
          <w:lang w:val="ro-RO"/>
        </w:rPr>
        <w:t>%,</w:t>
      </w:r>
      <w:r w:rsidR="00F73106" w:rsidRPr="009E4F80">
        <w:rPr>
          <w:rFonts w:ascii="Times New Roman" w:hAnsi="Times New Roman" w:cs="Times New Roman"/>
          <w:sz w:val="24"/>
          <w:lang w:val="ro-RO"/>
        </w:rPr>
        <w:t xml:space="preserve"> IMSP SR Edineț </w:t>
      </w:r>
      <w:r w:rsidR="00D9495E" w:rsidRPr="009E4F80">
        <w:rPr>
          <w:rFonts w:ascii="Times New Roman" w:hAnsi="Times New Roman" w:cs="Times New Roman"/>
          <w:sz w:val="24"/>
          <w:lang w:val="ro-RO"/>
        </w:rPr>
        <w:t xml:space="preserve">– </w:t>
      </w:r>
      <w:r w:rsidR="00F73106" w:rsidRPr="009E4F80">
        <w:rPr>
          <w:rFonts w:ascii="Times New Roman" w:hAnsi="Times New Roman" w:cs="Times New Roman"/>
          <w:sz w:val="24"/>
          <w:lang w:val="ro-RO"/>
        </w:rPr>
        <w:t>12</w:t>
      </w:r>
      <w:r w:rsidR="00010912" w:rsidRPr="009E4F80">
        <w:rPr>
          <w:rFonts w:ascii="Times New Roman" w:hAnsi="Times New Roman" w:cs="Times New Roman"/>
          <w:sz w:val="24"/>
          <w:lang w:val="ro-RO"/>
        </w:rPr>
        <w:t>%, IMSP SR Anenii</w:t>
      </w:r>
      <w:r w:rsidR="00D9495E" w:rsidRPr="009E4F80">
        <w:rPr>
          <w:rFonts w:ascii="Times New Roman" w:hAnsi="Times New Roman" w:cs="Times New Roman"/>
          <w:sz w:val="24"/>
          <w:lang w:val="ro-RO"/>
        </w:rPr>
        <w:t xml:space="preserve"> </w:t>
      </w:r>
      <w:r w:rsidR="00010912" w:rsidRPr="009E4F80">
        <w:rPr>
          <w:rFonts w:ascii="Times New Roman" w:hAnsi="Times New Roman" w:cs="Times New Roman"/>
          <w:sz w:val="24"/>
          <w:lang w:val="ro-RO"/>
        </w:rPr>
        <w:t>Noi</w:t>
      </w:r>
      <w:r w:rsidR="00F73106" w:rsidRPr="009E4F80">
        <w:rPr>
          <w:rFonts w:ascii="Times New Roman" w:hAnsi="Times New Roman" w:cs="Times New Roman"/>
          <w:sz w:val="24"/>
          <w:lang w:val="ro-RO"/>
        </w:rPr>
        <w:t xml:space="preserve"> </w:t>
      </w:r>
      <w:r w:rsidR="00D9495E" w:rsidRPr="009E4F80">
        <w:rPr>
          <w:rFonts w:ascii="Times New Roman" w:hAnsi="Times New Roman" w:cs="Times New Roman"/>
          <w:sz w:val="24"/>
          <w:lang w:val="ro-RO"/>
        </w:rPr>
        <w:t xml:space="preserve">– </w:t>
      </w:r>
      <w:r w:rsidR="00F73106" w:rsidRPr="009E4F80">
        <w:rPr>
          <w:rFonts w:ascii="Times New Roman" w:hAnsi="Times New Roman" w:cs="Times New Roman"/>
          <w:sz w:val="24"/>
          <w:lang w:val="ro-RO"/>
        </w:rPr>
        <w:t>8</w:t>
      </w:r>
      <w:r w:rsidR="00010912" w:rsidRPr="009E4F80">
        <w:rPr>
          <w:rFonts w:ascii="Times New Roman" w:hAnsi="Times New Roman" w:cs="Times New Roman"/>
          <w:sz w:val="24"/>
          <w:lang w:val="ro-RO"/>
        </w:rPr>
        <w:t xml:space="preserve">%, </w:t>
      </w:r>
      <w:r w:rsidR="00F73106" w:rsidRPr="009E4F80">
        <w:rPr>
          <w:rFonts w:ascii="Times New Roman" w:hAnsi="Times New Roman" w:cs="Times New Roman"/>
          <w:sz w:val="24"/>
          <w:lang w:val="ro-RO"/>
        </w:rPr>
        <w:t xml:space="preserve">IMSP SR Criuleni </w:t>
      </w:r>
      <w:r w:rsidR="00D9495E" w:rsidRPr="009E4F80">
        <w:rPr>
          <w:rFonts w:ascii="Times New Roman" w:hAnsi="Times New Roman" w:cs="Times New Roman"/>
          <w:sz w:val="24"/>
          <w:lang w:val="ro-RO"/>
        </w:rPr>
        <w:t xml:space="preserve">– </w:t>
      </w:r>
      <w:r w:rsidR="00F73106" w:rsidRPr="009E4F80">
        <w:rPr>
          <w:rFonts w:ascii="Times New Roman" w:hAnsi="Times New Roman" w:cs="Times New Roman"/>
          <w:sz w:val="24"/>
          <w:lang w:val="ro-RO"/>
        </w:rPr>
        <w:t>7</w:t>
      </w:r>
      <w:r w:rsidR="00010912" w:rsidRPr="009E4F80">
        <w:rPr>
          <w:rFonts w:ascii="Times New Roman" w:hAnsi="Times New Roman" w:cs="Times New Roman"/>
          <w:sz w:val="24"/>
          <w:lang w:val="ro-RO"/>
        </w:rPr>
        <w:t>%</w:t>
      </w:r>
      <w:r w:rsidR="00D3531A" w:rsidRPr="009E4F80">
        <w:rPr>
          <w:rFonts w:ascii="Times New Roman" w:hAnsi="Times New Roman" w:cs="Times New Roman"/>
          <w:sz w:val="24"/>
          <w:lang w:val="ro-RO"/>
        </w:rPr>
        <w:t>.</w:t>
      </w:r>
    </w:p>
    <w:p w14:paraId="0DB68386" w14:textId="77777777" w:rsidR="00122404" w:rsidRPr="009E4F80" w:rsidRDefault="000F6C48" w:rsidP="00E8713A">
      <w:pPr>
        <w:spacing w:after="0" w:line="276" w:lineRule="auto"/>
        <w:jc w:val="both"/>
        <w:rPr>
          <w:rFonts w:ascii="Times New Roman" w:hAnsi="Times New Roman" w:cs="Times New Roman"/>
          <w:i/>
          <w:sz w:val="24"/>
          <w:lang w:val="ro-RO" w:bidi="ro-RO"/>
        </w:rPr>
      </w:pPr>
      <w:r w:rsidRPr="009E4F80">
        <w:rPr>
          <w:rFonts w:ascii="Times New Roman" w:eastAsia="Times New Roman" w:hAnsi="Times New Roman" w:cs="Times New Roman"/>
          <w:i/>
          <w:sz w:val="24"/>
          <w:szCs w:val="24"/>
          <w:lang w:val="ro-RO" w:eastAsia="ru-RU"/>
        </w:rPr>
        <w:t>Cauzele care au determinat diminuarea cuantumului serviciilor medicale paliative a</w:t>
      </w:r>
      <w:r w:rsidR="00F3457E" w:rsidRPr="009E4F80">
        <w:rPr>
          <w:rFonts w:ascii="Times New Roman" w:eastAsia="Times New Roman" w:hAnsi="Times New Roman" w:cs="Times New Roman"/>
          <w:i/>
          <w:sz w:val="24"/>
          <w:szCs w:val="24"/>
          <w:lang w:val="ro-RO" w:eastAsia="ru-RU"/>
        </w:rPr>
        <w:t>u</w:t>
      </w:r>
      <w:r w:rsidRPr="009E4F80">
        <w:rPr>
          <w:rFonts w:ascii="Times New Roman" w:eastAsia="Times New Roman" w:hAnsi="Times New Roman" w:cs="Times New Roman"/>
          <w:i/>
          <w:sz w:val="24"/>
          <w:szCs w:val="24"/>
          <w:lang w:val="ro-RO" w:eastAsia="ru-RU"/>
        </w:rPr>
        <w:t xml:space="preserve"> fost</w:t>
      </w:r>
      <w:r w:rsidR="00F3457E" w:rsidRPr="009E4F80">
        <w:rPr>
          <w:rFonts w:ascii="Times New Roman" w:eastAsia="Times New Roman" w:hAnsi="Times New Roman" w:cs="Times New Roman"/>
          <w:i/>
          <w:sz w:val="24"/>
          <w:szCs w:val="24"/>
          <w:lang w:val="ro-RO" w:eastAsia="ru-RU"/>
        </w:rPr>
        <w:t xml:space="preserve"> </w:t>
      </w:r>
      <w:r w:rsidR="006E234C" w:rsidRPr="009E4F80">
        <w:rPr>
          <w:rFonts w:ascii="Times New Roman" w:eastAsia="Times New Roman" w:hAnsi="Times New Roman" w:cs="Times New Roman"/>
          <w:i/>
          <w:sz w:val="24"/>
          <w:szCs w:val="24"/>
          <w:lang w:val="ro-RO" w:eastAsia="ru-RU"/>
        </w:rPr>
        <w:t>prezentate auditului,</w:t>
      </w:r>
      <w:r w:rsidR="00E8713A" w:rsidRPr="009E4F80">
        <w:rPr>
          <w:rFonts w:ascii="Times New Roman" w:eastAsia="Times New Roman" w:hAnsi="Times New Roman" w:cs="Times New Roman"/>
          <w:i/>
          <w:sz w:val="24"/>
          <w:szCs w:val="24"/>
          <w:lang w:val="ro-RO" w:eastAsia="ru-RU"/>
        </w:rPr>
        <w:t xml:space="preserve"> printre acestea</w:t>
      </w:r>
      <w:r w:rsidR="006E234C" w:rsidRPr="009E4F80">
        <w:rPr>
          <w:rFonts w:ascii="Times New Roman" w:eastAsia="Times New Roman" w:hAnsi="Times New Roman" w:cs="Times New Roman"/>
          <w:i/>
          <w:sz w:val="24"/>
          <w:szCs w:val="24"/>
          <w:lang w:val="ro-RO" w:eastAsia="ru-RU"/>
        </w:rPr>
        <w:t xml:space="preserve"> fiind</w:t>
      </w:r>
      <w:r w:rsidR="00E8713A" w:rsidRPr="009E4F80">
        <w:rPr>
          <w:rFonts w:ascii="Times New Roman" w:eastAsia="Times New Roman" w:hAnsi="Times New Roman" w:cs="Times New Roman"/>
          <w:i/>
          <w:sz w:val="24"/>
          <w:szCs w:val="24"/>
          <w:lang w:val="ro-RO" w:eastAsia="ru-RU"/>
        </w:rPr>
        <w:t>:</w:t>
      </w:r>
      <w:r w:rsidR="00F3457E" w:rsidRPr="009E4F80">
        <w:rPr>
          <w:rFonts w:ascii="Times New Roman" w:hAnsi="Times New Roman" w:cs="Times New Roman"/>
          <w:i/>
          <w:sz w:val="24"/>
          <w:szCs w:val="24"/>
          <w:lang w:val="ro-RO" w:bidi="ro-RO"/>
        </w:rPr>
        <w:t xml:space="preserve"> </w:t>
      </w:r>
      <w:r w:rsidR="00E8713A" w:rsidRPr="009E4F80">
        <w:rPr>
          <w:rFonts w:ascii="Times New Roman" w:hAnsi="Times New Roman" w:cs="Times New Roman"/>
          <w:i/>
          <w:sz w:val="24"/>
          <w:szCs w:val="24"/>
          <w:lang w:val="ro-RO" w:bidi="ro-RO"/>
        </w:rPr>
        <w:t>„</w:t>
      </w:r>
      <w:r w:rsidR="00BC59F6" w:rsidRPr="009E4F80">
        <w:rPr>
          <w:rFonts w:ascii="Times New Roman" w:hAnsi="Times New Roman" w:cs="Times New Roman"/>
          <w:i/>
          <w:sz w:val="24"/>
          <w:szCs w:val="24"/>
          <w:lang w:val="ro-RO" w:bidi="ro-RO"/>
        </w:rPr>
        <w:t>în secția îngrijiri paliative au fost tratați mai puțini pacienți decât era prevăzut inițial</w:t>
      </w:r>
      <w:r w:rsidR="00FF6C5E" w:rsidRPr="009E4F80">
        <w:rPr>
          <w:rFonts w:ascii="Times New Roman" w:hAnsi="Times New Roman" w:cs="Times New Roman"/>
          <w:i/>
          <w:sz w:val="24"/>
          <w:szCs w:val="24"/>
          <w:lang w:val="ro-RO" w:bidi="ro-RO"/>
        </w:rPr>
        <w:t xml:space="preserve"> din motivul lipsei</w:t>
      </w:r>
      <w:r w:rsidR="00BC59F6" w:rsidRPr="009E4F80">
        <w:rPr>
          <w:rFonts w:ascii="Times New Roman" w:hAnsi="Times New Roman" w:cs="Times New Roman"/>
          <w:i/>
          <w:sz w:val="24"/>
          <w:szCs w:val="24"/>
          <w:lang w:val="ro-RO" w:bidi="ro-RO"/>
        </w:rPr>
        <w:t xml:space="preserve"> cadrelor medicale de acest profil, </w:t>
      </w:r>
      <w:r w:rsidR="00FF6C5E" w:rsidRPr="009E4F80">
        <w:rPr>
          <w:rFonts w:ascii="Times New Roman" w:hAnsi="Times New Roman" w:cs="Times New Roman"/>
          <w:i/>
          <w:sz w:val="24"/>
          <w:szCs w:val="24"/>
          <w:lang w:val="ro-RO"/>
        </w:rPr>
        <w:t xml:space="preserve">eliberarea medicului specialist oncolog </w:t>
      </w:r>
      <w:r w:rsidR="00FF6C5E" w:rsidRPr="009E4F80">
        <w:rPr>
          <w:rFonts w:ascii="Times New Roman" w:hAnsi="Times New Roman" w:cs="Times New Roman"/>
          <w:i/>
          <w:sz w:val="24"/>
          <w:szCs w:val="24"/>
          <w:lang w:val="ro-RO" w:bidi="ro-RO"/>
        </w:rPr>
        <w:t>sau</w:t>
      </w:r>
      <w:r w:rsidR="00BC59F6" w:rsidRPr="009E4F80">
        <w:rPr>
          <w:rFonts w:ascii="Times New Roman" w:hAnsi="Times New Roman" w:cs="Times New Roman"/>
          <w:i/>
          <w:sz w:val="24"/>
          <w:szCs w:val="24"/>
          <w:lang w:val="ro-RO" w:bidi="ro-RO"/>
        </w:rPr>
        <w:t xml:space="preserve"> activitatea doar a unui singur medic în această secție, au dus la faptul că nu a fost realizat integral volumul de servicii stabilit</w:t>
      </w:r>
      <w:r w:rsidR="00F3457E" w:rsidRPr="009E4F80">
        <w:rPr>
          <w:rFonts w:ascii="Times New Roman" w:hAnsi="Times New Roman" w:cs="Times New Roman"/>
          <w:i/>
          <w:sz w:val="24"/>
          <w:szCs w:val="24"/>
          <w:lang w:val="ro-RO" w:bidi="ro-RO"/>
        </w:rPr>
        <w:t>”</w:t>
      </w:r>
      <w:r w:rsidR="00BC59F6" w:rsidRPr="009E4F80">
        <w:rPr>
          <w:rFonts w:ascii="Times New Roman" w:hAnsi="Times New Roman" w:cs="Times New Roman"/>
          <w:i/>
          <w:sz w:val="24"/>
          <w:szCs w:val="24"/>
          <w:lang w:val="ro-RO" w:bidi="ro-RO"/>
        </w:rPr>
        <w:t>.</w:t>
      </w:r>
      <w:r w:rsidR="00BC59F6" w:rsidRPr="009E4F80">
        <w:rPr>
          <w:rFonts w:ascii="Times New Roman" w:hAnsi="Times New Roman" w:cs="Times New Roman"/>
          <w:i/>
          <w:sz w:val="24"/>
          <w:lang w:val="ro-RO" w:bidi="ro-RO"/>
        </w:rPr>
        <w:t xml:space="preserve"> </w:t>
      </w:r>
    </w:p>
    <w:p w14:paraId="2DE070B1" w14:textId="77777777" w:rsidR="00122404" w:rsidRPr="009E4F80" w:rsidRDefault="00122404" w:rsidP="00122404">
      <w:pPr>
        <w:rPr>
          <w:lang w:val="ro-RO"/>
        </w:rPr>
      </w:pPr>
    </w:p>
    <w:p w14:paraId="164FF4F2" w14:textId="77777777" w:rsidR="00E12CC7" w:rsidRPr="009E4F80" w:rsidRDefault="008E741C" w:rsidP="00E12CC7">
      <w:pPr>
        <w:pStyle w:val="1"/>
        <w:rPr>
          <w:rFonts w:ascii="Times New Roman" w:eastAsiaTheme="minorHAnsi" w:hAnsi="Times New Roman" w:cs="Times New Roman"/>
          <w:b/>
          <w:color w:val="auto"/>
          <w:sz w:val="28"/>
          <w:szCs w:val="24"/>
          <w:lang w:val="ro-RO"/>
        </w:rPr>
      </w:pPr>
      <w:r w:rsidRPr="009E4F80">
        <w:rPr>
          <w:rFonts w:ascii="Times New Roman" w:eastAsiaTheme="minorHAnsi" w:hAnsi="Times New Roman" w:cs="Times New Roman"/>
          <w:b/>
          <w:color w:val="auto"/>
          <w:sz w:val="28"/>
          <w:szCs w:val="24"/>
          <w:lang w:val="ro-RO"/>
        </w:rPr>
        <w:t>VI</w:t>
      </w:r>
      <w:r w:rsidR="00E12CC7" w:rsidRPr="009E4F80">
        <w:rPr>
          <w:rFonts w:ascii="Times New Roman" w:eastAsiaTheme="minorHAnsi" w:hAnsi="Times New Roman" w:cs="Times New Roman"/>
          <w:b/>
          <w:color w:val="auto"/>
          <w:sz w:val="28"/>
          <w:szCs w:val="24"/>
          <w:lang w:val="ro-RO"/>
        </w:rPr>
        <w:t>. BUNA GUVERNANȚĂ</w:t>
      </w:r>
    </w:p>
    <w:p w14:paraId="147495B3" w14:textId="77777777" w:rsidR="00E12CC7" w:rsidRPr="009E4F80" w:rsidRDefault="00946549" w:rsidP="00E12CC7">
      <w:pPr>
        <w:pStyle w:val="1"/>
        <w:spacing w:before="0"/>
        <w:jc w:val="both"/>
        <w:rPr>
          <w:rFonts w:ascii="Times New Roman" w:eastAsia="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6</w:t>
      </w:r>
      <w:r w:rsidR="00E12CC7" w:rsidRPr="009E4F80">
        <w:rPr>
          <w:rFonts w:ascii="Times New Roman" w:eastAsia="Times New Roman" w:hAnsi="Times New Roman" w:cs="Times New Roman"/>
          <w:b/>
          <w:i/>
          <w:color w:val="002060"/>
          <w:sz w:val="24"/>
          <w:lang w:val="ro-RO"/>
        </w:rPr>
        <w:t xml:space="preserve">.1. </w:t>
      </w:r>
      <w:r w:rsidR="00E62D05" w:rsidRPr="009E4F80">
        <w:rPr>
          <w:rFonts w:ascii="Times New Roman" w:eastAsia="Times New Roman" w:hAnsi="Times New Roman" w:cs="Times New Roman"/>
          <w:b/>
          <w:i/>
          <w:color w:val="002060"/>
          <w:sz w:val="24"/>
          <w:lang w:val="ro-RO"/>
        </w:rPr>
        <w:t>C</w:t>
      </w:r>
      <w:r w:rsidR="00E12CC7" w:rsidRPr="009E4F80">
        <w:rPr>
          <w:rFonts w:ascii="Times New Roman" w:eastAsia="Times New Roman" w:hAnsi="Times New Roman" w:cs="Times New Roman"/>
          <w:b/>
          <w:i/>
          <w:color w:val="002060"/>
          <w:sz w:val="24"/>
          <w:lang w:val="ro-RO"/>
        </w:rPr>
        <w:t>ontrol</w:t>
      </w:r>
      <w:r w:rsidR="00E8713A" w:rsidRPr="009E4F80">
        <w:rPr>
          <w:rFonts w:ascii="Times New Roman" w:eastAsia="Times New Roman" w:hAnsi="Times New Roman" w:cs="Times New Roman"/>
          <w:b/>
          <w:i/>
          <w:color w:val="002060"/>
          <w:sz w:val="24"/>
          <w:lang w:val="ro-RO"/>
        </w:rPr>
        <w:t>ul</w:t>
      </w:r>
      <w:r w:rsidR="00E12CC7" w:rsidRPr="009E4F80">
        <w:rPr>
          <w:rFonts w:ascii="Times New Roman" w:eastAsia="Times New Roman" w:hAnsi="Times New Roman" w:cs="Times New Roman"/>
          <w:b/>
          <w:i/>
          <w:color w:val="002060"/>
          <w:sz w:val="24"/>
          <w:lang w:val="ro-RO"/>
        </w:rPr>
        <w:t xml:space="preserve"> intern managerial </w:t>
      </w:r>
      <w:r w:rsidR="00E62D05" w:rsidRPr="009E4F80">
        <w:rPr>
          <w:rFonts w:ascii="Times New Roman" w:eastAsia="Times New Roman" w:hAnsi="Times New Roman" w:cs="Times New Roman"/>
          <w:b/>
          <w:i/>
          <w:color w:val="002060"/>
          <w:sz w:val="24"/>
          <w:lang w:val="ro-RO"/>
        </w:rPr>
        <w:t xml:space="preserve">din cadrul CNAM </w:t>
      </w:r>
      <w:r w:rsidR="00E12CC7" w:rsidRPr="009E4F80">
        <w:rPr>
          <w:rFonts w:ascii="Times New Roman" w:eastAsia="Times New Roman" w:hAnsi="Times New Roman" w:cs="Times New Roman"/>
          <w:b/>
          <w:i/>
          <w:color w:val="002060"/>
          <w:sz w:val="24"/>
          <w:lang w:val="ro-RO"/>
        </w:rPr>
        <w:t xml:space="preserve">necesită </w:t>
      </w:r>
      <w:r w:rsidR="00E62D05" w:rsidRPr="009E4F80">
        <w:rPr>
          <w:rFonts w:ascii="Times New Roman" w:eastAsia="Times New Roman" w:hAnsi="Times New Roman" w:cs="Times New Roman"/>
          <w:b/>
          <w:i/>
          <w:color w:val="002060"/>
          <w:sz w:val="24"/>
          <w:lang w:val="ro-RO"/>
        </w:rPr>
        <w:t>a fi fortificat</w:t>
      </w:r>
      <w:r w:rsidR="00E12CC7" w:rsidRPr="009E4F80">
        <w:rPr>
          <w:rFonts w:ascii="Times New Roman" w:eastAsia="Times New Roman" w:hAnsi="Times New Roman" w:cs="Times New Roman"/>
          <w:b/>
          <w:i/>
          <w:color w:val="002060"/>
          <w:sz w:val="24"/>
          <w:lang w:val="ro-RO"/>
        </w:rPr>
        <w:t xml:space="preserve">. </w:t>
      </w:r>
    </w:p>
    <w:p w14:paraId="579FA6D4" w14:textId="77777777" w:rsidR="00BC08A8" w:rsidRPr="009E4F80" w:rsidRDefault="00BC08A8" w:rsidP="00BC08A8">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Respectarea principiilor de bună guvernanță este o obligație pentru autoritățile administrației publice centrale și locale, care gestionează mijloace bugetare și care sunt direct responsabile de instituirea și implementarea sistemului de control intern managerial.</w:t>
      </w:r>
    </w:p>
    <w:p w14:paraId="22CFF2B3" w14:textId="77777777" w:rsidR="004A7156" w:rsidRPr="009E4F80" w:rsidRDefault="00BC08A8" w:rsidP="00BC08A8">
      <w:pPr>
        <w:spacing w:after="0" w:line="276" w:lineRule="auto"/>
        <w:ind w:firstLine="709"/>
        <w:jc w:val="both"/>
        <w:rPr>
          <w:rFonts w:ascii="Times New Roman" w:eastAsia="Times New Roman" w:hAnsi="Times New Roman" w:cs="Times New Roman"/>
          <w:sz w:val="24"/>
          <w:lang w:val="ro-RO"/>
        </w:rPr>
      </w:pPr>
      <w:r w:rsidRPr="009E4F80">
        <w:rPr>
          <w:rFonts w:ascii="Times New Roman" w:eastAsia="Times New Roman" w:hAnsi="Times New Roman" w:cs="Times New Roman"/>
          <w:sz w:val="24"/>
          <w:lang w:val="ro-RO"/>
        </w:rPr>
        <w:t>Astfel, p</w:t>
      </w:r>
      <w:r w:rsidR="004A7156" w:rsidRPr="009E4F80">
        <w:rPr>
          <w:rFonts w:ascii="Times New Roman" w:eastAsia="Times New Roman" w:hAnsi="Times New Roman" w:cs="Times New Roman"/>
          <w:sz w:val="24"/>
          <w:lang w:val="ro-RO"/>
        </w:rPr>
        <w:t xml:space="preserve">otrivit </w:t>
      </w:r>
      <w:r w:rsidR="00E8713A" w:rsidRPr="009E4F80">
        <w:rPr>
          <w:rFonts w:ascii="Times New Roman" w:eastAsia="Times New Roman" w:hAnsi="Times New Roman" w:cs="Times New Roman"/>
          <w:sz w:val="24"/>
          <w:lang w:val="ro-RO"/>
        </w:rPr>
        <w:t>D</w:t>
      </w:r>
      <w:r w:rsidR="004A7156" w:rsidRPr="009E4F80">
        <w:rPr>
          <w:rFonts w:ascii="Times New Roman" w:eastAsia="Times New Roman" w:hAnsi="Times New Roman" w:cs="Times New Roman"/>
          <w:sz w:val="24"/>
          <w:lang w:val="ro-RO"/>
        </w:rPr>
        <w:t>eclarației de răspundere managerială pentru anul 2023</w:t>
      </w:r>
      <w:r w:rsidRPr="009E4F80">
        <w:rPr>
          <w:rFonts w:ascii="Times New Roman" w:eastAsia="Times New Roman" w:hAnsi="Times New Roman" w:cs="Times New Roman"/>
          <w:sz w:val="24"/>
          <w:lang w:val="ro-RO"/>
        </w:rPr>
        <w:t>, se</w:t>
      </w:r>
      <w:r w:rsidR="004A7156" w:rsidRPr="009E4F80">
        <w:rPr>
          <w:rFonts w:ascii="Times New Roman" w:eastAsia="Times New Roman" w:hAnsi="Times New Roman" w:cs="Times New Roman"/>
          <w:sz w:val="24"/>
          <w:lang w:val="ro-RO"/>
        </w:rPr>
        <w:t xml:space="preserve"> atestă că CNAM dispune </w:t>
      </w:r>
      <w:r w:rsidRPr="009E4F80">
        <w:rPr>
          <w:rFonts w:ascii="Times New Roman" w:eastAsia="Times New Roman" w:hAnsi="Times New Roman" w:cs="Times New Roman"/>
          <w:sz w:val="24"/>
          <w:lang w:val="ro-RO"/>
        </w:rPr>
        <w:t xml:space="preserve">de un control intern managerial a </w:t>
      </w:r>
      <w:r w:rsidR="004A7156" w:rsidRPr="009E4F80">
        <w:rPr>
          <w:rFonts w:ascii="Times New Roman" w:eastAsia="Times New Roman" w:hAnsi="Times New Roman" w:cs="Times New Roman"/>
          <w:sz w:val="24"/>
          <w:lang w:val="ro-RO"/>
        </w:rPr>
        <w:t>cărui organizare și funcționare permite parțial furnizarea unei asigurări rezonabile precum că fondurile publice alocate în scopul atingerii obiectivelo</w:t>
      </w:r>
      <w:r w:rsidR="003741E2" w:rsidRPr="009E4F80">
        <w:rPr>
          <w:rFonts w:ascii="Times New Roman" w:eastAsia="Times New Roman" w:hAnsi="Times New Roman" w:cs="Times New Roman"/>
          <w:sz w:val="24"/>
          <w:lang w:val="ro-RO"/>
        </w:rPr>
        <w:t xml:space="preserve">r strategice și operaționale au </w:t>
      </w:r>
      <w:r w:rsidR="004A7156" w:rsidRPr="009E4F80">
        <w:rPr>
          <w:rFonts w:ascii="Times New Roman" w:eastAsia="Times New Roman" w:hAnsi="Times New Roman" w:cs="Times New Roman"/>
          <w:sz w:val="24"/>
          <w:lang w:val="ro-RO"/>
        </w:rPr>
        <w:t>fost utilizate în condiții de transparență, economicitate, eficiență, eficacitate, legalitate, etică și integritate.</w:t>
      </w:r>
    </w:p>
    <w:p w14:paraId="1E9E9525" w14:textId="600F60C3" w:rsidR="00B04C08" w:rsidRPr="009E4F80" w:rsidRDefault="00B04C08" w:rsidP="00B04C08">
      <w:pPr>
        <w:spacing w:after="0" w:line="276" w:lineRule="auto"/>
        <w:ind w:firstLine="709"/>
        <w:jc w:val="both"/>
        <w:rPr>
          <w:rFonts w:ascii="Times New Roman" w:hAnsi="Times New Roman" w:cs="Times New Roman"/>
          <w:color w:val="000000"/>
          <w:sz w:val="24"/>
          <w:shd w:val="clear" w:color="auto" w:fill="FFFFFF"/>
          <w:lang w:val="ro-RO"/>
        </w:rPr>
      </w:pPr>
      <w:r w:rsidRPr="009E4F80">
        <w:rPr>
          <w:rFonts w:ascii="Times New Roman" w:hAnsi="Times New Roman" w:cs="Times New Roman"/>
          <w:color w:val="000000"/>
          <w:sz w:val="24"/>
          <w:shd w:val="clear" w:color="auto" w:fill="FFFFFF"/>
          <w:lang w:val="ro-RO"/>
        </w:rPr>
        <w:t xml:space="preserve">În ceea ce privește identificarea și descrierea proceselor de sistem și operaționale, </w:t>
      </w:r>
      <w:r w:rsidR="00932D5E" w:rsidRPr="009E4F80">
        <w:rPr>
          <w:rFonts w:ascii="Times New Roman" w:hAnsi="Times New Roman" w:cs="Times New Roman"/>
          <w:color w:val="000000"/>
          <w:sz w:val="24"/>
          <w:shd w:val="clear" w:color="auto" w:fill="FFFFFF"/>
          <w:lang w:val="ro-RO"/>
        </w:rPr>
        <w:t xml:space="preserve">se relevă că </w:t>
      </w:r>
      <w:r w:rsidRPr="009E4F80">
        <w:rPr>
          <w:rFonts w:ascii="Times New Roman" w:hAnsi="Times New Roman" w:cs="Times New Roman"/>
          <w:color w:val="000000"/>
          <w:sz w:val="24"/>
          <w:shd w:val="clear" w:color="auto" w:fill="FFFFFF"/>
          <w:lang w:val="ro-RO"/>
        </w:rPr>
        <w:t>CNAM a aprobat 82 de proceduri</w:t>
      </w:r>
      <w:r w:rsidR="00932D5E" w:rsidRPr="009E4F80">
        <w:rPr>
          <w:rStyle w:val="a5"/>
          <w:rFonts w:ascii="Times New Roman" w:hAnsi="Times New Roman" w:cs="Times New Roman"/>
          <w:color w:val="000000"/>
          <w:sz w:val="24"/>
          <w:shd w:val="clear" w:color="auto" w:fill="FFFFFF"/>
          <w:lang w:val="ro-RO"/>
        </w:rPr>
        <w:footnoteReference w:id="101"/>
      </w:r>
      <w:r w:rsidR="00932D5E" w:rsidRPr="009E4F80">
        <w:rPr>
          <w:rFonts w:ascii="Times New Roman" w:hAnsi="Times New Roman" w:cs="Times New Roman"/>
          <w:color w:val="000000"/>
          <w:sz w:val="24"/>
          <w:shd w:val="clear" w:color="auto" w:fill="FFFFFF"/>
          <w:lang w:val="ro-RO"/>
        </w:rPr>
        <w:t xml:space="preserve">, care au </w:t>
      </w:r>
      <w:r w:rsidRPr="009E4F80">
        <w:rPr>
          <w:rFonts w:ascii="Times New Roman" w:hAnsi="Times New Roman" w:cs="Times New Roman"/>
          <w:color w:val="000000"/>
          <w:sz w:val="24"/>
          <w:shd w:val="clear" w:color="auto" w:fill="FFFFFF"/>
          <w:lang w:val="ro-RO"/>
        </w:rPr>
        <w:t>fost actualizate în anul 2023</w:t>
      </w:r>
      <w:r w:rsidR="00932D5E" w:rsidRPr="009E4F80">
        <w:rPr>
          <w:rStyle w:val="a5"/>
          <w:rFonts w:ascii="Times New Roman" w:hAnsi="Times New Roman" w:cs="Times New Roman"/>
          <w:color w:val="000000"/>
          <w:sz w:val="24"/>
          <w:shd w:val="clear" w:color="auto" w:fill="FFFFFF"/>
          <w:lang w:val="ro-RO"/>
        </w:rPr>
        <w:footnoteReference w:id="102"/>
      </w:r>
      <w:r w:rsidR="00932D5E" w:rsidRPr="009E4F80">
        <w:rPr>
          <w:rFonts w:ascii="Times New Roman" w:hAnsi="Times New Roman" w:cs="Times New Roman"/>
          <w:color w:val="000000"/>
          <w:sz w:val="24"/>
          <w:shd w:val="clear" w:color="auto" w:fill="FFFFFF"/>
          <w:lang w:val="ro-RO"/>
        </w:rPr>
        <w:t xml:space="preserve">, </w:t>
      </w:r>
      <w:r w:rsidRPr="009E4F80">
        <w:rPr>
          <w:rFonts w:ascii="Times New Roman" w:hAnsi="Times New Roman" w:cs="Times New Roman"/>
          <w:color w:val="000000"/>
          <w:sz w:val="24"/>
          <w:shd w:val="clear" w:color="auto" w:fill="FFFFFF"/>
          <w:lang w:val="ro-RO"/>
        </w:rPr>
        <w:t xml:space="preserve">ceea ce </w:t>
      </w:r>
      <w:r w:rsidR="00932D5E" w:rsidRPr="009E4F80">
        <w:rPr>
          <w:rFonts w:ascii="Times New Roman" w:hAnsi="Times New Roman" w:cs="Times New Roman"/>
          <w:color w:val="000000"/>
          <w:sz w:val="24"/>
          <w:shd w:val="clear" w:color="auto" w:fill="FFFFFF"/>
          <w:lang w:val="ro-RO"/>
        </w:rPr>
        <w:t xml:space="preserve">denotă că entitatea asigură </w:t>
      </w:r>
      <w:r w:rsidRPr="009E4F80">
        <w:rPr>
          <w:rFonts w:ascii="Times New Roman" w:hAnsi="Times New Roman" w:cs="Times New Roman"/>
          <w:color w:val="000000"/>
          <w:sz w:val="24"/>
          <w:shd w:val="clear" w:color="auto" w:fill="FFFFFF"/>
          <w:lang w:val="ro-RO"/>
        </w:rPr>
        <w:t>îmbunătățirea</w:t>
      </w:r>
      <w:r w:rsidR="00932D5E" w:rsidRPr="009E4F80">
        <w:rPr>
          <w:rFonts w:ascii="Times New Roman" w:hAnsi="Times New Roman" w:cs="Times New Roman"/>
          <w:color w:val="000000"/>
          <w:sz w:val="24"/>
          <w:shd w:val="clear" w:color="auto" w:fill="FFFFFF"/>
          <w:lang w:val="ro-RO"/>
        </w:rPr>
        <w:t xml:space="preserve"> permanentă a </w:t>
      </w:r>
      <w:r w:rsidR="00707018" w:rsidRPr="009E4F80">
        <w:rPr>
          <w:rFonts w:ascii="Times New Roman" w:hAnsi="Times New Roman" w:cs="Times New Roman"/>
          <w:color w:val="000000"/>
          <w:sz w:val="24"/>
          <w:shd w:val="clear" w:color="auto" w:fill="FFFFFF"/>
          <w:lang w:val="ro-RO"/>
        </w:rPr>
        <w:t>proceselor din activitate</w:t>
      </w:r>
      <w:r w:rsidRPr="009E4F80">
        <w:rPr>
          <w:rFonts w:ascii="Times New Roman" w:hAnsi="Times New Roman" w:cs="Times New Roman"/>
          <w:color w:val="000000"/>
          <w:sz w:val="24"/>
          <w:shd w:val="clear" w:color="auto" w:fill="FFFFFF"/>
          <w:lang w:val="ro-RO"/>
        </w:rPr>
        <w:t xml:space="preserve">. </w:t>
      </w:r>
      <w:r w:rsidR="00EA622A">
        <w:rPr>
          <w:rFonts w:ascii="Times New Roman" w:hAnsi="Times New Roman" w:cs="Times New Roman"/>
          <w:color w:val="000000"/>
          <w:sz w:val="24"/>
          <w:shd w:val="clear" w:color="auto" w:fill="FFFFFF"/>
          <w:lang w:val="ro-RO"/>
        </w:rPr>
        <w:t>P</w:t>
      </w:r>
      <w:r w:rsidR="00932D5E" w:rsidRPr="009E4F80">
        <w:rPr>
          <w:rFonts w:ascii="Times New Roman" w:hAnsi="Times New Roman" w:cs="Times New Roman"/>
          <w:color w:val="000000"/>
          <w:sz w:val="24"/>
          <w:shd w:val="clear" w:color="auto" w:fill="FFFFFF"/>
          <w:lang w:val="ro-RO"/>
        </w:rPr>
        <w:t>otrivit statelor de funcții</w:t>
      </w:r>
      <w:r w:rsidR="00E8713A" w:rsidRPr="009E4F80">
        <w:rPr>
          <w:rFonts w:ascii="Times New Roman" w:hAnsi="Times New Roman" w:cs="Times New Roman"/>
          <w:color w:val="000000"/>
          <w:sz w:val="24"/>
          <w:shd w:val="clear" w:color="auto" w:fill="FFFFFF"/>
          <w:lang w:val="ro-RO"/>
        </w:rPr>
        <w:t>,</w:t>
      </w:r>
      <w:r w:rsidR="00932D5E" w:rsidRPr="009E4F80">
        <w:rPr>
          <w:rFonts w:ascii="Times New Roman" w:hAnsi="Times New Roman" w:cs="Times New Roman"/>
          <w:color w:val="000000"/>
          <w:sz w:val="24"/>
          <w:shd w:val="clear" w:color="auto" w:fill="FFFFFF"/>
          <w:lang w:val="ro-RO"/>
        </w:rPr>
        <w:t xml:space="preserve"> CNAM are aprobat</w:t>
      </w:r>
      <w:r w:rsidR="00707018" w:rsidRPr="009E4F80">
        <w:rPr>
          <w:rFonts w:ascii="Times New Roman" w:hAnsi="Times New Roman" w:cs="Times New Roman"/>
          <w:color w:val="000000"/>
          <w:sz w:val="24"/>
          <w:shd w:val="clear" w:color="auto" w:fill="FFFFFF"/>
          <w:lang w:val="ro-RO"/>
        </w:rPr>
        <w:t>e</w:t>
      </w:r>
      <w:r w:rsidR="00932D5E" w:rsidRPr="009E4F80">
        <w:rPr>
          <w:rFonts w:ascii="Times New Roman" w:hAnsi="Times New Roman" w:cs="Times New Roman"/>
          <w:color w:val="000000"/>
          <w:sz w:val="24"/>
          <w:shd w:val="clear" w:color="auto" w:fill="FFFFFF"/>
          <w:lang w:val="ro-RO"/>
        </w:rPr>
        <w:t xml:space="preserve"> 295 de unități de personal, care nu sunt suplinite pe deplin, astfel încât 39,5 sunt vacante și nesuplinite. </w:t>
      </w:r>
      <w:r w:rsidR="00E8713A" w:rsidRPr="009E4F80">
        <w:rPr>
          <w:rFonts w:ascii="Times New Roman" w:hAnsi="Times New Roman" w:cs="Times New Roman"/>
          <w:color w:val="000000"/>
          <w:sz w:val="24"/>
          <w:shd w:val="clear" w:color="auto" w:fill="FFFFFF"/>
          <w:lang w:val="ro-RO"/>
        </w:rPr>
        <w:t>D</w:t>
      </w:r>
      <w:r w:rsidRPr="009E4F80">
        <w:rPr>
          <w:rFonts w:ascii="Times New Roman" w:hAnsi="Times New Roman" w:cs="Times New Roman"/>
          <w:color w:val="000000"/>
          <w:sz w:val="24"/>
          <w:shd w:val="clear" w:color="auto" w:fill="FFFFFF"/>
          <w:lang w:val="ro-RO"/>
        </w:rPr>
        <w:t xml:space="preserve">eși CNAM are un cadru procedural definit și actualizat, </w:t>
      </w:r>
      <w:r w:rsidR="00707018" w:rsidRPr="009E4F80">
        <w:rPr>
          <w:rFonts w:ascii="Times New Roman" w:hAnsi="Times New Roman" w:cs="Times New Roman"/>
          <w:color w:val="000000"/>
          <w:sz w:val="24"/>
          <w:shd w:val="clear" w:color="auto" w:fill="FFFFFF"/>
          <w:lang w:val="ro-RO"/>
        </w:rPr>
        <w:t>insuficiența</w:t>
      </w:r>
      <w:r w:rsidRPr="009E4F80">
        <w:rPr>
          <w:rFonts w:ascii="Times New Roman" w:hAnsi="Times New Roman" w:cs="Times New Roman"/>
          <w:color w:val="000000"/>
          <w:sz w:val="24"/>
          <w:shd w:val="clear" w:color="auto" w:fill="FFFFFF"/>
          <w:lang w:val="ro-RO"/>
        </w:rPr>
        <w:t xml:space="preserve"> personal</w:t>
      </w:r>
      <w:r w:rsidR="00707018" w:rsidRPr="009E4F80">
        <w:rPr>
          <w:rFonts w:ascii="Times New Roman" w:hAnsi="Times New Roman" w:cs="Times New Roman"/>
          <w:color w:val="000000"/>
          <w:sz w:val="24"/>
          <w:shd w:val="clear" w:color="auto" w:fill="FFFFFF"/>
          <w:lang w:val="ro-RO"/>
        </w:rPr>
        <w:t>ului</w:t>
      </w:r>
      <w:r w:rsidRPr="009E4F80">
        <w:rPr>
          <w:rFonts w:ascii="Times New Roman" w:hAnsi="Times New Roman" w:cs="Times New Roman"/>
          <w:color w:val="000000"/>
          <w:sz w:val="24"/>
          <w:shd w:val="clear" w:color="auto" w:fill="FFFFFF"/>
          <w:lang w:val="ro-RO"/>
        </w:rPr>
        <w:t xml:space="preserve"> poate afecta implementarea </w:t>
      </w:r>
      <w:r w:rsidR="00932D5E" w:rsidRPr="009E4F80">
        <w:rPr>
          <w:rFonts w:ascii="Times New Roman" w:hAnsi="Times New Roman" w:cs="Times New Roman"/>
          <w:color w:val="000000"/>
          <w:sz w:val="24"/>
          <w:shd w:val="clear" w:color="auto" w:fill="FFFFFF"/>
          <w:lang w:val="ro-RO"/>
        </w:rPr>
        <w:t>ace</w:t>
      </w:r>
      <w:r w:rsidR="00707018" w:rsidRPr="009E4F80">
        <w:rPr>
          <w:rFonts w:ascii="Times New Roman" w:hAnsi="Times New Roman" w:cs="Times New Roman"/>
          <w:color w:val="000000"/>
          <w:sz w:val="24"/>
          <w:shd w:val="clear" w:color="auto" w:fill="FFFFFF"/>
          <w:lang w:val="ro-RO"/>
        </w:rPr>
        <w:t>st</w:t>
      </w:r>
      <w:r w:rsidR="00E8713A" w:rsidRPr="009E4F80">
        <w:rPr>
          <w:rFonts w:ascii="Times New Roman" w:hAnsi="Times New Roman" w:cs="Times New Roman"/>
          <w:color w:val="000000"/>
          <w:sz w:val="24"/>
          <w:shd w:val="clear" w:color="auto" w:fill="FFFFFF"/>
          <w:lang w:val="ro-RO"/>
        </w:rPr>
        <w:t>ui</w:t>
      </w:r>
      <w:r w:rsidR="00707018" w:rsidRPr="009E4F80">
        <w:rPr>
          <w:rFonts w:ascii="Times New Roman" w:hAnsi="Times New Roman" w:cs="Times New Roman"/>
          <w:color w:val="000000"/>
          <w:sz w:val="24"/>
          <w:shd w:val="clear" w:color="auto" w:fill="FFFFFF"/>
          <w:lang w:val="ro-RO"/>
        </w:rPr>
        <w:t>a.</w:t>
      </w:r>
    </w:p>
    <w:p w14:paraId="44CC774B" w14:textId="77777777" w:rsidR="0043591F" w:rsidRPr="009E4F80" w:rsidRDefault="00BC08A8" w:rsidP="0043591F">
      <w:pPr>
        <w:spacing w:after="0" w:line="276" w:lineRule="auto"/>
        <w:ind w:firstLine="709"/>
        <w:jc w:val="both"/>
        <w:rPr>
          <w:rFonts w:ascii="Times New Roman" w:hAnsi="Times New Roman" w:cs="Times New Roman"/>
          <w:sz w:val="24"/>
          <w:szCs w:val="24"/>
          <w:lang w:val="ro-RO"/>
        </w:rPr>
      </w:pPr>
      <w:r w:rsidRPr="009E4F80">
        <w:rPr>
          <w:rFonts w:ascii="Times New Roman" w:eastAsia="Times New Roman" w:hAnsi="Times New Roman" w:cs="Times New Roman"/>
          <w:bCs/>
          <w:sz w:val="24"/>
          <w:lang w:val="ro-RO"/>
        </w:rPr>
        <w:t>Cu referire la</w:t>
      </w:r>
      <w:r w:rsidR="004A7156" w:rsidRPr="009E4F80">
        <w:rPr>
          <w:rFonts w:ascii="Times New Roman" w:eastAsia="Times New Roman" w:hAnsi="Times New Roman" w:cs="Times New Roman"/>
          <w:bCs/>
          <w:sz w:val="24"/>
          <w:lang w:val="ro-RO"/>
        </w:rPr>
        <w:t xml:space="preserve"> obiectivele strategice și operaționale</w:t>
      </w:r>
      <w:r w:rsidR="00E8713A" w:rsidRPr="009E4F80">
        <w:rPr>
          <w:rFonts w:ascii="Times New Roman" w:eastAsia="Times New Roman" w:hAnsi="Times New Roman" w:cs="Times New Roman"/>
          <w:bCs/>
          <w:sz w:val="24"/>
          <w:lang w:val="ro-RO"/>
        </w:rPr>
        <w:t>,</w:t>
      </w:r>
      <w:r w:rsidR="004A7156" w:rsidRPr="009E4F80">
        <w:rPr>
          <w:rFonts w:ascii="Times New Roman" w:eastAsia="Times New Roman" w:hAnsi="Times New Roman" w:cs="Times New Roman"/>
          <w:bCs/>
          <w:sz w:val="24"/>
          <w:lang w:val="ro-RO"/>
        </w:rPr>
        <w:t xml:space="preserve"> </w:t>
      </w:r>
      <w:r w:rsidRPr="009E4F80">
        <w:rPr>
          <w:rFonts w:ascii="Times New Roman" w:eastAsia="Times New Roman" w:hAnsi="Times New Roman" w:cs="Times New Roman"/>
          <w:bCs/>
          <w:sz w:val="24"/>
          <w:lang w:val="ro-RO"/>
        </w:rPr>
        <w:t xml:space="preserve">se menționează că CNAM </w:t>
      </w:r>
      <w:r w:rsidR="004A7156" w:rsidRPr="009E4F80">
        <w:rPr>
          <w:rFonts w:ascii="Times New Roman" w:eastAsia="Times New Roman" w:hAnsi="Times New Roman" w:cs="Times New Roman"/>
          <w:bCs/>
          <w:sz w:val="24"/>
          <w:lang w:val="ro-RO"/>
        </w:rPr>
        <w:t xml:space="preserve">atribuie responsabilitățile corespunzătoare angajaților în vederea atingerii acestora, </w:t>
      </w:r>
      <w:r w:rsidRPr="009E4F80">
        <w:rPr>
          <w:rFonts w:ascii="Times New Roman" w:eastAsia="Times New Roman" w:hAnsi="Times New Roman" w:cs="Times New Roman"/>
          <w:bCs/>
          <w:sz w:val="24"/>
          <w:lang w:val="ro-RO"/>
        </w:rPr>
        <w:t xml:space="preserve">în corespundere cu </w:t>
      </w:r>
      <w:r w:rsidR="004A7156" w:rsidRPr="009E4F80">
        <w:rPr>
          <w:rFonts w:ascii="Times New Roman" w:eastAsia="Times New Roman" w:hAnsi="Times New Roman" w:cs="Times New Roman"/>
          <w:bCs/>
          <w:sz w:val="24"/>
          <w:lang w:val="ro-RO"/>
        </w:rPr>
        <w:t xml:space="preserve">planurile strategice și planurile anuale de activitate </w:t>
      </w:r>
      <w:r w:rsidR="00E8713A" w:rsidRPr="009E4F80">
        <w:rPr>
          <w:rFonts w:ascii="Times New Roman" w:eastAsia="Times New Roman" w:hAnsi="Times New Roman" w:cs="Times New Roman"/>
          <w:bCs/>
          <w:sz w:val="24"/>
          <w:lang w:val="ro-RO"/>
        </w:rPr>
        <w:t xml:space="preserve">care </w:t>
      </w:r>
      <w:r w:rsidR="004A7156" w:rsidRPr="009E4F80">
        <w:rPr>
          <w:rFonts w:ascii="Times New Roman" w:eastAsia="Times New Roman" w:hAnsi="Times New Roman" w:cs="Times New Roman"/>
          <w:bCs/>
          <w:sz w:val="24"/>
          <w:lang w:val="ro-RO"/>
        </w:rPr>
        <w:t>includ obiective strategice/operaționale, indicatori de performanță și riscuri asociate obiectivelor.</w:t>
      </w:r>
      <w:r w:rsidRPr="009E4F80">
        <w:rPr>
          <w:rFonts w:ascii="Times New Roman" w:eastAsia="Times New Roman" w:hAnsi="Times New Roman" w:cs="Times New Roman"/>
          <w:bCs/>
          <w:sz w:val="24"/>
          <w:lang w:val="ro-RO"/>
        </w:rPr>
        <w:t xml:space="preserve"> </w:t>
      </w:r>
      <w:r w:rsidR="00E8713A" w:rsidRPr="009E4F80">
        <w:rPr>
          <w:rFonts w:ascii="Times New Roman" w:hAnsi="Times New Roman" w:cs="Times New Roman"/>
          <w:sz w:val="24"/>
          <w:szCs w:val="24"/>
          <w:lang w:val="ro-RO"/>
        </w:rPr>
        <w:t>Pe de altă parte</w:t>
      </w:r>
      <w:r w:rsidR="004A7156" w:rsidRPr="009E4F80">
        <w:rPr>
          <w:rFonts w:ascii="Times New Roman" w:hAnsi="Times New Roman" w:cs="Times New Roman"/>
          <w:sz w:val="24"/>
          <w:szCs w:val="24"/>
          <w:lang w:val="ro-RO"/>
        </w:rPr>
        <w:t xml:space="preserve">, atât prioritățile de dezvoltare strategică, cât și indicatorii de rezultat </w:t>
      </w:r>
      <w:r w:rsidR="004A7156" w:rsidRPr="009E4F80">
        <w:rPr>
          <w:rFonts w:ascii="Times New Roman" w:hAnsi="Times New Roman" w:cs="Times New Roman"/>
          <w:bCs/>
          <w:sz w:val="24"/>
          <w:szCs w:val="24"/>
          <w:lang w:val="ro-RO"/>
        </w:rPr>
        <w:t>nu conțin valori de referință, ceea ce face dificilă aprecierea gradului de realizare</w:t>
      </w:r>
      <w:r w:rsidR="004A7156" w:rsidRPr="009E4F80">
        <w:rPr>
          <w:rFonts w:ascii="Times New Roman" w:hAnsi="Times New Roman" w:cs="Times New Roman"/>
          <w:sz w:val="24"/>
          <w:szCs w:val="24"/>
          <w:lang w:val="ro-RO"/>
        </w:rPr>
        <w:t>. De asem</w:t>
      </w:r>
      <w:r w:rsidRPr="009E4F80">
        <w:rPr>
          <w:rFonts w:ascii="Times New Roman" w:hAnsi="Times New Roman" w:cs="Times New Roman"/>
          <w:sz w:val="24"/>
          <w:szCs w:val="24"/>
          <w:lang w:val="ro-RO"/>
        </w:rPr>
        <w:t xml:space="preserve">enea, o parte consistentă din activitățile incluse </w:t>
      </w:r>
      <w:r w:rsidR="004A7156" w:rsidRPr="009E4F80">
        <w:rPr>
          <w:rFonts w:ascii="Times New Roman" w:hAnsi="Times New Roman" w:cs="Times New Roman"/>
          <w:sz w:val="24"/>
          <w:szCs w:val="24"/>
          <w:lang w:val="ro-RO"/>
        </w:rPr>
        <w:t>reprezintă obligații</w:t>
      </w:r>
      <w:r w:rsidR="00E8713A" w:rsidRPr="009E4F80">
        <w:rPr>
          <w:rFonts w:ascii="Times New Roman" w:hAnsi="Times New Roman" w:cs="Times New Roman"/>
          <w:sz w:val="24"/>
          <w:szCs w:val="24"/>
          <w:lang w:val="ro-RO"/>
        </w:rPr>
        <w:t>le</w:t>
      </w:r>
      <w:r w:rsidR="004A7156" w:rsidRPr="009E4F80">
        <w:rPr>
          <w:rFonts w:ascii="Times New Roman" w:hAnsi="Times New Roman" w:cs="Times New Roman"/>
          <w:sz w:val="24"/>
          <w:szCs w:val="24"/>
          <w:lang w:val="ro-RO"/>
        </w:rPr>
        <w:t xml:space="preserve"> funcționale ale CNAM, astfel că acestea nu reprezintă în sine obiective și nu contribuie nemijlocit la dezvoltarea strategică a CNAM, cum ar fi: „număr de facturi fiscale recepționate, verificate și semnate” (activitatea 2.16), număr de întruniri interinstituționale (activitatea 1.2), „număr de contracte de achiziții încheiate” (activitatea 4.13), „număr de acte întocmite și expediate prestatorilor de servicii medicale contractați” (2.16).</w:t>
      </w:r>
      <w:r w:rsidR="0043591F" w:rsidRPr="009E4F80">
        <w:rPr>
          <w:rFonts w:ascii="Times New Roman" w:hAnsi="Times New Roman" w:cs="Times New Roman"/>
          <w:sz w:val="24"/>
          <w:szCs w:val="24"/>
          <w:lang w:val="ro-RO"/>
        </w:rPr>
        <w:t xml:space="preserve"> </w:t>
      </w:r>
      <w:r w:rsidR="0043591F" w:rsidRPr="009E4F80">
        <w:rPr>
          <w:rFonts w:ascii="Times New Roman" w:hAnsi="Times New Roman" w:cs="Times New Roman"/>
          <w:i/>
          <w:sz w:val="24"/>
          <w:szCs w:val="24"/>
          <w:lang w:val="ro-RO"/>
        </w:rPr>
        <w:t>CNAM a informat că la elaborarea Planului de acțiuni s-a condus de prevederile Ghidului metodologic privind integrarea prevederilor strategiei naționale de dezvoltare în documentele de politici publice la nivel național</w:t>
      </w:r>
      <w:r w:rsidR="00494A9B" w:rsidRPr="009E4F80">
        <w:rPr>
          <w:rFonts w:ascii="Times New Roman" w:hAnsi="Times New Roman" w:cs="Times New Roman"/>
          <w:i/>
          <w:sz w:val="24"/>
          <w:szCs w:val="24"/>
          <w:lang w:val="ro-RO"/>
        </w:rPr>
        <w:t>, elaborat de Cancelaria de Stat</w:t>
      </w:r>
      <w:r w:rsidR="0043591F" w:rsidRPr="009E4F80">
        <w:rPr>
          <w:rFonts w:ascii="Times New Roman" w:hAnsi="Times New Roman" w:cs="Times New Roman"/>
          <w:i/>
          <w:sz w:val="24"/>
          <w:szCs w:val="24"/>
          <w:lang w:val="ro-RO"/>
        </w:rPr>
        <w:t>.</w:t>
      </w:r>
    </w:p>
    <w:p w14:paraId="730963B1" w14:textId="77777777" w:rsidR="00B04C08" w:rsidRPr="009E4F80" w:rsidRDefault="00B04C08" w:rsidP="00B04C08">
      <w:pPr>
        <w:spacing w:after="0" w:line="276" w:lineRule="auto"/>
        <w:ind w:firstLine="709"/>
        <w:jc w:val="both"/>
        <w:rPr>
          <w:rFonts w:ascii="Times New Roman" w:eastAsia="Times New Roman" w:hAnsi="Times New Roman" w:cs="Times New Roman"/>
          <w:bCs/>
          <w:sz w:val="24"/>
          <w:lang w:val="ro-RO"/>
        </w:rPr>
      </w:pPr>
      <w:r w:rsidRPr="009E4F80">
        <w:rPr>
          <w:rFonts w:ascii="Times New Roman" w:eastAsia="Times New Roman" w:hAnsi="Times New Roman" w:cs="Times New Roman"/>
          <w:bCs/>
          <w:sz w:val="24"/>
          <w:lang w:val="ro-RO"/>
        </w:rPr>
        <w:t>CNAM a adoptat o abordare sistematică prin includerea riscurilor asociate atingerii obiectivelor strategice în Registrul consolidat al riscurilor pentru anul 2023, ceea ce contribuie la alinierea eforturilor organizaționale în realizarea planurilor de acțiune.</w:t>
      </w:r>
    </w:p>
    <w:p w14:paraId="4A426946" w14:textId="77777777" w:rsidR="004A7156" w:rsidRPr="009E4F80" w:rsidRDefault="004A7156" w:rsidP="004D48EF">
      <w:pPr>
        <w:spacing w:after="0" w:line="276" w:lineRule="auto"/>
        <w:ind w:firstLine="709"/>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Totodată, aspectele descrise în prezentul Raport de audit, caracterul permanent al unor aspecte identificate în cadrul actualei misiuni de audit, precum şi lipsa remedierii unor deficiențe constatate anterior denotă necesitatea îmbunătățirii sistemului de control intern.</w:t>
      </w:r>
    </w:p>
    <w:p w14:paraId="70CD7286" w14:textId="77777777" w:rsidR="00C47B8F" w:rsidRPr="009E4F80" w:rsidRDefault="00C47B8F" w:rsidP="004D48EF">
      <w:pPr>
        <w:tabs>
          <w:tab w:val="left" w:pos="142"/>
        </w:tabs>
        <w:spacing w:after="0" w:line="276" w:lineRule="auto"/>
        <w:ind w:firstLine="709"/>
        <w:jc w:val="both"/>
        <w:rPr>
          <w:rFonts w:ascii="Times New Roman" w:eastAsia="SimSun" w:hAnsi="Times New Roman" w:cs="Times New Roman"/>
          <w:sz w:val="24"/>
          <w:szCs w:val="28"/>
          <w:lang w:val="ro-RO"/>
        </w:rPr>
      </w:pPr>
      <w:r w:rsidRPr="009E4F80">
        <w:rPr>
          <w:rFonts w:ascii="Times New Roman" w:eastAsia="SimSun" w:hAnsi="Times New Roman" w:cs="Times New Roman"/>
          <w:b/>
          <w:i/>
          <w:sz w:val="24"/>
          <w:szCs w:val="28"/>
          <w:lang w:val="ro-RO"/>
        </w:rPr>
        <w:t>Cu referire la auditul intern,</w:t>
      </w:r>
      <w:r w:rsidRPr="009E4F80">
        <w:rPr>
          <w:rFonts w:ascii="Times New Roman" w:eastAsia="SimSun" w:hAnsi="Times New Roman" w:cs="Times New Roman"/>
          <w:sz w:val="24"/>
          <w:szCs w:val="28"/>
          <w:lang w:val="ro-RO"/>
        </w:rPr>
        <w:t xml:space="preserve"> se relevă că în cadrul CNAM este instituit Serviciul audit intern, care își desfășoară activitatea în baza </w:t>
      </w:r>
      <w:r w:rsidR="00E8713A" w:rsidRPr="009E4F80">
        <w:rPr>
          <w:rFonts w:ascii="Times New Roman" w:eastAsia="SimSun" w:hAnsi="Times New Roman" w:cs="Times New Roman"/>
          <w:sz w:val="24"/>
          <w:szCs w:val="28"/>
          <w:lang w:val="ro-RO"/>
        </w:rPr>
        <w:t>P</w:t>
      </w:r>
      <w:r w:rsidRPr="009E4F80">
        <w:rPr>
          <w:rFonts w:ascii="Times New Roman" w:eastAsia="SimSun" w:hAnsi="Times New Roman" w:cs="Times New Roman"/>
          <w:sz w:val="24"/>
          <w:szCs w:val="28"/>
          <w:lang w:val="ro-RO"/>
        </w:rPr>
        <w:t>lanului de activitate anual</w:t>
      </w:r>
      <w:r w:rsidR="00E8713A" w:rsidRPr="009E4F80">
        <w:rPr>
          <w:rFonts w:ascii="Times New Roman" w:eastAsia="SimSun" w:hAnsi="Times New Roman" w:cs="Times New Roman"/>
          <w:sz w:val="24"/>
          <w:szCs w:val="28"/>
          <w:lang w:val="ro-RO"/>
        </w:rPr>
        <w:t>,</w:t>
      </w:r>
      <w:r w:rsidRPr="009E4F80">
        <w:rPr>
          <w:rFonts w:ascii="Times New Roman" w:eastAsia="SimSun" w:hAnsi="Times New Roman" w:cs="Times New Roman"/>
          <w:sz w:val="24"/>
          <w:szCs w:val="28"/>
          <w:lang w:val="ro-RO"/>
        </w:rPr>
        <w:t xml:space="preserve"> aprobat de către directorul general al CNAM, potrivit căruia în anul 2023 au fost planificate, efectuate și aprobate 4 misiuni de audit intern</w:t>
      </w:r>
      <w:r w:rsidR="00A431F1" w:rsidRPr="009E4F80">
        <w:rPr>
          <w:rStyle w:val="a5"/>
          <w:rFonts w:ascii="Times New Roman" w:eastAsia="SimSun" w:hAnsi="Times New Roman" w:cs="Times New Roman"/>
          <w:sz w:val="24"/>
          <w:szCs w:val="28"/>
          <w:lang w:val="ro-RO"/>
        </w:rPr>
        <w:footnoteReference w:id="103"/>
      </w:r>
      <w:r w:rsidR="007E1654" w:rsidRPr="009E4F80">
        <w:rPr>
          <w:rFonts w:ascii="Times New Roman" w:eastAsia="SimSun" w:hAnsi="Times New Roman" w:cs="Times New Roman"/>
          <w:sz w:val="24"/>
          <w:szCs w:val="28"/>
          <w:lang w:val="ro-RO"/>
        </w:rPr>
        <w:t>, care sunt relevante și menite să îmbunătățească procesele.</w:t>
      </w:r>
    </w:p>
    <w:p w14:paraId="14AF858E" w14:textId="77777777" w:rsidR="006A3042" w:rsidRPr="009E4F80" w:rsidRDefault="006A3042" w:rsidP="004D48EF">
      <w:pPr>
        <w:tabs>
          <w:tab w:val="left" w:pos="142"/>
        </w:tabs>
        <w:spacing w:after="0" w:line="276" w:lineRule="auto"/>
        <w:ind w:firstLine="709"/>
        <w:jc w:val="both"/>
        <w:rPr>
          <w:rFonts w:ascii="Times New Roman" w:hAnsi="Times New Roman" w:cs="Times New Roman"/>
          <w:color w:val="000000"/>
          <w:sz w:val="24"/>
          <w:szCs w:val="24"/>
          <w:shd w:val="clear" w:color="auto" w:fill="FFFFFF"/>
          <w:lang w:val="ro-RO"/>
        </w:rPr>
      </w:pPr>
      <w:r w:rsidRPr="009E4F80">
        <w:rPr>
          <w:rFonts w:ascii="Times New Roman" w:hAnsi="Times New Roman" w:cs="Times New Roman"/>
          <w:color w:val="000000"/>
          <w:sz w:val="24"/>
          <w:szCs w:val="24"/>
          <w:shd w:val="clear" w:color="auto" w:fill="FFFFFF"/>
          <w:lang w:val="ro-RO"/>
        </w:rPr>
        <w:t xml:space="preserve">Unele deficiențe reflectate în Rapoartele de audit intern </w:t>
      </w:r>
      <w:r w:rsidRPr="009E4F80">
        <w:rPr>
          <w:rFonts w:ascii="Times New Roman" w:hAnsi="Times New Roman" w:cs="Times New Roman"/>
          <w:i/>
          <w:color w:val="000000"/>
          <w:sz w:val="24"/>
          <w:szCs w:val="24"/>
          <w:shd w:val="clear" w:color="auto" w:fill="FFFFFF"/>
          <w:lang w:val="ro-RO"/>
        </w:rPr>
        <w:t>(desfășurate în anul 2023 pentru anul 2022)</w:t>
      </w:r>
      <w:r w:rsidRPr="009E4F80">
        <w:rPr>
          <w:rFonts w:ascii="Times New Roman" w:hAnsi="Times New Roman" w:cs="Times New Roman"/>
          <w:color w:val="000000"/>
          <w:sz w:val="24"/>
          <w:szCs w:val="24"/>
          <w:shd w:val="clear" w:color="auto" w:fill="FFFFFF"/>
          <w:lang w:val="ro-RO"/>
        </w:rPr>
        <w:t xml:space="preserve"> au fost remediate. </w:t>
      </w:r>
      <w:r w:rsidR="000F073C" w:rsidRPr="009E4F80">
        <w:rPr>
          <w:rFonts w:ascii="Times New Roman" w:hAnsi="Times New Roman" w:cs="Times New Roman"/>
          <w:color w:val="000000"/>
          <w:sz w:val="24"/>
          <w:szCs w:val="24"/>
          <w:shd w:val="clear" w:color="auto" w:fill="FFFFFF"/>
          <w:lang w:val="ro-RO"/>
        </w:rPr>
        <w:t>C</w:t>
      </w:r>
      <w:r w:rsidRPr="009E4F80">
        <w:rPr>
          <w:rFonts w:ascii="Times New Roman" w:hAnsi="Times New Roman" w:cs="Times New Roman"/>
          <w:color w:val="000000"/>
          <w:sz w:val="24"/>
          <w:szCs w:val="24"/>
          <w:shd w:val="clear" w:color="auto" w:fill="FFFFFF"/>
          <w:lang w:val="ro-RO"/>
        </w:rPr>
        <w:t>a urmare a realizării</w:t>
      </w:r>
      <w:r w:rsidR="00847E5C" w:rsidRPr="009E4F80">
        <w:rPr>
          <w:rFonts w:ascii="Times New Roman" w:hAnsi="Times New Roman" w:cs="Times New Roman"/>
          <w:color w:val="000000"/>
          <w:sz w:val="24"/>
          <w:szCs w:val="24"/>
          <w:shd w:val="clear" w:color="auto" w:fill="FFFFFF"/>
          <w:lang w:val="ro-RO"/>
        </w:rPr>
        <w:t xml:space="preserve"> misiunii </w:t>
      </w:r>
      <w:r w:rsidR="000F073C" w:rsidRPr="009E4F80">
        <w:rPr>
          <w:rFonts w:ascii="Times New Roman" w:hAnsi="Times New Roman" w:cs="Times New Roman"/>
          <w:color w:val="000000"/>
          <w:sz w:val="24"/>
          <w:szCs w:val="24"/>
          <w:shd w:val="clear" w:color="auto" w:fill="FFFFFF"/>
          <w:lang w:val="ro-RO"/>
        </w:rPr>
        <w:t>de audit intern</w:t>
      </w:r>
      <w:r w:rsidR="00312ADF" w:rsidRPr="009E4F80">
        <w:rPr>
          <w:rFonts w:ascii="Times New Roman" w:hAnsi="Times New Roman" w:cs="Times New Roman"/>
          <w:color w:val="000000"/>
          <w:sz w:val="24"/>
          <w:szCs w:val="24"/>
          <w:shd w:val="clear" w:color="auto" w:fill="FFFFFF"/>
          <w:lang w:val="ro-RO"/>
        </w:rPr>
        <w:t xml:space="preserve"> </w:t>
      </w:r>
      <w:r w:rsidR="00E8713A" w:rsidRPr="009E4F80">
        <w:rPr>
          <w:rFonts w:ascii="Times New Roman" w:hAnsi="Times New Roman" w:cs="Times New Roman"/>
          <w:i/>
          <w:color w:val="000000"/>
          <w:sz w:val="24"/>
          <w:szCs w:val="24"/>
          <w:shd w:val="clear" w:color="auto" w:fill="FFFFFF"/>
          <w:lang w:val="ro-RO"/>
        </w:rPr>
        <w:t>„</w:t>
      </w:r>
      <w:r w:rsidRPr="009E4F80">
        <w:rPr>
          <w:rFonts w:ascii="Times New Roman" w:hAnsi="Times New Roman" w:cs="Times New Roman"/>
          <w:i/>
          <w:color w:val="000000"/>
          <w:sz w:val="24"/>
          <w:szCs w:val="24"/>
          <w:shd w:val="clear" w:color="auto" w:fill="FFFFFF"/>
          <w:lang w:val="ro-RO"/>
        </w:rPr>
        <w:t xml:space="preserve">Evaluarea procesului de administrare a mijloacelor financiare acumulate în fondul de dezvoltare </w:t>
      </w:r>
      <w:r w:rsidR="00E8713A" w:rsidRPr="009E4F80">
        <w:rPr>
          <w:rFonts w:ascii="Times New Roman" w:hAnsi="Times New Roman" w:cs="Times New Roman"/>
          <w:i/>
          <w:color w:val="000000"/>
          <w:sz w:val="24"/>
          <w:szCs w:val="24"/>
          <w:shd w:val="clear" w:color="auto" w:fill="FFFFFF"/>
          <w:lang w:val="ro-RO"/>
        </w:rPr>
        <w:t>ș</w:t>
      </w:r>
      <w:r w:rsidRPr="009E4F80">
        <w:rPr>
          <w:rFonts w:ascii="Times New Roman" w:hAnsi="Times New Roman" w:cs="Times New Roman"/>
          <w:i/>
          <w:color w:val="000000"/>
          <w:sz w:val="24"/>
          <w:szCs w:val="24"/>
          <w:shd w:val="clear" w:color="auto" w:fill="FFFFFF"/>
          <w:lang w:val="ro-RO"/>
        </w:rPr>
        <w:t>i modernizare a prestatorilor publici de servicii medicale”</w:t>
      </w:r>
      <w:r w:rsidR="00E8713A" w:rsidRPr="009E4F80">
        <w:rPr>
          <w:rFonts w:ascii="Times New Roman" w:hAnsi="Times New Roman" w:cs="Times New Roman"/>
          <w:i/>
          <w:color w:val="000000"/>
          <w:sz w:val="24"/>
          <w:szCs w:val="24"/>
          <w:shd w:val="clear" w:color="auto" w:fill="FFFFFF"/>
          <w:lang w:val="ro-RO"/>
        </w:rPr>
        <w:t>,</w:t>
      </w:r>
      <w:r w:rsidR="00847E5C" w:rsidRPr="009E4F80">
        <w:rPr>
          <w:rFonts w:ascii="Times New Roman" w:hAnsi="Times New Roman" w:cs="Times New Roman"/>
          <w:color w:val="000000"/>
          <w:sz w:val="24"/>
          <w:szCs w:val="24"/>
          <w:shd w:val="clear" w:color="auto" w:fill="FFFFFF"/>
          <w:lang w:val="ro-RO"/>
        </w:rPr>
        <w:t> </w:t>
      </w:r>
      <w:r w:rsidRPr="009E4F80">
        <w:rPr>
          <w:rFonts w:ascii="Times New Roman" w:hAnsi="Times New Roman" w:cs="Times New Roman"/>
          <w:color w:val="000000"/>
          <w:sz w:val="24"/>
          <w:szCs w:val="24"/>
          <w:shd w:val="clear" w:color="auto" w:fill="FFFFFF"/>
          <w:lang w:val="ro-RO"/>
        </w:rPr>
        <w:t>au</w:t>
      </w:r>
      <w:r w:rsidR="00847E5C" w:rsidRPr="009E4F80">
        <w:rPr>
          <w:rFonts w:ascii="Times New Roman" w:hAnsi="Times New Roman" w:cs="Times New Roman"/>
          <w:color w:val="000000"/>
          <w:sz w:val="24"/>
          <w:szCs w:val="24"/>
          <w:shd w:val="clear" w:color="auto" w:fill="FFFFFF"/>
          <w:lang w:val="ro-RO"/>
        </w:rPr>
        <w:t>d</w:t>
      </w:r>
      <w:r w:rsidRPr="009E4F80">
        <w:rPr>
          <w:rFonts w:ascii="Times New Roman" w:hAnsi="Times New Roman" w:cs="Times New Roman"/>
          <w:color w:val="000000"/>
          <w:sz w:val="24"/>
          <w:szCs w:val="24"/>
          <w:shd w:val="clear" w:color="auto" w:fill="FFFFFF"/>
          <w:lang w:val="ro-RO"/>
        </w:rPr>
        <w:t>itul intern a constatat că au fost </w:t>
      </w:r>
      <w:r w:rsidR="00847E5C" w:rsidRPr="009E4F80">
        <w:rPr>
          <w:rFonts w:ascii="Times New Roman" w:hAnsi="Times New Roman" w:cs="Times New Roman"/>
          <w:color w:val="000000"/>
          <w:sz w:val="24"/>
          <w:szCs w:val="24"/>
          <w:shd w:val="clear" w:color="auto" w:fill="FFFFFF"/>
          <w:lang w:val="ro-RO"/>
        </w:rPr>
        <w:t xml:space="preserve">desemnate </w:t>
      </w:r>
      <w:r w:rsidRPr="009E4F80">
        <w:rPr>
          <w:rFonts w:ascii="Times New Roman" w:hAnsi="Times New Roman" w:cs="Times New Roman"/>
          <w:color w:val="000000"/>
          <w:sz w:val="24"/>
          <w:szCs w:val="24"/>
          <w:shd w:val="clear" w:color="auto" w:fill="FFFFFF"/>
          <w:lang w:val="ro-RO"/>
        </w:rPr>
        <w:t>câștig</w:t>
      </w:r>
      <w:r w:rsidR="00847E5C" w:rsidRPr="009E4F80">
        <w:rPr>
          <w:rFonts w:ascii="Times New Roman" w:hAnsi="Times New Roman" w:cs="Times New Roman"/>
          <w:color w:val="000000"/>
          <w:sz w:val="24"/>
          <w:szCs w:val="24"/>
          <w:shd w:val="clear" w:color="auto" w:fill="FFFFFF"/>
          <w:lang w:val="ro-RO"/>
        </w:rPr>
        <w:t>ătoare proiecte investiționale care nu au corespuns</w:t>
      </w:r>
      <w:r w:rsidRPr="009E4F80">
        <w:rPr>
          <w:rFonts w:ascii="Times New Roman" w:hAnsi="Times New Roman" w:cs="Times New Roman"/>
          <w:color w:val="000000"/>
          <w:sz w:val="24"/>
          <w:szCs w:val="24"/>
          <w:shd w:val="clear" w:color="auto" w:fill="FFFFFF"/>
          <w:lang w:val="ro-RO"/>
        </w:rPr>
        <w:t xml:space="preserve"> </w:t>
      </w:r>
      <w:r w:rsidR="00847E5C" w:rsidRPr="009E4F80">
        <w:rPr>
          <w:rFonts w:ascii="Times New Roman" w:hAnsi="Times New Roman" w:cs="Times New Roman"/>
          <w:color w:val="000000"/>
          <w:sz w:val="24"/>
          <w:szCs w:val="24"/>
          <w:shd w:val="clear" w:color="auto" w:fill="FFFFFF"/>
          <w:lang w:val="ro-RO"/>
        </w:rPr>
        <w:t>direcțiilor</w:t>
      </w:r>
      <w:r w:rsidRPr="009E4F80">
        <w:rPr>
          <w:rFonts w:ascii="Times New Roman" w:hAnsi="Times New Roman" w:cs="Times New Roman"/>
          <w:color w:val="000000"/>
          <w:sz w:val="24"/>
          <w:szCs w:val="24"/>
          <w:shd w:val="clear" w:color="auto" w:fill="FFFFFF"/>
          <w:lang w:val="ro-RO"/>
        </w:rPr>
        <w:t xml:space="preserve"> prioritare stabilite de către Consiliul coordonator pentru </w:t>
      </w:r>
      <w:r w:rsidR="00E8713A" w:rsidRPr="009E4F80">
        <w:rPr>
          <w:rFonts w:ascii="Times New Roman" w:hAnsi="Times New Roman" w:cs="Times New Roman"/>
          <w:color w:val="000000"/>
          <w:sz w:val="24"/>
          <w:szCs w:val="24"/>
          <w:shd w:val="clear" w:color="auto" w:fill="FFFFFF"/>
          <w:lang w:val="ro-RO"/>
        </w:rPr>
        <w:t xml:space="preserve">identificarea </w:t>
      </w:r>
      <w:r w:rsidR="000F073C" w:rsidRPr="009E4F80">
        <w:rPr>
          <w:rFonts w:ascii="Times New Roman" w:hAnsi="Times New Roman" w:cs="Times New Roman"/>
          <w:color w:val="000000"/>
          <w:sz w:val="24"/>
          <w:szCs w:val="24"/>
          <w:shd w:val="clear" w:color="auto" w:fill="FFFFFF"/>
          <w:lang w:val="ro-RO"/>
        </w:rPr>
        <w:t>priorităților de utilizare a</w:t>
      </w:r>
      <w:r w:rsidRPr="009E4F80">
        <w:rPr>
          <w:rFonts w:ascii="Times New Roman" w:hAnsi="Times New Roman" w:cs="Times New Roman"/>
          <w:color w:val="000000"/>
          <w:sz w:val="24"/>
          <w:szCs w:val="24"/>
          <w:shd w:val="clear" w:color="auto" w:fill="FFFFFF"/>
          <w:lang w:val="ro-RO"/>
        </w:rPr>
        <w:t xml:space="preserve"> mijloacelor din fondul de dezvoltare</w:t>
      </w:r>
      <w:r w:rsidR="000F073C" w:rsidRPr="009E4F80">
        <w:rPr>
          <w:rFonts w:ascii="Times New Roman" w:hAnsi="Times New Roman" w:cs="Times New Roman"/>
          <w:color w:val="000000"/>
          <w:sz w:val="24"/>
          <w:szCs w:val="24"/>
          <w:shd w:val="clear" w:color="auto" w:fill="FFFFFF"/>
          <w:lang w:val="ro-RO"/>
        </w:rPr>
        <w:t xml:space="preserve"> și modernizare</w:t>
      </w:r>
      <w:r w:rsidRPr="009E4F80">
        <w:rPr>
          <w:rFonts w:ascii="Times New Roman" w:hAnsi="Times New Roman" w:cs="Times New Roman"/>
          <w:color w:val="000000"/>
          <w:sz w:val="24"/>
          <w:szCs w:val="24"/>
          <w:shd w:val="clear" w:color="auto" w:fill="FFFFFF"/>
          <w:lang w:val="ro-RO"/>
        </w:rPr>
        <w:t xml:space="preserve"> al CNAM.</w:t>
      </w:r>
      <w:r w:rsidR="00847E5C" w:rsidRPr="009E4F80">
        <w:rPr>
          <w:rFonts w:ascii="Times New Roman" w:hAnsi="Times New Roman" w:cs="Times New Roman"/>
          <w:color w:val="000000"/>
          <w:sz w:val="24"/>
          <w:szCs w:val="24"/>
          <w:shd w:val="clear" w:color="auto" w:fill="FFFFFF"/>
          <w:lang w:val="ro-RO"/>
        </w:rPr>
        <w:t xml:space="preserve"> </w:t>
      </w:r>
      <w:r w:rsidR="000F073C" w:rsidRPr="009E4F80">
        <w:rPr>
          <w:rFonts w:ascii="Times New Roman" w:hAnsi="Times New Roman" w:cs="Times New Roman"/>
          <w:color w:val="000000"/>
          <w:sz w:val="24"/>
          <w:szCs w:val="24"/>
          <w:shd w:val="clear" w:color="auto" w:fill="FFFFFF"/>
          <w:lang w:val="ro-RO"/>
        </w:rPr>
        <w:t>Astfel, p</w:t>
      </w:r>
      <w:r w:rsidR="00847E5C" w:rsidRPr="009E4F80">
        <w:rPr>
          <w:rFonts w:ascii="Times New Roman" w:hAnsi="Times New Roman" w:cs="Times New Roman"/>
          <w:color w:val="000000"/>
          <w:sz w:val="24"/>
          <w:szCs w:val="24"/>
          <w:shd w:val="clear" w:color="auto" w:fill="FFFFFF"/>
          <w:lang w:val="ro-RO"/>
        </w:rPr>
        <w:t>entru anul 2023, auditul public extern</w:t>
      </w:r>
      <w:r w:rsidR="00E8713A" w:rsidRPr="009E4F80">
        <w:rPr>
          <w:rFonts w:ascii="Times New Roman" w:hAnsi="Times New Roman" w:cs="Times New Roman"/>
          <w:color w:val="000000"/>
          <w:sz w:val="24"/>
          <w:szCs w:val="24"/>
          <w:shd w:val="clear" w:color="auto" w:fill="FFFFFF"/>
          <w:lang w:val="ro-RO"/>
        </w:rPr>
        <w:t>,</w:t>
      </w:r>
      <w:r w:rsidR="00847E5C" w:rsidRPr="009E4F80">
        <w:rPr>
          <w:rFonts w:ascii="Times New Roman" w:hAnsi="Times New Roman" w:cs="Times New Roman"/>
          <w:color w:val="000000"/>
          <w:sz w:val="24"/>
          <w:szCs w:val="24"/>
          <w:shd w:val="clear" w:color="auto" w:fill="FFFFFF"/>
          <w:lang w:val="ro-RO"/>
        </w:rPr>
        <w:t xml:space="preserve"> în urma evaluării acestui proces</w:t>
      </w:r>
      <w:r w:rsidR="00961718" w:rsidRPr="009E4F80">
        <w:rPr>
          <w:rFonts w:ascii="Times New Roman" w:hAnsi="Times New Roman" w:cs="Times New Roman"/>
          <w:color w:val="000000"/>
          <w:sz w:val="24"/>
          <w:szCs w:val="24"/>
          <w:shd w:val="clear" w:color="auto" w:fill="FFFFFF"/>
          <w:lang w:val="ro-RO"/>
        </w:rPr>
        <w:t>,</w:t>
      </w:r>
      <w:r w:rsidR="00847E5C" w:rsidRPr="009E4F80">
        <w:rPr>
          <w:rFonts w:ascii="Times New Roman" w:hAnsi="Times New Roman" w:cs="Times New Roman"/>
          <w:color w:val="000000"/>
          <w:sz w:val="24"/>
          <w:szCs w:val="24"/>
          <w:shd w:val="clear" w:color="auto" w:fill="FFFFFF"/>
          <w:lang w:val="ro-RO"/>
        </w:rPr>
        <w:t xml:space="preserve"> nu a identificat deficiențe, ceea ce relevă că aceste domenii au fost îmbunătățite.</w:t>
      </w:r>
    </w:p>
    <w:p w14:paraId="2CA34A44" w14:textId="77777777" w:rsidR="00A431F1" w:rsidRPr="009E4F80" w:rsidRDefault="007E1654" w:rsidP="004D48EF">
      <w:pPr>
        <w:tabs>
          <w:tab w:val="left" w:pos="142"/>
        </w:tabs>
        <w:spacing w:after="0" w:line="276" w:lineRule="auto"/>
        <w:ind w:firstLine="709"/>
        <w:jc w:val="both"/>
        <w:rPr>
          <w:rFonts w:ascii="Times New Roman" w:eastAsiaTheme="majorEastAsia" w:hAnsi="Times New Roman" w:cs="Times New Roman"/>
          <w:color w:val="000000" w:themeColor="text1"/>
          <w:kern w:val="24"/>
          <w:sz w:val="24"/>
          <w:szCs w:val="24"/>
          <w:lang w:val="ro-RO"/>
        </w:rPr>
      </w:pPr>
      <w:r w:rsidRPr="009E4F80">
        <w:rPr>
          <w:rFonts w:ascii="Times New Roman" w:eastAsiaTheme="majorEastAsia" w:hAnsi="Times New Roman" w:cs="Times New Roman"/>
          <w:color w:val="000000" w:themeColor="text1"/>
          <w:kern w:val="24"/>
          <w:sz w:val="24"/>
          <w:szCs w:val="24"/>
          <w:lang w:val="ro-RO"/>
        </w:rPr>
        <w:t>Conducătorul subdiviziunii de audit intern deține certificat de calificare profesională în domeniul auditului intern în sectorul public, eliberat de către Ministerul Finanțelor</w:t>
      </w:r>
      <w:r w:rsidRPr="009E4F80">
        <w:rPr>
          <w:rStyle w:val="a5"/>
          <w:rFonts w:ascii="Times New Roman" w:eastAsiaTheme="majorEastAsia" w:hAnsi="Times New Roman" w:cs="Times New Roman"/>
          <w:color w:val="000000" w:themeColor="text1"/>
          <w:kern w:val="24"/>
          <w:sz w:val="24"/>
          <w:szCs w:val="24"/>
          <w:lang w:val="ro-RO"/>
        </w:rPr>
        <w:footnoteReference w:id="104"/>
      </w:r>
      <w:r w:rsidRPr="009E4F80">
        <w:rPr>
          <w:rFonts w:ascii="Times New Roman" w:eastAsiaTheme="majorEastAsia" w:hAnsi="Times New Roman" w:cs="Times New Roman"/>
          <w:color w:val="000000" w:themeColor="text1"/>
          <w:kern w:val="24"/>
          <w:sz w:val="24"/>
          <w:szCs w:val="24"/>
          <w:lang w:val="ro-RO"/>
        </w:rPr>
        <w:t xml:space="preserve">. </w:t>
      </w:r>
    </w:p>
    <w:p w14:paraId="0F64D697" w14:textId="77777777" w:rsidR="00E12CC7" w:rsidRPr="009E4F80" w:rsidRDefault="007E1654" w:rsidP="004D48EF">
      <w:pPr>
        <w:tabs>
          <w:tab w:val="left" w:pos="142"/>
        </w:tabs>
        <w:spacing w:after="0" w:line="276" w:lineRule="auto"/>
        <w:ind w:firstLine="709"/>
        <w:jc w:val="both"/>
        <w:rPr>
          <w:rFonts w:ascii="Times New Roman" w:eastAsia="Times New Roman" w:hAnsi="Times New Roman" w:cs="Times New Roman"/>
          <w:color w:val="000000"/>
          <w:sz w:val="24"/>
          <w:szCs w:val="28"/>
          <w:lang w:val="ro-RO"/>
        </w:rPr>
      </w:pPr>
      <w:r w:rsidRPr="009E4F80">
        <w:rPr>
          <w:rFonts w:ascii="Times New Roman" w:eastAsia="Times New Roman" w:hAnsi="Times New Roman" w:cs="Times New Roman"/>
          <w:color w:val="000000"/>
          <w:sz w:val="24"/>
          <w:szCs w:val="28"/>
          <w:lang w:val="ro-RO"/>
        </w:rPr>
        <w:t>În contextul determinării normativului minim de dimensionare a activității de audit intern</w:t>
      </w:r>
      <w:r w:rsidRPr="009E4F80">
        <w:rPr>
          <w:rStyle w:val="a5"/>
          <w:rFonts w:ascii="Times New Roman" w:eastAsia="Times New Roman" w:hAnsi="Times New Roman" w:cs="Times New Roman"/>
          <w:color w:val="000000"/>
          <w:sz w:val="24"/>
          <w:szCs w:val="28"/>
          <w:lang w:val="ro-RO"/>
        </w:rPr>
        <w:footnoteReference w:id="105"/>
      </w:r>
      <w:r w:rsidRPr="009E4F80">
        <w:rPr>
          <w:rFonts w:ascii="Times New Roman" w:eastAsia="Times New Roman" w:hAnsi="Times New Roman" w:cs="Times New Roman"/>
          <w:color w:val="000000"/>
          <w:sz w:val="24"/>
          <w:szCs w:val="28"/>
          <w:lang w:val="ro-RO"/>
        </w:rPr>
        <w:t xml:space="preserve"> pe întreg</w:t>
      </w:r>
      <w:r w:rsidR="00961718" w:rsidRPr="009E4F80">
        <w:rPr>
          <w:rFonts w:ascii="Times New Roman" w:eastAsia="Times New Roman" w:hAnsi="Times New Roman" w:cs="Times New Roman"/>
          <w:color w:val="000000"/>
          <w:sz w:val="24"/>
          <w:szCs w:val="28"/>
          <w:lang w:val="ro-RO"/>
        </w:rPr>
        <w:t>ul</w:t>
      </w:r>
      <w:r w:rsidRPr="009E4F80">
        <w:rPr>
          <w:rFonts w:ascii="Times New Roman" w:eastAsia="Times New Roman" w:hAnsi="Times New Roman" w:cs="Times New Roman"/>
          <w:color w:val="000000"/>
          <w:sz w:val="24"/>
          <w:szCs w:val="28"/>
          <w:lang w:val="ro-RO"/>
        </w:rPr>
        <w:t xml:space="preserve"> domeniu de competențe, a fost aplicată formula de calcul</w:t>
      </w:r>
      <w:r w:rsidR="00961718" w:rsidRPr="009E4F80">
        <w:rPr>
          <w:rFonts w:ascii="Times New Roman" w:eastAsia="Times New Roman" w:hAnsi="Times New Roman" w:cs="Times New Roman"/>
          <w:color w:val="000000"/>
          <w:sz w:val="24"/>
          <w:szCs w:val="28"/>
          <w:lang w:val="ro-RO"/>
        </w:rPr>
        <w:t xml:space="preserve"> prin care</w:t>
      </w:r>
      <w:r w:rsidRPr="009E4F80">
        <w:rPr>
          <w:rFonts w:ascii="Times New Roman" w:eastAsia="Times New Roman" w:hAnsi="Times New Roman" w:cs="Times New Roman"/>
          <w:color w:val="000000"/>
          <w:sz w:val="24"/>
          <w:szCs w:val="28"/>
          <w:lang w:val="ro-RO"/>
        </w:rPr>
        <w:t xml:space="preserve"> s-a stabilit că </w:t>
      </w:r>
      <w:r w:rsidR="00E83209" w:rsidRPr="009E4F80">
        <w:rPr>
          <w:rFonts w:ascii="Times New Roman" w:eastAsia="Times New Roman" w:hAnsi="Times New Roman" w:cs="Times New Roman"/>
          <w:color w:val="000000"/>
          <w:sz w:val="24"/>
          <w:szCs w:val="28"/>
          <w:lang w:val="ro-RO"/>
        </w:rPr>
        <w:t>subdiviziun</w:t>
      </w:r>
      <w:r w:rsidR="00961718" w:rsidRPr="009E4F80">
        <w:rPr>
          <w:rFonts w:ascii="Times New Roman" w:eastAsia="Times New Roman" w:hAnsi="Times New Roman" w:cs="Times New Roman"/>
          <w:color w:val="000000"/>
          <w:sz w:val="24"/>
          <w:szCs w:val="28"/>
          <w:lang w:val="ro-RO"/>
        </w:rPr>
        <w:t>ea</w:t>
      </w:r>
      <w:r w:rsidR="00E83209" w:rsidRPr="009E4F80">
        <w:rPr>
          <w:rFonts w:ascii="Times New Roman" w:eastAsia="Times New Roman" w:hAnsi="Times New Roman" w:cs="Times New Roman"/>
          <w:color w:val="000000"/>
          <w:sz w:val="24"/>
          <w:szCs w:val="28"/>
          <w:lang w:val="ro-RO"/>
        </w:rPr>
        <w:t xml:space="preserve"> de audit intern necesită a fi</w:t>
      </w:r>
      <w:r w:rsidR="00A431F1" w:rsidRPr="009E4F80">
        <w:rPr>
          <w:rFonts w:ascii="Times New Roman" w:hAnsi="Times New Roman" w:cs="Times New Roman"/>
          <w:b/>
          <w:bCs/>
          <w:i/>
          <w:color w:val="000000"/>
          <w:sz w:val="24"/>
          <w:szCs w:val="28"/>
          <w:lang w:val="ro-RO"/>
        </w:rPr>
        <w:t xml:space="preserve"> instituit</w:t>
      </w:r>
      <w:r w:rsidR="00961718" w:rsidRPr="009E4F80">
        <w:rPr>
          <w:rFonts w:ascii="Times New Roman" w:hAnsi="Times New Roman" w:cs="Times New Roman"/>
          <w:b/>
          <w:bCs/>
          <w:i/>
          <w:color w:val="000000"/>
          <w:sz w:val="24"/>
          <w:szCs w:val="28"/>
          <w:lang w:val="ro-RO"/>
        </w:rPr>
        <w:t>ă</w:t>
      </w:r>
      <w:r w:rsidR="00E83209" w:rsidRPr="009E4F80">
        <w:rPr>
          <w:rFonts w:ascii="Times New Roman" w:hAnsi="Times New Roman" w:cs="Times New Roman"/>
          <w:b/>
          <w:bCs/>
          <w:i/>
          <w:color w:val="000000"/>
          <w:sz w:val="24"/>
          <w:szCs w:val="28"/>
          <w:lang w:val="ro-RO"/>
        </w:rPr>
        <w:t xml:space="preserve"> în număr de cel puțin trei unități de personal</w:t>
      </w:r>
      <w:r w:rsidR="00A431F1" w:rsidRPr="009E4F80">
        <w:rPr>
          <w:rStyle w:val="a5"/>
          <w:rFonts w:ascii="Times New Roman" w:hAnsi="Times New Roman" w:cs="Times New Roman"/>
          <w:b/>
          <w:bCs/>
          <w:i/>
          <w:color w:val="000000"/>
          <w:sz w:val="24"/>
          <w:szCs w:val="28"/>
          <w:lang w:val="ro-RO"/>
        </w:rPr>
        <w:footnoteReference w:id="106"/>
      </w:r>
      <w:r w:rsidR="00E83209" w:rsidRPr="009E4F80">
        <w:rPr>
          <w:rFonts w:ascii="Times New Roman" w:hAnsi="Times New Roman" w:cs="Times New Roman"/>
          <w:b/>
          <w:bCs/>
          <w:i/>
          <w:color w:val="000000"/>
          <w:sz w:val="24"/>
          <w:szCs w:val="28"/>
          <w:lang w:val="ro-RO"/>
        </w:rPr>
        <w:t xml:space="preserve">, ceea ce este în corespundere și cu </w:t>
      </w:r>
      <w:r w:rsidR="00E83209" w:rsidRPr="009E4F80">
        <w:rPr>
          <w:rFonts w:ascii="Times New Roman" w:eastAsia="Times New Roman" w:hAnsi="Times New Roman" w:cs="Times New Roman"/>
          <w:b/>
          <w:i/>
          <w:color w:val="000000"/>
          <w:sz w:val="24"/>
          <w:szCs w:val="28"/>
          <w:lang w:val="ro-RO"/>
        </w:rPr>
        <w:t>art.19 din Legea privind controlul financiar public extern nr.229 din 23.09.2010.</w:t>
      </w:r>
      <w:r w:rsidR="00E83209" w:rsidRPr="009E4F80">
        <w:rPr>
          <w:rFonts w:ascii="Times New Roman" w:eastAsia="SimSun" w:hAnsi="Times New Roman" w:cs="Times New Roman"/>
          <w:b/>
          <w:i/>
          <w:sz w:val="24"/>
          <w:szCs w:val="28"/>
          <w:lang w:val="ro-RO"/>
        </w:rPr>
        <w:t xml:space="preserve"> </w:t>
      </w:r>
      <w:r w:rsidRPr="009E4F80">
        <w:rPr>
          <w:rFonts w:ascii="Times New Roman" w:eastAsia="Times New Roman" w:hAnsi="Times New Roman" w:cs="Times New Roman"/>
          <w:color w:val="000000"/>
          <w:sz w:val="24"/>
          <w:szCs w:val="28"/>
          <w:lang w:val="ro-RO"/>
        </w:rPr>
        <w:t>Potrivit schemei de încadrare, Servic</w:t>
      </w:r>
      <w:r w:rsidR="00E83209" w:rsidRPr="009E4F80">
        <w:rPr>
          <w:rFonts w:ascii="Times New Roman" w:eastAsia="Times New Roman" w:hAnsi="Times New Roman" w:cs="Times New Roman"/>
          <w:color w:val="000000"/>
          <w:sz w:val="24"/>
          <w:szCs w:val="28"/>
          <w:lang w:val="ro-RO"/>
        </w:rPr>
        <w:t>iul de audit intern dispune de 3 angajați</w:t>
      </w:r>
      <w:r w:rsidRPr="009E4F80">
        <w:rPr>
          <w:rFonts w:ascii="Times New Roman" w:eastAsia="Times New Roman" w:hAnsi="Times New Roman" w:cs="Times New Roman"/>
          <w:color w:val="000000"/>
          <w:sz w:val="24"/>
          <w:szCs w:val="28"/>
          <w:lang w:val="ro-RO"/>
        </w:rPr>
        <w:t xml:space="preserve">. </w:t>
      </w:r>
    </w:p>
    <w:p w14:paraId="2A892810" w14:textId="77777777" w:rsidR="00E83209" w:rsidRPr="009E4F80" w:rsidRDefault="00E83209" w:rsidP="00E83209">
      <w:pPr>
        <w:tabs>
          <w:tab w:val="left" w:pos="142"/>
        </w:tabs>
        <w:spacing w:after="0" w:line="276" w:lineRule="auto"/>
        <w:ind w:firstLine="709"/>
        <w:jc w:val="both"/>
        <w:rPr>
          <w:rFonts w:ascii="Times New Roman" w:eastAsia="SimSun" w:hAnsi="Times New Roman" w:cs="Times New Roman"/>
          <w:sz w:val="24"/>
          <w:szCs w:val="28"/>
          <w:lang w:val="ro-RO"/>
        </w:rPr>
      </w:pPr>
    </w:p>
    <w:p w14:paraId="6AD2B30B" w14:textId="77777777" w:rsidR="00E62D05" w:rsidRPr="009E4F80" w:rsidRDefault="00946549" w:rsidP="002E5A85">
      <w:pPr>
        <w:pStyle w:val="1"/>
        <w:spacing w:before="0" w:line="276" w:lineRule="auto"/>
        <w:jc w:val="both"/>
        <w:rPr>
          <w:rStyle w:val="10"/>
          <w:rFonts w:ascii="Times New Roman" w:hAnsi="Times New Roman" w:cs="Times New Roman"/>
          <w:b/>
          <w:i/>
          <w:color w:val="002060"/>
          <w:sz w:val="24"/>
          <w:lang w:val="ro-RO"/>
        </w:rPr>
      </w:pPr>
      <w:r w:rsidRPr="009E4F80">
        <w:rPr>
          <w:rStyle w:val="10"/>
          <w:rFonts w:ascii="Times New Roman" w:hAnsi="Times New Roman" w:cs="Times New Roman"/>
          <w:b/>
          <w:i/>
          <w:color w:val="002060"/>
          <w:sz w:val="24"/>
          <w:lang w:val="ro-RO"/>
        </w:rPr>
        <w:t>6</w:t>
      </w:r>
      <w:r w:rsidR="000945DE" w:rsidRPr="009E4F80">
        <w:rPr>
          <w:rStyle w:val="10"/>
          <w:rFonts w:ascii="Times New Roman" w:hAnsi="Times New Roman" w:cs="Times New Roman"/>
          <w:b/>
          <w:i/>
          <w:color w:val="002060"/>
          <w:sz w:val="24"/>
          <w:lang w:val="ro-RO"/>
        </w:rPr>
        <w:t>.2</w:t>
      </w:r>
      <w:r w:rsidR="00E12CC7" w:rsidRPr="009E4F80">
        <w:rPr>
          <w:rStyle w:val="10"/>
          <w:rFonts w:ascii="Times New Roman" w:hAnsi="Times New Roman" w:cs="Times New Roman"/>
          <w:b/>
          <w:i/>
          <w:color w:val="002060"/>
          <w:sz w:val="24"/>
          <w:lang w:val="ro-RO"/>
        </w:rPr>
        <w:t xml:space="preserve">. </w:t>
      </w:r>
      <w:r w:rsidR="00A72258" w:rsidRPr="009E4F80">
        <w:rPr>
          <w:rStyle w:val="10"/>
          <w:rFonts w:ascii="Times New Roman" w:hAnsi="Times New Roman" w:cs="Times New Roman"/>
          <w:b/>
          <w:i/>
          <w:color w:val="002060"/>
          <w:sz w:val="24"/>
          <w:lang w:val="ro-RO"/>
        </w:rPr>
        <w:t>Rec</w:t>
      </w:r>
      <w:r w:rsidR="00E62D05" w:rsidRPr="009E4F80">
        <w:rPr>
          <w:rStyle w:val="10"/>
          <w:rFonts w:ascii="Times New Roman" w:hAnsi="Times New Roman" w:cs="Times New Roman"/>
          <w:b/>
          <w:i/>
          <w:color w:val="002060"/>
          <w:sz w:val="24"/>
          <w:lang w:val="ro-RO"/>
        </w:rPr>
        <w:t>omandările înaintate în misiune</w:t>
      </w:r>
      <w:r w:rsidR="00A72258" w:rsidRPr="009E4F80">
        <w:rPr>
          <w:rStyle w:val="10"/>
          <w:rFonts w:ascii="Times New Roman" w:hAnsi="Times New Roman" w:cs="Times New Roman"/>
          <w:b/>
          <w:i/>
          <w:color w:val="002060"/>
          <w:sz w:val="24"/>
          <w:lang w:val="ro-RO"/>
        </w:rPr>
        <w:t xml:space="preserve">a de audit precedentă </w:t>
      </w:r>
      <w:r w:rsidR="00B62E2B" w:rsidRPr="009E4F80">
        <w:rPr>
          <w:rStyle w:val="10"/>
          <w:rFonts w:ascii="Times New Roman" w:hAnsi="Times New Roman" w:cs="Times New Roman"/>
          <w:b/>
          <w:i/>
          <w:color w:val="002060"/>
          <w:sz w:val="24"/>
          <w:lang w:val="ro-RO"/>
        </w:rPr>
        <w:t>au fost realizate la nivel de 80</w:t>
      </w:r>
      <w:r w:rsidR="00A72258" w:rsidRPr="009E4F80">
        <w:rPr>
          <w:rStyle w:val="10"/>
          <w:rFonts w:ascii="Times New Roman" w:hAnsi="Times New Roman" w:cs="Times New Roman"/>
          <w:b/>
          <w:i/>
          <w:color w:val="002060"/>
          <w:sz w:val="24"/>
          <w:lang w:val="ro-RO"/>
        </w:rPr>
        <w:t xml:space="preserve">% </w:t>
      </w:r>
      <w:r w:rsidR="00E62D05" w:rsidRPr="009E4F80">
        <w:rPr>
          <w:rStyle w:val="10"/>
          <w:rFonts w:ascii="Times New Roman" w:hAnsi="Times New Roman" w:cs="Times New Roman"/>
          <w:b/>
          <w:i/>
          <w:color w:val="002060"/>
          <w:sz w:val="24"/>
          <w:lang w:val="ro-RO"/>
        </w:rPr>
        <w:t>și atestă îmbunătățirea unor procese.</w:t>
      </w:r>
    </w:p>
    <w:p w14:paraId="302BA6E8" w14:textId="77777777" w:rsidR="00676A61" w:rsidRPr="009E4F80" w:rsidRDefault="00676A61" w:rsidP="002E5A85">
      <w:pPr>
        <w:spacing w:after="0" w:line="276" w:lineRule="auto"/>
        <w:jc w:val="both"/>
        <w:rPr>
          <w:rFonts w:ascii="Times New Roman" w:eastAsia="Times New Roman" w:hAnsi="Times New Roman" w:cs="Times New Roman"/>
          <w:color w:val="000000" w:themeColor="text1"/>
          <w:sz w:val="24"/>
          <w:lang w:val="ro-RO"/>
        </w:rPr>
      </w:pPr>
      <w:r w:rsidRPr="009E4F80">
        <w:rPr>
          <w:rFonts w:ascii="Times New Roman" w:eastAsia="Times New Roman" w:hAnsi="Times New Roman" w:cs="Times New Roman"/>
          <w:color w:val="000000" w:themeColor="text1"/>
          <w:sz w:val="24"/>
          <w:lang w:val="ro-RO"/>
        </w:rPr>
        <w:t xml:space="preserve">Examinând acțiunile întreprinse de CNAM, Consiliului de Administrație al CNAM, precum și </w:t>
      </w:r>
      <w:r w:rsidR="00356B0B" w:rsidRPr="009E4F80">
        <w:rPr>
          <w:rFonts w:ascii="Times New Roman" w:eastAsia="Times New Roman" w:hAnsi="Times New Roman" w:cs="Times New Roman"/>
          <w:color w:val="000000" w:themeColor="text1"/>
          <w:sz w:val="24"/>
          <w:lang w:val="ro-RO"/>
        </w:rPr>
        <w:t xml:space="preserve">de </w:t>
      </w:r>
      <w:r w:rsidRPr="009E4F80">
        <w:rPr>
          <w:rFonts w:ascii="Times New Roman" w:eastAsia="Times New Roman" w:hAnsi="Times New Roman" w:cs="Times New Roman"/>
          <w:color w:val="000000" w:themeColor="text1"/>
          <w:sz w:val="24"/>
          <w:lang w:val="ro-RO"/>
        </w:rPr>
        <w:t xml:space="preserve">Ministerul Sănătății aferente implementării recomandărilor înaintate în Hotărârea Curții de Conturi nr.23 din 29.05.2023, </w:t>
      </w:r>
      <w:r w:rsidRPr="009E4F80">
        <w:rPr>
          <w:rFonts w:ascii="Times New Roman" w:eastAsia="Times New Roman" w:hAnsi="Times New Roman" w:cs="Times New Roman"/>
          <w:b/>
          <w:i/>
          <w:color w:val="000000" w:themeColor="text1"/>
          <w:sz w:val="24"/>
          <w:lang w:val="ro-RO"/>
        </w:rPr>
        <w:t>au</w:t>
      </w:r>
      <w:r w:rsidR="00356B0B" w:rsidRPr="009E4F80">
        <w:rPr>
          <w:rFonts w:ascii="Times New Roman" w:eastAsia="Times New Roman" w:hAnsi="Times New Roman" w:cs="Times New Roman"/>
          <w:b/>
          <w:i/>
          <w:color w:val="000000" w:themeColor="text1"/>
          <w:sz w:val="24"/>
          <w:lang w:val="ro-RO"/>
        </w:rPr>
        <w:t>ditul a</w:t>
      </w:r>
      <w:r w:rsidRPr="009E4F80">
        <w:rPr>
          <w:rFonts w:ascii="Times New Roman" w:eastAsia="Times New Roman" w:hAnsi="Times New Roman" w:cs="Times New Roman"/>
          <w:b/>
          <w:i/>
          <w:color w:val="000000" w:themeColor="text1"/>
          <w:sz w:val="24"/>
          <w:lang w:val="ro-RO"/>
        </w:rPr>
        <w:t xml:space="preserve"> stabilit că acestea au fost implementate la un nivel de 80%. Astfel, au fost implementate </w:t>
      </w:r>
      <w:r w:rsidR="0093543E" w:rsidRPr="009E4F80">
        <w:rPr>
          <w:rFonts w:ascii="Times New Roman" w:eastAsia="Times New Roman" w:hAnsi="Times New Roman" w:cs="Times New Roman"/>
          <w:b/>
          <w:i/>
          <w:color w:val="000000" w:themeColor="text1"/>
          <w:sz w:val="24"/>
          <w:lang w:val="ro-RO"/>
        </w:rPr>
        <w:t>13 recomandări, parțial implementate fiind 6 recomandări, iar 1 recomandare nu a fost implementată.</w:t>
      </w:r>
    </w:p>
    <w:p w14:paraId="15AEDA24" w14:textId="77777777" w:rsidR="00835D8F" w:rsidRPr="009E4F80" w:rsidRDefault="007B79F2" w:rsidP="00C57E14">
      <w:pPr>
        <w:pStyle w:val="af"/>
        <w:shd w:val="clear" w:color="auto" w:fill="FFFFFF"/>
        <w:spacing w:line="276" w:lineRule="auto"/>
        <w:ind w:firstLine="720"/>
        <w:rPr>
          <w:color w:val="000000" w:themeColor="text1"/>
          <w:lang w:val="ro-RO"/>
        </w:rPr>
      </w:pPr>
      <w:r w:rsidRPr="009E4F80">
        <w:rPr>
          <w:b/>
          <w:i/>
          <w:lang w:val="ro-RO"/>
        </w:rPr>
        <w:t>Recomandările implementate</w:t>
      </w:r>
      <w:r w:rsidRPr="009E4F80">
        <w:rPr>
          <w:lang w:val="ro-RO"/>
        </w:rPr>
        <w:t xml:space="preserve"> au vizat </w:t>
      </w:r>
      <w:r w:rsidR="00835D8F" w:rsidRPr="009E4F80">
        <w:rPr>
          <w:lang w:val="ro-RO"/>
        </w:rPr>
        <w:t xml:space="preserve">îmbunătățirea proceselor </w:t>
      </w:r>
      <w:r w:rsidRPr="009E4F80">
        <w:rPr>
          <w:lang w:val="ro-RO"/>
        </w:rPr>
        <w:t xml:space="preserve">în </w:t>
      </w:r>
      <w:r w:rsidR="00835D8F" w:rsidRPr="009E4F80">
        <w:rPr>
          <w:lang w:val="ro-RO"/>
        </w:rPr>
        <w:t xml:space="preserve">administrarea resurselor financiare ale </w:t>
      </w:r>
      <w:r w:rsidRPr="009E4F80">
        <w:rPr>
          <w:lang w:val="ro-RO"/>
        </w:rPr>
        <w:t>FAOAM</w:t>
      </w:r>
      <w:r w:rsidR="00356B0B" w:rsidRPr="009E4F80">
        <w:rPr>
          <w:lang w:val="ro-RO"/>
        </w:rPr>
        <w:t>,</w:t>
      </w:r>
      <w:r w:rsidRPr="009E4F80">
        <w:rPr>
          <w:lang w:val="ro-RO"/>
        </w:rPr>
        <w:t xml:space="preserve"> care se exprimă prin: </w:t>
      </w:r>
      <w:r w:rsidR="00C67A38" w:rsidRPr="009E4F80">
        <w:rPr>
          <w:color w:val="000000" w:themeColor="text1"/>
          <w:lang w:val="ro-RO"/>
        </w:rPr>
        <w:t>implementarea</w:t>
      </w:r>
      <w:r w:rsidRPr="009E4F80">
        <w:rPr>
          <w:color w:val="000000" w:themeColor="text1"/>
          <w:lang w:val="ro-RO"/>
        </w:rPr>
        <w:t xml:space="preserve"> </w:t>
      </w:r>
      <w:r w:rsidR="00C67A38" w:rsidRPr="009E4F80">
        <w:rPr>
          <w:color w:val="000000" w:themeColor="text1"/>
          <w:lang w:val="ro-RO"/>
        </w:rPr>
        <w:t>sistemului informațional SIA „e</w:t>
      </w:r>
      <w:r w:rsidR="00356B0B" w:rsidRPr="009E4F80">
        <w:rPr>
          <w:color w:val="000000" w:themeColor="text1"/>
          <w:lang w:val="ro-RO"/>
        </w:rPr>
        <w:t>-</w:t>
      </w:r>
      <w:r w:rsidR="00C67A38" w:rsidRPr="009E4F80">
        <w:rPr>
          <w:color w:val="000000" w:themeColor="text1"/>
          <w:lang w:val="ro-RO"/>
        </w:rPr>
        <w:t>Rețeta”, dat în exploatare și lansat în anul 2024</w:t>
      </w:r>
      <w:r w:rsidR="00356B0B" w:rsidRPr="009E4F80">
        <w:rPr>
          <w:color w:val="000000" w:themeColor="text1"/>
          <w:lang w:val="ro-RO"/>
        </w:rPr>
        <w:t>,</w:t>
      </w:r>
      <w:r w:rsidR="00C67A38" w:rsidRPr="009E4F80">
        <w:rPr>
          <w:color w:val="000000" w:themeColor="text1"/>
          <w:lang w:val="ro-RO"/>
        </w:rPr>
        <w:t xml:space="preserve"> </w:t>
      </w:r>
      <w:r w:rsidR="00356B0B" w:rsidRPr="009E4F80">
        <w:rPr>
          <w:color w:val="000000" w:themeColor="text1"/>
          <w:lang w:val="ro-RO"/>
        </w:rPr>
        <w:t>al cărui scop este de</w:t>
      </w:r>
      <w:r w:rsidR="00C67A38" w:rsidRPr="009E4F80">
        <w:rPr>
          <w:color w:val="000000" w:themeColor="text1"/>
          <w:lang w:val="ro-RO"/>
        </w:rPr>
        <w:t xml:space="preserve"> a facilita procesul de</w:t>
      </w:r>
      <w:r w:rsidRPr="009E4F80">
        <w:rPr>
          <w:color w:val="000000" w:themeColor="text1"/>
          <w:lang w:val="ro-RO"/>
        </w:rPr>
        <w:t xml:space="preserve"> prescriere electronică a medicamentelor și dispozitivelor medicale compensate</w:t>
      </w:r>
      <w:r w:rsidR="00B427A3" w:rsidRPr="009E4F80">
        <w:rPr>
          <w:color w:val="000000" w:themeColor="text1"/>
          <w:lang w:val="ro-RO"/>
        </w:rPr>
        <w:t xml:space="preserve">. </w:t>
      </w:r>
      <w:r w:rsidRPr="009E4F80">
        <w:rPr>
          <w:color w:val="000000" w:themeColor="text1"/>
          <w:lang w:val="ro-RO"/>
        </w:rPr>
        <w:t xml:space="preserve">Acest sistem </w:t>
      </w:r>
      <w:r w:rsidR="00161801" w:rsidRPr="009E4F80">
        <w:rPr>
          <w:color w:val="000000" w:themeColor="text1"/>
          <w:lang w:val="ro-RO"/>
        </w:rPr>
        <w:t>informațional</w:t>
      </w:r>
      <w:r w:rsidRPr="009E4F80">
        <w:rPr>
          <w:color w:val="000000" w:themeColor="text1"/>
          <w:lang w:val="ro-RO"/>
        </w:rPr>
        <w:t xml:space="preserve"> are drept scop </w:t>
      </w:r>
      <w:r w:rsidR="00161801" w:rsidRPr="009E4F80">
        <w:rPr>
          <w:color w:val="000000" w:themeColor="text1"/>
          <w:lang w:val="ro-RO"/>
        </w:rPr>
        <w:t>excluderea</w:t>
      </w:r>
      <w:r w:rsidRPr="009E4F80">
        <w:rPr>
          <w:color w:val="000000" w:themeColor="text1"/>
          <w:lang w:val="ro-RO"/>
        </w:rPr>
        <w:t xml:space="preserve"> erorilor la prescrierea și eliberarea medicamentelor compensate </w:t>
      </w:r>
      <w:r w:rsidR="00161801" w:rsidRPr="009E4F80">
        <w:rPr>
          <w:color w:val="000000" w:themeColor="text1"/>
          <w:lang w:val="ro-RO"/>
        </w:rPr>
        <w:t>parțial</w:t>
      </w:r>
      <w:r w:rsidRPr="009E4F80">
        <w:rPr>
          <w:color w:val="000000" w:themeColor="text1"/>
          <w:lang w:val="ro-RO"/>
        </w:rPr>
        <w:t xml:space="preserve"> sau integral din FAOAM, </w:t>
      </w:r>
      <w:r w:rsidR="00161801" w:rsidRPr="009E4F80">
        <w:rPr>
          <w:color w:val="000000" w:themeColor="text1"/>
          <w:lang w:val="ro-RO"/>
        </w:rPr>
        <w:t>aspect constatat</w:t>
      </w:r>
      <w:r w:rsidRPr="009E4F80">
        <w:rPr>
          <w:color w:val="000000" w:themeColor="text1"/>
          <w:lang w:val="ro-RO"/>
        </w:rPr>
        <w:t xml:space="preserve"> de audit </w:t>
      </w:r>
      <w:r w:rsidR="00356B0B" w:rsidRPr="009E4F80">
        <w:rPr>
          <w:color w:val="000000" w:themeColor="text1"/>
          <w:lang w:val="ro-RO"/>
        </w:rPr>
        <w:t>î</w:t>
      </w:r>
      <w:r w:rsidRPr="009E4F80">
        <w:rPr>
          <w:color w:val="000000" w:themeColor="text1"/>
          <w:lang w:val="ro-RO"/>
        </w:rPr>
        <w:t>n anii precedenți</w:t>
      </w:r>
      <w:r w:rsidR="00161801" w:rsidRPr="009E4F80">
        <w:rPr>
          <w:color w:val="000000" w:themeColor="text1"/>
          <w:lang w:val="ro-RO"/>
        </w:rPr>
        <w:t>.</w:t>
      </w:r>
    </w:p>
    <w:p w14:paraId="6FF351F8" w14:textId="77777777" w:rsidR="00C67A38" w:rsidRPr="009E4F80" w:rsidRDefault="00C67A38" w:rsidP="00835D8F">
      <w:pPr>
        <w:pStyle w:val="af"/>
        <w:shd w:val="clear" w:color="auto" w:fill="FFFFFF"/>
        <w:spacing w:line="276" w:lineRule="auto"/>
        <w:ind w:firstLine="0"/>
        <w:rPr>
          <w:lang w:val="ro-RO"/>
        </w:rPr>
      </w:pPr>
      <w:r w:rsidRPr="009E4F80">
        <w:rPr>
          <w:color w:val="000000" w:themeColor="text1"/>
          <w:lang w:val="ro-RO"/>
        </w:rPr>
        <w:t xml:space="preserve"> </w:t>
      </w:r>
      <w:r w:rsidR="00356B0B" w:rsidRPr="009E4F80">
        <w:rPr>
          <w:color w:val="000000" w:themeColor="text1"/>
          <w:lang w:val="ro-RO"/>
        </w:rPr>
        <w:tab/>
      </w:r>
      <w:r w:rsidRPr="009E4F80">
        <w:rPr>
          <w:color w:val="000000" w:themeColor="text1"/>
          <w:lang w:val="ro-RO"/>
        </w:rPr>
        <w:t xml:space="preserve">De asemenea, </w:t>
      </w:r>
      <w:r w:rsidR="007F6F1E" w:rsidRPr="009E4F80">
        <w:rPr>
          <w:color w:val="000000" w:themeColor="text1"/>
          <w:lang w:val="ro-RO"/>
        </w:rPr>
        <w:t>au fost întreprinse acțiuni</w:t>
      </w:r>
      <w:r w:rsidRPr="009E4F80">
        <w:rPr>
          <w:color w:val="000000" w:themeColor="text1"/>
          <w:lang w:val="ro-RO"/>
        </w:rPr>
        <w:t xml:space="preserve"> </w:t>
      </w:r>
      <w:r w:rsidR="007F6F1E" w:rsidRPr="009E4F80">
        <w:rPr>
          <w:color w:val="000000" w:themeColor="text1"/>
          <w:lang w:val="ro-RO"/>
        </w:rPr>
        <w:t>privind</w:t>
      </w:r>
      <w:r w:rsidRPr="009E4F80">
        <w:rPr>
          <w:color w:val="000000" w:themeColor="text1"/>
          <w:lang w:val="ro-RO"/>
        </w:rPr>
        <w:t xml:space="preserve"> </w:t>
      </w:r>
      <w:r w:rsidR="007F6F1E" w:rsidRPr="009E4F80">
        <w:rPr>
          <w:color w:val="000000" w:themeColor="text1"/>
          <w:lang w:val="ro-RO"/>
        </w:rPr>
        <w:t xml:space="preserve">realizarea </w:t>
      </w:r>
      <w:r w:rsidRPr="009E4F80">
        <w:rPr>
          <w:color w:val="000000" w:themeColor="text1"/>
          <w:lang w:val="ro-RO"/>
        </w:rPr>
        <w:t>prioritățil</w:t>
      </w:r>
      <w:r w:rsidR="00356B0B" w:rsidRPr="009E4F80">
        <w:rPr>
          <w:color w:val="000000" w:themeColor="text1"/>
          <w:lang w:val="ro-RO"/>
        </w:rPr>
        <w:t>or</w:t>
      </w:r>
      <w:r w:rsidRPr="009E4F80">
        <w:rPr>
          <w:color w:val="000000" w:themeColor="text1"/>
          <w:lang w:val="ro-RO"/>
        </w:rPr>
        <w:t xml:space="preserve"> strategice </w:t>
      </w:r>
      <w:r w:rsidR="007F6F1E" w:rsidRPr="009E4F80">
        <w:rPr>
          <w:color w:val="000000" w:themeColor="text1"/>
          <w:lang w:val="ro-RO"/>
        </w:rPr>
        <w:t>aferent</w:t>
      </w:r>
      <w:r w:rsidR="00356B0B" w:rsidRPr="009E4F80">
        <w:rPr>
          <w:color w:val="000000" w:themeColor="text1"/>
          <w:lang w:val="ro-RO"/>
        </w:rPr>
        <w:t>e</w:t>
      </w:r>
      <w:r w:rsidR="007F6F1E" w:rsidRPr="009E4F80">
        <w:rPr>
          <w:color w:val="000000" w:themeColor="text1"/>
          <w:lang w:val="ro-RO"/>
        </w:rPr>
        <w:t xml:space="preserve"> politicilor</w:t>
      </w:r>
      <w:r w:rsidRPr="009E4F80">
        <w:rPr>
          <w:color w:val="000000" w:themeColor="text1"/>
          <w:lang w:val="ro-RO"/>
        </w:rPr>
        <w:t xml:space="preserve"> de compensare a medicamentelor și dispozitivelor medicale din FAOAM, ceea ce ar asigura determinarea necesităților de mijloace financiare</w:t>
      </w:r>
      <w:r w:rsidR="007F6F1E" w:rsidRPr="009E4F80">
        <w:rPr>
          <w:color w:val="000000" w:themeColor="text1"/>
          <w:lang w:val="ro-RO"/>
        </w:rPr>
        <w:t>.</w:t>
      </w:r>
    </w:p>
    <w:p w14:paraId="649C8E74" w14:textId="77777777" w:rsidR="00C67A38" w:rsidRPr="009E4F80" w:rsidRDefault="00C67A38" w:rsidP="00C57E14">
      <w:pPr>
        <w:pStyle w:val="Default"/>
        <w:spacing w:line="276" w:lineRule="auto"/>
        <w:ind w:firstLine="720"/>
        <w:jc w:val="both"/>
        <w:rPr>
          <w:b/>
          <w:i/>
          <w:color w:val="000000" w:themeColor="text1"/>
          <w:lang w:val="ro-RO"/>
        </w:rPr>
      </w:pPr>
      <w:r w:rsidRPr="009E4F80">
        <w:rPr>
          <w:b/>
          <w:i/>
          <w:color w:val="000000" w:themeColor="text1"/>
          <w:lang w:val="ro-RO"/>
        </w:rPr>
        <w:t>Cu referire la reglementarea unor procese, CNAM</w:t>
      </w:r>
      <w:r w:rsidR="00356B0B" w:rsidRPr="009E4F80">
        <w:rPr>
          <w:b/>
          <w:i/>
          <w:color w:val="000000" w:themeColor="text1"/>
          <w:lang w:val="ro-RO"/>
        </w:rPr>
        <w:t>,</w:t>
      </w:r>
      <w:r w:rsidRPr="009E4F80">
        <w:rPr>
          <w:b/>
          <w:i/>
          <w:color w:val="000000" w:themeColor="text1"/>
          <w:lang w:val="ro-RO"/>
        </w:rPr>
        <w:t xml:space="preserve"> de comun cu MS</w:t>
      </w:r>
      <w:r w:rsidR="00356B0B" w:rsidRPr="009E4F80">
        <w:rPr>
          <w:b/>
          <w:i/>
          <w:color w:val="000000" w:themeColor="text1"/>
          <w:lang w:val="ro-RO"/>
        </w:rPr>
        <w:t>,</w:t>
      </w:r>
      <w:r w:rsidRPr="009E4F80">
        <w:rPr>
          <w:b/>
          <w:i/>
          <w:color w:val="000000" w:themeColor="text1"/>
          <w:lang w:val="ro-RO"/>
        </w:rPr>
        <w:t xml:space="preserve"> a implementat recomandările de audit și a aprobat un șir de ordine, și anume:</w:t>
      </w:r>
    </w:p>
    <w:p w14:paraId="6511DF9D" w14:textId="77777777" w:rsidR="007B79F2" w:rsidRPr="009E4F80" w:rsidRDefault="00356B0B" w:rsidP="00553255">
      <w:pPr>
        <w:pStyle w:val="Default"/>
        <w:numPr>
          <w:ilvl w:val="0"/>
          <w:numId w:val="9"/>
        </w:numPr>
        <w:spacing w:line="276" w:lineRule="auto"/>
        <w:ind w:left="0" w:firstLine="284"/>
        <w:jc w:val="both"/>
        <w:rPr>
          <w:rFonts w:eastAsia="Times New Roman"/>
          <w:color w:val="000000" w:themeColor="text1"/>
          <w:lang w:val="ro-RO"/>
        </w:rPr>
      </w:pPr>
      <w:r w:rsidRPr="009E4F80">
        <w:rPr>
          <w:color w:val="000000" w:themeColor="text1"/>
          <w:lang w:val="ro-RO"/>
        </w:rPr>
        <w:t>p</w:t>
      </w:r>
      <w:r w:rsidR="00C67A38" w:rsidRPr="009E4F80">
        <w:rPr>
          <w:color w:val="000000" w:themeColor="text1"/>
          <w:lang w:val="ro-RO"/>
        </w:rPr>
        <w:t xml:space="preserve">rin Ordinul comun al ministrului Sănătății și directorului general al CNAM nr.560/148-A din 23.06.2023 au fost aprobate formularele de evidență primară și dările de seamă privind </w:t>
      </w:r>
      <w:r w:rsidR="00C67A38" w:rsidRPr="009E4F80">
        <w:rPr>
          <w:rFonts w:eastAsia="Times New Roman"/>
          <w:color w:val="000000" w:themeColor="text1"/>
          <w:lang w:val="ro-RO"/>
        </w:rPr>
        <w:t>raportarea de către instituțiile de profil a volumului</w:t>
      </w:r>
      <w:r w:rsidR="007F6F1E" w:rsidRPr="009E4F80">
        <w:rPr>
          <w:rFonts w:eastAsia="Times New Roman"/>
          <w:color w:val="000000" w:themeColor="text1"/>
          <w:lang w:val="ro-RO"/>
        </w:rPr>
        <w:t xml:space="preserve"> de servicii medicale prestate și </w:t>
      </w:r>
      <w:r w:rsidR="00C67A38" w:rsidRPr="009E4F80">
        <w:rPr>
          <w:rFonts w:eastAsia="Times New Roman"/>
          <w:color w:val="000000" w:themeColor="text1"/>
          <w:lang w:val="ro-RO"/>
        </w:rPr>
        <w:t>a pacienților unic deserviți pe parcursul anului, în vederea utilizării rezultative a mijloacelor financiare contractate („per capita”)</w:t>
      </w:r>
      <w:r w:rsidR="00A17FCF" w:rsidRPr="009E4F80">
        <w:rPr>
          <w:rFonts w:eastAsia="Times New Roman"/>
          <w:color w:val="000000" w:themeColor="text1"/>
          <w:lang w:val="ro-RO"/>
        </w:rPr>
        <w:t xml:space="preserve">. </w:t>
      </w:r>
      <w:r w:rsidR="007F6F1E" w:rsidRPr="009E4F80">
        <w:rPr>
          <w:rFonts w:eastAsia="Times New Roman"/>
          <w:color w:val="000000" w:themeColor="text1"/>
          <w:lang w:val="ro-RO"/>
        </w:rPr>
        <w:t>Deocamdată aceste formulare furnizează informații despre numărul persoanelor unic deservite, colectate de către instituţiile medicale din registre</w:t>
      </w:r>
      <w:r w:rsidR="007B14B1" w:rsidRPr="009E4F80">
        <w:rPr>
          <w:rFonts w:eastAsia="Times New Roman"/>
          <w:color w:val="000000" w:themeColor="text1"/>
          <w:lang w:val="ro-RO"/>
        </w:rPr>
        <w:t>le</w:t>
      </w:r>
      <w:r w:rsidR="007F6F1E" w:rsidRPr="009E4F80">
        <w:rPr>
          <w:rFonts w:eastAsia="Times New Roman"/>
          <w:color w:val="000000" w:themeColor="text1"/>
          <w:lang w:val="ro-RO"/>
        </w:rPr>
        <w:t xml:space="preserve"> și documente</w:t>
      </w:r>
      <w:r w:rsidR="007B14B1" w:rsidRPr="009E4F80">
        <w:rPr>
          <w:rFonts w:eastAsia="Times New Roman"/>
          <w:color w:val="000000" w:themeColor="text1"/>
          <w:lang w:val="ro-RO"/>
        </w:rPr>
        <w:t>le</w:t>
      </w:r>
      <w:r w:rsidR="007F6F1E" w:rsidRPr="009E4F80">
        <w:rPr>
          <w:rFonts w:eastAsia="Times New Roman"/>
          <w:color w:val="000000" w:themeColor="text1"/>
          <w:lang w:val="ro-RO"/>
        </w:rPr>
        <w:t xml:space="preserve"> primare. Însă</w:t>
      </w:r>
      <w:r w:rsidR="007B14B1" w:rsidRPr="009E4F80">
        <w:rPr>
          <w:rFonts w:eastAsia="Times New Roman"/>
          <w:color w:val="000000" w:themeColor="text1"/>
          <w:lang w:val="ro-RO"/>
        </w:rPr>
        <w:t>,</w:t>
      </w:r>
      <w:r w:rsidR="007F6F1E" w:rsidRPr="009E4F80">
        <w:rPr>
          <w:rFonts w:eastAsia="Times New Roman"/>
          <w:color w:val="000000" w:themeColor="text1"/>
          <w:lang w:val="ro-RO"/>
        </w:rPr>
        <w:t xml:space="preserve"> dezvoltarea funcționalităților SI AMP va oferi date la nivel de persoane și cuantumul serviciilor acordate, inclusiv al serviciilor medicale profilactice necesare a fi realizate anual, pentru profilaxia, prevenirea și diagnosticarea precoce a maladiilor;</w:t>
      </w:r>
    </w:p>
    <w:p w14:paraId="79BC8451" w14:textId="77777777" w:rsidR="00A17FCF" w:rsidRPr="009E4F80" w:rsidRDefault="007B14B1" w:rsidP="00553255">
      <w:pPr>
        <w:pStyle w:val="a6"/>
        <w:numPr>
          <w:ilvl w:val="0"/>
          <w:numId w:val="9"/>
        </w:numPr>
        <w:spacing w:line="276" w:lineRule="auto"/>
        <w:ind w:left="0" w:firstLine="426"/>
        <w:jc w:val="both"/>
        <w:rPr>
          <w:color w:val="000000" w:themeColor="text1"/>
        </w:rPr>
      </w:pPr>
      <w:r w:rsidRPr="009E4F80">
        <w:rPr>
          <w:color w:val="000000" w:themeColor="text1"/>
        </w:rPr>
        <w:t>p</w:t>
      </w:r>
      <w:r w:rsidR="00A17FCF" w:rsidRPr="009E4F80">
        <w:rPr>
          <w:color w:val="000000" w:themeColor="text1"/>
        </w:rPr>
        <w:t xml:space="preserve">rin Ordinul ministrului </w:t>
      </w:r>
      <w:r w:rsidRPr="009E4F80">
        <w:rPr>
          <w:color w:val="000000" w:themeColor="text1"/>
        </w:rPr>
        <w:t>S</w:t>
      </w:r>
      <w:r w:rsidR="00A17FCF" w:rsidRPr="009E4F80">
        <w:rPr>
          <w:color w:val="000000" w:themeColor="text1"/>
        </w:rPr>
        <w:t>ănătății nr.659 din 04.08.2023 „Cu privire la modificarea Ordinului nr.72 din 30.01.2023”</w:t>
      </w:r>
      <w:r w:rsidRPr="009E4F80">
        <w:rPr>
          <w:color w:val="000000" w:themeColor="text1"/>
        </w:rPr>
        <w:t>,</w:t>
      </w:r>
      <w:r w:rsidR="00A17FCF" w:rsidRPr="009E4F80">
        <w:rPr>
          <w:color w:val="000000" w:themeColor="text1"/>
        </w:rPr>
        <w:t xml:space="preserve"> conducătorii întreprinderilor municipale Centre</w:t>
      </w:r>
      <w:r w:rsidRPr="009E4F80">
        <w:rPr>
          <w:color w:val="000000" w:themeColor="text1"/>
        </w:rPr>
        <w:t>le</w:t>
      </w:r>
      <w:r w:rsidR="00A17FCF" w:rsidRPr="009E4F80">
        <w:rPr>
          <w:color w:val="000000" w:themeColor="text1"/>
        </w:rPr>
        <w:t xml:space="preserve"> stomatologice raionale, secțiilor/cabinetelor stomatologice din cadrul IMSP Spitale</w:t>
      </w:r>
      <w:r w:rsidRPr="009E4F80">
        <w:rPr>
          <w:color w:val="000000" w:themeColor="text1"/>
        </w:rPr>
        <w:t>le</w:t>
      </w:r>
      <w:r w:rsidR="00A17FCF" w:rsidRPr="009E4F80">
        <w:rPr>
          <w:color w:val="000000" w:themeColor="text1"/>
        </w:rPr>
        <w:t xml:space="preserve"> raionale au fost obligați:</w:t>
      </w:r>
    </w:p>
    <w:p w14:paraId="502D020C" w14:textId="77777777" w:rsidR="00A17FCF" w:rsidRPr="009E4F80" w:rsidRDefault="007B14B1" w:rsidP="00553255">
      <w:pPr>
        <w:pStyle w:val="a6"/>
        <w:numPr>
          <w:ilvl w:val="0"/>
          <w:numId w:val="10"/>
        </w:numPr>
        <w:spacing w:line="276" w:lineRule="auto"/>
        <w:ind w:left="0" w:firstLine="284"/>
        <w:jc w:val="both"/>
        <w:rPr>
          <w:b/>
          <w:i/>
          <w:color w:val="000000" w:themeColor="text1"/>
          <w:u w:val="single"/>
        </w:rPr>
      </w:pPr>
      <w:r w:rsidRPr="009E4F80">
        <w:rPr>
          <w:i/>
          <w:color w:val="000000" w:themeColor="text1"/>
        </w:rPr>
        <w:t xml:space="preserve">să </w:t>
      </w:r>
      <w:r w:rsidR="00A17FCF" w:rsidRPr="009E4F80">
        <w:rPr>
          <w:i/>
          <w:color w:val="000000" w:themeColor="text1"/>
        </w:rPr>
        <w:t>țină cont de perioada deplasării echipelor mobile de medici stomatologi la planificarea controalelor profilactice organizate pentru copii</w:t>
      </w:r>
      <w:r w:rsidRPr="009E4F80">
        <w:rPr>
          <w:i/>
          <w:color w:val="000000" w:themeColor="text1"/>
        </w:rPr>
        <w:t>i</w:t>
      </w:r>
      <w:r w:rsidR="00A17FCF" w:rsidRPr="009E4F80">
        <w:rPr>
          <w:i/>
          <w:color w:val="000000" w:themeColor="text1"/>
        </w:rPr>
        <w:t xml:space="preserve"> instituționalizați,</w:t>
      </w:r>
    </w:p>
    <w:p w14:paraId="69B4727B" w14:textId="77777777" w:rsidR="007F6F1E" w:rsidRPr="009E4F80" w:rsidRDefault="00A17FCF" w:rsidP="00553255">
      <w:pPr>
        <w:pStyle w:val="a6"/>
        <w:numPr>
          <w:ilvl w:val="0"/>
          <w:numId w:val="10"/>
        </w:numPr>
        <w:spacing w:line="276" w:lineRule="auto"/>
        <w:ind w:left="0" w:firstLine="284"/>
        <w:jc w:val="both"/>
        <w:rPr>
          <w:b/>
          <w:i/>
          <w:color w:val="000000" w:themeColor="text1"/>
          <w:u w:val="single"/>
        </w:rPr>
      </w:pPr>
      <w:r w:rsidRPr="009E4F80">
        <w:rPr>
          <w:i/>
          <w:color w:val="000000" w:themeColor="text1"/>
        </w:rPr>
        <w:t>să asigure coordonarea deplasării echipelor mobile de specialiști cu autoritățile publice locale, prestatorii de servicii medicale primare şi instituţiile de învățământ teritoriale corespunzător Programului aprobat.</w:t>
      </w:r>
    </w:p>
    <w:p w14:paraId="4A98B6A5" w14:textId="77777777" w:rsidR="007F6F1E" w:rsidRPr="009E4F80" w:rsidRDefault="007F6F1E" w:rsidP="00C57E14">
      <w:pPr>
        <w:pStyle w:val="Default"/>
        <w:spacing w:line="276" w:lineRule="auto"/>
        <w:ind w:firstLine="720"/>
        <w:jc w:val="both"/>
        <w:rPr>
          <w:color w:val="000000" w:themeColor="text1"/>
          <w:lang w:val="ro-RO" w:eastAsia="ro-RO"/>
        </w:rPr>
      </w:pPr>
      <w:r w:rsidRPr="009E4F80">
        <w:rPr>
          <w:rFonts w:eastAsia="Times New Roman"/>
          <w:color w:val="000000" w:themeColor="text1"/>
          <w:lang w:val="ro-RO"/>
        </w:rPr>
        <w:t>D</w:t>
      </w:r>
      <w:r w:rsidR="00F14273" w:rsidRPr="009E4F80">
        <w:rPr>
          <w:rFonts w:eastAsia="Times New Roman"/>
          <w:color w:val="000000" w:themeColor="text1"/>
          <w:lang w:val="ro-RO"/>
        </w:rPr>
        <w:t xml:space="preserve">e asemenea, </w:t>
      </w:r>
      <w:r w:rsidR="00A17FCF" w:rsidRPr="009E4F80">
        <w:rPr>
          <w:rFonts w:eastAsia="Times New Roman"/>
          <w:color w:val="000000" w:themeColor="text1"/>
          <w:lang w:val="ro-RO"/>
        </w:rPr>
        <w:t xml:space="preserve">rezultatele negocierilor cu </w:t>
      </w:r>
      <w:r w:rsidR="00575BBD" w:rsidRPr="009E4F80">
        <w:rPr>
          <w:rFonts w:eastAsia="Times New Roman"/>
          <w:color w:val="000000" w:themeColor="text1"/>
          <w:lang w:val="ro-RO"/>
        </w:rPr>
        <w:t>prestatorii de servicii medicale CNAM au fost consemnate în</w:t>
      </w:r>
      <w:r w:rsidRPr="009E4F80">
        <w:rPr>
          <w:rFonts w:eastAsia="Times New Roman"/>
          <w:color w:val="000000" w:themeColor="text1"/>
          <w:lang w:val="ro-RO"/>
        </w:rPr>
        <w:t xml:space="preserve"> procese-</w:t>
      </w:r>
      <w:r w:rsidR="00575BBD" w:rsidRPr="009E4F80">
        <w:rPr>
          <w:rFonts w:eastAsia="Times New Roman"/>
          <w:color w:val="000000" w:themeColor="text1"/>
          <w:lang w:val="ro-RO"/>
        </w:rPr>
        <w:t>verbale, ceea ce a asigurat transparența procesului de</w:t>
      </w:r>
      <w:r w:rsidRPr="009E4F80">
        <w:rPr>
          <w:rFonts w:eastAsia="Times New Roman"/>
          <w:color w:val="000000" w:themeColor="text1"/>
          <w:lang w:val="ro-RO"/>
        </w:rPr>
        <w:t xml:space="preserve"> contractare</w:t>
      </w:r>
      <w:r w:rsidR="00575BBD" w:rsidRPr="009E4F80">
        <w:rPr>
          <w:rFonts w:eastAsia="Times New Roman"/>
          <w:color w:val="000000" w:themeColor="text1"/>
          <w:lang w:val="ro-RO"/>
        </w:rPr>
        <w:t xml:space="preserve"> </w:t>
      </w:r>
      <w:r w:rsidRPr="009E4F80">
        <w:rPr>
          <w:rFonts w:eastAsia="Times New Roman"/>
          <w:color w:val="000000" w:themeColor="text1"/>
          <w:lang w:val="ro-RO"/>
        </w:rPr>
        <w:t>a prestatorilor de servicii medicale în cadrul asigurării ob</w:t>
      </w:r>
      <w:r w:rsidR="00575BBD" w:rsidRPr="009E4F80">
        <w:rPr>
          <w:rFonts w:eastAsia="Times New Roman"/>
          <w:color w:val="000000" w:themeColor="text1"/>
          <w:lang w:val="ro-RO"/>
        </w:rPr>
        <w:t>ligatorii de asistenţă medicală.</w:t>
      </w:r>
    </w:p>
    <w:p w14:paraId="5FA3A93D" w14:textId="77777777" w:rsidR="00575BBD" w:rsidRPr="009E4F80" w:rsidRDefault="00575BBD" w:rsidP="00C57E14">
      <w:pPr>
        <w:pStyle w:val="Default"/>
        <w:spacing w:line="276" w:lineRule="auto"/>
        <w:ind w:firstLine="720"/>
        <w:jc w:val="both"/>
        <w:rPr>
          <w:lang w:val="ro-RO"/>
        </w:rPr>
      </w:pPr>
      <w:r w:rsidRPr="009E4F80">
        <w:rPr>
          <w:color w:val="000000" w:themeColor="text1"/>
          <w:shd w:val="clear" w:color="auto" w:fill="FFFFFF"/>
          <w:lang w:val="ro-RO"/>
        </w:rPr>
        <w:t>Cu referire la elaborarea și aprobarea criteriilor de selectare a prestatorilor de servicii</w:t>
      </w:r>
      <w:r w:rsidRPr="009E4F80">
        <w:rPr>
          <w:i/>
          <w:color w:val="000000" w:themeColor="text1"/>
          <w:shd w:val="clear" w:color="auto" w:fill="FFFFFF"/>
          <w:lang w:val="ro-RO"/>
        </w:rPr>
        <w:t xml:space="preserve"> </w:t>
      </w:r>
      <w:r w:rsidRPr="009E4F80">
        <w:rPr>
          <w:color w:val="000000" w:themeColor="text1"/>
          <w:shd w:val="clear" w:color="auto" w:fill="FFFFFF"/>
          <w:lang w:val="ro-RO"/>
        </w:rPr>
        <w:t>medicale şi farmaceutice</w:t>
      </w:r>
      <w:r w:rsidRPr="009E4F80">
        <w:rPr>
          <w:i/>
          <w:color w:val="000000" w:themeColor="text1"/>
          <w:shd w:val="clear" w:color="auto" w:fill="FFFFFF"/>
          <w:lang w:val="ro-RO"/>
        </w:rPr>
        <w:t xml:space="preserve"> </w:t>
      </w:r>
      <w:r w:rsidRPr="009E4F80">
        <w:rPr>
          <w:color w:val="000000" w:themeColor="text1"/>
          <w:shd w:val="clear" w:color="auto" w:fill="FFFFFF"/>
          <w:lang w:val="ro-RO"/>
        </w:rPr>
        <w:t>care întrunesc</w:t>
      </w:r>
      <w:r w:rsidRPr="009E4F80">
        <w:rPr>
          <w:i/>
          <w:color w:val="000000" w:themeColor="text1"/>
          <w:shd w:val="clear" w:color="auto" w:fill="FFFFFF"/>
          <w:lang w:val="ro-RO"/>
        </w:rPr>
        <w:t xml:space="preserve"> </w:t>
      </w:r>
      <w:r w:rsidRPr="009E4F80">
        <w:rPr>
          <w:color w:val="000000" w:themeColor="text1"/>
          <w:shd w:val="clear" w:color="auto" w:fill="FFFFFF"/>
          <w:lang w:val="ro-RO"/>
        </w:rPr>
        <w:t>principiile ce stau la baza încheierii contractelor, se menționează că a decăzut neces</w:t>
      </w:r>
      <w:r w:rsidR="00F14273" w:rsidRPr="009E4F80">
        <w:rPr>
          <w:color w:val="000000" w:themeColor="text1"/>
          <w:shd w:val="clear" w:color="auto" w:fill="FFFFFF"/>
          <w:lang w:val="ro-RO"/>
        </w:rPr>
        <w:t>itatea implementării recomandării,</w:t>
      </w:r>
      <w:r w:rsidRPr="009E4F80">
        <w:rPr>
          <w:color w:val="000000" w:themeColor="text1"/>
          <w:shd w:val="clear" w:color="auto" w:fill="FFFFFF"/>
          <w:lang w:val="ro-RO"/>
        </w:rPr>
        <w:t xml:space="preserve"> deoarece </w:t>
      </w:r>
      <w:r w:rsidRPr="009E4F80">
        <w:rPr>
          <w:lang w:val="ro-RO"/>
        </w:rPr>
        <w:t xml:space="preserve">a fost </w:t>
      </w:r>
      <w:r w:rsidR="00F14273" w:rsidRPr="009E4F80">
        <w:rPr>
          <w:lang w:val="ro-RO"/>
        </w:rPr>
        <w:t>abrogat</w:t>
      </w:r>
      <w:r w:rsidRPr="009E4F80">
        <w:rPr>
          <w:lang w:val="ro-RO"/>
        </w:rPr>
        <w:t xml:space="preserve"> </w:t>
      </w:r>
      <w:r w:rsidRPr="009E4F80">
        <w:rPr>
          <w:rFonts w:eastAsia="Times New Roman"/>
          <w:bCs/>
          <w:iCs/>
          <w:lang w:val="ro-RO"/>
        </w:rPr>
        <w:t>art.12 din Legea nr.1585 din 27.02.1998 cu privire la asigurarea obligatorie de asistenţă medicală.</w:t>
      </w:r>
      <w:r w:rsidRPr="009E4F80">
        <w:rPr>
          <w:lang w:val="ro-RO"/>
        </w:rPr>
        <w:t xml:space="preserve"> </w:t>
      </w:r>
    </w:p>
    <w:p w14:paraId="24A06613" w14:textId="77777777" w:rsidR="00284512" w:rsidRPr="009E4F80" w:rsidRDefault="00D85F77" w:rsidP="00C57E14">
      <w:pPr>
        <w:pStyle w:val="Default"/>
        <w:spacing w:line="276" w:lineRule="auto"/>
        <w:ind w:firstLine="720"/>
        <w:jc w:val="both"/>
        <w:rPr>
          <w:lang w:val="ro-RO"/>
        </w:rPr>
      </w:pPr>
      <w:r w:rsidRPr="009E4F80">
        <w:rPr>
          <w:b/>
          <w:i/>
          <w:lang w:val="ro-RO"/>
        </w:rPr>
        <w:t>Cu referire la recomandările parțial implementate</w:t>
      </w:r>
      <w:r w:rsidR="007B14B1" w:rsidRPr="009E4F80">
        <w:rPr>
          <w:b/>
          <w:i/>
          <w:lang w:val="ro-RO"/>
        </w:rPr>
        <w:t>,</w:t>
      </w:r>
      <w:r w:rsidRPr="009E4F80">
        <w:rPr>
          <w:lang w:val="ro-RO"/>
        </w:rPr>
        <w:t xml:space="preserve"> se denotă că unele sunt în proces de realizare</w:t>
      </w:r>
      <w:r w:rsidR="007B14B1" w:rsidRPr="009E4F80">
        <w:rPr>
          <w:lang w:val="ro-RO"/>
        </w:rPr>
        <w:t>,</w:t>
      </w:r>
      <w:r w:rsidRPr="009E4F80">
        <w:rPr>
          <w:lang w:val="ro-RO"/>
        </w:rPr>
        <w:t xml:space="preserve"> și anume:</w:t>
      </w:r>
      <w:r w:rsidR="00F14273" w:rsidRPr="009E4F80">
        <w:rPr>
          <w:lang w:val="ro-RO"/>
        </w:rPr>
        <w:t xml:space="preserve"> </w:t>
      </w:r>
      <w:r w:rsidR="00F14273" w:rsidRPr="009E4F80">
        <w:rPr>
          <w:color w:val="000000" w:themeColor="text1"/>
          <w:lang w:val="ro-RO"/>
        </w:rPr>
        <w:t>p</w:t>
      </w:r>
      <w:r w:rsidRPr="009E4F80">
        <w:rPr>
          <w:color w:val="000000" w:themeColor="text1"/>
          <w:lang w:val="ro-RO"/>
        </w:rPr>
        <w:t xml:space="preserve">roiectul de </w:t>
      </w:r>
      <w:r w:rsidRPr="009E4F80">
        <w:rPr>
          <w:i/>
          <w:color w:val="000000" w:themeColor="text1"/>
          <w:lang w:val="ro-RO"/>
        </w:rPr>
        <w:t xml:space="preserve">Regulament cu privire la modul de gestionare și actualizare a Listelor de așteptare pentru tratament în cadrul programelor de activitate spitalicească „Protezarea aparatului locomotor” și „Tratament operator pentru cataractă” </w:t>
      </w:r>
      <w:r w:rsidRPr="009E4F80">
        <w:rPr>
          <w:color w:val="000000" w:themeColor="text1"/>
          <w:lang w:val="ro-RO"/>
        </w:rPr>
        <w:t>și</w:t>
      </w:r>
      <w:r w:rsidRPr="009E4F80">
        <w:rPr>
          <w:i/>
          <w:color w:val="000000" w:themeColor="text1"/>
          <w:lang w:val="ro-RO"/>
        </w:rPr>
        <w:t xml:space="preserve"> </w:t>
      </w:r>
      <w:r w:rsidRPr="009E4F80">
        <w:rPr>
          <w:color w:val="000000" w:themeColor="text1"/>
          <w:lang w:val="ro-RO"/>
        </w:rPr>
        <w:t xml:space="preserve">proiectul </w:t>
      </w:r>
      <w:r w:rsidRPr="009E4F80">
        <w:rPr>
          <w:i/>
          <w:lang w:val="ro-RO"/>
        </w:rPr>
        <w:t>„Regulamentului privind înregistrarea populației la medicul de familie din IMS care prestează asistență medicală primară în cadrul AOAM”</w:t>
      </w:r>
      <w:r w:rsidR="007B14B1" w:rsidRPr="009E4F80">
        <w:rPr>
          <w:lang w:val="ro-RO"/>
        </w:rPr>
        <w:t>, fiind</w:t>
      </w:r>
      <w:r w:rsidRPr="009E4F80">
        <w:rPr>
          <w:color w:val="000000" w:themeColor="text1"/>
          <w:lang w:val="ro-RO"/>
        </w:rPr>
        <w:t xml:space="preserve"> elaborat</w:t>
      </w:r>
      <w:r w:rsidR="00F14273" w:rsidRPr="009E4F80">
        <w:rPr>
          <w:color w:val="000000" w:themeColor="text1"/>
          <w:lang w:val="ro-RO"/>
        </w:rPr>
        <w:t xml:space="preserve">e și </w:t>
      </w:r>
      <w:r w:rsidR="00794998" w:rsidRPr="009E4F80">
        <w:rPr>
          <w:color w:val="000000" w:themeColor="text1"/>
          <w:lang w:val="ro-RO"/>
        </w:rPr>
        <w:t>transmise</w:t>
      </w:r>
      <w:r w:rsidR="00F14273" w:rsidRPr="009E4F80">
        <w:rPr>
          <w:color w:val="000000" w:themeColor="text1"/>
          <w:lang w:val="ro-RO"/>
        </w:rPr>
        <w:t xml:space="preserve"> </w:t>
      </w:r>
      <w:r w:rsidRPr="009E4F80">
        <w:rPr>
          <w:color w:val="000000" w:themeColor="text1"/>
          <w:lang w:val="ro-RO"/>
        </w:rPr>
        <w:t xml:space="preserve">Ministerului Sănătății, pentru examinare și </w:t>
      </w:r>
      <w:r w:rsidR="00794998" w:rsidRPr="009E4F80">
        <w:rPr>
          <w:color w:val="000000" w:themeColor="text1"/>
          <w:lang w:val="ro-RO"/>
        </w:rPr>
        <w:t>aprobare</w:t>
      </w:r>
      <w:r w:rsidR="00F14273" w:rsidRPr="009E4F80">
        <w:rPr>
          <w:color w:val="000000" w:themeColor="text1"/>
          <w:lang w:val="ro-RO"/>
        </w:rPr>
        <w:t>.</w:t>
      </w:r>
    </w:p>
    <w:p w14:paraId="3878A35F" w14:textId="77777777" w:rsidR="00451D3B" w:rsidRPr="009E4F80" w:rsidRDefault="007B14B1" w:rsidP="00451D3B">
      <w:pPr>
        <w:tabs>
          <w:tab w:val="left" w:pos="0"/>
        </w:tabs>
        <w:spacing w:after="0" w:line="276" w:lineRule="auto"/>
        <w:jc w:val="both"/>
        <w:rPr>
          <w:rFonts w:ascii="Times New Roman" w:hAnsi="Times New Roman" w:cs="Times New Roman"/>
          <w:color w:val="000000"/>
          <w:sz w:val="24"/>
          <w:szCs w:val="24"/>
          <w:lang w:val="ro-RO"/>
        </w:rPr>
      </w:pPr>
      <w:r w:rsidRPr="009E4F80">
        <w:rPr>
          <w:rFonts w:ascii="Times New Roman" w:hAnsi="Times New Roman" w:cs="Times New Roman"/>
          <w:color w:val="000000"/>
          <w:sz w:val="24"/>
          <w:szCs w:val="24"/>
          <w:lang w:val="ro-RO"/>
        </w:rPr>
        <w:tab/>
      </w:r>
      <w:r w:rsidR="00451D3B" w:rsidRPr="009E4F80">
        <w:rPr>
          <w:rFonts w:ascii="Times New Roman" w:hAnsi="Times New Roman" w:cs="Times New Roman"/>
          <w:color w:val="000000"/>
          <w:sz w:val="24"/>
          <w:szCs w:val="24"/>
          <w:lang w:val="ro-RO"/>
        </w:rPr>
        <w:t>În  anul 2023, serviciile medicale spitalicești realiza</w:t>
      </w:r>
      <w:r w:rsidRPr="009E4F80">
        <w:rPr>
          <w:rFonts w:ascii="Times New Roman" w:hAnsi="Times New Roman" w:cs="Times New Roman"/>
          <w:color w:val="000000"/>
          <w:sz w:val="24"/>
          <w:szCs w:val="24"/>
          <w:lang w:val="ro-RO"/>
        </w:rPr>
        <w:t>t</w:t>
      </w:r>
      <w:r w:rsidR="00451D3B" w:rsidRPr="009E4F80">
        <w:rPr>
          <w:rFonts w:ascii="Times New Roman" w:hAnsi="Times New Roman" w:cs="Times New Roman"/>
          <w:color w:val="000000"/>
          <w:sz w:val="24"/>
          <w:szCs w:val="24"/>
          <w:lang w:val="ro-RO"/>
        </w:rPr>
        <w:t>e supracontract nu au fost înregistrate, CNAM închei</w:t>
      </w:r>
      <w:r w:rsidRPr="009E4F80">
        <w:rPr>
          <w:rFonts w:ascii="Times New Roman" w:hAnsi="Times New Roman" w:cs="Times New Roman"/>
          <w:color w:val="000000"/>
          <w:sz w:val="24"/>
          <w:szCs w:val="24"/>
          <w:lang w:val="ro-RO"/>
        </w:rPr>
        <w:t>nd</w:t>
      </w:r>
      <w:r w:rsidR="00451D3B" w:rsidRPr="009E4F80">
        <w:rPr>
          <w:rFonts w:ascii="Times New Roman" w:hAnsi="Times New Roman" w:cs="Times New Roman"/>
          <w:color w:val="000000"/>
          <w:sz w:val="24"/>
          <w:szCs w:val="24"/>
          <w:lang w:val="ro-RO"/>
        </w:rPr>
        <w:t xml:space="preserve"> acorduri adiționale la contractele de bază, cu asigurarea contractării și achitării integrale a serviciilor medicale spitalicești realizate de către instituţiile medicale, care au fost raportate în Sistemul informațional DRG. Totodată, persistă riscul ca instituţiile medicale să presteze servicii medicale spitalicești peste volumele contractuale, care </w:t>
      </w:r>
      <w:r w:rsidR="004A417D" w:rsidRPr="009E4F80">
        <w:rPr>
          <w:rFonts w:ascii="Times New Roman" w:hAnsi="Times New Roman" w:cs="Times New Roman"/>
          <w:color w:val="000000"/>
          <w:sz w:val="24"/>
          <w:szCs w:val="24"/>
          <w:lang w:val="ro-RO"/>
        </w:rPr>
        <w:t>pot să nu fie</w:t>
      </w:r>
      <w:r w:rsidR="00451D3B" w:rsidRPr="009E4F80">
        <w:rPr>
          <w:rFonts w:ascii="Times New Roman" w:hAnsi="Times New Roman" w:cs="Times New Roman"/>
          <w:color w:val="000000"/>
          <w:sz w:val="24"/>
          <w:szCs w:val="24"/>
          <w:lang w:val="ro-RO"/>
        </w:rPr>
        <w:t xml:space="preserve"> achitate de către CNAM. Din considerentul insuficienței normelor de </w:t>
      </w:r>
      <w:r w:rsidR="00451D3B" w:rsidRPr="009E4F80">
        <w:rPr>
          <w:rFonts w:ascii="Times New Roman" w:hAnsi="Times New Roman" w:cs="Times New Roman"/>
          <w:color w:val="000000" w:themeColor="text1"/>
          <w:sz w:val="24"/>
          <w:szCs w:val="24"/>
          <w:lang w:val="ro-RO"/>
        </w:rPr>
        <w:t xml:space="preserve">raportare, delimitare și achitare a serviciilor medicale care depășesc volumele inițial contracte, </w:t>
      </w:r>
      <w:r w:rsidR="00451D3B" w:rsidRPr="009E4F80">
        <w:rPr>
          <w:rFonts w:ascii="Times New Roman" w:eastAsia="Times New Roman" w:hAnsi="Times New Roman" w:cs="Times New Roman"/>
          <w:color w:val="000000"/>
          <w:sz w:val="24"/>
          <w:szCs w:val="24"/>
          <w:lang w:val="ro-RO"/>
        </w:rPr>
        <w:t xml:space="preserve">recomandarea privind </w:t>
      </w:r>
      <w:r w:rsidR="00451D3B" w:rsidRPr="009E4F80">
        <w:rPr>
          <w:rFonts w:ascii="Times New Roman" w:hAnsi="Times New Roman" w:cs="Times New Roman"/>
          <w:i/>
          <w:color w:val="000000" w:themeColor="text1"/>
          <w:sz w:val="24"/>
          <w:szCs w:val="24"/>
          <w:lang w:val="ro-RO"/>
        </w:rPr>
        <w:t>monitorizarea și controlul realizării contractelor de prestări servicii în cadrul AOAM, cu asigurarea revizuirii și ajustării cadrului de raportare a instituțiilor medicale, în condițiile realizării serviciilor medicale supra contract</w:t>
      </w:r>
      <w:r w:rsidR="00451D3B" w:rsidRPr="009E4F80">
        <w:rPr>
          <w:rFonts w:ascii="Times New Roman" w:eastAsia="Times New Roman" w:hAnsi="Times New Roman" w:cs="Times New Roman"/>
          <w:color w:val="000000"/>
          <w:sz w:val="24"/>
          <w:szCs w:val="24"/>
          <w:lang w:val="ro-RO"/>
        </w:rPr>
        <w:t xml:space="preserve"> se consideră implementată parțial, fiind necesară ajustarea programului DRG pentru a asigura delimitarea serviciilor medicale achitate de CNAM de cele neachitate sau achitate parțial.</w:t>
      </w:r>
    </w:p>
    <w:p w14:paraId="07203D65" w14:textId="77777777" w:rsidR="00D85F77" w:rsidRPr="009E4F80" w:rsidRDefault="007B14B1" w:rsidP="00B427A3">
      <w:pPr>
        <w:tabs>
          <w:tab w:val="left" w:pos="0"/>
        </w:tabs>
        <w:spacing w:after="0" w:line="276" w:lineRule="auto"/>
        <w:ind w:left="-46"/>
        <w:jc w:val="both"/>
        <w:rPr>
          <w:rFonts w:ascii="Times New Roman" w:eastAsia="Times New Roman" w:hAnsi="Times New Roman" w:cs="Times New Roman"/>
          <w:i/>
          <w:color w:val="000000"/>
          <w:sz w:val="24"/>
          <w:szCs w:val="24"/>
          <w:lang w:val="ro-RO"/>
        </w:rPr>
      </w:pPr>
      <w:r w:rsidRPr="009E4F80">
        <w:rPr>
          <w:rFonts w:ascii="Times New Roman" w:eastAsia="Times New Roman" w:hAnsi="Times New Roman" w:cs="Times New Roman"/>
          <w:i/>
          <w:color w:val="000000"/>
          <w:sz w:val="24"/>
          <w:szCs w:val="24"/>
          <w:lang w:val="ro-RO"/>
        </w:rPr>
        <w:tab/>
      </w:r>
      <w:r w:rsidRPr="009E4F80">
        <w:rPr>
          <w:rFonts w:ascii="Times New Roman" w:eastAsia="Times New Roman" w:hAnsi="Times New Roman" w:cs="Times New Roman"/>
          <w:i/>
          <w:color w:val="000000"/>
          <w:sz w:val="24"/>
          <w:szCs w:val="24"/>
          <w:lang w:val="ro-RO"/>
        </w:rPr>
        <w:tab/>
      </w:r>
      <w:r w:rsidR="00DD25B4" w:rsidRPr="009E4F80">
        <w:rPr>
          <w:rFonts w:ascii="Times New Roman" w:eastAsia="Times New Roman" w:hAnsi="Times New Roman" w:cs="Times New Roman"/>
          <w:i/>
          <w:color w:val="000000"/>
          <w:sz w:val="24"/>
          <w:szCs w:val="24"/>
          <w:lang w:val="ro-RO"/>
        </w:rPr>
        <w:t xml:space="preserve">Unele recomandări </w:t>
      </w:r>
      <w:r w:rsidR="005E20E7" w:rsidRPr="009E4F80">
        <w:rPr>
          <w:rFonts w:ascii="Times New Roman" w:eastAsia="Times New Roman" w:hAnsi="Times New Roman" w:cs="Times New Roman"/>
          <w:i/>
          <w:color w:val="000000"/>
          <w:sz w:val="24"/>
          <w:szCs w:val="24"/>
          <w:lang w:val="ro-RO"/>
        </w:rPr>
        <w:t>parțial</w:t>
      </w:r>
      <w:r w:rsidR="00DD25B4" w:rsidRPr="009E4F80">
        <w:rPr>
          <w:rFonts w:ascii="Times New Roman" w:eastAsia="Times New Roman" w:hAnsi="Times New Roman" w:cs="Times New Roman"/>
          <w:i/>
          <w:color w:val="000000"/>
          <w:sz w:val="24"/>
          <w:szCs w:val="24"/>
          <w:lang w:val="ro-RO"/>
        </w:rPr>
        <w:t xml:space="preserve"> implementate au determinat riscuri materializate și în cadrul auditului curent.</w:t>
      </w:r>
    </w:p>
    <w:p w14:paraId="7AE002E9" w14:textId="77777777" w:rsidR="00835D8F" w:rsidRPr="009E4F80" w:rsidRDefault="007B14B1" w:rsidP="00A21005">
      <w:pPr>
        <w:tabs>
          <w:tab w:val="left" w:pos="0"/>
        </w:tabs>
        <w:spacing w:after="0" w:line="276" w:lineRule="auto"/>
        <w:ind w:left="-46"/>
        <w:jc w:val="both"/>
        <w:rPr>
          <w:rFonts w:ascii="Times New Roman" w:eastAsia="Times New Roman" w:hAnsi="Times New Roman" w:cs="Times New Roman"/>
          <w:i/>
          <w:color w:val="000000"/>
          <w:sz w:val="24"/>
          <w:szCs w:val="24"/>
          <w:lang w:val="ro-RO"/>
        </w:rPr>
      </w:pPr>
      <w:r w:rsidRPr="009E4F80">
        <w:rPr>
          <w:rFonts w:ascii="Times New Roman" w:hAnsi="Times New Roman" w:cs="Times New Roman"/>
          <w:color w:val="000000" w:themeColor="text1"/>
          <w:sz w:val="24"/>
          <w:szCs w:val="24"/>
          <w:lang w:val="ro-RO"/>
        </w:rPr>
        <w:tab/>
      </w:r>
      <w:r w:rsidRPr="009E4F80">
        <w:rPr>
          <w:rFonts w:ascii="Times New Roman" w:hAnsi="Times New Roman" w:cs="Times New Roman"/>
          <w:color w:val="000000" w:themeColor="text1"/>
          <w:sz w:val="24"/>
          <w:szCs w:val="24"/>
          <w:lang w:val="ro-RO"/>
        </w:rPr>
        <w:tab/>
      </w:r>
      <w:r w:rsidR="00435766" w:rsidRPr="009E4F80">
        <w:rPr>
          <w:rFonts w:ascii="Times New Roman" w:hAnsi="Times New Roman" w:cs="Times New Roman"/>
          <w:color w:val="000000" w:themeColor="text1"/>
          <w:sz w:val="24"/>
          <w:szCs w:val="24"/>
          <w:lang w:val="ro-RO"/>
        </w:rPr>
        <w:t xml:space="preserve">Cadrul de raportare pentru serviciile medicale contractate prin metoda </w:t>
      </w:r>
      <w:r w:rsidRPr="009E4F80">
        <w:rPr>
          <w:rFonts w:ascii="Times New Roman" w:hAnsi="Times New Roman" w:cs="Times New Roman"/>
          <w:color w:val="000000" w:themeColor="text1"/>
          <w:sz w:val="24"/>
          <w:szCs w:val="24"/>
          <w:lang w:val="ro-RO"/>
        </w:rPr>
        <w:t>„</w:t>
      </w:r>
      <w:r w:rsidR="00435766" w:rsidRPr="009E4F80">
        <w:rPr>
          <w:rFonts w:ascii="Times New Roman" w:hAnsi="Times New Roman" w:cs="Times New Roman"/>
          <w:color w:val="000000" w:themeColor="text1"/>
          <w:sz w:val="24"/>
          <w:szCs w:val="24"/>
          <w:lang w:val="ro-RO"/>
        </w:rPr>
        <w:t>buget global</w:t>
      </w:r>
      <w:r w:rsidRPr="009E4F80">
        <w:rPr>
          <w:rFonts w:ascii="Times New Roman" w:hAnsi="Times New Roman" w:cs="Times New Roman"/>
          <w:color w:val="000000" w:themeColor="text1"/>
          <w:sz w:val="24"/>
          <w:szCs w:val="24"/>
          <w:lang w:val="ro-RO"/>
        </w:rPr>
        <w:t>”</w:t>
      </w:r>
      <w:r w:rsidR="00435766" w:rsidRPr="009E4F80">
        <w:rPr>
          <w:rFonts w:ascii="Times New Roman" w:hAnsi="Times New Roman" w:cs="Times New Roman"/>
          <w:color w:val="000000" w:themeColor="text1"/>
          <w:sz w:val="24"/>
          <w:szCs w:val="24"/>
          <w:lang w:val="ro-RO"/>
        </w:rPr>
        <w:t xml:space="preserve"> a fost aprobat prin Ordinul comun al ministrului Sănătății și directorului general al CNAM nr.560/148-A din 23.06.2023</w:t>
      </w:r>
      <w:r w:rsidR="00A21005" w:rsidRPr="009E4F80">
        <w:rPr>
          <w:rFonts w:ascii="Times New Roman" w:eastAsia="Times New Roman" w:hAnsi="Times New Roman" w:cs="Times New Roman"/>
          <w:i/>
          <w:color w:val="000000"/>
          <w:sz w:val="24"/>
          <w:szCs w:val="24"/>
          <w:lang w:val="ro-RO"/>
        </w:rPr>
        <w:t>.</w:t>
      </w:r>
      <w:r w:rsidR="005E20E7" w:rsidRPr="009E4F80">
        <w:rPr>
          <w:rFonts w:ascii="Times New Roman" w:eastAsia="Times New Roman" w:hAnsi="Times New Roman" w:cs="Times New Roman"/>
          <w:i/>
          <w:color w:val="000000"/>
          <w:sz w:val="24"/>
          <w:szCs w:val="24"/>
          <w:lang w:val="ro-RO"/>
        </w:rPr>
        <w:t xml:space="preserve"> </w:t>
      </w:r>
      <w:r w:rsidR="00835D8F" w:rsidRPr="009E4F80">
        <w:rPr>
          <w:rFonts w:ascii="Times New Roman" w:hAnsi="Times New Roman" w:cs="Times New Roman"/>
          <w:i/>
          <w:sz w:val="24"/>
          <w:szCs w:val="24"/>
          <w:lang w:val="ro-RO"/>
        </w:rPr>
        <w:t xml:space="preserve">Deși au fost întreprinse unele măsuri pentru a asigura </w:t>
      </w:r>
      <w:r w:rsidR="005E20E7" w:rsidRPr="009E4F80">
        <w:rPr>
          <w:rFonts w:ascii="Times New Roman" w:hAnsi="Times New Roman" w:cs="Times New Roman"/>
          <w:i/>
          <w:color w:val="000000" w:themeColor="text1"/>
          <w:sz w:val="24"/>
          <w:szCs w:val="24"/>
          <w:lang w:val="ro-RO"/>
        </w:rPr>
        <w:t>reexaminarea</w:t>
      </w:r>
      <w:r w:rsidR="00835D8F" w:rsidRPr="009E4F80">
        <w:rPr>
          <w:rFonts w:ascii="Times New Roman" w:hAnsi="Times New Roman" w:cs="Times New Roman"/>
          <w:i/>
          <w:color w:val="000000" w:themeColor="text1"/>
          <w:sz w:val="24"/>
          <w:szCs w:val="24"/>
          <w:lang w:val="ro-RO"/>
        </w:rPr>
        <w:t xml:space="preserve"> modului de contractare „buget global”, </w:t>
      </w:r>
      <w:r w:rsidR="005E20E7" w:rsidRPr="009E4F80">
        <w:rPr>
          <w:rFonts w:ascii="Times New Roman" w:hAnsi="Times New Roman" w:cs="Times New Roman"/>
          <w:i/>
          <w:color w:val="000000" w:themeColor="text1"/>
          <w:sz w:val="24"/>
          <w:szCs w:val="24"/>
          <w:lang w:val="ro-RO"/>
        </w:rPr>
        <w:t>nu au fost</w:t>
      </w:r>
      <w:r w:rsidR="00835D8F" w:rsidRPr="009E4F80">
        <w:rPr>
          <w:rFonts w:ascii="Times New Roman" w:hAnsi="Times New Roman" w:cs="Times New Roman"/>
          <w:i/>
          <w:color w:val="000000" w:themeColor="text1"/>
          <w:sz w:val="24"/>
          <w:szCs w:val="24"/>
          <w:lang w:val="ro-RO"/>
        </w:rPr>
        <w:t xml:space="preserve"> </w:t>
      </w:r>
      <w:r w:rsidR="005E20E7" w:rsidRPr="009E4F80">
        <w:rPr>
          <w:rFonts w:ascii="Times New Roman" w:hAnsi="Times New Roman" w:cs="Times New Roman"/>
          <w:i/>
          <w:color w:val="000000" w:themeColor="text1"/>
          <w:sz w:val="24"/>
          <w:szCs w:val="24"/>
          <w:lang w:val="ro-RO"/>
        </w:rPr>
        <w:t>stabiliți</w:t>
      </w:r>
      <w:r w:rsidR="00835D8F" w:rsidRPr="009E4F80">
        <w:rPr>
          <w:rFonts w:ascii="Times New Roman" w:hAnsi="Times New Roman" w:cs="Times New Roman"/>
          <w:i/>
          <w:color w:val="000000" w:themeColor="text1"/>
          <w:sz w:val="24"/>
          <w:szCs w:val="24"/>
          <w:lang w:val="ro-RO"/>
        </w:rPr>
        <w:t xml:space="preserve"> indicatori</w:t>
      </w:r>
      <w:r w:rsidRPr="009E4F80">
        <w:rPr>
          <w:rFonts w:ascii="Times New Roman" w:hAnsi="Times New Roman" w:cs="Times New Roman"/>
          <w:i/>
          <w:color w:val="000000" w:themeColor="text1"/>
          <w:sz w:val="24"/>
          <w:szCs w:val="24"/>
          <w:lang w:val="ro-RO"/>
        </w:rPr>
        <w:t>i</w:t>
      </w:r>
      <w:r w:rsidR="00835D8F" w:rsidRPr="009E4F80">
        <w:rPr>
          <w:rFonts w:ascii="Times New Roman" w:hAnsi="Times New Roman" w:cs="Times New Roman"/>
          <w:i/>
          <w:color w:val="000000" w:themeColor="text1"/>
          <w:sz w:val="24"/>
          <w:szCs w:val="24"/>
          <w:lang w:val="ro-RO"/>
        </w:rPr>
        <w:t xml:space="preserve"> de rezultat pentru volumul de servicii acordate, raportate și achitate</w:t>
      </w:r>
      <w:r w:rsidR="00171580" w:rsidRPr="009E4F80">
        <w:rPr>
          <w:rFonts w:ascii="Times New Roman" w:hAnsi="Times New Roman" w:cs="Times New Roman"/>
          <w:color w:val="000000" w:themeColor="text1"/>
          <w:sz w:val="24"/>
          <w:szCs w:val="24"/>
          <w:lang w:val="ro-RO"/>
        </w:rPr>
        <w:t xml:space="preserve">. </w:t>
      </w:r>
      <w:r w:rsidR="00835D8F" w:rsidRPr="009E4F80">
        <w:rPr>
          <w:rFonts w:ascii="Times New Roman" w:eastAsia="Times New Roman" w:hAnsi="Times New Roman" w:cs="Times New Roman"/>
          <w:color w:val="000000" w:themeColor="text1"/>
          <w:sz w:val="24"/>
          <w:szCs w:val="24"/>
          <w:lang w:val="ro-RO" w:eastAsia="ru-RU"/>
        </w:rPr>
        <w:t xml:space="preserve">Se relevă că modificarea </w:t>
      </w:r>
      <w:r w:rsidR="005E20E7" w:rsidRPr="009E4F80">
        <w:rPr>
          <w:rFonts w:ascii="Times New Roman" w:eastAsia="Times New Roman" w:hAnsi="Times New Roman" w:cs="Times New Roman"/>
          <w:color w:val="000000" w:themeColor="text1"/>
          <w:sz w:val="24"/>
          <w:szCs w:val="24"/>
          <w:lang w:val="ro-RO" w:eastAsia="ru-RU"/>
        </w:rPr>
        <w:t xml:space="preserve">a fost </w:t>
      </w:r>
      <w:r w:rsidR="00835D8F" w:rsidRPr="009E4F80">
        <w:rPr>
          <w:rFonts w:ascii="Times New Roman" w:eastAsia="Times New Roman" w:hAnsi="Times New Roman" w:cs="Times New Roman"/>
          <w:color w:val="000000" w:themeColor="text1"/>
          <w:sz w:val="24"/>
          <w:szCs w:val="24"/>
          <w:lang w:val="ro-RO" w:eastAsia="ru-RU"/>
        </w:rPr>
        <w:t>în partea de raportare a volumului de servicii prestate</w:t>
      </w:r>
      <w:r w:rsidR="005E20E7" w:rsidRPr="009E4F80">
        <w:rPr>
          <w:rFonts w:ascii="Times New Roman" w:eastAsia="Times New Roman" w:hAnsi="Times New Roman" w:cs="Times New Roman"/>
          <w:color w:val="000000" w:themeColor="text1"/>
          <w:sz w:val="24"/>
          <w:szCs w:val="24"/>
          <w:lang w:val="ro-RO" w:eastAsia="ru-RU"/>
        </w:rPr>
        <w:t>, ceea ce</w:t>
      </w:r>
      <w:r w:rsidR="00835D8F" w:rsidRPr="009E4F80">
        <w:rPr>
          <w:rFonts w:ascii="Times New Roman" w:eastAsia="Times New Roman" w:hAnsi="Times New Roman" w:cs="Times New Roman"/>
          <w:color w:val="000000" w:themeColor="text1"/>
          <w:sz w:val="24"/>
          <w:szCs w:val="24"/>
          <w:lang w:val="ro-RO" w:eastAsia="ru-RU"/>
        </w:rPr>
        <w:t xml:space="preserve"> nu asigură </w:t>
      </w:r>
      <w:r w:rsidR="005E20E7" w:rsidRPr="009E4F80">
        <w:rPr>
          <w:rFonts w:ascii="Times New Roman" w:eastAsia="Times New Roman" w:hAnsi="Times New Roman" w:cs="Times New Roman"/>
          <w:color w:val="000000" w:themeColor="text1"/>
          <w:sz w:val="24"/>
          <w:szCs w:val="24"/>
          <w:lang w:val="ro-RO" w:eastAsia="ru-RU"/>
        </w:rPr>
        <w:t xml:space="preserve">reglementarea pe deplin </w:t>
      </w:r>
      <w:r w:rsidR="00835D8F" w:rsidRPr="009E4F80">
        <w:rPr>
          <w:rFonts w:ascii="Times New Roman" w:eastAsia="Times New Roman" w:hAnsi="Times New Roman" w:cs="Times New Roman"/>
          <w:color w:val="000000" w:themeColor="text1"/>
          <w:sz w:val="24"/>
          <w:szCs w:val="24"/>
          <w:lang w:val="ro-RO" w:eastAsia="ru-RU"/>
        </w:rPr>
        <w:t>privind contractarea și achitarea pres</w:t>
      </w:r>
      <w:r w:rsidR="005E20E7" w:rsidRPr="009E4F80">
        <w:rPr>
          <w:rFonts w:ascii="Times New Roman" w:eastAsia="Times New Roman" w:hAnsi="Times New Roman" w:cs="Times New Roman"/>
          <w:color w:val="000000" w:themeColor="text1"/>
          <w:sz w:val="24"/>
          <w:szCs w:val="24"/>
          <w:lang w:val="ro-RO" w:eastAsia="ru-RU"/>
        </w:rPr>
        <w:t>tatorilor de servicii medicale.</w:t>
      </w:r>
    </w:p>
    <w:p w14:paraId="7EDC9FD3" w14:textId="77777777" w:rsidR="00835D8F" w:rsidRPr="009E4F80" w:rsidRDefault="00835D8F" w:rsidP="00FA2107">
      <w:pPr>
        <w:spacing w:after="0" w:line="276" w:lineRule="auto"/>
        <w:jc w:val="both"/>
        <w:rPr>
          <w:rFonts w:ascii="Times New Roman" w:hAnsi="Times New Roman" w:cs="Times New Roman"/>
          <w:color w:val="000000" w:themeColor="text1"/>
          <w:sz w:val="24"/>
          <w:szCs w:val="24"/>
          <w:shd w:val="clear" w:color="auto" w:fill="FFFFFF"/>
          <w:lang w:val="ro-RO"/>
        </w:rPr>
      </w:pPr>
      <w:r w:rsidRPr="009E4F80">
        <w:rPr>
          <w:rFonts w:ascii="Times New Roman" w:eastAsia="Times New Roman" w:hAnsi="Times New Roman" w:cs="Times New Roman"/>
          <w:i/>
          <w:color w:val="000000"/>
          <w:sz w:val="24"/>
          <w:szCs w:val="24"/>
          <w:lang w:val="ro-RO"/>
        </w:rPr>
        <w:t xml:space="preserve">Cu referire la </w:t>
      </w:r>
      <w:r w:rsidRPr="009E4F80">
        <w:rPr>
          <w:rFonts w:ascii="Times New Roman" w:hAnsi="Times New Roman" w:cs="Times New Roman"/>
          <w:i/>
          <w:color w:val="000000" w:themeColor="text1"/>
          <w:sz w:val="24"/>
          <w:szCs w:val="24"/>
          <w:lang w:val="ro-RO"/>
        </w:rPr>
        <w:t xml:space="preserve">stabilirea </w:t>
      </w:r>
      <w:r w:rsidRPr="009E4F80">
        <w:rPr>
          <w:rFonts w:ascii="Times New Roman" w:hAnsi="Times New Roman" w:cs="Times New Roman"/>
          <w:i/>
          <w:color w:val="000000" w:themeColor="text1"/>
          <w:sz w:val="24"/>
          <w:szCs w:val="24"/>
          <w:shd w:val="clear" w:color="auto" w:fill="FFFFFF"/>
          <w:lang w:val="ro-RO"/>
        </w:rPr>
        <w:t>modalității de conlucrare cu instituţiile responsabile de evidența anumitor categorii de persoane, în special privind prezentarea documentelor justificative/informației care atribuie dreptul CNAM de a acorda/suspenda statutul de persoană asigurată în sistemul AOAM</w:t>
      </w:r>
      <w:r w:rsidR="007B14B1" w:rsidRPr="009E4F80">
        <w:rPr>
          <w:rFonts w:ascii="Times New Roman" w:hAnsi="Times New Roman" w:cs="Times New Roman"/>
          <w:i/>
          <w:color w:val="000000" w:themeColor="text1"/>
          <w:sz w:val="24"/>
          <w:szCs w:val="24"/>
          <w:shd w:val="clear" w:color="auto" w:fill="FFFFFF"/>
          <w:lang w:val="ro-RO"/>
        </w:rPr>
        <w:t>,</w:t>
      </w:r>
      <w:r w:rsidRPr="009E4F80">
        <w:rPr>
          <w:rFonts w:ascii="Times New Roman" w:hAnsi="Times New Roman" w:cs="Times New Roman"/>
          <w:i/>
          <w:sz w:val="24"/>
          <w:szCs w:val="24"/>
          <w:lang w:val="ro-RO"/>
        </w:rPr>
        <w:t xml:space="preserve"> </w:t>
      </w:r>
      <w:r w:rsidR="007B14B1" w:rsidRPr="009E4F80">
        <w:rPr>
          <w:rFonts w:ascii="Times New Roman" w:hAnsi="Times New Roman" w:cs="Times New Roman"/>
          <w:sz w:val="24"/>
          <w:szCs w:val="24"/>
          <w:lang w:val="ro-RO"/>
        </w:rPr>
        <w:t>s</w:t>
      </w:r>
      <w:r w:rsidRPr="009E4F80">
        <w:rPr>
          <w:rFonts w:ascii="Times New Roman" w:hAnsi="Times New Roman" w:cs="Times New Roman"/>
          <w:sz w:val="24"/>
          <w:szCs w:val="24"/>
          <w:lang w:val="ro-RO"/>
        </w:rPr>
        <w:t>e denotă că p</w:t>
      </w:r>
      <w:r w:rsidRPr="009E4F80">
        <w:rPr>
          <w:rFonts w:ascii="Times New Roman" w:hAnsi="Times New Roman" w:cs="Times New Roman"/>
          <w:color w:val="000000" w:themeColor="text1"/>
          <w:sz w:val="24"/>
          <w:szCs w:val="24"/>
          <w:shd w:val="clear" w:color="auto" w:fill="FFFFFF"/>
          <w:lang w:val="ro-RO"/>
        </w:rPr>
        <w:t xml:space="preserve">e parcursul anului 2023 CNAM a inițiat schimbul de date prin intermediul platformei de interoperabilitate cu asigurarea condițiilor tehnice necesare </w:t>
      </w:r>
      <w:r w:rsidR="003741E2" w:rsidRPr="009E4F80">
        <w:rPr>
          <w:rFonts w:ascii="Times New Roman" w:hAnsi="Times New Roman" w:cs="Times New Roman"/>
          <w:color w:val="000000" w:themeColor="text1"/>
          <w:sz w:val="24"/>
          <w:szCs w:val="24"/>
          <w:shd w:val="clear" w:color="auto" w:fill="FFFFFF"/>
          <w:lang w:val="ro-RO"/>
        </w:rPr>
        <w:t xml:space="preserve">realizării schimbului de date. </w:t>
      </w:r>
      <w:r w:rsidRPr="009E4F80">
        <w:rPr>
          <w:rFonts w:ascii="Times New Roman" w:hAnsi="Times New Roman" w:cs="Times New Roman"/>
          <w:color w:val="000000" w:themeColor="text1"/>
          <w:sz w:val="24"/>
          <w:szCs w:val="24"/>
          <w:shd w:val="clear" w:color="auto" w:fill="FFFFFF"/>
          <w:lang w:val="ro-RO"/>
        </w:rPr>
        <w:t xml:space="preserve">Astfel, CNAM are acces prin intermediul </w:t>
      </w:r>
      <w:r w:rsidR="007B14B1" w:rsidRPr="009E4F80">
        <w:rPr>
          <w:rFonts w:ascii="Times New Roman" w:hAnsi="Times New Roman" w:cs="Times New Roman"/>
          <w:color w:val="000000" w:themeColor="text1"/>
          <w:sz w:val="24"/>
          <w:szCs w:val="24"/>
          <w:shd w:val="clear" w:color="auto" w:fill="FFFFFF"/>
          <w:lang w:val="ro-RO"/>
        </w:rPr>
        <w:t xml:space="preserve">platformei </w:t>
      </w:r>
      <w:r w:rsidRPr="009E4F80">
        <w:rPr>
          <w:rFonts w:ascii="Times New Roman" w:hAnsi="Times New Roman" w:cs="Times New Roman"/>
          <w:color w:val="000000" w:themeColor="text1"/>
          <w:sz w:val="24"/>
          <w:szCs w:val="24"/>
          <w:shd w:val="clear" w:color="auto" w:fill="FFFFFF"/>
          <w:lang w:val="ro-RO"/>
        </w:rPr>
        <w:t>MConnect la informați</w:t>
      </w:r>
      <w:r w:rsidR="007B14B1" w:rsidRPr="009E4F80">
        <w:rPr>
          <w:rFonts w:ascii="Times New Roman" w:hAnsi="Times New Roman" w:cs="Times New Roman"/>
          <w:color w:val="000000" w:themeColor="text1"/>
          <w:sz w:val="24"/>
          <w:szCs w:val="24"/>
          <w:shd w:val="clear" w:color="auto" w:fill="FFFFFF"/>
          <w:lang w:val="ro-RO"/>
        </w:rPr>
        <w:t>ile</w:t>
      </w:r>
      <w:r w:rsidRPr="009E4F80">
        <w:rPr>
          <w:rFonts w:ascii="Times New Roman" w:hAnsi="Times New Roman" w:cs="Times New Roman"/>
          <w:color w:val="000000" w:themeColor="text1"/>
          <w:sz w:val="24"/>
          <w:szCs w:val="24"/>
          <w:shd w:val="clear" w:color="auto" w:fill="FFFFFF"/>
          <w:lang w:val="ro-RO"/>
        </w:rPr>
        <w:t xml:space="preserve"> unor instituții abilitate </w:t>
      </w:r>
      <w:r w:rsidR="007B14B1" w:rsidRPr="009E4F80">
        <w:rPr>
          <w:rFonts w:ascii="Times New Roman" w:hAnsi="Times New Roman" w:cs="Times New Roman"/>
          <w:color w:val="000000" w:themeColor="text1"/>
          <w:sz w:val="24"/>
          <w:szCs w:val="24"/>
          <w:shd w:val="clear" w:color="auto" w:fill="FFFFFF"/>
          <w:lang w:val="ro-RO"/>
        </w:rPr>
        <w:t>cu</w:t>
      </w:r>
      <w:r w:rsidRPr="009E4F80">
        <w:rPr>
          <w:rFonts w:ascii="Times New Roman" w:hAnsi="Times New Roman" w:cs="Times New Roman"/>
          <w:color w:val="000000" w:themeColor="text1"/>
          <w:sz w:val="24"/>
          <w:szCs w:val="24"/>
          <w:shd w:val="clear" w:color="auto" w:fill="FFFFFF"/>
          <w:lang w:val="ro-RO"/>
        </w:rPr>
        <w:t xml:space="preserve"> ținerea evidenț</w:t>
      </w:r>
      <w:r w:rsidR="007B14B1" w:rsidRPr="009E4F80">
        <w:rPr>
          <w:rFonts w:ascii="Times New Roman" w:hAnsi="Times New Roman" w:cs="Times New Roman"/>
          <w:color w:val="000000" w:themeColor="text1"/>
          <w:sz w:val="24"/>
          <w:szCs w:val="24"/>
          <w:shd w:val="clear" w:color="auto" w:fill="FFFFFF"/>
          <w:lang w:val="ro-RO"/>
        </w:rPr>
        <w:t>ei</w:t>
      </w:r>
      <w:r w:rsidRPr="009E4F80">
        <w:rPr>
          <w:rFonts w:ascii="Times New Roman" w:hAnsi="Times New Roman" w:cs="Times New Roman"/>
          <w:color w:val="000000" w:themeColor="text1"/>
          <w:sz w:val="24"/>
          <w:szCs w:val="24"/>
          <w:shd w:val="clear" w:color="auto" w:fill="FFFFFF"/>
          <w:lang w:val="ro-RO"/>
        </w:rPr>
        <w:t xml:space="preserve"> categoriilor de</w:t>
      </w:r>
      <w:r w:rsidR="003741E2" w:rsidRPr="009E4F80">
        <w:rPr>
          <w:rFonts w:ascii="Times New Roman" w:hAnsi="Times New Roman" w:cs="Times New Roman"/>
          <w:color w:val="000000" w:themeColor="text1"/>
          <w:sz w:val="24"/>
          <w:szCs w:val="24"/>
          <w:shd w:val="clear" w:color="auto" w:fill="FFFFFF"/>
          <w:lang w:val="ro-RO"/>
        </w:rPr>
        <w:t xml:space="preserve"> persoane asigurate de Guvern. </w:t>
      </w:r>
      <w:r w:rsidRPr="009E4F80">
        <w:rPr>
          <w:rFonts w:ascii="Times New Roman" w:hAnsi="Times New Roman" w:cs="Times New Roman"/>
          <w:color w:val="000000" w:themeColor="text1"/>
          <w:sz w:val="24"/>
          <w:szCs w:val="24"/>
          <w:shd w:val="clear" w:color="auto" w:fill="FFFFFF"/>
          <w:lang w:val="ro-RO"/>
        </w:rPr>
        <w:t>Totodată, se atestă că problema constat</w:t>
      </w:r>
      <w:r w:rsidR="007B14B1" w:rsidRPr="009E4F80">
        <w:rPr>
          <w:rFonts w:ascii="Times New Roman" w:hAnsi="Times New Roman" w:cs="Times New Roman"/>
          <w:color w:val="000000" w:themeColor="text1"/>
          <w:sz w:val="24"/>
          <w:szCs w:val="24"/>
          <w:shd w:val="clear" w:color="auto" w:fill="FFFFFF"/>
          <w:lang w:val="ro-RO"/>
        </w:rPr>
        <w:t>at</w:t>
      </w:r>
      <w:r w:rsidRPr="009E4F80">
        <w:rPr>
          <w:rFonts w:ascii="Times New Roman" w:hAnsi="Times New Roman" w:cs="Times New Roman"/>
          <w:color w:val="000000" w:themeColor="text1"/>
          <w:sz w:val="24"/>
          <w:szCs w:val="24"/>
          <w:shd w:val="clear" w:color="auto" w:fill="FFFFFF"/>
          <w:lang w:val="ro-RO"/>
        </w:rPr>
        <w:t>ă de audi</w:t>
      </w:r>
      <w:r w:rsidR="005E20E7" w:rsidRPr="009E4F80">
        <w:rPr>
          <w:rFonts w:ascii="Times New Roman" w:hAnsi="Times New Roman" w:cs="Times New Roman"/>
          <w:color w:val="000000" w:themeColor="text1"/>
          <w:sz w:val="24"/>
          <w:szCs w:val="24"/>
          <w:shd w:val="clear" w:color="auto" w:fill="FFFFFF"/>
          <w:lang w:val="ro-RO"/>
        </w:rPr>
        <w:t>t pentru anul 2022 persistă și î</w:t>
      </w:r>
      <w:r w:rsidRPr="009E4F80">
        <w:rPr>
          <w:rFonts w:ascii="Times New Roman" w:hAnsi="Times New Roman" w:cs="Times New Roman"/>
          <w:color w:val="000000" w:themeColor="text1"/>
          <w:sz w:val="24"/>
          <w:szCs w:val="24"/>
          <w:shd w:val="clear" w:color="auto" w:fill="FFFFFF"/>
          <w:lang w:val="ro-RO"/>
        </w:rPr>
        <w:t>n anul 2023, indiferent de faptul că entitatea a luat atitudine și parțial a impl</w:t>
      </w:r>
      <w:r w:rsidR="00445930" w:rsidRPr="009E4F80">
        <w:rPr>
          <w:rFonts w:ascii="Times New Roman" w:hAnsi="Times New Roman" w:cs="Times New Roman"/>
          <w:color w:val="000000" w:themeColor="text1"/>
          <w:sz w:val="24"/>
          <w:szCs w:val="24"/>
          <w:shd w:val="clear" w:color="auto" w:fill="FFFFFF"/>
          <w:lang w:val="ro-RO"/>
        </w:rPr>
        <w:t xml:space="preserve">ementat recomandarea auditului. </w:t>
      </w:r>
      <w:r w:rsidRPr="009E4F80">
        <w:rPr>
          <w:rFonts w:ascii="Times New Roman" w:hAnsi="Times New Roman" w:cs="Times New Roman"/>
          <w:color w:val="000000" w:themeColor="text1"/>
          <w:sz w:val="24"/>
          <w:szCs w:val="24"/>
          <w:shd w:val="clear" w:color="auto" w:fill="FFFFFF"/>
          <w:lang w:val="ro-RO"/>
        </w:rPr>
        <w:t xml:space="preserve">Această </w:t>
      </w:r>
      <w:r w:rsidR="007B14B1" w:rsidRPr="009E4F80">
        <w:rPr>
          <w:rFonts w:ascii="Times New Roman" w:hAnsi="Times New Roman" w:cs="Times New Roman"/>
          <w:color w:val="000000" w:themeColor="text1"/>
          <w:sz w:val="24"/>
          <w:szCs w:val="24"/>
          <w:shd w:val="clear" w:color="auto" w:fill="FFFFFF"/>
          <w:lang w:val="ro-RO"/>
        </w:rPr>
        <w:t xml:space="preserve">situație </w:t>
      </w:r>
      <w:r w:rsidRPr="009E4F80">
        <w:rPr>
          <w:rFonts w:ascii="Times New Roman" w:hAnsi="Times New Roman" w:cs="Times New Roman"/>
          <w:color w:val="000000" w:themeColor="text1"/>
          <w:sz w:val="24"/>
          <w:szCs w:val="24"/>
          <w:shd w:val="clear" w:color="auto" w:fill="FFFFFF"/>
          <w:lang w:val="ro-RO"/>
        </w:rPr>
        <w:t xml:space="preserve">ar putea genera </w:t>
      </w:r>
      <w:r w:rsidR="005E20E7" w:rsidRPr="009E4F80">
        <w:rPr>
          <w:rFonts w:ascii="Times New Roman" w:hAnsi="Times New Roman" w:cs="Times New Roman"/>
          <w:color w:val="000000" w:themeColor="text1"/>
          <w:sz w:val="24"/>
          <w:szCs w:val="24"/>
          <w:shd w:val="clear" w:color="auto" w:fill="FFFFFF"/>
          <w:lang w:val="ro-RO"/>
        </w:rPr>
        <w:t>riscuri</w:t>
      </w:r>
      <w:r w:rsidR="007B14B1" w:rsidRPr="009E4F80">
        <w:rPr>
          <w:rFonts w:ascii="Times New Roman" w:hAnsi="Times New Roman" w:cs="Times New Roman"/>
          <w:color w:val="000000" w:themeColor="text1"/>
          <w:sz w:val="24"/>
          <w:szCs w:val="24"/>
          <w:shd w:val="clear" w:color="auto" w:fill="FFFFFF"/>
          <w:lang w:val="ro-RO"/>
        </w:rPr>
        <w:t>,</w:t>
      </w:r>
      <w:r w:rsidRPr="009E4F80">
        <w:rPr>
          <w:rFonts w:ascii="Times New Roman" w:hAnsi="Times New Roman" w:cs="Times New Roman"/>
          <w:color w:val="000000" w:themeColor="text1"/>
          <w:sz w:val="24"/>
          <w:szCs w:val="24"/>
          <w:shd w:val="clear" w:color="auto" w:fill="FFFFFF"/>
          <w:lang w:val="ro-RO"/>
        </w:rPr>
        <w:t xml:space="preserve"> precum neacoperirea </w:t>
      </w:r>
      <w:r w:rsidR="005E20E7" w:rsidRPr="009E4F80">
        <w:rPr>
          <w:rFonts w:ascii="Times New Roman" w:hAnsi="Times New Roman" w:cs="Times New Roman"/>
          <w:color w:val="000000" w:themeColor="text1"/>
          <w:sz w:val="24"/>
          <w:szCs w:val="24"/>
          <w:shd w:val="clear" w:color="auto" w:fill="FFFFFF"/>
          <w:lang w:val="ro-RO"/>
        </w:rPr>
        <w:t xml:space="preserve">cu AOAM a </w:t>
      </w:r>
      <w:r w:rsidRPr="009E4F80">
        <w:rPr>
          <w:rFonts w:ascii="Times New Roman" w:hAnsi="Times New Roman" w:cs="Times New Roman"/>
          <w:color w:val="000000" w:themeColor="text1"/>
          <w:sz w:val="24"/>
          <w:szCs w:val="24"/>
          <w:shd w:val="clear" w:color="auto" w:fill="FFFFFF"/>
          <w:lang w:val="ro-RO"/>
        </w:rPr>
        <w:t xml:space="preserve">unor persoane </w:t>
      </w:r>
      <w:r w:rsidR="00767FAC" w:rsidRPr="009E4F80">
        <w:rPr>
          <w:rFonts w:ascii="Times New Roman" w:hAnsi="Times New Roman" w:cs="Times New Roman"/>
          <w:color w:val="000000" w:themeColor="text1"/>
          <w:sz w:val="24"/>
          <w:szCs w:val="24"/>
          <w:shd w:val="clear" w:color="auto" w:fill="FFFFFF"/>
          <w:lang w:val="ro-RO"/>
        </w:rPr>
        <w:t xml:space="preserve"> eligibile pentru</w:t>
      </w:r>
      <w:r w:rsidR="005E20E7" w:rsidRPr="009E4F80">
        <w:rPr>
          <w:rFonts w:ascii="Times New Roman" w:hAnsi="Times New Roman" w:cs="Times New Roman"/>
          <w:color w:val="000000" w:themeColor="text1"/>
          <w:sz w:val="24"/>
          <w:szCs w:val="24"/>
          <w:shd w:val="clear" w:color="auto" w:fill="FFFFFF"/>
          <w:lang w:val="ro-RO"/>
        </w:rPr>
        <w:t xml:space="preserve"> statut</w:t>
      </w:r>
      <w:r w:rsidR="00767FAC" w:rsidRPr="009E4F80">
        <w:rPr>
          <w:rFonts w:ascii="Times New Roman" w:hAnsi="Times New Roman" w:cs="Times New Roman"/>
          <w:color w:val="000000" w:themeColor="text1"/>
          <w:sz w:val="24"/>
          <w:szCs w:val="24"/>
          <w:shd w:val="clear" w:color="auto" w:fill="FFFFFF"/>
          <w:lang w:val="ro-RO"/>
        </w:rPr>
        <w:t>ul</w:t>
      </w:r>
      <w:r w:rsidR="005E20E7" w:rsidRPr="009E4F80">
        <w:rPr>
          <w:rFonts w:ascii="Times New Roman" w:hAnsi="Times New Roman" w:cs="Times New Roman"/>
          <w:color w:val="000000" w:themeColor="text1"/>
          <w:sz w:val="24"/>
          <w:szCs w:val="24"/>
          <w:shd w:val="clear" w:color="auto" w:fill="FFFFFF"/>
          <w:lang w:val="ro-RO"/>
        </w:rPr>
        <w:t xml:space="preserve"> de persoane</w:t>
      </w:r>
      <w:r w:rsidRPr="009E4F80">
        <w:rPr>
          <w:rFonts w:ascii="Times New Roman" w:hAnsi="Times New Roman" w:cs="Times New Roman"/>
          <w:color w:val="000000" w:themeColor="text1"/>
          <w:sz w:val="24"/>
          <w:szCs w:val="24"/>
          <w:shd w:val="clear" w:color="auto" w:fill="FFFFFF"/>
          <w:lang w:val="ro-RO"/>
        </w:rPr>
        <w:t xml:space="preserve"> asigurate</w:t>
      </w:r>
      <w:r w:rsidR="005E20E7" w:rsidRPr="009E4F80">
        <w:rPr>
          <w:rFonts w:ascii="Times New Roman" w:hAnsi="Times New Roman" w:cs="Times New Roman"/>
          <w:color w:val="000000" w:themeColor="text1"/>
          <w:sz w:val="24"/>
          <w:szCs w:val="24"/>
          <w:shd w:val="clear" w:color="auto" w:fill="FFFFFF"/>
          <w:lang w:val="ro-RO"/>
        </w:rPr>
        <w:t>.</w:t>
      </w:r>
      <w:r w:rsidRPr="009E4F80">
        <w:rPr>
          <w:rFonts w:ascii="Times New Roman" w:hAnsi="Times New Roman" w:cs="Times New Roman"/>
          <w:color w:val="000000" w:themeColor="text1"/>
          <w:sz w:val="24"/>
          <w:szCs w:val="24"/>
          <w:shd w:val="clear" w:color="auto" w:fill="FFFFFF"/>
          <w:lang w:val="ro-RO"/>
        </w:rPr>
        <w:t xml:space="preserve"> </w:t>
      </w:r>
    </w:p>
    <w:p w14:paraId="70EC532B" w14:textId="77777777" w:rsidR="00835D8F" w:rsidRPr="009E4F80" w:rsidRDefault="00835D8F" w:rsidP="00892DBA">
      <w:pPr>
        <w:spacing w:after="0" w:line="276" w:lineRule="auto"/>
        <w:ind w:firstLine="720"/>
        <w:jc w:val="both"/>
        <w:rPr>
          <w:rFonts w:ascii="Times New Roman" w:eastAsia="Times New Roman" w:hAnsi="Times New Roman" w:cs="Times New Roman"/>
          <w:i/>
          <w:color w:val="000000" w:themeColor="text1"/>
          <w:sz w:val="24"/>
          <w:szCs w:val="24"/>
          <w:lang w:val="ro-RO"/>
        </w:rPr>
      </w:pPr>
      <w:r w:rsidRPr="009E4F80">
        <w:rPr>
          <w:rFonts w:ascii="Times New Roman" w:hAnsi="Times New Roman" w:cs="Times New Roman"/>
          <w:sz w:val="24"/>
          <w:szCs w:val="24"/>
          <w:lang w:val="ro-RO"/>
        </w:rPr>
        <w:t>Este imperativ ca autoritățile să acționeze prompt pentru finalizarea și implementarea adecvată a recomandărilor, astfel încât să se asigure o gestionare corespunzătoare a resurselor și o îmbunătățire semnificativă a accesului și calității serviciilor medicale primare.</w:t>
      </w:r>
    </w:p>
    <w:p w14:paraId="353F79A7" w14:textId="77777777" w:rsidR="00D10DF5" w:rsidRPr="009E4F80" w:rsidRDefault="00946549" w:rsidP="00892DBA">
      <w:pPr>
        <w:pStyle w:val="1"/>
        <w:spacing w:before="120" w:line="276" w:lineRule="auto"/>
        <w:jc w:val="both"/>
        <w:rPr>
          <w:rFonts w:ascii="Times New Roman" w:eastAsia="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6</w:t>
      </w:r>
      <w:r w:rsidR="00D10DF5" w:rsidRPr="009E4F80">
        <w:rPr>
          <w:rFonts w:ascii="Times New Roman" w:eastAsia="Times New Roman" w:hAnsi="Times New Roman" w:cs="Times New Roman"/>
          <w:b/>
          <w:i/>
          <w:color w:val="002060"/>
          <w:sz w:val="24"/>
          <w:lang w:val="ro-RO"/>
        </w:rPr>
        <w:t>.</w:t>
      </w:r>
      <w:r w:rsidR="00FA05EB" w:rsidRPr="009E4F80">
        <w:rPr>
          <w:rFonts w:ascii="Times New Roman" w:eastAsia="Times New Roman" w:hAnsi="Times New Roman" w:cs="Times New Roman"/>
          <w:b/>
          <w:i/>
          <w:color w:val="002060"/>
          <w:sz w:val="24"/>
          <w:lang w:val="ro-RO"/>
        </w:rPr>
        <w:t>3</w:t>
      </w:r>
      <w:r w:rsidR="00D10DF5" w:rsidRPr="009E4F80">
        <w:rPr>
          <w:rFonts w:ascii="Times New Roman" w:eastAsia="Times New Roman" w:hAnsi="Times New Roman" w:cs="Times New Roman"/>
          <w:b/>
          <w:i/>
          <w:color w:val="002060"/>
          <w:sz w:val="24"/>
          <w:lang w:val="ro-RO"/>
        </w:rPr>
        <w:t xml:space="preserve">. </w:t>
      </w:r>
      <w:r w:rsidR="00D755A4" w:rsidRPr="009E4F80">
        <w:rPr>
          <w:rFonts w:ascii="Times New Roman" w:eastAsia="Times New Roman" w:hAnsi="Times New Roman" w:cs="Times New Roman"/>
          <w:b/>
          <w:i/>
          <w:color w:val="002060"/>
          <w:sz w:val="24"/>
          <w:szCs w:val="24"/>
          <w:lang w:val="ro-RO" w:eastAsia="ru-RU"/>
        </w:rPr>
        <w:t>Procesul</w:t>
      </w:r>
      <w:r w:rsidR="00767FAC" w:rsidRPr="009E4F80">
        <w:rPr>
          <w:rFonts w:ascii="Times New Roman" w:eastAsia="Times New Roman" w:hAnsi="Times New Roman" w:cs="Times New Roman"/>
          <w:b/>
          <w:i/>
          <w:color w:val="002060"/>
          <w:sz w:val="24"/>
          <w:szCs w:val="24"/>
          <w:lang w:val="ro-RO" w:eastAsia="ru-RU"/>
        </w:rPr>
        <w:t xml:space="preserve"> de</w:t>
      </w:r>
      <w:r w:rsidR="00D755A4" w:rsidRPr="009E4F80">
        <w:rPr>
          <w:rFonts w:ascii="Times New Roman" w:eastAsia="Times New Roman" w:hAnsi="Times New Roman" w:cs="Times New Roman"/>
          <w:b/>
          <w:i/>
          <w:color w:val="002060"/>
          <w:sz w:val="24"/>
          <w:szCs w:val="24"/>
          <w:lang w:val="ro-RO" w:eastAsia="ru-RU"/>
        </w:rPr>
        <w:t xml:space="preserve"> identificare</w:t>
      </w:r>
      <w:r w:rsidR="00767FAC" w:rsidRPr="009E4F80">
        <w:rPr>
          <w:rFonts w:ascii="Times New Roman" w:eastAsia="Times New Roman" w:hAnsi="Times New Roman" w:cs="Times New Roman"/>
          <w:b/>
          <w:i/>
          <w:color w:val="002060"/>
          <w:sz w:val="24"/>
          <w:szCs w:val="24"/>
          <w:lang w:val="ro-RO" w:eastAsia="ru-RU"/>
        </w:rPr>
        <w:t xml:space="preserve"> și</w:t>
      </w:r>
      <w:r w:rsidR="00D755A4" w:rsidRPr="009E4F80">
        <w:rPr>
          <w:rFonts w:ascii="Times New Roman" w:eastAsia="Times New Roman" w:hAnsi="Times New Roman" w:cs="Times New Roman"/>
          <w:b/>
          <w:i/>
          <w:color w:val="002060"/>
          <w:sz w:val="24"/>
          <w:szCs w:val="24"/>
          <w:lang w:val="ro-RO" w:eastAsia="ru-RU"/>
        </w:rPr>
        <w:t xml:space="preserve"> notificare a persoanelor neasigurate atestă dificultăți</w:t>
      </w:r>
      <w:r w:rsidR="00767FAC" w:rsidRPr="009E4F80">
        <w:rPr>
          <w:rFonts w:ascii="Times New Roman" w:eastAsia="Times New Roman" w:hAnsi="Times New Roman" w:cs="Times New Roman"/>
          <w:b/>
          <w:i/>
          <w:color w:val="002060"/>
          <w:sz w:val="24"/>
          <w:szCs w:val="24"/>
          <w:lang w:val="ro-RO" w:eastAsia="ru-RU"/>
        </w:rPr>
        <w:t>.</w:t>
      </w:r>
      <w:r w:rsidR="00D755A4" w:rsidRPr="009E4F80">
        <w:rPr>
          <w:rFonts w:ascii="Times New Roman" w:eastAsia="Times New Roman" w:hAnsi="Times New Roman" w:cs="Times New Roman"/>
          <w:b/>
          <w:i/>
          <w:color w:val="002060"/>
          <w:sz w:val="24"/>
          <w:szCs w:val="24"/>
          <w:lang w:val="ro-RO" w:eastAsia="ru-RU"/>
        </w:rPr>
        <w:t xml:space="preserve"> </w:t>
      </w:r>
    </w:p>
    <w:p w14:paraId="5F2ADE32" w14:textId="77777777" w:rsidR="00EE3DB1" w:rsidRPr="009E4F80" w:rsidRDefault="000174BF" w:rsidP="000235A5">
      <w:pPr>
        <w:spacing w:after="0" w:line="276" w:lineRule="auto"/>
        <w:ind w:firstLine="709"/>
        <w:jc w:val="both"/>
        <w:rPr>
          <w:rFonts w:ascii="Times New Roman" w:hAnsi="Times New Roman" w:cs="Times New Roman"/>
          <w:sz w:val="24"/>
          <w:szCs w:val="24"/>
          <w:lang w:val="ro-RO"/>
        </w:rPr>
      </w:pPr>
      <w:r w:rsidRPr="009E4F80">
        <w:rPr>
          <w:rFonts w:ascii="Times New Roman" w:hAnsi="Times New Roman" w:cs="Times New Roman"/>
          <w:sz w:val="24"/>
          <w:szCs w:val="24"/>
          <w:shd w:val="clear" w:color="auto" w:fill="FFFFFF"/>
          <w:lang w:val="ro-RO"/>
        </w:rPr>
        <w:t>Art. 17 alin.(1</w:t>
      </w:r>
      <w:r w:rsidRPr="009E4F80">
        <w:rPr>
          <w:rFonts w:ascii="Times New Roman" w:hAnsi="Times New Roman" w:cs="Times New Roman"/>
          <w:sz w:val="24"/>
          <w:szCs w:val="24"/>
          <w:shd w:val="clear" w:color="auto" w:fill="FFFFFF"/>
          <w:vertAlign w:val="superscript"/>
          <w:lang w:val="ro-RO"/>
        </w:rPr>
        <w:t>1</w:t>
      </w:r>
      <w:r w:rsidRPr="009E4F80">
        <w:rPr>
          <w:rFonts w:ascii="Times New Roman" w:hAnsi="Times New Roman" w:cs="Times New Roman"/>
          <w:sz w:val="24"/>
          <w:szCs w:val="24"/>
          <w:shd w:val="clear" w:color="auto" w:fill="FFFFFF"/>
          <w:lang w:val="ro-RO"/>
        </w:rPr>
        <w:t xml:space="preserve">) din </w:t>
      </w:r>
      <w:r w:rsidRPr="009E4F80">
        <w:rPr>
          <w:rStyle w:val="a9"/>
          <w:rFonts w:ascii="Times New Roman" w:hAnsi="Times New Roman" w:cs="Times New Roman"/>
          <w:b w:val="0"/>
          <w:sz w:val="24"/>
          <w:szCs w:val="24"/>
          <w:shd w:val="clear" w:color="auto" w:fill="FFFFFF"/>
          <w:lang w:val="ro-RO"/>
        </w:rPr>
        <w:t xml:space="preserve">Legea </w:t>
      </w:r>
      <w:r w:rsidR="00767FAC" w:rsidRPr="009E4F80">
        <w:rPr>
          <w:rStyle w:val="a9"/>
          <w:rFonts w:ascii="Times New Roman" w:hAnsi="Times New Roman" w:cs="Times New Roman"/>
          <w:b w:val="0"/>
          <w:sz w:val="24"/>
          <w:szCs w:val="24"/>
          <w:shd w:val="clear" w:color="auto" w:fill="FFFFFF"/>
          <w:lang w:val="ro-RO"/>
        </w:rPr>
        <w:t>nr.</w:t>
      </w:r>
      <w:r w:rsidRPr="009E4F80">
        <w:rPr>
          <w:rStyle w:val="a9"/>
          <w:rFonts w:ascii="Times New Roman" w:hAnsi="Times New Roman" w:cs="Times New Roman"/>
          <w:b w:val="0"/>
          <w:sz w:val="24"/>
          <w:szCs w:val="24"/>
          <w:shd w:val="clear" w:color="auto" w:fill="FFFFFF"/>
          <w:lang w:val="ro-RO"/>
        </w:rPr>
        <w:t>1593/2022 prevede că</w:t>
      </w:r>
      <w:r w:rsidRPr="009E4F80">
        <w:rPr>
          <w:rStyle w:val="a9"/>
          <w:rFonts w:ascii="Times New Roman" w:hAnsi="Times New Roman" w:cs="Times New Roman"/>
          <w:sz w:val="24"/>
          <w:szCs w:val="24"/>
          <w:shd w:val="clear" w:color="auto" w:fill="FFFFFF"/>
          <w:lang w:val="ro-RO"/>
        </w:rPr>
        <w:t xml:space="preserve"> </w:t>
      </w:r>
      <w:r w:rsidRPr="009E4F80">
        <w:rPr>
          <w:rFonts w:ascii="Times New Roman" w:hAnsi="Times New Roman" w:cs="Times New Roman"/>
          <w:sz w:val="24"/>
          <w:szCs w:val="24"/>
          <w:shd w:val="clear" w:color="auto" w:fill="FFFFFF"/>
          <w:lang w:val="ro-RO"/>
        </w:rPr>
        <w:t>evidența corectitudinii virării în termen la contul Companiei Naționale de Asigurări în Medicină a primelor de asigurare obligatorie de asistenţă medicală în sumă fixă şi aplicarea penalităților se efectuează de către agențiile teritoriale ale Companiei Naționale de Asigurări în Medicină.</w:t>
      </w:r>
      <w:r w:rsidR="000235A5" w:rsidRPr="009E4F80">
        <w:rPr>
          <w:rFonts w:ascii="Times New Roman" w:hAnsi="Times New Roman" w:cs="Times New Roman"/>
          <w:sz w:val="24"/>
          <w:szCs w:val="24"/>
          <w:lang w:val="ro-RO"/>
        </w:rPr>
        <w:t xml:space="preserve"> </w:t>
      </w:r>
    </w:p>
    <w:p w14:paraId="0A9B1EE6" w14:textId="77777777" w:rsidR="00EE3DB1" w:rsidRPr="009E4F80" w:rsidRDefault="000235A5" w:rsidP="00CB42A6">
      <w:pPr>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bCs/>
          <w:sz w:val="24"/>
          <w:szCs w:val="24"/>
          <w:lang w:val="ro-RO" w:eastAsia="ru-RU"/>
        </w:rPr>
        <w:t>Astfel, p</w:t>
      </w:r>
      <w:r w:rsidR="00477388" w:rsidRPr="009E4F80">
        <w:rPr>
          <w:rFonts w:ascii="Times New Roman" w:eastAsia="Times New Roman" w:hAnsi="Times New Roman" w:cs="Times New Roman"/>
          <w:bCs/>
          <w:sz w:val="24"/>
          <w:szCs w:val="24"/>
          <w:lang w:val="ro-RO" w:eastAsia="ru-RU"/>
        </w:rPr>
        <w:t xml:space="preserve">e parcursul anului 2023, </w:t>
      </w:r>
      <w:r w:rsidR="00EE3DB1" w:rsidRPr="009E4F80">
        <w:rPr>
          <w:rFonts w:ascii="Times New Roman" w:eastAsia="Times New Roman" w:hAnsi="Times New Roman" w:cs="Times New Roman"/>
          <w:bCs/>
          <w:sz w:val="24"/>
          <w:szCs w:val="24"/>
          <w:lang w:val="ro-RO" w:eastAsia="ru-RU"/>
        </w:rPr>
        <w:t xml:space="preserve">CNAM </w:t>
      </w:r>
      <w:r w:rsidR="00477388" w:rsidRPr="009E4F80">
        <w:rPr>
          <w:rFonts w:ascii="Times New Roman" w:eastAsia="Times New Roman" w:hAnsi="Times New Roman" w:cs="Times New Roman"/>
          <w:bCs/>
          <w:sz w:val="24"/>
          <w:szCs w:val="24"/>
          <w:lang w:val="ro-RO" w:eastAsia="ru-RU"/>
        </w:rPr>
        <w:t xml:space="preserve">a </w:t>
      </w:r>
      <w:r w:rsidR="00EE3DB1" w:rsidRPr="009E4F80">
        <w:rPr>
          <w:rFonts w:ascii="Times New Roman" w:eastAsia="Times New Roman" w:hAnsi="Times New Roman" w:cs="Times New Roman"/>
          <w:bCs/>
          <w:sz w:val="24"/>
          <w:szCs w:val="24"/>
          <w:lang w:val="ro-RO" w:eastAsia="ru-RU"/>
        </w:rPr>
        <w:t>identifica</w:t>
      </w:r>
      <w:r w:rsidR="00477388" w:rsidRPr="009E4F80">
        <w:rPr>
          <w:rFonts w:ascii="Times New Roman" w:eastAsia="Times New Roman" w:hAnsi="Times New Roman" w:cs="Times New Roman"/>
          <w:bCs/>
          <w:sz w:val="24"/>
          <w:szCs w:val="24"/>
          <w:lang w:val="ro-RO" w:eastAsia="ru-RU"/>
        </w:rPr>
        <w:t>t</w:t>
      </w:r>
      <w:r w:rsidR="00EE3DB1" w:rsidRPr="009E4F80">
        <w:rPr>
          <w:rFonts w:ascii="Times New Roman" w:eastAsia="Times New Roman" w:hAnsi="Times New Roman" w:cs="Times New Roman"/>
          <w:bCs/>
          <w:sz w:val="24"/>
          <w:szCs w:val="24"/>
          <w:lang w:val="ro-RO" w:eastAsia="ru-RU"/>
        </w:rPr>
        <w:t xml:space="preserve"> și </w:t>
      </w:r>
      <w:r w:rsidR="00902248" w:rsidRPr="009E4F80">
        <w:rPr>
          <w:rFonts w:ascii="Times New Roman" w:eastAsia="Times New Roman" w:hAnsi="Times New Roman" w:cs="Times New Roman"/>
          <w:bCs/>
          <w:sz w:val="24"/>
          <w:szCs w:val="24"/>
          <w:lang w:val="ro-RO" w:eastAsia="ru-RU"/>
        </w:rPr>
        <w:t xml:space="preserve">a </w:t>
      </w:r>
      <w:r w:rsidR="00C51A0E" w:rsidRPr="009E4F80">
        <w:rPr>
          <w:rFonts w:ascii="Times New Roman" w:eastAsia="Times New Roman" w:hAnsi="Times New Roman" w:cs="Times New Roman"/>
          <w:sz w:val="24"/>
          <w:szCs w:val="24"/>
          <w:lang w:val="ro-RO" w:eastAsia="ru-RU"/>
        </w:rPr>
        <w:t>transmis</w:t>
      </w:r>
      <w:r w:rsidR="00EE3DB1" w:rsidRPr="009E4F80">
        <w:rPr>
          <w:rFonts w:ascii="Times New Roman" w:eastAsia="Times New Roman" w:hAnsi="Times New Roman" w:cs="Times New Roman"/>
          <w:sz w:val="24"/>
          <w:szCs w:val="24"/>
          <w:lang w:val="ro-RO" w:eastAsia="ru-RU"/>
        </w:rPr>
        <w:t xml:space="preserve"> 8</w:t>
      </w:r>
      <w:r w:rsidR="00155A52" w:rsidRPr="009E4F80">
        <w:rPr>
          <w:rFonts w:ascii="Times New Roman" w:eastAsia="Times New Roman" w:hAnsi="Times New Roman" w:cs="Times New Roman"/>
          <w:sz w:val="24"/>
          <w:szCs w:val="24"/>
          <w:lang w:val="ro-RO" w:eastAsia="ru-RU"/>
        </w:rPr>
        <w:t xml:space="preserve"> </w:t>
      </w:r>
      <w:r w:rsidR="00EE3DB1" w:rsidRPr="009E4F80">
        <w:rPr>
          <w:rFonts w:ascii="Times New Roman" w:eastAsia="Times New Roman" w:hAnsi="Times New Roman" w:cs="Times New Roman"/>
          <w:sz w:val="24"/>
          <w:szCs w:val="24"/>
          <w:lang w:val="ro-RO" w:eastAsia="ru-RU"/>
        </w:rPr>
        <w:t>212 de notificări</w:t>
      </w:r>
      <w:r w:rsidR="00902248" w:rsidRPr="009E4F80">
        <w:rPr>
          <w:rFonts w:ascii="Times New Roman" w:eastAsia="Times New Roman" w:hAnsi="Times New Roman" w:cs="Times New Roman"/>
          <w:sz w:val="24"/>
          <w:szCs w:val="24"/>
          <w:lang w:val="ro-RO" w:eastAsia="ru-RU"/>
        </w:rPr>
        <w:t xml:space="preserve"> privind informarea persoanelor despre necesitatea procurării primei AOAM în sumă fixă</w:t>
      </w:r>
      <w:r w:rsidR="00EE3DB1" w:rsidRPr="009E4F80">
        <w:rPr>
          <w:rFonts w:ascii="Times New Roman" w:eastAsia="Times New Roman" w:hAnsi="Times New Roman" w:cs="Times New Roman"/>
          <w:sz w:val="24"/>
          <w:szCs w:val="24"/>
          <w:lang w:val="ro-RO" w:eastAsia="ru-RU"/>
        </w:rPr>
        <w:t xml:space="preserve">, prin intermediul cărora au fost încasate </w:t>
      </w:r>
      <w:r w:rsidR="00902248" w:rsidRPr="009E4F80">
        <w:rPr>
          <w:rFonts w:ascii="Times New Roman" w:eastAsia="Times New Roman" w:hAnsi="Times New Roman" w:cs="Times New Roman"/>
          <w:sz w:val="24"/>
          <w:szCs w:val="24"/>
          <w:lang w:val="ro-RO" w:eastAsia="ru-RU"/>
        </w:rPr>
        <w:t xml:space="preserve">în FAOAM </w:t>
      </w:r>
      <w:r w:rsidR="00C51A0E" w:rsidRPr="009E4F80">
        <w:rPr>
          <w:rFonts w:ascii="Times New Roman" w:eastAsia="Times New Roman" w:hAnsi="Times New Roman" w:cs="Times New Roman"/>
          <w:bCs/>
          <w:color w:val="000000"/>
          <w:sz w:val="24"/>
          <w:szCs w:val="24"/>
          <w:lang w:val="ro-RO"/>
        </w:rPr>
        <w:t>9,5 mil.</w:t>
      </w:r>
      <w:r w:rsidR="005F3B8D" w:rsidRPr="009E4F80">
        <w:rPr>
          <w:rFonts w:ascii="Times New Roman" w:eastAsia="Times New Roman" w:hAnsi="Times New Roman" w:cs="Times New Roman"/>
          <w:sz w:val="24"/>
          <w:szCs w:val="24"/>
          <w:lang w:val="ro-RO" w:eastAsia="ru-RU"/>
        </w:rPr>
        <w:t>lei.</w:t>
      </w:r>
      <w:r w:rsidR="00EE3DB1" w:rsidRPr="009E4F80">
        <w:rPr>
          <w:rFonts w:ascii="Times New Roman" w:eastAsia="Times New Roman" w:hAnsi="Times New Roman" w:cs="Times New Roman"/>
          <w:b/>
          <w:i/>
          <w:sz w:val="24"/>
          <w:szCs w:val="24"/>
          <w:lang w:val="ro-RO" w:eastAsia="ru-RU"/>
        </w:rPr>
        <w:t xml:space="preserve"> </w:t>
      </w:r>
    </w:p>
    <w:p w14:paraId="7BFD2542" w14:textId="6D824D57" w:rsidR="007F0C85" w:rsidRDefault="00C51A0E" w:rsidP="00CB42A6">
      <w:pPr>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Totodată</w:t>
      </w:r>
      <w:r w:rsidR="00C82389" w:rsidRPr="009E4F80">
        <w:rPr>
          <w:rFonts w:ascii="Times New Roman" w:eastAsia="Times New Roman" w:hAnsi="Times New Roman" w:cs="Times New Roman"/>
          <w:sz w:val="24"/>
          <w:szCs w:val="24"/>
          <w:lang w:val="ro-RO" w:eastAsia="ru-RU"/>
        </w:rPr>
        <w:t xml:space="preserve">, </w:t>
      </w:r>
      <w:r w:rsidR="00EE3DB1" w:rsidRPr="009E4F80">
        <w:rPr>
          <w:rFonts w:ascii="Times New Roman" w:eastAsia="Times New Roman" w:hAnsi="Times New Roman" w:cs="Times New Roman"/>
          <w:sz w:val="24"/>
          <w:szCs w:val="24"/>
          <w:lang w:val="ro-RO" w:eastAsia="ru-RU"/>
        </w:rPr>
        <w:t>din totalul de 8</w:t>
      </w:r>
      <w:r w:rsidR="00155A52" w:rsidRPr="009E4F80">
        <w:rPr>
          <w:rFonts w:ascii="Times New Roman" w:eastAsia="Times New Roman" w:hAnsi="Times New Roman" w:cs="Times New Roman"/>
          <w:sz w:val="24"/>
          <w:szCs w:val="24"/>
          <w:lang w:val="ro-RO" w:eastAsia="ru-RU"/>
        </w:rPr>
        <w:t xml:space="preserve"> </w:t>
      </w:r>
      <w:r w:rsidR="00EE3DB1" w:rsidRPr="009E4F80">
        <w:rPr>
          <w:rFonts w:ascii="Times New Roman" w:eastAsia="Times New Roman" w:hAnsi="Times New Roman" w:cs="Times New Roman"/>
          <w:sz w:val="24"/>
          <w:szCs w:val="24"/>
          <w:lang w:val="ro-RO" w:eastAsia="ru-RU"/>
        </w:rPr>
        <w:t>212 de notificări</w:t>
      </w:r>
      <w:r w:rsidR="00767FAC" w:rsidRPr="009E4F80">
        <w:rPr>
          <w:rFonts w:ascii="Times New Roman" w:eastAsia="Times New Roman" w:hAnsi="Times New Roman" w:cs="Times New Roman"/>
          <w:sz w:val="24"/>
          <w:szCs w:val="24"/>
          <w:lang w:val="ro-RO" w:eastAsia="ru-RU"/>
        </w:rPr>
        <w:t>,</w:t>
      </w:r>
      <w:r w:rsidR="00EE3DB1" w:rsidRPr="009E4F80">
        <w:rPr>
          <w:rFonts w:ascii="Times New Roman" w:eastAsia="Times New Roman" w:hAnsi="Times New Roman" w:cs="Times New Roman"/>
          <w:sz w:val="24"/>
          <w:szCs w:val="24"/>
          <w:lang w:val="ro-RO" w:eastAsia="ru-RU"/>
        </w:rPr>
        <w:t xml:space="preserve"> au fost înaint</w:t>
      </w:r>
      <w:r w:rsidR="00902248" w:rsidRPr="009E4F80">
        <w:rPr>
          <w:rFonts w:ascii="Times New Roman" w:eastAsia="Times New Roman" w:hAnsi="Times New Roman" w:cs="Times New Roman"/>
          <w:sz w:val="24"/>
          <w:szCs w:val="24"/>
          <w:lang w:val="ro-RO" w:eastAsia="ru-RU"/>
        </w:rPr>
        <w:t>ate în instanț</w:t>
      </w:r>
      <w:r w:rsidR="00767FAC" w:rsidRPr="009E4F80">
        <w:rPr>
          <w:rFonts w:ascii="Times New Roman" w:eastAsia="Times New Roman" w:hAnsi="Times New Roman" w:cs="Times New Roman"/>
          <w:sz w:val="24"/>
          <w:szCs w:val="24"/>
          <w:lang w:val="ro-RO" w:eastAsia="ru-RU"/>
        </w:rPr>
        <w:t>a</w:t>
      </w:r>
      <w:r w:rsidR="00902248" w:rsidRPr="009E4F80">
        <w:rPr>
          <w:rFonts w:ascii="Times New Roman" w:eastAsia="Times New Roman" w:hAnsi="Times New Roman" w:cs="Times New Roman"/>
          <w:sz w:val="24"/>
          <w:szCs w:val="24"/>
          <w:lang w:val="ro-RO" w:eastAsia="ru-RU"/>
        </w:rPr>
        <w:t xml:space="preserve"> de judecată 3</w:t>
      </w:r>
      <w:r w:rsidR="00767FAC" w:rsidRPr="009E4F80">
        <w:rPr>
          <w:rFonts w:ascii="Times New Roman" w:eastAsia="Times New Roman" w:hAnsi="Times New Roman" w:cs="Times New Roman"/>
          <w:sz w:val="24"/>
          <w:szCs w:val="24"/>
          <w:lang w:val="ro-RO" w:eastAsia="ru-RU"/>
        </w:rPr>
        <w:t xml:space="preserve"> </w:t>
      </w:r>
      <w:r w:rsidR="00902248" w:rsidRPr="009E4F80">
        <w:rPr>
          <w:rFonts w:ascii="Times New Roman" w:eastAsia="Times New Roman" w:hAnsi="Times New Roman" w:cs="Times New Roman"/>
          <w:sz w:val="24"/>
          <w:szCs w:val="24"/>
          <w:lang w:val="ro-RO" w:eastAsia="ru-RU"/>
        </w:rPr>
        <w:t xml:space="preserve">071 cereri </w:t>
      </w:r>
      <w:r w:rsidR="00EE3DB1" w:rsidRPr="009E4F80">
        <w:rPr>
          <w:rFonts w:ascii="Times New Roman" w:eastAsia="Times New Roman" w:hAnsi="Times New Roman" w:cs="Times New Roman"/>
          <w:sz w:val="24"/>
          <w:szCs w:val="24"/>
          <w:lang w:val="ro-RO" w:eastAsia="ru-RU"/>
        </w:rPr>
        <w:t xml:space="preserve">de </w:t>
      </w:r>
      <w:r w:rsidR="00902248" w:rsidRPr="009E4F80">
        <w:rPr>
          <w:rFonts w:ascii="Times New Roman" w:eastAsia="Times New Roman" w:hAnsi="Times New Roman" w:cs="Times New Roman"/>
          <w:sz w:val="24"/>
          <w:szCs w:val="24"/>
          <w:lang w:val="ro-RO" w:eastAsia="ru-RU"/>
        </w:rPr>
        <w:t>chemare în judecată</w:t>
      </w:r>
      <w:r w:rsidR="00767FAC" w:rsidRPr="009E4F80">
        <w:rPr>
          <w:rFonts w:ascii="Times New Roman" w:eastAsia="Times New Roman" w:hAnsi="Times New Roman" w:cs="Times New Roman"/>
          <w:sz w:val="24"/>
          <w:szCs w:val="24"/>
          <w:lang w:val="ro-RO" w:eastAsia="ru-RU"/>
        </w:rPr>
        <w:t>,</w:t>
      </w:r>
      <w:r w:rsidR="00902248" w:rsidRPr="009E4F80">
        <w:rPr>
          <w:rFonts w:ascii="Times New Roman" w:eastAsia="Times New Roman" w:hAnsi="Times New Roman" w:cs="Times New Roman"/>
          <w:sz w:val="24"/>
          <w:szCs w:val="24"/>
          <w:lang w:val="ro-RO" w:eastAsia="ru-RU"/>
        </w:rPr>
        <w:t xml:space="preserve"> sau 37</w:t>
      </w:r>
      <w:r w:rsidRPr="009E4F80">
        <w:rPr>
          <w:rFonts w:ascii="Times New Roman" w:eastAsia="Times New Roman" w:hAnsi="Times New Roman" w:cs="Times New Roman"/>
          <w:sz w:val="24"/>
          <w:szCs w:val="24"/>
          <w:lang w:val="ro-RO" w:eastAsia="ru-RU"/>
        </w:rPr>
        <w:t xml:space="preserve">%, </w:t>
      </w:r>
      <w:r w:rsidR="00264B8F" w:rsidRPr="009E4F80">
        <w:rPr>
          <w:rFonts w:ascii="Times New Roman" w:eastAsia="Times New Roman" w:hAnsi="Times New Roman" w:cs="Times New Roman"/>
          <w:sz w:val="24"/>
          <w:szCs w:val="24"/>
          <w:lang w:val="ro-RO" w:eastAsia="ru-RU"/>
        </w:rPr>
        <w:t xml:space="preserve">în sumă de 36,6 mil.lei, </w:t>
      </w:r>
      <w:r w:rsidRPr="009E4F80">
        <w:rPr>
          <w:rFonts w:ascii="Times New Roman" w:eastAsia="Times New Roman" w:hAnsi="Times New Roman" w:cs="Times New Roman"/>
          <w:sz w:val="24"/>
          <w:szCs w:val="24"/>
          <w:lang w:val="ro-RO" w:eastAsia="ru-RU"/>
        </w:rPr>
        <w:t>pentru persoanele care la înștiințarea CNAM nu au asigurat de sine stătător achitarea primei AOAM în sumă fixă, acestea urmând a fi încasate pri</w:t>
      </w:r>
      <w:r w:rsidR="00902248" w:rsidRPr="009E4F80">
        <w:rPr>
          <w:rFonts w:ascii="Times New Roman" w:eastAsia="Times New Roman" w:hAnsi="Times New Roman" w:cs="Times New Roman"/>
          <w:sz w:val="24"/>
          <w:szCs w:val="24"/>
          <w:lang w:val="ro-RO" w:eastAsia="ru-RU"/>
        </w:rPr>
        <w:t xml:space="preserve">n decizia instanței de judecată, </w:t>
      </w:r>
      <w:r w:rsidR="00EE3DB1" w:rsidRPr="009E4F80">
        <w:rPr>
          <w:rFonts w:ascii="Times New Roman" w:eastAsia="Times New Roman" w:hAnsi="Times New Roman" w:cs="Times New Roman"/>
          <w:sz w:val="24"/>
          <w:szCs w:val="24"/>
          <w:lang w:val="ro-RO" w:eastAsia="ru-RU"/>
        </w:rPr>
        <w:t xml:space="preserve">date prezentate în </w:t>
      </w:r>
      <w:r w:rsidR="007F0C85" w:rsidRPr="009E4F80">
        <w:rPr>
          <w:rFonts w:ascii="Times New Roman" w:eastAsia="Times New Roman" w:hAnsi="Times New Roman" w:cs="Times New Roman"/>
          <w:sz w:val="24"/>
          <w:szCs w:val="24"/>
          <w:lang w:val="ro-RO" w:eastAsia="ru-RU"/>
        </w:rPr>
        <w:t>tabel</w:t>
      </w:r>
      <w:r w:rsidR="007E44F4" w:rsidRPr="009E4F80">
        <w:rPr>
          <w:rFonts w:ascii="Times New Roman" w:eastAsia="Times New Roman" w:hAnsi="Times New Roman" w:cs="Times New Roman"/>
          <w:sz w:val="24"/>
          <w:szCs w:val="24"/>
          <w:lang w:val="ro-RO" w:eastAsia="ru-RU"/>
        </w:rPr>
        <w:t>.</w:t>
      </w:r>
      <w:r w:rsidR="00EE3DB1" w:rsidRPr="009E4F80">
        <w:rPr>
          <w:rFonts w:ascii="Times New Roman" w:eastAsia="Times New Roman" w:hAnsi="Times New Roman" w:cs="Times New Roman"/>
          <w:sz w:val="24"/>
          <w:szCs w:val="24"/>
          <w:lang w:val="ro-RO" w:eastAsia="ru-RU"/>
        </w:rPr>
        <w:t xml:space="preserve"> </w:t>
      </w:r>
    </w:p>
    <w:p w14:paraId="3ADE0608" w14:textId="77777777" w:rsidR="00996B12" w:rsidRPr="009E4F80" w:rsidRDefault="00996B12" w:rsidP="00CB42A6">
      <w:pPr>
        <w:spacing w:after="0" w:line="276" w:lineRule="auto"/>
        <w:ind w:firstLine="709"/>
        <w:jc w:val="both"/>
        <w:rPr>
          <w:rFonts w:ascii="Times New Roman" w:eastAsia="Times New Roman" w:hAnsi="Times New Roman" w:cs="Times New Roman"/>
          <w:sz w:val="24"/>
          <w:szCs w:val="24"/>
          <w:lang w:val="ro-RO" w:eastAsia="ru-RU"/>
        </w:rPr>
      </w:pPr>
    </w:p>
    <w:p w14:paraId="398B4EA9" w14:textId="77777777" w:rsidR="007F0C85" w:rsidRPr="009E4F80" w:rsidRDefault="007F0C85" w:rsidP="007F0C85">
      <w:pPr>
        <w:spacing w:after="0" w:line="276" w:lineRule="auto"/>
        <w:jc w:val="right"/>
        <w:rPr>
          <w:rFonts w:ascii="Times New Roman" w:hAnsi="Times New Roman" w:cs="Times New Roman"/>
          <w:sz w:val="24"/>
          <w:szCs w:val="24"/>
          <w:lang w:val="ro-RO"/>
        </w:rPr>
      </w:pPr>
      <w:r w:rsidRPr="009E4F80">
        <w:rPr>
          <w:rFonts w:ascii="Times New Roman" w:hAnsi="Times New Roman" w:cs="Times New Roman"/>
          <w:b/>
          <w:sz w:val="24"/>
          <w:lang w:val="ro-RO"/>
        </w:rPr>
        <w:t>Tabelul nr.</w:t>
      </w:r>
      <w:r w:rsidR="00586DE3" w:rsidRPr="009E4F80">
        <w:rPr>
          <w:rFonts w:ascii="Times New Roman" w:hAnsi="Times New Roman" w:cs="Times New Roman"/>
          <w:b/>
          <w:sz w:val="24"/>
          <w:lang w:val="ro-RO"/>
        </w:rPr>
        <w:t>15</w:t>
      </w:r>
    </w:p>
    <w:p w14:paraId="305582A3" w14:textId="77777777" w:rsidR="00C4527F" w:rsidRPr="009E4F80" w:rsidRDefault="007F0C85" w:rsidP="007F0C85">
      <w:pPr>
        <w:spacing w:after="0" w:line="276" w:lineRule="auto"/>
        <w:jc w:val="center"/>
        <w:rPr>
          <w:rFonts w:ascii="Times New Roman" w:eastAsia="Times New Roman" w:hAnsi="Times New Roman" w:cs="Times New Roman"/>
          <w:sz w:val="24"/>
          <w:szCs w:val="24"/>
          <w:lang w:val="ro-RO" w:eastAsia="ru-RU"/>
        </w:rPr>
      </w:pPr>
      <w:r w:rsidRPr="009E4F80">
        <w:rPr>
          <w:rFonts w:ascii="Times New Roman" w:hAnsi="Times New Roman" w:cs="Times New Roman"/>
          <w:b/>
          <w:sz w:val="24"/>
          <w:lang w:val="ro-RO"/>
        </w:rPr>
        <w:t>Informați</w:t>
      </w:r>
      <w:r w:rsidR="00767FAC" w:rsidRPr="009E4F80">
        <w:rPr>
          <w:rFonts w:ascii="Times New Roman" w:hAnsi="Times New Roman" w:cs="Times New Roman"/>
          <w:b/>
          <w:sz w:val="24"/>
          <w:lang w:val="ro-RO"/>
        </w:rPr>
        <w:t>i</w:t>
      </w:r>
      <w:r w:rsidRPr="009E4F80">
        <w:rPr>
          <w:rFonts w:ascii="Times New Roman" w:hAnsi="Times New Roman" w:cs="Times New Roman"/>
          <w:b/>
          <w:sz w:val="24"/>
          <w:lang w:val="ro-RO"/>
        </w:rPr>
        <w:t xml:space="preserve"> privind notificările înaintate pe parcursul anului 2023</w:t>
      </w:r>
    </w:p>
    <w:tbl>
      <w:tblPr>
        <w:tblStyle w:val="PlainTable11"/>
        <w:tblW w:w="5000" w:type="pct"/>
        <w:tblLook w:val="04A0" w:firstRow="1" w:lastRow="0" w:firstColumn="1" w:lastColumn="0" w:noHBand="0" w:noVBand="1"/>
      </w:tblPr>
      <w:tblGrid>
        <w:gridCol w:w="968"/>
        <w:gridCol w:w="847"/>
        <w:gridCol w:w="829"/>
        <w:gridCol w:w="847"/>
        <w:gridCol w:w="829"/>
        <w:gridCol w:w="847"/>
        <w:gridCol w:w="829"/>
        <w:gridCol w:w="847"/>
        <w:gridCol w:w="803"/>
        <w:gridCol w:w="847"/>
        <w:gridCol w:w="854"/>
      </w:tblGrid>
      <w:tr w:rsidR="007F0C85" w:rsidRPr="009E4F80" w14:paraId="043F57B5" w14:textId="77777777" w:rsidTr="00996B12">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5" w:type="pct"/>
            <w:vMerge w:val="restart"/>
            <w:noWrap/>
            <w:hideMark/>
          </w:tcPr>
          <w:p w14:paraId="5B816781" w14:textId="77777777" w:rsidR="007F0C85" w:rsidRPr="009E4F80" w:rsidRDefault="007F0C85" w:rsidP="007F0C85">
            <w:pPr>
              <w:jc w:val="center"/>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AT</w:t>
            </w:r>
          </w:p>
        </w:tc>
        <w:tc>
          <w:tcPr>
            <w:tcW w:w="896" w:type="pct"/>
            <w:gridSpan w:val="2"/>
            <w:hideMark/>
          </w:tcPr>
          <w:p w14:paraId="0E6C93DC" w14:textId="77777777" w:rsidR="007F0C85" w:rsidRPr="009E4F80" w:rsidRDefault="007F0C85" w:rsidP="00767F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Notificări întocmite și înaintate la 31</w:t>
            </w:r>
            <w:r w:rsidR="00767FAC" w:rsidRPr="009E4F80">
              <w:rPr>
                <w:rFonts w:ascii="Times New Roman" w:eastAsia="Times New Roman" w:hAnsi="Times New Roman" w:cs="Times New Roman"/>
                <w:color w:val="000000"/>
                <w:sz w:val="16"/>
                <w:szCs w:val="16"/>
                <w:lang w:val="ro-RO"/>
              </w:rPr>
              <w:t>.</w:t>
            </w:r>
            <w:r w:rsidRPr="009E4F80">
              <w:rPr>
                <w:rFonts w:ascii="Times New Roman" w:eastAsia="Times New Roman" w:hAnsi="Times New Roman" w:cs="Times New Roman"/>
                <w:color w:val="000000"/>
                <w:sz w:val="16"/>
                <w:szCs w:val="16"/>
                <w:lang w:val="ro-RO"/>
              </w:rPr>
              <w:t>12</w:t>
            </w:r>
            <w:r w:rsidR="00767FAC" w:rsidRPr="009E4F80">
              <w:rPr>
                <w:rFonts w:ascii="Times New Roman" w:eastAsia="Times New Roman" w:hAnsi="Times New Roman" w:cs="Times New Roman"/>
                <w:color w:val="000000"/>
                <w:sz w:val="16"/>
                <w:szCs w:val="16"/>
                <w:lang w:val="ro-RO"/>
              </w:rPr>
              <w:t>.</w:t>
            </w:r>
            <w:r w:rsidRPr="009E4F80">
              <w:rPr>
                <w:rFonts w:ascii="Times New Roman" w:eastAsia="Times New Roman" w:hAnsi="Times New Roman" w:cs="Times New Roman"/>
                <w:color w:val="000000"/>
                <w:sz w:val="16"/>
                <w:szCs w:val="16"/>
                <w:lang w:val="ro-RO"/>
              </w:rPr>
              <w:t>2022</w:t>
            </w:r>
          </w:p>
        </w:tc>
        <w:tc>
          <w:tcPr>
            <w:tcW w:w="896" w:type="pct"/>
            <w:gridSpan w:val="2"/>
            <w:hideMark/>
          </w:tcPr>
          <w:p w14:paraId="76712A26" w14:textId="77777777" w:rsidR="007F0C85" w:rsidRPr="009E4F80" w:rsidRDefault="007F0C85" w:rsidP="007F0C8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Notificări întocmite și înaintate în 2023</w:t>
            </w:r>
          </w:p>
        </w:tc>
        <w:tc>
          <w:tcPr>
            <w:tcW w:w="896" w:type="pct"/>
            <w:gridSpan w:val="2"/>
            <w:hideMark/>
          </w:tcPr>
          <w:p w14:paraId="6E6ADBBA" w14:textId="77777777" w:rsidR="007F0C85" w:rsidRPr="009E4F80" w:rsidRDefault="007F0C85" w:rsidP="007F0C8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Notificări achitate în anul 2023</w:t>
            </w:r>
          </w:p>
        </w:tc>
        <w:tc>
          <w:tcPr>
            <w:tcW w:w="821" w:type="pct"/>
            <w:gridSpan w:val="2"/>
            <w:hideMark/>
          </w:tcPr>
          <w:p w14:paraId="147C6C61" w14:textId="77777777" w:rsidR="007F0C85" w:rsidRPr="009E4F80" w:rsidRDefault="007F0C85" w:rsidP="007F0C8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Notificări  înaintate în judecată  în anul 2023</w:t>
            </w:r>
          </w:p>
        </w:tc>
        <w:tc>
          <w:tcPr>
            <w:tcW w:w="1047" w:type="pct"/>
            <w:gridSpan w:val="2"/>
            <w:hideMark/>
          </w:tcPr>
          <w:p w14:paraId="045677D2" w14:textId="77777777" w:rsidR="007F0C85" w:rsidRPr="009E4F80" w:rsidRDefault="007F0C85" w:rsidP="00767F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Notificări întocmite și înaintate la 31</w:t>
            </w:r>
            <w:r w:rsidR="00767FAC" w:rsidRPr="009E4F80">
              <w:rPr>
                <w:rFonts w:ascii="Times New Roman" w:eastAsia="Times New Roman" w:hAnsi="Times New Roman" w:cs="Times New Roman"/>
                <w:color w:val="000000"/>
                <w:sz w:val="16"/>
                <w:szCs w:val="16"/>
                <w:lang w:val="ro-RO"/>
              </w:rPr>
              <w:t>.</w:t>
            </w:r>
            <w:r w:rsidRPr="009E4F80">
              <w:rPr>
                <w:rFonts w:ascii="Times New Roman" w:eastAsia="Times New Roman" w:hAnsi="Times New Roman" w:cs="Times New Roman"/>
                <w:color w:val="000000"/>
                <w:sz w:val="16"/>
                <w:szCs w:val="16"/>
                <w:lang w:val="ro-RO"/>
              </w:rPr>
              <w:t>12</w:t>
            </w:r>
            <w:r w:rsidR="00767FAC" w:rsidRPr="009E4F80">
              <w:rPr>
                <w:rFonts w:ascii="Times New Roman" w:eastAsia="Times New Roman" w:hAnsi="Times New Roman" w:cs="Times New Roman"/>
                <w:color w:val="000000"/>
                <w:sz w:val="16"/>
                <w:szCs w:val="16"/>
                <w:lang w:val="ro-RO"/>
              </w:rPr>
              <w:t>.</w:t>
            </w:r>
            <w:r w:rsidRPr="009E4F80">
              <w:rPr>
                <w:rFonts w:ascii="Times New Roman" w:eastAsia="Times New Roman" w:hAnsi="Times New Roman" w:cs="Times New Roman"/>
                <w:color w:val="000000"/>
                <w:sz w:val="16"/>
                <w:szCs w:val="16"/>
                <w:lang w:val="ro-RO"/>
              </w:rPr>
              <w:t>2023</w:t>
            </w:r>
          </w:p>
        </w:tc>
      </w:tr>
      <w:tr w:rsidR="007F0C85" w:rsidRPr="009E4F80" w14:paraId="5963AAC6" w14:textId="77777777" w:rsidTr="00996B12">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445" w:type="pct"/>
            <w:vMerge/>
            <w:hideMark/>
          </w:tcPr>
          <w:p w14:paraId="0D1478DF" w14:textId="77777777" w:rsidR="007F0C85" w:rsidRPr="009E4F80" w:rsidRDefault="007F0C85" w:rsidP="007F0C85">
            <w:pPr>
              <w:jc w:val="center"/>
              <w:rPr>
                <w:rFonts w:ascii="Times New Roman" w:eastAsia="Times New Roman" w:hAnsi="Times New Roman" w:cs="Times New Roman"/>
                <w:b w:val="0"/>
                <w:bCs w:val="0"/>
                <w:color w:val="000000"/>
                <w:sz w:val="16"/>
                <w:szCs w:val="16"/>
                <w:lang w:val="ro-RO"/>
              </w:rPr>
            </w:pPr>
          </w:p>
        </w:tc>
        <w:tc>
          <w:tcPr>
            <w:tcW w:w="373" w:type="pct"/>
            <w:hideMark/>
          </w:tcPr>
          <w:p w14:paraId="656DCCBD" w14:textId="5C55C32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Nr.</w:t>
            </w:r>
            <w:r w:rsidR="00D00654">
              <w:rPr>
                <w:rFonts w:ascii="Times New Roman" w:eastAsia="Times New Roman" w:hAnsi="Times New Roman" w:cs="Times New Roman"/>
                <w:b/>
                <w:bCs/>
                <w:color w:val="000000"/>
                <w:sz w:val="16"/>
                <w:szCs w:val="16"/>
                <w:lang w:val="ro-RO"/>
              </w:rPr>
              <w:t xml:space="preserve"> de notificări</w:t>
            </w:r>
          </w:p>
        </w:tc>
        <w:tc>
          <w:tcPr>
            <w:tcW w:w="522" w:type="pct"/>
            <w:hideMark/>
          </w:tcPr>
          <w:p w14:paraId="405464AC"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(mil.lei)</w:t>
            </w:r>
          </w:p>
        </w:tc>
        <w:tc>
          <w:tcPr>
            <w:tcW w:w="373" w:type="pct"/>
            <w:hideMark/>
          </w:tcPr>
          <w:p w14:paraId="00A6F78D" w14:textId="7F083973" w:rsidR="007F0C85" w:rsidRPr="009E4F80" w:rsidRDefault="00D00654"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Nr.</w:t>
            </w:r>
            <w:r>
              <w:rPr>
                <w:rFonts w:ascii="Times New Roman" w:eastAsia="Times New Roman" w:hAnsi="Times New Roman" w:cs="Times New Roman"/>
                <w:b/>
                <w:bCs/>
                <w:color w:val="000000"/>
                <w:sz w:val="16"/>
                <w:szCs w:val="16"/>
                <w:lang w:val="ro-RO"/>
              </w:rPr>
              <w:t xml:space="preserve"> de notificări</w:t>
            </w:r>
          </w:p>
        </w:tc>
        <w:tc>
          <w:tcPr>
            <w:tcW w:w="522" w:type="pct"/>
            <w:hideMark/>
          </w:tcPr>
          <w:p w14:paraId="20738044"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(mil.lei)</w:t>
            </w:r>
          </w:p>
        </w:tc>
        <w:tc>
          <w:tcPr>
            <w:tcW w:w="373" w:type="pct"/>
            <w:hideMark/>
          </w:tcPr>
          <w:p w14:paraId="0A0C7258" w14:textId="1C3C44DE" w:rsidR="007F0C85" w:rsidRPr="009E4F80" w:rsidRDefault="00D00654"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Nr.</w:t>
            </w:r>
            <w:r>
              <w:rPr>
                <w:rFonts w:ascii="Times New Roman" w:eastAsia="Times New Roman" w:hAnsi="Times New Roman" w:cs="Times New Roman"/>
                <w:b/>
                <w:bCs/>
                <w:color w:val="000000"/>
                <w:sz w:val="16"/>
                <w:szCs w:val="16"/>
                <w:lang w:val="ro-RO"/>
              </w:rPr>
              <w:t xml:space="preserve"> de notificări</w:t>
            </w:r>
          </w:p>
        </w:tc>
        <w:tc>
          <w:tcPr>
            <w:tcW w:w="522" w:type="pct"/>
            <w:hideMark/>
          </w:tcPr>
          <w:p w14:paraId="1A8B5D72"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(mil.lei)</w:t>
            </w:r>
          </w:p>
        </w:tc>
        <w:tc>
          <w:tcPr>
            <w:tcW w:w="373" w:type="pct"/>
            <w:hideMark/>
          </w:tcPr>
          <w:p w14:paraId="6F8C9479" w14:textId="0EEAC2F1" w:rsidR="007F0C85" w:rsidRPr="009E4F80" w:rsidRDefault="00D00654"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Nr.</w:t>
            </w:r>
            <w:r>
              <w:rPr>
                <w:rFonts w:ascii="Times New Roman" w:eastAsia="Times New Roman" w:hAnsi="Times New Roman" w:cs="Times New Roman"/>
                <w:b/>
                <w:bCs/>
                <w:color w:val="000000"/>
                <w:sz w:val="16"/>
                <w:szCs w:val="16"/>
                <w:lang w:val="ro-RO"/>
              </w:rPr>
              <w:t xml:space="preserve"> de notificări</w:t>
            </w:r>
          </w:p>
        </w:tc>
        <w:tc>
          <w:tcPr>
            <w:tcW w:w="448" w:type="pct"/>
            <w:hideMark/>
          </w:tcPr>
          <w:p w14:paraId="7F28D509"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(mil.lei)</w:t>
            </w:r>
          </w:p>
        </w:tc>
        <w:tc>
          <w:tcPr>
            <w:tcW w:w="448" w:type="pct"/>
            <w:hideMark/>
          </w:tcPr>
          <w:p w14:paraId="5C81B23A" w14:textId="03132704" w:rsidR="007F0C85" w:rsidRPr="009E4F80" w:rsidRDefault="00D00654"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Nr.</w:t>
            </w:r>
            <w:r>
              <w:rPr>
                <w:rFonts w:ascii="Times New Roman" w:eastAsia="Times New Roman" w:hAnsi="Times New Roman" w:cs="Times New Roman"/>
                <w:b/>
                <w:bCs/>
                <w:color w:val="000000"/>
                <w:sz w:val="16"/>
                <w:szCs w:val="16"/>
                <w:lang w:val="ro-RO"/>
              </w:rPr>
              <w:t xml:space="preserve"> de notificări</w:t>
            </w:r>
          </w:p>
        </w:tc>
        <w:tc>
          <w:tcPr>
            <w:tcW w:w="599" w:type="pct"/>
            <w:hideMark/>
          </w:tcPr>
          <w:p w14:paraId="769F53ED"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(mil.lei)</w:t>
            </w:r>
          </w:p>
        </w:tc>
      </w:tr>
      <w:tr w:rsidR="007F0C85" w:rsidRPr="009E4F80" w14:paraId="3A81D2F0" w14:textId="77777777" w:rsidTr="00996B12">
        <w:trPr>
          <w:trHeight w:val="420"/>
        </w:trPr>
        <w:tc>
          <w:tcPr>
            <w:cnfStyle w:val="001000000000" w:firstRow="0" w:lastRow="0" w:firstColumn="1" w:lastColumn="0" w:oddVBand="0" w:evenVBand="0" w:oddHBand="0" w:evenHBand="0" w:firstRowFirstColumn="0" w:firstRowLastColumn="0" w:lastRowFirstColumn="0" w:lastRowLastColumn="0"/>
            <w:tcW w:w="445" w:type="pct"/>
            <w:noWrap/>
            <w:hideMark/>
          </w:tcPr>
          <w:p w14:paraId="5F9B5B8C" w14:textId="77777777" w:rsidR="007F0C85" w:rsidRPr="009E4F80" w:rsidRDefault="007F0C85" w:rsidP="007F0C85">
            <w:pPr>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AT Est</w:t>
            </w:r>
          </w:p>
        </w:tc>
        <w:tc>
          <w:tcPr>
            <w:tcW w:w="373" w:type="pct"/>
            <w:hideMark/>
          </w:tcPr>
          <w:p w14:paraId="66140018"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935</w:t>
            </w:r>
          </w:p>
        </w:tc>
        <w:tc>
          <w:tcPr>
            <w:tcW w:w="522" w:type="pct"/>
            <w:hideMark/>
          </w:tcPr>
          <w:p w14:paraId="28548AB0"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3,79</w:t>
            </w:r>
          </w:p>
        </w:tc>
        <w:tc>
          <w:tcPr>
            <w:tcW w:w="373" w:type="pct"/>
            <w:hideMark/>
          </w:tcPr>
          <w:p w14:paraId="4E593FFA"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1.241</w:t>
            </w:r>
          </w:p>
        </w:tc>
        <w:tc>
          <w:tcPr>
            <w:tcW w:w="522" w:type="pct"/>
            <w:hideMark/>
          </w:tcPr>
          <w:p w14:paraId="50F842F2"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15,68</w:t>
            </w:r>
          </w:p>
        </w:tc>
        <w:tc>
          <w:tcPr>
            <w:tcW w:w="373" w:type="pct"/>
            <w:hideMark/>
          </w:tcPr>
          <w:p w14:paraId="5F2D11AF"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130</w:t>
            </w:r>
          </w:p>
        </w:tc>
        <w:tc>
          <w:tcPr>
            <w:tcW w:w="522" w:type="pct"/>
            <w:hideMark/>
          </w:tcPr>
          <w:p w14:paraId="5F0C4342"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1,80</w:t>
            </w:r>
          </w:p>
        </w:tc>
        <w:tc>
          <w:tcPr>
            <w:tcW w:w="373" w:type="pct"/>
            <w:hideMark/>
          </w:tcPr>
          <w:p w14:paraId="747D2F43"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344</w:t>
            </w:r>
          </w:p>
        </w:tc>
        <w:tc>
          <w:tcPr>
            <w:tcW w:w="448" w:type="pct"/>
            <w:hideMark/>
          </w:tcPr>
          <w:p w14:paraId="018B19F3"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4,89</w:t>
            </w:r>
          </w:p>
        </w:tc>
        <w:tc>
          <w:tcPr>
            <w:tcW w:w="448" w:type="pct"/>
            <w:hideMark/>
          </w:tcPr>
          <w:p w14:paraId="506F3573"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1.702</w:t>
            </w:r>
          </w:p>
        </w:tc>
        <w:tc>
          <w:tcPr>
            <w:tcW w:w="599" w:type="pct"/>
            <w:hideMark/>
          </w:tcPr>
          <w:p w14:paraId="55626321"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12,79</w:t>
            </w:r>
          </w:p>
        </w:tc>
      </w:tr>
      <w:tr w:rsidR="007F0C85" w:rsidRPr="009E4F80" w14:paraId="40134459" w14:textId="77777777" w:rsidTr="00996B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5" w:type="pct"/>
            <w:noWrap/>
            <w:hideMark/>
          </w:tcPr>
          <w:p w14:paraId="218614E2" w14:textId="77777777" w:rsidR="007F0C85" w:rsidRPr="009E4F80" w:rsidRDefault="007F0C85" w:rsidP="007F0C85">
            <w:pPr>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AT Vest</w:t>
            </w:r>
          </w:p>
        </w:tc>
        <w:tc>
          <w:tcPr>
            <w:tcW w:w="373" w:type="pct"/>
            <w:hideMark/>
          </w:tcPr>
          <w:p w14:paraId="2FDBF7D2"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686</w:t>
            </w:r>
          </w:p>
        </w:tc>
        <w:tc>
          <w:tcPr>
            <w:tcW w:w="522" w:type="pct"/>
            <w:hideMark/>
          </w:tcPr>
          <w:p w14:paraId="24BF0556"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5,56</w:t>
            </w:r>
          </w:p>
        </w:tc>
        <w:tc>
          <w:tcPr>
            <w:tcW w:w="373" w:type="pct"/>
            <w:hideMark/>
          </w:tcPr>
          <w:p w14:paraId="4F3C8A1C"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837</w:t>
            </w:r>
          </w:p>
        </w:tc>
        <w:tc>
          <w:tcPr>
            <w:tcW w:w="522" w:type="pct"/>
            <w:hideMark/>
          </w:tcPr>
          <w:p w14:paraId="608B3427"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10,58</w:t>
            </w:r>
          </w:p>
        </w:tc>
        <w:tc>
          <w:tcPr>
            <w:tcW w:w="373" w:type="pct"/>
            <w:hideMark/>
          </w:tcPr>
          <w:p w14:paraId="575CB028"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164</w:t>
            </w:r>
          </w:p>
        </w:tc>
        <w:tc>
          <w:tcPr>
            <w:tcW w:w="522" w:type="pct"/>
            <w:hideMark/>
          </w:tcPr>
          <w:p w14:paraId="19DECF44"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1,02</w:t>
            </w:r>
          </w:p>
        </w:tc>
        <w:tc>
          <w:tcPr>
            <w:tcW w:w="373" w:type="pct"/>
            <w:noWrap/>
            <w:hideMark/>
          </w:tcPr>
          <w:p w14:paraId="13C22A4A"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529</w:t>
            </w:r>
          </w:p>
        </w:tc>
        <w:tc>
          <w:tcPr>
            <w:tcW w:w="448" w:type="pct"/>
            <w:noWrap/>
            <w:hideMark/>
          </w:tcPr>
          <w:p w14:paraId="1ADD1068"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5,73</w:t>
            </w:r>
          </w:p>
        </w:tc>
        <w:tc>
          <w:tcPr>
            <w:tcW w:w="448" w:type="pct"/>
            <w:hideMark/>
          </w:tcPr>
          <w:p w14:paraId="2DCB301D"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830</w:t>
            </w:r>
          </w:p>
        </w:tc>
        <w:tc>
          <w:tcPr>
            <w:tcW w:w="599" w:type="pct"/>
            <w:hideMark/>
          </w:tcPr>
          <w:p w14:paraId="67018334"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9,40</w:t>
            </w:r>
          </w:p>
        </w:tc>
      </w:tr>
      <w:tr w:rsidR="007F0C85" w:rsidRPr="009E4F80" w14:paraId="0949170C" w14:textId="77777777" w:rsidTr="00996B12">
        <w:trPr>
          <w:trHeight w:val="290"/>
        </w:trPr>
        <w:tc>
          <w:tcPr>
            <w:cnfStyle w:val="001000000000" w:firstRow="0" w:lastRow="0" w:firstColumn="1" w:lastColumn="0" w:oddVBand="0" w:evenVBand="0" w:oddHBand="0" w:evenHBand="0" w:firstRowFirstColumn="0" w:firstRowLastColumn="0" w:lastRowFirstColumn="0" w:lastRowLastColumn="0"/>
            <w:tcW w:w="445" w:type="pct"/>
            <w:noWrap/>
            <w:hideMark/>
          </w:tcPr>
          <w:p w14:paraId="3E31D7BC" w14:textId="77777777" w:rsidR="007F0C85" w:rsidRPr="009E4F80" w:rsidRDefault="007F0C85" w:rsidP="007F0C85">
            <w:pPr>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AT Sud</w:t>
            </w:r>
          </w:p>
        </w:tc>
        <w:tc>
          <w:tcPr>
            <w:tcW w:w="373" w:type="pct"/>
            <w:hideMark/>
          </w:tcPr>
          <w:p w14:paraId="192E1321"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2.116</w:t>
            </w:r>
          </w:p>
        </w:tc>
        <w:tc>
          <w:tcPr>
            <w:tcW w:w="522" w:type="pct"/>
            <w:hideMark/>
          </w:tcPr>
          <w:p w14:paraId="17A08593"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8,66</w:t>
            </w:r>
          </w:p>
        </w:tc>
        <w:tc>
          <w:tcPr>
            <w:tcW w:w="373" w:type="pct"/>
            <w:hideMark/>
          </w:tcPr>
          <w:p w14:paraId="04310ECE"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1.768</w:t>
            </w:r>
          </w:p>
        </w:tc>
        <w:tc>
          <w:tcPr>
            <w:tcW w:w="522" w:type="pct"/>
            <w:hideMark/>
          </w:tcPr>
          <w:p w14:paraId="6911A35D"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22,40</w:t>
            </w:r>
          </w:p>
        </w:tc>
        <w:tc>
          <w:tcPr>
            <w:tcW w:w="373" w:type="pct"/>
            <w:hideMark/>
          </w:tcPr>
          <w:p w14:paraId="64B51F45"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291</w:t>
            </w:r>
          </w:p>
        </w:tc>
        <w:tc>
          <w:tcPr>
            <w:tcW w:w="522" w:type="pct"/>
            <w:hideMark/>
          </w:tcPr>
          <w:p w14:paraId="137D76E8"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1,72</w:t>
            </w:r>
          </w:p>
        </w:tc>
        <w:tc>
          <w:tcPr>
            <w:tcW w:w="373" w:type="pct"/>
            <w:noWrap/>
            <w:hideMark/>
          </w:tcPr>
          <w:p w14:paraId="4F4757C8"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830</w:t>
            </w:r>
          </w:p>
        </w:tc>
        <w:tc>
          <w:tcPr>
            <w:tcW w:w="448" w:type="pct"/>
            <w:noWrap/>
            <w:hideMark/>
          </w:tcPr>
          <w:p w14:paraId="7EFF61A7"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8,90</w:t>
            </w:r>
          </w:p>
        </w:tc>
        <w:tc>
          <w:tcPr>
            <w:tcW w:w="448" w:type="pct"/>
            <w:hideMark/>
          </w:tcPr>
          <w:p w14:paraId="2652473E"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2.763</w:t>
            </w:r>
          </w:p>
        </w:tc>
        <w:tc>
          <w:tcPr>
            <w:tcW w:w="599" w:type="pct"/>
            <w:hideMark/>
          </w:tcPr>
          <w:p w14:paraId="3D83EDDD"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20,43</w:t>
            </w:r>
          </w:p>
        </w:tc>
      </w:tr>
      <w:tr w:rsidR="007F0C85" w:rsidRPr="009E4F80" w14:paraId="66F05C00" w14:textId="77777777" w:rsidTr="00996B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5" w:type="pct"/>
            <w:noWrap/>
            <w:hideMark/>
          </w:tcPr>
          <w:p w14:paraId="5405E014" w14:textId="77777777" w:rsidR="007F0C85" w:rsidRPr="009E4F80" w:rsidRDefault="007F0C85" w:rsidP="007F0C85">
            <w:pPr>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AT Nord</w:t>
            </w:r>
          </w:p>
        </w:tc>
        <w:tc>
          <w:tcPr>
            <w:tcW w:w="373" w:type="pct"/>
            <w:noWrap/>
            <w:hideMark/>
          </w:tcPr>
          <w:p w14:paraId="00724C5E"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1.684</w:t>
            </w:r>
          </w:p>
        </w:tc>
        <w:tc>
          <w:tcPr>
            <w:tcW w:w="522" w:type="pct"/>
            <w:noWrap/>
            <w:hideMark/>
          </w:tcPr>
          <w:p w14:paraId="3BE8513F"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6,83</w:t>
            </w:r>
          </w:p>
        </w:tc>
        <w:tc>
          <w:tcPr>
            <w:tcW w:w="373" w:type="pct"/>
            <w:noWrap/>
            <w:hideMark/>
          </w:tcPr>
          <w:p w14:paraId="5A819FF9"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2.306</w:t>
            </w:r>
          </w:p>
        </w:tc>
        <w:tc>
          <w:tcPr>
            <w:tcW w:w="522" w:type="pct"/>
            <w:noWrap/>
            <w:hideMark/>
          </w:tcPr>
          <w:p w14:paraId="39E300B4"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29,62</w:t>
            </w:r>
          </w:p>
        </w:tc>
        <w:tc>
          <w:tcPr>
            <w:tcW w:w="373" w:type="pct"/>
            <w:noWrap/>
            <w:hideMark/>
          </w:tcPr>
          <w:p w14:paraId="549ECCC9"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413</w:t>
            </w:r>
          </w:p>
        </w:tc>
        <w:tc>
          <w:tcPr>
            <w:tcW w:w="522" w:type="pct"/>
            <w:noWrap/>
            <w:hideMark/>
          </w:tcPr>
          <w:p w14:paraId="6B231B3A"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2,05</w:t>
            </w:r>
          </w:p>
        </w:tc>
        <w:tc>
          <w:tcPr>
            <w:tcW w:w="373" w:type="pct"/>
            <w:noWrap/>
            <w:hideMark/>
          </w:tcPr>
          <w:p w14:paraId="3CD8629A"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809</w:t>
            </w:r>
          </w:p>
        </w:tc>
        <w:tc>
          <w:tcPr>
            <w:tcW w:w="448" w:type="pct"/>
            <w:noWrap/>
            <w:hideMark/>
          </w:tcPr>
          <w:p w14:paraId="544B8263"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1,02</w:t>
            </w:r>
          </w:p>
        </w:tc>
        <w:tc>
          <w:tcPr>
            <w:tcW w:w="448" w:type="pct"/>
            <w:hideMark/>
          </w:tcPr>
          <w:p w14:paraId="6FD60500"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2.768</w:t>
            </w:r>
          </w:p>
        </w:tc>
        <w:tc>
          <w:tcPr>
            <w:tcW w:w="599" w:type="pct"/>
            <w:hideMark/>
          </w:tcPr>
          <w:p w14:paraId="008AC691"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33,38</w:t>
            </w:r>
          </w:p>
        </w:tc>
      </w:tr>
      <w:tr w:rsidR="007F0C85" w:rsidRPr="009E4F80" w14:paraId="1693F793" w14:textId="77777777" w:rsidTr="00996B12">
        <w:trPr>
          <w:trHeight w:val="290"/>
        </w:trPr>
        <w:tc>
          <w:tcPr>
            <w:cnfStyle w:val="001000000000" w:firstRow="0" w:lastRow="0" w:firstColumn="1" w:lastColumn="0" w:oddVBand="0" w:evenVBand="0" w:oddHBand="0" w:evenHBand="0" w:firstRowFirstColumn="0" w:firstRowLastColumn="0" w:lastRowFirstColumn="0" w:lastRowLastColumn="0"/>
            <w:tcW w:w="445" w:type="pct"/>
            <w:noWrap/>
            <w:hideMark/>
          </w:tcPr>
          <w:p w14:paraId="2E06561A" w14:textId="77777777" w:rsidR="007F0C85" w:rsidRPr="009E4F80" w:rsidRDefault="007F0C85" w:rsidP="007F0C85">
            <w:pPr>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AT Centru</w:t>
            </w:r>
          </w:p>
        </w:tc>
        <w:tc>
          <w:tcPr>
            <w:tcW w:w="373" w:type="pct"/>
            <w:noWrap/>
            <w:hideMark/>
          </w:tcPr>
          <w:p w14:paraId="4421EA2D"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1.957</w:t>
            </w:r>
          </w:p>
        </w:tc>
        <w:tc>
          <w:tcPr>
            <w:tcW w:w="522" w:type="pct"/>
            <w:noWrap/>
            <w:hideMark/>
          </w:tcPr>
          <w:p w14:paraId="6421AC2B"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1,38</w:t>
            </w:r>
          </w:p>
        </w:tc>
        <w:tc>
          <w:tcPr>
            <w:tcW w:w="373" w:type="pct"/>
            <w:noWrap/>
            <w:hideMark/>
          </w:tcPr>
          <w:p w14:paraId="7AD6D611"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2.060</w:t>
            </w:r>
          </w:p>
        </w:tc>
        <w:tc>
          <w:tcPr>
            <w:tcW w:w="522" w:type="pct"/>
            <w:noWrap/>
            <w:hideMark/>
          </w:tcPr>
          <w:p w14:paraId="1EDF5253"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26,80</w:t>
            </w:r>
          </w:p>
        </w:tc>
        <w:tc>
          <w:tcPr>
            <w:tcW w:w="373" w:type="pct"/>
            <w:noWrap/>
            <w:hideMark/>
          </w:tcPr>
          <w:p w14:paraId="7865EF46"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410</w:t>
            </w:r>
          </w:p>
        </w:tc>
        <w:tc>
          <w:tcPr>
            <w:tcW w:w="522" w:type="pct"/>
            <w:noWrap/>
            <w:hideMark/>
          </w:tcPr>
          <w:p w14:paraId="79994850"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2,95</w:t>
            </w:r>
          </w:p>
        </w:tc>
        <w:tc>
          <w:tcPr>
            <w:tcW w:w="373" w:type="pct"/>
            <w:noWrap/>
            <w:hideMark/>
          </w:tcPr>
          <w:p w14:paraId="087816E2"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559</w:t>
            </w:r>
          </w:p>
        </w:tc>
        <w:tc>
          <w:tcPr>
            <w:tcW w:w="448" w:type="pct"/>
            <w:noWrap/>
            <w:hideMark/>
          </w:tcPr>
          <w:p w14:paraId="02128C49"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6,87</w:t>
            </w:r>
          </w:p>
        </w:tc>
        <w:tc>
          <w:tcPr>
            <w:tcW w:w="448" w:type="pct"/>
            <w:hideMark/>
          </w:tcPr>
          <w:p w14:paraId="1C9C7821"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3.048</w:t>
            </w:r>
          </w:p>
        </w:tc>
        <w:tc>
          <w:tcPr>
            <w:tcW w:w="599" w:type="pct"/>
            <w:hideMark/>
          </w:tcPr>
          <w:p w14:paraId="39B958E4" w14:textId="77777777" w:rsidR="007F0C85" w:rsidRPr="009E4F80" w:rsidRDefault="007F0C85" w:rsidP="007F0C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18,36</w:t>
            </w:r>
          </w:p>
        </w:tc>
      </w:tr>
      <w:tr w:rsidR="007F0C85" w:rsidRPr="009E4F80" w14:paraId="36C4F591" w14:textId="77777777" w:rsidTr="00996B1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5" w:type="pct"/>
            <w:noWrap/>
            <w:hideMark/>
          </w:tcPr>
          <w:p w14:paraId="458D8696" w14:textId="77777777" w:rsidR="007F0C85" w:rsidRPr="009E4F80" w:rsidRDefault="007F0C85" w:rsidP="007F0C85">
            <w:pPr>
              <w:jc w:val="center"/>
              <w:rPr>
                <w:rFonts w:ascii="Times New Roman" w:eastAsia="Times New Roman" w:hAnsi="Times New Roman" w:cs="Times New Roman"/>
                <w:b w:val="0"/>
                <w:bCs w:val="0"/>
                <w:color w:val="000000"/>
                <w:sz w:val="16"/>
                <w:szCs w:val="16"/>
                <w:lang w:val="ro-RO"/>
              </w:rPr>
            </w:pPr>
            <w:r w:rsidRPr="009E4F80">
              <w:rPr>
                <w:rFonts w:ascii="Times New Roman" w:eastAsia="Times New Roman" w:hAnsi="Times New Roman" w:cs="Times New Roman"/>
                <w:color w:val="000000"/>
                <w:sz w:val="16"/>
                <w:szCs w:val="16"/>
                <w:lang w:val="ro-RO"/>
              </w:rPr>
              <w:t>Total</w:t>
            </w:r>
          </w:p>
        </w:tc>
        <w:tc>
          <w:tcPr>
            <w:tcW w:w="373" w:type="pct"/>
            <w:noWrap/>
            <w:hideMark/>
          </w:tcPr>
          <w:p w14:paraId="61710D92"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7.378</w:t>
            </w:r>
          </w:p>
        </w:tc>
        <w:tc>
          <w:tcPr>
            <w:tcW w:w="522" w:type="pct"/>
            <w:noWrap/>
            <w:hideMark/>
          </w:tcPr>
          <w:p w14:paraId="49227527"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26,22</w:t>
            </w:r>
          </w:p>
        </w:tc>
        <w:tc>
          <w:tcPr>
            <w:tcW w:w="373" w:type="pct"/>
            <w:noWrap/>
            <w:hideMark/>
          </w:tcPr>
          <w:p w14:paraId="49F52E36"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8.212</w:t>
            </w:r>
          </w:p>
        </w:tc>
        <w:tc>
          <w:tcPr>
            <w:tcW w:w="522" w:type="pct"/>
            <w:noWrap/>
            <w:hideMark/>
          </w:tcPr>
          <w:p w14:paraId="5DFAADAC"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105,07</w:t>
            </w:r>
          </w:p>
        </w:tc>
        <w:tc>
          <w:tcPr>
            <w:tcW w:w="373" w:type="pct"/>
            <w:noWrap/>
            <w:hideMark/>
          </w:tcPr>
          <w:p w14:paraId="74E59A70"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1.408</w:t>
            </w:r>
          </w:p>
        </w:tc>
        <w:tc>
          <w:tcPr>
            <w:tcW w:w="522" w:type="pct"/>
            <w:noWrap/>
            <w:hideMark/>
          </w:tcPr>
          <w:p w14:paraId="2762BDAA"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9,53</w:t>
            </w:r>
          </w:p>
        </w:tc>
        <w:tc>
          <w:tcPr>
            <w:tcW w:w="373" w:type="pct"/>
            <w:noWrap/>
            <w:hideMark/>
          </w:tcPr>
          <w:p w14:paraId="1212E9B8"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3.071</w:t>
            </w:r>
          </w:p>
        </w:tc>
        <w:tc>
          <w:tcPr>
            <w:tcW w:w="448" w:type="pct"/>
            <w:noWrap/>
            <w:hideMark/>
          </w:tcPr>
          <w:p w14:paraId="7A9CEBD7"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27,40</w:t>
            </w:r>
          </w:p>
        </w:tc>
        <w:tc>
          <w:tcPr>
            <w:tcW w:w="448" w:type="pct"/>
            <w:noWrap/>
            <w:hideMark/>
          </w:tcPr>
          <w:p w14:paraId="7110998E"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11.111</w:t>
            </w:r>
          </w:p>
        </w:tc>
        <w:tc>
          <w:tcPr>
            <w:tcW w:w="599" w:type="pct"/>
            <w:noWrap/>
            <w:hideMark/>
          </w:tcPr>
          <w:p w14:paraId="24DFBF91" w14:textId="77777777" w:rsidR="007F0C85" w:rsidRPr="009E4F80" w:rsidRDefault="007F0C85" w:rsidP="007F0C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94,36</w:t>
            </w:r>
          </w:p>
        </w:tc>
      </w:tr>
    </w:tbl>
    <w:p w14:paraId="3D0D97FD" w14:textId="77777777" w:rsidR="00EE3DB1" w:rsidRPr="009E4F80" w:rsidRDefault="00EE3DB1" w:rsidP="007E44F4">
      <w:pPr>
        <w:spacing w:after="0" w:line="276" w:lineRule="auto"/>
        <w:jc w:val="both"/>
        <w:rPr>
          <w:rFonts w:ascii="Times New Roman" w:eastAsia="Times New Roman" w:hAnsi="Times New Roman" w:cs="Times New Roman"/>
          <w:b/>
          <w:i/>
          <w:sz w:val="20"/>
          <w:szCs w:val="24"/>
          <w:lang w:val="ro-RO" w:eastAsia="ru-RU"/>
        </w:rPr>
      </w:pPr>
      <w:r w:rsidRPr="009E4F80">
        <w:rPr>
          <w:rFonts w:ascii="Times New Roman" w:eastAsia="Times New Roman" w:hAnsi="Times New Roman" w:cs="Times New Roman"/>
          <w:b/>
          <w:i/>
          <w:sz w:val="20"/>
          <w:szCs w:val="24"/>
          <w:lang w:val="ro-RO" w:eastAsia="ru-RU"/>
        </w:rPr>
        <w:t>Sursa:</w:t>
      </w:r>
      <w:r w:rsidR="00444E27" w:rsidRPr="009E4F80">
        <w:rPr>
          <w:rFonts w:ascii="Times New Roman" w:eastAsia="Times New Roman" w:hAnsi="Times New Roman" w:cs="Times New Roman"/>
          <w:b/>
          <w:i/>
          <w:sz w:val="20"/>
          <w:szCs w:val="24"/>
          <w:lang w:val="ro-RO" w:eastAsia="ru-RU"/>
        </w:rPr>
        <w:t xml:space="preserve"> </w:t>
      </w:r>
      <w:r w:rsidR="00444E27" w:rsidRPr="009E4F80">
        <w:rPr>
          <w:rFonts w:ascii="Times New Roman" w:eastAsia="Times New Roman" w:hAnsi="Times New Roman" w:cs="Times New Roman"/>
          <w:i/>
          <w:sz w:val="20"/>
          <w:szCs w:val="24"/>
          <w:lang w:val="ro-RO" w:eastAsia="ru-RU"/>
        </w:rPr>
        <w:t>Elaborat de audit în baza datelor prezentate de CNAM.</w:t>
      </w:r>
    </w:p>
    <w:p w14:paraId="4D8C965B" w14:textId="77777777" w:rsidR="00902248" w:rsidRPr="009E4F80" w:rsidRDefault="00902248" w:rsidP="00C82389">
      <w:pPr>
        <w:spacing w:after="0" w:line="276" w:lineRule="auto"/>
        <w:ind w:firstLine="567"/>
        <w:jc w:val="both"/>
        <w:rPr>
          <w:rFonts w:ascii="Times New Roman" w:eastAsia="Times New Roman" w:hAnsi="Times New Roman" w:cs="Times New Roman"/>
          <w:sz w:val="24"/>
          <w:szCs w:val="24"/>
          <w:lang w:val="ro-RO" w:eastAsia="ru-RU"/>
        </w:rPr>
      </w:pPr>
    </w:p>
    <w:p w14:paraId="25710BE9" w14:textId="77777777" w:rsidR="00695E37" w:rsidRPr="009E4F80" w:rsidRDefault="00444E27" w:rsidP="00CB42A6">
      <w:pPr>
        <w:spacing w:after="0" w:line="276" w:lineRule="auto"/>
        <w:ind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Astfel</w:t>
      </w:r>
      <w:r w:rsidR="00EE3DB1" w:rsidRPr="009E4F80">
        <w:rPr>
          <w:rFonts w:ascii="Times New Roman" w:eastAsia="Times New Roman" w:hAnsi="Times New Roman" w:cs="Times New Roman"/>
          <w:sz w:val="24"/>
          <w:szCs w:val="24"/>
          <w:lang w:val="ro-RO" w:eastAsia="ru-RU"/>
        </w:rPr>
        <w:t>, din nu</w:t>
      </w:r>
      <w:r w:rsidR="00902248" w:rsidRPr="009E4F80">
        <w:rPr>
          <w:rFonts w:ascii="Times New Roman" w:eastAsia="Times New Roman" w:hAnsi="Times New Roman" w:cs="Times New Roman"/>
          <w:sz w:val="24"/>
          <w:szCs w:val="24"/>
          <w:lang w:val="ro-RO" w:eastAsia="ru-RU"/>
        </w:rPr>
        <w:t>mărul total de 8</w:t>
      </w:r>
      <w:r w:rsidR="00155A52" w:rsidRPr="009E4F80">
        <w:rPr>
          <w:rFonts w:ascii="Times New Roman" w:eastAsia="Times New Roman" w:hAnsi="Times New Roman" w:cs="Times New Roman"/>
          <w:sz w:val="24"/>
          <w:szCs w:val="24"/>
          <w:lang w:val="ro-RO" w:eastAsia="ru-RU"/>
        </w:rPr>
        <w:t xml:space="preserve"> </w:t>
      </w:r>
      <w:r w:rsidR="00902248" w:rsidRPr="009E4F80">
        <w:rPr>
          <w:rFonts w:ascii="Times New Roman" w:eastAsia="Times New Roman" w:hAnsi="Times New Roman" w:cs="Times New Roman"/>
          <w:sz w:val="24"/>
          <w:szCs w:val="24"/>
          <w:lang w:val="ro-RO" w:eastAsia="ru-RU"/>
        </w:rPr>
        <w:t xml:space="preserve">212 notificări </w:t>
      </w:r>
      <w:r w:rsidR="00EE3DB1" w:rsidRPr="009E4F80">
        <w:rPr>
          <w:rFonts w:ascii="Times New Roman" w:eastAsia="Times New Roman" w:hAnsi="Times New Roman" w:cs="Times New Roman"/>
          <w:sz w:val="24"/>
          <w:szCs w:val="24"/>
          <w:lang w:val="ro-RO" w:eastAsia="ru-RU"/>
        </w:rPr>
        <w:t>transmise cu scrisori recomandate</w:t>
      </w:r>
      <w:r w:rsidR="00C51A0E" w:rsidRPr="009E4F80">
        <w:rPr>
          <w:rFonts w:ascii="Times New Roman" w:eastAsia="Times New Roman" w:hAnsi="Times New Roman" w:cs="Times New Roman"/>
          <w:sz w:val="24"/>
          <w:szCs w:val="24"/>
          <w:lang w:val="ro-RO" w:eastAsia="ru-RU"/>
        </w:rPr>
        <w:t>, 3</w:t>
      </w:r>
      <w:r w:rsidR="00155A52" w:rsidRPr="009E4F80">
        <w:rPr>
          <w:rFonts w:ascii="Times New Roman" w:eastAsia="Times New Roman" w:hAnsi="Times New Roman" w:cs="Times New Roman"/>
          <w:sz w:val="24"/>
          <w:szCs w:val="24"/>
          <w:lang w:val="ro-RO" w:eastAsia="ru-RU"/>
        </w:rPr>
        <w:t xml:space="preserve"> </w:t>
      </w:r>
      <w:r w:rsidR="00C51A0E" w:rsidRPr="009E4F80">
        <w:rPr>
          <w:rFonts w:ascii="Times New Roman" w:eastAsia="Times New Roman" w:hAnsi="Times New Roman" w:cs="Times New Roman"/>
          <w:sz w:val="24"/>
          <w:szCs w:val="24"/>
          <w:lang w:val="ro-RO" w:eastAsia="ru-RU"/>
        </w:rPr>
        <w:t>483 de not</w:t>
      </w:r>
      <w:r w:rsidR="00902248" w:rsidRPr="009E4F80">
        <w:rPr>
          <w:rFonts w:ascii="Times New Roman" w:eastAsia="Times New Roman" w:hAnsi="Times New Roman" w:cs="Times New Roman"/>
          <w:sz w:val="24"/>
          <w:szCs w:val="24"/>
          <w:lang w:val="ro-RO" w:eastAsia="ru-RU"/>
        </w:rPr>
        <w:t>ificări</w:t>
      </w:r>
      <w:r w:rsidR="004627A0" w:rsidRPr="009E4F80">
        <w:rPr>
          <w:rFonts w:ascii="Times New Roman" w:eastAsia="Times New Roman" w:hAnsi="Times New Roman" w:cs="Times New Roman"/>
          <w:sz w:val="24"/>
          <w:szCs w:val="24"/>
          <w:lang w:val="ro-RO" w:eastAsia="ru-RU"/>
        </w:rPr>
        <w:t>,</w:t>
      </w:r>
      <w:r w:rsidR="00902248" w:rsidRPr="009E4F80">
        <w:rPr>
          <w:rFonts w:ascii="Times New Roman" w:eastAsia="Times New Roman" w:hAnsi="Times New Roman" w:cs="Times New Roman"/>
          <w:sz w:val="24"/>
          <w:szCs w:val="24"/>
          <w:lang w:val="ro-RO" w:eastAsia="ru-RU"/>
        </w:rPr>
        <w:t xml:space="preserve"> sau 42</w:t>
      </w:r>
      <w:r w:rsidR="00C51A0E" w:rsidRPr="009E4F80">
        <w:rPr>
          <w:rFonts w:ascii="Times New Roman" w:eastAsia="Times New Roman" w:hAnsi="Times New Roman" w:cs="Times New Roman"/>
          <w:sz w:val="24"/>
          <w:szCs w:val="24"/>
          <w:lang w:val="ro-RO" w:eastAsia="ru-RU"/>
        </w:rPr>
        <w:t xml:space="preserve"> %, nu au fost </w:t>
      </w:r>
      <w:r w:rsidR="00EE3DB1" w:rsidRPr="009E4F80">
        <w:rPr>
          <w:rFonts w:ascii="Times New Roman" w:eastAsia="Times New Roman" w:hAnsi="Times New Roman" w:cs="Times New Roman"/>
          <w:sz w:val="24"/>
          <w:szCs w:val="24"/>
          <w:lang w:val="ro-RO" w:eastAsia="ru-RU"/>
        </w:rPr>
        <w:t>recepționate</w:t>
      </w:r>
      <w:r w:rsidR="00C51A0E" w:rsidRPr="009E4F80">
        <w:rPr>
          <w:rFonts w:ascii="Times New Roman" w:eastAsia="Times New Roman" w:hAnsi="Times New Roman" w:cs="Times New Roman"/>
          <w:sz w:val="24"/>
          <w:szCs w:val="24"/>
          <w:lang w:val="ro-RO" w:eastAsia="ru-RU"/>
        </w:rPr>
        <w:t xml:space="preserve"> de către persoanele care urmau a procura prima de asigurare medicală.</w:t>
      </w:r>
      <w:r w:rsidR="00EE3DB1" w:rsidRPr="009E4F80">
        <w:rPr>
          <w:rFonts w:ascii="Times New Roman" w:eastAsia="Times New Roman" w:hAnsi="Times New Roman" w:cs="Times New Roman"/>
          <w:sz w:val="24"/>
          <w:szCs w:val="24"/>
          <w:lang w:val="ro-RO" w:eastAsia="ru-RU"/>
        </w:rPr>
        <w:t xml:space="preserve"> </w:t>
      </w:r>
      <w:r w:rsidR="00121C6A" w:rsidRPr="009E4F80">
        <w:rPr>
          <w:rFonts w:ascii="Times New Roman" w:eastAsia="Times New Roman" w:hAnsi="Times New Roman" w:cs="Times New Roman"/>
          <w:sz w:val="24"/>
          <w:szCs w:val="24"/>
          <w:lang w:val="ro-RO" w:eastAsia="ru-RU"/>
        </w:rPr>
        <w:t>Cauzele de</w:t>
      </w:r>
      <w:r w:rsidR="00EE3DB1" w:rsidRPr="009E4F80">
        <w:rPr>
          <w:rFonts w:ascii="Times New Roman" w:eastAsia="Times New Roman" w:hAnsi="Times New Roman" w:cs="Times New Roman"/>
          <w:sz w:val="24"/>
          <w:szCs w:val="24"/>
          <w:lang w:val="ro-RO" w:eastAsia="ru-RU"/>
        </w:rPr>
        <w:t xml:space="preserve"> nerecepționare a notificărilor </w:t>
      </w:r>
      <w:r w:rsidR="00902248" w:rsidRPr="009E4F80">
        <w:rPr>
          <w:rFonts w:ascii="Times New Roman" w:eastAsia="Times New Roman" w:hAnsi="Times New Roman" w:cs="Times New Roman"/>
          <w:sz w:val="24"/>
          <w:szCs w:val="24"/>
          <w:lang w:val="ro-RO" w:eastAsia="ru-RU"/>
        </w:rPr>
        <w:t xml:space="preserve">au fost imposibilitatea identificării persoanei, </w:t>
      </w:r>
      <w:r w:rsidR="00716D99" w:rsidRPr="009E4F80">
        <w:rPr>
          <w:rFonts w:ascii="Times New Roman" w:eastAsia="Times New Roman" w:hAnsi="Times New Roman" w:cs="Times New Roman"/>
          <w:sz w:val="24"/>
          <w:szCs w:val="24"/>
          <w:lang w:val="ro-RO" w:eastAsia="ru-RU"/>
        </w:rPr>
        <w:t>ceea ce a generat posibile venituri neîncasate în FAOAM în sumă de 44,0 mil.lei</w:t>
      </w:r>
      <w:r w:rsidR="00716D99" w:rsidRPr="009E4F80">
        <w:rPr>
          <w:rStyle w:val="a5"/>
          <w:rFonts w:ascii="Times New Roman" w:eastAsia="Times New Roman" w:hAnsi="Times New Roman" w:cs="Times New Roman"/>
          <w:sz w:val="24"/>
          <w:szCs w:val="24"/>
          <w:lang w:val="ro-RO" w:eastAsia="ru-RU"/>
        </w:rPr>
        <w:footnoteReference w:id="107"/>
      </w:r>
      <w:r w:rsidR="00716D99" w:rsidRPr="009E4F80">
        <w:rPr>
          <w:rFonts w:ascii="Times New Roman" w:eastAsia="Times New Roman" w:hAnsi="Times New Roman" w:cs="Times New Roman"/>
          <w:sz w:val="24"/>
          <w:szCs w:val="24"/>
          <w:lang w:val="ro-RO" w:eastAsia="ru-RU"/>
        </w:rPr>
        <w:t>.</w:t>
      </w:r>
      <w:r w:rsidR="001C7719" w:rsidRPr="009E4F80">
        <w:rPr>
          <w:rFonts w:ascii="Times New Roman" w:eastAsia="Times New Roman" w:hAnsi="Times New Roman" w:cs="Times New Roman"/>
          <w:sz w:val="24"/>
          <w:szCs w:val="24"/>
          <w:lang w:val="ro-RO" w:eastAsia="ru-RU"/>
        </w:rPr>
        <w:t xml:space="preserve"> Cu referire la </w:t>
      </w:r>
      <w:r w:rsidR="004627A0" w:rsidRPr="009E4F80">
        <w:rPr>
          <w:rFonts w:ascii="Times New Roman" w:eastAsia="Times New Roman" w:hAnsi="Times New Roman" w:cs="Times New Roman"/>
          <w:sz w:val="24"/>
          <w:szCs w:val="24"/>
          <w:lang w:val="ro-RO" w:eastAsia="ru-RU"/>
        </w:rPr>
        <w:t xml:space="preserve">tragerea la răspundere </w:t>
      </w:r>
      <w:r w:rsidR="001C7719" w:rsidRPr="009E4F80">
        <w:rPr>
          <w:rFonts w:ascii="Times New Roman" w:eastAsia="Times New Roman" w:hAnsi="Times New Roman" w:cs="Times New Roman"/>
          <w:sz w:val="24"/>
          <w:szCs w:val="24"/>
          <w:lang w:val="ro-RO" w:eastAsia="ru-RU"/>
        </w:rPr>
        <w:t>în instanța de judecată a acestor persoane</w:t>
      </w:r>
      <w:r w:rsidR="000C02AC" w:rsidRPr="009E4F80">
        <w:rPr>
          <w:rFonts w:ascii="Times New Roman" w:eastAsia="Times New Roman" w:hAnsi="Times New Roman" w:cs="Times New Roman"/>
          <w:sz w:val="24"/>
          <w:szCs w:val="24"/>
          <w:lang w:val="ro-RO" w:eastAsia="ru-RU"/>
        </w:rPr>
        <w:t>,</w:t>
      </w:r>
      <w:r w:rsidR="001C7719" w:rsidRPr="009E4F80">
        <w:rPr>
          <w:rFonts w:ascii="Times New Roman" w:eastAsia="Times New Roman" w:hAnsi="Times New Roman" w:cs="Times New Roman"/>
          <w:sz w:val="24"/>
          <w:szCs w:val="24"/>
          <w:lang w:val="ro-RO" w:eastAsia="ru-RU"/>
        </w:rPr>
        <w:t xml:space="preserve"> se menționează </w:t>
      </w:r>
      <w:r w:rsidR="00CB373A" w:rsidRPr="009E4F80">
        <w:rPr>
          <w:rFonts w:ascii="Times New Roman" w:eastAsia="Times New Roman" w:hAnsi="Times New Roman" w:cs="Times New Roman"/>
          <w:sz w:val="24"/>
          <w:szCs w:val="24"/>
          <w:lang w:val="ro-RO" w:eastAsia="ru-RU"/>
        </w:rPr>
        <w:t>că procesul este dificil de inițiat în condițiile în care persoana nu a recepționat notificarea înaintată de CNAM.</w:t>
      </w:r>
      <w:r w:rsidR="001C7719" w:rsidRPr="009E4F80">
        <w:rPr>
          <w:rFonts w:ascii="Times New Roman" w:eastAsia="Times New Roman" w:hAnsi="Times New Roman" w:cs="Times New Roman"/>
          <w:sz w:val="24"/>
          <w:szCs w:val="24"/>
          <w:lang w:val="ro-RO" w:eastAsia="ru-RU"/>
        </w:rPr>
        <w:t xml:space="preserve"> </w:t>
      </w:r>
    </w:p>
    <w:p w14:paraId="7CE29DDE" w14:textId="18934A85" w:rsidR="002F02EE" w:rsidRPr="009E4F80" w:rsidRDefault="00695E37" w:rsidP="00CB42A6">
      <w:pPr>
        <w:pStyle w:val="a6"/>
        <w:tabs>
          <w:tab w:val="left" w:pos="259"/>
        </w:tabs>
        <w:spacing w:line="276" w:lineRule="auto"/>
        <w:ind w:left="0" w:firstLine="567"/>
        <w:jc w:val="both"/>
        <w:rPr>
          <w:bCs/>
          <w:i/>
        </w:rPr>
      </w:pPr>
      <w:r w:rsidRPr="009E4F80">
        <w:rPr>
          <w:bCs/>
          <w:i/>
        </w:rPr>
        <w:t xml:space="preserve">Totodată, </w:t>
      </w:r>
      <w:r w:rsidR="00722C45">
        <w:rPr>
          <w:bCs/>
          <w:i/>
        </w:rPr>
        <w:t>conform</w:t>
      </w:r>
      <w:r w:rsidR="002F02EE" w:rsidRPr="009E4F80">
        <w:rPr>
          <w:bCs/>
          <w:i/>
        </w:rPr>
        <w:t xml:space="preserve"> prevederilor din Statutul CNAM</w:t>
      </w:r>
      <w:r w:rsidR="002F02EE" w:rsidRPr="009E4F80">
        <w:rPr>
          <w:rStyle w:val="a5"/>
          <w:rFonts w:eastAsia="SimSun"/>
          <w:bCs/>
          <w:i/>
        </w:rPr>
        <w:footnoteReference w:id="108"/>
      </w:r>
      <w:r w:rsidR="005E2301" w:rsidRPr="009E4F80">
        <w:rPr>
          <w:bCs/>
          <w:i/>
        </w:rPr>
        <w:t>,</w:t>
      </w:r>
      <w:r w:rsidR="002F02EE" w:rsidRPr="009E4F80">
        <w:rPr>
          <w:bCs/>
          <w:i/>
        </w:rPr>
        <w:t xml:space="preserve"> compania este în drept să intenteze acțiuni în instanța de judecată persoanelor fizice pentru neachitarea primelor de asigurare obligatorie de asistență medicală, precum și persoanelor fizice și juridice pentru prejudiciul cauza</w:t>
      </w:r>
      <w:r w:rsidR="00F04169" w:rsidRPr="009E4F80">
        <w:rPr>
          <w:bCs/>
          <w:i/>
        </w:rPr>
        <w:t>t</w:t>
      </w:r>
      <w:r w:rsidR="002F02EE" w:rsidRPr="009E4F80">
        <w:rPr>
          <w:bCs/>
          <w:i/>
        </w:rPr>
        <w:t xml:space="preserve"> FAOAM. </w:t>
      </w:r>
    </w:p>
    <w:p w14:paraId="1CCF3EA5" w14:textId="77777777" w:rsidR="00183A5B" w:rsidRPr="009E4F80" w:rsidRDefault="00183A5B" w:rsidP="00CB42A6">
      <w:pPr>
        <w:pStyle w:val="a6"/>
        <w:tabs>
          <w:tab w:val="left" w:pos="259"/>
        </w:tabs>
        <w:spacing w:after="160" w:line="276" w:lineRule="auto"/>
        <w:ind w:left="0" w:firstLine="567"/>
        <w:jc w:val="both"/>
        <w:rPr>
          <w:bCs/>
        </w:rPr>
      </w:pPr>
      <w:r w:rsidRPr="009E4F80">
        <w:rPr>
          <w:bCs/>
        </w:rPr>
        <w:t>Pe parcursul anului 2023 CNAM a înaint</w:t>
      </w:r>
      <w:r w:rsidR="00445930" w:rsidRPr="009E4F80">
        <w:rPr>
          <w:bCs/>
        </w:rPr>
        <w:t>at</w:t>
      </w:r>
      <w:r w:rsidRPr="009E4F80">
        <w:rPr>
          <w:bCs/>
        </w:rPr>
        <w:t xml:space="preserve"> 3</w:t>
      </w:r>
      <w:r w:rsidR="00155A52" w:rsidRPr="009E4F80">
        <w:rPr>
          <w:bCs/>
        </w:rPr>
        <w:t xml:space="preserve"> </w:t>
      </w:r>
      <w:r w:rsidRPr="009E4F80">
        <w:rPr>
          <w:bCs/>
        </w:rPr>
        <w:t>071 cereri de chemare în judecată cu suma</w:t>
      </w:r>
      <w:r w:rsidR="007F0C85" w:rsidRPr="009E4F80">
        <w:rPr>
          <w:bCs/>
        </w:rPr>
        <w:t xml:space="preserve"> de 36,</w:t>
      </w:r>
      <w:r w:rsidR="00155A52" w:rsidRPr="009E4F80">
        <w:rPr>
          <w:bCs/>
        </w:rPr>
        <w:t>6</w:t>
      </w:r>
      <w:r w:rsidR="00FC4166" w:rsidRPr="009E4F80">
        <w:rPr>
          <w:bCs/>
        </w:rPr>
        <w:t xml:space="preserve"> mil.</w:t>
      </w:r>
      <w:r w:rsidRPr="009E4F80">
        <w:rPr>
          <w:bCs/>
        </w:rPr>
        <w:t>lei, înaintate persoanelor fizice care nu au achitat prima AOAM în sumă fixă. Total pe rol în instanțele de judecată la situația din 31.12.2023 se afl</w:t>
      </w:r>
      <w:r w:rsidR="005E2301" w:rsidRPr="009E4F80">
        <w:rPr>
          <w:bCs/>
        </w:rPr>
        <w:t>au</w:t>
      </w:r>
      <w:r w:rsidRPr="009E4F80">
        <w:rPr>
          <w:bCs/>
        </w:rPr>
        <w:t xml:space="preserve"> 3</w:t>
      </w:r>
      <w:r w:rsidR="00155A52" w:rsidRPr="009E4F80">
        <w:rPr>
          <w:bCs/>
        </w:rPr>
        <w:t xml:space="preserve"> </w:t>
      </w:r>
      <w:r w:rsidRPr="009E4F80">
        <w:rPr>
          <w:bCs/>
        </w:rPr>
        <w:t xml:space="preserve">274 </w:t>
      </w:r>
      <w:r w:rsidR="005E2301" w:rsidRPr="009E4F80">
        <w:rPr>
          <w:bCs/>
        </w:rPr>
        <w:t xml:space="preserve">de </w:t>
      </w:r>
      <w:r w:rsidRPr="009E4F80">
        <w:rPr>
          <w:bCs/>
        </w:rPr>
        <w:t>dosare liti</w:t>
      </w:r>
      <w:r w:rsidR="00155A52" w:rsidRPr="009E4F80">
        <w:rPr>
          <w:bCs/>
        </w:rPr>
        <w:t>gioase cu suma acțiunilor de 25,7</w:t>
      </w:r>
      <w:r w:rsidR="00FC4166" w:rsidRPr="009E4F80">
        <w:rPr>
          <w:bCs/>
        </w:rPr>
        <w:t xml:space="preserve"> mil.</w:t>
      </w:r>
      <w:r w:rsidRPr="009E4F80">
        <w:rPr>
          <w:bCs/>
        </w:rPr>
        <w:t>lei. Pe parcursul anului de gestiune, de pe rol au fost retrase 304 cereri cu suma</w:t>
      </w:r>
      <w:r w:rsidR="007F0C85" w:rsidRPr="009E4F80">
        <w:rPr>
          <w:bCs/>
        </w:rPr>
        <w:t xml:space="preserve"> de 2,</w:t>
      </w:r>
      <w:r w:rsidR="00FC4166" w:rsidRPr="009E4F80">
        <w:rPr>
          <w:bCs/>
        </w:rPr>
        <w:t>8 mil.</w:t>
      </w:r>
      <w:r w:rsidRPr="009E4F80">
        <w:rPr>
          <w:bCs/>
        </w:rPr>
        <w:t>lei, cauza fiind achitarea primelor AOAM de către persoane</w:t>
      </w:r>
      <w:r w:rsidR="005E2301" w:rsidRPr="009E4F80">
        <w:rPr>
          <w:bCs/>
        </w:rPr>
        <w:t>le</w:t>
      </w:r>
      <w:r w:rsidRPr="009E4F80">
        <w:rPr>
          <w:bCs/>
        </w:rPr>
        <w:t xml:space="preserve"> fizice pârâ</w:t>
      </w:r>
      <w:r w:rsidR="005E2301" w:rsidRPr="009E4F80">
        <w:rPr>
          <w:bCs/>
        </w:rPr>
        <w:t>te</w:t>
      </w:r>
      <w:r w:rsidRPr="009E4F80">
        <w:rPr>
          <w:bCs/>
        </w:rPr>
        <w:t xml:space="preserve"> în perioada desfășurării procesului judiciar. Pe parcursul anului instanțele</w:t>
      </w:r>
      <w:r w:rsidR="00155A52" w:rsidRPr="009E4F80">
        <w:rPr>
          <w:bCs/>
        </w:rPr>
        <w:t xml:space="preserve"> de judecată au adoptat 1 </w:t>
      </w:r>
      <w:r w:rsidRPr="009E4F80">
        <w:rPr>
          <w:bCs/>
        </w:rPr>
        <w:t>708 de</w:t>
      </w:r>
      <w:r w:rsidR="00CB42A6" w:rsidRPr="009E4F80">
        <w:rPr>
          <w:bCs/>
        </w:rPr>
        <w:t>cizii irevocabile</w:t>
      </w:r>
      <w:r w:rsidR="005E2301" w:rsidRPr="009E4F80">
        <w:rPr>
          <w:bCs/>
        </w:rPr>
        <w:t>,</w:t>
      </w:r>
      <w:r w:rsidR="00CB42A6" w:rsidRPr="009E4F80">
        <w:rPr>
          <w:bCs/>
        </w:rPr>
        <w:t xml:space="preserve"> dintre care 1 </w:t>
      </w:r>
      <w:r w:rsidRPr="009E4F80">
        <w:rPr>
          <w:bCs/>
        </w:rPr>
        <w:t>684 decizii cu suma</w:t>
      </w:r>
      <w:r w:rsidR="00155A52" w:rsidRPr="009E4F80">
        <w:rPr>
          <w:bCs/>
        </w:rPr>
        <w:t xml:space="preserve"> de 17,3</w:t>
      </w:r>
      <w:r w:rsidRPr="009E4F80">
        <w:rPr>
          <w:bCs/>
        </w:rPr>
        <w:t xml:space="preserve"> </w:t>
      </w:r>
      <w:r w:rsidR="00FC4166" w:rsidRPr="009E4F80">
        <w:rPr>
          <w:bCs/>
        </w:rPr>
        <w:t>mil.</w:t>
      </w:r>
      <w:r w:rsidRPr="009E4F80">
        <w:rPr>
          <w:bCs/>
        </w:rPr>
        <w:t>lei în favoarea CNAM și 24 decizii cu suma de 227</w:t>
      </w:r>
      <w:r w:rsidR="00155A52" w:rsidRPr="009E4F80">
        <w:rPr>
          <w:bCs/>
        </w:rPr>
        <w:t>,0</w:t>
      </w:r>
      <w:r w:rsidR="005F3B8D" w:rsidRPr="009E4F80">
        <w:rPr>
          <w:bCs/>
        </w:rPr>
        <w:t xml:space="preserve"> mii lei în defavoarea CNAM.</w:t>
      </w:r>
    </w:p>
    <w:p w14:paraId="55A2F01F" w14:textId="1815003A" w:rsidR="007F0C85" w:rsidRPr="009E4F80" w:rsidRDefault="007F0C85" w:rsidP="00183A5B">
      <w:pPr>
        <w:pStyle w:val="a6"/>
        <w:tabs>
          <w:tab w:val="left" w:pos="259"/>
        </w:tabs>
        <w:spacing w:after="160" w:line="276" w:lineRule="auto"/>
        <w:ind w:left="0" w:firstLine="709"/>
        <w:jc w:val="both"/>
      </w:pPr>
      <w:r w:rsidRPr="009E4F80">
        <w:rPr>
          <w:bCs/>
        </w:rPr>
        <w:t>Totodată, deși în favoarea CNAM au fost 1 684</w:t>
      </w:r>
      <w:r w:rsidR="005E2301" w:rsidRPr="009E4F80">
        <w:rPr>
          <w:bCs/>
        </w:rPr>
        <w:t xml:space="preserve"> decizii irevocabile</w:t>
      </w:r>
      <w:r w:rsidRPr="009E4F80">
        <w:rPr>
          <w:bCs/>
        </w:rPr>
        <w:t xml:space="preserve">, se denotă că pe parcursul anului 2023 CNAM a solicitat și </w:t>
      </w:r>
      <w:r w:rsidR="00E41319" w:rsidRPr="009E4F80">
        <w:rPr>
          <w:bCs/>
        </w:rPr>
        <w:t xml:space="preserve">a </w:t>
      </w:r>
      <w:r w:rsidRPr="009E4F80">
        <w:rPr>
          <w:bCs/>
        </w:rPr>
        <w:t>înaintat spre executare silită doar 1</w:t>
      </w:r>
      <w:r w:rsidR="00E41319" w:rsidRPr="009E4F80">
        <w:rPr>
          <w:bCs/>
        </w:rPr>
        <w:t xml:space="preserve"> </w:t>
      </w:r>
      <w:r w:rsidRPr="009E4F80">
        <w:rPr>
          <w:bCs/>
        </w:rPr>
        <w:t xml:space="preserve">214 de titluri executorii în sumă de 8,9 mil.lei. Astfel, nu au fost înaintate </w:t>
      </w:r>
      <w:r w:rsidR="00CB42A6" w:rsidRPr="009E4F80">
        <w:rPr>
          <w:bCs/>
        </w:rPr>
        <w:t xml:space="preserve">pentru executare </w:t>
      </w:r>
      <w:r w:rsidRPr="009E4F80">
        <w:rPr>
          <w:bCs/>
        </w:rPr>
        <w:t xml:space="preserve">470 de titluri executoriii în </w:t>
      </w:r>
      <w:r w:rsidR="00CB42A6" w:rsidRPr="009E4F80">
        <w:rPr>
          <w:bCs/>
        </w:rPr>
        <w:t>sumă de 8,4 mil.</w:t>
      </w:r>
      <w:r w:rsidRPr="009E4F80">
        <w:rPr>
          <w:bCs/>
        </w:rPr>
        <w:t xml:space="preserve">lei, </w:t>
      </w:r>
      <w:r w:rsidRPr="009E4F80">
        <w:t xml:space="preserve">ceea ce </w:t>
      </w:r>
      <w:r w:rsidR="00F21B10">
        <w:t>nu a</w:t>
      </w:r>
      <w:r w:rsidR="00F21B10" w:rsidRPr="009E4F80">
        <w:t xml:space="preserve"> </w:t>
      </w:r>
      <w:r w:rsidRPr="009E4F80">
        <w:t>genera</w:t>
      </w:r>
      <w:r w:rsidR="00F21B10">
        <w:t>t</w:t>
      </w:r>
      <w:r w:rsidRPr="009E4F80">
        <w:t xml:space="preserve"> posibile venituri în FAOAM.</w:t>
      </w:r>
    </w:p>
    <w:p w14:paraId="66E2A73B" w14:textId="77777777" w:rsidR="00CB42A6" w:rsidRPr="009E4F80" w:rsidRDefault="00CB42A6" w:rsidP="00183A5B">
      <w:pPr>
        <w:pStyle w:val="a6"/>
        <w:tabs>
          <w:tab w:val="left" w:pos="259"/>
        </w:tabs>
        <w:spacing w:after="160" w:line="276" w:lineRule="auto"/>
        <w:ind w:left="0" w:firstLine="709"/>
        <w:jc w:val="both"/>
        <w:rPr>
          <w:bCs/>
          <w:i/>
        </w:rPr>
      </w:pPr>
      <w:r w:rsidRPr="009E4F80">
        <w:rPr>
          <w:i/>
        </w:rPr>
        <w:t xml:space="preserve">Procesul de înaintare a notificărilor, a </w:t>
      </w:r>
      <w:r w:rsidRPr="009E4F80">
        <w:rPr>
          <w:bCs/>
          <w:i/>
        </w:rPr>
        <w:t>cererilor de chemare în judecată</w:t>
      </w:r>
      <w:r w:rsidRPr="009E4F80">
        <w:rPr>
          <w:i/>
        </w:rPr>
        <w:t xml:space="preserve"> și de </w:t>
      </w:r>
      <w:r w:rsidRPr="009E4F80">
        <w:rPr>
          <w:bCs/>
          <w:i/>
        </w:rPr>
        <w:t>executare silită a deciziilor instanțelor judecătorești atestă dificultăți și deficiențe</w:t>
      </w:r>
      <w:r w:rsidRPr="009E4F80">
        <w:rPr>
          <w:i/>
        </w:rPr>
        <w:t xml:space="preserve"> cauzate de insuficiența resurselor umane </w:t>
      </w:r>
      <w:r w:rsidR="00E41319" w:rsidRPr="009E4F80">
        <w:rPr>
          <w:i/>
        </w:rPr>
        <w:t>î</w:t>
      </w:r>
      <w:r w:rsidRPr="009E4F80">
        <w:rPr>
          <w:i/>
        </w:rPr>
        <w:t>n cadrul CNAM și care diminuează valoarea primelor AOAM încasate în FAOAM.</w:t>
      </w:r>
    </w:p>
    <w:p w14:paraId="203677B3" w14:textId="77777777" w:rsidR="00183A5B" w:rsidRPr="009E4F80" w:rsidRDefault="00183A5B" w:rsidP="00183A5B">
      <w:pPr>
        <w:pStyle w:val="a6"/>
        <w:tabs>
          <w:tab w:val="left" w:pos="259"/>
        </w:tabs>
        <w:spacing w:line="276" w:lineRule="auto"/>
        <w:ind w:left="0" w:firstLine="709"/>
        <w:jc w:val="both"/>
        <w:rPr>
          <w:i/>
        </w:rPr>
      </w:pPr>
      <w:r w:rsidRPr="009E4F80">
        <w:rPr>
          <w:bCs/>
        </w:rPr>
        <w:t>Ca urmare a adoptării deciziilor favorabile CNAM</w:t>
      </w:r>
      <w:r w:rsidR="00E41319" w:rsidRPr="009E4F80">
        <w:rPr>
          <w:bCs/>
        </w:rPr>
        <w:t>,</w:t>
      </w:r>
      <w:r w:rsidRPr="009E4F80">
        <w:rPr>
          <w:bCs/>
        </w:rPr>
        <w:t xml:space="preserve"> pe parcursul anului 2023 au fost încasate doar 8</w:t>
      </w:r>
      <w:r w:rsidR="00C1666A" w:rsidRPr="009E4F80">
        <w:rPr>
          <w:bCs/>
        </w:rPr>
        <w:t>,</w:t>
      </w:r>
      <w:r w:rsidR="00FC4166" w:rsidRPr="009E4F80">
        <w:rPr>
          <w:bCs/>
        </w:rPr>
        <w:t>07 mil</w:t>
      </w:r>
      <w:r w:rsidR="00E41319" w:rsidRPr="009E4F80">
        <w:rPr>
          <w:bCs/>
        </w:rPr>
        <w:t>.</w:t>
      </w:r>
      <w:r w:rsidRPr="009E4F80">
        <w:rPr>
          <w:bCs/>
        </w:rPr>
        <w:t xml:space="preserve"> lei. Astfel, </w:t>
      </w:r>
      <w:r w:rsidR="00E41319" w:rsidRPr="009E4F80">
        <w:rPr>
          <w:bCs/>
        </w:rPr>
        <w:t xml:space="preserve">ca </w:t>
      </w:r>
      <w:r w:rsidRPr="009E4F80">
        <w:rPr>
          <w:bCs/>
        </w:rPr>
        <w:t xml:space="preserve">urmare </w:t>
      </w:r>
      <w:r w:rsidR="00E41319" w:rsidRPr="009E4F80">
        <w:rPr>
          <w:bCs/>
        </w:rPr>
        <w:t xml:space="preserve">a </w:t>
      </w:r>
      <w:r w:rsidRPr="009E4F80">
        <w:rPr>
          <w:bCs/>
        </w:rPr>
        <w:t>neexecutării benevole a deciziilor instanțelor de judecată</w:t>
      </w:r>
      <w:r w:rsidR="00E41319" w:rsidRPr="009E4F80">
        <w:rPr>
          <w:bCs/>
        </w:rPr>
        <w:t>,</w:t>
      </w:r>
      <w:r w:rsidRPr="009E4F80">
        <w:rPr>
          <w:bCs/>
        </w:rPr>
        <w:t xml:space="preserve"> CNAM a</w:t>
      </w:r>
      <w:r w:rsidR="00264B8F" w:rsidRPr="009E4F80">
        <w:rPr>
          <w:bCs/>
        </w:rPr>
        <w:t>vea</w:t>
      </w:r>
      <w:r w:rsidRPr="009E4F80">
        <w:rPr>
          <w:bCs/>
        </w:rPr>
        <w:t xml:space="preserve"> înaintat</w:t>
      </w:r>
      <w:r w:rsidR="00264B8F" w:rsidRPr="009E4F80">
        <w:rPr>
          <w:bCs/>
        </w:rPr>
        <w:t>e</w:t>
      </w:r>
      <w:r w:rsidRPr="009E4F80">
        <w:rPr>
          <w:bCs/>
        </w:rPr>
        <w:t xml:space="preserve"> spre executare sili</w:t>
      </w:r>
      <w:r w:rsidR="00155A52" w:rsidRPr="009E4F80">
        <w:rPr>
          <w:bCs/>
        </w:rPr>
        <w:t xml:space="preserve">tă executorilor judecătorești 5 </w:t>
      </w:r>
      <w:r w:rsidRPr="009E4F80">
        <w:rPr>
          <w:bCs/>
        </w:rPr>
        <w:t xml:space="preserve">320 </w:t>
      </w:r>
      <w:r w:rsidR="00E41319" w:rsidRPr="009E4F80">
        <w:rPr>
          <w:bCs/>
        </w:rPr>
        <w:t xml:space="preserve">de </w:t>
      </w:r>
      <w:r w:rsidRPr="009E4F80">
        <w:rPr>
          <w:bCs/>
        </w:rPr>
        <w:t>titl</w:t>
      </w:r>
      <w:r w:rsidR="00155A52" w:rsidRPr="009E4F80">
        <w:rPr>
          <w:bCs/>
        </w:rPr>
        <w:t>uri executorii în valoare de 32,7</w:t>
      </w:r>
      <w:r w:rsidRPr="009E4F80">
        <w:rPr>
          <w:bCs/>
        </w:rPr>
        <w:t xml:space="preserve"> mi</w:t>
      </w:r>
      <w:r w:rsidR="00FC4166" w:rsidRPr="009E4F80">
        <w:rPr>
          <w:bCs/>
        </w:rPr>
        <w:t>l.</w:t>
      </w:r>
      <w:r w:rsidRPr="009E4F80">
        <w:rPr>
          <w:bCs/>
        </w:rPr>
        <w:t xml:space="preserve">lei. Pe parcursul anului 2023 silit au fost executate 542 titluri executorii </w:t>
      </w:r>
      <w:r w:rsidR="00155A52" w:rsidRPr="009E4F80">
        <w:rPr>
          <w:bCs/>
        </w:rPr>
        <w:t>în valoare de 3,5</w:t>
      </w:r>
      <w:r w:rsidR="00FC4166" w:rsidRPr="009E4F80">
        <w:rPr>
          <w:bCs/>
        </w:rPr>
        <w:t xml:space="preserve"> mil.</w:t>
      </w:r>
      <w:r w:rsidRPr="009E4F80">
        <w:rPr>
          <w:bCs/>
        </w:rPr>
        <w:t>lei. La situația din 31.12.</w:t>
      </w:r>
      <w:r w:rsidR="00155A52" w:rsidRPr="009E4F80">
        <w:rPr>
          <w:bCs/>
        </w:rPr>
        <w:t xml:space="preserve">2023 </w:t>
      </w:r>
      <w:r w:rsidR="00E41319" w:rsidRPr="009E4F80">
        <w:rPr>
          <w:bCs/>
        </w:rPr>
        <w:t>erau</w:t>
      </w:r>
      <w:r w:rsidR="00155A52" w:rsidRPr="009E4F80">
        <w:rPr>
          <w:bCs/>
        </w:rPr>
        <w:t xml:space="preserve"> în executare silită 4 </w:t>
      </w:r>
      <w:r w:rsidRPr="009E4F80">
        <w:rPr>
          <w:bCs/>
        </w:rPr>
        <w:t xml:space="preserve">778 </w:t>
      </w:r>
      <w:r w:rsidR="00E41319" w:rsidRPr="009E4F80">
        <w:rPr>
          <w:bCs/>
        </w:rPr>
        <w:t xml:space="preserve">de </w:t>
      </w:r>
      <w:r w:rsidRPr="009E4F80">
        <w:rPr>
          <w:bCs/>
        </w:rPr>
        <w:t>titluri executorii în valoare de 29</w:t>
      </w:r>
      <w:r w:rsidR="00C1666A" w:rsidRPr="009E4F80">
        <w:rPr>
          <w:bCs/>
        </w:rPr>
        <w:t>,</w:t>
      </w:r>
      <w:r w:rsidR="00FC4166" w:rsidRPr="009E4F80">
        <w:rPr>
          <w:bCs/>
        </w:rPr>
        <w:t>18 mil</w:t>
      </w:r>
      <w:r w:rsidR="00E41319" w:rsidRPr="009E4F80">
        <w:rPr>
          <w:bCs/>
        </w:rPr>
        <w:t>.</w:t>
      </w:r>
      <w:r w:rsidR="00CE1A37" w:rsidRPr="009E4F80">
        <w:rPr>
          <w:bCs/>
        </w:rPr>
        <w:t xml:space="preserve"> lei, </w:t>
      </w:r>
      <w:r w:rsidR="00CE1A37" w:rsidRPr="00E3493B">
        <w:rPr>
          <w:i/>
        </w:rPr>
        <w:t>date prezentate în Anexa nr.9</w:t>
      </w:r>
      <w:r w:rsidR="00E41319" w:rsidRPr="00E3493B">
        <w:rPr>
          <w:i/>
        </w:rPr>
        <w:t xml:space="preserve"> la prezentul Raport de audit</w:t>
      </w:r>
      <w:r w:rsidR="00CE1A37" w:rsidRPr="00E3493B">
        <w:rPr>
          <w:i/>
        </w:rPr>
        <w:t>.</w:t>
      </w:r>
    </w:p>
    <w:p w14:paraId="649ACBC4" w14:textId="77777777" w:rsidR="00372F8C" w:rsidRPr="009E4F80" w:rsidRDefault="00902248" w:rsidP="00445930">
      <w:pPr>
        <w:pStyle w:val="a6"/>
        <w:tabs>
          <w:tab w:val="left" w:pos="259"/>
        </w:tabs>
        <w:spacing w:line="276" w:lineRule="auto"/>
        <w:ind w:left="0" w:firstLine="709"/>
        <w:jc w:val="both"/>
        <w:rPr>
          <w:i/>
        </w:rPr>
      </w:pPr>
      <w:r w:rsidRPr="009E4F80">
        <w:t xml:space="preserve">Cu privire la </w:t>
      </w:r>
      <w:r w:rsidR="00716D99" w:rsidRPr="009E4F80">
        <w:t>n</w:t>
      </w:r>
      <w:r w:rsidR="00716D99" w:rsidRPr="009E4F80">
        <w:rPr>
          <w:noProof/>
          <w:szCs w:val="28"/>
        </w:rPr>
        <w:t xml:space="preserve">umărul dosarelor litigioase gestionate, </w:t>
      </w:r>
      <w:r w:rsidR="00444E27" w:rsidRPr="009E4F80">
        <w:t>se relevă că nu este posibil</w:t>
      </w:r>
      <w:r w:rsidR="00E41319" w:rsidRPr="009E4F80">
        <w:t>ă</w:t>
      </w:r>
      <w:r w:rsidR="00C51A0E" w:rsidRPr="009E4F80">
        <w:t xml:space="preserve"> stabilirea exactă a numărului de acțiuni înaintate în instanț</w:t>
      </w:r>
      <w:r w:rsidR="00E41319" w:rsidRPr="009E4F80">
        <w:t>a</w:t>
      </w:r>
      <w:r w:rsidR="00C51A0E" w:rsidRPr="009E4F80">
        <w:t xml:space="preserve"> de judecată, suma acțiunilor înaintate, numărul dosarelor pe rol, precum și suma încasată. </w:t>
      </w:r>
      <w:r w:rsidR="00183A5B" w:rsidRPr="009E4F80">
        <w:t>Spre exemplu</w:t>
      </w:r>
      <w:r w:rsidR="00E41319" w:rsidRPr="009E4F80">
        <w:t>,</w:t>
      </w:r>
      <w:r w:rsidR="00183A5B" w:rsidRPr="009E4F80">
        <w:t xml:space="preserve"> cu referire la cererile de chemare în judecată întocmite și înaintate în anul 2023, au fost prezentate 3 informații diferire: 3</w:t>
      </w:r>
      <w:r w:rsidR="00155A52" w:rsidRPr="009E4F80">
        <w:t xml:space="preserve"> </w:t>
      </w:r>
      <w:r w:rsidR="00183A5B" w:rsidRPr="009E4F80">
        <w:t>111 cereri în sumă de 36,6 mil.lei, 3</w:t>
      </w:r>
      <w:r w:rsidR="00155A52" w:rsidRPr="009E4F80">
        <w:t xml:space="preserve"> 180 cereri în sumă de 40,2</w:t>
      </w:r>
      <w:r w:rsidR="00183A5B" w:rsidRPr="009E4F80">
        <w:t xml:space="preserve"> mil.l</w:t>
      </w:r>
      <w:r w:rsidR="00155A52" w:rsidRPr="009E4F80">
        <w:t>ei, 3071 cereri în sumă de 36,6</w:t>
      </w:r>
      <w:r w:rsidR="00183A5B" w:rsidRPr="009E4F80">
        <w:t xml:space="preserve"> mil.lei</w:t>
      </w:r>
      <w:r w:rsidR="007C3D62" w:rsidRPr="009E4F80">
        <w:t>,</w:t>
      </w:r>
      <w:r w:rsidR="00183A5B" w:rsidRPr="009E4F80">
        <w:t xml:space="preserve"> </w:t>
      </w:r>
      <w:r w:rsidR="00CE1A37" w:rsidRPr="00E3493B">
        <w:rPr>
          <w:i/>
        </w:rPr>
        <w:t>date prezentate în Anexa nr.10</w:t>
      </w:r>
      <w:r w:rsidR="00E41319" w:rsidRPr="00E3493B">
        <w:rPr>
          <w:i/>
        </w:rPr>
        <w:t xml:space="preserve"> la prezentul Raport de audit.</w:t>
      </w:r>
    </w:p>
    <w:p w14:paraId="218811D2" w14:textId="77777777" w:rsidR="00716D99" w:rsidRPr="009E4F80" w:rsidRDefault="00C51A0E" w:rsidP="00445930">
      <w:pPr>
        <w:spacing w:after="0" w:line="276" w:lineRule="auto"/>
        <w:ind w:firstLine="709"/>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În acest context, auditul denotă că entitatea nu dispune de date reale, complete la acest capitol</w:t>
      </w:r>
      <w:r w:rsidR="00E41319"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w:t>
      </w:r>
      <w:r w:rsidR="00E41319" w:rsidRPr="009E4F80">
        <w:rPr>
          <w:rFonts w:ascii="Times New Roman" w:eastAsia="Times New Roman" w:hAnsi="Times New Roman" w:cs="Times New Roman"/>
          <w:sz w:val="24"/>
          <w:szCs w:val="24"/>
          <w:lang w:val="ro-RO" w:eastAsia="ru-RU"/>
        </w:rPr>
        <w:t>A</w:t>
      </w:r>
      <w:r w:rsidRPr="009E4F80">
        <w:rPr>
          <w:rFonts w:ascii="Times New Roman" w:eastAsia="Times New Roman" w:hAnsi="Times New Roman" w:cs="Times New Roman"/>
          <w:sz w:val="24"/>
          <w:szCs w:val="24"/>
          <w:lang w:val="ro-RO" w:eastAsia="ru-RU"/>
        </w:rPr>
        <w:t>stfel</w:t>
      </w:r>
      <w:r w:rsidR="00E41319"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se denotă o monitorizare insuficientă a dosarelor litigioase aferente primelor AOAM în sumă fixă necesare a fi acumulate în FAOAM, ceea ce poate afecta evidența conformă a datelor, dosarelor și a persoanelor restante, inclusiv integritatea informațiilor furnizate în acest sens.</w:t>
      </w:r>
    </w:p>
    <w:p w14:paraId="7C20632D" w14:textId="77777777" w:rsidR="002F02EE" w:rsidRPr="009E4F80" w:rsidRDefault="00444E27" w:rsidP="00445930">
      <w:pPr>
        <w:spacing w:after="0" w:line="276" w:lineRule="auto"/>
        <w:ind w:firstLine="709"/>
        <w:jc w:val="both"/>
        <w:rPr>
          <w:rFonts w:ascii="Times New Roman" w:hAnsi="Times New Roman" w:cs="Times New Roman"/>
          <w:i/>
          <w:lang w:val="ro-RO"/>
        </w:rPr>
      </w:pPr>
      <w:r w:rsidRPr="009E4F80">
        <w:rPr>
          <w:rFonts w:ascii="Times New Roman" w:eastAsia="Times New Roman" w:hAnsi="Times New Roman" w:cs="Times New Roman"/>
          <w:i/>
          <w:sz w:val="24"/>
          <w:szCs w:val="24"/>
          <w:lang w:val="ro-RO" w:eastAsia="ru-RU"/>
        </w:rPr>
        <w:t>Prin urmare,</w:t>
      </w:r>
      <w:r w:rsidR="00716D99" w:rsidRPr="009E4F80">
        <w:rPr>
          <w:rFonts w:ascii="Times New Roman" w:eastAsia="Times New Roman" w:hAnsi="Times New Roman" w:cs="Times New Roman"/>
          <w:i/>
          <w:sz w:val="24"/>
          <w:szCs w:val="24"/>
          <w:lang w:val="ro-RO" w:eastAsia="ru-RU"/>
        </w:rPr>
        <w:t xml:space="preserve"> auditul relevă o serie de deficiențe și dificultăți în ceea ce privește procesul de asigurare obligatorie de asistență medicală a persoanelor neasigurate</w:t>
      </w:r>
      <w:r w:rsidRPr="009E4F80">
        <w:rPr>
          <w:rFonts w:ascii="Times New Roman" w:eastAsia="Times New Roman" w:hAnsi="Times New Roman" w:cs="Times New Roman"/>
          <w:i/>
          <w:sz w:val="24"/>
          <w:szCs w:val="24"/>
          <w:lang w:val="ro-RO" w:eastAsia="ru-RU"/>
        </w:rPr>
        <w:t xml:space="preserve">. </w:t>
      </w:r>
      <w:r w:rsidR="00716D99" w:rsidRPr="009E4F80">
        <w:rPr>
          <w:rFonts w:ascii="Times New Roman" w:hAnsi="Times New Roman" w:cs="Times New Roman"/>
          <w:i/>
          <w:sz w:val="24"/>
          <w:szCs w:val="24"/>
          <w:lang w:val="ro-RO"/>
        </w:rPr>
        <w:t xml:space="preserve">Aceste măsuri ar trebui să vizeze îmbunătățirea proceselor de colectare a datelor, </w:t>
      </w:r>
      <w:r w:rsidRPr="009E4F80">
        <w:rPr>
          <w:rFonts w:ascii="Times New Roman" w:hAnsi="Times New Roman" w:cs="Times New Roman"/>
          <w:i/>
          <w:sz w:val="24"/>
          <w:szCs w:val="24"/>
          <w:lang w:val="ro-RO"/>
        </w:rPr>
        <w:t xml:space="preserve">ceea ce </w:t>
      </w:r>
      <w:r w:rsidR="00716D99" w:rsidRPr="009E4F80">
        <w:rPr>
          <w:rFonts w:ascii="Times New Roman" w:hAnsi="Times New Roman" w:cs="Times New Roman"/>
          <w:i/>
          <w:sz w:val="24"/>
          <w:szCs w:val="24"/>
          <w:lang w:val="ro-RO"/>
        </w:rPr>
        <w:t>ar contribui la asigurarea bunei funcționări a sistemului de asigurare medicală obligatorie</w:t>
      </w:r>
      <w:r w:rsidR="00716D99" w:rsidRPr="009E4F80">
        <w:rPr>
          <w:rFonts w:ascii="Times New Roman" w:hAnsi="Times New Roman" w:cs="Times New Roman"/>
          <w:i/>
          <w:lang w:val="ro-RO"/>
        </w:rPr>
        <w:t>.</w:t>
      </w:r>
    </w:p>
    <w:p w14:paraId="0189B6E7" w14:textId="77777777" w:rsidR="00090E98" w:rsidRPr="009E4F80" w:rsidRDefault="00946549" w:rsidP="00183A5B">
      <w:pPr>
        <w:pStyle w:val="1"/>
        <w:spacing w:line="276" w:lineRule="auto"/>
        <w:jc w:val="both"/>
        <w:rPr>
          <w:rFonts w:ascii="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6.</w:t>
      </w:r>
      <w:r w:rsidR="00FA05EB" w:rsidRPr="009E4F80">
        <w:rPr>
          <w:rFonts w:ascii="Times New Roman" w:eastAsia="Times New Roman" w:hAnsi="Times New Roman" w:cs="Times New Roman"/>
          <w:b/>
          <w:i/>
          <w:color w:val="002060"/>
          <w:sz w:val="24"/>
          <w:lang w:val="ro-RO"/>
        </w:rPr>
        <w:t>4</w:t>
      </w:r>
      <w:r w:rsidR="006C1329" w:rsidRPr="009E4F80">
        <w:rPr>
          <w:rFonts w:ascii="Times New Roman" w:eastAsia="Times New Roman" w:hAnsi="Times New Roman" w:cs="Times New Roman"/>
          <w:b/>
          <w:i/>
          <w:color w:val="002060"/>
          <w:sz w:val="24"/>
          <w:lang w:val="ro-RO"/>
        </w:rPr>
        <w:t>.</w:t>
      </w:r>
      <w:r w:rsidR="0096739E" w:rsidRPr="009E4F80">
        <w:rPr>
          <w:rFonts w:ascii="Times New Roman" w:hAnsi="Times New Roman" w:cs="Times New Roman"/>
          <w:b/>
          <w:i/>
          <w:color w:val="002060"/>
          <w:sz w:val="24"/>
          <w:shd w:val="clear" w:color="auto" w:fill="FFFFFF"/>
          <w:lang w:val="ro-RO"/>
        </w:rPr>
        <w:t xml:space="preserve"> Evidența nominală și cumulativă </w:t>
      </w:r>
      <w:r w:rsidR="00E41319" w:rsidRPr="009E4F80">
        <w:rPr>
          <w:rFonts w:ascii="Times New Roman" w:hAnsi="Times New Roman" w:cs="Times New Roman"/>
          <w:b/>
          <w:i/>
          <w:color w:val="002060"/>
          <w:sz w:val="24"/>
          <w:shd w:val="clear" w:color="auto" w:fill="FFFFFF"/>
          <w:lang w:val="ro-RO"/>
        </w:rPr>
        <w:t xml:space="preserve">a </w:t>
      </w:r>
      <w:r w:rsidR="0096739E" w:rsidRPr="009E4F80">
        <w:rPr>
          <w:rFonts w:ascii="Times New Roman" w:hAnsi="Times New Roman" w:cs="Times New Roman"/>
          <w:b/>
          <w:i/>
          <w:color w:val="002060"/>
          <w:sz w:val="24"/>
          <w:shd w:val="clear" w:color="auto" w:fill="FFFFFF"/>
          <w:lang w:val="ro-RO"/>
        </w:rPr>
        <w:t>persoanelor care au achitat prima AOAM în sumă fixă</w:t>
      </w:r>
      <w:r w:rsidR="00DB02F1" w:rsidRPr="009E4F80">
        <w:rPr>
          <w:rFonts w:ascii="Times New Roman" w:hAnsi="Times New Roman" w:cs="Times New Roman"/>
          <w:b/>
          <w:i/>
          <w:color w:val="002060"/>
          <w:sz w:val="24"/>
          <w:shd w:val="clear" w:color="auto" w:fill="FFFFFF"/>
          <w:lang w:val="ro-RO"/>
        </w:rPr>
        <w:t xml:space="preserve"> atestă deficiențe și necorespunderea datelor raportate cu privire la venituri</w:t>
      </w:r>
      <w:r w:rsidR="001A11C6" w:rsidRPr="009E4F80">
        <w:rPr>
          <w:rFonts w:ascii="Times New Roman" w:hAnsi="Times New Roman" w:cs="Times New Roman"/>
          <w:b/>
          <w:i/>
          <w:color w:val="002060"/>
          <w:sz w:val="24"/>
          <w:shd w:val="clear" w:color="auto" w:fill="FFFFFF"/>
          <w:lang w:val="ro-RO"/>
        </w:rPr>
        <w:t>,</w:t>
      </w:r>
      <w:r w:rsidR="00DB02F1" w:rsidRPr="009E4F80">
        <w:rPr>
          <w:rFonts w:ascii="Times New Roman" w:hAnsi="Times New Roman" w:cs="Times New Roman"/>
          <w:b/>
          <w:i/>
          <w:color w:val="002060"/>
          <w:sz w:val="24"/>
          <w:shd w:val="clear" w:color="auto" w:fill="FFFFFF"/>
          <w:lang w:val="ro-RO"/>
        </w:rPr>
        <w:t xml:space="preserve"> în sumă de 4,4 mil.lei.</w:t>
      </w:r>
    </w:p>
    <w:p w14:paraId="1B3A71A5" w14:textId="77777777" w:rsidR="000174BF" w:rsidRPr="009E4F80" w:rsidRDefault="00445930" w:rsidP="00445930">
      <w:pPr>
        <w:spacing w:after="0" w:line="276" w:lineRule="auto"/>
        <w:ind w:firstLine="720"/>
        <w:jc w:val="both"/>
        <w:rPr>
          <w:rFonts w:ascii="Times New Roman" w:hAnsi="Times New Roman" w:cs="Times New Roman"/>
          <w:sz w:val="24"/>
          <w:szCs w:val="24"/>
          <w:lang w:val="ro-RO"/>
        </w:rPr>
      </w:pPr>
      <w:r w:rsidRPr="009E4F80">
        <w:rPr>
          <w:rFonts w:ascii="Times New Roman" w:eastAsia="Times New Roman" w:hAnsi="Times New Roman" w:cs="Times New Roman"/>
          <w:color w:val="000000"/>
          <w:sz w:val="24"/>
          <w:szCs w:val="24"/>
          <w:lang w:val="ro-RO"/>
        </w:rPr>
        <w:t>Indicatorul</w:t>
      </w:r>
      <w:r w:rsidR="000174BF" w:rsidRPr="009E4F80">
        <w:rPr>
          <w:rFonts w:ascii="Times New Roman" w:eastAsia="Times New Roman" w:hAnsi="Times New Roman" w:cs="Times New Roman"/>
          <w:color w:val="000000"/>
          <w:sz w:val="24"/>
          <w:szCs w:val="24"/>
          <w:lang w:val="ro-RO"/>
        </w:rPr>
        <w:t xml:space="preserve"> de venituri </w:t>
      </w:r>
      <w:r w:rsidR="000174BF" w:rsidRPr="009E4F80">
        <w:rPr>
          <w:rFonts w:ascii="Times New Roman" w:eastAsia="Times New Roman" w:hAnsi="Times New Roman" w:cs="Times New Roman"/>
          <w:i/>
          <w:sz w:val="24"/>
          <w:szCs w:val="24"/>
          <w:lang w:val="ro-RO"/>
        </w:rPr>
        <w:t>Prime de asigurare obligatorie de asistenţă medicală în sumă fixă</w:t>
      </w:r>
      <w:r w:rsidR="000174BF" w:rsidRPr="009E4F80">
        <w:rPr>
          <w:rFonts w:ascii="Times New Roman" w:eastAsia="Times New Roman" w:hAnsi="Times New Roman" w:cs="Times New Roman"/>
          <w:sz w:val="24"/>
          <w:szCs w:val="24"/>
          <w:lang w:val="ro-RO"/>
        </w:rPr>
        <w:t>, achitate de persoane</w:t>
      </w:r>
      <w:r w:rsidR="00E41319" w:rsidRPr="009E4F80">
        <w:rPr>
          <w:rFonts w:ascii="Times New Roman" w:eastAsia="Times New Roman" w:hAnsi="Times New Roman" w:cs="Times New Roman"/>
          <w:sz w:val="24"/>
          <w:szCs w:val="24"/>
          <w:lang w:val="ro-RO"/>
        </w:rPr>
        <w:t>le</w:t>
      </w:r>
      <w:r w:rsidR="000174BF" w:rsidRPr="009E4F80">
        <w:rPr>
          <w:rFonts w:ascii="Times New Roman" w:eastAsia="Times New Roman" w:hAnsi="Times New Roman" w:cs="Times New Roman"/>
          <w:sz w:val="24"/>
          <w:szCs w:val="24"/>
          <w:lang w:val="ro-RO"/>
        </w:rPr>
        <w:t xml:space="preserve"> fizice </w:t>
      </w:r>
      <w:r w:rsidR="009C454A" w:rsidRPr="009E4F80">
        <w:rPr>
          <w:rFonts w:ascii="Times New Roman" w:eastAsia="Times New Roman" w:hAnsi="Times New Roman" w:cs="Times New Roman"/>
          <w:sz w:val="24"/>
          <w:szCs w:val="24"/>
          <w:lang w:val="ro-RO"/>
        </w:rPr>
        <w:t xml:space="preserve">neangajate </w:t>
      </w:r>
      <w:r w:rsidR="000174BF" w:rsidRPr="009E4F80">
        <w:rPr>
          <w:rFonts w:ascii="Times New Roman" w:eastAsia="Times New Roman" w:hAnsi="Times New Roman" w:cs="Times New Roman"/>
          <w:sz w:val="24"/>
          <w:szCs w:val="24"/>
          <w:lang w:val="ro-RO"/>
        </w:rPr>
        <w:t>cu reședința sau domiciliul în Republica Moldova</w:t>
      </w:r>
      <w:r w:rsidR="009C454A" w:rsidRPr="009E4F80">
        <w:rPr>
          <w:rStyle w:val="a5"/>
          <w:rFonts w:ascii="Times New Roman" w:eastAsia="Times New Roman" w:hAnsi="Times New Roman" w:cs="Times New Roman"/>
          <w:sz w:val="24"/>
          <w:szCs w:val="24"/>
          <w:lang w:val="ro-RO"/>
        </w:rPr>
        <w:footnoteReference w:id="109"/>
      </w:r>
      <w:r w:rsidR="001A11C6" w:rsidRPr="009E4F80">
        <w:rPr>
          <w:rFonts w:ascii="Times New Roman" w:eastAsia="Times New Roman" w:hAnsi="Times New Roman" w:cs="Times New Roman"/>
          <w:sz w:val="24"/>
          <w:szCs w:val="24"/>
          <w:lang w:val="ro-RO"/>
        </w:rPr>
        <w:t>, în sumă de 200,4</w:t>
      </w:r>
      <w:r w:rsidR="00FC4166" w:rsidRPr="009E4F80">
        <w:rPr>
          <w:rFonts w:ascii="Times New Roman" w:eastAsia="Times New Roman" w:hAnsi="Times New Roman" w:cs="Times New Roman"/>
          <w:sz w:val="24"/>
          <w:szCs w:val="24"/>
          <w:lang w:val="ro-RO"/>
        </w:rPr>
        <w:t xml:space="preserve"> mil.</w:t>
      </w:r>
      <w:r w:rsidR="000174BF" w:rsidRPr="009E4F80">
        <w:rPr>
          <w:rFonts w:ascii="Times New Roman" w:eastAsia="Times New Roman" w:hAnsi="Times New Roman" w:cs="Times New Roman"/>
          <w:sz w:val="24"/>
          <w:szCs w:val="24"/>
          <w:lang w:val="ro-RO"/>
        </w:rPr>
        <w:t>lei</w:t>
      </w:r>
      <w:r w:rsidR="00E41319" w:rsidRPr="009E4F80">
        <w:rPr>
          <w:rFonts w:ascii="Times New Roman" w:eastAsia="Times New Roman" w:hAnsi="Times New Roman" w:cs="Times New Roman"/>
          <w:sz w:val="24"/>
          <w:szCs w:val="24"/>
          <w:lang w:val="ro-RO"/>
        </w:rPr>
        <w:t>,</w:t>
      </w:r>
      <w:r w:rsidR="000174BF" w:rsidRPr="009E4F80">
        <w:rPr>
          <w:rFonts w:ascii="Times New Roman" w:eastAsia="Times New Roman" w:hAnsi="Times New Roman" w:cs="Times New Roman"/>
          <w:sz w:val="24"/>
          <w:szCs w:val="24"/>
          <w:lang w:val="ro-RO"/>
        </w:rPr>
        <w:t xml:space="preserve"> </w:t>
      </w:r>
      <w:r w:rsidRPr="009E4F80">
        <w:rPr>
          <w:rFonts w:ascii="Times New Roman" w:eastAsia="Times New Roman" w:hAnsi="Times New Roman" w:cs="Times New Roman"/>
          <w:sz w:val="24"/>
          <w:szCs w:val="24"/>
          <w:lang w:val="ro-RO"/>
        </w:rPr>
        <w:t>este reflectat</w:t>
      </w:r>
      <w:r w:rsidR="000174BF" w:rsidRPr="009E4F80">
        <w:rPr>
          <w:rFonts w:ascii="Times New Roman" w:hAnsi="Times New Roman" w:cs="Times New Roman"/>
          <w:sz w:val="24"/>
          <w:szCs w:val="24"/>
          <w:lang w:val="ro-RO"/>
        </w:rPr>
        <w:t xml:space="preserve"> în Raportul Guvernului privind executarea FAOAM în anul 2023, iar evidența persoanelor fizice în sistemul asigurării obligatorii de asistență medicală și a primelor de asigurare obligatorie de asistență medicală reprezintă obligația CNAM, conform prevederilor Statutului</w:t>
      </w:r>
      <w:r w:rsidR="000174BF" w:rsidRPr="009E4F80">
        <w:rPr>
          <w:rFonts w:ascii="Times New Roman" w:hAnsi="Times New Roman" w:cs="Times New Roman"/>
          <w:sz w:val="24"/>
          <w:szCs w:val="24"/>
          <w:vertAlign w:val="superscript"/>
          <w:lang w:val="ro-RO"/>
        </w:rPr>
        <w:footnoteReference w:id="110"/>
      </w:r>
      <w:r w:rsidR="000174BF" w:rsidRPr="009E4F80">
        <w:rPr>
          <w:rFonts w:ascii="Times New Roman" w:hAnsi="Times New Roman" w:cs="Times New Roman"/>
          <w:sz w:val="24"/>
          <w:szCs w:val="24"/>
          <w:lang w:val="ro-RO"/>
        </w:rPr>
        <w:t xml:space="preserve">.  </w:t>
      </w:r>
    </w:p>
    <w:p w14:paraId="2C26837C" w14:textId="77777777" w:rsidR="000174BF" w:rsidRPr="009E4F80" w:rsidRDefault="00090E98" w:rsidP="00445930">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cs="Times New Roman"/>
          <w:sz w:val="24"/>
          <w:szCs w:val="24"/>
          <w:lang w:val="ro-RO"/>
        </w:rPr>
        <w:t>Valoarea primelor AOAM în sumă fixă</w:t>
      </w:r>
      <w:r w:rsidR="000174BF" w:rsidRPr="009E4F80">
        <w:rPr>
          <w:rFonts w:ascii="Times New Roman" w:hAnsi="Times New Roman" w:cs="Times New Roman"/>
          <w:sz w:val="24"/>
          <w:szCs w:val="24"/>
          <w:lang w:val="ro-RO"/>
        </w:rPr>
        <w:t xml:space="preserve">, în sumă de </w:t>
      </w:r>
      <w:r w:rsidR="001A11C6" w:rsidRPr="009E4F80">
        <w:rPr>
          <w:rFonts w:ascii="Times New Roman" w:eastAsia="Times New Roman" w:hAnsi="Times New Roman" w:cs="Times New Roman"/>
          <w:sz w:val="24"/>
          <w:szCs w:val="24"/>
          <w:lang w:val="ro-RO"/>
        </w:rPr>
        <w:t>200,4</w:t>
      </w:r>
      <w:r w:rsidR="00FC4166" w:rsidRPr="009E4F80">
        <w:rPr>
          <w:rFonts w:ascii="Times New Roman" w:eastAsia="Times New Roman" w:hAnsi="Times New Roman" w:cs="Times New Roman"/>
          <w:sz w:val="24"/>
          <w:szCs w:val="24"/>
          <w:lang w:val="ro-RO"/>
        </w:rPr>
        <w:t xml:space="preserve"> mil</w:t>
      </w:r>
      <w:r w:rsidR="001A11C6" w:rsidRPr="009E4F80">
        <w:rPr>
          <w:rFonts w:ascii="Times New Roman" w:eastAsia="Times New Roman" w:hAnsi="Times New Roman" w:cs="Times New Roman"/>
          <w:sz w:val="24"/>
          <w:szCs w:val="24"/>
          <w:lang w:val="ro-RO"/>
        </w:rPr>
        <w:t>.</w:t>
      </w:r>
      <w:r w:rsidR="000174BF" w:rsidRPr="009E4F80">
        <w:rPr>
          <w:rFonts w:ascii="Times New Roman" w:eastAsia="Times New Roman" w:hAnsi="Times New Roman" w:cs="Times New Roman"/>
          <w:sz w:val="24"/>
          <w:szCs w:val="24"/>
          <w:lang w:val="ro-RO"/>
        </w:rPr>
        <w:t>lei</w:t>
      </w:r>
      <w:r w:rsidR="00A702EA" w:rsidRPr="009E4F80">
        <w:rPr>
          <w:rFonts w:ascii="Times New Roman" w:eastAsia="Times New Roman" w:hAnsi="Times New Roman" w:cs="Times New Roman"/>
          <w:sz w:val="24"/>
          <w:szCs w:val="24"/>
          <w:lang w:val="ro-RO"/>
        </w:rPr>
        <w:t>,</w:t>
      </w:r>
      <w:r w:rsidRPr="009E4F80">
        <w:rPr>
          <w:rFonts w:ascii="Times New Roman" w:hAnsi="Times New Roman" w:cs="Times New Roman"/>
          <w:sz w:val="24"/>
          <w:szCs w:val="24"/>
          <w:lang w:val="ro-RO"/>
        </w:rPr>
        <w:t xml:space="preserve"> cuprind</w:t>
      </w:r>
      <w:r w:rsidR="00C1666A" w:rsidRPr="009E4F80">
        <w:rPr>
          <w:rFonts w:ascii="Times New Roman" w:hAnsi="Times New Roman" w:cs="Times New Roman"/>
          <w:sz w:val="24"/>
          <w:szCs w:val="24"/>
          <w:lang w:val="ro-RO"/>
        </w:rPr>
        <w:t>e</w:t>
      </w:r>
      <w:r w:rsidRPr="009E4F80">
        <w:rPr>
          <w:rFonts w:ascii="Times New Roman" w:hAnsi="Times New Roman" w:cs="Times New Roman"/>
          <w:sz w:val="24"/>
          <w:szCs w:val="24"/>
          <w:lang w:val="ro-RO"/>
        </w:rPr>
        <w:t xml:space="preserve"> atât primele de asigurare obligatorie achitate de persoanele fizice în anul 2023, cât și cuantumul primelor încasate </w:t>
      </w:r>
      <w:r w:rsidR="00C1666A" w:rsidRPr="009E4F80">
        <w:rPr>
          <w:rFonts w:ascii="Times New Roman" w:hAnsi="Times New Roman" w:cs="Times New Roman"/>
          <w:sz w:val="24"/>
          <w:szCs w:val="24"/>
          <w:lang w:val="ro-RO"/>
        </w:rPr>
        <w:t xml:space="preserve">silit </w:t>
      </w:r>
      <w:r w:rsidRPr="009E4F80">
        <w:rPr>
          <w:rFonts w:ascii="Times New Roman" w:hAnsi="Times New Roman" w:cs="Times New Roman"/>
          <w:sz w:val="24"/>
          <w:szCs w:val="24"/>
          <w:lang w:val="ro-RO"/>
        </w:rPr>
        <w:t>prin intermediul instanțelor judecătorești pentru anii precedenți.</w:t>
      </w:r>
    </w:p>
    <w:p w14:paraId="5C8F0865" w14:textId="77777777" w:rsidR="0096739E" w:rsidRPr="009E4F80" w:rsidRDefault="0027542C" w:rsidP="00445930">
      <w:pPr>
        <w:spacing w:after="0" w:line="276" w:lineRule="auto"/>
        <w:ind w:firstLine="720"/>
        <w:jc w:val="both"/>
        <w:rPr>
          <w:rFonts w:ascii="Times New Roman" w:hAnsi="Times New Roman" w:cs="Times New Roman"/>
          <w:sz w:val="24"/>
          <w:szCs w:val="24"/>
          <w:lang w:val="ro-RO"/>
        </w:rPr>
      </w:pPr>
      <w:r w:rsidRPr="009E4F80">
        <w:rPr>
          <w:rFonts w:ascii="Times New Roman" w:hAnsi="Times New Roman"/>
          <w:bCs/>
          <w:sz w:val="24"/>
          <w:lang w:val="ro-RO"/>
        </w:rPr>
        <w:t>E</w:t>
      </w:r>
      <w:r w:rsidR="0096739E" w:rsidRPr="009E4F80">
        <w:rPr>
          <w:rFonts w:ascii="Times New Roman" w:hAnsi="Times New Roman"/>
          <w:bCs/>
          <w:sz w:val="24"/>
          <w:lang w:val="ro-RO"/>
        </w:rPr>
        <w:t xml:space="preserve">vidența nominală a plătitorilor de prime AOAM în sumă fixă, raportarea datelor aferente și, respectiv, a veniturilor acumulate este realizată de către </w:t>
      </w:r>
      <w:r w:rsidR="00C1666A" w:rsidRPr="009E4F80">
        <w:rPr>
          <w:rFonts w:ascii="Times New Roman" w:hAnsi="Times New Roman"/>
          <w:bCs/>
          <w:sz w:val="24"/>
          <w:lang w:val="ro-RO"/>
        </w:rPr>
        <w:t>a</w:t>
      </w:r>
      <w:r w:rsidR="0096739E" w:rsidRPr="009E4F80">
        <w:rPr>
          <w:rFonts w:ascii="Times New Roman" w:hAnsi="Times New Roman"/>
          <w:bCs/>
          <w:sz w:val="24"/>
          <w:lang w:val="ro-RO"/>
        </w:rPr>
        <w:t xml:space="preserve">gențiile </w:t>
      </w:r>
      <w:r w:rsidR="00C1666A" w:rsidRPr="009E4F80">
        <w:rPr>
          <w:rFonts w:ascii="Times New Roman" w:hAnsi="Times New Roman"/>
          <w:bCs/>
          <w:sz w:val="24"/>
          <w:lang w:val="ro-RO"/>
        </w:rPr>
        <w:t>t</w:t>
      </w:r>
      <w:r w:rsidR="0096739E" w:rsidRPr="009E4F80">
        <w:rPr>
          <w:rFonts w:ascii="Times New Roman" w:hAnsi="Times New Roman"/>
          <w:bCs/>
          <w:sz w:val="24"/>
          <w:lang w:val="ro-RO"/>
        </w:rPr>
        <w:t>eritoriale ale CNAM.</w:t>
      </w:r>
    </w:p>
    <w:p w14:paraId="7641F2CD" w14:textId="77777777" w:rsidR="00090E98" w:rsidRPr="009E4F80" w:rsidRDefault="009C454A" w:rsidP="00445930">
      <w:pPr>
        <w:spacing w:after="0" w:line="276" w:lineRule="auto"/>
        <w:ind w:firstLine="720"/>
        <w:jc w:val="both"/>
        <w:rPr>
          <w:rFonts w:ascii="Times New Roman" w:hAnsi="Times New Roman" w:cs="Times New Roman"/>
          <w:b/>
          <w:i/>
          <w:sz w:val="24"/>
          <w:shd w:val="clear" w:color="auto" w:fill="FFFFFF"/>
          <w:lang w:val="ro-RO"/>
        </w:rPr>
      </w:pPr>
      <w:r w:rsidRPr="009E4F80">
        <w:rPr>
          <w:rFonts w:ascii="Times New Roman" w:hAnsi="Times New Roman" w:cs="Times New Roman"/>
          <w:b/>
          <w:i/>
          <w:sz w:val="24"/>
          <w:shd w:val="clear" w:color="auto" w:fill="FFFFFF"/>
          <w:lang w:val="ro-RO"/>
        </w:rPr>
        <w:t>Evidența nominală și cumulativă</w:t>
      </w:r>
      <w:r w:rsidR="00D635B5" w:rsidRPr="009E4F80">
        <w:rPr>
          <w:rFonts w:ascii="Times New Roman" w:hAnsi="Times New Roman" w:cs="Times New Roman"/>
          <w:b/>
          <w:i/>
          <w:sz w:val="24"/>
          <w:shd w:val="clear" w:color="auto" w:fill="FFFFFF"/>
          <w:lang w:val="ro-RO"/>
        </w:rPr>
        <w:t xml:space="preserve"> a</w:t>
      </w:r>
      <w:r w:rsidRPr="009E4F80">
        <w:rPr>
          <w:rFonts w:ascii="Times New Roman" w:hAnsi="Times New Roman" w:cs="Times New Roman"/>
          <w:b/>
          <w:i/>
          <w:sz w:val="24"/>
          <w:shd w:val="clear" w:color="auto" w:fill="FFFFFF"/>
          <w:lang w:val="ro-RO"/>
        </w:rPr>
        <w:t xml:space="preserve"> persoanelor care au achitat prima AOAM în sumă fixă </w:t>
      </w:r>
      <w:r w:rsidR="00BB4056" w:rsidRPr="009E4F80">
        <w:rPr>
          <w:rFonts w:ascii="Times New Roman" w:hAnsi="Times New Roman" w:cs="Times New Roman"/>
          <w:b/>
          <w:i/>
          <w:sz w:val="24"/>
          <w:shd w:val="clear" w:color="auto" w:fill="FFFFFF"/>
          <w:lang w:val="ro-RO"/>
        </w:rPr>
        <w:t xml:space="preserve">și valoarea acestora </w:t>
      </w:r>
      <w:r w:rsidRPr="009E4F80">
        <w:rPr>
          <w:rFonts w:ascii="Times New Roman" w:hAnsi="Times New Roman" w:cs="Times New Roman"/>
          <w:b/>
          <w:i/>
          <w:sz w:val="24"/>
          <w:shd w:val="clear" w:color="auto" w:fill="FFFFFF"/>
          <w:lang w:val="ro-RO"/>
        </w:rPr>
        <w:t xml:space="preserve">nu corespund cu </w:t>
      </w:r>
      <w:r w:rsidR="00C1666A" w:rsidRPr="009E4F80">
        <w:rPr>
          <w:rFonts w:ascii="Times New Roman" w:hAnsi="Times New Roman" w:cs="Times New Roman"/>
          <w:b/>
          <w:i/>
          <w:sz w:val="24"/>
          <w:shd w:val="clear" w:color="auto" w:fill="FFFFFF"/>
          <w:lang w:val="ro-RO"/>
        </w:rPr>
        <w:t xml:space="preserve">datele din </w:t>
      </w:r>
      <w:r w:rsidRPr="009E4F80">
        <w:rPr>
          <w:rFonts w:ascii="Times New Roman" w:hAnsi="Times New Roman" w:cs="Times New Roman"/>
          <w:b/>
          <w:i/>
          <w:sz w:val="24"/>
          <w:shd w:val="clear" w:color="auto" w:fill="FFFFFF"/>
          <w:lang w:val="ro-RO"/>
        </w:rPr>
        <w:t>R</w:t>
      </w:r>
      <w:r w:rsidR="00BB4056" w:rsidRPr="009E4F80">
        <w:rPr>
          <w:rFonts w:ascii="Times New Roman" w:hAnsi="Times New Roman" w:cs="Times New Roman"/>
          <w:b/>
          <w:i/>
          <w:sz w:val="24"/>
          <w:shd w:val="clear" w:color="auto" w:fill="FFFFFF"/>
          <w:lang w:val="ro-RO"/>
        </w:rPr>
        <w:t>aportul Guvernului. Astfel, c</w:t>
      </w:r>
      <w:r w:rsidR="00090E98" w:rsidRPr="009E4F80">
        <w:rPr>
          <w:rFonts w:ascii="Times New Roman" w:hAnsi="Times New Roman" w:cs="Times New Roman"/>
          <w:b/>
          <w:i/>
          <w:sz w:val="24"/>
          <w:shd w:val="clear" w:color="auto" w:fill="FFFFFF"/>
          <w:lang w:val="ro-RO"/>
        </w:rPr>
        <w:t>onstatările auditului relevă deficiențe aferente procesului de identificare, evidență și raportare a datelor privind persoanele care au achitat prima AOAM în sumă fixă și veniturile aferente, generate de următoarele situații:</w:t>
      </w:r>
    </w:p>
    <w:p w14:paraId="5B0C9E67" w14:textId="77777777" w:rsidR="0096739E" w:rsidRPr="009E4F80" w:rsidRDefault="00090E98" w:rsidP="00553255">
      <w:pPr>
        <w:numPr>
          <w:ilvl w:val="0"/>
          <w:numId w:val="2"/>
        </w:numPr>
        <w:spacing w:after="0" w:line="276" w:lineRule="auto"/>
        <w:ind w:left="0" w:firstLine="284"/>
        <w:jc w:val="both"/>
        <w:rPr>
          <w:rFonts w:ascii="Times New Roman" w:hAnsi="Times New Roman"/>
          <w:sz w:val="24"/>
          <w:lang w:val="ro-RO"/>
        </w:rPr>
      </w:pPr>
      <w:r w:rsidRPr="009E4F80">
        <w:rPr>
          <w:rFonts w:ascii="Times New Roman" w:hAnsi="Times New Roman"/>
          <w:sz w:val="24"/>
          <w:lang w:val="ro-RO"/>
        </w:rPr>
        <w:t xml:space="preserve">necorespunderea </w:t>
      </w:r>
      <w:r w:rsidR="0047259C" w:rsidRPr="009E4F80">
        <w:rPr>
          <w:rFonts w:ascii="Times New Roman" w:hAnsi="Times New Roman"/>
          <w:sz w:val="24"/>
          <w:lang w:val="ro-RO"/>
        </w:rPr>
        <w:t>evidenței nominale a persoanelor care au achitat prima AOAM în sumă fixă cu raportul</w:t>
      </w:r>
      <w:r w:rsidRPr="009E4F80">
        <w:rPr>
          <w:rFonts w:ascii="Times New Roman" w:hAnsi="Times New Roman"/>
          <w:sz w:val="24"/>
          <w:lang w:val="ro-RO"/>
        </w:rPr>
        <w:t xml:space="preserve"> de evidență a veniturilor aferente</w:t>
      </w:r>
      <w:r w:rsidR="0047259C" w:rsidRPr="009E4F80">
        <w:rPr>
          <w:rFonts w:ascii="Times New Roman" w:hAnsi="Times New Roman"/>
          <w:sz w:val="24"/>
          <w:lang w:val="ro-RO"/>
        </w:rPr>
        <w:t xml:space="preserve"> acestor prime</w:t>
      </w:r>
      <w:r w:rsidRPr="009E4F80">
        <w:rPr>
          <w:rFonts w:ascii="Times New Roman" w:hAnsi="Times New Roman"/>
          <w:sz w:val="24"/>
          <w:lang w:val="ro-RO"/>
        </w:rPr>
        <w:t xml:space="preserve"> AOAM</w:t>
      </w:r>
      <w:r w:rsidR="0047259C" w:rsidRPr="009E4F80">
        <w:rPr>
          <w:rFonts w:ascii="Times New Roman" w:hAnsi="Times New Roman"/>
          <w:sz w:val="24"/>
          <w:lang w:val="ro-RO"/>
        </w:rPr>
        <w:t>, ambele informații fiind</w:t>
      </w:r>
      <w:r w:rsidRPr="009E4F80">
        <w:rPr>
          <w:rFonts w:ascii="Times New Roman" w:hAnsi="Times New Roman"/>
          <w:sz w:val="24"/>
          <w:lang w:val="ro-RO"/>
        </w:rPr>
        <w:t xml:space="preserve"> raportate </w:t>
      </w:r>
      <w:r w:rsidR="0047259C" w:rsidRPr="009E4F80">
        <w:rPr>
          <w:rFonts w:ascii="Times New Roman" w:hAnsi="Times New Roman"/>
          <w:sz w:val="24"/>
          <w:lang w:val="ro-RO"/>
        </w:rPr>
        <w:t xml:space="preserve">de către </w:t>
      </w:r>
      <w:r w:rsidR="00C1666A" w:rsidRPr="009E4F80">
        <w:rPr>
          <w:rFonts w:ascii="Times New Roman" w:hAnsi="Times New Roman"/>
          <w:sz w:val="24"/>
          <w:lang w:val="ro-RO"/>
        </w:rPr>
        <w:t>a</w:t>
      </w:r>
      <w:r w:rsidR="0047259C" w:rsidRPr="009E4F80">
        <w:rPr>
          <w:rFonts w:ascii="Times New Roman" w:hAnsi="Times New Roman"/>
          <w:sz w:val="24"/>
          <w:lang w:val="ro-RO"/>
        </w:rPr>
        <w:t>gențiile teritoriale ale CNAM.</w:t>
      </w:r>
      <w:r w:rsidRPr="009E4F80">
        <w:rPr>
          <w:rFonts w:ascii="Times New Roman" w:hAnsi="Times New Roman"/>
          <w:sz w:val="24"/>
          <w:lang w:val="ro-RO"/>
        </w:rPr>
        <w:t xml:space="preserve"> </w:t>
      </w:r>
      <w:r w:rsidR="0047259C" w:rsidRPr="009E4F80">
        <w:rPr>
          <w:rFonts w:ascii="Times New Roman" w:hAnsi="Times New Roman"/>
          <w:sz w:val="24"/>
          <w:lang w:val="ro-RO"/>
        </w:rPr>
        <w:t xml:space="preserve">Evidența nominală </w:t>
      </w:r>
      <w:r w:rsidRPr="009E4F80">
        <w:rPr>
          <w:rFonts w:ascii="Times New Roman" w:hAnsi="Times New Roman"/>
          <w:sz w:val="24"/>
          <w:lang w:val="ro-RO"/>
        </w:rPr>
        <w:t xml:space="preserve">reflectă </w:t>
      </w:r>
      <w:r w:rsidRPr="009E4F80">
        <w:rPr>
          <w:rFonts w:ascii="Times New Roman" w:hAnsi="Times New Roman"/>
          <w:bCs/>
          <w:sz w:val="24"/>
          <w:lang w:val="ro-RO"/>
        </w:rPr>
        <w:t xml:space="preserve">24 746 </w:t>
      </w:r>
      <w:r w:rsidR="00C1666A" w:rsidRPr="009E4F80">
        <w:rPr>
          <w:rFonts w:ascii="Times New Roman" w:hAnsi="Times New Roman"/>
          <w:bCs/>
          <w:sz w:val="24"/>
          <w:lang w:val="ro-RO"/>
        </w:rPr>
        <w:t xml:space="preserve">de </w:t>
      </w:r>
      <w:r w:rsidRPr="009E4F80">
        <w:rPr>
          <w:rFonts w:ascii="Times New Roman" w:hAnsi="Times New Roman"/>
          <w:bCs/>
          <w:sz w:val="24"/>
          <w:lang w:val="ro-RO"/>
        </w:rPr>
        <w:t>persoane care au achitat prima AOAM în sumă fixă</w:t>
      </w:r>
      <w:r w:rsidR="00DA6C81" w:rsidRPr="009E4F80">
        <w:rPr>
          <w:rStyle w:val="a5"/>
          <w:rFonts w:ascii="Times New Roman" w:hAnsi="Times New Roman"/>
          <w:bCs/>
          <w:sz w:val="24"/>
          <w:lang w:val="ro-RO"/>
        </w:rPr>
        <w:footnoteReference w:id="111"/>
      </w:r>
      <w:r w:rsidRPr="009E4F80">
        <w:rPr>
          <w:rFonts w:ascii="Times New Roman" w:hAnsi="Times New Roman"/>
          <w:bCs/>
          <w:sz w:val="24"/>
          <w:lang w:val="ro-RO"/>
        </w:rPr>
        <w:t>, iar</w:t>
      </w:r>
      <w:r w:rsidRPr="009E4F80">
        <w:rPr>
          <w:rFonts w:ascii="Times New Roman" w:hAnsi="Times New Roman"/>
          <w:sz w:val="24"/>
          <w:lang w:val="ro-RO"/>
        </w:rPr>
        <w:t xml:space="preserve"> </w:t>
      </w:r>
      <w:r w:rsidR="00DA6C81" w:rsidRPr="009E4F80">
        <w:rPr>
          <w:rFonts w:ascii="Times New Roman" w:hAnsi="Times New Roman"/>
          <w:sz w:val="24"/>
          <w:lang w:val="ro-RO"/>
        </w:rPr>
        <w:t>în alt raport</w:t>
      </w:r>
      <w:r w:rsidR="00DA6C81" w:rsidRPr="009E4F80">
        <w:rPr>
          <w:rStyle w:val="a5"/>
          <w:rFonts w:ascii="Times New Roman" w:hAnsi="Times New Roman"/>
          <w:sz w:val="24"/>
          <w:lang w:val="ro-RO"/>
        </w:rPr>
        <w:footnoteReference w:id="112"/>
      </w:r>
      <w:r w:rsidR="00DA6C81" w:rsidRPr="009E4F80">
        <w:rPr>
          <w:rFonts w:ascii="Times New Roman" w:hAnsi="Times New Roman"/>
          <w:sz w:val="24"/>
          <w:lang w:val="ro-RO"/>
        </w:rPr>
        <w:t xml:space="preserve">, </w:t>
      </w:r>
      <w:r w:rsidRPr="009E4F80">
        <w:rPr>
          <w:rFonts w:ascii="Times New Roman" w:hAnsi="Times New Roman"/>
          <w:sz w:val="24"/>
          <w:lang w:val="ro-RO"/>
        </w:rPr>
        <w:t xml:space="preserve">numărul cumulativ al </w:t>
      </w:r>
      <w:r w:rsidR="00C1666A" w:rsidRPr="009E4F80">
        <w:rPr>
          <w:rFonts w:ascii="Times New Roman" w:hAnsi="Times New Roman"/>
          <w:sz w:val="24"/>
          <w:lang w:val="ro-RO"/>
        </w:rPr>
        <w:t>acestora</w:t>
      </w:r>
      <w:r w:rsidRPr="009E4F80">
        <w:rPr>
          <w:rFonts w:ascii="Times New Roman" w:hAnsi="Times New Roman"/>
          <w:sz w:val="24"/>
          <w:lang w:val="ro-RO"/>
        </w:rPr>
        <w:t xml:space="preserve"> </w:t>
      </w:r>
      <w:r w:rsidR="0047259C" w:rsidRPr="009E4F80">
        <w:rPr>
          <w:rFonts w:ascii="Times New Roman" w:hAnsi="Times New Roman"/>
          <w:sz w:val="24"/>
          <w:lang w:val="ro-RO"/>
        </w:rPr>
        <w:t>a fost de</w:t>
      </w:r>
      <w:r w:rsidRPr="009E4F80">
        <w:rPr>
          <w:rFonts w:ascii="Times New Roman" w:hAnsi="Times New Roman"/>
          <w:sz w:val="24"/>
          <w:lang w:val="ro-RO"/>
        </w:rPr>
        <w:t xml:space="preserve"> </w:t>
      </w:r>
      <w:r w:rsidRPr="009E4F80">
        <w:rPr>
          <w:rFonts w:ascii="Times New Roman" w:hAnsi="Times New Roman"/>
          <w:bCs/>
          <w:sz w:val="24"/>
          <w:lang w:val="ro-RO"/>
        </w:rPr>
        <w:t xml:space="preserve">23 848 </w:t>
      </w:r>
      <w:r w:rsidR="00C1666A" w:rsidRPr="009E4F80">
        <w:rPr>
          <w:rFonts w:ascii="Times New Roman" w:hAnsi="Times New Roman"/>
          <w:bCs/>
          <w:sz w:val="24"/>
          <w:lang w:val="ro-RO"/>
        </w:rPr>
        <w:t xml:space="preserve">de </w:t>
      </w:r>
      <w:r w:rsidRPr="009E4F80">
        <w:rPr>
          <w:rFonts w:ascii="Times New Roman" w:hAnsi="Times New Roman"/>
          <w:bCs/>
          <w:sz w:val="24"/>
          <w:lang w:val="ro-RO"/>
        </w:rPr>
        <w:t>persoane, înregistrându-se</w:t>
      </w:r>
      <w:r w:rsidRPr="009E4F80">
        <w:rPr>
          <w:rFonts w:ascii="Times New Roman" w:hAnsi="Times New Roman"/>
          <w:sz w:val="24"/>
          <w:lang w:val="ro-RO"/>
        </w:rPr>
        <w:t xml:space="preserve"> respectiv și necorespunderea veniturilor acumulate din primele AOAM în sumă fixă. </w:t>
      </w:r>
    </w:p>
    <w:p w14:paraId="0E25C00B" w14:textId="77777777" w:rsidR="00090E98" w:rsidRPr="009E4F80" w:rsidRDefault="00090E98" w:rsidP="00445930">
      <w:pPr>
        <w:spacing w:after="0" w:line="276" w:lineRule="auto"/>
        <w:ind w:firstLine="720"/>
        <w:jc w:val="both"/>
        <w:rPr>
          <w:rFonts w:ascii="Times New Roman" w:hAnsi="Times New Roman"/>
          <w:sz w:val="24"/>
          <w:lang w:val="ro-RO"/>
        </w:rPr>
      </w:pPr>
      <w:r w:rsidRPr="009E4F80">
        <w:rPr>
          <w:rFonts w:ascii="Times New Roman" w:hAnsi="Times New Roman"/>
          <w:i/>
          <w:sz w:val="24"/>
          <w:lang w:val="ro-RO"/>
        </w:rPr>
        <w:t>Această situație denotă necorespunderea informațiilor privind evidența plătitorilor de prime AOAM și, respectiv</w:t>
      </w:r>
      <w:r w:rsidR="00C1666A" w:rsidRPr="009E4F80">
        <w:rPr>
          <w:rFonts w:ascii="Times New Roman" w:hAnsi="Times New Roman"/>
          <w:i/>
          <w:sz w:val="24"/>
          <w:lang w:val="ro-RO"/>
        </w:rPr>
        <w:t>,</w:t>
      </w:r>
      <w:r w:rsidRPr="009E4F80">
        <w:rPr>
          <w:rFonts w:ascii="Times New Roman" w:hAnsi="Times New Roman"/>
          <w:i/>
          <w:sz w:val="24"/>
          <w:lang w:val="ro-RO"/>
        </w:rPr>
        <w:t xml:space="preserve"> a datel</w:t>
      </w:r>
      <w:r w:rsidR="00C1666A" w:rsidRPr="009E4F80">
        <w:rPr>
          <w:rFonts w:ascii="Times New Roman" w:hAnsi="Times New Roman"/>
          <w:i/>
          <w:sz w:val="24"/>
          <w:lang w:val="ro-RO"/>
        </w:rPr>
        <w:t>or</w:t>
      </w:r>
      <w:r w:rsidRPr="009E4F80">
        <w:rPr>
          <w:rFonts w:ascii="Times New Roman" w:hAnsi="Times New Roman"/>
          <w:i/>
          <w:sz w:val="24"/>
          <w:lang w:val="ro-RO"/>
        </w:rPr>
        <w:t xml:space="preserve"> raportate aferente ve</w:t>
      </w:r>
      <w:r w:rsidR="0047259C" w:rsidRPr="009E4F80">
        <w:rPr>
          <w:rFonts w:ascii="Times New Roman" w:hAnsi="Times New Roman"/>
          <w:i/>
          <w:sz w:val="24"/>
          <w:lang w:val="ro-RO"/>
        </w:rPr>
        <w:t>niturilor încasate și raportate, date prezentate în Anexa</w:t>
      </w:r>
      <w:r w:rsidR="005F3B8D" w:rsidRPr="009E4F80">
        <w:rPr>
          <w:rFonts w:ascii="Times New Roman" w:hAnsi="Times New Roman"/>
          <w:i/>
          <w:sz w:val="24"/>
          <w:lang w:val="ro-RO"/>
        </w:rPr>
        <w:t xml:space="preserve"> nr.</w:t>
      </w:r>
      <w:r w:rsidR="00D64D91" w:rsidRPr="009E4F80">
        <w:rPr>
          <w:rFonts w:ascii="Times New Roman" w:hAnsi="Times New Roman"/>
          <w:i/>
          <w:sz w:val="24"/>
          <w:lang w:val="ro-RO"/>
        </w:rPr>
        <w:t>1</w:t>
      </w:r>
      <w:r w:rsidR="00CE1A37" w:rsidRPr="009E4F80">
        <w:rPr>
          <w:rFonts w:ascii="Times New Roman" w:hAnsi="Times New Roman"/>
          <w:i/>
          <w:sz w:val="24"/>
          <w:lang w:val="ro-RO"/>
        </w:rPr>
        <w:t>1</w:t>
      </w:r>
      <w:r w:rsidR="00C1666A" w:rsidRPr="009E4F80">
        <w:rPr>
          <w:rFonts w:ascii="Times New Roman" w:hAnsi="Times New Roman"/>
          <w:i/>
          <w:sz w:val="24"/>
          <w:lang w:val="ro-RO"/>
        </w:rPr>
        <w:t xml:space="preserve"> </w:t>
      </w:r>
      <w:r w:rsidR="00C1666A" w:rsidRPr="009E4F80">
        <w:rPr>
          <w:rFonts w:ascii="Times New Roman" w:hAnsi="Times New Roman" w:cs="Times New Roman"/>
          <w:i/>
          <w:sz w:val="24"/>
          <w:szCs w:val="24"/>
          <w:lang w:val="ro-RO"/>
        </w:rPr>
        <w:t>la prezentul Raport de audit</w:t>
      </w:r>
      <w:r w:rsidR="0047259C" w:rsidRPr="009E4F80">
        <w:rPr>
          <w:rFonts w:ascii="Times New Roman" w:hAnsi="Times New Roman"/>
          <w:b/>
          <w:i/>
          <w:sz w:val="24"/>
          <w:lang w:val="ro-RO"/>
        </w:rPr>
        <w:t>.</w:t>
      </w:r>
    </w:p>
    <w:p w14:paraId="59452BAE" w14:textId="77777777" w:rsidR="003D2181" w:rsidRPr="009E4F80" w:rsidRDefault="00090E98" w:rsidP="00553255">
      <w:pPr>
        <w:numPr>
          <w:ilvl w:val="0"/>
          <w:numId w:val="2"/>
        </w:numPr>
        <w:spacing w:after="0" w:line="276" w:lineRule="auto"/>
        <w:ind w:left="0" w:firstLine="284"/>
        <w:jc w:val="both"/>
        <w:rPr>
          <w:rFonts w:ascii="Times New Roman" w:hAnsi="Times New Roman"/>
          <w:bCs/>
          <w:sz w:val="24"/>
          <w:lang w:val="ro-RO"/>
        </w:rPr>
      </w:pPr>
      <w:r w:rsidRPr="009E4F80">
        <w:rPr>
          <w:rFonts w:ascii="Times New Roman" w:hAnsi="Times New Roman"/>
          <w:sz w:val="24"/>
          <w:lang w:val="ro-RO"/>
        </w:rPr>
        <w:t xml:space="preserve">necorespunderea datelor </w:t>
      </w:r>
      <w:r w:rsidR="0096739E" w:rsidRPr="009E4F80">
        <w:rPr>
          <w:rFonts w:ascii="Times New Roman" w:hAnsi="Times New Roman"/>
          <w:sz w:val="24"/>
          <w:lang w:val="ro-RO"/>
        </w:rPr>
        <w:t xml:space="preserve">privind numărul de persoane care au achitat prima AOAM și a veniturilor aferente cu </w:t>
      </w:r>
      <w:r w:rsidRPr="009E4F80">
        <w:rPr>
          <w:rFonts w:ascii="Times New Roman" w:hAnsi="Times New Roman"/>
          <w:sz w:val="24"/>
          <w:lang w:val="ro-RO"/>
        </w:rPr>
        <w:t xml:space="preserve">Raportul Guvernului privind executarea fondurilor asigurării obligatorii de asistență medicală obligatorii în anul 2023, </w:t>
      </w:r>
      <w:r w:rsidRPr="009E4F80">
        <w:rPr>
          <w:rFonts w:ascii="Times New Roman" w:hAnsi="Times New Roman"/>
          <w:i/>
          <w:sz w:val="24"/>
          <w:lang w:val="ro-RO"/>
        </w:rPr>
        <w:t xml:space="preserve">date prezentate în </w:t>
      </w:r>
      <w:r w:rsidR="006407D6" w:rsidRPr="009E4F80">
        <w:rPr>
          <w:rFonts w:ascii="Times New Roman" w:hAnsi="Times New Roman"/>
          <w:i/>
          <w:sz w:val="24"/>
          <w:lang w:val="ro-RO"/>
        </w:rPr>
        <w:t>Anexa</w:t>
      </w:r>
      <w:r w:rsidR="00D64D91" w:rsidRPr="009E4F80">
        <w:rPr>
          <w:rFonts w:ascii="Times New Roman" w:hAnsi="Times New Roman"/>
          <w:i/>
          <w:sz w:val="24"/>
          <w:lang w:val="ro-RO"/>
        </w:rPr>
        <w:t xml:space="preserve"> nr.1</w:t>
      </w:r>
      <w:r w:rsidR="00CE1A37" w:rsidRPr="009E4F80">
        <w:rPr>
          <w:rFonts w:ascii="Times New Roman" w:hAnsi="Times New Roman"/>
          <w:i/>
          <w:sz w:val="24"/>
          <w:lang w:val="ro-RO"/>
        </w:rPr>
        <w:t>2</w:t>
      </w:r>
      <w:r w:rsidR="00B269BF" w:rsidRPr="009E4F80">
        <w:rPr>
          <w:rFonts w:ascii="Times New Roman" w:hAnsi="Times New Roman"/>
          <w:i/>
          <w:sz w:val="24"/>
          <w:lang w:val="ro-RO"/>
        </w:rPr>
        <w:t xml:space="preserve"> la prezentul Raport de audit</w:t>
      </w:r>
      <w:r w:rsidRPr="009E4F80">
        <w:rPr>
          <w:rFonts w:ascii="Times New Roman" w:hAnsi="Times New Roman"/>
          <w:i/>
          <w:sz w:val="24"/>
          <w:lang w:val="ro-RO"/>
        </w:rPr>
        <w:t>.</w:t>
      </w:r>
    </w:p>
    <w:p w14:paraId="4DA98934" w14:textId="77777777" w:rsidR="0096739E" w:rsidRPr="009E4F80" w:rsidRDefault="00090E98" w:rsidP="00445930">
      <w:pPr>
        <w:spacing w:after="0" w:line="276" w:lineRule="auto"/>
        <w:ind w:firstLine="720"/>
        <w:jc w:val="both"/>
        <w:rPr>
          <w:rFonts w:ascii="Times New Roman" w:hAnsi="Times New Roman"/>
          <w:bCs/>
          <w:sz w:val="24"/>
          <w:lang w:val="ro-RO"/>
        </w:rPr>
      </w:pPr>
      <w:r w:rsidRPr="009E4F80">
        <w:rPr>
          <w:rFonts w:ascii="Times New Roman" w:hAnsi="Times New Roman"/>
          <w:bCs/>
          <w:sz w:val="24"/>
          <w:lang w:val="ro-RO"/>
        </w:rPr>
        <w:t xml:space="preserve">În </w:t>
      </w:r>
      <w:r w:rsidR="003A4FDA" w:rsidRPr="009E4F80">
        <w:rPr>
          <w:rFonts w:ascii="Times New Roman" w:hAnsi="Times New Roman"/>
          <w:bCs/>
          <w:sz w:val="24"/>
          <w:lang w:val="ro-RO"/>
        </w:rPr>
        <w:t xml:space="preserve">urma </w:t>
      </w:r>
      <w:r w:rsidRPr="009E4F80">
        <w:rPr>
          <w:rFonts w:ascii="Times New Roman" w:hAnsi="Times New Roman"/>
          <w:bCs/>
          <w:sz w:val="24"/>
          <w:lang w:val="ro-RO"/>
        </w:rPr>
        <w:t xml:space="preserve">analizei s-a constatat că CNAM nu dispune de evidența structurală și cumulativă a primelor AOAM în sumă fixă, astfel încât în </w:t>
      </w:r>
      <w:r w:rsidRPr="009E4F80">
        <w:rPr>
          <w:rFonts w:ascii="Times New Roman" w:hAnsi="Times New Roman"/>
          <w:bCs/>
          <w:i/>
          <w:sz w:val="24"/>
          <w:lang w:val="ro-RO"/>
        </w:rPr>
        <w:t>Formularul 4.2 din Raportul Guvernului privind executarea FAOAM în anul 2023</w:t>
      </w:r>
      <w:r w:rsidR="001A11C6" w:rsidRPr="009E4F80">
        <w:rPr>
          <w:rFonts w:ascii="Times New Roman" w:hAnsi="Times New Roman"/>
          <w:bCs/>
          <w:sz w:val="24"/>
          <w:lang w:val="ro-RO"/>
        </w:rPr>
        <w:t xml:space="preserve"> au fost reflectate cu 4,</w:t>
      </w:r>
      <w:r w:rsidR="00FC4166" w:rsidRPr="009E4F80">
        <w:rPr>
          <w:rFonts w:ascii="Times New Roman" w:hAnsi="Times New Roman"/>
          <w:bCs/>
          <w:sz w:val="24"/>
          <w:lang w:val="ro-RO"/>
        </w:rPr>
        <w:t>4</w:t>
      </w:r>
      <w:r w:rsidR="001A11C6" w:rsidRPr="009E4F80">
        <w:rPr>
          <w:rFonts w:ascii="Times New Roman" w:hAnsi="Times New Roman"/>
          <w:bCs/>
          <w:sz w:val="24"/>
          <w:lang w:val="ro-RO"/>
        </w:rPr>
        <w:t xml:space="preserve"> mil.</w:t>
      </w:r>
      <w:r w:rsidRPr="009E4F80">
        <w:rPr>
          <w:rFonts w:ascii="Times New Roman" w:hAnsi="Times New Roman"/>
          <w:bCs/>
          <w:sz w:val="24"/>
          <w:lang w:val="ro-RO"/>
        </w:rPr>
        <w:t>lei mai multe</w:t>
      </w:r>
      <w:r w:rsidRPr="009E4F80">
        <w:rPr>
          <w:rFonts w:ascii="Times New Roman" w:hAnsi="Times New Roman"/>
          <w:b/>
          <w:bCs/>
          <w:sz w:val="24"/>
          <w:lang w:val="ro-RO"/>
        </w:rPr>
        <w:t xml:space="preserve"> </w:t>
      </w:r>
      <w:r w:rsidRPr="009E4F80">
        <w:rPr>
          <w:rFonts w:ascii="Times New Roman" w:hAnsi="Times New Roman"/>
          <w:bCs/>
          <w:sz w:val="24"/>
          <w:lang w:val="ro-RO"/>
        </w:rPr>
        <w:t xml:space="preserve">venituri, comparativ </w:t>
      </w:r>
      <w:r w:rsidR="0096739E" w:rsidRPr="009E4F80">
        <w:rPr>
          <w:rFonts w:ascii="Times New Roman" w:hAnsi="Times New Roman"/>
          <w:bCs/>
          <w:sz w:val="24"/>
          <w:lang w:val="ro-RO"/>
        </w:rPr>
        <w:t xml:space="preserve">cu evidența și </w:t>
      </w:r>
      <w:r w:rsidRPr="009E4F80">
        <w:rPr>
          <w:rFonts w:ascii="Times New Roman" w:hAnsi="Times New Roman"/>
          <w:bCs/>
          <w:sz w:val="24"/>
          <w:lang w:val="ro-RO"/>
        </w:rPr>
        <w:t xml:space="preserve">datele raportate </w:t>
      </w:r>
      <w:r w:rsidR="0071248D" w:rsidRPr="009E4F80">
        <w:rPr>
          <w:rFonts w:ascii="Times New Roman" w:hAnsi="Times New Roman"/>
          <w:bCs/>
          <w:sz w:val="24"/>
          <w:lang w:val="ro-RO"/>
        </w:rPr>
        <w:t xml:space="preserve">aferente </w:t>
      </w:r>
      <w:r w:rsidRPr="009E4F80">
        <w:rPr>
          <w:rFonts w:ascii="Times New Roman" w:hAnsi="Times New Roman"/>
          <w:bCs/>
          <w:sz w:val="24"/>
          <w:lang w:val="ro-RO"/>
        </w:rPr>
        <w:t>ven</w:t>
      </w:r>
      <w:r w:rsidR="0071248D" w:rsidRPr="009E4F80">
        <w:rPr>
          <w:rFonts w:ascii="Times New Roman" w:hAnsi="Times New Roman"/>
          <w:bCs/>
          <w:sz w:val="24"/>
          <w:lang w:val="ro-RO"/>
        </w:rPr>
        <w:t>iturilor</w:t>
      </w:r>
      <w:r w:rsidRPr="009E4F80">
        <w:rPr>
          <w:rFonts w:ascii="Times New Roman" w:hAnsi="Times New Roman"/>
          <w:bCs/>
          <w:sz w:val="24"/>
          <w:lang w:val="ro-RO"/>
        </w:rPr>
        <w:t xml:space="preserve"> realizate</w:t>
      </w:r>
      <w:r w:rsidR="0096739E" w:rsidRPr="009E4F80">
        <w:rPr>
          <w:rFonts w:ascii="Times New Roman" w:hAnsi="Times New Roman"/>
          <w:bCs/>
          <w:sz w:val="24"/>
          <w:lang w:val="ro-RO"/>
        </w:rPr>
        <w:t xml:space="preserve"> de către </w:t>
      </w:r>
      <w:r w:rsidR="003A4FDA" w:rsidRPr="009E4F80">
        <w:rPr>
          <w:rFonts w:ascii="Times New Roman" w:hAnsi="Times New Roman"/>
          <w:bCs/>
          <w:sz w:val="24"/>
          <w:lang w:val="ro-RO"/>
        </w:rPr>
        <w:t>a</w:t>
      </w:r>
      <w:r w:rsidR="0096739E" w:rsidRPr="009E4F80">
        <w:rPr>
          <w:rFonts w:ascii="Times New Roman" w:hAnsi="Times New Roman"/>
          <w:bCs/>
          <w:sz w:val="24"/>
          <w:lang w:val="ro-RO"/>
        </w:rPr>
        <w:t>gențiile teritoriale.</w:t>
      </w:r>
    </w:p>
    <w:p w14:paraId="7C01654E" w14:textId="77777777" w:rsidR="00090E98" w:rsidRPr="009E4F80" w:rsidRDefault="0096739E" w:rsidP="00445930">
      <w:pPr>
        <w:spacing w:after="0" w:line="276" w:lineRule="auto"/>
        <w:ind w:firstLine="720"/>
        <w:jc w:val="both"/>
        <w:rPr>
          <w:rFonts w:ascii="Times New Roman" w:hAnsi="Times New Roman"/>
          <w:bCs/>
          <w:sz w:val="24"/>
          <w:lang w:val="ro-RO"/>
        </w:rPr>
      </w:pPr>
      <w:r w:rsidRPr="009E4F80">
        <w:rPr>
          <w:rFonts w:ascii="Times New Roman" w:hAnsi="Times New Roman"/>
          <w:bCs/>
          <w:sz w:val="24"/>
          <w:lang w:val="ro-RO"/>
        </w:rPr>
        <w:t xml:space="preserve">Menționăm că </w:t>
      </w:r>
      <w:r w:rsidR="00090E98" w:rsidRPr="009E4F80">
        <w:rPr>
          <w:rFonts w:ascii="Times New Roman" w:hAnsi="Times New Roman"/>
          <w:bCs/>
          <w:sz w:val="24"/>
          <w:lang w:val="ro-RO"/>
        </w:rPr>
        <w:t>veni</w:t>
      </w:r>
      <w:r w:rsidR="001A11C6" w:rsidRPr="009E4F80">
        <w:rPr>
          <w:rFonts w:ascii="Times New Roman" w:hAnsi="Times New Roman"/>
          <w:bCs/>
          <w:sz w:val="24"/>
          <w:lang w:val="ro-RO"/>
        </w:rPr>
        <w:t>turile acumulate au fost de 195,</w:t>
      </w:r>
      <w:r w:rsidR="00FC4166" w:rsidRPr="009E4F80">
        <w:rPr>
          <w:rFonts w:ascii="Times New Roman" w:hAnsi="Times New Roman"/>
          <w:bCs/>
          <w:sz w:val="24"/>
          <w:lang w:val="ro-RO"/>
        </w:rPr>
        <w:t>9 mil.</w:t>
      </w:r>
      <w:r w:rsidR="001A11C6" w:rsidRPr="009E4F80">
        <w:rPr>
          <w:rFonts w:ascii="Times New Roman" w:hAnsi="Times New Roman"/>
          <w:bCs/>
          <w:sz w:val="24"/>
          <w:lang w:val="ro-RO"/>
        </w:rPr>
        <w:t>lei</w:t>
      </w:r>
      <w:r w:rsidR="00090E98" w:rsidRPr="009E4F80">
        <w:rPr>
          <w:rFonts w:ascii="Times New Roman" w:hAnsi="Times New Roman"/>
          <w:bCs/>
          <w:sz w:val="24"/>
          <w:lang w:val="ro-RO"/>
        </w:rPr>
        <w:t xml:space="preserve">, iar în </w:t>
      </w:r>
      <w:r w:rsidR="00090E98" w:rsidRPr="009E4F80">
        <w:rPr>
          <w:rFonts w:ascii="Times New Roman" w:hAnsi="Times New Roman"/>
          <w:bCs/>
          <w:i/>
          <w:sz w:val="24"/>
          <w:lang w:val="ro-RO"/>
        </w:rPr>
        <w:t>Raportul Guve</w:t>
      </w:r>
      <w:r w:rsidRPr="009E4F80">
        <w:rPr>
          <w:rFonts w:ascii="Times New Roman" w:hAnsi="Times New Roman"/>
          <w:bCs/>
          <w:i/>
          <w:sz w:val="24"/>
          <w:lang w:val="ro-RO"/>
        </w:rPr>
        <w:t xml:space="preserve">rnului privind executarea FAOAM în anul 2023, </w:t>
      </w:r>
      <w:r w:rsidR="00090E98" w:rsidRPr="009E4F80">
        <w:rPr>
          <w:rFonts w:ascii="Times New Roman" w:hAnsi="Times New Roman"/>
          <w:bCs/>
          <w:sz w:val="24"/>
          <w:lang w:val="ro-RO"/>
        </w:rPr>
        <w:t>aceste venituri au fost de 200</w:t>
      </w:r>
      <w:r w:rsidR="00DF6C81" w:rsidRPr="009E4F80">
        <w:rPr>
          <w:rFonts w:ascii="Times New Roman" w:hAnsi="Times New Roman"/>
          <w:bCs/>
          <w:sz w:val="24"/>
          <w:lang w:val="ro-RO"/>
        </w:rPr>
        <w:t>,</w:t>
      </w:r>
      <w:r w:rsidR="001A11C6" w:rsidRPr="009E4F80">
        <w:rPr>
          <w:rFonts w:ascii="Times New Roman" w:hAnsi="Times New Roman"/>
          <w:bCs/>
          <w:sz w:val="24"/>
          <w:lang w:val="ro-RO"/>
        </w:rPr>
        <w:t>4</w:t>
      </w:r>
      <w:r w:rsidR="00FC4166" w:rsidRPr="009E4F80">
        <w:rPr>
          <w:rFonts w:ascii="Times New Roman" w:hAnsi="Times New Roman"/>
          <w:bCs/>
          <w:sz w:val="24"/>
          <w:lang w:val="ro-RO"/>
        </w:rPr>
        <w:t xml:space="preserve"> </w:t>
      </w:r>
      <w:r w:rsidR="00090E98" w:rsidRPr="009E4F80">
        <w:rPr>
          <w:rFonts w:ascii="Times New Roman" w:hAnsi="Times New Roman"/>
          <w:bCs/>
          <w:sz w:val="24"/>
          <w:lang w:val="ro-RO"/>
        </w:rPr>
        <w:t>mi</w:t>
      </w:r>
      <w:r w:rsidR="00FC4166" w:rsidRPr="009E4F80">
        <w:rPr>
          <w:rFonts w:ascii="Times New Roman" w:hAnsi="Times New Roman"/>
          <w:bCs/>
          <w:sz w:val="24"/>
          <w:lang w:val="ro-RO"/>
        </w:rPr>
        <w:t>l.</w:t>
      </w:r>
      <w:r w:rsidR="00090E98" w:rsidRPr="009E4F80">
        <w:rPr>
          <w:rFonts w:ascii="Times New Roman" w:hAnsi="Times New Roman"/>
          <w:bCs/>
          <w:sz w:val="24"/>
          <w:lang w:val="ro-RO"/>
        </w:rPr>
        <w:t>lei.</w:t>
      </w:r>
    </w:p>
    <w:p w14:paraId="5C98643C" w14:textId="77777777" w:rsidR="00090E98" w:rsidRPr="009E4F80" w:rsidRDefault="00090E98" w:rsidP="00445930">
      <w:pPr>
        <w:spacing w:after="0" w:line="276" w:lineRule="auto"/>
        <w:ind w:firstLine="720"/>
        <w:jc w:val="both"/>
        <w:rPr>
          <w:rFonts w:ascii="Times New Roman" w:hAnsi="Times New Roman"/>
          <w:sz w:val="24"/>
          <w:lang w:val="ro-RO"/>
        </w:rPr>
      </w:pPr>
      <w:r w:rsidRPr="009E4F80">
        <w:rPr>
          <w:rFonts w:ascii="Times New Roman" w:hAnsi="Times New Roman"/>
          <w:sz w:val="24"/>
          <w:lang w:val="ro-RO"/>
        </w:rPr>
        <w:t>Aceste situații conduc la raportarea necorespunzătoare a numărului de plătitori de prime AOAM în sumă fixă în partea narativă a Raportului Guvernului privind executarea FAOAM în anul 2023 (</w:t>
      </w:r>
      <w:r w:rsidR="0096739E" w:rsidRPr="009E4F80">
        <w:rPr>
          <w:rFonts w:ascii="Times New Roman" w:hAnsi="Times New Roman"/>
          <w:sz w:val="24"/>
          <w:lang w:val="ro-RO"/>
        </w:rPr>
        <w:t>la partea</w:t>
      </w:r>
      <w:r w:rsidR="00FF0ACA">
        <w:rPr>
          <w:rFonts w:ascii="Times New Roman" w:hAnsi="Times New Roman"/>
          <w:sz w:val="24"/>
          <w:lang w:val="ro-RO"/>
        </w:rPr>
        <w:t>:</w:t>
      </w:r>
      <w:r w:rsidR="0096739E" w:rsidRPr="009E4F80">
        <w:rPr>
          <w:rFonts w:ascii="Times New Roman" w:hAnsi="Times New Roman"/>
          <w:sz w:val="24"/>
          <w:lang w:val="ro-RO"/>
        </w:rPr>
        <w:t xml:space="preserve"> </w:t>
      </w:r>
      <w:r w:rsidRPr="009E4F80">
        <w:rPr>
          <w:rFonts w:ascii="Times New Roman" w:hAnsi="Times New Roman"/>
          <w:sz w:val="24"/>
          <w:lang w:val="ro-RO"/>
        </w:rPr>
        <w:t xml:space="preserve">Beneficiarii </w:t>
      </w:r>
      <w:r w:rsidR="003A4FDA" w:rsidRPr="009E4F80">
        <w:rPr>
          <w:rFonts w:ascii="Times New Roman" w:hAnsi="Times New Roman"/>
          <w:sz w:val="24"/>
          <w:lang w:val="ro-RO"/>
        </w:rPr>
        <w:t>s</w:t>
      </w:r>
      <w:r w:rsidRPr="009E4F80">
        <w:rPr>
          <w:rFonts w:ascii="Times New Roman" w:hAnsi="Times New Roman"/>
          <w:sz w:val="24"/>
          <w:lang w:val="ro-RO"/>
        </w:rPr>
        <w:t xml:space="preserve">istemului AOAM), fiind reflectat numărul de </w:t>
      </w:r>
      <w:r w:rsidRPr="009E4F80">
        <w:rPr>
          <w:rFonts w:ascii="Times New Roman" w:hAnsi="Times New Roman"/>
          <w:bCs/>
          <w:sz w:val="24"/>
          <w:lang w:val="ro-RO"/>
        </w:rPr>
        <w:t xml:space="preserve">95 282 </w:t>
      </w:r>
      <w:r w:rsidR="003A4FDA" w:rsidRPr="009E4F80">
        <w:rPr>
          <w:rFonts w:ascii="Times New Roman" w:hAnsi="Times New Roman"/>
          <w:bCs/>
          <w:sz w:val="24"/>
          <w:lang w:val="ro-RO"/>
        </w:rPr>
        <w:t xml:space="preserve">de </w:t>
      </w:r>
      <w:r w:rsidRPr="009E4F80">
        <w:rPr>
          <w:rFonts w:ascii="Times New Roman" w:hAnsi="Times New Roman"/>
          <w:bCs/>
          <w:sz w:val="24"/>
          <w:lang w:val="ro-RO"/>
        </w:rPr>
        <w:t>persoane, în același timp</w:t>
      </w:r>
      <w:r w:rsidRPr="009E4F80">
        <w:rPr>
          <w:rFonts w:ascii="Times New Roman" w:hAnsi="Times New Roman"/>
          <w:sz w:val="24"/>
          <w:lang w:val="ro-RO"/>
        </w:rPr>
        <w:t xml:space="preserve"> numărul de plătitori raportați conform Dărilor de seamă a fost cu 1</w:t>
      </w:r>
      <w:r w:rsidR="003A4FDA" w:rsidRPr="009E4F80">
        <w:rPr>
          <w:rFonts w:ascii="Times New Roman" w:hAnsi="Times New Roman"/>
          <w:sz w:val="24"/>
          <w:lang w:val="ro-RO"/>
        </w:rPr>
        <w:t xml:space="preserve"> </w:t>
      </w:r>
      <w:r w:rsidRPr="009E4F80">
        <w:rPr>
          <w:rFonts w:ascii="Times New Roman" w:hAnsi="Times New Roman"/>
          <w:sz w:val="24"/>
          <w:lang w:val="ro-RO"/>
        </w:rPr>
        <w:t>534 mai mult, ceea ce denotă deficiențe ale procesului la etapa de evidență și raportate deplină, corectă și veridică a datelor.</w:t>
      </w:r>
    </w:p>
    <w:p w14:paraId="5D4A3839" w14:textId="77777777" w:rsidR="0096739E" w:rsidRPr="009E4F80" w:rsidRDefault="0096739E" w:rsidP="00445930">
      <w:pPr>
        <w:spacing w:after="0" w:line="276" w:lineRule="auto"/>
        <w:ind w:firstLine="720"/>
        <w:jc w:val="both"/>
        <w:rPr>
          <w:rFonts w:ascii="Times New Roman" w:hAnsi="Times New Roman"/>
          <w:bCs/>
          <w:sz w:val="24"/>
          <w:lang w:val="ro-RO"/>
        </w:rPr>
      </w:pPr>
      <w:r w:rsidRPr="009E4F80">
        <w:rPr>
          <w:rFonts w:ascii="Times New Roman" w:hAnsi="Times New Roman"/>
          <w:bCs/>
          <w:sz w:val="24"/>
          <w:lang w:val="ro-RO"/>
        </w:rPr>
        <w:t xml:space="preserve">Evaluările auditului denotă că în </w:t>
      </w:r>
      <w:r w:rsidRPr="009E4F80">
        <w:rPr>
          <w:rFonts w:ascii="Times New Roman" w:hAnsi="Times New Roman"/>
          <w:bCs/>
          <w:i/>
          <w:sz w:val="24"/>
          <w:lang w:val="ro-RO"/>
        </w:rPr>
        <w:t>Raportul Guvernului privind executarea fondurilor asigurării obligatorii de asistență medicală obligator</w:t>
      </w:r>
      <w:r w:rsidR="0027542C" w:rsidRPr="009E4F80">
        <w:rPr>
          <w:rFonts w:ascii="Times New Roman" w:hAnsi="Times New Roman"/>
          <w:bCs/>
          <w:i/>
          <w:sz w:val="24"/>
          <w:lang w:val="ro-RO"/>
        </w:rPr>
        <w:t>ii în anul 2023 (Formularul nr.</w:t>
      </w:r>
      <w:r w:rsidRPr="009E4F80">
        <w:rPr>
          <w:rFonts w:ascii="Times New Roman" w:hAnsi="Times New Roman"/>
          <w:bCs/>
          <w:i/>
          <w:sz w:val="24"/>
          <w:lang w:val="ro-RO"/>
        </w:rPr>
        <w:t>4.2 CNAM)</w:t>
      </w:r>
      <w:r w:rsidRPr="009E4F80">
        <w:rPr>
          <w:rFonts w:ascii="Times New Roman" w:hAnsi="Times New Roman"/>
          <w:bCs/>
          <w:sz w:val="24"/>
          <w:lang w:val="ro-RO"/>
        </w:rPr>
        <w:t xml:space="preserve"> venituri</w:t>
      </w:r>
      <w:r w:rsidR="0027542C" w:rsidRPr="009E4F80">
        <w:rPr>
          <w:rFonts w:ascii="Times New Roman" w:hAnsi="Times New Roman"/>
          <w:bCs/>
          <w:sz w:val="24"/>
          <w:lang w:val="ro-RO"/>
        </w:rPr>
        <w:t>le</w:t>
      </w:r>
      <w:r w:rsidRPr="009E4F80">
        <w:rPr>
          <w:rFonts w:ascii="Times New Roman" w:hAnsi="Times New Roman"/>
          <w:bCs/>
          <w:sz w:val="24"/>
          <w:lang w:val="ro-RO"/>
        </w:rPr>
        <w:t xml:space="preserve"> din prime</w:t>
      </w:r>
      <w:r w:rsidR="00ED1063" w:rsidRPr="009E4F80">
        <w:rPr>
          <w:rFonts w:ascii="Times New Roman" w:hAnsi="Times New Roman"/>
          <w:bCs/>
          <w:sz w:val="24"/>
          <w:lang w:val="ro-RO"/>
        </w:rPr>
        <w:t>le</w:t>
      </w:r>
      <w:r w:rsidRPr="009E4F80">
        <w:rPr>
          <w:rFonts w:ascii="Times New Roman" w:hAnsi="Times New Roman"/>
          <w:bCs/>
          <w:sz w:val="24"/>
          <w:lang w:val="ro-RO"/>
        </w:rPr>
        <w:t xml:space="preserve"> AOAM în sumă fixă </w:t>
      </w:r>
      <w:r w:rsidR="0027542C" w:rsidRPr="009E4F80">
        <w:rPr>
          <w:rFonts w:ascii="Times New Roman" w:hAnsi="Times New Roman"/>
          <w:bCs/>
          <w:sz w:val="24"/>
          <w:lang w:val="ro-RO"/>
        </w:rPr>
        <w:t>de 200</w:t>
      </w:r>
      <w:r w:rsidR="00DF6C81" w:rsidRPr="009E4F80">
        <w:rPr>
          <w:rFonts w:ascii="Times New Roman" w:hAnsi="Times New Roman"/>
          <w:bCs/>
          <w:sz w:val="24"/>
          <w:lang w:val="ro-RO"/>
        </w:rPr>
        <w:t>,</w:t>
      </w:r>
      <w:r w:rsidR="0027542C" w:rsidRPr="009E4F80">
        <w:rPr>
          <w:rFonts w:ascii="Times New Roman" w:hAnsi="Times New Roman"/>
          <w:bCs/>
          <w:sz w:val="24"/>
          <w:lang w:val="ro-RO"/>
        </w:rPr>
        <w:t>39</w:t>
      </w:r>
      <w:r w:rsidR="00FC4166" w:rsidRPr="009E4F80">
        <w:rPr>
          <w:rFonts w:ascii="Times New Roman" w:hAnsi="Times New Roman"/>
          <w:bCs/>
          <w:sz w:val="24"/>
          <w:lang w:val="ro-RO"/>
        </w:rPr>
        <w:t xml:space="preserve"> mil.</w:t>
      </w:r>
      <w:r w:rsidR="0027542C" w:rsidRPr="009E4F80">
        <w:rPr>
          <w:rFonts w:ascii="Times New Roman" w:hAnsi="Times New Roman"/>
          <w:bCs/>
          <w:sz w:val="24"/>
          <w:lang w:val="ro-RO"/>
        </w:rPr>
        <w:t xml:space="preserve">lei </w:t>
      </w:r>
      <w:r w:rsidRPr="009E4F80">
        <w:rPr>
          <w:rFonts w:ascii="Times New Roman" w:hAnsi="Times New Roman"/>
          <w:bCs/>
          <w:sz w:val="24"/>
          <w:lang w:val="ro-RO"/>
        </w:rPr>
        <w:t xml:space="preserve">sunt preluate </w:t>
      </w:r>
      <w:r w:rsidR="00ED1063" w:rsidRPr="009E4F80">
        <w:rPr>
          <w:rFonts w:ascii="Times New Roman" w:hAnsi="Times New Roman"/>
          <w:bCs/>
          <w:sz w:val="24"/>
          <w:lang w:val="ro-RO"/>
        </w:rPr>
        <w:t>de la</w:t>
      </w:r>
      <w:r w:rsidRPr="009E4F80">
        <w:rPr>
          <w:rFonts w:ascii="Times New Roman" w:hAnsi="Times New Roman"/>
          <w:bCs/>
          <w:sz w:val="24"/>
          <w:lang w:val="ro-RO"/>
        </w:rPr>
        <w:t xml:space="preserve"> Ministerul Finanțelor, reprezentând suma cumulativă a veniturilor înregistrate la trezorerie.</w:t>
      </w:r>
      <w:r w:rsidRPr="009E4F80">
        <w:rPr>
          <w:rFonts w:ascii="Times New Roman" w:hAnsi="Times New Roman"/>
          <w:bCs/>
          <w:i/>
          <w:sz w:val="24"/>
          <w:lang w:val="ro-RO"/>
        </w:rPr>
        <w:t xml:space="preserve"> </w:t>
      </w:r>
    </w:p>
    <w:p w14:paraId="035BC82A" w14:textId="77777777" w:rsidR="00712D66" w:rsidRPr="009E4F80" w:rsidRDefault="00ED1063" w:rsidP="0096739E">
      <w:pPr>
        <w:pStyle w:val="a6"/>
        <w:tabs>
          <w:tab w:val="left" w:pos="259"/>
        </w:tabs>
        <w:spacing w:after="160" w:line="276" w:lineRule="auto"/>
        <w:ind w:left="0"/>
        <w:jc w:val="both"/>
        <w:rPr>
          <w:bCs/>
          <w:i/>
        </w:rPr>
      </w:pPr>
      <w:r w:rsidRPr="009E4F80">
        <w:rPr>
          <w:i/>
        </w:rPr>
        <w:tab/>
      </w:r>
      <w:r w:rsidRPr="009E4F80">
        <w:rPr>
          <w:i/>
        </w:rPr>
        <w:tab/>
        <w:t>D</w:t>
      </w:r>
      <w:r w:rsidR="00090E98" w:rsidRPr="009E4F80">
        <w:rPr>
          <w:i/>
        </w:rPr>
        <w:t>eficiențe</w:t>
      </w:r>
      <w:r w:rsidRPr="009E4F80">
        <w:rPr>
          <w:i/>
        </w:rPr>
        <w:t>le enumerate</w:t>
      </w:r>
      <w:r w:rsidR="00090E98" w:rsidRPr="009E4F80">
        <w:rPr>
          <w:i/>
        </w:rPr>
        <w:t xml:space="preserve"> sunt condiționate de insuficiența reglementărilor CNAM aferente procesului de înregistrare, evidență și raportare a informațiilor </w:t>
      </w:r>
      <w:r w:rsidRPr="009E4F80">
        <w:rPr>
          <w:i/>
        </w:rPr>
        <w:t xml:space="preserve">privind </w:t>
      </w:r>
      <w:r w:rsidR="00090E98" w:rsidRPr="009E4F80">
        <w:rPr>
          <w:i/>
        </w:rPr>
        <w:t>primel</w:t>
      </w:r>
      <w:r w:rsidRPr="009E4F80">
        <w:rPr>
          <w:i/>
        </w:rPr>
        <w:t>e</w:t>
      </w:r>
      <w:r w:rsidR="00090E98" w:rsidRPr="009E4F80">
        <w:rPr>
          <w:i/>
        </w:rPr>
        <w:t xml:space="preserve"> AOAM în sumă fixă achitate de persoanele fizice, aspect care </w:t>
      </w:r>
      <w:r w:rsidRPr="009E4F80">
        <w:rPr>
          <w:i/>
        </w:rPr>
        <w:t xml:space="preserve">derivă </w:t>
      </w:r>
      <w:r w:rsidR="00090E98" w:rsidRPr="009E4F80">
        <w:rPr>
          <w:i/>
        </w:rPr>
        <w:t>inclusiv din lipsa activităților de control intern managerial.</w:t>
      </w:r>
      <w:r w:rsidR="00DA5AF5" w:rsidRPr="009E4F80">
        <w:rPr>
          <w:bCs/>
          <w:i/>
        </w:rPr>
        <w:t xml:space="preserve"> </w:t>
      </w:r>
      <w:r w:rsidR="004764FD" w:rsidRPr="009E4F80">
        <w:rPr>
          <w:bCs/>
        </w:rPr>
        <w:t>Auditul menționează că date</w:t>
      </w:r>
      <w:r w:rsidRPr="009E4F80">
        <w:rPr>
          <w:bCs/>
        </w:rPr>
        <w:t>le</w:t>
      </w:r>
      <w:r w:rsidR="004764FD" w:rsidRPr="009E4F80">
        <w:rPr>
          <w:bCs/>
        </w:rPr>
        <w:t xml:space="preserve"> de evidență și rapoartele aferente urmau a fi generate automatizat de către sistemul informațional AOAM. </w:t>
      </w:r>
      <w:r w:rsidRPr="009E4F80">
        <w:rPr>
          <w:bCs/>
        </w:rPr>
        <w:t>Însă</w:t>
      </w:r>
      <w:r w:rsidR="004764FD" w:rsidRPr="009E4F80">
        <w:rPr>
          <w:bCs/>
        </w:rPr>
        <w:t>, aceste informații sunt cuantificate manual de către CNAM.</w:t>
      </w:r>
    </w:p>
    <w:p w14:paraId="731AA47C" w14:textId="77777777" w:rsidR="008E58EF" w:rsidRPr="009E4F80" w:rsidRDefault="00946549" w:rsidP="009C454A">
      <w:pPr>
        <w:pStyle w:val="1"/>
        <w:spacing w:before="0" w:line="276" w:lineRule="auto"/>
        <w:jc w:val="both"/>
        <w:rPr>
          <w:rFonts w:ascii="Times New Roman" w:hAnsi="Times New Roman" w:cs="Times New Roman"/>
          <w:b/>
          <w:i/>
          <w:color w:val="002060"/>
          <w:sz w:val="24"/>
          <w:lang w:val="ro-RO"/>
        </w:rPr>
      </w:pPr>
      <w:r w:rsidRPr="009E4F80">
        <w:rPr>
          <w:rFonts w:ascii="Times New Roman" w:eastAsia="Times New Roman" w:hAnsi="Times New Roman" w:cs="Times New Roman"/>
          <w:b/>
          <w:i/>
          <w:color w:val="002060"/>
          <w:sz w:val="24"/>
          <w:lang w:val="ro-RO"/>
        </w:rPr>
        <w:t>6.</w:t>
      </w:r>
      <w:r w:rsidR="00FA05EB" w:rsidRPr="009E4F80">
        <w:rPr>
          <w:rFonts w:ascii="Times New Roman" w:eastAsia="Times New Roman" w:hAnsi="Times New Roman" w:cs="Times New Roman"/>
          <w:b/>
          <w:i/>
          <w:color w:val="002060"/>
          <w:sz w:val="24"/>
          <w:lang w:val="ro-RO"/>
        </w:rPr>
        <w:t>5</w:t>
      </w:r>
      <w:r w:rsidR="008E58EF" w:rsidRPr="009E4F80">
        <w:rPr>
          <w:rFonts w:ascii="Times New Roman" w:eastAsia="Times New Roman" w:hAnsi="Times New Roman" w:cs="Times New Roman"/>
          <w:b/>
          <w:i/>
          <w:color w:val="002060"/>
          <w:sz w:val="24"/>
          <w:lang w:val="ro-RO"/>
        </w:rPr>
        <w:t>.</w:t>
      </w:r>
      <w:r w:rsidR="00D03B1C" w:rsidRPr="009E4F80">
        <w:rPr>
          <w:rFonts w:ascii="Times New Roman" w:hAnsi="Times New Roman" w:cs="Times New Roman"/>
          <w:b/>
          <w:i/>
          <w:color w:val="002060"/>
          <w:sz w:val="24"/>
          <w:lang w:val="ro-RO"/>
        </w:rPr>
        <w:t xml:space="preserve"> Gestionarea listelor de așteptare pentru intervențiile chirurgicale în cadrul Programelor speciale </w:t>
      </w:r>
      <w:r w:rsidR="007C0D0D" w:rsidRPr="009E4F80">
        <w:rPr>
          <w:rFonts w:ascii="Times New Roman" w:hAnsi="Times New Roman" w:cs="Times New Roman"/>
          <w:b/>
          <w:i/>
          <w:color w:val="002060"/>
          <w:sz w:val="24"/>
          <w:lang w:val="ro-RO"/>
        </w:rPr>
        <w:t xml:space="preserve">atestă </w:t>
      </w:r>
      <w:r w:rsidR="00D03B1C" w:rsidRPr="009E4F80">
        <w:rPr>
          <w:rFonts w:ascii="Times New Roman" w:hAnsi="Times New Roman" w:cs="Times New Roman"/>
          <w:b/>
          <w:i/>
          <w:color w:val="002060"/>
          <w:sz w:val="24"/>
          <w:lang w:val="ro-RO"/>
        </w:rPr>
        <w:t xml:space="preserve">situații incerte la realizarea </w:t>
      </w:r>
      <w:r w:rsidR="007C0D0D" w:rsidRPr="009E4F80">
        <w:rPr>
          <w:rFonts w:ascii="Times New Roman" w:hAnsi="Times New Roman" w:cs="Times New Roman"/>
          <w:b/>
          <w:i/>
          <w:color w:val="002060"/>
          <w:sz w:val="24"/>
          <w:lang w:val="ro-RO"/>
        </w:rPr>
        <w:t>serviciilor medicale</w:t>
      </w:r>
      <w:r w:rsidR="00D03B1C" w:rsidRPr="009E4F80">
        <w:rPr>
          <w:rFonts w:ascii="Times New Roman" w:hAnsi="Times New Roman" w:cs="Times New Roman"/>
          <w:b/>
          <w:i/>
          <w:color w:val="002060"/>
          <w:sz w:val="24"/>
          <w:lang w:val="ro-RO"/>
        </w:rPr>
        <w:t>, în special a celor urgentate.</w:t>
      </w:r>
    </w:p>
    <w:p w14:paraId="60250FD9" w14:textId="77777777" w:rsidR="00926493" w:rsidRPr="009E4F80" w:rsidRDefault="006458EB" w:rsidP="009C454A">
      <w:pPr>
        <w:spacing w:after="0" w:line="276" w:lineRule="auto"/>
        <w:ind w:firstLine="567"/>
        <w:jc w:val="both"/>
        <w:rPr>
          <w:rFonts w:ascii="Times New Roman" w:eastAsia="Calibri" w:hAnsi="Times New Roman" w:cs="Times New Roman"/>
          <w:sz w:val="24"/>
          <w:szCs w:val="28"/>
          <w:lang w:val="ro-RO"/>
        </w:rPr>
      </w:pPr>
      <w:r w:rsidRPr="009E4F80">
        <w:rPr>
          <w:rFonts w:ascii="Times New Roman" w:eastAsia="Times New Roman" w:hAnsi="Times New Roman" w:cs="Times New Roman"/>
          <w:sz w:val="24"/>
          <w:szCs w:val="24"/>
          <w:lang w:val="ro-RO" w:eastAsia="ru-RU"/>
        </w:rPr>
        <w:t>Serviciile medicale de</w:t>
      </w:r>
      <w:r w:rsidR="00926493" w:rsidRPr="009E4F80">
        <w:rPr>
          <w:rFonts w:ascii="Times New Roman" w:eastAsia="Times New Roman" w:hAnsi="Times New Roman" w:cs="Times New Roman"/>
          <w:sz w:val="24"/>
          <w:szCs w:val="24"/>
          <w:lang w:val="ro-RO" w:eastAsia="ru-RU"/>
        </w:rPr>
        <w:t xml:space="preserve"> „Trata</w:t>
      </w:r>
      <w:r w:rsidR="00022741" w:rsidRPr="009E4F80">
        <w:rPr>
          <w:rFonts w:ascii="Times New Roman" w:eastAsia="Times New Roman" w:hAnsi="Times New Roman" w:cs="Times New Roman"/>
          <w:sz w:val="24"/>
          <w:szCs w:val="24"/>
          <w:lang w:val="ro-RO" w:eastAsia="ru-RU"/>
        </w:rPr>
        <w:t>ment operator pentru cataractă”</w:t>
      </w:r>
      <w:r w:rsidR="00926493"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sz w:val="24"/>
          <w:szCs w:val="24"/>
          <w:lang w:val="ro-RO" w:eastAsia="ru-RU"/>
        </w:rPr>
        <w:t xml:space="preserve">și „Protezarea aparatului locomotor” sunt incluse în </w:t>
      </w:r>
      <w:r w:rsidR="00926493" w:rsidRPr="009E4F80">
        <w:rPr>
          <w:rFonts w:ascii="Times New Roman" w:eastAsia="Calibri" w:hAnsi="Times New Roman" w:cs="Times New Roman"/>
          <w:sz w:val="24"/>
          <w:szCs w:val="28"/>
          <w:lang w:val="ro-RO"/>
        </w:rPr>
        <w:t xml:space="preserve">Programele speciale în sănătate </w:t>
      </w:r>
      <w:r w:rsidR="002F4FCF" w:rsidRPr="009E4F80">
        <w:rPr>
          <w:rFonts w:ascii="Times New Roman" w:eastAsia="Calibri" w:hAnsi="Times New Roman" w:cs="Times New Roman"/>
          <w:sz w:val="24"/>
          <w:szCs w:val="28"/>
          <w:lang w:val="ro-RO"/>
        </w:rPr>
        <w:t xml:space="preserve">și </w:t>
      </w:r>
      <w:r w:rsidR="00926493" w:rsidRPr="009E4F80">
        <w:rPr>
          <w:rFonts w:ascii="Times New Roman" w:eastAsia="Calibri" w:hAnsi="Times New Roman" w:cs="Times New Roman"/>
          <w:sz w:val="24"/>
          <w:szCs w:val="28"/>
          <w:lang w:val="ro-RO"/>
        </w:rPr>
        <w:t>au menirea să asigure accesul persoanelor la tratament chirurgical pentru maladii</w:t>
      </w:r>
      <w:r w:rsidR="00C651DE" w:rsidRPr="009E4F80">
        <w:rPr>
          <w:rFonts w:ascii="Times New Roman" w:eastAsia="Calibri" w:hAnsi="Times New Roman" w:cs="Times New Roman"/>
          <w:sz w:val="24"/>
          <w:szCs w:val="28"/>
          <w:lang w:val="ro-RO"/>
        </w:rPr>
        <w:t>le prioritare. Accesul la aceste intervenții chirurgicale</w:t>
      </w:r>
      <w:r w:rsidR="00926493" w:rsidRPr="009E4F80">
        <w:rPr>
          <w:rFonts w:ascii="Times New Roman" w:eastAsia="Calibri" w:hAnsi="Times New Roman" w:cs="Times New Roman"/>
          <w:sz w:val="24"/>
          <w:szCs w:val="28"/>
          <w:lang w:val="ro-RO"/>
        </w:rPr>
        <w:t xml:space="preserve"> const</w:t>
      </w:r>
      <w:r w:rsidR="00ED1063" w:rsidRPr="009E4F80">
        <w:rPr>
          <w:rFonts w:ascii="Times New Roman" w:eastAsia="Calibri" w:hAnsi="Times New Roman" w:cs="Times New Roman"/>
          <w:sz w:val="24"/>
          <w:szCs w:val="28"/>
          <w:lang w:val="ro-RO"/>
        </w:rPr>
        <w:t>ă</w:t>
      </w:r>
      <w:r w:rsidR="00926493" w:rsidRPr="009E4F80">
        <w:rPr>
          <w:rFonts w:ascii="Times New Roman" w:eastAsia="Calibri" w:hAnsi="Times New Roman" w:cs="Times New Roman"/>
          <w:sz w:val="24"/>
          <w:szCs w:val="28"/>
          <w:lang w:val="ro-RO"/>
        </w:rPr>
        <w:t xml:space="preserve"> în includerea pacienț</w:t>
      </w:r>
      <w:r w:rsidR="00DA1A9B" w:rsidRPr="009E4F80">
        <w:rPr>
          <w:rFonts w:ascii="Times New Roman" w:eastAsia="Calibri" w:hAnsi="Times New Roman" w:cs="Times New Roman"/>
          <w:sz w:val="24"/>
          <w:szCs w:val="28"/>
          <w:lang w:val="ro-RO"/>
        </w:rPr>
        <w:t>ilor în listele de așteptare,</w:t>
      </w:r>
      <w:r w:rsidR="009B3AF7" w:rsidRPr="009E4F80">
        <w:rPr>
          <w:rFonts w:ascii="Times New Roman" w:eastAsia="Calibri" w:hAnsi="Times New Roman" w:cs="Times New Roman"/>
          <w:sz w:val="24"/>
          <w:szCs w:val="28"/>
          <w:lang w:val="ro-RO"/>
        </w:rPr>
        <w:t xml:space="preserve"> gestionate</w:t>
      </w:r>
      <w:r w:rsidR="00926493" w:rsidRPr="009E4F80">
        <w:rPr>
          <w:rFonts w:ascii="Times New Roman" w:eastAsia="Calibri" w:hAnsi="Times New Roman" w:cs="Times New Roman"/>
          <w:sz w:val="24"/>
          <w:szCs w:val="28"/>
          <w:lang w:val="ro-RO"/>
        </w:rPr>
        <w:t xml:space="preserve"> de </w:t>
      </w:r>
      <w:r w:rsidR="00B84A71" w:rsidRPr="009E4F80">
        <w:rPr>
          <w:rFonts w:ascii="Times New Roman" w:eastAsia="Calibri" w:hAnsi="Times New Roman" w:cs="Times New Roman"/>
          <w:sz w:val="24"/>
          <w:szCs w:val="28"/>
          <w:lang w:val="ro-RO"/>
        </w:rPr>
        <w:t>CNAM</w:t>
      </w:r>
      <w:r w:rsidR="00926493" w:rsidRPr="009E4F80">
        <w:rPr>
          <w:rFonts w:ascii="Times New Roman" w:eastAsia="Calibri" w:hAnsi="Times New Roman" w:cs="Times New Roman"/>
          <w:sz w:val="24"/>
          <w:szCs w:val="28"/>
          <w:lang w:val="ro-RO"/>
        </w:rPr>
        <w:t>.</w:t>
      </w:r>
    </w:p>
    <w:p w14:paraId="08DDD9C4" w14:textId="03FAC06E" w:rsidR="00F24F86" w:rsidRPr="009E4F80" w:rsidRDefault="00F24F86" w:rsidP="009C454A">
      <w:pPr>
        <w:spacing w:after="0" w:line="276" w:lineRule="auto"/>
        <w:ind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 xml:space="preserve">Potrivit </w:t>
      </w:r>
      <w:r w:rsidR="0061085E">
        <w:rPr>
          <w:rFonts w:ascii="Times New Roman" w:eastAsia="Times New Roman" w:hAnsi="Times New Roman" w:cs="Times New Roman"/>
          <w:sz w:val="24"/>
          <w:szCs w:val="24"/>
          <w:lang w:val="ro-RO" w:eastAsia="ru-RU"/>
        </w:rPr>
        <w:t>actelor</w:t>
      </w:r>
      <w:r w:rsidRPr="009E4F80">
        <w:rPr>
          <w:rFonts w:ascii="Times New Roman" w:eastAsia="Times New Roman" w:hAnsi="Times New Roman" w:cs="Times New Roman"/>
          <w:sz w:val="24"/>
          <w:szCs w:val="24"/>
          <w:lang w:val="ro-RO" w:eastAsia="ru-RU"/>
        </w:rPr>
        <w:t xml:space="preserve"> </w:t>
      </w:r>
      <w:r w:rsidR="00C651DE" w:rsidRPr="009E4F80">
        <w:rPr>
          <w:rFonts w:ascii="Times New Roman" w:eastAsia="Times New Roman" w:hAnsi="Times New Roman" w:cs="Times New Roman"/>
          <w:sz w:val="24"/>
          <w:szCs w:val="24"/>
          <w:lang w:val="ro-RO" w:eastAsia="ru-RU"/>
        </w:rPr>
        <w:t>normative</w:t>
      </w:r>
      <w:r w:rsidRPr="009E4F80">
        <w:rPr>
          <w:rStyle w:val="a5"/>
          <w:rFonts w:ascii="Times New Roman" w:eastAsia="Times New Roman" w:hAnsi="Times New Roman" w:cs="Times New Roman"/>
          <w:sz w:val="24"/>
          <w:szCs w:val="24"/>
          <w:lang w:val="ro-RO" w:eastAsia="ru-RU"/>
        </w:rPr>
        <w:footnoteReference w:id="113"/>
      </w:r>
      <w:r w:rsidRPr="009E4F80">
        <w:rPr>
          <w:rFonts w:ascii="Times New Roman" w:eastAsia="Times New Roman" w:hAnsi="Times New Roman" w:cs="Times New Roman"/>
          <w:sz w:val="24"/>
          <w:szCs w:val="24"/>
          <w:lang w:val="ro-RO" w:eastAsia="ru-RU"/>
        </w:rPr>
        <w:t xml:space="preserve">, instituțiile medico-sanitare remit lunar în adresa </w:t>
      </w:r>
      <w:r w:rsidR="00C651DE" w:rsidRPr="009E4F80">
        <w:rPr>
          <w:rFonts w:ascii="Times New Roman" w:eastAsia="Times New Roman" w:hAnsi="Times New Roman" w:cs="Times New Roman"/>
          <w:sz w:val="24"/>
          <w:szCs w:val="24"/>
          <w:lang w:val="ro-RO" w:eastAsia="ru-RU"/>
        </w:rPr>
        <w:t>CNAM</w:t>
      </w:r>
      <w:r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i/>
          <w:sz w:val="24"/>
          <w:szCs w:val="24"/>
          <w:lang w:val="ro-RO" w:eastAsia="ru-RU"/>
        </w:rPr>
        <w:t xml:space="preserve">„Lista pacienților care urmează a fi </w:t>
      </w:r>
      <w:r w:rsidR="00B400B6" w:rsidRPr="009E4F80">
        <w:rPr>
          <w:rFonts w:ascii="Times New Roman" w:eastAsia="Times New Roman" w:hAnsi="Times New Roman" w:cs="Times New Roman"/>
          <w:i/>
          <w:sz w:val="24"/>
          <w:szCs w:val="24"/>
          <w:lang w:val="ro-RO" w:eastAsia="ru-RU"/>
        </w:rPr>
        <w:t>incluși</w:t>
      </w:r>
      <w:r w:rsidRPr="009E4F80">
        <w:rPr>
          <w:rFonts w:ascii="Times New Roman" w:eastAsia="Times New Roman" w:hAnsi="Times New Roman" w:cs="Times New Roman"/>
          <w:i/>
          <w:sz w:val="24"/>
          <w:szCs w:val="24"/>
          <w:lang w:val="ro-RO" w:eastAsia="ru-RU"/>
        </w:rPr>
        <w:t xml:space="preserve"> în Lista de </w:t>
      </w:r>
      <w:r w:rsidR="00B400B6" w:rsidRPr="009E4F80">
        <w:rPr>
          <w:rFonts w:ascii="Times New Roman" w:eastAsia="Times New Roman" w:hAnsi="Times New Roman" w:cs="Times New Roman"/>
          <w:i/>
          <w:sz w:val="24"/>
          <w:szCs w:val="24"/>
          <w:lang w:val="ro-RO" w:eastAsia="ru-RU"/>
        </w:rPr>
        <w:t>așteptare</w:t>
      </w:r>
      <w:r w:rsidRPr="009E4F80">
        <w:rPr>
          <w:rFonts w:ascii="Times New Roman" w:eastAsia="Times New Roman" w:hAnsi="Times New Roman" w:cs="Times New Roman"/>
          <w:i/>
          <w:sz w:val="24"/>
          <w:szCs w:val="24"/>
          <w:lang w:val="ro-RO" w:eastAsia="ru-RU"/>
        </w:rPr>
        <w:t xml:space="preserve"> pentru tratament în cadrul Programului special”</w:t>
      </w:r>
      <w:r w:rsidRPr="009E4F80">
        <w:rPr>
          <w:rStyle w:val="a5"/>
          <w:rFonts w:ascii="Times New Roman" w:eastAsia="Times New Roman" w:hAnsi="Times New Roman" w:cs="Times New Roman"/>
          <w:i/>
          <w:sz w:val="24"/>
          <w:szCs w:val="24"/>
          <w:lang w:val="ro-RO" w:eastAsia="ru-RU"/>
        </w:rPr>
        <w:footnoteReference w:id="114"/>
      </w:r>
      <w:r w:rsidRPr="009E4F80">
        <w:rPr>
          <w:rFonts w:ascii="Times New Roman" w:eastAsia="Times New Roman" w:hAnsi="Times New Roman" w:cs="Times New Roman"/>
          <w:i/>
          <w:sz w:val="24"/>
          <w:szCs w:val="24"/>
          <w:lang w:val="ro-RO" w:eastAsia="ru-RU"/>
        </w:rPr>
        <w:t>.</w:t>
      </w:r>
      <w:r w:rsidRPr="009E4F80">
        <w:rPr>
          <w:rFonts w:ascii="Times New Roman" w:eastAsia="Times New Roman" w:hAnsi="Times New Roman" w:cs="Times New Roman"/>
          <w:sz w:val="24"/>
          <w:szCs w:val="24"/>
          <w:lang w:val="ro-RO" w:eastAsia="ru-RU"/>
        </w:rPr>
        <w:t xml:space="preserve"> </w:t>
      </w:r>
      <w:r w:rsidR="00C651DE" w:rsidRPr="009E4F80">
        <w:rPr>
          <w:rFonts w:ascii="Times New Roman" w:eastAsia="Times New Roman" w:hAnsi="Times New Roman" w:cs="Times New Roman"/>
          <w:sz w:val="24"/>
          <w:szCs w:val="24"/>
          <w:lang w:val="ro-RO" w:eastAsia="ru-RU"/>
        </w:rPr>
        <w:t xml:space="preserve">Evidența și gestionarea listelor de așteptare, precum și transmiterea către instituţiile medicale a listei pacienților care urmează să beneficieze de servicii medicale este realizat de către CNAM. </w:t>
      </w:r>
      <w:r w:rsidRPr="009E4F80">
        <w:rPr>
          <w:rFonts w:ascii="Times New Roman" w:eastAsia="Times New Roman" w:hAnsi="Times New Roman" w:cs="Times New Roman"/>
          <w:sz w:val="24"/>
          <w:szCs w:val="24"/>
          <w:lang w:val="ro-RO" w:eastAsia="ru-RU"/>
        </w:rPr>
        <w:t>Excluderea paci</w:t>
      </w:r>
      <w:r w:rsidR="00B84A71" w:rsidRPr="009E4F80">
        <w:rPr>
          <w:rFonts w:ascii="Times New Roman" w:eastAsia="Times New Roman" w:hAnsi="Times New Roman" w:cs="Times New Roman"/>
          <w:sz w:val="24"/>
          <w:szCs w:val="24"/>
          <w:lang w:val="ro-RO" w:eastAsia="ru-RU"/>
        </w:rPr>
        <w:t>enților din listele de așteptare</w:t>
      </w:r>
      <w:r w:rsidRPr="009E4F80">
        <w:rPr>
          <w:rFonts w:ascii="Times New Roman" w:eastAsia="Times New Roman" w:hAnsi="Times New Roman" w:cs="Times New Roman"/>
          <w:sz w:val="24"/>
          <w:szCs w:val="24"/>
          <w:lang w:val="ro-RO" w:eastAsia="ru-RU"/>
        </w:rPr>
        <w:t xml:space="preserve">, </w:t>
      </w:r>
      <w:r w:rsidR="00B84A71" w:rsidRPr="009E4F80">
        <w:rPr>
          <w:rFonts w:ascii="Times New Roman" w:eastAsia="Times New Roman" w:hAnsi="Times New Roman" w:cs="Times New Roman"/>
          <w:sz w:val="24"/>
          <w:szCs w:val="24"/>
          <w:lang w:val="ro-RO" w:eastAsia="ru-RU"/>
        </w:rPr>
        <w:t xml:space="preserve">de asemenea, </w:t>
      </w:r>
      <w:r w:rsidRPr="009E4F80">
        <w:rPr>
          <w:rFonts w:ascii="Times New Roman" w:eastAsia="Times New Roman" w:hAnsi="Times New Roman" w:cs="Times New Roman"/>
          <w:sz w:val="24"/>
          <w:szCs w:val="24"/>
          <w:lang w:val="ro-RO" w:eastAsia="ru-RU"/>
        </w:rPr>
        <w:t>este efectuată de CNAM, în baza datelor din S</w:t>
      </w:r>
      <w:r w:rsidR="00B84A71" w:rsidRPr="009E4F80">
        <w:rPr>
          <w:rFonts w:ascii="Times New Roman" w:eastAsia="Times New Roman" w:hAnsi="Times New Roman" w:cs="Times New Roman"/>
          <w:sz w:val="24"/>
          <w:szCs w:val="24"/>
          <w:lang w:val="ro-RO" w:eastAsia="ru-RU"/>
        </w:rPr>
        <w:t xml:space="preserve">istemul </w:t>
      </w:r>
      <w:r w:rsidRPr="009E4F80">
        <w:rPr>
          <w:rFonts w:ascii="Times New Roman" w:eastAsia="Times New Roman" w:hAnsi="Times New Roman" w:cs="Times New Roman"/>
          <w:sz w:val="24"/>
          <w:szCs w:val="24"/>
          <w:lang w:val="ro-RO" w:eastAsia="ru-RU"/>
        </w:rPr>
        <w:t>I</w:t>
      </w:r>
      <w:r w:rsidR="00B84A71" w:rsidRPr="009E4F80">
        <w:rPr>
          <w:rFonts w:ascii="Times New Roman" w:eastAsia="Times New Roman" w:hAnsi="Times New Roman" w:cs="Times New Roman"/>
          <w:sz w:val="24"/>
          <w:szCs w:val="24"/>
          <w:lang w:val="ro-RO" w:eastAsia="ru-RU"/>
        </w:rPr>
        <w:t>nformațional</w:t>
      </w:r>
      <w:r w:rsidRPr="009E4F80">
        <w:rPr>
          <w:rFonts w:ascii="Times New Roman" w:eastAsia="Times New Roman" w:hAnsi="Times New Roman" w:cs="Times New Roman"/>
          <w:sz w:val="24"/>
          <w:szCs w:val="24"/>
          <w:lang w:val="ro-RO" w:eastAsia="ru-RU"/>
        </w:rPr>
        <w:t xml:space="preserve"> DRG (CASE-MIX)</w:t>
      </w:r>
      <w:r w:rsidR="00B84A71" w:rsidRPr="009E4F80">
        <w:rPr>
          <w:rStyle w:val="a5"/>
          <w:rFonts w:ascii="Times New Roman" w:eastAsia="Times New Roman" w:hAnsi="Times New Roman" w:cs="Times New Roman"/>
          <w:sz w:val="24"/>
          <w:szCs w:val="24"/>
          <w:lang w:val="ro-RO" w:eastAsia="ru-RU"/>
        </w:rPr>
        <w:footnoteReference w:id="115"/>
      </w:r>
      <w:r w:rsidRPr="009E4F80">
        <w:rPr>
          <w:rFonts w:ascii="Times New Roman" w:eastAsia="Times New Roman" w:hAnsi="Times New Roman" w:cs="Times New Roman"/>
          <w:sz w:val="24"/>
          <w:szCs w:val="24"/>
          <w:lang w:val="ro-RO" w:eastAsia="ru-RU"/>
        </w:rPr>
        <w:t>.</w:t>
      </w:r>
    </w:p>
    <w:p w14:paraId="41F7F730" w14:textId="77777777" w:rsidR="00B862D8" w:rsidRPr="009E4F80" w:rsidRDefault="00650CAC" w:rsidP="000F6397">
      <w:pPr>
        <w:spacing w:after="0" w:line="276" w:lineRule="auto"/>
        <w:ind w:right="29"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 xml:space="preserve">Pentru </w:t>
      </w:r>
      <w:r w:rsidR="00DF5331" w:rsidRPr="009E4F80">
        <w:rPr>
          <w:rFonts w:ascii="Times New Roman" w:eastAsia="Times New Roman" w:hAnsi="Times New Roman" w:cs="Times New Roman"/>
          <w:sz w:val="24"/>
          <w:szCs w:val="24"/>
          <w:lang w:val="ro-RO" w:eastAsia="ru-RU"/>
        </w:rPr>
        <w:t>realizarea serviciilor medicale în cadrul</w:t>
      </w:r>
      <w:r w:rsidR="00F24F86" w:rsidRPr="009E4F80">
        <w:rPr>
          <w:rFonts w:ascii="Times New Roman" w:eastAsia="Times New Roman" w:hAnsi="Times New Roman" w:cs="Times New Roman"/>
          <w:sz w:val="24"/>
          <w:szCs w:val="24"/>
          <w:lang w:val="ro-RO" w:eastAsia="ru-RU"/>
        </w:rPr>
        <w:t xml:space="preserve"> Programului special „Protezarea aparatului locomotor”, </w:t>
      </w:r>
      <w:r w:rsidR="00DF5331" w:rsidRPr="009E4F80">
        <w:rPr>
          <w:rFonts w:ascii="Times New Roman" w:eastAsia="Times New Roman" w:hAnsi="Times New Roman" w:cs="Times New Roman"/>
          <w:sz w:val="24"/>
          <w:szCs w:val="24"/>
          <w:lang w:val="ro-RO" w:eastAsia="ru-RU"/>
        </w:rPr>
        <w:t>CNAM a</w:t>
      </w:r>
      <w:r w:rsidR="00F24F86" w:rsidRPr="009E4F80">
        <w:rPr>
          <w:rFonts w:ascii="Times New Roman" w:eastAsia="Times New Roman" w:hAnsi="Times New Roman" w:cs="Times New Roman"/>
          <w:sz w:val="24"/>
          <w:szCs w:val="24"/>
          <w:lang w:val="ro-RO" w:eastAsia="ru-RU"/>
        </w:rPr>
        <w:t xml:space="preserve"> </w:t>
      </w:r>
      <w:r w:rsidR="00DF5331" w:rsidRPr="009E4F80">
        <w:rPr>
          <w:rFonts w:ascii="Times New Roman" w:eastAsia="Times New Roman" w:hAnsi="Times New Roman" w:cs="Times New Roman"/>
          <w:sz w:val="24"/>
          <w:szCs w:val="24"/>
          <w:lang w:val="ro-RO" w:eastAsia="ru-RU"/>
        </w:rPr>
        <w:t>contractat</w:t>
      </w:r>
      <w:r w:rsidR="00F24F86" w:rsidRPr="009E4F80">
        <w:rPr>
          <w:rFonts w:ascii="Times New Roman" w:eastAsia="Times New Roman" w:hAnsi="Times New Roman" w:cs="Times New Roman"/>
          <w:sz w:val="24"/>
          <w:szCs w:val="24"/>
          <w:lang w:val="ro-RO" w:eastAsia="ru-RU"/>
        </w:rPr>
        <w:t xml:space="preserve"> </w:t>
      </w:r>
      <w:r w:rsidR="00DF5331" w:rsidRPr="009E4F80">
        <w:rPr>
          <w:rFonts w:ascii="Times New Roman" w:eastAsia="Times New Roman" w:hAnsi="Times New Roman" w:cs="Times New Roman"/>
          <w:sz w:val="24"/>
          <w:szCs w:val="24"/>
          <w:lang w:val="ro-RO" w:eastAsia="ru-RU"/>
        </w:rPr>
        <w:t xml:space="preserve">5 521 </w:t>
      </w:r>
      <w:r w:rsidR="00ED1063" w:rsidRPr="009E4F80">
        <w:rPr>
          <w:rFonts w:ascii="Times New Roman" w:eastAsia="Times New Roman" w:hAnsi="Times New Roman" w:cs="Times New Roman"/>
          <w:sz w:val="24"/>
          <w:szCs w:val="24"/>
          <w:lang w:val="ro-RO" w:eastAsia="ru-RU"/>
        </w:rPr>
        <w:t xml:space="preserve">de </w:t>
      </w:r>
      <w:r w:rsidR="00DF5331" w:rsidRPr="009E4F80">
        <w:rPr>
          <w:rFonts w:ascii="Times New Roman" w:eastAsia="Times New Roman" w:hAnsi="Times New Roman" w:cs="Times New Roman"/>
          <w:sz w:val="24"/>
          <w:szCs w:val="24"/>
          <w:lang w:val="ro-RO" w:eastAsia="ru-RU"/>
        </w:rPr>
        <w:t xml:space="preserve">servicii </w:t>
      </w:r>
      <w:r w:rsidR="00B862D8" w:rsidRPr="009E4F80">
        <w:rPr>
          <w:rFonts w:ascii="Times New Roman" w:eastAsia="Times New Roman" w:hAnsi="Times New Roman" w:cs="Times New Roman"/>
          <w:sz w:val="24"/>
          <w:szCs w:val="24"/>
          <w:lang w:val="ro-RO" w:eastAsia="ru-RU"/>
        </w:rPr>
        <w:t>medicale</w:t>
      </w:r>
      <w:r w:rsidR="00DF5331" w:rsidRPr="009E4F80">
        <w:rPr>
          <w:rFonts w:ascii="Times New Roman" w:eastAsia="Times New Roman" w:hAnsi="Times New Roman" w:cs="Times New Roman"/>
          <w:sz w:val="24"/>
          <w:szCs w:val="24"/>
          <w:lang w:val="ro-RO" w:eastAsia="ru-RU"/>
        </w:rPr>
        <w:t xml:space="preserve"> de la </w:t>
      </w:r>
      <w:r w:rsidR="00F24F86" w:rsidRPr="009E4F80">
        <w:rPr>
          <w:rFonts w:ascii="Times New Roman" w:eastAsia="Times New Roman" w:hAnsi="Times New Roman" w:cs="Times New Roman"/>
          <w:sz w:val="24"/>
          <w:szCs w:val="24"/>
          <w:lang w:val="ro-RO" w:eastAsia="ru-RU"/>
        </w:rPr>
        <w:t xml:space="preserve">21 de </w:t>
      </w:r>
      <w:r w:rsidR="00DF5331" w:rsidRPr="009E4F80">
        <w:rPr>
          <w:rFonts w:ascii="Times New Roman" w:eastAsia="Times New Roman" w:hAnsi="Times New Roman" w:cs="Times New Roman"/>
          <w:sz w:val="24"/>
          <w:szCs w:val="24"/>
          <w:lang w:val="ro-RO" w:eastAsia="ru-RU"/>
        </w:rPr>
        <w:t>instituții medicale</w:t>
      </w:r>
      <w:r w:rsidR="00F24F86" w:rsidRPr="009E4F80">
        <w:rPr>
          <w:rFonts w:ascii="Times New Roman" w:eastAsia="Times New Roman" w:hAnsi="Times New Roman" w:cs="Times New Roman"/>
          <w:sz w:val="24"/>
          <w:szCs w:val="24"/>
          <w:lang w:val="ro-RO" w:eastAsia="ru-RU"/>
        </w:rPr>
        <w:t xml:space="preserve">, </w:t>
      </w:r>
      <w:r w:rsidR="00DF5331" w:rsidRPr="009E4F80">
        <w:rPr>
          <w:rFonts w:ascii="Times New Roman" w:eastAsia="Times New Roman" w:hAnsi="Times New Roman" w:cs="Times New Roman"/>
          <w:sz w:val="24"/>
          <w:szCs w:val="24"/>
          <w:lang w:val="ro-RO" w:eastAsia="ru-RU"/>
        </w:rPr>
        <w:t xml:space="preserve">care au realizat 5 </w:t>
      </w:r>
      <w:r w:rsidR="00F24F86" w:rsidRPr="009E4F80">
        <w:rPr>
          <w:rFonts w:ascii="Times New Roman" w:eastAsia="Times New Roman" w:hAnsi="Times New Roman" w:cs="Times New Roman"/>
          <w:sz w:val="24"/>
          <w:szCs w:val="24"/>
          <w:lang w:val="ro-RO" w:eastAsia="ru-RU"/>
        </w:rPr>
        <w:t>317 intervenți</w:t>
      </w:r>
      <w:r w:rsidR="00DF5331" w:rsidRPr="009E4F80">
        <w:rPr>
          <w:rFonts w:ascii="Times New Roman" w:eastAsia="Times New Roman" w:hAnsi="Times New Roman" w:cs="Times New Roman"/>
          <w:sz w:val="24"/>
          <w:szCs w:val="24"/>
          <w:lang w:val="ro-RO" w:eastAsia="ru-RU"/>
        </w:rPr>
        <w:t xml:space="preserve">i chirurgicale, la nivel </w:t>
      </w:r>
      <w:r w:rsidR="006668F0" w:rsidRPr="009E4F80">
        <w:rPr>
          <w:rFonts w:ascii="Times New Roman" w:eastAsia="Times New Roman" w:hAnsi="Times New Roman" w:cs="Times New Roman"/>
          <w:sz w:val="24"/>
          <w:szCs w:val="24"/>
          <w:lang w:val="ro-RO" w:eastAsia="ru-RU"/>
        </w:rPr>
        <w:t xml:space="preserve">general </w:t>
      </w:r>
      <w:r w:rsidR="00DF5331" w:rsidRPr="009E4F80">
        <w:rPr>
          <w:rFonts w:ascii="Times New Roman" w:eastAsia="Times New Roman" w:hAnsi="Times New Roman" w:cs="Times New Roman"/>
          <w:sz w:val="24"/>
          <w:szCs w:val="24"/>
          <w:lang w:val="ro-RO" w:eastAsia="ru-RU"/>
        </w:rPr>
        <w:t>de 93</w:t>
      </w:r>
      <w:r w:rsidR="00F24F86" w:rsidRPr="009E4F80">
        <w:rPr>
          <w:rFonts w:ascii="Times New Roman" w:eastAsia="Times New Roman" w:hAnsi="Times New Roman" w:cs="Times New Roman"/>
          <w:sz w:val="24"/>
          <w:szCs w:val="24"/>
          <w:lang w:val="ro-RO" w:eastAsia="ru-RU"/>
        </w:rPr>
        <w:t>%</w:t>
      </w:r>
      <w:r w:rsidR="006668F0" w:rsidRPr="009E4F80">
        <w:rPr>
          <w:rFonts w:ascii="Times New Roman" w:eastAsia="Times New Roman" w:hAnsi="Times New Roman" w:cs="Times New Roman"/>
          <w:sz w:val="24"/>
          <w:szCs w:val="24"/>
          <w:lang w:val="ro-RO" w:eastAsia="ru-RU"/>
        </w:rPr>
        <w:t xml:space="preserve"> (</w:t>
      </w:r>
      <w:r w:rsidR="00F24F86" w:rsidRPr="009E4F80">
        <w:rPr>
          <w:rFonts w:ascii="Times New Roman" w:eastAsia="Times New Roman" w:hAnsi="Times New Roman" w:cs="Times New Roman"/>
          <w:i/>
          <w:sz w:val="24"/>
          <w:szCs w:val="24"/>
          <w:lang w:val="ro-RO" w:eastAsia="ru-RU"/>
        </w:rPr>
        <w:t>11 IMS</w:t>
      </w:r>
      <w:r w:rsidR="00F24F86" w:rsidRPr="009E4F80">
        <w:rPr>
          <w:rStyle w:val="a5"/>
          <w:rFonts w:ascii="Times New Roman" w:eastAsia="Times New Roman" w:hAnsi="Times New Roman" w:cs="Times New Roman"/>
          <w:i/>
          <w:sz w:val="24"/>
          <w:szCs w:val="24"/>
          <w:lang w:val="ro-RO" w:eastAsia="ru-RU"/>
        </w:rPr>
        <w:footnoteReference w:id="116"/>
      </w:r>
      <w:r w:rsidR="00F24F86" w:rsidRPr="009E4F80">
        <w:rPr>
          <w:rFonts w:ascii="Times New Roman" w:eastAsia="Times New Roman" w:hAnsi="Times New Roman" w:cs="Times New Roman"/>
          <w:i/>
          <w:sz w:val="24"/>
          <w:szCs w:val="24"/>
          <w:lang w:val="ro-RO" w:eastAsia="ru-RU"/>
        </w:rPr>
        <w:t xml:space="preserve"> au îndeplinit contractele la nivelul de 100%, 2 IMS</w:t>
      </w:r>
      <w:r w:rsidR="00F24F86" w:rsidRPr="009E4F80">
        <w:rPr>
          <w:rStyle w:val="a5"/>
          <w:rFonts w:ascii="Times New Roman" w:eastAsia="Times New Roman" w:hAnsi="Times New Roman" w:cs="Times New Roman"/>
          <w:i/>
          <w:sz w:val="24"/>
          <w:szCs w:val="24"/>
          <w:lang w:val="ro-RO" w:eastAsia="ru-RU"/>
        </w:rPr>
        <w:footnoteReference w:id="117"/>
      </w:r>
      <w:r w:rsidR="00F24F86" w:rsidRPr="009E4F80">
        <w:rPr>
          <w:rFonts w:ascii="Times New Roman" w:eastAsia="Times New Roman" w:hAnsi="Times New Roman" w:cs="Times New Roman"/>
          <w:i/>
          <w:sz w:val="24"/>
          <w:szCs w:val="24"/>
          <w:lang w:val="ro-RO" w:eastAsia="ru-RU"/>
        </w:rPr>
        <w:t xml:space="preserve"> – 99%, 2 IMSP</w:t>
      </w:r>
      <w:r w:rsidR="00F24F86" w:rsidRPr="009E4F80">
        <w:rPr>
          <w:rStyle w:val="a5"/>
          <w:rFonts w:ascii="Times New Roman" w:eastAsia="Times New Roman" w:hAnsi="Times New Roman" w:cs="Times New Roman"/>
          <w:i/>
          <w:sz w:val="24"/>
          <w:szCs w:val="24"/>
          <w:lang w:val="ro-RO" w:eastAsia="ru-RU"/>
        </w:rPr>
        <w:footnoteReference w:id="118"/>
      </w:r>
      <w:r w:rsidR="00F24F86" w:rsidRPr="009E4F80">
        <w:rPr>
          <w:rFonts w:ascii="Times New Roman" w:eastAsia="Times New Roman" w:hAnsi="Times New Roman" w:cs="Times New Roman"/>
          <w:i/>
          <w:sz w:val="24"/>
          <w:szCs w:val="24"/>
          <w:lang w:val="ro-RO" w:eastAsia="ru-RU"/>
        </w:rPr>
        <w:t xml:space="preserve"> – circa 60%, 6 IMSP</w:t>
      </w:r>
      <w:r w:rsidR="00F24F86" w:rsidRPr="009E4F80">
        <w:rPr>
          <w:rStyle w:val="a5"/>
          <w:rFonts w:ascii="Times New Roman" w:eastAsia="Times New Roman" w:hAnsi="Times New Roman" w:cs="Times New Roman"/>
          <w:i/>
          <w:sz w:val="24"/>
          <w:szCs w:val="24"/>
          <w:lang w:val="ro-RO" w:eastAsia="ru-RU"/>
        </w:rPr>
        <w:footnoteReference w:id="119"/>
      </w:r>
      <w:r w:rsidR="00F24F86" w:rsidRPr="009E4F80">
        <w:rPr>
          <w:rFonts w:ascii="Times New Roman" w:eastAsia="Times New Roman" w:hAnsi="Times New Roman" w:cs="Times New Roman"/>
          <w:i/>
          <w:sz w:val="24"/>
          <w:szCs w:val="24"/>
          <w:lang w:val="ro-RO" w:eastAsia="ru-RU"/>
        </w:rPr>
        <w:t xml:space="preserve"> – p</w:t>
      </w:r>
      <w:r w:rsidR="00ED1063" w:rsidRPr="009E4F80">
        <w:rPr>
          <w:rFonts w:ascii="Times New Roman" w:eastAsia="Times New Roman" w:hAnsi="Times New Roman" w:cs="Times New Roman"/>
          <w:i/>
          <w:sz w:val="24"/>
          <w:szCs w:val="24"/>
          <w:lang w:val="ro-RO" w:eastAsia="ru-RU"/>
        </w:rPr>
        <w:t>â</w:t>
      </w:r>
      <w:r w:rsidR="00F24F86" w:rsidRPr="009E4F80">
        <w:rPr>
          <w:rFonts w:ascii="Times New Roman" w:eastAsia="Times New Roman" w:hAnsi="Times New Roman" w:cs="Times New Roman"/>
          <w:i/>
          <w:sz w:val="24"/>
          <w:szCs w:val="24"/>
          <w:lang w:val="ro-RO" w:eastAsia="ru-RU"/>
        </w:rPr>
        <w:t>nă la 50%</w:t>
      </w:r>
      <w:r w:rsidR="006668F0" w:rsidRPr="009E4F80">
        <w:rPr>
          <w:rFonts w:ascii="Times New Roman" w:eastAsia="Times New Roman" w:hAnsi="Times New Roman" w:cs="Times New Roman"/>
          <w:i/>
          <w:sz w:val="24"/>
          <w:szCs w:val="24"/>
          <w:lang w:val="ro-RO" w:eastAsia="ru-RU"/>
        </w:rPr>
        <w:t>)</w:t>
      </w:r>
      <w:r w:rsidR="00F24F86" w:rsidRPr="009E4F80">
        <w:rPr>
          <w:rFonts w:ascii="Times New Roman" w:eastAsia="Times New Roman" w:hAnsi="Times New Roman" w:cs="Times New Roman"/>
          <w:i/>
          <w:sz w:val="24"/>
          <w:szCs w:val="24"/>
          <w:lang w:val="ro-RO" w:eastAsia="ru-RU"/>
        </w:rPr>
        <w:t>.</w:t>
      </w:r>
      <w:r w:rsidR="00F24F86" w:rsidRPr="009E4F80">
        <w:rPr>
          <w:rFonts w:ascii="Times New Roman" w:eastAsia="Times New Roman" w:hAnsi="Times New Roman" w:cs="Times New Roman"/>
          <w:sz w:val="24"/>
          <w:szCs w:val="24"/>
          <w:lang w:val="ro-RO" w:eastAsia="ru-RU"/>
        </w:rPr>
        <w:t xml:space="preserve"> </w:t>
      </w:r>
    </w:p>
    <w:p w14:paraId="60D2D51C" w14:textId="77777777" w:rsidR="00DF5331" w:rsidRPr="009E4F80" w:rsidRDefault="00DF5331" w:rsidP="009966F3">
      <w:pPr>
        <w:spacing w:after="0" w:line="276" w:lineRule="auto"/>
        <w:ind w:right="29"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Cu referire la Programul special „Tratament operator pentru cataractă”, au fost contractate 17 instituții medicale, pentru a</w:t>
      </w:r>
      <w:r w:rsidR="00F45AD9" w:rsidRPr="009E4F80">
        <w:rPr>
          <w:rFonts w:ascii="Times New Roman" w:eastAsia="Times New Roman" w:hAnsi="Times New Roman" w:cs="Times New Roman"/>
          <w:sz w:val="24"/>
          <w:szCs w:val="24"/>
          <w:lang w:val="ro-RO" w:eastAsia="ru-RU"/>
        </w:rPr>
        <w:t xml:space="preserve">cordarea a </w:t>
      </w:r>
      <w:r w:rsidRPr="009E4F80">
        <w:rPr>
          <w:rFonts w:ascii="Times New Roman" w:eastAsia="Times New Roman" w:hAnsi="Times New Roman" w:cs="Times New Roman"/>
          <w:sz w:val="24"/>
          <w:szCs w:val="24"/>
          <w:lang w:val="ro-RO" w:eastAsia="ru-RU"/>
        </w:rPr>
        <w:t xml:space="preserve"> </w:t>
      </w:r>
      <w:r w:rsidR="006668F0" w:rsidRPr="009E4F80">
        <w:rPr>
          <w:rFonts w:ascii="Times New Roman" w:eastAsia="Times New Roman" w:hAnsi="Times New Roman" w:cs="Times New Roman"/>
          <w:sz w:val="24"/>
          <w:szCs w:val="24"/>
          <w:lang w:val="ro-RO" w:eastAsia="ru-RU"/>
        </w:rPr>
        <w:t xml:space="preserve">9 </w:t>
      </w:r>
      <w:r w:rsidRPr="009E4F80">
        <w:rPr>
          <w:rFonts w:ascii="Times New Roman" w:eastAsia="Times New Roman" w:hAnsi="Times New Roman" w:cs="Times New Roman"/>
          <w:sz w:val="24"/>
          <w:szCs w:val="24"/>
          <w:lang w:val="ro-RO" w:eastAsia="ru-RU"/>
        </w:rPr>
        <w:t>312 intervenții chirurgicale, acestea per total fiind realizate la nivel de 104%</w:t>
      </w:r>
      <w:r w:rsidR="00BB4A72"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sau 9</w:t>
      </w:r>
      <w:r w:rsidR="006668F0" w:rsidRPr="009E4F80">
        <w:rPr>
          <w:rFonts w:ascii="Times New Roman" w:eastAsia="Times New Roman" w:hAnsi="Times New Roman" w:cs="Times New Roman"/>
          <w:sz w:val="24"/>
          <w:szCs w:val="24"/>
          <w:lang w:val="ro-RO" w:eastAsia="ru-RU"/>
        </w:rPr>
        <w:t xml:space="preserve"> </w:t>
      </w:r>
      <w:r w:rsidRPr="009E4F80">
        <w:rPr>
          <w:rFonts w:ascii="Times New Roman" w:eastAsia="Times New Roman" w:hAnsi="Times New Roman" w:cs="Times New Roman"/>
          <w:sz w:val="24"/>
          <w:szCs w:val="24"/>
          <w:lang w:val="ro-RO" w:eastAsia="ru-RU"/>
        </w:rPr>
        <w:t xml:space="preserve">672 </w:t>
      </w:r>
      <w:r w:rsidR="00BB4A72" w:rsidRPr="009E4F80">
        <w:rPr>
          <w:rFonts w:ascii="Times New Roman" w:eastAsia="Times New Roman" w:hAnsi="Times New Roman" w:cs="Times New Roman"/>
          <w:sz w:val="24"/>
          <w:szCs w:val="24"/>
          <w:lang w:val="ro-RO" w:eastAsia="ru-RU"/>
        </w:rPr>
        <w:t xml:space="preserve">de </w:t>
      </w:r>
      <w:r w:rsidRPr="009E4F80">
        <w:rPr>
          <w:rFonts w:ascii="Times New Roman" w:eastAsia="Times New Roman" w:hAnsi="Times New Roman" w:cs="Times New Roman"/>
          <w:sz w:val="24"/>
          <w:szCs w:val="24"/>
          <w:lang w:val="ro-RO" w:eastAsia="ru-RU"/>
        </w:rPr>
        <w:t>caz</w:t>
      </w:r>
      <w:r w:rsidR="006668F0" w:rsidRPr="009E4F80">
        <w:rPr>
          <w:rFonts w:ascii="Times New Roman" w:eastAsia="Times New Roman" w:hAnsi="Times New Roman" w:cs="Times New Roman"/>
          <w:sz w:val="24"/>
          <w:szCs w:val="24"/>
          <w:lang w:val="ro-RO" w:eastAsia="ru-RU"/>
        </w:rPr>
        <w:t>uri tratate aferente cataractei</w:t>
      </w:r>
      <w:r w:rsidR="003010EA" w:rsidRPr="009E4F80">
        <w:rPr>
          <w:rFonts w:ascii="Times New Roman" w:eastAsia="Times New Roman" w:hAnsi="Times New Roman" w:cs="Times New Roman"/>
          <w:sz w:val="24"/>
          <w:szCs w:val="24"/>
          <w:lang w:val="ro-RO" w:eastAsia="ru-RU"/>
        </w:rPr>
        <w:t>, cu 504 cazuri nevalidate</w:t>
      </w:r>
      <w:r w:rsidR="006668F0" w:rsidRPr="009E4F80">
        <w:rPr>
          <w:rFonts w:ascii="Times New Roman" w:eastAsia="Times New Roman" w:hAnsi="Times New Roman" w:cs="Times New Roman"/>
          <w:sz w:val="24"/>
          <w:szCs w:val="24"/>
          <w:lang w:val="ro-RO" w:eastAsia="ru-RU"/>
        </w:rPr>
        <w:t xml:space="preserve"> </w:t>
      </w:r>
      <w:r w:rsidR="006668F0" w:rsidRPr="009E4F80">
        <w:rPr>
          <w:rFonts w:ascii="Times New Roman" w:eastAsia="Times New Roman" w:hAnsi="Times New Roman" w:cs="Times New Roman"/>
          <w:i/>
          <w:sz w:val="24"/>
          <w:szCs w:val="24"/>
          <w:lang w:val="ro-RO" w:eastAsia="ru-RU"/>
        </w:rPr>
        <w:t>(15 IMS</w:t>
      </w:r>
      <w:r w:rsidR="006668F0" w:rsidRPr="009E4F80">
        <w:rPr>
          <w:rStyle w:val="a5"/>
          <w:rFonts w:ascii="Times New Roman" w:eastAsia="Times New Roman" w:hAnsi="Times New Roman" w:cs="Times New Roman"/>
          <w:i/>
          <w:sz w:val="24"/>
          <w:szCs w:val="24"/>
          <w:lang w:val="ro-RO" w:eastAsia="ru-RU"/>
        </w:rPr>
        <w:footnoteReference w:id="120"/>
      </w:r>
      <w:r w:rsidR="006668F0" w:rsidRPr="009E4F80">
        <w:rPr>
          <w:rFonts w:ascii="Times New Roman" w:eastAsia="Times New Roman" w:hAnsi="Times New Roman" w:cs="Times New Roman"/>
          <w:i/>
          <w:sz w:val="24"/>
          <w:szCs w:val="24"/>
          <w:lang w:val="ro-RO" w:eastAsia="ru-RU"/>
        </w:rPr>
        <w:t xml:space="preserve"> au îndeplinit contractele la nivelul de 100%, 1 IMS</w:t>
      </w:r>
      <w:r w:rsidR="006668F0" w:rsidRPr="009E4F80">
        <w:rPr>
          <w:rStyle w:val="a5"/>
          <w:rFonts w:ascii="Times New Roman" w:eastAsia="Times New Roman" w:hAnsi="Times New Roman" w:cs="Times New Roman"/>
          <w:i/>
          <w:sz w:val="24"/>
          <w:szCs w:val="24"/>
          <w:lang w:val="ro-RO" w:eastAsia="ru-RU"/>
        </w:rPr>
        <w:footnoteReference w:id="121"/>
      </w:r>
      <w:r w:rsidR="006668F0" w:rsidRPr="009E4F80">
        <w:rPr>
          <w:rFonts w:ascii="Times New Roman" w:eastAsia="Times New Roman" w:hAnsi="Times New Roman" w:cs="Times New Roman"/>
          <w:i/>
          <w:sz w:val="24"/>
          <w:szCs w:val="24"/>
          <w:lang w:val="ro-RO" w:eastAsia="ru-RU"/>
        </w:rPr>
        <w:t xml:space="preserve"> – 99%, 1 IMSP</w:t>
      </w:r>
      <w:r w:rsidR="006668F0" w:rsidRPr="009E4F80">
        <w:rPr>
          <w:rStyle w:val="a5"/>
          <w:rFonts w:ascii="Times New Roman" w:eastAsia="Times New Roman" w:hAnsi="Times New Roman" w:cs="Times New Roman"/>
          <w:i/>
          <w:sz w:val="24"/>
          <w:szCs w:val="24"/>
          <w:lang w:val="ro-RO" w:eastAsia="ru-RU"/>
        </w:rPr>
        <w:footnoteReference w:id="122"/>
      </w:r>
      <w:r w:rsidR="006668F0" w:rsidRPr="009E4F80">
        <w:rPr>
          <w:rFonts w:ascii="Times New Roman" w:eastAsia="Times New Roman" w:hAnsi="Times New Roman" w:cs="Times New Roman"/>
          <w:i/>
          <w:sz w:val="24"/>
          <w:szCs w:val="24"/>
          <w:lang w:val="ro-RO" w:eastAsia="ru-RU"/>
        </w:rPr>
        <w:t xml:space="preserve"> – 90%).</w:t>
      </w:r>
    </w:p>
    <w:p w14:paraId="134689DD" w14:textId="77777777" w:rsidR="00B02488" w:rsidRPr="009E4F80" w:rsidRDefault="00F446C2" w:rsidP="009966F3">
      <w:pPr>
        <w:spacing w:after="0" w:line="276" w:lineRule="auto"/>
        <w:ind w:right="29" w:firstLine="567"/>
        <w:jc w:val="both"/>
        <w:rPr>
          <w:rFonts w:ascii="Times New Roman" w:eastAsia="Times New Roman" w:hAnsi="Times New Roman" w:cs="Times New Roman"/>
          <w:i/>
          <w:sz w:val="24"/>
          <w:szCs w:val="24"/>
          <w:lang w:val="ro-RO" w:eastAsia="ru-RU"/>
        </w:rPr>
      </w:pPr>
      <w:r w:rsidRPr="009E4F80">
        <w:rPr>
          <w:rFonts w:ascii="Times New Roman" w:eastAsia="Times New Roman" w:hAnsi="Times New Roman" w:cs="Times New Roman"/>
          <w:i/>
          <w:sz w:val="24"/>
          <w:szCs w:val="24"/>
          <w:lang w:val="ro-RO" w:eastAsia="ru-RU"/>
        </w:rPr>
        <w:t xml:space="preserve">Cu referire </w:t>
      </w:r>
      <w:r w:rsidR="00BB4A72" w:rsidRPr="009E4F80">
        <w:rPr>
          <w:rFonts w:ascii="Times New Roman" w:eastAsia="Times New Roman" w:hAnsi="Times New Roman" w:cs="Times New Roman"/>
          <w:i/>
          <w:sz w:val="24"/>
          <w:szCs w:val="24"/>
          <w:lang w:val="ro-RO" w:eastAsia="ru-RU"/>
        </w:rPr>
        <w:t xml:space="preserve">la </w:t>
      </w:r>
      <w:r w:rsidR="00D73735" w:rsidRPr="009E4F80">
        <w:rPr>
          <w:rFonts w:ascii="Times New Roman" w:eastAsia="Times New Roman" w:hAnsi="Times New Roman" w:cs="Times New Roman"/>
          <w:i/>
          <w:sz w:val="24"/>
          <w:szCs w:val="24"/>
          <w:lang w:val="ro-RO" w:eastAsia="ru-RU"/>
        </w:rPr>
        <w:t>serviciile medicale spitalicești co</w:t>
      </w:r>
      <w:r w:rsidR="004B0012" w:rsidRPr="009E4F80">
        <w:rPr>
          <w:rFonts w:ascii="Times New Roman" w:eastAsia="Times New Roman" w:hAnsi="Times New Roman" w:cs="Times New Roman"/>
          <w:i/>
          <w:sz w:val="24"/>
          <w:szCs w:val="24"/>
          <w:lang w:val="ro-RO" w:eastAsia="ru-RU"/>
        </w:rPr>
        <w:t>ntractate și prestate și</w:t>
      </w:r>
      <w:r w:rsidRPr="009E4F80">
        <w:rPr>
          <w:rFonts w:ascii="Times New Roman" w:eastAsia="Times New Roman" w:hAnsi="Times New Roman" w:cs="Times New Roman"/>
          <w:i/>
          <w:sz w:val="24"/>
          <w:szCs w:val="24"/>
          <w:lang w:val="ro-RO" w:eastAsia="ru-RU"/>
        </w:rPr>
        <w:t xml:space="preserve"> </w:t>
      </w:r>
      <w:r w:rsidR="00D73735" w:rsidRPr="009E4F80">
        <w:rPr>
          <w:rFonts w:ascii="Times New Roman" w:eastAsia="Times New Roman" w:hAnsi="Times New Roman" w:cs="Times New Roman"/>
          <w:i/>
          <w:sz w:val="24"/>
          <w:szCs w:val="24"/>
          <w:lang w:val="ro-RO" w:eastAsia="ru-RU"/>
        </w:rPr>
        <w:t>numărul</w:t>
      </w:r>
      <w:r w:rsidRPr="009E4F80">
        <w:rPr>
          <w:rFonts w:ascii="Times New Roman" w:eastAsia="Times New Roman" w:hAnsi="Times New Roman" w:cs="Times New Roman"/>
          <w:i/>
          <w:sz w:val="24"/>
          <w:szCs w:val="24"/>
          <w:lang w:val="ro-RO" w:eastAsia="ru-RU"/>
        </w:rPr>
        <w:t xml:space="preserve"> persoanelor transmise de către CNAM către instituţiile medicale </w:t>
      </w:r>
      <w:r w:rsidR="00B02488" w:rsidRPr="009E4F80">
        <w:rPr>
          <w:rFonts w:ascii="Times New Roman" w:eastAsia="Times New Roman" w:hAnsi="Times New Roman" w:cs="Times New Roman"/>
          <w:i/>
          <w:sz w:val="24"/>
          <w:szCs w:val="24"/>
          <w:lang w:val="ro-RO" w:eastAsia="ru-RU"/>
        </w:rPr>
        <w:t>în scopul programării la intervenții chirurgicale</w:t>
      </w:r>
      <w:r w:rsidR="00BB4A72" w:rsidRPr="009E4F80">
        <w:rPr>
          <w:rFonts w:ascii="Times New Roman" w:eastAsia="Times New Roman" w:hAnsi="Times New Roman" w:cs="Times New Roman"/>
          <w:i/>
          <w:sz w:val="24"/>
          <w:szCs w:val="24"/>
          <w:lang w:val="ro-RO" w:eastAsia="ru-RU"/>
        </w:rPr>
        <w:t>,</w:t>
      </w:r>
      <w:r w:rsidR="00B02488" w:rsidRPr="009E4F80">
        <w:rPr>
          <w:rFonts w:ascii="Times New Roman" w:eastAsia="Times New Roman" w:hAnsi="Times New Roman" w:cs="Times New Roman"/>
          <w:i/>
          <w:sz w:val="24"/>
          <w:szCs w:val="24"/>
          <w:lang w:val="ro-RO" w:eastAsia="ru-RU"/>
        </w:rPr>
        <w:t xml:space="preserve"> se atestă următoarel</w:t>
      </w:r>
      <w:r w:rsidR="007C024F" w:rsidRPr="009E4F80">
        <w:rPr>
          <w:rFonts w:ascii="Times New Roman" w:eastAsia="Times New Roman" w:hAnsi="Times New Roman" w:cs="Times New Roman"/>
          <w:i/>
          <w:sz w:val="24"/>
          <w:szCs w:val="24"/>
          <w:lang w:val="ro-RO" w:eastAsia="ru-RU"/>
        </w:rPr>
        <w:t>e situații constatate de audit.</w:t>
      </w:r>
    </w:p>
    <w:p w14:paraId="14238BF9" w14:textId="205463B7" w:rsidR="00586DE3" w:rsidRPr="009E4F80" w:rsidRDefault="007C024F" w:rsidP="009966F3">
      <w:pPr>
        <w:spacing w:after="0" w:line="276" w:lineRule="auto"/>
        <w:ind w:right="29" w:firstLine="567"/>
        <w:jc w:val="both"/>
        <w:rPr>
          <w:lang w:val="ro-RO"/>
        </w:rPr>
      </w:pPr>
      <w:r w:rsidRPr="009E4F80">
        <w:rPr>
          <w:rFonts w:ascii="Times New Roman" w:hAnsi="Times New Roman" w:cs="Times New Roman"/>
          <w:sz w:val="24"/>
          <w:lang w:val="ro-RO"/>
        </w:rPr>
        <w:t>Î</w:t>
      </w:r>
      <w:r w:rsidR="0084354B" w:rsidRPr="009E4F80">
        <w:rPr>
          <w:rFonts w:ascii="Times New Roman" w:hAnsi="Times New Roman" w:cs="Times New Roman"/>
          <w:sz w:val="24"/>
          <w:lang w:val="ro-RO"/>
        </w:rPr>
        <w:t>n cadrul Programului special „</w:t>
      </w:r>
      <w:r w:rsidR="00D73735" w:rsidRPr="009E4F80">
        <w:rPr>
          <w:rFonts w:ascii="Times New Roman" w:hAnsi="Times New Roman" w:cs="Times New Roman"/>
          <w:sz w:val="24"/>
          <w:lang w:val="ro-RO"/>
        </w:rPr>
        <w:t>Protezarea articulațiilor mari</w:t>
      </w:r>
      <w:r w:rsidR="0084354B" w:rsidRPr="009E4F80">
        <w:rPr>
          <w:rFonts w:ascii="Times New Roman" w:hAnsi="Times New Roman" w:cs="Times New Roman"/>
          <w:sz w:val="24"/>
          <w:lang w:val="ro-RO"/>
        </w:rPr>
        <w:t>”</w:t>
      </w:r>
      <w:r w:rsidR="00BB4A72" w:rsidRPr="009E4F80">
        <w:rPr>
          <w:rFonts w:ascii="Times New Roman" w:hAnsi="Times New Roman" w:cs="Times New Roman"/>
          <w:sz w:val="24"/>
          <w:lang w:val="ro-RO"/>
        </w:rPr>
        <w:t>,</w:t>
      </w:r>
      <w:r w:rsidR="0084354B" w:rsidRPr="009E4F80">
        <w:rPr>
          <w:rFonts w:ascii="Times New Roman" w:hAnsi="Times New Roman" w:cs="Times New Roman"/>
          <w:sz w:val="24"/>
          <w:lang w:val="ro-RO"/>
        </w:rPr>
        <w:t xml:space="preserve"> </w:t>
      </w:r>
      <w:r w:rsidR="00F24F86" w:rsidRPr="009E4F80">
        <w:rPr>
          <w:rFonts w:ascii="Times New Roman" w:hAnsi="Times New Roman" w:cs="Times New Roman"/>
          <w:sz w:val="24"/>
          <w:lang w:val="ro-RO"/>
        </w:rPr>
        <w:t xml:space="preserve">8 </w:t>
      </w:r>
      <w:r w:rsidR="0084354B" w:rsidRPr="009E4F80">
        <w:rPr>
          <w:rFonts w:ascii="Times New Roman" w:hAnsi="Times New Roman" w:cs="Times New Roman"/>
          <w:sz w:val="24"/>
          <w:lang w:val="ro-RO"/>
        </w:rPr>
        <w:t>instituții medicale</w:t>
      </w:r>
      <w:r w:rsidR="00132767">
        <w:rPr>
          <w:rStyle w:val="a5"/>
          <w:rFonts w:ascii="Times New Roman" w:hAnsi="Times New Roman" w:cs="Times New Roman"/>
          <w:sz w:val="24"/>
          <w:lang w:val="ro-RO"/>
        </w:rPr>
        <w:footnoteReference w:id="123"/>
      </w:r>
      <w:r w:rsidR="00F24F86" w:rsidRPr="009E4F80">
        <w:rPr>
          <w:rFonts w:ascii="Times New Roman" w:hAnsi="Times New Roman" w:cs="Times New Roman"/>
          <w:sz w:val="24"/>
          <w:lang w:val="ro-RO"/>
        </w:rPr>
        <w:t xml:space="preserve"> au efectuat </w:t>
      </w:r>
      <w:r w:rsidR="001970C3">
        <w:rPr>
          <w:rFonts w:ascii="Times New Roman" w:hAnsi="Times New Roman" w:cs="Times New Roman"/>
          <w:sz w:val="24"/>
          <w:lang w:val="ro-RO"/>
        </w:rPr>
        <w:t>pînă la</w:t>
      </w:r>
      <w:r w:rsidR="00B862D8" w:rsidRPr="009E4F80">
        <w:rPr>
          <w:rFonts w:ascii="Times New Roman" w:hAnsi="Times New Roman" w:cs="Times New Roman"/>
          <w:sz w:val="24"/>
          <w:lang w:val="ro-RO"/>
        </w:rPr>
        <w:t xml:space="preserve"> 70% din </w:t>
      </w:r>
      <w:r w:rsidR="00F24F86" w:rsidRPr="009E4F80">
        <w:rPr>
          <w:rFonts w:ascii="Times New Roman" w:hAnsi="Times New Roman" w:cs="Times New Roman"/>
          <w:sz w:val="24"/>
          <w:lang w:val="ro-RO"/>
        </w:rPr>
        <w:t>intervenții</w:t>
      </w:r>
      <w:r w:rsidR="00BB4A72" w:rsidRPr="009E4F80">
        <w:rPr>
          <w:rFonts w:ascii="Times New Roman" w:hAnsi="Times New Roman" w:cs="Times New Roman"/>
          <w:sz w:val="24"/>
          <w:lang w:val="ro-RO"/>
        </w:rPr>
        <w:t>le</w:t>
      </w:r>
      <w:r w:rsidR="00F24F86" w:rsidRPr="009E4F80">
        <w:rPr>
          <w:rFonts w:ascii="Times New Roman" w:hAnsi="Times New Roman" w:cs="Times New Roman"/>
          <w:sz w:val="24"/>
          <w:lang w:val="ro-RO"/>
        </w:rPr>
        <w:t xml:space="preserve"> chirurgicale remise</w:t>
      </w:r>
      <w:r w:rsidR="00B862D8" w:rsidRPr="009E4F80">
        <w:rPr>
          <w:rFonts w:ascii="Times New Roman" w:hAnsi="Times New Roman" w:cs="Times New Roman"/>
          <w:sz w:val="24"/>
          <w:lang w:val="ro-RO"/>
        </w:rPr>
        <w:t xml:space="preserve"> de către CNAM</w:t>
      </w:r>
      <w:r w:rsidR="00BB4A72" w:rsidRPr="009E4F80">
        <w:rPr>
          <w:rFonts w:ascii="Times New Roman" w:hAnsi="Times New Roman" w:cs="Times New Roman"/>
          <w:sz w:val="24"/>
          <w:lang w:val="ro-RO"/>
        </w:rPr>
        <w:t>,</w:t>
      </w:r>
      <w:r w:rsidR="00B02488" w:rsidRPr="009E4F80">
        <w:rPr>
          <w:rFonts w:ascii="Times New Roman" w:hAnsi="Times New Roman" w:cs="Times New Roman"/>
          <w:sz w:val="24"/>
          <w:lang w:val="ro-RO"/>
        </w:rPr>
        <w:t xml:space="preserve"> iar pentru alte </w:t>
      </w:r>
      <w:r w:rsidR="00F24F86" w:rsidRPr="009E4F80">
        <w:rPr>
          <w:rFonts w:ascii="Times New Roman" w:hAnsi="Times New Roman" w:cs="Times New Roman"/>
          <w:sz w:val="24"/>
          <w:lang w:val="ro-RO"/>
        </w:rPr>
        <w:t xml:space="preserve">6 </w:t>
      </w:r>
      <w:r w:rsidR="00B02488" w:rsidRPr="009E4F80">
        <w:rPr>
          <w:rFonts w:ascii="Times New Roman" w:hAnsi="Times New Roman" w:cs="Times New Roman"/>
          <w:sz w:val="24"/>
          <w:lang w:val="ro-RO"/>
        </w:rPr>
        <w:t>instituții medicale</w:t>
      </w:r>
      <w:r w:rsidR="00F24F86" w:rsidRPr="009E4F80">
        <w:rPr>
          <w:rStyle w:val="a5"/>
          <w:rFonts w:ascii="Times New Roman" w:hAnsi="Times New Roman" w:cs="Times New Roman"/>
          <w:sz w:val="24"/>
          <w:lang w:val="ro-RO"/>
        </w:rPr>
        <w:footnoteReference w:id="124"/>
      </w:r>
      <w:r w:rsidR="0084354B" w:rsidRPr="009E4F80">
        <w:rPr>
          <w:rFonts w:ascii="Times New Roman" w:hAnsi="Times New Roman" w:cs="Times New Roman"/>
          <w:sz w:val="24"/>
          <w:lang w:val="ro-RO"/>
        </w:rPr>
        <w:t>, nu a</w:t>
      </w:r>
      <w:r w:rsidR="00F24F86" w:rsidRPr="009E4F80">
        <w:rPr>
          <w:rFonts w:ascii="Times New Roman" w:hAnsi="Times New Roman" w:cs="Times New Roman"/>
          <w:sz w:val="24"/>
          <w:lang w:val="ro-RO"/>
        </w:rPr>
        <w:t xml:space="preserve"> </w:t>
      </w:r>
      <w:r w:rsidR="0084354B" w:rsidRPr="009E4F80">
        <w:rPr>
          <w:rFonts w:ascii="Times New Roman" w:hAnsi="Times New Roman" w:cs="Times New Roman"/>
          <w:sz w:val="24"/>
          <w:szCs w:val="24"/>
          <w:lang w:val="ro-RO"/>
        </w:rPr>
        <w:t>transmis</w:t>
      </w:r>
      <w:r w:rsidR="00F24F86" w:rsidRPr="009E4F80">
        <w:rPr>
          <w:rFonts w:ascii="Times New Roman" w:hAnsi="Times New Roman" w:cs="Times New Roman"/>
          <w:sz w:val="24"/>
          <w:szCs w:val="24"/>
          <w:lang w:val="ro-RO"/>
        </w:rPr>
        <w:t xml:space="preserve"> numărul necesar </w:t>
      </w:r>
      <w:r w:rsidR="00B02488" w:rsidRPr="009E4F80">
        <w:rPr>
          <w:rFonts w:ascii="Times New Roman" w:hAnsi="Times New Roman" w:cs="Times New Roman"/>
          <w:sz w:val="24"/>
          <w:szCs w:val="24"/>
          <w:lang w:val="ro-RO"/>
        </w:rPr>
        <w:t>de persoane pentru realizare</w:t>
      </w:r>
      <w:r w:rsidR="00F24F86" w:rsidRPr="009E4F80">
        <w:rPr>
          <w:rFonts w:ascii="Times New Roman" w:hAnsi="Times New Roman" w:cs="Times New Roman"/>
          <w:sz w:val="24"/>
          <w:szCs w:val="24"/>
          <w:lang w:val="ro-RO"/>
        </w:rPr>
        <w:t xml:space="preserve">a </w:t>
      </w:r>
      <w:r w:rsidR="00B02488" w:rsidRPr="009E4F80">
        <w:rPr>
          <w:rFonts w:ascii="Times New Roman" w:hAnsi="Times New Roman" w:cs="Times New Roman"/>
          <w:sz w:val="24"/>
          <w:szCs w:val="24"/>
          <w:lang w:val="ro-RO"/>
        </w:rPr>
        <w:t>serviciilor medicale spitalicești</w:t>
      </w:r>
      <w:r w:rsidR="00F24F86" w:rsidRPr="009E4F80">
        <w:rPr>
          <w:rFonts w:ascii="Times New Roman" w:hAnsi="Times New Roman" w:cs="Times New Roman"/>
          <w:sz w:val="24"/>
          <w:szCs w:val="24"/>
          <w:lang w:val="ro-RO"/>
        </w:rPr>
        <w:t xml:space="preserve"> contra</w:t>
      </w:r>
      <w:r w:rsidR="009E4B89" w:rsidRPr="009E4F80">
        <w:rPr>
          <w:rFonts w:ascii="Times New Roman" w:hAnsi="Times New Roman" w:cs="Times New Roman"/>
          <w:sz w:val="24"/>
          <w:szCs w:val="24"/>
          <w:lang w:val="ro-RO"/>
        </w:rPr>
        <w:t xml:space="preserve">ctate, </w:t>
      </w:r>
      <w:r w:rsidR="00E2072A" w:rsidRPr="009E4F80">
        <w:rPr>
          <w:rFonts w:ascii="Times New Roman" w:hAnsi="Times New Roman" w:cs="Times New Roman"/>
          <w:sz w:val="24"/>
          <w:szCs w:val="24"/>
          <w:lang w:val="ro-RO"/>
        </w:rPr>
        <w:t>după cum urmează:</w:t>
      </w:r>
      <w:r w:rsidR="00E2072A" w:rsidRPr="009E4F80">
        <w:rPr>
          <w:lang w:val="ro-RO"/>
        </w:rPr>
        <w:t xml:space="preserve"> </w:t>
      </w:r>
    </w:p>
    <w:p w14:paraId="32BD9B23" w14:textId="553486EC" w:rsidR="00E2072A" w:rsidRDefault="00C4527F" w:rsidP="00E2072A">
      <w:pPr>
        <w:pStyle w:val="a6"/>
        <w:ind w:left="284" w:right="29"/>
        <w:jc w:val="right"/>
        <w:rPr>
          <w:b/>
        </w:rPr>
      </w:pPr>
      <w:r w:rsidRPr="009E4F80">
        <w:rPr>
          <w:b/>
        </w:rPr>
        <w:t>Tabelul nr.</w:t>
      </w:r>
      <w:r w:rsidR="00586DE3" w:rsidRPr="009E4F80">
        <w:rPr>
          <w:b/>
        </w:rPr>
        <w:t>16</w:t>
      </w:r>
    </w:p>
    <w:p w14:paraId="5B28FA7A" w14:textId="17778D7F" w:rsidR="00996B12" w:rsidRPr="009E4F80" w:rsidRDefault="00996B12" w:rsidP="00996B12">
      <w:pPr>
        <w:pStyle w:val="a6"/>
        <w:ind w:left="284" w:right="29"/>
        <w:jc w:val="center"/>
        <w:rPr>
          <w:b/>
        </w:rPr>
      </w:pPr>
      <w:r>
        <w:rPr>
          <w:b/>
        </w:rPr>
        <w:t>Informație cu privire persoanele transmise pentru realizarea intevențiilor chirurgicale în cadrul Programului special „Protezarea articulațiilor mari”</w:t>
      </w:r>
    </w:p>
    <w:tbl>
      <w:tblPr>
        <w:tblStyle w:val="PlainTable11"/>
        <w:tblW w:w="9351" w:type="dxa"/>
        <w:tblLook w:val="04A0" w:firstRow="1" w:lastRow="0" w:firstColumn="1" w:lastColumn="0" w:noHBand="0" w:noVBand="1"/>
      </w:tblPr>
      <w:tblGrid>
        <w:gridCol w:w="2689"/>
        <w:gridCol w:w="1984"/>
        <w:gridCol w:w="1276"/>
        <w:gridCol w:w="1701"/>
        <w:gridCol w:w="1701"/>
      </w:tblGrid>
      <w:tr w:rsidR="00880F4A" w:rsidRPr="009E4F80" w14:paraId="7100B56E" w14:textId="77777777" w:rsidTr="00996B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tcPr>
          <w:p w14:paraId="2EF552BA" w14:textId="77777777" w:rsidR="00E2072A" w:rsidRPr="009E4F80" w:rsidRDefault="00E2072A" w:rsidP="006524B1">
            <w:pPr>
              <w:jc w:val="center"/>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Denumirea prestatorilor în cadrul Programului special ,,Protezarea articulațiilor mari"</w:t>
            </w:r>
          </w:p>
        </w:tc>
        <w:tc>
          <w:tcPr>
            <w:tcW w:w="1984" w:type="dxa"/>
            <w:noWrap/>
          </w:tcPr>
          <w:p w14:paraId="14736837" w14:textId="77777777" w:rsidR="00E2072A" w:rsidRPr="009E4F80" w:rsidRDefault="00E2072A" w:rsidP="006524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Numărul serviciilor medicale propuse de către instituţiile medicale pentru contractare</w:t>
            </w:r>
          </w:p>
        </w:tc>
        <w:tc>
          <w:tcPr>
            <w:tcW w:w="1276" w:type="dxa"/>
            <w:noWrap/>
          </w:tcPr>
          <w:p w14:paraId="2A71B3C3" w14:textId="77777777" w:rsidR="00E2072A" w:rsidRPr="009E4F80" w:rsidRDefault="00E2072A" w:rsidP="006524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Numărul serviciilor medicale contractate</w:t>
            </w:r>
          </w:p>
        </w:tc>
        <w:tc>
          <w:tcPr>
            <w:tcW w:w="1701" w:type="dxa"/>
          </w:tcPr>
          <w:p w14:paraId="670A1901" w14:textId="77777777" w:rsidR="00E2072A" w:rsidRPr="009E4F80" w:rsidRDefault="00E2072A" w:rsidP="006524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Numărul persoanelor din listele de așteptare</w:t>
            </w:r>
          </w:p>
          <w:p w14:paraId="096E1B0D" w14:textId="77777777" w:rsidR="00E2072A" w:rsidRPr="009E4F80" w:rsidRDefault="00E2072A" w:rsidP="006524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transmise IMS de către</w:t>
            </w:r>
          </w:p>
          <w:p w14:paraId="60107379" w14:textId="77777777" w:rsidR="00E2072A" w:rsidRPr="009E4F80" w:rsidRDefault="00E2072A" w:rsidP="00E207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CNAM</w:t>
            </w:r>
          </w:p>
        </w:tc>
        <w:tc>
          <w:tcPr>
            <w:tcW w:w="1701" w:type="dxa"/>
            <w:noWrap/>
          </w:tcPr>
          <w:p w14:paraId="722ADA2C" w14:textId="77777777" w:rsidR="00E2072A" w:rsidRPr="009E4F80" w:rsidRDefault="00E2072A" w:rsidP="00E207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Servicii medicale prestate</w:t>
            </w:r>
          </w:p>
        </w:tc>
      </w:tr>
      <w:tr w:rsidR="00880F4A" w:rsidRPr="009E4F80" w14:paraId="0E173955"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433D2915" w14:textId="77777777" w:rsidR="00E2072A" w:rsidRPr="00132767" w:rsidRDefault="00E2072A" w:rsidP="006524B1">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Cahul"</w:t>
            </w:r>
          </w:p>
        </w:tc>
        <w:tc>
          <w:tcPr>
            <w:tcW w:w="1984" w:type="dxa"/>
            <w:noWrap/>
            <w:hideMark/>
          </w:tcPr>
          <w:p w14:paraId="1C5DE8AB"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35</w:t>
            </w:r>
          </w:p>
        </w:tc>
        <w:tc>
          <w:tcPr>
            <w:tcW w:w="1276" w:type="dxa"/>
            <w:noWrap/>
            <w:hideMark/>
          </w:tcPr>
          <w:p w14:paraId="59B39A06"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5A28B0F8" w14:textId="77777777" w:rsidR="00E2072A" w:rsidRPr="009E4F80" w:rsidRDefault="00880F4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90</w:t>
            </w:r>
          </w:p>
        </w:tc>
        <w:tc>
          <w:tcPr>
            <w:tcW w:w="1701" w:type="dxa"/>
            <w:noWrap/>
            <w:hideMark/>
          </w:tcPr>
          <w:p w14:paraId="6619FD4C"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64</w:t>
            </w:r>
          </w:p>
        </w:tc>
      </w:tr>
      <w:tr w:rsidR="00880F4A" w:rsidRPr="009E4F80" w14:paraId="217F6067"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2BFF3ADC" w14:textId="77777777" w:rsidR="00E2072A" w:rsidRPr="00132767" w:rsidRDefault="00E2072A" w:rsidP="006524B1">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Comrat "Isaac Gurfinchel""</w:t>
            </w:r>
          </w:p>
        </w:tc>
        <w:tc>
          <w:tcPr>
            <w:tcW w:w="1984" w:type="dxa"/>
            <w:noWrap/>
            <w:hideMark/>
          </w:tcPr>
          <w:p w14:paraId="7981E09C"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50</w:t>
            </w:r>
          </w:p>
        </w:tc>
        <w:tc>
          <w:tcPr>
            <w:tcW w:w="1276" w:type="dxa"/>
            <w:noWrap/>
            <w:hideMark/>
          </w:tcPr>
          <w:p w14:paraId="0692C6F2"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47E6F892" w14:textId="77777777" w:rsidR="00E2072A" w:rsidRPr="009E4F80" w:rsidRDefault="00880F4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82</w:t>
            </w:r>
          </w:p>
        </w:tc>
        <w:tc>
          <w:tcPr>
            <w:tcW w:w="1701" w:type="dxa"/>
            <w:noWrap/>
            <w:hideMark/>
          </w:tcPr>
          <w:p w14:paraId="02DADDE6"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39</w:t>
            </w:r>
          </w:p>
        </w:tc>
      </w:tr>
      <w:tr w:rsidR="00880F4A" w:rsidRPr="009E4F80" w14:paraId="23597AEB"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2EA20A77" w14:textId="77777777" w:rsidR="00E2072A" w:rsidRPr="00132767" w:rsidRDefault="00E2072A" w:rsidP="00BB4A72">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Edine</w:t>
            </w:r>
            <w:r w:rsidR="00BB4A72" w:rsidRPr="00132767">
              <w:rPr>
                <w:rFonts w:ascii="Times New Roman" w:eastAsia="Times New Roman" w:hAnsi="Times New Roman" w:cs="Times New Roman"/>
                <w:color w:val="000000"/>
                <w:sz w:val="16"/>
                <w:szCs w:val="16"/>
                <w:lang w:val="ro-RO" w:eastAsia="ro-RO"/>
              </w:rPr>
              <w:t>ț</w:t>
            </w:r>
            <w:r w:rsidRPr="00132767">
              <w:rPr>
                <w:rFonts w:ascii="Times New Roman" w:eastAsia="Times New Roman" w:hAnsi="Times New Roman" w:cs="Times New Roman"/>
                <w:color w:val="000000"/>
                <w:sz w:val="16"/>
                <w:szCs w:val="16"/>
                <w:lang w:val="ro-RO" w:eastAsia="ro-RO"/>
              </w:rPr>
              <w:t>"</w:t>
            </w:r>
          </w:p>
        </w:tc>
        <w:tc>
          <w:tcPr>
            <w:tcW w:w="1984" w:type="dxa"/>
            <w:noWrap/>
            <w:hideMark/>
          </w:tcPr>
          <w:p w14:paraId="197846CF"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ro-RO" w:eastAsia="ro-RO"/>
              </w:rPr>
            </w:pPr>
            <w:r w:rsidRPr="009E4F80">
              <w:rPr>
                <w:rFonts w:ascii="Calibri" w:eastAsia="Times New Roman" w:hAnsi="Calibri" w:cs="Calibri"/>
                <w:color w:val="000000"/>
                <w:sz w:val="16"/>
                <w:szCs w:val="16"/>
                <w:lang w:val="ro-RO" w:eastAsia="ro-RO"/>
              </w:rPr>
              <w:t>30</w:t>
            </w:r>
          </w:p>
        </w:tc>
        <w:tc>
          <w:tcPr>
            <w:tcW w:w="1276" w:type="dxa"/>
            <w:noWrap/>
            <w:hideMark/>
          </w:tcPr>
          <w:p w14:paraId="364122EE"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7BE5D2FC" w14:textId="77777777" w:rsidR="00E2072A" w:rsidRPr="009E4F80" w:rsidRDefault="00880F4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50</w:t>
            </w:r>
          </w:p>
        </w:tc>
        <w:tc>
          <w:tcPr>
            <w:tcW w:w="1701" w:type="dxa"/>
            <w:noWrap/>
            <w:hideMark/>
          </w:tcPr>
          <w:p w14:paraId="3ADBF52C"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17</w:t>
            </w:r>
          </w:p>
        </w:tc>
      </w:tr>
      <w:tr w:rsidR="00880F4A" w:rsidRPr="009E4F80" w14:paraId="053ABF89"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3ACD4C5C" w14:textId="77777777" w:rsidR="00E2072A" w:rsidRPr="00132767" w:rsidRDefault="00E2072A" w:rsidP="006524B1">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Orhei"</w:t>
            </w:r>
          </w:p>
        </w:tc>
        <w:tc>
          <w:tcPr>
            <w:tcW w:w="1984" w:type="dxa"/>
            <w:noWrap/>
            <w:hideMark/>
          </w:tcPr>
          <w:p w14:paraId="70F727BB"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40</w:t>
            </w:r>
          </w:p>
        </w:tc>
        <w:tc>
          <w:tcPr>
            <w:tcW w:w="1276" w:type="dxa"/>
            <w:noWrap/>
            <w:hideMark/>
          </w:tcPr>
          <w:p w14:paraId="54BC279E"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5148CDCF" w14:textId="77777777" w:rsidR="00E2072A" w:rsidRPr="009E4F80" w:rsidRDefault="00880F4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37</w:t>
            </w:r>
          </w:p>
        </w:tc>
        <w:tc>
          <w:tcPr>
            <w:tcW w:w="1701" w:type="dxa"/>
            <w:noWrap/>
            <w:hideMark/>
          </w:tcPr>
          <w:p w14:paraId="710C703D"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6</w:t>
            </w:r>
          </w:p>
        </w:tc>
      </w:tr>
      <w:tr w:rsidR="00880F4A" w:rsidRPr="009E4F80" w14:paraId="0B4BED4C"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39D2A97C" w14:textId="77777777" w:rsidR="00E2072A" w:rsidRPr="00132767" w:rsidRDefault="00E2072A" w:rsidP="006524B1">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Soroca "A.</w:t>
            </w:r>
            <w:r w:rsidR="00BB4A72" w:rsidRPr="00132767">
              <w:rPr>
                <w:rFonts w:ascii="Times New Roman" w:eastAsia="Times New Roman" w:hAnsi="Times New Roman" w:cs="Times New Roman"/>
                <w:color w:val="000000"/>
                <w:sz w:val="16"/>
                <w:szCs w:val="16"/>
                <w:lang w:val="ro-RO" w:eastAsia="ro-RO"/>
              </w:rPr>
              <w:t xml:space="preserve"> </w:t>
            </w:r>
            <w:r w:rsidRPr="00132767">
              <w:rPr>
                <w:rFonts w:ascii="Times New Roman" w:eastAsia="Times New Roman" w:hAnsi="Times New Roman" w:cs="Times New Roman"/>
                <w:color w:val="000000"/>
                <w:sz w:val="16"/>
                <w:szCs w:val="16"/>
                <w:lang w:val="ro-RO" w:eastAsia="ro-RO"/>
              </w:rPr>
              <w:t>Prisacari""</w:t>
            </w:r>
          </w:p>
        </w:tc>
        <w:tc>
          <w:tcPr>
            <w:tcW w:w="1984" w:type="dxa"/>
            <w:noWrap/>
            <w:hideMark/>
          </w:tcPr>
          <w:p w14:paraId="61BCD528"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40</w:t>
            </w:r>
          </w:p>
        </w:tc>
        <w:tc>
          <w:tcPr>
            <w:tcW w:w="1276" w:type="dxa"/>
            <w:noWrap/>
            <w:hideMark/>
          </w:tcPr>
          <w:p w14:paraId="244A5AF1"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538F893F" w14:textId="77777777" w:rsidR="00E2072A" w:rsidRPr="009E4F80" w:rsidRDefault="00880F4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72</w:t>
            </w:r>
          </w:p>
        </w:tc>
        <w:tc>
          <w:tcPr>
            <w:tcW w:w="1701" w:type="dxa"/>
            <w:noWrap/>
            <w:hideMark/>
          </w:tcPr>
          <w:p w14:paraId="44910A7B"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50</w:t>
            </w:r>
          </w:p>
        </w:tc>
      </w:tr>
      <w:tr w:rsidR="00880F4A" w:rsidRPr="009E4F80" w14:paraId="6505F544"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7ADB4390" w14:textId="77777777" w:rsidR="00E2072A" w:rsidRPr="00132767" w:rsidRDefault="00E2072A" w:rsidP="006524B1">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Ungheni"</w:t>
            </w:r>
          </w:p>
        </w:tc>
        <w:tc>
          <w:tcPr>
            <w:tcW w:w="1984" w:type="dxa"/>
            <w:noWrap/>
            <w:hideMark/>
          </w:tcPr>
          <w:p w14:paraId="48BBEC0A"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50</w:t>
            </w:r>
          </w:p>
        </w:tc>
        <w:tc>
          <w:tcPr>
            <w:tcW w:w="1276" w:type="dxa"/>
            <w:noWrap/>
            <w:hideMark/>
          </w:tcPr>
          <w:p w14:paraId="6C5B17DE"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100</w:t>
            </w:r>
          </w:p>
        </w:tc>
        <w:tc>
          <w:tcPr>
            <w:tcW w:w="1701" w:type="dxa"/>
          </w:tcPr>
          <w:p w14:paraId="7DAF907D" w14:textId="77777777" w:rsidR="00E2072A" w:rsidRPr="009E4F80" w:rsidRDefault="00880F4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52</w:t>
            </w:r>
          </w:p>
        </w:tc>
        <w:tc>
          <w:tcPr>
            <w:tcW w:w="1701" w:type="dxa"/>
            <w:noWrap/>
            <w:hideMark/>
          </w:tcPr>
          <w:p w14:paraId="5346FA87" w14:textId="77777777" w:rsidR="00E2072A" w:rsidRPr="009E4F80"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47</w:t>
            </w:r>
          </w:p>
        </w:tc>
      </w:tr>
      <w:tr w:rsidR="00880F4A" w:rsidRPr="009E4F80" w14:paraId="2FF8521F" w14:textId="77777777" w:rsidTr="009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hideMark/>
          </w:tcPr>
          <w:p w14:paraId="309F24F2" w14:textId="77777777" w:rsidR="00E2072A" w:rsidRPr="00132767" w:rsidRDefault="00E2072A" w:rsidP="00BB4A72">
            <w:pPr>
              <w:rPr>
                <w:rFonts w:ascii="Times New Roman" w:eastAsia="Times New Roman" w:hAnsi="Times New Roman" w:cs="Times New Roman"/>
                <w:color w:val="000000"/>
                <w:sz w:val="16"/>
                <w:szCs w:val="16"/>
                <w:lang w:val="ro-RO" w:eastAsia="ro-RO"/>
              </w:rPr>
            </w:pPr>
            <w:r w:rsidRPr="00132767">
              <w:rPr>
                <w:rFonts w:ascii="Times New Roman" w:eastAsia="Times New Roman" w:hAnsi="Times New Roman" w:cs="Times New Roman"/>
                <w:color w:val="000000"/>
                <w:sz w:val="16"/>
                <w:szCs w:val="16"/>
                <w:lang w:val="ro-RO" w:eastAsia="ro-RO"/>
              </w:rPr>
              <w:t>IMSP "Spitalul Raional Flore</w:t>
            </w:r>
            <w:r w:rsidR="00BB4A72" w:rsidRPr="00132767">
              <w:rPr>
                <w:rFonts w:ascii="Times New Roman" w:eastAsia="Times New Roman" w:hAnsi="Times New Roman" w:cs="Times New Roman"/>
                <w:color w:val="000000"/>
                <w:sz w:val="16"/>
                <w:szCs w:val="16"/>
                <w:lang w:val="ro-RO" w:eastAsia="ro-RO"/>
              </w:rPr>
              <w:t>ș</w:t>
            </w:r>
            <w:r w:rsidRPr="00132767">
              <w:rPr>
                <w:rFonts w:ascii="Times New Roman" w:eastAsia="Times New Roman" w:hAnsi="Times New Roman" w:cs="Times New Roman"/>
                <w:color w:val="000000"/>
                <w:sz w:val="16"/>
                <w:szCs w:val="16"/>
                <w:lang w:val="ro-RO" w:eastAsia="ro-RO"/>
              </w:rPr>
              <w:t>ti"</w:t>
            </w:r>
          </w:p>
        </w:tc>
        <w:tc>
          <w:tcPr>
            <w:tcW w:w="1984" w:type="dxa"/>
            <w:noWrap/>
            <w:hideMark/>
          </w:tcPr>
          <w:p w14:paraId="64591953"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60</w:t>
            </w:r>
          </w:p>
        </w:tc>
        <w:tc>
          <w:tcPr>
            <w:tcW w:w="1276" w:type="dxa"/>
            <w:noWrap/>
            <w:hideMark/>
          </w:tcPr>
          <w:p w14:paraId="492D74F2"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79</w:t>
            </w:r>
          </w:p>
        </w:tc>
        <w:tc>
          <w:tcPr>
            <w:tcW w:w="1701" w:type="dxa"/>
          </w:tcPr>
          <w:p w14:paraId="6FEC420D" w14:textId="77777777" w:rsidR="00E2072A" w:rsidRPr="009E4F80" w:rsidRDefault="00880F4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90</w:t>
            </w:r>
          </w:p>
        </w:tc>
        <w:tc>
          <w:tcPr>
            <w:tcW w:w="1701" w:type="dxa"/>
            <w:noWrap/>
            <w:hideMark/>
          </w:tcPr>
          <w:p w14:paraId="55AEDA44" w14:textId="77777777" w:rsidR="00E2072A" w:rsidRPr="009E4F80" w:rsidRDefault="00E2072A" w:rsidP="001140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ro-RO" w:eastAsia="ro-RO"/>
              </w:rPr>
            </w:pPr>
            <w:r w:rsidRPr="009E4F80">
              <w:rPr>
                <w:rFonts w:ascii="Times New Roman" w:eastAsia="Times New Roman" w:hAnsi="Times New Roman" w:cs="Times New Roman"/>
                <w:color w:val="000000"/>
                <w:sz w:val="16"/>
                <w:szCs w:val="16"/>
                <w:lang w:val="ro-RO" w:eastAsia="ro-RO"/>
              </w:rPr>
              <w:t>32</w:t>
            </w:r>
          </w:p>
        </w:tc>
      </w:tr>
      <w:tr w:rsidR="00880F4A" w:rsidRPr="009E4F80" w14:paraId="3BD10E74" w14:textId="77777777" w:rsidTr="00996B12">
        <w:trPr>
          <w:trHeight w:val="20"/>
        </w:trPr>
        <w:tc>
          <w:tcPr>
            <w:cnfStyle w:val="001000000000" w:firstRow="0" w:lastRow="0" w:firstColumn="1" w:lastColumn="0" w:oddVBand="0" w:evenVBand="0" w:oddHBand="0" w:evenHBand="0" w:firstRowFirstColumn="0" w:firstRowLastColumn="0" w:lastRowFirstColumn="0" w:lastRowLastColumn="0"/>
            <w:tcW w:w="2689" w:type="dxa"/>
          </w:tcPr>
          <w:p w14:paraId="64734CEC" w14:textId="77777777" w:rsidR="00E2072A" w:rsidRPr="00132767" w:rsidRDefault="00E2072A" w:rsidP="006524B1">
            <w:pPr>
              <w:rPr>
                <w:rFonts w:ascii="Times New Roman" w:eastAsia="Times New Roman" w:hAnsi="Times New Roman" w:cs="Times New Roman"/>
                <w:b w:val="0"/>
                <w:color w:val="000000"/>
                <w:sz w:val="16"/>
                <w:szCs w:val="16"/>
                <w:lang w:val="ro-RO" w:eastAsia="ro-RO"/>
              </w:rPr>
            </w:pPr>
            <w:r w:rsidRPr="00132767">
              <w:rPr>
                <w:rFonts w:ascii="Times New Roman" w:eastAsia="Times New Roman" w:hAnsi="Times New Roman" w:cs="Times New Roman"/>
                <w:b w:val="0"/>
                <w:color w:val="000000"/>
                <w:sz w:val="16"/>
                <w:szCs w:val="16"/>
                <w:lang w:val="ro-RO" w:eastAsia="ro-RO"/>
              </w:rPr>
              <w:t>Total</w:t>
            </w:r>
          </w:p>
        </w:tc>
        <w:tc>
          <w:tcPr>
            <w:tcW w:w="1984" w:type="dxa"/>
            <w:noWrap/>
          </w:tcPr>
          <w:p w14:paraId="365AD586" w14:textId="77777777" w:rsidR="00E2072A" w:rsidRPr="00132767"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ro-RO" w:eastAsia="ro-RO"/>
              </w:rPr>
            </w:pPr>
            <w:r w:rsidRPr="00132767">
              <w:rPr>
                <w:rFonts w:ascii="Times New Roman" w:eastAsia="Times New Roman" w:hAnsi="Times New Roman" w:cs="Times New Roman"/>
                <w:b/>
                <w:color w:val="000000"/>
                <w:sz w:val="16"/>
                <w:szCs w:val="16"/>
                <w:lang w:val="ro-RO" w:eastAsia="ro-RO"/>
              </w:rPr>
              <w:t>305</w:t>
            </w:r>
          </w:p>
        </w:tc>
        <w:tc>
          <w:tcPr>
            <w:tcW w:w="1276" w:type="dxa"/>
            <w:noWrap/>
          </w:tcPr>
          <w:p w14:paraId="55BE3CB6" w14:textId="77777777" w:rsidR="00E2072A" w:rsidRPr="00132767"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ro-RO" w:eastAsia="ro-RO"/>
              </w:rPr>
            </w:pPr>
            <w:r w:rsidRPr="00132767">
              <w:rPr>
                <w:rFonts w:ascii="Times New Roman" w:eastAsia="Times New Roman" w:hAnsi="Times New Roman" w:cs="Times New Roman"/>
                <w:b/>
                <w:color w:val="000000"/>
                <w:sz w:val="16"/>
                <w:szCs w:val="16"/>
                <w:lang w:val="ro-RO" w:eastAsia="ro-RO"/>
              </w:rPr>
              <w:t>679</w:t>
            </w:r>
          </w:p>
        </w:tc>
        <w:tc>
          <w:tcPr>
            <w:tcW w:w="1701" w:type="dxa"/>
          </w:tcPr>
          <w:p w14:paraId="7E2BF372" w14:textId="77777777" w:rsidR="00E2072A" w:rsidRPr="00132767" w:rsidRDefault="00880F4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ro-RO" w:eastAsia="ro-RO"/>
              </w:rPr>
            </w:pPr>
            <w:r w:rsidRPr="00132767">
              <w:rPr>
                <w:rFonts w:ascii="Times New Roman" w:eastAsia="Times New Roman" w:hAnsi="Times New Roman" w:cs="Times New Roman"/>
                <w:b/>
                <w:color w:val="000000"/>
                <w:sz w:val="16"/>
                <w:szCs w:val="16"/>
                <w:lang w:val="ro-RO" w:eastAsia="ro-RO"/>
              </w:rPr>
              <w:t>473</w:t>
            </w:r>
          </w:p>
        </w:tc>
        <w:tc>
          <w:tcPr>
            <w:tcW w:w="1701" w:type="dxa"/>
            <w:noWrap/>
          </w:tcPr>
          <w:p w14:paraId="77275ABD" w14:textId="77777777" w:rsidR="00E2072A" w:rsidRPr="00132767" w:rsidRDefault="00E2072A" w:rsidP="001140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lang w:val="ro-RO" w:eastAsia="ro-RO"/>
              </w:rPr>
            </w:pPr>
            <w:r w:rsidRPr="00132767">
              <w:rPr>
                <w:rFonts w:ascii="Times New Roman" w:eastAsia="Times New Roman" w:hAnsi="Times New Roman" w:cs="Times New Roman"/>
                <w:b/>
                <w:color w:val="000000"/>
                <w:sz w:val="16"/>
                <w:szCs w:val="16"/>
                <w:lang w:val="ro-RO" w:eastAsia="ro-RO"/>
              </w:rPr>
              <w:t>255</w:t>
            </w:r>
          </w:p>
        </w:tc>
      </w:tr>
    </w:tbl>
    <w:p w14:paraId="5E24537A" w14:textId="77777777" w:rsidR="00114023" w:rsidRPr="009E4F80" w:rsidRDefault="00114023" w:rsidP="00D73735">
      <w:pPr>
        <w:spacing w:after="0" w:line="276" w:lineRule="auto"/>
        <w:ind w:right="29"/>
        <w:jc w:val="both"/>
        <w:rPr>
          <w:rFonts w:ascii="Times New Roman" w:hAnsi="Times New Roman" w:cs="Times New Roman"/>
          <w:i/>
          <w:sz w:val="20"/>
          <w:szCs w:val="24"/>
          <w:lang w:val="ro-RO"/>
        </w:rPr>
      </w:pPr>
      <w:r w:rsidRPr="009E4F80">
        <w:rPr>
          <w:rFonts w:ascii="Times New Roman" w:hAnsi="Times New Roman" w:cs="Times New Roman"/>
          <w:b/>
          <w:i/>
          <w:sz w:val="20"/>
          <w:szCs w:val="24"/>
          <w:lang w:val="ro-RO"/>
        </w:rPr>
        <w:t>Sursa:</w:t>
      </w:r>
      <w:r w:rsidRPr="009E4F80">
        <w:rPr>
          <w:rFonts w:ascii="Times New Roman" w:hAnsi="Times New Roman" w:cs="Times New Roman"/>
          <w:i/>
          <w:sz w:val="20"/>
          <w:szCs w:val="24"/>
          <w:lang w:val="ro-RO"/>
        </w:rPr>
        <w:t xml:space="preserve"> Elaborat de audit.</w:t>
      </w:r>
    </w:p>
    <w:p w14:paraId="32A35945" w14:textId="77777777" w:rsidR="009E4B89" w:rsidRPr="009E4F80" w:rsidRDefault="009E4B89" w:rsidP="009E4B89">
      <w:pPr>
        <w:spacing w:after="0" w:line="276" w:lineRule="auto"/>
        <w:ind w:right="29" w:firstLine="567"/>
        <w:jc w:val="both"/>
        <w:rPr>
          <w:sz w:val="24"/>
          <w:lang w:val="ro-RO"/>
        </w:rPr>
      </w:pPr>
      <w:r w:rsidRPr="009E4F80">
        <w:rPr>
          <w:rFonts w:ascii="Times New Roman" w:hAnsi="Times New Roman" w:cs="Times New Roman"/>
          <w:sz w:val="24"/>
          <w:lang w:val="ro-RO"/>
        </w:rPr>
        <w:t xml:space="preserve">La etapa de contractare conform ofertelor prezentate de unele spitale raionale, acestea au indicat că dispun de capacități instituționale de realizare a 305 servicii de protezare a aparatului locomotor, CNAM însă a contract 679 </w:t>
      </w:r>
      <w:r w:rsidR="00BB4A72" w:rsidRPr="009E4F80">
        <w:rPr>
          <w:rFonts w:ascii="Times New Roman" w:hAnsi="Times New Roman" w:cs="Times New Roman"/>
          <w:sz w:val="24"/>
          <w:lang w:val="ro-RO"/>
        </w:rPr>
        <w:t xml:space="preserve">de </w:t>
      </w:r>
      <w:r w:rsidRPr="009E4F80">
        <w:rPr>
          <w:rFonts w:ascii="Times New Roman" w:hAnsi="Times New Roman" w:cs="Times New Roman"/>
          <w:sz w:val="24"/>
          <w:lang w:val="ro-RO"/>
        </w:rPr>
        <w:t>cazuri spitalicești.</w:t>
      </w:r>
      <w:r w:rsidRPr="009E4F80">
        <w:rPr>
          <w:sz w:val="24"/>
          <w:lang w:val="ro-RO"/>
        </w:rPr>
        <w:t xml:space="preserve"> </w:t>
      </w:r>
    </w:p>
    <w:p w14:paraId="3FA47FC3" w14:textId="77777777" w:rsidR="00D73735" w:rsidRPr="009E4F80" w:rsidRDefault="00D73735" w:rsidP="009E4B89">
      <w:pPr>
        <w:spacing w:after="0" w:line="276" w:lineRule="auto"/>
        <w:ind w:right="29" w:firstLine="567"/>
        <w:jc w:val="both"/>
        <w:rPr>
          <w:rFonts w:ascii="Times New Roman" w:eastAsia="Times New Roman" w:hAnsi="Times New Roman" w:cs="Times New Roman"/>
          <w:sz w:val="24"/>
          <w:szCs w:val="24"/>
          <w:lang w:val="ro-RO" w:eastAsia="ru-RU"/>
        </w:rPr>
      </w:pPr>
      <w:r w:rsidRPr="009E4F80">
        <w:rPr>
          <w:rFonts w:ascii="Times New Roman" w:hAnsi="Times New Roman" w:cs="Times New Roman"/>
          <w:sz w:val="24"/>
          <w:szCs w:val="24"/>
          <w:lang w:val="ro-RO"/>
        </w:rPr>
        <w:t xml:space="preserve">Se relevă că instituțiile medicale spitalicești din raioane au realizat mai puține intervenții chirurgicale </w:t>
      </w:r>
      <w:r w:rsidR="00880F4A" w:rsidRPr="009E4F80">
        <w:rPr>
          <w:rFonts w:ascii="Times New Roman" w:hAnsi="Times New Roman" w:cs="Times New Roman"/>
          <w:sz w:val="24"/>
          <w:szCs w:val="24"/>
          <w:lang w:val="ro-RO"/>
        </w:rPr>
        <w:t>de protezare a articulațiilor mari</w:t>
      </w:r>
      <w:r w:rsidR="00837306" w:rsidRPr="009E4F80">
        <w:rPr>
          <w:rFonts w:ascii="Times New Roman" w:hAnsi="Times New Roman" w:cs="Times New Roman"/>
          <w:sz w:val="24"/>
          <w:szCs w:val="24"/>
          <w:lang w:val="ro-RO"/>
        </w:rPr>
        <w:t xml:space="preserve">. Astfel, </w:t>
      </w:r>
      <w:r w:rsidR="008D10D5" w:rsidRPr="009E4F80">
        <w:rPr>
          <w:rFonts w:ascii="Times New Roman" w:hAnsi="Times New Roman" w:cs="Times New Roman"/>
          <w:sz w:val="24"/>
          <w:szCs w:val="24"/>
          <w:lang w:val="ro-RO"/>
        </w:rPr>
        <w:t xml:space="preserve">CNAM a transmis lista a 473 </w:t>
      </w:r>
      <w:r w:rsidR="00BB4A72" w:rsidRPr="009E4F80">
        <w:rPr>
          <w:rFonts w:ascii="Times New Roman" w:hAnsi="Times New Roman" w:cs="Times New Roman"/>
          <w:sz w:val="24"/>
          <w:szCs w:val="24"/>
          <w:lang w:val="ro-RO"/>
        </w:rPr>
        <w:t xml:space="preserve">de </w:t>
      </w:r>
      <w:r w:rsidR="008D10D5" w:rsidRPr="009E4F80">
        <w:rPr>
          <w:rFonts w:ascii="Times New Roman" w:hAnsi="Times New Roman" w:cs="Times New Roman"/>
          <w:sz w:val="24"/>
          <w:szCs w:val="24"/>
          <w:lang w:val="ro-RO"/>
        </w:rPr>
        <w:t>persoane pentru programare și efectuarea serviciilor medicale, efectiv benefici</w:t>
      </w:r>
      <w:r w:rsidR="00BB4A72" w:rsidRPr="009E4F80">
        <w:rPr>
          <w:rFonts w:ascii="Times New Roman" w:hAnsi="Times New Roman" w:cs="Times New Roman"/>
          <w:sz w:val="24"/>
          <w:szCs w:val="24"/>
          <w:lang w:val="ro-RO"/>
        </w:rPr>
        <w:t>ind</w:t>
      </w:r>
      <w:r w:rsidR="008D10D5" w:rsidRPr="009E4F80">
        <w:rPr>
          <w:rFonts w:ascii="Times New Roman" w:hAnsi="Times New Roman" w:cs="Times New Roman"/>
          <w:sz w:val="24"/>
          <w:szCs w:val="24"/>
          <w:lang w:val="ro-RO"/>
        </w:rPr>
        <w:t xml:space="preserve"> de acestea 255 </w:t>
      </w:r>
      <w:r w:rsidR="00BB4A72" w:rsidRPr="009E4F80">
        <w:rPr>
          <w:rFonts w:ascii="Times New Roman" w:hAnsi="Times New Roman" w:cs="Times New Roman"/>
          <w:sz w:val="24"/>
          <w:szCs w:val="24"/>
          <w:lang w:val="ro-RO"/>
        </w:rPr>
        <w:t xml:space="preserve">de </w:t>
      </w:r>
      <w:r w:rsidR="008D10D5" w:rsidRPr="009E4F80">
        <w:rPr>
          <w:rFonts w:ascii="Times New Roman" w:hAnsi="Times New Roman" w:cs="Times New Roman"/>
          <w:sz w:val="24"/>
          <w:szCs w:val="24"/>
          <w:lang w:val="ro-RO"/>
        </w:rPr>
        <w:t>persoane.</w:t>
      </w:r>
    </w:p>
    <w:p w14:paraId="24C6318F" w14:textId="014979D2" w:rsidR="00B02488" w:rsidRPr="009E4F80" w:rsidRDefault="00D73735" w:rsidP="009E4B89">
      <w:pPr>
        <w:spacing w:after="0" w:line="276" w:lineRule="auto"/>
        <w:ind w:right="29" w:firstLine="567"/>
        <w:jc w:val="both"/>
        <w:rPr>
          <w:rFonts w:ascii="Times New Roman" w:hAnsi="Times New Roman" w:cs="Times New Roman"/>
          <w:sz w:val="24"/>
          <w:lang w:val="ro-RO"/>
        </w:rPr>
      </w:pPr>
      <w:r w:rsidRPr="009E4F80">
        <w:rPr>
          <w:rFonts w:ascii="Times New Roman" w:hAnsi="Times New Roman" w:cs="Times New Roman"/>
          <w:sz w:val="24"/>
          <w:lang w:val="ro-RO"/>
        </w:rPr>
        <w:t xml:space="preserve">Nerealizarea serviciilor medicale poate fi </w:t>
      </w:r>
      <w:r w:rsidR="008D10D5" w:rsidRPr="009E4F80">
        <w:rPr>
          <w:rFonts w:ascii="Times New Roman" w:hAnsi="Times New Roman" w:cs="Times New Roman"/>
          <w:sz w:val="24"/>
          <w:lang w:val="ro-RO"/>
        </w:rPr>
        <w:t>condiționată</w:t>
      </w:r>
      <w:r w:rsidRPr="009E4F80">
        <w:rPr>
          <w:rFonts w:ascii="Times New Roman" w:hAnsi="Times New Roman" w:cs="Times New Roman"/>
          <w:sz w:val="24"/>
          <w:lang w:val="ro-RO"/>
        </w:rPr>
        <w:t xml:space="preserve"> de insuficiența consumabilelor costisitoare sau de refuzul pacienților pentru realizarea serviciilor medicale la instituţiile medicale la care a</w:t>
      </w:r>
      <w:r w:rsidR="00BB4A72" w:rsidRPr="009E4F80">
        <w:rPr>
          <w:rFonts w:ascii="Times New Roman" w:hAnsi="Times New Roman" w:cs="Times New Roman"/>
          <w:sz w:val="24"/>
          <w:lang w:val="ro-RO"/>
        </w:rPr>
        <w:t>u</w:t>
      </w:r>
      <w:r w:rsidRPr="009E4F80">
        <w:rPr>
          <w:rFonts w:ascii="Times New Roman" w:hAnsi="Times New Roman" w:cs="Times New Roman"/>
          <w:sz w:val="24"/>
          <w:lang w:val="ro-RO"/>
        </w:rPr>
        <w:t xml:space="preserve"> fost </w:t>
      </w:r>
      <w:r w:rsidR="00BB4A72" w:rsidRPr="009E4F80">
        <w:rPr>
          <w:rFonts w:ascii="Times New Roman" w:hAnsi="Times New Roman" w:cs="Times New Roman"/>
          <w:sz w:val="24"/>
          <w:lang w:val="ro-RO"/>
        </w:rPr>
        <w:t>repartizați</w:t>
      </w:r>
      <w:r w:rsidRPr="009E4F80">
        <w:rPr>
          <w:rFonts w:ascii="Times New Roman" w:hAnsi="Times New Roman" w:cs="Times New Roman"/>
          <w:sz w:val="24"/>
          <w:lang w:val="ro-RO"/>
        </w:rPr>
        <w:t xml:space="preserve"> de CNAM. </w:t>
      </w:r>
      <w:r w:rsidRPr="009E4F80">
        <w:rPr>
          <w:rFonts w:ascii="Times New Roman" w:hAnsi="Times New Roman" w:cs="Times New Roman"/>
          <w:i/>
          <w:sz w:val="24"/>
          <w:lang w:val="ro-RO"/>
        </w:rPr>
        <w:t xml:space="preserve">Această situație poate fi cauzată de faptul că prevederile </w:t>
      </w:r>
      <w:r w:rsidR="00BB4A72" w:rsidRPr="009E4F80">
        <w:rPr>
          <w:rFonts w:ascii="Times New Roman" w:hAnsi="Times New Roman" w:cs="Times New Roman"/>
          <w:i/>
          <w:sz w:val="24"/>
          <w:lang w:val="ro-RO"/>
        </w:rPr>
        <w:t>R</w:t>
      </w:r>
      <w:r w:rsidRPr="009E4F80">
        <w:rPr>
          <w:rFonts w:ascii="Times New Roman" w:hAnsi="Times New Roman" w:cs="Times New Roman"/>
          <w:i/>
          <w:sz w:val="24"/>
          <w:lang w:val="ro-RO"/>
        </w:rPr>
        <w:t>egulamentului</w:t>
      </w:r>
      <w:r w:rsidR="00C8782A" w:rsidRPr="009E4F80">
        <w:rPr>
          <w:rStyle w:val="a5"/>
          <w:rFonts w:ascii="Times New Roman" w:hAnsi="Times New Roman" w:cs="Times New Roman"/>
          <w:i/>
          <w:sz w:val="24"/>
          <w:lang w:val="ro-RO"/>
        </w:rPr>
        <w:footnoteReference w:id="125"/>
      </w:r>
      <w:r w:rsidRPr="009E4F80">
        <w:rPr>
          <w:rFonts w:ascii="Times New Roman" w:hAnsi="Times New Roman" w:cs="Times New Roman"/>
          <w:i/>
          <w:sz w:val="24"/>
          <w:lang w:val="ro-RO"/>
        </w:rPr>
        <w:t xml:space="preserve"> stabilesc </w:t>
      </w:r>
      <w:r w:rsidRPr="009E4F80">
        <w:rPr>
          <w:rFonts w:ascii="Times New Roman" w:hAnsi="Times New Roman" w:cs="Times New Roman"/>
          <w:i/>
          <w:color w:val="333333"/>
          <w:sz w:val="24"/>
          <w:lang w:val="ro-RO"/>
        </w:rPr>
        <w:t xml:space="preserve">dreptul pacientului la libera alegere a instituției medicale prestatoare de servicii medicale. </w:t>
      </w:r>
      <w:r w:rsidRPr="009E4F80">
        <w:rPr>
          <w:rFonts w:ascii="Times New Roman" w:hAnsi="Times New Roman" w:cs="Times New Roman"/>
          <w:sz w:val="24"/>
          <w:lang w:val="ro-RO"/>
        </w:rPr>
        <w:t xml:space="preserve">În </w:t>
      </w:r>
      <w:r w:rsidR="00744E27" w:rsidRPr="009E4F80">
        <w:rPr>
          <w:rFonts w:ascii="Times New Roman" w:hAnsi="Times New Roman" w:cs="Times New Roman"/>
          <w:sz w:val="24"/>
          <w:lang w:val="ro-RO"/>
        </w:rPr>
        <w:t xml:space="preserve">acest </w:t>
      </w:r>
      <w:r w:rsidRPr="009E4F80">
        <w:rPr>
          <w:rFonts w:ascii="Times New Roman" w:hAnsi="Times New Roman" w:cs="Times New Roman"/>
          <w:sz w:val="24"/>
          <w:lang w:val="ro-RO"/>
        </w:rPr>
        <w:t>context se denotă că instituţiile medicale care au realizat serviciile spitalicești contractate sunt din mun.</w:t>
      </w:r>
      <w:r w:rsidR="00744E27" w:rsidRPr="009E4F80">
        <w:rPr>
          <w:rFonts w:ascii="Times New Roman" w:hAnsi="Times New Roman" w:cs="Times New Roman"/>
          <w:sz w:val="24"/>
          <w:lang w:val="ro-RO"/>
        </w:rPr>
        <w:t xml:space="preserve"> </w:t>
      </w:r>
      <w:r w:rsidRPr="009E4F80">
        <w:rPr>
          <w:rFonts w:ascii="Times New Roman" w:hAnsi="Times New Roman" w:cs="Times New Roman"/>
          <w:sz w:val="24"/>
          <w:lang w:val="ro-RO"/>
        </w:rPr>
        <w:t>Chișinău, astfel încât</w:t>
      </w:r>
      <w:r w:rsidR="00744E27" w:rsidRPr="009E4F80">
        <w:rPr>
          <w:rFonts w:ascii="Times New Roman" w:hAnsi="Times New Roman" w:cs="Times New Roman"/>
          <w:sz w:val="24"/>
          <w:lang w:val="ro-RO"/>
        </w:rPr>
        <w:t xml:space="preserve"> </w:t>
      </w:r>
      <w:r w:rsidR="00E3493B">
        <w:rPr>
          <w:rFonts w:ascii="Times New Roman" w:hAnsi="Times New Roman" w:cs="Times New Roman"/>
          <w:sz w:val="24"/>
          <w:lang w:val="ro-RO"/>
        </w:rPr>
        <w:t xml:space="preserve">numărul persoanelor transmise pentru </w:t>
      </w:r>
      <w:r w:rsidR="00744E27" w:rsidRPr="009E4F80">
        <w:rPr>
          <w:rFonts w:ascii="Times New Roman" w:hAnsi="Times New Roman" w:cs="Times New Roman"/>
          <w:sz w:val="24"/>
          <w:lang w:val="ro-RO"/>
        </w:rPr>
        <w:t>acestea</w:t>
      </w:r>
      <w:r w:rsidRPr="009E4F80">
        <w:rPr>
          <w:rFonts w:ascii="Times New Roman" w:hAnsi="Times New Roman" w:cs="Times New Roman"/>
          <w:sz w:val="24"/>
          <w:lang w:val="ro-RO"/>
        </w:rPr>
        <w:t xml:space="preserve"> </w:t>
      </w:r>
      <w:r w:rsidR="00880F4A" w:rsidRPr="009E4F80">
        <w:rPr>
          <w:rFonts w:ascii="Times New Roman" w:hAnsi="Times New Roman" w:cs="Times New Roman"/>
          <w:sz w:val="24"/>
          <w:lang w:val="ro-RO"/>
        </w:rPr>
        <w:t>au depășit</w:t>
      </w:r>
      <w:r w:rsidRPr="009E4F80">
        <w:rPr>
          <w:rFonts w:ascii="Times New Roman" w:hAnsi="Times New Roman" w:cs="Times New Roman"/>
          <w:sz w:val="24"/>
          <w:lang w:val="ro-RO"/>
        </w:rPr>
        <w:t xml:space="preserve"> </w:t>
      </w:r>
      <w:r w:rsidR="00880F4A" w:rsidRPr="009E4F80">
        <w:rPr>
          <w:rFonts w:ascii="Times New Roman" w:hAnsi="Times New Roman" w:cs="Times New Roman"/>
          <w:sz w:val="24"/>
          <w:lang w:val="ro-RO"/>
        </w:rPr>
        <w:t xml:space="preserve">numărul cazurilor tratate </w:t>
      </w:r>
      <w:r w:rsidRPr="009E4F80">
        <w:rPr>
          <w:rFonts w:ascii="Times New Roman" w:hAnsi="Times New Roman" w:cs="Times New Roman"/>
          <w:sz w:val="24"/>
          <w:lang w:val="ro-RO"/>
        </w:rPr>
        <w:t>contractate</w:t>
      </w:r>
      <w:r w:rsidR="00744E27" w:rsidRPr="009E4F80">
        <w:rPr>
          <w:rFonts w:ascii="Times New Roman" w:hAnsi="Times New Roman" w:cs="Times New Roman"/>
          <w:sz w:val="24"/>
          <w:lang w:val="ro-RO"/>
        </w:rPr>
        <w:t xml:space="preserve"> cu</w:t>
      </w:r>
      <w:r w:rsidRPr="009E4F80">
        <w:rPr>
          <w:rFonts w:ascii="Times New Roman" w:hAnsi="Times New Roman" w:cs="Times New Roman"/>
          <w:sz w:val="24"/>
          <w:lang w:val="ro-RO"/>
        </w:rPr>
        <w:t xml:space="preserve"> p</w:t>
      </w:r>
      <w:r w:rsidR="00744E27" w:rsidRPr="009E4F80">
        <w:rPr>
          <w:rFonts w:ascii="Times New Roman" w:hAnsi="Times New Roman" w:cs="Times New Roman"/>
          <w:sz w:val="24"/>
          <w:lang w:val="ro-RO"/>
        </w:rPr>
        <w:t>â</w:t>
      </w:r>
      <w:r w:rsidRPr="009E4F80">
        <w:rPr>
          <w:rFonts w:ascii="Times New Roman" w:hAnsi="Times New Roman" w:cs="Times New Roman"/>
          <w:sz w:val="24"/>
          <w:lang w:val="ro-RO"/>
        </w:rPr>
        <w:t>nă la 188%</w:t>
      </w:r>
      <w:r w:rsidR="00744E27" w:rsidRPr="009E4F80">
        <w:rPr>
          <w:rFonts w:ascii="Times New Roman" w:hAnsi="Times New Roman" w:cs="Times New Roman"/>
          <w:sz w:val="24"/>
          <w:lang w:val="ro-RO"/>
        </w:rPr>
        <w:t>,</w:t>
      </w:r>
      <w:r w:rsidRPr="009E4F80">
        <w:rPr>
          <w:rFonts w:ascii="Times New Roman" w:hAnsi="Times New Roman" w:cs="Times New Roman"/>
          <w:sz w:val="24"/>
          <w:lang w:val="ro-RO"/>
        </w:rPr>
        <w:t xml:space="preserve"> </w:t>
      </w:r>
      <w:r w:rsidR="005F3B8D" w:rsidRPr="009E4F80">
        <w:rPr>
          <w:rFonts w:ascii="Times New Roman" w:hAnsi="Times New Roman" w:cs="Times New Roman"/>
          <w:i/>
          <w:sz w:val="24"/>
          <w:lang w:val="ro-RO"/>
        </w:rPr>
        <w:t xml:space="preserve">date prezentate în </w:t>
      </w:r>
      <w:r w:rsidR="00744E27" w:rsidRPr="009E4F80">
        <w:rPr>
          <w:rFonts w:ascii="Times New Roman" w:hAnsi="Times New Roman" w:cs="Times New Roman"/>
          <w:i/>
          <w:sz w:val="24"/>
          <w:lang w:val="ro-RO"/>
        </w:rPr>
        <w:t>A</w:t>
      </w:r>
      <w:r w:rsidR="005F3B8D" w:rsidRPr="009E4F80">
        <w:rPr>
          <w:rFonts w:ascii="Times New Roman" w:hAnsi="Times New Roman" w:cs="Times New Roman"/>
          <w:i/>
          <w:sz w:val="24"/>
          <w:lang w:val="ro-RO"/>
        </w:rPr>
        <w:t>nexa nr.1</w:t>
      </w:r>
      <w:r w:rsidR="00CE1A37" w:rsidRPr="009E4F80">
        <w:rPr>
          <w:rFonts w:ascii="Times New Roman" w:hAnsi="Times New Roman" w:cs="Times New Roman"/>
          <w:i/>
          <w:sz w:val="24"/>
          <w:lang w:val="ro-RO"/>
        </w:rPr>
        <w:t>3</w:t>
      </w:r>
      <w:r w:rsidR="00744E27" w:rsidRPr="009E4F80">
        <w:rPr>
          <w:rFonts w:ascii="Times New Roman" w:hAnsi="Times New Roman" w:cs="Times New Roman"/>
          <w:i/>
          <w:sz w:val="24"/>
          <w:lang w:val="ro-RO"/>
        </w:rPr>
        <w:t xml:space="preserve"> la prezentul Raport de audit</w:t>
      </w:r>
      <w:r w:rsidRPr="009E4F80">
        <w:rPr>
          <w:rFonts w:ascii="Times New Roman" w:hAnsi="Times New Roman" w:cs="Times New Roman"/>
          <w:i/>
          <w:sz w:val="24"/>
          <w:lang w:val="ro-RO"/>
        </w:rPr>
        <w:t>.</w:t>
      </w:r>
    </w:p>
    <w:p w14:paraId="62680CFE" w14:textId="77777777" w:rsidR="00114023" w:rsidRPr="009E4F80" w:rsidRDefault="008738EB" w:rsidP="00114023">
      <w:pPr>
        <w:spacing w:after="0" w:line="276" w:lineRule="auto"/>
        <w:ind w:right="29" w:firstLine="567"/>
        <w:jc w:val="both"/>
        <w:rPr>
          <w:rFonts w:ascii="Times New Roman" w:hAnsi="Times New Roman" w:cs="Times New Roman"/>
          <w:sz w:val="24"/>
          <w:szCs w:val="24"/>
          <w:lang w:val="ro-RO"/>
        </w:rPr>
      </w:pPr>
      <w:r w:rsidRPr="009E4F80">
        <w:rPr>
          <w:rFonts w:ascii="Times New Roman" w:eastAsia="Times New Roman" w:hAnsi="Times New Roman" w:cs="Times New Roman"/>
          <w:b/>
          <w:sz w:val="24"/>
          <w:szCs w:val="24"/>
          <w:lang w:val="ro-RO" w:eastAsia="ru-RU"/>
        </w:rPr>
        <w:t xml:space="preserve">Totodată, auditul </w:t>
      </w:r>
      <w:r w:rsidR="00114023" w:rsidRPr="009E4F80">
        <w:rPr>
          <w:rFonts w:ascii="Times New Roman" w:eastAsia="Times New Roman" w:hAnsi="Times New Roman" w:cs="Times New Roman"/>
          <w:b/>
          <w:sz w:val="24"/>
          <w:szCs w:val="24"/>
          <w:lang w:val="ro-RO" w:eastAsia="ru-RU"/>
        </w:rPr>
        <w:t>atestă situații incerte și</w:t>
      </w:r>
      <w:r w:rsidRPr="009E4F80">
        <w:rPr>
          <w:rFonts w:ascii="Times New Roman" w:eastAsia="Times New Roman" w:hAnsi="Times New Roman" w:cs="Times New Roman"/>
          <w:b/>
          <w:sz w:val="24"/>
          <w:szCs w:val="24"/>
          <w:lang w:val="ro-RO" w:eastAsia="ru-RU"/>
        </w:rPr>
        <w:t xml:space="preserve"> deficiențe aferente prestării serviciilor spitalicești, </w:t>
      </w:r>
      <w:r w:rsidRPr="009E4F80">
        <w:rPr>
          <w:rFonts w:ascii="Times New Roman" w:eastAsia="Times New Roman" w:hAnsi="Times New Roman" w:cs="Times New Roman"/>
          <w:sz w:val="24"/>
          <w:szCs w:val="24"/>
          <w:lang w:val="ro-RO" w:eastAsia="ru-RU"/>
        </w:rPr>
        <w:t xml:space="preserve">ca rezultat </w:t>
      </w:r>
      <w:r w:rsidR="00114023" w:rsidRPr="009E4F80">
        <w:rPr>
          <w:rFonts w:ascii="Times New Roman" w:eastAsia="Times New Roman" w:hAnsi="Times New Roman" w:cs="Times New Roman"/>
          <w:sz w:val="24"/>
          <w:szCs w:val="24"/>
          <w:lang w:val="ro-RO" w:eastAsia="ru-RU"/>
        </w:rPr>
        <w:t xml:space="preserve">al </w:t>
      </w:r>
      <w:r w:rsidR="005C79BC" w:rsidRPr="009E4F80">
        <w:rPr>
          <w:rFonts w:ascii="Times New Roman" w:hAnsi="Times New Roman" w:cs="Times New Roman"/>
          <w:sz w:val="24"/>
          <w:szCs w:val="24"/>
          <w:lang w:val="ro-RO"/>
        </w:rPr>
        <w:t xml:space="preserve">examinării listei persoanelor transmise de către CNAM către IMSP și </w:t>
      </w:r>
      <w:r w:rsidR="00114023" w:rsidRPr="009E4F80">
        <w:rPr>
          <w:rFonts w:ascii="Times New Roman" w:hAnsi="Times New Roman" w:cs="Times New Roman"/>
          <w:sz w:val="24"/>
          <w:szCs w:val="24"/>
          <w:lang w:val="ro-RO"/>
        </w:rPr>
        <w:t xml:space="preserve">realizarea </w:t>
      </w:r>
      <w:r w:rsidR="005C79BC" w:rsidRPr="009E4F80">
        <w:rPr>
          <w:rFonts w:ascii="Times New Roman" w:hAnsi="Times New Roman" w:cs="Times New Roman"/>
          <w:sz w:val="24"/>
          <w:szCs w:val="24"/>
          <w:lang w:val="ro-RO"/>
        </w:rPr>
        <w:t>serviciilor medicale spitalicești înregistrate și raportate</w:t>
      </w:r>
      <w:r w:rsidR="00114023" w:rsidRPr="009E4F80">
        <w:rPr>
          <w:rFonts w:ascii="Times New Roman" w:hAnsi="Times New Roman" w:cs="Times New Roman"/>
          <w:sz w:val="24"/>
          <w:szCs w:val="24"/>
          <w:lang w:val="ro-RO"/>
        </w:rPr>
        <w:t xml:space="preserve"> în </w:t>
      </w:r>
      <w:r w:rsidR="00744E27" w:rsidRPr="009E4F80">
        <w:rPr>
          <w:rFonts w:ascii="Times New Roman" w:hAnsi="Times New Roman" w:cs="Times New Roman"/>
          <w:sz w:val="24"/>
          <w:szCs w:val="24"/>
          <w:lang w:val="ro-RO"/>
        </w:rPr>
        <w:t>S</w:t>
      </w:r>
      <w:r w:rsidR="00114023" w:rsidRPr="009E4F80">
        <w:rPr>
          <w:rFonts w:ascii="Times New Roman" w:hAnsi="Times New Roman" w:cs="Times New Roman"/>
          <w:sz w:val="24"/>
          <w:szCs w:val="24"/>
          <w:lang w:val="ro-RO"/>
        </w:rPr>
        <w:t xml:space="preserve">istemul </w:t>
      </w:r>
      <w:r w:rsidR="00744E27" w:rsidRPr="009E4F80">
        <w:rPr>
          <w:rFonts w:ascii="Times New Roman" w:hAnsi="Times New Roman" w:cs="Times New Roman"/>
          <w:sz w:val="24"/>
          <w:szCs w:val="24"/>
          <w:lang w:val="ro-RO"/>
        </w:rPr>
        <w:t>I</w:t>
      </w:r>
      <w:r w:rsidR="00114023" w:rsidRPr="009E4F80">
        <w:rPr>
          <w:rFonts w:ascii="Times New Roman" w:hAnsi="Times New Roman" w:cs="Times New Roman"/>
          <w:sz w:val="24"/>
          <w:szCs w:val="24"/>
          <w:lang w:val="ro-RO"/>
        </w:rPr>
        <w:t>nformațional DRG. Astfel, s</w:t>
      </w:r>
      <w:r w:rsidR="005C79BC" w:rsidRPr="009E4F80">
        <w:rPr>
          <w:rFonts w:ascii="Times New Roman" w:hAnsi="Times New Roman" w:cs="Times New Roman"/>
          <w:sz w:val="24"/>
          <w:szCs w:val="24"/>
          <w:lang w:val="ro-RO"/>
        </w:rPr>
        <w:t>-a</w:t>
      </w:r>
      <w:r w:rsidR="00744E27" w:rsidRPr="009E4F80">
        <w:rPr>
          <w:rFonts w:ascii="Times New Roman" w:hAnsi="Times New Roman" w:cs="Times New Roman"/>
          <w:sz w:val="24"/>
          <w:szCs w:val="24"/>
          <w:lang w:val="ro-RO"/>
        </w:rPr>
        <w:t>u</w:t>
      </w:r>
      <w:r w:rsidR="005C79BC" w:rsidRPr="009E4F80">
        <w:rPr>
          <w:rFonts w:ascii="Times New Roman" w:hAnsi="Times New Roman" w:cs="Times New Roman"/>
          <w:sz w:val="24"/>
          <w:szCs w:val="24"/>
          <w:lang w:val="ro-RO"/>
        </w:rPr>
        <w:t xml:space="preserve"> constatat </w:t>
      </w:r>
      <w:r w:rsidR="00114023" w:rsidRPr="009E4F80">
        <w:rPr>
          <w:rFonts w:ascii="Times New Roman" w:hAnsi="Times New Roman" w:cs="Times New Roman"/>
          <w:sz w:val="24"/>
          <w:szCs w:val="24"/>
          <w:lang w:val="ro-RO"/>
        </w:rPr>
        <w:t>următoarele:</w:t>
      </w:r>
    </w:p>
    <w:p w14:paraId="4CC76881" w14:textId="77777777" w:rsidR="00BF58DF" w:rsidRPr="009E4F80" w:rsidRDefault="008D10D5" w:rsidP="00041E11">
      <w:pPr>
        <w:pStyle w:val="a6"/>
        <w:numPr>
          <w:ilvl w:val="0"/>
          <w:numId w:val="5"/>
        </w:numPr>
        <w:spacing w:line="276" w:lineRule="auto"/>
        <w:ind w:left="0" w:right="29" w:firstLine="0"/>
        <w:jc w:val="both"/>
      </w:pPr>
      <w:r w:rsidRPr="009E4F80">
        <w:t>instituții</w:t>
      </w:r>
      <w:r w:rsidR="00744E27" w:rsidRPr="009E4F80">
        <w:t>le</w:t>
      </w:r>
      <w:r w:rsidRPr="009E4F80">
        <w:t xml:space="preserve"> medicale </w:t>
      </w:r>
      <w:r w:rsidR="005C79BC" w:rsidRPr="009E4F80">
        <w:t>a</w:t>
      </w:r>
      <w:r w:rsidRPr="009E4F80">
        <w:t>u</w:t>
      </w:r>
      <w:r w:rsidR="005C79BC" w:rsidRPr="009E4F80">
        <w:t xml:space="preserve"> prestat servicii medicale în cadrul programelor speciale (înregistrate și raportate în SI DRG) pentru unele persoane care nu s-au regăsit în listele remise de CNAM pe parcursul anului 2023, și anume: </w:t>
      </w:r>
      <w:r w:rsidR="005C79BC" w:rsidRPr="009E4F80">
        <w:rPr>
          <w:i/>
        </w:rPr>
        <w:t>în cadrul programul</w:t>
      </w:r>
      <w:r w:rsidR="00744E27" w:rsidRPr="009E4F80">
        <w:rPr>
          <w:i/>
        </w:rPr>
        <w:t>ui</w:t>
      </w:r>
      <w:r w:rsidR="005C79BC" w:rsidRPr="009E4F80">
        <w:rPr>
          <w:i/>
        </w:rPr>
        <w:t xml:space="preserve"> special „Tratament operator pentru ca</w:t>
      </w:r>
      <w:r w:rsidRPr="009E4F80">
        <w:rPr>
          <w:i/>
        </w:rPr>
        <w:t>taract</w:t>
      </w:r>
      <w:r w:rsidR="00744E27" w:rsidRPr="009E4F80">
        <w:rPr>
          <w:i/>
        </w:rPr>
        <w:t>ă</w:t>
      </w:r>
      <w:r w:rsidRPr="009E4F80">
        <w:rPr>
          <w:i/>
        </w:rPr>
        <w:t>” au fost id</w:t>
      </w:r>
      <w:r w:rsidR="000A0950" w:rsidRPr="009E4F80">
        <w:rPr>
          <w:i/>
        </w:rPr>
        <w:t>entificate 1</w:t>
      </w:r>
      <w:r w:rsidR="00744E27" w:rsidRPr="009E4F80">
        <w:rPr>
          <w:i/>
        </w:rPr>
        <w:t xml:space="preserve"> </w:t>
      </w:r>
      <w:r w:rsidR="000A0950" w:rsidRPr="009E4F80">
        <w:rPr>
          <w:i/>
        </w:rPr>
        <w:t>182</w:t>
      </w:r>
      <w:r w:rsidR="00BF58DF" w:rsidRPr="009E4F80">
        <w:rPr>
          <w:i/>
        </w:rPr>
        <w:t xml:space="preserve"> </w:t>
      </w:r>
      <w:r w:rsidR="00744E27" w:rsidRPr="009E4F80">
        <w:rPr>
          <w:i/>
        </w:rPr>
        <w:t xml:space="preserve">de </w:t>
      </w:r>
      <w:r w:rsidR="00BF58DF" w:rsidRPr="009E4F80">
        <w:rPr>
          <w:i/>
        </w:rPr>
        <w:t xml:space="preserve">cazuri/persoane, </w:t>
      </w:r>
      <w:r w:rsidR="005C79BC" w:rsidRPr="009E4F80">
        <w:rPr>
          <w:i/>
        </w:rPr>
        <w:t>iar în cadrul programul</w:t>
      </w:r>
      <w:r w:rsidR="00744E27" w:rsidRPr="009E4F80">
        <w:rPr>
          <w:i/>
        </w:rPr>
        <w:t>ui</w:t>
      </w:r>
      <w:r w:rsidR="005C79BC" w:rsidRPr="009E4F80">
        <w:rPr>
          <w:i/>
        </w:rPr>
        <w:t xml:space="preserve"> special „Protezarea aparatului loco</w:t>
      </w:r>
      <w:r w:rsidR="000A0950" w:rsidRPr="009E4F80">
        <w:rPr>
          <w:i/>
        </w:rPr>
        <w:t>motor” au fost identificate 438</w:t>
      </w:r>
      <w:r w:rsidR="00744E27" w:rsidRPr="009E4F80">
        <w:rPr>
          <w:i/>
        </w:rPr>
        <w:t xml:space="preserve"> de</w:t>
      </w:r>
      <w:r w:rsidR="00BF58DF" w:rsidRPr="009E4F80">
        <w:rPr>
          <w:i/>
        </w:rPr>
        <w:t xml:space="preserve"> cazuri/persoane</w:t>
      </w:r>
      <w:r w:rsidR="00744E27" w:rsidRPr="009E4F80">
        <w:rPr>
          <w:i/>
        </w:rPr>
        <w:t>;</w:t>
      </w:r>
    </w:p>
    <w:p w14:paraId="1900FCD9" w14:textId="77777777" w:rsidR="005C79BC" w:rsidRPr="009E4F80" w:rsidRDefault="00114023" w:rsidP="00041E11">
      <w:pPr>
        <w:pStyle w:val="a6"/>
        <w:numPr>
          <w:ilvl w:val="0"/>
          <w:numId w:val="5"/>
        </w:numPr>
        <w:spacing w:line="276" w:lineRule="auto"/>
        <w:ind w:left="0" w:right="29" w:firstLine="0"/>
        <w:jc w:val="both"/>
      </w:pPr>
      <w:r w:rsidRPr="009E4F80">
        <w:t>a</w:t>
      </w:r>
      <w:r w:rsidR="000A0950" w:rsidRPr="009E4F80">
        <w:t>u fost prestate 256</w:t>
      </w:r>
      <w:r w:rsidR="005C79BC" w:rsidRPr="009E4F80">
        <w:t xml:space="preserve"> </w:t>
      </w:r>
      <w:r w:rsidR="00744E27" w:rsidRPr="009E4F80">
        <w:t xml:space="preserve">de </w:t>
      </w:r>
      <w:r w:rsidR="005C79BC" w:rsidRPr="009E4F80">
        <w:t xml:space="preserve">intervenții chirurgicale în cadrul programelor speciale, însă aceste servicii medicale au fost efectuate înainte ca persoanele să fie incluse în lista de așteptare generală </w:t>
      </w:r>
      <w:r w:rsidR="005C79BC" w:rsidRPr="009E4F80">
        <w:rPr>
          <w:shd w:val="clear" w:color="auto" w:fill="FFFFFF"/>
        </w:rPr>
        <w:t>gestionată de către CNAM</w:t>
      </w:r>
      <w:r w:rsidR="005C79BC" w:rsidRPr="009E4F80">
        <w:t xml:space="preserve">, și anume: </w:t>
      </w:r>
      <w:r w:rsidR="000A0950" w:rsidRPr="009E4F80">
        <w:rPr>
          <w:i/>
        </w:rPr>
        <w:t>176</w:t>
      </w:r>
      <w:r w:rsidR="008D10D5" w:rsidRPr="009E4F80">
        <w:rPr>
          <w:i/>
        </w:rPr>
        <w:t xml:space="preserve"> </w:t>
      </w:r>
      <w:r w:rsidR="00744E27" w:rsidRPr="009E4F80">
        <w:rPr>
          <w:i/>
        </w:rPr>
        <w:t xml:space="preserve">de </w:t>
      </w:r>
      <w:r w:rsidR="005C79BC" w:rsidRPr="009E4F80">
        <w:rPr>
          <w:i/>
        </w:rPr>
        <w:t>cazuri tratate aferente programului special „Tratament operator pen</w:t>
      </w:r>
      <w:r w:rsidR="00BF58DF" w:rsidRPr="009E4F80">
        <w:rPr>
          <w:i/>
        </w:rPr>
        <w:t>tru cataract</w:t>
      </w:r>
      <w:r w:rsidR="00744E27" w:rsidRPr="009E4F80">
        <w:rPr>
          <w:i/>
        </w:rPr>
        <w:t>ă</w:t>
      </w:r>
      <w:r w:rsidR="00BF58DF" w:rsidRPr="009E4F80">
        <w:rPr>
          <w:i/>
        </w:rPr>
        <w:t>”</w:t>
      </w:r>
      <w:r w:rsidR="00744E27" w:rsidRPr="009E4F80">
        <w:rPr>
          <w:i/>
        </w:rPr>
        <w:t xml:space="preserve"> și</w:t>
      </w:r>
      <w:r w:rsidR="00BF58DF" w:rsidRPr="009E4F80">
        <w:rPr>
          <w:i/>
        </w:rPr>
        <w:t xml:space="preserve"> </w:t>
      </w:r>
      <w:r w:rsidR="008D10D5" w:rsidRPr="009E4F80">
        <w:rPr>
          <w:i/>
        </w:rPr>
        <w:t xml:space="preserve">80 </w:t>
      </w:r>
      <w:r w:rsidR="00744E27" w:rsidRPr="009E4F80">
        <w:rPr>
          <w:i/>
        </w:rPr>
        <w:t xml:space="preserve">de </w:t>
      </w:r>
      <w:r w:rsidR="005C79BC" w:rsidRPr="009E4F80">
        <w:rPr>
          <w:i/>
        </w:rPr>
        <w:t>cazuri tratate în cadrul programului special „</w:t>
      </w:r>
      <w:r w:rsidR="00BF58DF" w:rsidRPr="009E4F80">
        <w:rPr>
          <w:i/>
        </w:rPr>
        <w:t>Protezarea aparatului locomotor</w:t>
      </w:r>
      <w:r w:rsidR="00744E27" w:rsidRPr="009E4F80">
        <w:rPr>
          <w:i/>
        </w:rPr>
        <w:t>;</w:t>
      </w:r>
    </w:p>
    <w:p w14:paraId="55F0DE75" w14:textId="77777777" w:rsidR="006C2C79" w:rsidRPr="009E4F80" w:rsidRDefault="006C2C79" w:rsidP="006C2C79">
      <w:pPr>
        <w:pStyle w:val="a6"/>
        <w:numPr>
          <w:ilvl w:val="0"/>
          <w:numId w:val="5"/>
        </w:numPr>
        <w:spacing w:line="276" w:lineRule="auto"/>
        <w:ind w:left="0" w:firstLine="0"/>
        <w:jc w:val="both"/>
      </w:pPr>
      <w:r w:rsidRPr="009E4F80">
        <w:t xml:space="preserve">potrivit datelor din </w:t>
      </w:r>
      <w:r w:rsidR="00744E27" w:rsidRPr="009E4F80">
        <w:t>S</w:t>
      </w:r>
      <w:r w:rsidRPr="009E4F80">
        <w:t xml:space="preserve">istemul </w:t>
      </w:r>
      <w:r w:rsidR="00744E27" w:rsidRPr="009E4F80">
        <w:t>I</w:t>
      </w:r>
      <w:r w:rsidRPr="009E4F80">
        <w:t>nformațional DRG, se denotă că 53 de persoane</w:t>
      </w:r>
      <w:r w:rsidRPr="009E4F80">
        <w:rPr>
          <w:rStyle w:val="a5"/>
        </w:rPr>
        <w:footnoteReference w:id="126"/>
      </w:r>
      <w:r w:rsidRPr="009E4F80">
        <w:t xml:space="preserve"> din lista de așteptare, la data efectuării intervenției au avut statut de persoane neasigurate și au achitat de sine stătător costul intervențiilor medicale. Auditul menționează că</w:t>
      </w:r>
      <w:r w:rsidR="00744E27" w:rsidRPr="009E4F80">
        <w:t>,</w:t>
      </w:r>
      <w:r w:rsidRPr="009E4F80">
        <w:t xml:space="preserve"> potrivit prevederilor cadrului normativ</w:t>
      </w:r>
      <w:r w:rsidRPr="009E4F80">
        <w:rPr>
          <w:rStyle w:val="a5"/>
        </w:rPr>
        <w:footnoteReference w:id="127"/>
      </w:r>
      <w:r w:rsidRPr="009E4F80">
        <w:t xml:space="preserve">, în lista de așteptare se includ doar persoanele asigurate. Această situație denotă că, la momentul includerii persoanelor în lista de așteptare, beneficiarii aveau statut de persoană asigurată, însă pe durata timpului de așteptare statutul putea fi modificat, ceea ce poate afecta accesul acestora la servicii medicale. </w:t>
      </w:r>
      <w:r w:rsidRPr="009E4F80">
        <w:rPr>
          <w:szCs w:val="28"/>
        </w:rPr>
        <w:t xml:space="preserve">În același timp, </w:t>
      </w:r>
      <w:r w:rsidRPr="009E4F80">
        <w:t>184 de persoane</w:t>
      </w:r>
      <w:r w:rsidRPr="009E4F80">
        <w:rPr>
          <w:rStyle w:val="a5"/>
        </w:rPr>
        <w:footnoteReference w:id="128"/>
      </w:r>
      <w:r w:rsidRPr="009E4F80">
        <w:t xml:space="preserve"> din lista de așteptare, la data efectuării intervenției chirurgicale au avut statut de persoană asigurată, însă au solicitat realizarea serviciilor contra</w:t>
      </w:r>
      <w:r w:rsidR="00744E27" w:rsidRPr="009E4F80">
        <w:t xml:space="preserve"> </w:t>
      </w:r>
      <w:r w:rsidRPr="009E4F80">
        <w:t>plată.</w:t>
      </w:r>
    </w:p>
    <w:p w14:paraId="14930F3D" w14:textId="77777777" w:rsidR="00114023" w:rsidRPr="009E4F80" w:rsidRDefault="00114023" w:rsidP="00765E28">
      <w:pPr>
        <w:spacing w:after="0" w:line="276" w:lineRule="auto"/>
        <w:ind w:firstLine="720"/>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 xml:space="preserve">De menționat </w:t>
      </w:r>
      <w:r w:rsidR="00097C0D" w:rsidRPr="009E4F80">
        <w:rPr>
          <w:rFonts w:ascii="Times New Roman" w:eastAsia="Times New Roman" w:hAnsi="Times New Roman" w:cs="Times New Roman"/>
          <w:sz w:val="24"/>
          <w:szCs w:val="24"/>
          <w:lang w:val="ro-RO" w:eastAsia="ru-RU"/>
        </w:rPr>
        <w:t xml:space="preserve">și faptul </w:t>
      </w:r>
      <w:r w:rsidRPr="009E4F80">
        <w:rPr>
          <w:rFonts w:ascii="Times New Roman" w:eastAsia="Times New Roman" w:hAnsi="Times New Roman" w:cs="Times New Roman"/>
          <w:sz w:val="24"/>
          <w:szCs w:val="24"/>
          <w:lang w:val="ro-RO" w:eastAsia="ru-RU"/>
        </w:rPr>
        <w:t xml:space="preserve">că, </w:t>
      </w:r>
      <w:r w:rsidR="00041F84" w:rsidRPr="009E4F80">
        <w:rPr>
          <w:rFonts w:ascii="Times New Roman" w:eastAsia="Times New Roman" w:hAnsi="Times New Roman" w:cs="Times New Roman"/>
          <w:sz w:val="24"/>
          <w:szCs w:val="24"/>
          <w:lang w:val="ro-RO" w:eastAsia="ru-RU"/>
        </w:rPr>
        <w:t>în anul 2023 (</w:t>
      </w:r>
      <w:r w:rsidRPr="009E4F80">
        <w:rPr>
          <w:rFonts w:ascii="Times New Roman" w:eastAsia="Times New Roman" w:hAnsi="Times New Roman" w:cs="Times New Roman"/>
          <w:sz w:val="24"/>
          <w:szCs w:val="24"/>
          <w:lang w:val="ro-RO" w:eastAsia="ru-RU"/>
        </w:rPr>
        <w:t>07.03.2023</w:t>
      </w:r>
      <w:r w:rsidR="00041F84"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a fost publicat pe site-ul </w:t>
      </w:r>
      <w:r w:rsidRPr="009E4F80">
        <w:rPr>
          <w:rFonts w:ascii="Times New Roman" w:eastAsia="Times New Roman" w:hAnsi="Times New Roman" w:cs="Times New Roman"/>
          <w:color w:val="0033CC"/>
          <w:sz w:val="24"/>
          <w:szCs w:val="24"/>
          <w:u w:val="single"/>
          <w:lang w:val="ro-RO" w:eastAsia="ru-RU"/>
        </w:rPr>
        <w:t>particip.gov.md</w:t>
      </w:r>
      <w:r w:rsidRPr="009E4F80">
        <w:rPr>
          <w:rFonts w:ascii="Times New Roman" w:eastAsia="Times New Roman" w:hAnsi="Times New Roman" w:cs="Times New Roman"/>
          <w:sz w:val="24"/>
          <w:szCs w:val="24"/>
          <w:lang w:val="ro-RO" w:eastAsia="ru-RU"/>
        </w:rPr>
        <w:t xml:space="preserve"> proiectul ordinului ministrului Sănătății și directorului general al Companiei Naționale de Asigurări în Medicină privind aprobarea </w:t>
      </w:r>
      <w:r w:rsidRPr="009E4F80">
        <w:rPr>
          <w:rFonts w:ascii="Times New Roman" w:eastAsia="Times New Roman" w:hAnsi="Times New Roman" w:cs="Times New Roman"/>
          <w:i/>
          <w:sz w:val="24"/>
          <w:szCs w:val="24"/>
          <w:lang w:val="ro-RO" w:eastAsia="ru-RU"/>
        </w:rPr>
        <w:t>Regulamentului cu privire la modul de gestionare și actualizare a Listelor de așteptare pentru tratament în cadrul programelor de activitate spitalicească „Protezarea aparatului locomotor” și „Tratament operator pentru cataractă</w:t>
      </w:r>
      <w:r w:rsidR="00041F84" w:rsidRPr="009E4F80">
        <w:rPr>
          <w:rFonts w:ascii="Times New Roman" w:eastAsia="Times New Roman" w:hAnsi="Times New Roman" w:cs="Times New Roman"/>
          <w:sz w:val="24"/>
          <w:szCs w:val="24"/>
          <w:lang w:val="ro-RO" w:eastAsia="ru-RU"/>
        </w:rPr>
        <w:t xml:space="preserve">”, care până în prezent nu a fost aprobat, ceea </w:t>
      </w:r>
      <w:r w:rsidR="002F4FCF" w:rsidRPr="009E4F80">
        <w:rPr>
          <w:rFonts w:ascii="Times New Roman" w:eastAsia="Times New Roman" w:hAnsi="Times New Roman" w:cs="Times New Roman"/>
          <w:sz w:val="24"/>
          <w:szCs w:val="24"/>
          <w:lang w:val="ro-RO" w:eastAsia="ru-RU"/>
        </w:rPr>
        <w:t xml:space="preserve">ce </w:t>
      </w:r>
      <w:r w:rsidR="00041F84" w:rsidRPr="009E4F80">
        <w:rPr>
          <w:rFonts w:ascii="Times New Roman" w:eastAsia="Times New Roman" w:hAnsi="Times New Roman" w:cs="Times New Roman"/>
          <w:sz w:val="24"/>
          <w:szCs w:val="24"/>
          <w:lang w:val="ro-RO" w:eastAsia="ru-RU"/>
        </w:rPr>
        <w:t>nu asigură</w:t>
      </w:r>
      <w:r w:rsidRPr="009E4F80">
        <w:rPr>
          <w:rFonts w:ascii="Times New Roman" w:eastAsia="Times New Roman" w:hAnsi="Times New Roman" w:cs="Times New Roman"/>
          <w:sz w:val="24"/>
          <w:szCs w:val="24"/>
          <w:lang w:val="ro-RO" w:eastAsia="ru-RU"/>
        </w:rPr>
        <w:t xml:space="preserve"> responsabilizarea părților implicate în procesul de realizare a serviciilor medicale. </w:t>
      </w:r>
    </w:p>
    <w:p w14:paraId="68BC5DBE" w14:textId="77777777" w:rsidR="008F0EAC" w:rsidRPr="009E4F80" w:rsidRDefault="008F0EAC" w:rsidP="007857B0">
      <w:pPr>
        <w:spacing w:after="0" w:line="276" w:lineRule="auto"/>
        <w:jc w:val="both"/>
        <w:rPr>
          <w:rFonts w:ascii="Times New Roman" w:hAnsi="Times New Roman"/>
          <w:i/>
          <w:sz w:val="24"/>
          <w:lang w:val="ro-RO"/>
        </w:rPr>
      </w:pPr>
    </w:p>
    <w:p w14:paraId="1D651FE9" w14:textId="77777777" w:rsidR="0084354B" w:rsidRPr="009E4F80" w:rsidRDefault="00946549" w:rsidP="0084354B">
      <w:pPr>
        <w:pStyle w:val="1"/>
        <w:spacing w:before="0" w:line="276" w:lineRule="auto"/>
        <w:jc w:val="both"/>
        <w:rPr>
          <w:rFonts w:ascii="Times New Roman" w:eastAsia="Calibri" w:hAnsi="Times New Roman" w:cs="Times New Roman"/>
          <w:b/>
          <w:i/>
          <w:color w:val="002060"/>
          <w:sz w:val="24"/>
          <w:szCs w:val="24"/>
          <w:lang w:val="ro-RO"/>
        </w:rPr>
      </w:pPr>
      <w:r w:rsidRPr="009E4F80">
        <w:rPr>
          <w:rFonts w:ascii="Times New Roman" w:eastAsia="Times New Roman" w:hAnsi="Times New Roman" w:cs="Times New Roman"/>
          <w:b/>
          <w:i/>
          <w:color w:val="002060"/>
          <w:sz w:val="24"/>
          <w:lang w:val="ro-RO"/>
        </w:rPr>
        <w:t>6.</w:t>
      </w:r>
      <w:r w:rsidR="00FA05EB" w:rsidRPr="009E4F80">
        <w:rPr>
          <w:rFonts w:ascii="Times New Roman" w:eastAsia="Times New Roman" w:hAnsi="Times New Roman" w:cs="Times New Roman"/>
          <w:b/>
          <w:i/>
          <w:color w:val="002060"/>
          <w:sz w:val="24"/>
          <w:lang w:val="ro-RO"/>
        </w:rPr>
        <w:t>6.</w:t>
      </w:r>
      <w:r w:rsidR="0084354B" w:rsidRPr="009E4F80">
        <w:rPr>
          <w:rFonts w:ascii="Times New Roman" w:eastAsia="Times New Roman" w:hAnsi="Times New Roman" w:cs="Times New Roman"/>
          <w:b/>
          <w:i/>
          <w:color w:val="002060"/>
          <w:sz w:val="24"/>
          <w:lang w:val="ro-RO"/>
        </w:rPr>
        <w:t xml:space="preserve"> </w:t>
      </w:r>
      <w:r w:rsidR="000945DE" w:rsidRPr="009E4F80">
        <w:rPr>
          <w:rFonts w:ascii="Times New Roman" w:eastAsia="Times New Roman" w:hAnsi="Times New Roman" w:cs="Times New Roman"/>
          <w:b/>
          <w:i/>
          <w:color w:val="002060"/>
          <w:sz w:val="24"/>
          <w:lang w:val="ro-RO"/>
        </w:rPr>
        <w:t xml:space="preserve">Se atestă </w:t>
      </w:r>
      <w:r w:rsidR="000945DE" w:rsidRPr="009E4F80">
        <w:rPr>
          <w:rFonts w:ascii="Times New Roman" w:eastAsia="Calibri" w:hAnsi="Times New Roman" w:cs="Times New Roman"/>
          <w:b/>
          <w:i/>
          <w:color w:val="002060"/>
          <w:sz w:val="24"/>
          <w:szCs w:val="24"/>
          <w:lang w:val="ro-RO"/>
        </w:rPr>
        <w:t xml:space="preserve">situații incerte cu privire </w:t>
      </w:r>
      <w:r w:rsidR="00CE4DD2" w:rsidRPr="009E4F80">
        <w:rPr>
          <w:rFonts w:ascii="Times New Roman" w:eastAsia="Calibri" w:hAnsi="Times New Roman" w:cs="Times New Roman"/>
          <w:b/>
          <w:i/>
          <w:color w:val="002060"/>
          <w:sz w:val="24"/>
          <w:szCs w:val="24"/>
          <w:lang w:val="ro-RO"/>
        </w:rPr>
        <w:t xml:space="preserve">la </w:t>
      </w:r>
      <w:r w:rsidR="000945DE" w:rsidRPr="009E4F80">
        <w:rPr>
          <w:rFonts w:ascii="Times New Roman" w:eastAsia="Calibri" w:hAnsi="Times New Roman" w:cs="Times New Roman"/>
          <w:b/>
          <w:i/>
          <w:color w:val="002060"/>
          <w:sz w:val="24"/>
          <w:szCs w:val="24"/>
          <w:lang w:val="ro-RO"/>
        </w:rPr>
        <w:t>prestarea de urgență a 1</w:t>
      </w:r>
      <w:r w:rsidR="00931AF5" w:rsidRPr="009E4F80">
        <w:rPr>
          <w:rFonts w:ascii="Times New Roman" w:eastAsia="Calibri" w:hAnsi="Times New Roman" w:cs="Times New Roman"/>
          <w:b/>
          <w:i/>
          <w:color w:val="002060"/>
          <w:sz w:val="24"/>
          <w:szCs w:val="24"/>
          <w:lang w:val="ro-RO"/>
        </w:rPr>
        <w:t xml:space="preserve"> </w:t>
      </w:r>
      <w:r w:rsidR="000945DE" w:rsidRPr="009E4F80">
        <w:rPr>
          <w:rFonts w:ascii="Times New Roman" w:eastAsia="Calibri" w:hAnsi="Times New Roman" w:cs="Times New Roman"/>
          <w:b/>
          <w:i/>
          <w:color w:val="002060"/>
          <w:sz w:val="24"/>
          <w:szCs w:val="24"/>
          <w:lang w:val="ro-RO"/>
        </w:rPr>
        <w:t xml:space="preserve">162 servicii de protezare a aparatului locomotor și de tratament al cataractei, ceea ce afectează accesul la aceste servicii pentru persoanele care se află în </w:t>
      </w:r>
      <w:r w:rsidR="003323AD" w:rsidRPr="009E4F80">
        <w:rPr>
          <w:rFonts w:ascii="Times New Roman" w:eastAsia="Calibri" w:hAnsi="Times New Roman" w:cs="Times New Roman"/>
          <w:b/>
          <w:i/>
          <w:color w:val="002060"/>
          <w:sz w:val="24"/>
          <w:szCs w:val="24"/>
          <w:lang w:val="ro-RO"/>
        </w:rPr>
        <w:t>lista</w:t>
      </w:r>
      <w:r w:rsidR="000945DE" w:rsidRPr="009E4F80">
        <w:rPr>
          <w:rFonts w:ascii="Times New Roman" w:eastAsia="Calibri" w:hAnsi="Times New Roman" w:cs="Times New Roman"/>
          <w:b/>
          <w:i/>
          <w:color w:val="002060"/>
          <w:sz w:val="24"/>
          <w:szCs w:val="24"/>
          <w:lang w:val="ro-RO"/>
        </w:rPr>
        <w:t xml:space="preserve"> de așteptare.</w:t>
      </w:r>
    </w:p>
    <w:p w14:paraId="4B85F7F9" w14:textId="77777777" w:rsidR="005512D4" w:rsidRPr="009E4F80" w:rsidRDefault="005512D4" w:rsidP="005512D4">
      <w:pPr>
        <w:spacing w:after="0" w:line="276" w:lineRule="auto"/>
        <w:ind w:firstLine="709"/>
        <w:jc w:val="both"/>
        <w:rPr>
          <w:rFonts w:ascii="Times New Roman" w:eastAsia="Calibri" w:hAnsi="Times New Roman" w:cs="Times New Roman"/>
          <w:i/>
          <w:sz w:val="24"/>
          <w:szCs w:val="24"/>
          <w:shd w:val="clear" w:color="auto" w:fill="FFFFFF"/>
          <w:lang w:val="ro-RO"/>
        </w:rPr>
      </w:pPr>
      <w:r w:rsidRPr="009E4F80">
        <w:rPr>
          <w:rFonts w:ascii="Times New Roman" w:eastAsia="Calibri" w:hAnsi="Times New Roman" w:cs="Times New Roman"/>
          <w:sz w:val="24"/>
          <w:szCs w:val="24"/>
          <w:lang w:val="ro-RO"/>
        </w:rPr>
        <w:t xml:space="preserve">Serviciile medicale de </w:t>
      </w:r>
      <w:r w:rsidRPr="009E4F80">
        <w:rPr>
          <w:rFonts w:ascii="Times New Roman" w:eastAsia="Calibri" w:hAnsi="Times New Roman" w:cs="Times New Roman"/>
          <w:i/>
          <w:sz w:val="24"/>
          <w:szCs w:val="24"/>
          <w:lang w:val="ro-RO"/>
        </w:rPr>
        <w:t>Protezare a aparatului locomotor</w:t>
      </w:r>
      <w:r w:rsidRPr="009E4F80">
        <w:rPr>
          <w:rFonts w:ascii="Times New Roman" w:eastAsia="Calibri" w:hAnsi="Times New Roman" w:cs="Times New Roman"/>
          <w:sz w:val="24"/>
          <w:szCs w:val="24"/>
          <w:lang w:val="ro-RO"/>
        </w:rPr>
        <w:t xml:space="preserve"> și </w:t>
      </w:r>
      <w:r w:rsidRPr="009E4F80">
        <w:rPr>
          <w:rFonts w:ascii="Times New Roman" w:eastAsia="Calibri" w:hAnsi="Times New Roman" w:cs="Times New Roman"/>
          <w:i/>
          <w:sz w:val="24"/>
          <w:szCs w:val="24"/>
          <w:lang w:val="ro-RO"/>
        </w:rPr>
        <w:t>Tratament operator pentru cataractă</w:t>
      </w:r>
      <w:r w:rsidRPr="009E4F80">
        <w:rPr>
          <w:rFonts w:ascii="Times New Roman" w:eastAsia="Calibri" w:hAnsi="Times New Roman" w:cs="Times New Roman"/>
          <w:sz w:val="24"/>
          <w:szCs w:val="24"/>
          <w:lang w:val="ro-RO"/>
        </w:rPr>
        <w:t xml:space="preserve"> se realizează prin includerea persoanelor în Lista de așteptare, cu ulterioara programare </w:t>
      </w:r>
      <w:r w:rsidRPr="009E4F80">
        <w:rPr>
          <w:rFonts w:ascii="Times New Roman" w:eastAsia="Calibri" w:hAnsi="Times New Roman" w:cs="Times New Roman"/>
          <w:sz w:val="24"/>
          <w:szCs w:val="24"/>
          <w:shd w:val="clear" w:color="auto" w:fill="FFFFFF"/>
          <w:lang w:val="ro-RO"/>
        </w:rPr>
        <w:t xml:space="preserve">şi informare a pacienților despre organizarea spitalizării şi efectuarea intervenției. </w:t>
      </w:r>
      <w:r w:rsidRPr="009E4F80">
        <w:rPr>
          <w:rFonts w:ascii="Times New Roman" w:eastAsia="Times New Roman" w:hAnsi="Times New Roman" w:cs="Times New Roman"/>
          <w:sz w:val="24"/>
          <w:szCs w:val="24"/>
          <w:lang w:val="ro-RO" w:eastAsia="ru-RU"/>
        </w:rPr>
        <w:t>Cu referire la serviciile medicale de urgență, cadrul normativ</w:t>
      </w:r>
      <w:r w:rsidRPr="009E4F80">
        <w:rPr>
          <w:rFonts w:ascii="Times New Roman" w:eastAsia="Calibri" w:hAnsi="Times New Roman" w:cs="Times New Roman"/>
          <w:sz w:val="24"/>
          <w:szCs w:val="24"/>
          <w:vertAlign w:val="superscript"/>
          <w:lang w:val="ro-RO"/>
        </w:rPr>
        <w:footnoteReference w:id="129"/>
      </w:r>
      <w:r w:rsidRPr="009E4F80">
        <w:rPr>
          <w:rFonts w:ascii="Times New Roman" w:eastAsia="Calibri" w:hAnsi="Times New Roman" w:cs="Times New Roman"/>
          <w:sz w:val="24"/>
          <w:szCs w:val="24"/>
          <w:lang w:val="ro-RO"/>
        </w:rPr>
        <w:t xml:space="preserve"> </w:t>
      </w:r>
      <w:r w:rsidRPr="009E4F80">
        <w:rPr>
          <w:rFonts w:ascii="Times New Roman" w:eastAsia="Times New Roman" w:hAnsi="Times New Roman" w:cs="Times New Roman"/>
          <w:sz w:val="24"/>
          <w:szCs w:val="24"/>
          <w:lang w:val="ro-RO" w:eastAsia="ru-RU"/>
        </w:rPr>
        <w:t xml:space="preserve">prevede că </w:t>
      </w:r>
      <w:r w:rsidRPr="009E4F80">
        <w:rPr>
          <w:rFonts w:ascii="Times New Roman" w:eastAsia="Calibri" w:hAnsi="Times New Roman" w:cs="Times New Roman"/>
          <w:sz w:val="24"/>
          <w:szCs w:val="24"/>
          <w:lang w:val="ro-RO"/>
        </w:rPr>
        <w:t xml:space="preserve">pacienții ce prezintă o agravare evidentă a maladiei de bază şi la care tergiversarea intervenției operatorii poate duce la complicații inevitabile, urmează </w:t>
      </w:r>
      <w:r w:rsidRPr="009E4F80">
        <w:rPr>
          <w:rFonts w:ascii="Times New Roman" w:eastAsia="Calibri" w:hAnsi="Times New Roman" w:cs="Times New Roman"/>
          <w:i/>
          <w:sz w:val="24"/>
          <w:szCs w:val="24"/>
          <w:lang w:val="ro-RO"/>
        </w:rPr>
        <w:t xml:space="preserve">a fi transferați din Lista de așteptare generală în Lista urgentată. </w:t>
      </w:r>
    </w:p>
    <w:p w14:paraId="6D86EC7D" w14:textId="54B2DC32" w:rsidR="005512D4" w:rsidRDefault="005512D4" w:rsidP="005512D4">
      <w:pPr>
        <w:spacing w:after="0" w:line="276" w:lineRule="auto"/>
        <w:ind w:right="29"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 xml:space="preserve">Analiza datelor atestă că în anul 2023 în cadrul </w:t>
      </w:r>
      <w:r w:rsidR="00931AF5" w:rsidRPr="009E4F80">
        <w:rPr>
          <w:rFonts w:ascii="Times New Roman" w:eastAsia="Times New Roman" w:hAnsi="Times New Roman" w:cs="Times New Roman"/>
          <w:sz w:val="24"/>
          <w:szCs w:val="24"/>
          <w:lang w:val="ro-RO" w:eastAsia="ru-RU"/>
        </w:rPr>
        <w:t>p</w:t>
      </w:r>
      <w:r w:rsidRPr="009E4F80">
        <w:rPr>
          <w:rFonts w:ascii="Times New Roman" w:eastAsia="Times New Roman" w:hAnsi="Times New Roman" w:cs="Times New Roman"/>
          <w:sz w:val="24"/>
          <w:szCs w:val="24"/>
          <w:lang w:val="ro-RO" w:eastAsia="ru-RU"/>
        </w:rPr>
        <w:t>rogram</w:t>
      </w:r>
      <w:r w:rsidR="00931AF5" w:rsidRPr="009E4F80">
        <w:rPr>
          <w:rFonts w:ascii="Times New Roman" w:eastAsia="Times New Roman" w:hAnsi="Times New Roman" w:cs="Times New Roman"/>
          <w:sz w:val="24"/>
          <w:szCs w:val="24"/>
          <w:lang w:val="ro-RO" w:eastAsia="ru-RU"/>
        </w:rPr>
        <w:t>elor</w:t>
      </w:r>
      <w:r w:rsidRPr="009E4F80">
        <w:rPr>
          <w:rFonts w:ascii="Times New Roman" w:eastAsia="Times New Roman" w:hAnsi="Times New Roman" w:cs="Times New Roman"/>
          <w:sz w:val="24"/>
          <w:szCs w:val="24"/>
          <w:lang w:val="ro-RO" w:eastAsia="ru-RU"/>
        </w:rPr>
        <w:t xml:space="preserve"> special</w:t>
      </w:r>
      <w:r w:rsidR="00931AF5" w:rsidRPr="009E4F80">
        <w:rPr>
          <w:rFonts w:ascii="Times New Roman" w:eastAsia="Times New Roman" w:hAnsi="Times New Roman" w:cs="Times New Roman"/>
          <w:sz w:val="24"/>
          <w:szCs w:val="24"/>
          <w:lang w:val="ro-RO" w:eastAsia="ru-RU"/>
        </w:rPr>
        <w:t>e</w:t>
      </w:r>
      <w:r w:rsidRPr="009E4F80">
        <w:rPr>
          <w:rFonts w:ascii="Times New Roman" w:eastAsia="Times New Roman" w:hAnsi="Times New Roman" w:cs="Times New Roman"/>
          <w:sz w:val="24"/>
          <w:szCs w:val="24"/>
          <w:lang w:val="ro-RO" w:eastAsia="ru-RU"/>
        </w:rPr>
        <w:t xml:space="preserve"> „Protezarea aparatului locomotor” și „Tratament operator pentru cataract</w:t>
      </w:r>
      <w:r w:rsidR="00931AF5" w:rsidRPr="009E4F80">
        <w:rPr>
          <w:rFonts w:ascii="Times New Roman" w:eastAsia="Times New Roman" w:hAnsi="Times New Roman" w:cs="Times New Roman"/>
          <w:sz w:val="24"/>
          <w:szCs w:val="24"/>
          <w:lang w:val="ro-RO" w:eastAsia="ru-RU"/>
        </w:rPr>
        <w:t>ă</w:t>
      </w:r>
      <w:r w:rsidRPr="009E4F80">
        <w:rPr>
          <w:rFonts w:ascii="Times New Roman" w:eastAsia="Times New Roman" w:hAnsi="Times New Roman" w:cs="Times New Roman"/>
          <w:sz w:val="24"/>
          <w:szCs w:val="24"/>
          <w:lang w:val="ro-RO" w:eastAsia="ru-RU"/>
        </w:rPr>
        <w:t>” au fost efectuate atât intervenții programate</w:t>
      </w:r>
      <w:r w:rsidR="00931AF5" w:rsidRPr="009E4F80">
        <w:rPr>
          <w:rFonts w:ascii="Times New Roman" w:eastAsia="Times New Roman" w:hAnsi="Times New Roman" w:cs="Times New Roman"/>
          <w:sz w:val="24"/>
          <w:szCs w:val="24"/>
          <w:lang w:val="ro-RO" w:eastAsia="ru-RU"/>
        </w:rPr>
        <w:t>,</w:t>
      </w:r>
      <w:r w:rsidRPr="009E4F80">
        <w:rPr>
          <w:rFonts w:ascii="Times New Roman" w:eastAsia="Times New Roman" w:hAnsi="Times New Roman" w:cs="Times New Roman"/>
          <w:sz w:val="24"/>
          <w:szCs w:val="24"/>
          <w:lang w:val="ro-RO" w:eastAsia="ru-RU"/>
        </w:rPr>
        <w:t xml:space="preserve"> cât și intervenții de urgență, situație prezentată în tabelul ce urmează:</w:t>
      </w:r>
    </w:p>
    <w:p w14:paraId="6C2B59DD" w14:textId="04786F5B" w:rsidR="005512D4" w:rsidRDefault="005512D4" w:rsidP="005512D4">
      <w:pPr>
        <w:spacing w:after="0" w:line="276" w:lineRule="auto"/>
        <w:ind w:right="29" w:firstLine="567"/>
        <w:jc w:val="right"/>
        <w:rPr>
          <w:rFonts w:ascii="Times New Roman" w:eastAsia="Times New Roman" w:hAnsi="Times New Roman" w:cs="Times New Roman"/>
          <w:b/>
          <w:sz w:val="24"/>
          <w:szCs w:val="24"/>
          <w:lang w:val="ro-RO" w:eastAsia="ru-RU"/>
        </w:rPr>
      </w:pPr>
      <w:r w:rsidRPr="009E4F80">
        <w:rPr>
          <w:rFonts w:ascii="Times New Roman" w:eastAsia="Times New Roman" w:hAnsi="Times New Roman" w:cs="Times New Roman"/>
          <w:b/>
          <w:sz w:val="24"/>
          <w:szCs w:val="24"/>
          <w:lang w:val="ro-RO" w:eastAsia="ru-RU"/>
        </w:rPr>
        <w:t>Tabelul nr.17</w:t>
      </w:r>
    </w:p>
    <w:p w14:paraId="1B54B3A7" w14:textId="0965989E" w:rsidR="00996B12" w:rsidRPr="009E4F80" w:rsidRDefault="00996B12" w:rsidP="00996B12">
      <w:pPr>
        <w:spacing w:after="0" w:line="276" w:lineRule="auto"/>
        <w:ind w:right="29" w:firstLine="567"/>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Date din </w:t>
      </w:r>
      <w:r w:rsidRPr="00996B12">
        <w:rPr>
          <w:rFonts w:ascii="Times New Roman" w:eastAsia="Times New Roman" w:hAnsi="Times New Roman" w:cs="Times New Roman"/>
          <w:b/>
          <w:sz w:val="24"/>
          <w:szCs w:val="24"/>
          <w:lang w:val="ro-RO" w:eastAsia="ru-RU"/>
        </w:rPr>
        <w:t xml:space="preserve">sistemul informațional DRG </w:t>
      </w:r>
      <w:r>
        <w:rPr>
          <w:rFonts w:ascii="Times New Roman" w:eastAsia="Times New Roman" w:hAnsi="Times New Roman" w:cs="Times New Roman"/>
          <w:b/>
          <w:sz w:val="24"/>
          <w:szCs w:val="24"/>
          <w:lang w:val="ro-RO" w:eastAsia="ru-RU"/>
        </w:rPr>
        <w:t>cu privire la cazurile tratate în anul 2023</w:t>
      </w:r>
    </w:p>
    <w:tbl>
      <w:tblPr>
        <w:tblStyle w:val="PlainTable110"/>
        <w:tblW w:w="0" w:type="auto"/>
        <w:tblInd w:w="137" w:type="dxa"/>
        <w:tblLook w:val="04A0" w:firstRow="1" w:lastRow="0" w:firstColumn="1" w:lastColumn="0" w:noHBand="0" w:noVBand="1"/>
      </w:tblPr>
      <w:tblGrid>
        <w:gridCol w:w="1658"/>
        <w:gridCol w:w="1550"/>
        <w:gridCol w:w="1323"/>
        <w:gridCol w:w="1716"/>
        <w:gridCol w:w="1261"/>
        <w:gridCol w:w="1511"/>
      </w:tblGrid>
      <w:tr w:rsidR="005512D4" w:rsidRPr="009E4F80" w14:paraId="611F3A6F" w14:textId="77777777" w:rsidTr="00745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val="restart"/>
          </w:tcPr>
          <w:p w14:paraId="56236733" w14:textId="77777777" w:rsidR="005512D4" w:rsidRPr="009E4F80" w:rsidRDefault="005512D4" w:rsidP="005512D4">
            <w:pPr>
              <w:spacing w:line="276" w:lineRule="auto"/>
              <w:ind w:right="29"/>
              <w:jc w:val="center"/>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Programul special</w:t>
            </w:r>
          </w:p>
        </w:tc>
        <w:tc>
          <w:tcPr>
            <w:tcW w:w="1550" w:type="dxa"/>
            <w:vMerge w:val="restart"/>
          </w:tcPr>
          <w:p w14:paraId="273AE95E" w14:textId="77777777" w:rsidR="005512D4" w:rsidRPr="009E4F80" w:rsidRDefault="005512D4" w:rsidP="005512D4">
            <w:pPr>
              <w:spacing w:line="276" w:lineRule="auto"/>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Total servicii medicale prestate</w:t>
            </w:r>
          </w:p>
        </w:tc>
        <w:tc>
          <w:tcPr>
            <w:tcW w:w="3039" w:type="dxa"/>
            <w:gridSpan w:val="2"/>
          </w:tcPr>
          <w:p w14:paraId="1A178CD3" w14:textId="77777777" w:rsidR="005512D4" w:rsidRPr="009E4F80" w:rsidRDefault="005512D4" w:rsidP="005512D4">
            <w:pPr>
              <w:spacing w:line="276" w:lineRule="auto"/>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Numărul intervențiilor  medicale programate</w:t>
            </w:r>
          </w:p>
        </w:tc>
        <w:tc>
          <w:tcPr>
            <w:tcW w:w="2772" w:type="dxa"/>
            <w:gridSpan w:val="2"/>
          </w:tcPr>
          <w:p w14:paraId="14822DAE" w14:textId="77777777" w:rsidR="005512D4" w:rsidRPr="009E4F80" w:rsidRDefault="005512D4" w:rsidP="005512D4">
            <w:pPr>
              <w:spacing w:line="276" w:lineRule="auto"/>
              <w:ind w:righ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Numărul intervențiilor  medicale de urgență</w:t>
            </w:r>
          </w:p>
        </w:tc>
      </w:tr>
      <w:tr w:rsidR="005512D4" w:rsidRPr="009E4F80" w14:paraId="246D8C99" w14:textId="77777777" w:rsidTr="0055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tcPr>
          <w:p w14:paraId="0611A672" w14:textId="77777777" w:rsidR="005512D4" w:rsidRPr="009E4F80" w:rsidRDefault="005512D4" w:rsidP="005512D4">
            <w:pPr>
              <w:spacing w:line="276" w:lineRule="auto"/>
              <w:ind w:right="29"/>
              <w:jc w:val="center"/>
              <w:rPr>
                <w:rFonts w:ascii="Times New Roman" w:hAnsi="Times New Roman" w:cs="Times New Roman"/>
                <w:sz w:val="18"/>
                <w:szCs w:val="20"/>
                <w:lang w:val="ro-RO" w:eastAsia="ru-RU"/>
              </w:rPr>
            </w:pPr>
          </w:p>
        </w:tc>
        <w:tc>
          <w:tcPr>
            <w:tcW w:w="1550" w:type="dxa"/>
            <w:vMerge/>
          </w:tcPr>
          <w:p w14:paraId="6E2B0907" w14:textId="77777777" w:rsidR="005512D4" w:rsidRPr="009E4F80" w:rsidRDefault="005512D4" w:rsidP="005512D4">
            <w:pPr>
              <w:spacing w:line="276" w:lineRule="auto"/>
              <w:ind w:righ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eastAsia="ru-RU"/>
              </w:rPr>
            </w:pPr>
          </w:p>
        </w:tc>
        <w:tc>
          <w:tcPr>
            <w:tcW w:w="1323" w:type="dxa"/>
          </w:tcPr>
          <w:p w14:paraId="0406326E" w14:textId="77777777" w:rsidR="005512D4" w:rsidRPr="009E4F80" w:rsidRDefault="005512D4" w:rsidP="005512D4">
            <w:pPr>
              <w:spacing w:line="276" w:lineRule="auto"/>
              <w:ind w:righ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eastAsia="ru-RU"/>
              </w:rPr>
            </w:pPr>
            <w:r w:rsidRPr="009E4F80">
              <w:rPr>
                <w:rFonts w:ascii="Times New Roman" w:hAnsi="Times New Roman" w:cs="Times New Roman"/>
                <w:b/>
                <w:sz w:val="18"/>
                <w:szCs w:val="20"/>
                <w:lang w:val="ro-RO" w:eastAsia="ru-RU"/>
              </w:rPr>
              <w:t>Validate</w:t>
            </w:r>
          </w:p>
        </w:tc>
        <w:tc>
          <w:tcPr>
            <w:tcW w:w="1716" w:type="dxa"/>
          </w:tcPr>
          <w:p w14:paraId="7CC95430" w14:textId="77777777" w:rsidR="005512D4" w:rsidRPr="009E4F80" w:rsidRDefault="005512D4" w:rsidP="005512D4">
            <w:pPr>
              <w:spacing w:line="276" w:lineRule="auto"/>
              <w:ind w:righ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eastAsia="ru-RU"/>
              </w:rPr>
            </w:pPr>
            <w:r w:rsidRPr="009E4F80">
              <w:rPr>
                <w:rFonts w:ascii="Times New Roman" w:hAnsi="Times New Roman" w:cs="Times New Roman"/>
                <w:b/>
                <w:sz w:val="18"/>
                <w:szCs w:val="20"/>
                <w:lang w:val="ro-RO" w:eastAsia="ru-RU"/>
              </w:rPr>
              <w:t>Nevalidate (contra plată)</w:t>
            </w:r>
          </w:p>
        </w:tc>
        <w:tc>
          <w:tcPr>
            <w:tcW w:w="1261" w:type="dxa"/>
          </w:tcPr>
          <w:p w14:paraId="52AFB869" w14:textId="77777777" w:rsidR="005512D4" w:rsidRPr="009E4F80" w:rsidRDefault="005512D4" w:rsidP="005512D4">
            <w:pPr>
              <w:spacing w:line="276" w:lineRule="auto"/>
              <w:ind w:righ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eastAsia="ru-RU"/>
              </w:rPr>
            </w:pPr>
            <w:r w:rsidRPr="009E4F80">
              <w:rPr>
                <w:rFonts w:ascii="Times New Roman" w:hAnsi="Times New Roman" w:cs="Times New Roman"/>
                <w:b/>
                <w:sz w:val="18"/>
                <w:szCs w:val="20"/>
                <w:lang w:val="ro-RO" w:eastAsia="ru-RU"/>
              </w:rPr>
              <w:t>Validate</w:t>
            </w:r>
          </w:p>
        </w:tc>
        <w:tc>
          <w:tcPr>
            <w:tcW w:w="1511" w:type="dxa"/>
          </w:tcPr>
          <w:p w14:paraId="3A428177" w14:textId="77777777" w:rsidR="005512D4" w:rsidRPr="009E4F80" w:rsidRDefault="005512D4" w:rsidP="005512D4">
            <w:pPr>
              <w:spacing w:line="276" w:lineRule="auto"/>
              <w:ind w:righ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lang w:val="ro-RO" w:eastAsia="ru-RU"/>
              </w:rPr>
            </w:pPr>
            <w:r w:rsidRPr="009E4F80">
              <w:rPr>
                <w:rFonts w:ascii="Times New Roman" w:hAnsi="Times New Roman" w:cs="Times New Roman"/>
                <w:b/>
                <w:sz w:val="18"/>
                <w:szCs w:val="20"/>
                <w:lang w:val="ro-RO" w:eastAsia="ru-RU"/>
              </w:rPr>
              <w:t>Nevalidate (contra plată)</w:t>
            </w:r>
          </w:p>
        </w:tc>
      </w:tr>
      <w:tr w:rsidR="005512D4" w:rsidRPr="009E4F80" w14:paraId="1D93F359" w14:textId="77777777" w:rsidTr="0074590D">
        <w:tc>
          <w:tcPr>
            <w:cnfStyle w:val="001000000000" w:firstRow="0" w:lastRow="0" w:firstColumn="1" w:lastColumn="0" w:oddVBand="0" w:evenVBand="0" w:oddHBand="0" w:evenHBand="0" w:firstRowFirstColumn="0" w:firstRowLastColumn="0" w:lastRowFirstColumn="0" w:lastRowLastColumn="0"/>
            <w:tcW w:w="1658" w:type="dxa"/>
          </w:tcPr>
          <w:p w14:paraId="19B77F4F" w14:textId="77777777" w:rsidR="005512D4" w:rsidRPr="009E4F80" w:rsidRDefault="005512D4" w:rsidP="005512D4">
            <w:pPr>
              <w:spacing w:line="276" w:lineRule="auto"/>
              <w:ind w:right="29"/>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Protezarea aparatului locomotor</w:t>
            </w:r>
          </w:p>
        </w:tc>
        <w:tc>
          <w:tcPr>
            <w:tcW w:w="1550" w:type="dxa"/>
          </w:tcPr>
          <w:p w14:paraId="2F9BB63E"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5 317</w:t>
            </w:r>
          </w:p>
        </w:tc>
        <w:tc>
          <w:tcPr>
            <w:tcW w:w="1323" w:type="dxa"/>
          </w:tcPr>
          <w:p w14:paraId="03AB3960"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4 626</w:t>
            </w:r>
          </w:p>
        </w:tc>
        <w:tc>
          <w:tcPr>
            <w:tcW w:w="1716" w:type="dxa"/>
          </w:tcPr>
          <w:p w14:paraId="5AC4CAFA"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248</w:t>
            </w:r>
          </w:p>
        </w:tc>
        <w:tc>
          <w:tcPr>
            <w:tcW w:w="1261" w:type="dxa"/>
          </w:tcPr>
          <w:p w14:paraId="4AABAE03"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438</w:t>
            </w:r>
          </w:p>
        </w:tc>
        <w:tc>
          <w:tcPr>
            <w:tcW w:w="1511" w:type="dxa"/>
          </w:tcPr>
          <w:p w14:paraId="373F9716"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5</w:t>
            </w:r>
          </w:p>
        </w:tc>
      </w:tr>
      <w:tr w:rsidR="005512D4" w:rsidRPr="009E4F80" w14:paraId="33D063B9" w14:textId="77777777" w:rsidTr="0055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FEB5454" w14:textId="77777777" w:rsidR="005512D4" w:rsidRPr="009E4F80" w:rsidRDefault="005512D4" w:rsidP="00931AF5">
            <w:pPr>
              <w:spacing w:line="276" w:lineRule="auto"/>
              <w:ind w:right="29"/>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Tratament operator pentru cataract</w:t>
            </w:r>
            <w:r w:rsidR="00931AF5" w:rsidRPr="009E4F80">
              <w:rPr>
                <w:rFonts w:ascii="Times New Roman" w:hAnsi="Times New Roman" w:cs="Times New Roman"/>
                <w:sz w:val="18"/>
                <w:szCs w:val="20"/>
                <w:lang w:val="ro-RO" w:eastAsia="ru-RU"/>
              </w:rPr>
              <w:t>ă</w:t>
            </w:r>
          </w:p>
        </w:tc>
        <w:tc>
          <w:tcPr>
            <w:tcW w:w="1550" w:type="dxa"/>
          </w:tcPr>
          <w:p w14:paraId="120F00CC" w14:textId="77777777" w:rsidR="005512D4" w:rsidRPr="009E4F80" w:rsidRDefault="005512D4" w:rsidP="005512D4">
            <w:pPr>
              <w:spacing w:line="276" w:lineRule="auto"/>
              <w:ind w:right="2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9 765</w:t>
            </w:r>
          </w:p>
        </w:tc>
        <w:tc>
          <w:tcPr>
            <w:tcW w:w="1323" w:type="dxa"/>
          </w:tcPr>
          <w:p w14:paraId="649E4343" w14:textId="77777777" w:rsidR="005512D4" w:rsidRPr="009E4F80" w:rsidRDefault="005512D4" w:rsidP="005512D4">
            <w:pPr>
              <w:spacing w:line="276" w:lineRule="auto"/>
              <w:ind w:right="2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8 556</w:t>
            </w:r>
          </w:p>
        </w:tc>
        <w:tc>
          <w:tcPr>
            <w:tcW w:w="1716" w:type="dxa"/>
          </w:tcPr>
          <w:p w14:paraId="2687412D" w14:textId="77777777" w:rsidR="005512D4" w:rsidRPr="009E4F80" w:rsidRDefault="005512D4" w:rsidP="005512D4">
            <w:pPr>
              <w:spacing w:line="276" w:lineRule="auto"/>
              <w:ind w:right="2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485</w:t>
            </w:r>
          </w:p>
        </w:tc>
        <w:tc>
          <w:tcPr>
            <w:tcW w:w="1261" w:type="dxa"/>
          </w:tcPr>
          <w:p w14:paraId="2DDC1B0A" w14:textId="77777777" w:rsidR="005512D4" w:rsidRPr="009E4F80" w:rsidRDefault="005512D4" w:rsidP="005512D4">
            <w:pPr>
              <w:spacing w:line="276" w:lineRule="auto"/>
              <w:ind w:right="2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705</w:t>
            </w:r>
          </w:p>
        </w:tc>
        <w:tc>
          <w:tcPr>
            <w:tcW w:w="1511" w:type="dxa"/>
          </w:tcPr>
          <w:p w14:paraId="7006113E" w14:textId="77777777" w:rsidR="005512D4" w:rsidRPr="009E4F80" w:rsidRDefault="005512D4" w:rsidP="005512D4">
            <w:pPr>
              <w:spacing w:line="276" w:lineRule="auto"/>
              <w:ind w:right="2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19</w:t>
            </w:r>
          </w:p>
        </w:tc>
      </w:tr>
      <w:tr w:rsidR="005512D4" w:rsidRPr="009E4F80" w14:paraId="4CA30B32" w14:textId="77777777" w:rsidTr="0074590D">
        <w:tc>
          <w:tcPr>
            <w:cnfStyle w:val="001000000000" w:firstRow="0" w:lastRow="0" w:firstColumn="1" w:lastColumn="0" w:oddVBand="0" w:evenVBand="0" w:oddHBand="0" w:evenHBand="0" w:firstRowFirstColumn="0" w:firstRowLastColumn="0" w:lastRowFirstColumn="0" w:lastRowLastColumn="0"/>
            <w:tcW w:w="1658" w:type="dxa"/>
          </w:tcPr>
          <w:p w14:paraId="5C8E6EC5" w14:textId="77777777" w:rsidR="005512D4" w:rsidRPr="009E4F80" w:rsidRDefault="005512D4" w:rsidP="005512D4">
            <w:pPr>
              <w:spacing w:line="276" w:lineRule="auto"/>
              <w:ind w:right="29"/>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Total:</w:t>
            </w:r>
          </w:p>
        </w:tc>
        <w:tc>
          <w:tcPr>
            <w:tcW w:w="1550" w:type="dxa"/>
          </w:tcPr>
          <w:p w14:paraId="5F3C6F1B"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15 082</w:t>
            </w:r>
          </w:p>
        </w:tc>
        <w:tc>
          <w:tcPr>
            <w:tcW w:w="1323" w:type="dxa"/>
          </w:tcPr>
          <w:p w14:paraId="2C7F3C19"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13 182</w:t>
            </w:r>
          </w:p>
        </w:tc>
        <w:tc>
          <w:tcPr>
            <w:tcW w:w="1716" w:type="dxa"/>
          </w:tcPr>
          <w:p w14:paraId="28314408"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733</w:t>
            </w:r>
          </w:p>
        </w:tc>
        <w:tc>
          <w:tcPr>
            <w:tcW w:w="1261" w:type="dxa"/>
          </w:tcPr>
          <w:p w14:paraId="050B9C2F"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1 143</w:t>
            </w:r>
          </w:p>
        </w:tc>
        <w:tc>
          <w:tcPr>
            <w:tcW w:w="1511" w:type="dxa"/>
          </w:tcPr>
          <w:p w14:paraId="2973702C" w14:textId="77777777" w:rsidR="005512D4" w:rsidRPr="009E4F80" w:rsidRDefault="005512D4" w:rsidP="005512D4">
            <w:pPr>
              <w:spacing w:line="276" w:lineRule="auto"/>
              <w:ind w:right="29"/>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ro-RO" w:eastAsia="ru-RU"/>
              </w:rPr>
            </w:pPr>
            <w:r w:rsidRPr="009E4F80">
              <w:rPr>
                <w:rFonts w:ascii="Times New Roman" w:hAnsi="Times New Roman" w:cs="Times New Roman"/>
                <w:sz w:val="18"/>
                <w:szCs w:val="20"/>
                <w:lang w:val="ro-RO" w:eastAsia="ru-RU"/>
              </w:rPr>
              <w:t>24</w:t>
            </w:r>
          </w:p>
        </w:tc>
      </w:tr>
    </w:tbl>
    <w:p w14:paraId="25F15462" w14:textId="77777777" w:rsidR="005512D4" w:rsidRPr="009E4F80" w:rsidRDefault="005512D4" w:rsidP="005512D4">
      <w:pPr>
        <w:spacing w:after="0" w:line="276" w:lineRule="auto"/>
        <w:ind w:right="29" w:firstLine="567"/>
        <w:jc w:val="both"/>
        <w:rPr>
          <w:rFonts w:ascii="Times New Roman" w:eastAsia="Times New Roman" w:hAnsi="Times New Roman" w:cs="Times New Roman"/>
          <w:i/>
          <w:sz w:val="20"/>
          <w:szCs w:val="24"/>
          <w:lang w:val="ro-RO" w:eastAsia="ru-RU"/>
        </w:rPr>
      </w:pPr>
      <w:r w:rsidRPr="009E4F80">
        <w:rPr>
          <w:rFonts w:ascii="Times New Roman" w:eastAsia="Times New Roman" w:hAnsi="Times New Roman" w:cs="Times New Roman"/>
          <w:b/>
          <w:i/>
          <w:sz w:val="20"/>
          <w:szCs w:val="24"/>
          <w:lang w:val="ro-RO" w:eastAsia="ru-RU"/>
        </w:rPr>
        <w:t>Sursa:</w:t>
      </w:r>
      <w:r w:rsidRPr="009E4F80">
        <w:rPr>
          <w:rFonts w:ascii="Times New Roman" w:eastAsia="Times New Roman" w:hAnsi="Times New Roman" w:cs="Times New Roman"/>
          <w:i/>
          <w:sz w:val="20"/>
          <w:szCs w:val="24"/>
          <w:lang w:val="ro-RO" w:eastAsia="ru-RU"/>
        </w:rPr>
        <w:t xml:space="preserve"> Elaborat de audit în baza datelor din sistemul informațional DRG.</w:t>
      </w:r>
    </w:p>
    <w:p w14:paraId="363EF790" w14:textId="77777777" w:rsidR="005512D4" w:rsidRPr="009E4F80" w:rsidRDefault="005512D4" w:rsidP="005512D4">
      <w:pPr>
        <w:spacing w:after="0" w:line="276" w:lineRule="auto"/>
        <w:ind w:right="29" w:firstLine="567"/>
        <w:jc w:val="both"/>
        <w:rPr>
          <w:rFonts w:ascii="Times New Roman" w:eastAsia="Times New Roman" w:hAnsi="Times New Roman" w:cs="Times New Roman"/>
          <w:sz w:val="24"/>
          <w:szCs w:val="24"/>
          <w:lang w:val="ro-RO" w:eastAsia="ru-RU"/>
        </w:rPr>
      </w:pPr>
      <w:r w:rsidRPr="009E4F80">
        <w:rPr>
          <w:rFonts w:ascii="Times New Roman" w:eastAsia="Times New Roman" w:hAnsi="Times New Roman" w:cs="Times New Roman"/>
          <w:sz w:val="24"/>
          <w:szCs w:val="24"/>
          <w:lang w:val="ro-RO" w:eastAsia="ru-RU"/>
        </w:rPr>
        <w:t>Cu referire la 757 de servicii medicale nevalidate, se menționează că acestea reprezintă intervențiile medicale care au fost achitate de sine stătător de către persoane, iar CNAM nu le-a validat în sistemul informațional pentru a nu fi achitate din FAOAM.</w:t>
      </w:r>
    </w:p>
    <w:p w14:paraId="28AC1F7D" w14:textId="77777777" w:rsidR="005512D4" w:rsidRPr="009E4F80" w:rsidRDefault="005512D4" w:rsidP="005512D4">
      <w:pPr>
        <w:tabs>
          <w:tab w:val="left" w:pos="630"/>
          <w:tab w:val="num" w:pos="709"/>
        </w:tabs>
        <w:spacing w:after="0" w:line="276" w:lineRule="auto"/>
        <w:ind w:firstLine="709"/>
        <w:jc w:val="both"/>
        <w:rPr>
          <w:rFonts w:ascii="Times New Roman" w:eastAsia="Calibri" w:hAnsi="Times New Roman" w:cs="Times New Roman"/>
          <w:sz w:val="24"/>
          <w:lang w:val="ro-RO"/>
        </w:rPr>
      </w:pPr>
      <w:r w:rsidRPr="009E4F80">
        <w:rPr>
          <w:rFonts w:ascii="Times New Roman" w:eastAsia="Calibri" w:hAnsi="Times New Roman" w:cs="Times New Roman"/>
          <w:sz w:val="24"/>
          <w:szCs w:val="24"/>
          <w:lang w:val="ro-RO"/>
        </w:rPr>
        <w:t xml:space="preserve">Totodată, auditul a constatat că 1 143 de servicii de protezare a aparatului locomotor și de tratament al cataractei au fost de urgență. </w:t>
      </w:r>
      <w:r w:rsidRPr="009E4F80">
        <w:rPr>
          <w:rFonts w:ascii="Times New Roman" w:eastAsia="Calibri" w:hAnsi="Times New Roman" w:cs="Times New Roman"/>
          <w:sz w:val="24"/>
          <w:shd w:val="clear" w:color="auto" w:fill="FFFFFF"/>
          <w:lang w:val="ro-RO"/>
        </w:rPr>
        <w:t xml:space="preserve">Astfel, deși </w:t>
      </w:r>
      <w:r w:rsidRPr="009E4F80">
        <w:rPr>
          <w:rFonts w:ascii="Times New Roman" w:eastAsia="Calibri" w:hAnsi="Times New Roman" w:cs="Times New Roman"/>
          <w:sz w:val="24"/>
          <w:lang w:val="ro-RO"/>
        </w:rPr>
        <w:t xml:space="preserve">realizarea serviciilor medicale se efectuează prin programarea persoanelor la intervenții chirurgicale, </w:t>
      </w:r>
      <w:r w:rsidRPr="009E4F80">
        <w:rPr>
          <w:rFonts w:ascii="Times New Roman" w:eastAsia="Calibri" w:hAnsi="Times New Roman" w:cs="Times New Roman"/>
          <w:sz w:val="24"/>
          <w:shd w:val="clear" w:color="auto" w:fill="FFFFFF"/>
          <w:lang w:val="ro-RO"/>
        </w:rPr>
        <w:t>instituțiile medicale contractate de CNAM</w:t>
      </w:r>
      <w:r w:rsidRPr="009E4F80">
        <w:rPr>
          <w:rFonts w:ascii="Times New Roman" w:eastAsia="Calibri" w:hAnsi="Times New Roman" w:cs="Times New Roman"/>
          <w:sz w:val="24"/>
          <w:lang w:val="ro-RO"/>
        </w:rPr>
        <w:t xml:space="preserve"> realizează și intervenții chirurgicale de urgență</w:t>
      </w:r>
      <w:r w:rsidR="00931AF5" w:rsidRPr="009E4F80">
        <w:rPr>
          <w:rFonts w:ascii="Times New Roman" w:eastAsia="Calibri" w:hAnsi="Times New Roman" w:cs="Times New Roman"/>
          <w:sz w:val="24"/>
          <w:lang w:val="ro-RO"/>
        </w:rPr>
        <w:t>,</w:t>
      </w:r>
      <w:r w:rsidRPr="009E4F80">
        <w:rPr>
          <w:rFonts w:ascii="Times New Roman" w:eastAsia="Calibri" w:hAnsi="Times New Roman" w:cs="Times New Roman"/>
          <w:sz w:val="24"/>
          <w:lang w:val="ro-RO"/>
        </w:rPr>
        <w:t xml:space="preserve"> </w:t>
      </w:r>
      <w:r w:rsidRPr="009E4F80">
        <w:rPr>
          <w:rFonts w:ascii="Times New Roman" w:eastAsia="Calibri" w:hAnsi="Times New Roman" w:cs="Times New Roman"/>
          <w:i/>
          <w:sz w:val="24"/>
          <w:szCs w:val="24"/>
          <w:lang w:val="ro-RO"/>
        </w:rPr>
        <w:t xml:space="preserve">date prezentate în </w:t>
      </w:r>
      <w:r w:rsidR="00931AF5" w:rsidRPr="009E4F80">
        <w:rPr>
          <w:rFonts w:ascii="Times New Roman" w:eastAsia="Calibri" w:hAnsi="Times New Roman" w:cs="Times New Roman"/>
          <w:i/>
          <w:sz w:val="24"/>
          <w:szCs w:val="24"/>
          <w:lang w:val="ro-RO"/>
        </w:rPr>
        <w:t>A</w:t>
      </w:r>
      <w:r w:rsidRPr="009E4F80">
        <w:rPr>
          <w:rFonts w:ascii="Times New Roman" w:eastAsia="Calibri" w:hAnsi="Times New Roman" w:cs="Times New Roman"/>
          <w:i/>
          <w:sz w:val="24"/>
          <w:szCs w:val="24"/>
          <w:lang w:val="ro-RO"/>
        </w:rPr>
        <w:t>nexa nr.14</w:t>
      </w:r>
      <w:r w:rsidR="00931AF5" w:rsidRPr="009E4F80">
        <w:rPr>
          <w:rFonts w:ascii="Times New Roman" w:eastAsia="Calibri" w:hAnsi="Times New Roman" w:cs="Times New Roman"/>
          <w:i/>
          <w:sz w:val="24"/>
          <w:szCs w:val="24"/>
          <w:lang w:val="ro-RO"/>
        </w:rPr>
        <w:t xml:space="preserve"> </w:t>
      </w:r>
      <w:r w:rsidR="00931AF5" w:rsidRPr="009E4F80">
        <w:rPr>
          <w:rFonts w:ascii="Times New Roman" w:hAnsi="Times New Roman" w:cs="Times New Roman"/>
          <w:i/>
          <w:sz w:val="24"/>
          <w:lang w:val="ro-RO"/>
        </w:rPr>
        <w:t>la prezentul Raport de audit</w:t>
      </w:r>
      <w:r w:rsidRPr="009E4F80">
        <w:rPr>
          <w:rFonts w:ascii="Times New Roman" w:eastAsia="Calibri" w:hAnsi="Times New Roman" w:cs="Times New Roman"/>
          <w:sz w:val="24"/>
          <w:lang w:val="ro-RO"/>
        </w:rPr>
        <w:t xml:space="preserve">. </w:t>
      </w:r>
    </w:p>
    <w:p w14:paraId="6E40BF85" w14:textId="77777777" w:rsidR="005512D4" w:rsidRPr="009E4F80" w:rsidRDefault="005512D4" w:rsidP="00837306">
      <w:pPr>
        <w:tabs>
          <w:tab w:val="left" w:pos="630"/>
          <w:tab w:val="num" w:pos="709"/>
        </w:tabs>
        <w:spacing w:after="0" w:line="276" w:lineRule="auto"/>
        <w:ind w:firstLine="709"/>
        <w:jc w:val="both"/>
        <w:rPr>
          <w:rFonts w:ascii="Times New Roman" w:eastAsia="Calibri" w:hAnsi="Times New Roman" w:cs="Times New Roman"/>
          <w:i/>
          <w:sz w:val="24"/>
          <w:lang w:val="ro-RO"/>
        </w:rPr>
      </w:pPr>
      <w:r w:rsidRPr="009E4F80">
        <w:rPr>
          <w:rFonts w:ascii="Times New Roman" w:eastAsia="Calibri" w:hAnsi="Times New Roman" w:cs="Times New Roman"/>
          <w:i/>
          <w:sz w:val="24"/>
          <w:lang w:val="ro-RO"/>
        </w:rPr>
        <w:t>Această situație denotă că unele persoane au avut acces la aceste servicii fără a fi incluse în lista de așteptare sau</w:t>
      </w:r>
      <w:r w:rsidR="00931AF5" w:rsidRPr="009E4F80">
        <w:rPr>
          <w:rFonts w:ascii="Times New Roman" w:eastAsia="Calibri" w:hAnsi="Times New Roman" w:cs="Times New Roman"/>
          <w:i/>
          <w:sz w:val="24"/>
          <w:lang w:val="ro-RO"/>
        </w:rPr>
        <w:t>,</w:t>
      </w:r>
      <w:r w:rsidRPr="009E4F80">
        <w:rPr>
          <w:rFonts w:ascii="Times New Roman" w:eastAsia="Calibri" w:hAnsi="Times New Roman" w:cs="Times New Roman"/>
          <w:i/>
          <w:sz w:val="24"/>
          <w:lang w:val="ro-RO"/>
        </w:rPr>
        <w:t xml:space="preserve"> deși se aflau în list</w:t>
      </w:r>
      <w:r w:rsidR="00931AF5" w:rsidRPr="009E4F80">
        <w:rPr>
          <w:rFonts w:ascii="Times New Roman" w:eastAsia="Calibri" w:hAnsi="Times New Roman" w:cs="Times New Roman"/>
          <w:i/>
          <w:sz w:val="24"/>
          <w:lang w:val="ro-RO"/>
        </w:rPr>
        <w:t>ă,</w:t>
      </w:r>
      <w:r w:rsidRPr="009E4F80">
        <w:rPr>
          <w:rFonts w:ascii="Times New Roman" w:eastAsia="Calibri" w:hAnsi="Times New Roman" w:cs="Times New Roman"/>
          <w:i/>
          <w:sz w:val="24"/>
          <w:lang w:val="ro-RO"/>
        </w:rPr>
        <w:t xml:space="preserve"> au beneficiat de intervenție chirurgicală p</w:t>
      </w:r>
      <w:r w:rsidR="00931AF5" w:rsidRPr="009E4F80">
        <w:rPr>
          <w:rFonts w:ascii="Times New Roman" w:eastAsia="Calibri" w:hAnsi="Times New Roman" w:cs="Times New Roman"/>
          <w:i/>
          <w:sz w:val="24"/>
          <w:lang w:val="ro-RO"/>
        </w:rPr>
        <w:t>â</w:t>
      </w:r>
      <w:r w:rsidRPr="009E4F80">
        <w:rPr>
          <w:rFonts w:ascii="Times New Roman" w:eastAsia="Calibri" w:hAnsi="Times New Roman" w:cs="Times New Roman"/>
          <w:i/>
          <w:sz w:val="24"/>
          <w:lang w:val="ro-RO"/>
        </w:rPr>
        <w:t xml:space="preserve">nă la așteptarea rândului pentru programare. Astfel, se denotă că 362 </w:t>
      </w:r>
      <w:r w:rsidR="00931AF5" w:rsidRPr="009E4F80">
        <w:rPr>
          <w:rFonts w:ascii="Times New Roman" w:eastAsia="Calibri" w:hAnsi="Times New Roman" w:cs="Times New Roman"/>
          <w:i/>
          <w:sz w:val="24"/>
          <w:lang w:val="ro-RO"/>
        </w:rPr>
        <w:t xml:space="preserve">de </w:t>
      </w:r>
      <w:r w:rsidRPr="009E4F80">
        <w:rPr>
          <w:rFonts w:ascii="Times New Roman" w:eastAsia="Calibri" w:hAnsi="Times New Roman" w:cs="Times New Roman"/>
          <w:i/>
          <w:sz w:val="24"/>
          <w:lang w:val="ro-RO"/>
        </w:rPr>
        <w:t xml:space="preserve">persoane sunt din lista de așteptare generală în cadrul programului special „Tratament operator pentru cataractă” și 90 </w:t>
      </w:r>
      <w:r w:rsidR="00931AF5" w:rsidRPr="009E4F80">
        <w:rPr>
          <w:rFonts w:ascii="Times New Roman" w:eastAsia="Calibri" w:hAnsi="Times New Roman" w:cs="Times New Roman"/>
          <w:i/>
          <w:sz w:val="24"/>
          <w:lang w:val="ro-RO"/>
        </w:rPr>
        <w:t xml:space="preserve">de </w:t>
      </w:r>
      <w:r w:rsidRPr="009E4F80">
        <w:rPr>
          <w:rFonts w:ascii="Times New Roman" w:eastAsia="Calibri" w:hAnsi="Times New Roman" w:cs="Times New Roman"/>
          <w:i/>
          <w:sz w:val="24"/>
          <w:lang w:val="ro-RO"/>
        </w:rPr>
        <w:t>persoane sunt din lista de așteptare generală în cadrul programului special „Protezarea aparatului locomotor”.</w:t>
      </w:r>
    </w:p>
    <w:p w14:paraId="45004B99" w14:textId="77777777" w:rsidR="005512D4" w:rsidRPr="009E4F80" w:rsidRDefault="005512D4" w:rsidP="00837306">
      <w:pPr>
        <w:tabs>
          <w:tab w:val="left" w:pos="630"/>
          <w:tab w:val="num" w:pos="709"/>
        </w:tabs>
        <w:spacing w:after="0" w:line="276" w:lineRule="auto"/>
        <w:ind w:firstLine="709"/>
        <w:jc w:val="both"/>
        <w:rPr>
          <w:rFonts w:ascii="Times New Roman" w:eastAsia="Calibri" w:hAnsi="Times New Roman" w:cs="Times New Roman"/>
          <w:sz w:val="24"/>
          <w:szCs w:val="24"/>
          <w:lang w:val="ro-RO"/>
        </w:rPr>
      </w:pPr>
      <w:r w:rsidRPr="009E4F80">
        <w:rPr>
          <w:rFonts w:ascii="Times New Roman" w:eastAsia="Times New Roman" w:hAnsi="Times New Roman" w:cs="Times New Roman"/>
          <w:sz w:val="24"/>
          <w:szCs w:val="28"/>
          <w:lang w:val="ro-RO" w:eastAsia="ru-RU"/>
        </w:rPr>
        <w:t xml:space="preserve">Astfel, se </w:t>
      </w:r>
      <w:r w:rsidR="00931AF5" w:rsidRPr="009E4F80">
        <w:rPr>
          <w:rFonts w:ascii="Times New Roman" w:eastAsia="Times New Roman" w:hAnsi="Times New Roman" w:cs="Times New Roman"/>
          <w:sz w:val="24"/>
          <w:szCs w:val="28"/>
          <w:lang w:val="ro-RO" w:eastAsia="ru-RU"/>
        </w:rPr>
        <w:t xml:space="preserve">relevă </w:t>
      </w:r>
      <w:r w:rsidRPr="009E4F80">
        <w:rPr>
          <w:rFonts w:ascii="Times New Roman" w:eastAsia="Times New Roman" w:hAnsi="Times New Roman" w:cs="Times New Roman"/>
          <w:sz w:val="24"/>
          <w:szCs w:val="28"/>
          <w:lang w:val="ro-RO" w:eastAsia="ru-RU"/>
        </w:rPr>
        <w:t>că instituțiile medicale realizează servicii atât pentru persoanele incluse în lista transmisă de CNAM, cât și pentru persoanele care se adresează direct prin intermediul echipei AMUP.</w:t>
      </w:r>
      <w:r w:rsidRPr="009E4F80">
        <w:rPr>
          <w:rFonts w:ascii="Times New Roman" w:eastAsia="Calibri" w:hAnsi="Times New Roman" w:cs="Times New Roman"/>
          <w:sz w:val="24"/>
          <w:szCs w:val="24"/>
          <w:lang w:val="ro-RO"/>
        </w:rPr>
        <w:t xml:space="preserve"> S-a constatat că, până la momentul actual, CNAM nu a asigurat elaborarea Listei urgentate de pacienți care necesită intervenții chirurgicale, așa cum prevede Regulamentul</w:t>
      </w:r>
      <w:r w:rsidRPr="009E4F80">
        <w:rPr>
          <w:rFonts w:ascii="Times New Roman" w:eastAsia="Calibri" w:hAnsi="Times New Roman" w:cs="Times New Roman"/>
          <w:sz w:val="24"/>
          <w:szCs w:val="24"/>
          <w:vertAlign w:val="superscript"/>
          <w:lang w:val="ro-RO"/>
        </w:rPr>
        <w:footnoteReference w:id="130"/>
      </w:r>
      <w:r w:rsidRPr="009E4F80">
        <w:rPr>
          <w:rFonts w:ascii="Times New Roman" w:eastAsia="Calibri" w:hAnsi="Times New Roman" w:cs="Times New Roman"/>
          <w:sz w:val="24"/>
          <w:szCs w:val="24"/>
          <w:lang w:val="ro-RO"/>
        </w:rPr>
        <w:t xml:space="preserve">, ceea ce nu asigură transparența procesului de beneficiere </w:t>
      </w:r>
      <w:r w:rsidR="00931AF5" w:rsidRPr="009E4F80">
        <w:rPr>
          <w:rFonts w:ascii="Times New Roman" w:eastAsia="Calibri" w:hAnsi="Times New Roman" w:cs="Times New Roman"/>
          <w:sz w:val="24"/>
          <w:szCs w:val="24"/>
          <w:lang w:val="ro-RO"/>
        </w:rPr>
        <w:t>de</w:t>
      </w:r>
      <w:r w:rsidRPr="009E4F80">
        <w:rPr>
          <w:rFonts w:ascii="Times New Roman" w:eastAsia="Calibri" w:hAnsi="Times New Roman" w:cs="Times New Roman"/>
          <w:sz w:val="24"/>
          <w:szCs w:val="24"/>
          <w:lang w:val="ro-RO"/>
        </w:rPr>
        <w:t xml:space="preserve"> servicii medicale.</w:t>
      </w:r>
    </w:p>
    <w:p w14:paraId="37611735" w14:textId="77777777" w:rsidR="005512D4" w:rsidRPr="009E4F80" w:rsidRDefault="005512D4" w:rsidP="00837306">
      <w:pPr>
        <w:spacing w:after="0" w:line="276" w:lineRule="auto"/>
        <w:ind w:right="29" w:firstLine="567"/>
        <w:jc w:val="both"/>
        <w:rPr>
          <w:rFonts w:ascii="Times New Roman" w:eastAsia="Times New Roman" w:hAnsi="Times New Roman" w:cs="Times New Roman"/>
          <w:i/>
          <w:sz w:val="24"/>
          <w:szCs w:val="24"/>
          <w:lang w:val="ro-RO" w:eastAsia="ru-RU"/>
        </w:rPr>
      </w:pPr>
      <w:r w:rsidRPr="009E4F80">
        <w:rPr>
          <w:rFonts w:ascii="Times New Roman" w:eastAsia="Times New Roman" w:hAnsi="Times New Roman" w:cs="Times New Roman"/>
          <w:i/>
          <w:sz w:val="24"/>
          <w:szCs w:val="24"/>
          <w:lang w:val="ro-RO" w:eastAsia="ru-RU"/>
        </w:rPr>
        <w:t>Cu referire la acest aspect, CNAM a informat că remite lunar în adresa prestatorilor de servicii medicale atât lista pacienților ce necesit</w:t>
      </w:r>
      <w:r w:rsidR="00076E17" w:rsidRPr="009E4F80">
        <w:rPr>
          <w:rFonts w:ascii="Times New Roman" w:eastAsia="Times New Roman" w:hAnsi="Times New Roman" w:cs="Times New Roman"/>
          <w:i/>
          <w:sz w:val="24"/>
          <w:szCs w:val="24"/>
          <w:lang w:val="ro-RO" w:eastAsia="ru-RU"/>
        </w:rPr>
        <w:t>ă</w:t>
      </w:r>
      <w:r w:rsidRPr="009E4F80">
        <w:rPr>
          <w:rFonts w:ascii="Times New Roman" w:eastAsia="Times New Roman" w:hAnsi="Times New Roman" w:cs="Times New Roman"/>
          <w:i/>
          <w:sz w:val="24"/>
          <w:szCs w:val="24"/>
          <w:lang w:val="ro-RO" w:eastAsia="ru-RU"/>
        </w:rPr>
        <w:t xml:space="preserve"> intervenții de urgență</w:t>
      </w:r>
      <w:r w:rsidR="00076E17" w:rsidRPr="009E4F80">
        <w:rPr>
          <w:rFonts w:ascii="Times New Roman" w:eastAsia="Times New Roman" w:hAnsi="Times New Roman" w:cs="Times New Roman"/>
          <w:i/>
          <w:sz w:val="24"/>
          <w:szCs w:val="24"/>
          <w:lang w:val="ro-RO" w:eastAsia="ru-RU"/>
        </w:rPr>
        <w:t>,</w:t>
      </w:r>
      <w:r w:rsidRPr="009E4F80">
        <w:rPr>
          <w:rFonts w:ascii="Times New Roman" w:eastAsia="Times New Roman" w:hAnsi="Times New Roman" w:cs="Times New Roman"/>
          <w:i/>
          <w:sz w:val="24"/>
          <w:szCs w:val="24"/>
          <w:lang w:val="ro-RO" w:eastAsia="ru-RU"/>
        </w:rPr>
        <w:t xml:space="preserve"> cât și lista persoanelor din lista de așteptare generală.</w:t>
      </w:r>
    </w:p>
    <w:p w14:paraId="56F0FB2E" w14:textId="77777777" w:rsidR="005512D4" w:rsidRPr="009E4F80" w:rsidRDefault="005512D4" w:rsidP="00837306">
      <w:pPr>
        <w:spacing w:after="0" w:line="276" w:lineRule="auto"/>
        <w:ind w:firstLine="709"/>
        <w:jc w:val="both"/>
        <w:rPr>
          <w:rFonts w:ascii="Times New Roman" w:eastAsia="Calibri" w:hAnsi="Times New Roman" w:cs="Times New Roman"/>
          <w:sz w:val="24"/>
          <w:szCs w:val="24"/>
          <w:lang w:val="ro-RO"/>
        </w:rPr>
      </w:pPr>
      <w:r w:rsidRPr="009E4F80">
        <w:rPr>
          <w:rFonts w:ascii="Times New Roman" w:eastAsia="Calibri" w:hAnsi="Times New Roman" w:cs="Times New Roman"/>
          <w:sz w:val="24"/>
          <w:szCs w:val="24"/>
          <w:lang w:val="ro-RO"/>
        </w:rPr>
        <w:t xml:space="preserve">Totodată, o altă situație constatată de audit se referă la faptul că la realizarea serviciilor medicale de protezare a aparatului locomotor și de tratament al cataractei, prestatorul de servicii medicale </w:t>
      </w:r>
      <w:r w:rsidRPr="009E4F80">
        <w:rPr>
          <w:rFonts w:ascii="Times New Roman" w:eastAsia="Calibri" w:hAnsi="Times New Roman" w:cs="Times New Roman"/>
          <w:b/>
          <w:i/>
          <w:sz w:val="24"/>
          <w:szCs w:val="24"/>
          <w:lang w:val="ro-RO"/>
        </w:rPr>
        <w:t>urma să înregistreze și să raporteze cazurile internate de urgență</w:t>
      </w:r>
      <w:r w:rsidRPr="009E4F80">
        <w:rPr>
          <w:rFonts w:ascii="Times New Roman" w:eastAsia="Calibri" w:hAnsi="Times New Roman" w:cs="Times New Roman"/>
          <w:b/>
          <w:sz w:val="24"/>
          <w:szCs w:val="24"/>
          <w:lang w:val="ro-RO"/>
        </w:rPr>
        <w:t xml:space="preserve"> </w:t>
      </w:r>
      <w:r w:rsidRPr="009E4F80">
        <w:rPr>
          <w:rFonts w:ascii="Times New Roman" w:eastAsia="Calibri" w:hAnsi="Times New Roman" w:cs="Times New Roman"/>
          <w:b/>
          <w:i/>
          <w:sz w:val="24"/>
          <w:szCs w:val="24"/>
          <w:lang w:val="ro-RO"/>
        </w:rPr>
        <w:t>la „Program</w:t>
      </w:r>
      <w:r w:rsidR="00F76383" w:rsidRPr="009E4F80">
        <w:rPr>
          <w:rFonts w:ascii="Times New Roman" w:eastAsia="Calibri" w:hAnsi="Times New Roman" w:cs="Times New Roman"/>
          <w:b/>
          <w:i/>
          <w:sz w:val="24"/>
          <w:szCs w:val="24"/>
          <w:lang w:val="ro-RO"/>
        </w:rPr>
        <w:t>ul</w:t>
      </w:r>
      <w:r w:rsidRPr="009E4F80">
        <w:rPr>
          <w:rFonts w:ascii="Times New Roman" w:eastAsia="Calibri" w:hAnsi="Times New Roman" w:cs="Times New Roman"/>
          <w:b/>
          <w:i/>
          <w:sz w:val="24"/>
          <w:szCs w:val="24"/>
          <w:lang w:val="ro-RO"/>
        </w:rPr>
        <w:t xml:space="preserve"> general”</w:t>
      </w:r>
      <w:r w:rsidRPr="009E4F80">
        <w:rPr>
          <w:rFonts w:ascii="Times New Roman" w:eastAsia="Calibri" w:hAnsi="Times New Roman" w:cs="Times New Roman"/>
          <w:sz w:val="24"/>
          <w:szCs w:val="24"/>
          <w:lang w:val="ro-RO"/>
        </w:rPr>
        <w:t xml:space="preserve">. Se denotă că pentru 4 instituții medicale cuantumul mijloacelor financiare aferente cazurilor urgentate raportate în cadrul programului special „Tratament operator pentru cataractă”, a fost cu 4,3 mil.lei mai puțin, deoarece acestea au fost incluse la componenta </w:t>
      </w:r>
      <w:r w:rsidR="00696CB2"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Programe speciale”. Aceste situații sunt determinate de faptul că</w:t>
      </w:r>
      <w:r w:rsidRPr="009E4F80">
        <w:rPr>
          <w:rFonts w:ascii="Times New Roman" w:eastAsia="Calibri" w:hAnsi="Times New Roman" w:cs="Times New Roman"/>
          <w:sz w:val="24"/>
          <w:lang w:val="ro-RO"/>
        </w:rPr>
        <w:t xml:space="preserve"> tariful aplicat la achitarea unui serviciu spitalicesc atribuit la „Program general” pentru unele IMSP </w:t>
      </w:r>
      <w:r w:rsidRPr="009E4F80">
        <w:rPr>
          <w:rFonts w:ascii="Times New Roman" w:eastAsia="Calibri" w:hAnsi="Times New Roman" w:cs="Times New Roman"/>
          <w:sz w:val="24"/>
          <w:szCs w:val="24"/>
          <w:lang w:val="ro-RO"/>
        </w:rPr>
        <w:t>variază de la 6</w:t>
      </w:r>
      <w:r w:rsidR="00696CB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778 lei p</w:t>
      </w:r>
      <w:r w:rsidR="00696CB2" w:rsidRPr="009E4F80">
        <w:rPr>
          <w:rFonts w:ascii="Times New Roman" w:eastAsia="Calibri" w:hAnsi="Times New Roman" w:cs="Times New Roman"/>
          <w:sz w:val="24"/>
          <w:szCs w:val="24"/>
          <w:lang w:val="ro-RO"/>
        </w:rPr>
        <w:t>â</w:t>
      </w:r>
      <w:r w:rsidRPr="009E4F80">
        <w:rPr>
          <w:rFonts w:ascii="Times New Roman" w:eastAsia="Calibri" w:hAnsi="Times New Roman" w:cs="Times New Roman"/>
          <w:sz w:val="24"/>
          <w:szCs w:val="24"/>
          <w:lang w:val="ro-RO"/>
        </w:rPr>
        <w:t>nă la 8</w:t>
      </w:r>
      <w:r w:rsidR="00696CB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077 lei</w:t>
      </w:r>
      <w:r w:rsidRPr="009E4F80">
        <w:rPr>
          <w:rFonts w:ascii="Times New Roman" w:eastAsia="Calibri" w:hAnsi="Times New Roman" w:cs="Times New Roman"/>
          <w:sz w:val="24"/>
          <w:szCs w:val="24"/>
          <w:vertAlign w:val="superscript"/>
          <w:lang w:val="ro-RO"/>
        </w:rPr>
        <w:footnoteReference w:id="131"/>
      </w:r>
      <w:r w:rsidRPr="009E4F80">
        <w:rPr>
          <w:rFonts w:ascii="Times New Roman" w:eastAsia="Calibri" w:hAnsi="Times New Roman" w:cs="Times New Roman"/>
          <w:sz w:val="24"/>
          <w:szCs w:val="24"/>
          <w:lang w:val="ro-RO"/>
        </w:rPr>
        <w:t xml:space="preserve">, iar tariful aferent achitării unui caz spitalicesc de </w:t>
      </w:r>
      <w:r w:rsidR="00696CB2" w:rsidRPr="009E4F80">
        <w:rPr>
          <w:rFonts w:ascii="Times New Roman" w:eastAsia="Calibri" w:hAnsi="Times New Roman" w:cs="Times New Roman"/>
          <w:sz w:val="24"/>
          <w:szCs w:val="24"/>
          <w:lang w:val="ro-RO"/>
        </w:rPr>
        <w:t>„</w:t>
      </w:r>
      <w:r w:rsidRPr="009E4F80">
        <w:rPr>
          <w:rFonts w:ascii="Times New Roman" w:eastAsia="Calibri" w:hAnsi="Times New Roman" w:cs="Times New Roman"/>
          <w:sz w:val="24"/>
          <w:szCs w:val="24"/>
          <w:lang w:val="ro-RO"/>
        </w:rPr>
        <w:t>Tratament operator pentru cataract</w:t>
      </w:r>
      <w:r w:rsidR="00696CB2" w:rsidRPr="009E4F80">
        <w:rPr>
          <w:rFonts w:ascii="Times New Roman" w:eastAsia="Calibri" w:hAnsi="Times New Roman" w:cs="Times New Roman"/>
          <w:sz w:val="24"/>
          <w:szCs w:val="24"/>
          <w:lang w:val="ro-RO"/>
        </w:rPr>
        <w:t>ă”</w:t>
      </w:r>
      <w:r w:rsidRPr="009E4F80">
        <w:rPr>
          <w:rFonts w:ascii="Times New Roman" w:eastAsia="Calibri" w:hAnsi="Times New Roman" w:cs="Times New Roman"/>
          <w:sz w:val="24"/>
          <w:szCs w:val="24"/>
          <w:lang w:val="ro-RO"/>
        </w:rPr>
        <w:t xml:space="preserve"> pentru aceste IMSP este de la 5</w:t>
      </w:r>
      <w:r w:rsidR="00696CB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047 lei până la 5</w:t>
      </w:r>
      <w:r w:rsidR="00696CB2" w:rsidRPr="009E4F80">
        <w:rPr>
          <w:rFonts w:ascii="Times New Roman" w:eastAsia="Calibri" w:hAnsi="Times New Roman" w:cs="Times New Roman"/>
          <w:sz w:val="24"/>
          <w:szCs w:val="24"/>
          <w:lang w:val="ro-RO"/>
        </w:rPr>
        <w:t xml:space="preserve"> </w:t>
      </w:r>
      <w:r w:rsidRPr="009E4F80">
        <w:rPr>
          <w:rFonts w:ascii="Times New Roman" w:eastAsia="Calibri" w:hAnsi="Times New Roman" w:cs="Times New Roman"/>
          <w:sz w:val="24"/>
          <w:szCs w:val="24"/>
          <w:lang w:val="ro-RO"/>
        </w:rPr>
        <w:t>566 lei</w:t>
      </w:r>
      <w:r w:rsidRPr="009E4F80">
        <w:rPr>
          <w:rFonts w:ascii="Times New Roman" w:eastAsia="Calibri" w:hAnsi="Times New Roman" w:cs="Times New Roman"/>
          <w:sz w:val="24"/>
          <w:szCs w:val="24"/>
          <w:vertAlign w:val="superscript"/>
          <w:lang w:val="ro-RO"/>
        </w:rPr>
        <w:footnoteReference w:id="132"/>
      </w:r>
      <w:r w:rsidRPr="009E4F80">
        <w:rPr>
          <w:rFonts w:ascii="Times New Roman" w:eastAsia="Calibri" w:hAnsi="Times New Roman" w:cs="Times New Roman"/>
          <w:sz w:val="24"/>
          <w:szCs w:val="24"/>
          <w:lang w:val="ro-RO"/>
        </w:rPr>
        <w:t xml:space="preserve">. </w:t>
      </w:r>
    </w:p>
    <w:p w14:paraId="75E0E920" w14:textId="77777777" w:rsidR="0084354B" w:rsidRPr="009E4F80" w:rsidRDefault="0084354B" w:rsidP="007857B0">
      <w:pPr>
        <w:spacing w:after="0" w:line="276" w:lineRule="auto"/>
        <w:jc w:val="both"/>
        <w:rPr>
          <w:rFonts w:ascii="Times New Roman" w:hAnsi="Times New Roman"/>
          <w:i/>
          <w:sz w:val="24"/>
          <w:lang w:val="ro-RO"/>
        </w:rPr>
      </w:pPr>
    </w:p>
    <w:p w14:paraId="505C7386" w14:textId="77777777" w:rsidR="008E58EF" w:rsidRPr="009E4F80" w:rsidRDefault="00946549" w:rsidP="006952AE">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6.</w:t>
      </w:r>
      <w:r w:rsidR="00FA05EB" w:rsidRPr="009E4F80">
        <w:rPr>
          <w:rFonts w:ascii="Times New Roman" w:hAnsi="Times New Roman" w:cs="Times New Roman"/>
          <w:b/>
          <w:i/>
          <w:color w:val="002060"/>
          <w:sz w:val="24"/>
          <w:lang w:val="ro-RO"/>
        </w:rPr>
        <w:t>7</w:t>
      </w:r>
      <w:r w:rsidR="003167A9" w:rsidRPr="009E4F80">
        <w:rPr>
          <w:rFonts w:ascii="Times New Roman" w:eastAsia="Times New Roman" w:hAnsi="Times New Roman" w:cs="Times New Roman"/>
          <w:b/>
          <w:i/>
          <w:color w:val="002060"/>
          <w:sz w:val="24"/>
          <w:lang w:val="ro-RO"/>
        </w:rPr>
        <w:t>.</w:t>
      </w:r>
      <w:r w:rsidR="003167A9" w:rsidRPr="009E4F80">
        <w:rPr>
          <w:rFonts w:ascii="Times New Roman" w:hAnsi="Times New Roman" w:cs="Times New Roman"/>
          <w:b/>
          <w:i/>
          <w:color w:val="002060"/>
          <w:sz w:val="24"/>
          <w:lang w:val="ro-RO"/>
        </w:rPr>
        <w:t xml:space="preserve"> </w:t>
      </w:r>
      <w:r w:rsidR="004A36BC" w:rsidRPr="009E4F80">
        <w:rPr>
          <w:rFonts w:ascii="Times New Roman" w:hAnsi="Times New Roman" w:cs="Times New Roman"/>
          <w:b/>
          <w:i/>
          <w:color w:val="002060"/>
          <w:sz w:val="24"/>
          <w:lang w:val="ro-RO"/>
        </w:rPr>
        <w:t xml:space="preserve">Procesul de evidență </w:t>
      </w:r>
      <w:r w:rsidR="007C0D0D" w:rsidRPr="009E4F80">
        <w:rPr>
          <w:rFonts w:ascii="Times New Roman" w:hAnsi="Times New Roman" w:cs="Times New Roman"/>
          <w:b/>
          <w:i/>
          <w:color w:val="002060"/>
          <w:sz w:val="24"/>
          <w:lang w:val="ro-RO"/>
        </w:rPr>
        <w:t>și transmitere a</w:t>
      </w:r>
      <w:r w:rsidR="004A36BC" w:rsidRPr="009E4F80">
        <w:rPr>
          <w:rFonts w:ascii="Times New Roman" w:hAnsi="Times New Roman" w:cs="Times New Roman"/>
          <w:b/>
          <w:i/>
          <w:color w:val="002060"/>
          <w:sz w:val="24"/>
          <w:lang w:val="ro-RO"/>
        </w:rPr>
        <w:t xml:space="preserve"> persoanelor din listele de așteptare pentru intervențiile chirurgicale a</w:t>
      </w:r>
      <w:r w:rsidR="009C65FB" w:rsidRPr="009E4F80">
        <w:rPr>
          <w:rFonts w:ascii="Times New Roman" w:hAnsi="Times New Roman" w:cs="Times New Roman"/>
          <w:b/>
          <w:i/>
          <w:color w:val="002060"/>
          <w:sz w:val="24"/>
          <w:lang w:val="ro-RO"/>
        </w:rPr>
        <w:t>testă dificultăți și</w:t>
      </w:r>
      <w:r w:rsidR="00BD6522" w:rsidRPr="009E4F80">
        <w:rPr>
          <w:rFonts w:ascii="Times New Roman" w:hAnsi="Times New Roman" w:cs="Times New Roman"/>
          <w:b/>
          <w:i/>
          <w:color w:val="002060"/>
          <w:sz w:val="24"/>
          <w:lang w:val="ro-RO"/>
        </w:rPr>
        <w:t xml:space="preserve"> nu asigură transparența </w:t>
      </w:r>
      <w:r w:rsidR="009C65FB" w:rsidRPr="009E4F80">
        <w:rPr>
          <w:rFonts w:ascii="Times New Roman" w:hAnsi="Times New Roman" w:cs="Times New Roman"/>
          <w:b/>
          <w:i/>
          <w:color w:val="002060"/>
          <w:sz w:val="24"/>
          <w:lang w:val="ro-RO"/>
        </w:rPr>
        <w:t>și accesul</w:t>
      </w:r>
      <w:r w:rsidR="00BD6522" w:rsidRPr="009E4F80">
        <w:rPr>
          <w:rFonts w:ascii="Times New Roman" w:hAnsi="Times New Roman" w:cs="Times New Roman"/>
          <w:b/>
          <w:i/>
          <w:color w:val="002060"/>
          <w:sz w:val="24"/>
          <w:lang w:val="ro-RO"/>
        </w:rPr>
        <w:t xml:space="preserve"> la servicii medicale.</w:t>
      </w:r>
    </w:p>
    <w:p w14:paraId="05C8C21C" w14:textId="77777777" w:rsidR="003E5CC8" w:rsidRPr="009E4F80" w:rsidRDefault="00AD4DB0" w:rsidP="0084354B">
      <w:pPr>
        <w:pStyle w:val="a6"/>
        <w:spacing w:line="276" w:lineRule="auto"/>
        <w:ind w:left="0" w:right="29" w:firstLine="851"/>
        <w:jc w:val="both"/>
      </w:pPr>
      <w:r w:rsidRPr="009E4F80">
        <w:rPr>
          <w:b/>
          <w:i/>
        </w:rPr>
        <w:t>Analiza numărul</w:t>
      </w:r>
      <w:r w:rsidR="001E79D7" w:rsidRPr="009E4F80">
        <w:rPr>
          <w:b/>
          <w:i/>
        </w:rPr>
        <w:t>ui</w:t>
      </w:r>
      <w:r w:rsidRPr="009E4F80">
        <w:rPr>
          <w:b/>
          <w:i/>
        </w:rPr>
        <w:t xml:space="preserve"> de persoane incluse în listele de așteptare</w:t>
      </w:r>
      <w:r w:rsidR="00294B4C" w:rsidRPr="009E4F80">
        <w:rPr>
          <w:b/>
          <w:i/>
        </w:rPr>
        <w:t xml:space="preserve"> </w:t>
      </w:r>
      <w:r w:rsidR="004A36BC" w:rsidRPr="009E4F80">
        <w:rPr>
          <w:b/>
          <w:i/>
        </w:rPr>
        <w:t>denotă că nu există o evidență strictă a persoanelor la intervenții chirurgicale.</w:t>
      </w:r>
      <w:r w:rsidR="00BD6522" w:rsidRPr="009E4F80">
        <w:rPr>
          <w:b/>
          <w:i/>
        </w:rPr>
        <w:t xml:space="preserve"> </w:t>
      </w:r>
      <w:r w:rsidR="003167A9" w:rsidRPr="009E4F80">
        <w:t xml:space="preserve">La situația din 31.12.2022, în listele de așteptare </w:t>
      </w:r>
      <w:r w:rsidR="004F4B51" w:rsidRPr="009E4F80">
        <w:t>erau</w:t>
      </w:r>
      <w:r w:rsidR="003167A9" w:rsidRPr="009E4F80">
        <w:t xml:space="preserve"> </w:t>
      </w:r>
      <w:r w:rsidR="00294B4C" w:rsidRPr="009E4F80">
        <w:t xml:space="preserve">40 </w:t>
      </w:r>
      <w:r w:rsidR="003167A9" w:rsidRPr="009E4F80">
        <w:t>551 de persoane. Pe parcursul</w:t>
      </w:r>
      <w:r w:rsidR="00294B4C" w:rsidRPr="009E4F80">
        <w:t xml:space="preserve"> anului 2023 au fost incluse 17 </w:t>
      </w:r>
      <w:r w:rsidR="003167A9" w:rsidRPr="009E4F80">
        <w:t>360 de persoane care erau în așteptarea servic</w:t>
      </w:r>
      <w:r w:rsidR="00294B4C" w:rsidRPr="009E4F80">
        <w:t xml:space="preserve">iilor medicale costisitoare. Pe parcursul anului 2023 au beneficiat de intervenții chirurgicale de protezare a aparatului locomotor și tratament operator pentru cataractă 11 </w:t>
      </w:r>
      <w:r w:rsidR="003167A9" w:rsidRPr="009E4F80">
        <w:t>563</w:t>
      </w:r>
      <w:r w:rsidR="001E79D7" w:rsidRPr="009E4F80">
        <w:t xml:space="preserve"> de</w:t>
      </w:r>
      <w:r w:rsidR="00294B4C" w:rsidRPr="009E4F80">
        <w:t xml:space="preserve"> persoane. </w:t>
      </w:r>
    </w:p>
    <w:p w14:paraId="01CB6B44" w14:textId="77777777" w:rsidR="00BD6522" w:rsidRPr="009E4F80" w:rsidRDefault="00294B4C" w:rsidP="008176F7">
      <w:pPr>
        <w:pStyle w:val="a6"/>
        <w:spacing w:line="276" w:lineRule="auto"/>
        <w:ind w:left="0" w:right="29" w:firstLine="851"/>
        <w:jc w:val="both"/>
        <w:rPr>
          <w:i/>
        </w:rPr>
      </w:pPr>
      <w:r w:rsidRPr="009E4F80">
        <w:t>Potrivit listelor de așteptare prezentate auditului</w:t>
      </w:r>
      <w:r w:rsidR="004F4B51" w:rsidRPr="009E4F80">
        <w:t>,</w:t>
      </w:r>
      <w:r w:rsidRPr="009E4F80">
        <w:t xml:space="preserve"> se </w:t>
      </w:r>
      <w:r w:rsidR="003167A9" w:rsidRPr="009E4F80">
        <w:t xml:space="preserve">denotă că numărul total al </w:t>
      </w:r>
      <w:r w:rsidRPr="009E4F80">
        <w:t xml:space="preserve">persoanelor din listă urma să fie de 46 </w:t>
      </w:r>
      <w:r w:rsidR="003167A9" w:rsidRPr="009E4F80">
        <w:t>348</w:t>
      </w:r>
      <w:r w:rsidRPr="009E4F80">
        <w:t xml:space="preserve">, ceea ce </w:t>
      </w:r>
      <w:r w:rsidR="004A36BC" w:rsidRPr="009E4F80">
        <w:t>înseamnă</w:t>
      </w:r>
      <w:r w:rsidRPr="009E4F80">
        <w:t xml:space="preserve"> că </w:t>
      </w:r>
      <w:r w:rsidR="00BD6522" w:rsidRPr="009E4F80">
        <w:t xml:space="preserve">CNAM urma să </w:t>
      </w:r>
      <w:r w:rsidR="004F4B51" w:rsidRPr="009E4F80">
        <w:t>includă în listele respective</w:t>
      </w:r>
      <w:r w:rsidR="00BD6522" w:rsidRPr="009E4F80">
        <w:t xml:space="preserve"> </w:t>
      </w:r>
      <w:r w:rsidR="004A36BC" w:rsidRPr="009E4F80">
        <w:t xml:space="preserve">în așteptarea serviciilor costisitoare cu </w:t>
      </w:r>
      <w:r w:rsidRPr="009E4F80">
        <w:t xml:space="preserve">18 </w:t>
      </w:r>
      <w:r w:rsidR="00BD6522" w:rsidRPr="009E4F80">
        <w:t xml:space="preserve">099 </w:t>
      </w:r>
      <w:r w:rsidR="004F4B51" w:rsidRPr="009E4F80">
        <w:t xml:space="preserve">de </w:t>
      </w:r>
      <w:r w:rsidR="00BD6522" w:rsidRPr="009E4F80">
        <w:t>persoane mai mult</w:t>
      </w:r>
      <w:r w:rsidR="004F4B51" w:rsidRPr="009E4F80">
        <w:t>,</w:t>
      </w:r>
      <w:r w:rsidR="004A36BC" w:rsidRPr="009E4F80">
        <w:t xml:space="preserve"> </w:t>
      </w:r>
      <w:r w:rsidR="003167A9" w:rsidRPr="00D8251C">
        <w:rPr>
          <w:i/>
        </w:rPr>
        <w:t>date pre</w:t>
      </w:r>
      <w:r w:rsidR="008B5EA3" w:rsidRPr="00D8251C">
        <w:rPr>
          <w:i/>
        </w:rPr>
        <w:t xml:space="preserve">zentate în </w:t>
      </w:r>
      <w:r w:rsidR="00A62FAA" w:rsidRPr="00D8251C">
        <w:rPr>
          <w:i/>
        </w:rPr>
        <w:t>Anexa nr.1</w:t>
      </w:r>
      <w:r w:rsidR="00CE1A37" w:rsidRPr="00D8251C">
        <w:rPr>
          <w:i/>
        </w:rPr>
        <w:t>5</w:t>
      </w:r>
      <w:r w:rsidR="004F4B51" w:rsidRPr="00D8251C">
        <w:t xml:space="preserve"> </w:t>
      </w:r>
      <w:r w:rsidR="004F4B51" w:rsidRPr="00D8251C">
        <w:rPr>
          <w:i/>
        </w:rPr>
        <w:t>la prezentul Raport de audit</w:t>
      </w:r>
      <w:r w:rsidR="008B5EA3" w:rsidRPr="00D8251C">
        <w:t>.</w:t>
      </w:r>
      <w:r w:rsidR="00BD6522" w:rsidRPr="00D8251C">
        <w:t xml:space="preserve"> </w:t>
      </w:r>
      <w:r w:rsidR="004A36BC" w:rsidRPr="009E4F80">
        <w:rPr>
          <w:color w:val="000000"/>
        </w:rPr>
        <w:t xml:space="preserve">Se menționează că evidența persoanelor din listele de așteptare se realizează în format Excel, respectiv nu se dispune de un sistem informațional automatizat de evidență care ar permite o sistematizare a datelor, precum și transparența proceselor legate de accesul și realizarea serviciilor de </w:t>
      </w:r>
      <w:r w:rsidR="004A36BC" w:rsidRPr="009E4F80">
        <w:t>protezare a aparatului locomotor și tratament al cataractei.</w:t>
      </w:r>
    </w:p>
    <w:p w14:paraId="73DEC0EE" w14:textId="77777777" w:rsidR="00CA1F66" w:rsidRPr="009E4F80" w:rsidRDefault="00CA1F66" w:rsidP="008176F7">
      <w:pPr>
        <w:spacing w:after="0" w:line="276" w:lineRule="auto"/>
        <w:ind w:right="29" w:firstLine="851"/>
        <w:jc w:val="both"/>
        <w:rPr>
          <w:rFonts w:ascii="Times New Roman" w:hAnsi="Times New Roman" w:cs="Times New Roman"/>
          <w:sz w:val="24"/>
          <w:szCs w:val="24"/>
          <w:lang w:val="ro-RO"/>
        </w:rPr>
      </w:pPr>
      <w:r w:rsidRPr="009E4F80">
        <w:rPr>
          <w:rFonts w:ascii="Times New Roman" w:hAnsi="Times New Roman" w:cs="Times New Roman"/>
          <w:b/>
          <w:i/>
          <w:sz w:val="24"/>
          <w:szCs w:val="24"/>
          <w:lang w:val="ro-RO"/>
        </w:rPr>
        <w:t xml:space="preserve">Pentru </w:t>
      </w:r>
      <w:r w:rsidR="00484D78" w:rsidRPr="009E4F80">
        <w:rPr>
          <w:rFonts w:ascii="Times New Roman" w:hAnsi="Times New Roman" w:cs="Times New Roman"/>
          <w:b/>
          <w:i/>
          <w:sz w:val="24"/>
          <w:szCs w:val="24"/>
          <w:lang w:val="ro-RO"/>
        </w:rPr>
        <w:t>50</w:t>
      </w:r>
      <w:r w:rsidR="00A66A75" w:rsidRPr="009E4F80">
        <w:rPr>
          <w:rFonts w:ascii="Times New Roman" w:hAnsi="Times New Roman" w:cs="Times New Roman"/>
          <w:b/>
          <w:i/>
          <w:sz w:val="24"/>
          <w:szCs w:val="24"/>
          <w:lang w:val="ro-RO"/>
        </w:rPr>
        <w:t xml:space="preserve">% </w:t>
      </w:r>
      <w:r w:rsidR="00484D78" w:rsidRPr="009E4F80">
        <w:rPr>
          <w:rFonts w:ascii="Times New Roman" w:hAnsi="Times New Roman" w:cs="Times New Roman"/>
          <w:b/>
          <w:i/>
          <w:sz w:val="24"/>
          <w:szCs w:val="24"/>
          <w:lang w:val="ro-RO"/>
        </w:rPr>
        <w:t>din persoanele incluse în lista de așteptare</w:t>
      </w:r>
      <w:r w:rsidR="00C71074" w:rsidRPr="009E4F80">
        <w:rPr>
          <w:rFonts w:ascii="Times New Roman" w:hAnsi="Times New Roman" w:cs="Times New Roman"/>
          <w:b/>
          <w:i/>
          <w:sz w:val="24"/>
          <w:szCs w:val="24"/>
          <w:lang w:val="ro-RO"/>
        </w:rPr>
        <w:t xml:space="preserve"> pentru protezarea aparatului locomotor și 23% aflate în așteptarea tratamentului cataractei</w:t>
      </w:r>
      <w:r w:rsidR="00484D78" w:rsidRPr="009E4F80">
        <w:rPr>
          <w:rFonts w:ascii="Times New Roman" w:hAnsi="Times New Roman" w:cs="Times New Roman"/>
          <w:b/>
          <w:i/>
          <w:sz w:val="24"/>
          <w:szCs w:val="24"/>
          <w:lang w:val="ro-RO"/>
        </w:rPr>
        <w:t xml:space="preserve">, CNAM nu a avut posibilitatea </w:t>
      </w:r>
      <w:r w:rsidRPr="009E4F80">
        <w:rPr>
          <w:rFonts w:ascii="Times New Roman" w:hAnsi="Times New Roman" w:cs="Times New Roman"/>
          <w:b/>
          <w:i/>
          <w:sz w:val="24"/>
          <w:szCs w:val="24"/>
          <w:lang w:val="ro-RO"/>
        </w:rPr>
        <w:t xml:space="preserve">trimiterii acestora către instituţiile medicale pentru realizarea </w:t>
      </w:r>
      <w:r w:rsidR="00484D78" w:rsidRPr="009E4F80">
        <w:rPr>
          <w:rFonts w:ascii="Times New Roman" w:hAnsi="Times New Roman" w:cs="Times New Roman"/>
          <w:b/>
          <w:i/>
          <w:sz w:val="24"/>
          <w:szCs w:val="24"/>
          <w:lang w:val="ro-RO"/>
        </w:rPr>
        <w:t>programărilor</w:t>
      </w:r>
      <w:r w:rsidR="00583BDA" w:rsidRPr="009E4F80">
        <w:rPr>
          <w:rFonts w:ascii="Times New Roman" w:hAnsi="Times New Roman" w:cs="Times New Roman"/>
          <w:i/>
          <w:sz w:val="24"/>
          <w:szCs w:val="24"/>
          <w:lang w:val="ro-RO"/>
        </w:rPr>
        <w:t xml:space="preserve">, </w:t>
      </w:r>
      <w:r w:rsidR="00583BDA" w:rsidRPr="009E4F80">
        <w:rPr>
          <w:rFonts w:ascii="Times New Roman" w:hAnsi="Times New Roman" w:cs="Times New Roman"/>
          <w:b/>
          <w:i/>
          <w:sz w:val="24"/>
          <w:szCs w:val="24"/>
          <w:lang w:val="ro-RO"/>
        </w:rPr>
        <w:t>deoarece i</w:t>
      </w:r>
      <w:r w:rsidRPr="009E4F80">
        <w:rPr>
          <w:rFonts w:ascii="Times New Roman" w:hAnsi="Times New Roman" w:cs="Times New Roman"/>
          <w:b/>
          <w:i/>
          <w:sz w:val="24"/>
          <w:szCs w:val="24"/>
          <w:lang w:val="ro-RO"/>
        </w:rPr>
        <w:t xml:space="preserve">nformațiile </w:t>
      </w:r>
      <w:r w:rsidR="00583BDA" w:rsidRPr="009E4F80">
        <w:rPr>
          <w:rFonts w:ascii="Times New Roman" w:hAnsi="Times New Roman" w:cs="Times New Roman"/>
          <w:b/>
          <w:i/>
          <w:sz w:val="24"/>
          <w:szCs w:val="24"/>
          <w:lang w:val="ro-RO"/>
        </w:rPr>
        <w:t xml:space="preserve">de contact </w:t>
      </w:r>
      <w:r w:rsidR="00E90BD7" w:rsidRPr="009E4F80">
        <w:rPr>
          <w:rFonts w:ascii="Times New Roman" w:hAnsi="Times New Roman" w:cs="Times New Roman"/>
          <w:b/>
          <w:i/>
          <w:sz w:val="24"/>
          <w:szCs w:val="24"/>
          <w:lang w:val="ro-RO"/>
        </w:rPr>
        <w:t>au fost</w:t>
      </w:r>
      <w:r w:rsidR="00583BDA" w:rsidRPr="009E4F80">
        <w:rPr>
          <w:rFonts w:ascii="Times New Roman" w:hAnsi="Times New Roman" w:cs="Times New Roman"/>
          <w:b/>
          <w:i/>
          <w:sz w:val="24"/>
          <w:szCs w:val="24"/>
          <w:lang w:val="ro-RO"/>
        </w:rPr>
        <w:t xml:space="preserve"> insuficiente</w:t>
      </w:r>
      <w:r w:rsidR="003F1D78" w:rsidRPr="009E4F80">
        <w:rPr>
          <w:rFonts w:ascii="Times New Roman" w:hAnsi="Times New Roman" w:cs="Times New Roman"/>
          <w:b/>
          <w:i/>
          <w:sz w:val="24"/>
          <w:szCs w:val="24"/>
          <w:lang w:val="ro-RO"/>
        </w:rPr>
        <w:t xml:space="preserve"> sau au lipsit</w:t>
      </w:r>
      <w:r w:rsidR="007109ED" w:rsidRPr="009E4F80">
        <w:rPr>
          <w:rFonts w:ascii="Times New Roman" w:hAnsi="Times New Roman" w:cs="Times New Roman"/>
          <w:b/>
          <w:i/>
          <w:sz w:val="24"/>
          <w:szCs w:val="24"/>
          <w:lang w:val="ro-RO"/>
        </w:rPr>
        <w:t>, iar unele persoane au amânat serviciile</w:t>
      </w:r>
      <w:r w:rsidR="00583BDA" w:rsidRPr="009E4F80">
        <w:rPr>
          <w:rFonts w:ascii="Times New Roman" w:hAnsi="Times New Roman" w:cs="Times New Roman"/>
          <w:b/>
          <w:i/>
          <w:sz w:val="24"/>
          <w:szCs w:val="24"/>
          <w:lang w:val="ro-RO"/>
        </w:rPr>
        <w:t>.</w:t>
      </w:r>
      <w:r w:rsidR="00583BDA" w:rsidRPr="009E4F80">
        <w:rPr>
          <w:rFonts w:ascii="Times New Roman" w:hAnsi="Times New Roman" w:cs="Times New Roman"/>
          <w:sz w:val="24"/>
          <w:szCs w:val="24"/>
          <w:lang w:val="ro-RO"/>
        </w:rPr>
        <w:t xml:space="preserve"> </w:t>
      </w:r>
      <w:r w:rsidR="00C71074" w:rsidRPr="009E4F80">
        <w:rPr>
          <w:rFonts w:ascii="Times New Roman" w:hAnsi="Times New Roman" w:cs="Times New Roman"/>
          <w:sz w:val="24"/>
          <w:szCs w:val="24"/>
          <w:lang w:val="ro-RO"/>
        </w:rPr>
        <w:t xml:space="preserve">Astfel, deși pentru 10 172 </w:t>
      </w:r>
      <w:r w:rsidR="001F3A6E" w:rsidRPr="009E4F80">
        <w:rPr>
          <w:rFonts w:ascii="Times New Roman" w:hAnsi="Times New Roman" w:cs="Times New Roman"/>
          <w:sz w:val="24"/>
          <w:szCs w:val="24"/>
          <w:lang w:val="ro-RO"/>
        </w:rPr>
        <w:t xml:space="preserve">de </w:t>
      </w:r>
      <w:r w:rsidR="00C71074" w:rsidRPr="009E4F80">
        <w:rPr>
          <w:rFonts w:ascii="Times New Roman" w:hAnsi="Times New Roman" w:cs="Times New Roman"/>
          <w:sz w:val="24"/>
          <w:szCs w:val="24"/>
          <w:lang w:val="ro-RO"/>
        </w:rPr>
        <w:t>persoane a venit rândul de realizare a intervențiilor, e</w:t>
      </w:r>
      <w:r w:rsidRPr="009E4F80">
        <w:rPr>
          <w:rFonts w:ascii="Times New Roman" w:hAnsi="Times New Roman" w:cs="Times New Roman"/>
          <w:sz w:val="24"/>
          <w:szCs w:val="24"/>
          <w:lang w:val="ro-RO"/>
        </w:rPr>
        <w:t>valuarea</w:t>
      </w:r>
      <w:r w:rsidR="00484D78" w:rsidRPr="009E4F80">
        <w:rPr>
          <w:rFonts w:ascii="Times New Roman" w:hAnsi="Times New Roman" w:cs="Times New Roman"/>
          <w:sz w:val="24"/>
          <w:szCs w:val="24"/>
          <w:lang w:val="ro-RO"/>
        </w:rPr>
        <w:t xml:space="preserve"> </w:t>
      </w:r>
      <w:r w:rsidR="003167A9" w:rsidRPr="009E4F80">
        <w:rPr>
          <w:rFonts w:ascii="Times New Roman" w:hAnsi="Times New Roman" w:cs="Times New Roman"/>
          <w:sz w:val="24"/>
          <w:szCs w:val="24"/>
          <w:lang w:val="ro-RO"/>
        </w:rPr>
        <w:t>informații</w:t>
      </w:r>
      <w:r w:rsidR="001F3A6E" w:rsidRPr="009E4F80">
        <w:rPr>
          <w:rFonts w:ascii="Times New Roman" w:hAnsi="Times New Roman" w:cs="Times New Roman"/>
          <w:sz w:val="24"/>
          <w:szCs w:val="24"/>
          <w:lang w:val="ro-RO"/>
        </w:rPr>
        <w:t>lor</w:t>
      </w:r>
      <w:r w:rsidR="003167A9" w:rsidRPr="009E4F80">
        <w:rPr>
          <w:rFonts w:ascii="Times New Roman" w:hAnsi="Times New Roman" w:cs="Times New Roman"/>
          <w:sz w:val="24"/>
          <w:szCs w:val="24"/>
          <w:lang w:val="ro-RO"/>
        </w:rPr>
        <w:t xml:space="preserve"> cu privire la stat</w:t>
      </w:r>
      <w:r w:rsidRPr="009E4F80">
        <w:rPr>
          <w:rFonts w:ascii="Times New Roman" w:hAnsi="Times New Roman" w:cs="Times New Roman"/>
          <w:sz w:val="24"/>
          <w:szCs w:val="24"/>
          <w:lang w:val="ro-RO"/>
        </w:rPr>
        <w:t>utul atribuit</w:t>
      </w:r>
      <w:r w:rsidR="00583BDA" w:rsidRPr="009E4F80">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persoanelor </w:t>
      </w:r>
      <w:r w:rsidR="00A66A75" w:rsidRPr="009E4F80">
        <w:rPr>
          <w:rFonts w:ascii="Times New Roman" w:hAnsi="Times New Roman" w:cs="Times New Roman"/>
          <w:sz w:val="24"/>
          <w:szCs w:val="24"/>
          <w:lang w:val="ro-RO"/>
        </w:rPr>
        <w:t>în listele</w:t>
      </w:r>
      <w:r w:rsidR="00C71074" w:rsidRPr="009E4F80">
        <w:rPr>
          <w:rFonts w:ascii="Times New Roman" w:hAnsi="Times New Roman" w:cs="Times New Roman"/>
          <w:sz w:val="24"/>
          <w:szCs w:val="24"/>
          <w:lang w:val="ro-RO"/>
        </w:rPr>
        <w:t xml:space="preserve"> de așteptare </w:t>
      </w:r>
      <w:r w:rsidR="00583BDA" w:rsidRPr="009E4F80">
        <w:rPr>
          <w:rFonts w:ascii="Times New Roman" w:hAnsi="Times New Roman" w:cs="Times New Roman"/>
          <w:sz w:val="24"/>
          <w:szCs w:val="24"/>
          <w:lang w:val="ro-RO"/>
        </w:rPr>
        <w:t xml:space="preserve">denotă </w:t>
      </w:r>
      <w:r w:rsidR="00C71074" w:rsidRPr="009E4F80">
        <w:rPr>
          <w:rFonts w:ascii="Times New Roman" w:hAnsi="Times New Roman" w:cs="Times New Roman"/>
          <w:sz w:val="24"/>
          <w:szCs w:val="24"/>
          <w:lang w:val="ro-RO"/>
        </w:rPr>
        <w:t>următoarele:</w:t>
      </w:r>
    </w:p>
    <w:p w14:paraId="439C5144" w14:textId="29F67F5C" w:rsidR="00E90BD7" w:rsidRPr="003404BD" w:rsidRDefault="003F1D78" w:rsidP="008176F7">
      <w:pPr>
        <w:pStyle w:val="a6"/>
        <w:numPr>
          <w:ilvl w:val="0"/>
          <w:numId w:val="4"/>
        </w:numPr>
        <w:spacing w:line="276" w:lineRule="auto"/>
        <w:ind w:left="0" w:right="29" w:firstLine="851"/>
        <w:jc w:val="both"/>
      </w:pPr>
      <w:r w:rsidRPr="009E4F80">
        <w:rPr>
          <w:b/>
        </w:rPr>
        <w:t>din</w:t>
      </w:r>
      <w:r w:rsidR="00E90BD7" w:rsidRPr="009E4F80">
        <w:rPr>
          <w:b/>
        </w:rPr>
        <w:t xml:space="preserve"> </w:t>
      </w:r>
      <w:r w:rsidR="003E5CC8" w:rsidRPr="009E4F80">
        <w:rPr>
          <w:b/>
        </w:rPr>
        <w:t>6</w:t>
      </w:r>
      <w:r w:rsidR="00155A52" w:rsidRPr="009E4F80">
        <w:rPr>
          <w:b/>
        </w:rPr>
        <w:t xml:space="preserve"> </w:t>
      </w:r>
      <w:r w:rsidR="003E5CC8" w:rsidRPr="009E4F80">
        <w:rPr>
          <w:b/>
        </w:rPr>
        <w:t>827</w:t>
      </w:r>
      <w:r w:rsidRPr="009E4F80">
        <w:rPr>
          <w:b/>
        </w:rPr>
        <w:t xml:space="preserve"> </w:t>
      </w:r>
      <w:r w:rsidR="003E5CC8" w:rsidRPr="009E4F80">
        <w:rPr>
          <w:b/>
        </w:rPr>
        <w:t xml:space="preserve">de persoane </w:t>
      </w:r>
      <w:r w:rsidR="00A66A75" w:rsidRPr="009E4F80">
        <w:rPr>
          <w:b/>
        </w:rPr>
        <w:t>aflate în lista de așteptare pentru</w:t>
      </w:r>
      <w:r w:rsidR="00A66A75" w:rsidRPr="009E4F80">
        <w:rPr>
          <w:b/>
          <w:i/>
        </w:rPr>
        <w:t xml:space="preserve"> </w:t>
      </w:r>
      <w:r w:rsidR="00A66A75" w:rsidRPr="009E4F80">
        <w:rPr>
          <w:b/>
        </w:rPr>
        <w:t>p</w:t>
      </w:r>
      <w:r w:rsidR="003167A9" w:rsidRPr="009E4F80">
        <w:rPr>
          <w:b/>
        </w:rPr>
        <w:t>rotez</w:t>
      </w:r>
      <w:r w:rsidR="00A66A75" w:rsidRPr="009E4F80">
        <w:rPr>
          <w:b/>
        </w:rPr>
        <w:t>area aparatului locomotor</w:t>
      </w:r>
      <w:r w:rsidR="00484D78" w:rsidRPr="009E4F80">
        <w:t xml:space="preserve"> </w:t>
      </w:r>
      <w:r w:rsidR="00C71074" w:rsidRPr="009E4F80">
        <w:t xml:space="preserve">și </w:t>
      </w:r>
      <w:r w:rsidR="001F3A6E" w:rsidRPr="009E4F80">
        <w:t xml:space="preserve">care </w:t>
      </w:r>
      <w:r w:rsidR="00C71074" w:rsidRPr="009E4F80">
        <w:t xml:space="preserve">urmau a fi </w:t>
      </w:r>
      <w:r w:rsidR="001F3A6E" w:rsidRPr="009E4F80">
        <w:t>tri</w:t>
      </w:r>
      <w:r w:rsidR="00C71074" w:rsidRPr="009E4F80">
        <w:t xml:space="preserve">mise pentru beneficierea de servicii medicale, </w:t>
      </w:r>
      <w:r w:rsidRPr="009E4F80">
        <w:t xml:space="preserve">se relevă că </w:t>
      </w:r>
      <w:r w:rsidR="00E90BD7" w:rsidRPr="009E4F80">
        <w:t>3</w:t>
      </w:r>
      <w:r w:rsidR="00155A52" w:rsidRPr="009E4F80">
        <w:t xml:space="preserve"> </w:t>
      </w:r>
      <w:r w:rsidR="00E90BD7" w:rsidRPr="009E4F80">
        <w:t xml:space="preserve">859 </w:t>
      </w:r>
      <w:r w:rsidR="003167A9" w:rsidRPr="009E4F80">
        <w:t xml:space="preserve">au solicitat </w:t>
      </w:r>
      <w:r w:rsidR="000435E5" w:rsidRPr="009E4F80">
        <w:t>amânarea</w:t>
      </w:r>
      <w:r w:rsidR="003167A9" w:rsidRPr="009E4F80">
        <w:t xml:space="preserve"> </w:t>
      </w:r>
      <w:r w:rsidR="00484D78" w:rsidRPr="003404BD">
        <w:t>intervenției chirurgicale</w:t>
      </w:r>
      <w:r w:rsidR="00A66A75" w:rsidRPr="003404BD">
        <w:t>, iar alte 2</w:t>
      </w:r>
      <w:r w:rsidR="00155A52" w:rsidRPr="003404BD">
        <w:t xml:space="preserve"> </w:t>
      </w:r>
      <w:r w:rsidR="00A66A75" w:rsidRPr="003404BD">
        <w:t xml:space="preserve">968 </w:t>
      </w:r>
      <w:r w:rsidR="00E90BD7" w:rsidRPr="003404BD">
        <w:t xml:space="preserve">nu au putut fi contactate </w:t>
      </w:r>
      <w:r w:rsidR="00A66A75" w:rsidRPr="003404BD">
        <w:t>din cauza numărului de telefon</w:t>
      </w:r>
      <w:r w:rsidR="00484D78" w:rsidRPr="003404BD">
        <w:t xml:space="preserve"> gre</w:t>
      </w:r>
      <w:r w:rsidR="00A66A75" w:rsidRPr="003404BD">
        <w:t>șit</w:t>
      </w:r>
      <w:r w:rsidR="003404BD" w:rsidRPr="003404BD">
        <w:t>/</w:t>
      </w:r>
      <w:r w:rsidR="00A66A75" w:rsidRPr="003404BD">
        <w:t xml:space="preserve"> indisponibil sau lips</w:t>
      </w:r>
      <w:r w:rsidR="005C515C" w:rsidRPr="003404BD">
        <w:t>ei</w:t>
      </w:r>
      <w:r w:rsidR="00A66A75" w:rsidRPr="003404BD">
        <w:t xml:space="preserve"> </w:t>
      </w:r>
      <w:r w:rsidR="003404BD" w:rsidRPr="003404BD">
        <w:t>datelor</w:t>
      </w:r>
      <w:r w:rsidR="00A66A75" w:rsidRPr="003404BD">
        <w:t xml:space="preserve"> de contact</w:t>
      </w:r>
      <w:r w:rsidR="001F3A6E" w:rsidRPr="003404BD">
        <w:t>;</w:t>
      </w:r>
      <w:r w:rsidR="00E90BD7" w:rsidRPr="003404BD">
        <w:t xml:space="preserve"> </w:t>
      </w:r>
    </w:p>
    <w:p w14:paraId="5EE67059" w14:textId="6C90E6F0" w:rsidR="003E5CC8" w:rsidRPr="003404BD" w:rsidRDefault="00E90BD7" w:rsidP="008176F7">
      <w:pPr>
        <w:pStyle w:val="a6"/>
        <w:numPr>
          <w:ilvl w:val="0"/>
          <w:numId w:val="4"/>
        </w:numPr>
        <w:spacing w:line="276" w:lineRule="auto"/>
        <w:ind w:left="0" w:right="29" w:firstLine="851"/>
        <w:jc w:val="both"/>
      </w:pPr>
      <w:r w:rsidRPr="003404BD">
        <w:rPr>
          <w:b/>
        </w:rPr>
        <w:t xml:space="preserve">din </w:t>
      </w:r>
      <w:r w:rsidR="003E5CC8" w:rsidRPr="003404BD">
        <w:rPr>
          <w:b/>
        </w:rPr>
        <w:t>3</w:t>
      </w:r>
      <w:r w:rsidR="00155A52" w:rsidRPr="003404BD">
        <w:rPr>
          <w:b/>
        </w:rPr>
        <w:t xml:space="preserve"> </w:t>
      </w:r>
      <w:r w:rsidR="003E5CC8" w:rsidRPr="003404BD">
        <w:rPr>
          <w:b/>
        </w:rPr>
        <w:t xml:space="preserve">345 </w:t>
      </w:r>
      <w:r w:rsidRPr="003404BD">
        <w:rPr>
          <w:b/>
        </w:rPr>
        <w:t xml:space="preserve">de persoane </w:t>
      </w:r>
      <w:r w:rsidR="003E5CC8" w:rsidRPr="003404BD">
        <w:rPr>
          <w:b/>
        </w:rPr>
        <w:t xml:space="preserve">aflate în așteptarea tratamentului </w:t>
      </w:r>
      <w:r w:rsidRPr="003404BD">
        <w:rPr>
          <w:b/>
        </w:rPr>
        <w:t>cataractei</w:t>
      </w:r>
      <w:r w:rsidR="00C71074" w:rsidRPr="003404BD">
        <w:rPr>
          <w:b/>
        </w:rPr>
        <w:t>,</w:t>
      </w:r>
      <w:r w:rsidRPr="003404BD">
        <w:t xml:space="preserve"> 2</w:t>
      </w:r>
      <w:r w:rsidR="001F3A6E" w:rsidRPr="003404BD">
        <w:t xml:space="preserve"> </w:t>
      </w:r>
      <w:r w:rsidRPr="003404BD">
        <w:t>300 nu au putut fi contacta</w:t>
      </w:r>
      <w:r w:rsidR="001F3A6E" w:rsidRPr="003404BD">
        <w:t>te din cauza</w:t>
      </w:r>
      <w:r w:rsidRPr="003404BD">
        <w:t xml:space="preserve"> numărului de telefon greșit</w:t>
      </w:r>
      <w:r w:rsidR="003404BD" w:rsidRPr="003404BD">
        <w:t>/</w:t>
      </w:r>
      <w:r w:rsidR="00F431D8" w:rsidRPr="003404BD">
        <w:t xml:space="preserve">indisponibil </w:t>
      </w:r>
      <w:r w:rsidRPr="003404BD">
        <w:t>sau lips</w:t>
      </w:r>
      <w:r w:rsidR="005C515C" w:rsidRPr="003404BD">
        <w:t>ei</w:t>
      </w:r>
      <w:r w:rsidRPr="003404BD">
        <w:t xml:space="preserve"> </w:t>
      </w:r>
      <w:r w:rsidR="003404BD" w:rsidRPr="003404BD">
        <w:t>datelor</w:t>
      </w:r>
      <w:r w:rsidRPr="003404BD">
        <w:t xml:space="preserve"> de contact, iar alte 1</w:t>
      </w:r>
      <w:r w:rsidR="005C515C" w:rsidRPr="003404BD">
        <w:t xml:space="preserve"> </w:t>
      </w:r>
      <w:r w:rsidRPr="003404BD">
        <w:t>045 au solicitat amânarea intervenției chirurgicale.</w:t>
      </w:r>
    </w:p>
    <w:p w14:paraId="4970ED95" w14:textId="77777777" w:rsidR="00583BDA" w:rsidRPr="009E4F80" w:rsidRDefault="00C71074" w:rsidP="008176F7">
      <w:pPr>
        <w:spacing w:after="0" w:line="276" w:lineRule="auto"/>
        <w:ind w:firstLine="851"/>
        <w:jc w:val="both"/>
        <w:rPr>
          <w:rFonts w:ascii="Times New Roman" w:hAnsi="Times New Roman" w:cs="Times New Roman"/>
          <w:sz w:val="24"/>
          <w:szCs w:val="24"/>
          <w:lang w:val="ro-RO"/>
        </w:rPr>
      </w:pPr>
      <w:r w:rsidRPr="009E4F80">
        <w:rPr>
          <w:rFonts w:ascii="Times New Roman" w:hAnsi="Times New Roman" w:cs="Times New Roman"/>
          <w:i/>
          <w:sz w:val="24"/>
          <w:szCs w:val="24"/>
          <w:lang w:val="ro-RO"/>
        </w:rPr>
        <w:t>Situația expusă determină majorarea numărului de persoane și</w:t>
      </w:r>
      <w:r w:rsidR="00A74E19"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 xml:space="preserve"> totodată</w:t>
      </w:r>
      <w:r w:rsidR="00A74E19"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 xml:space="preserve"> </w:t>
      </w:r>
      <w:r w:rsidR="00E90BD7" w:rsidRPr="009E4F80">
        <w:rPr>
          <w:rFonts w:ascii="Times New Roman" w:hAnsi="Times New Roman" w:cs="Times New Roman"/>
          <w:i/>
          <w:sz w:val="24"/>
          <w:szCs w:val="24"/>
          <w:lang w:val="ro-RO"/>
        </w:rPr>
        <w:t xml:space="preserve">nu contribuie la </w:t>
      </w:r>
      <w:r w:rsidR="00E41D9B" w:rsidRPr="009E4F80">
        <w:rPr>
          <w:rFonts w:ascii="Times New Roman" w:hAnsi="Times New Roman" w:cs="Times New Roman"/>
          <w:i/>
          <w:sz w:val="24"/>
          <w:szCs w:val="24"/>
          <w:lang w:val="ro-RO"/>
        </w:rPr>
        <w:t>reducerea</w:t>
      </w:r>
      <w:r w:rsidR="00E90BD7" w:rsidRPr="009E4F80">
        <w:rPr>
          <w:rFonts w:ascii="Times New Roman" w:hAnsi="Times New Roman" w:cs="Times New Roman"/>
          <w:i/>
          <w:sz w:val="24"/>
          <w:szCs w:val="24"/>
          <w:lang w:val="ro-RO"/>
        </w:rPr>
        <w:t xml:space="preserve"> timpului de așteptare pentru persoanele care necesită servicii medicale costisitoare și se află în lista de așteptare</w:t>
      </w:r>
      <w:r w:rsidRPr="009E4F80">
        <w:rPr>
          <w:rFonts w:ascii="Times New Roman" w:hAnsi="Times New Roman" w:cs="Times New Roman"/>
          <w:i/>
          <w:sz w:val="24"/>
          <w:szCs w:val="24"/>
          <w:lang w:val="ro-RO"/>
        </w:rPr>
        <w:t>.</w:t>
      </w:r>
    </w:p>
    <w:p w14:paraId="0C575283" w14:textId="77777777" w:rsidR="0084354B" w:rsidRPr="009E4F80" w:rsidRDefault="00C71074" w:rsidP="008176F7">
      <w:pPr>
        <w:spacing w:after="0" w:line="276" w:lineRule="auto"/>
        <w:ind w:firstLine="851"/>
        <w:jc w:val="both"/>
        <w:rPr>
          <w:rFonts w:ascii="Times New Roman" w:hAnsi="Times New Roman" w:cs="Times New Roman"/>
          <w:sz w:val="24"/>
          <w:lang w:val="ro-RO"/>
        </w:rPr>
      </w:pPr>
      <w:r w:rsidRPr="009E4F80">
        <w:rPr>
          <w:rFonts w:ascii="Times New Roman" w:hAnsi="Times New Roman" w:cs="Times New Roman"/>
          <w:sz w:val="24"/>
          <w:lang w:val="ro-RO"/>
        </w:rPr>
        <w:t xml:space="preserve">Astfel, </w:t>
      </w:r>
      <w:r w:rsidR="0084354B" w:rsidRPr="009E4F80">
        <w:rPr>
          <w:rFonts w:ascii="Times New Roman" w:hAnsi="Times New Roman" w:cs="Times New Roman"/>
          <w:sz w:val="24"/>
          <w:lang w:val="ro-RO"/>
        </w:rPr>
        <w:t>a fost</w:t>
      </w:r>
      <w:r w:rsidR="00E80404" w:rsidRPr="009E4F80">
        <w:rPr>
          <w:rFonts w:ascii="Times New Roman" w:hAnsi="Times New Roman" w:cs="Times New Roman"/>
          <w:sz w:val="24"/>
          <w:lang w:val="ro-RO"/>
        </w:rPr>
        <w:t xml:space="preserve"> estimat timpul de așteptare la aceste servicii medicale</w:t>
      </w:r>
      <w:r w:rsidR="0084354B" w:rsidRPr="009E4F80">
        <w:rPr>
          <w:rFonts w:ascii="Times New Roman" w:hAnsi="Times New Roman" w:cs="Times New Roman"/>
          <w:sz w:val="24"/>
          <w:lang w:val="ro-RO"/>
        </w:rPr>
        <w:t>,</w:t>
      </w:r>
      <w:r w:rsidR="00E80404" w:rsidRPr="009E4F80">
        <w:rPr>
          <w:rFonts w:ascii="Times New Roman" w:hAnsi="Times New Roman" w:cs="Times New Roman"/>
          <w:sz w:val="24"/>
          <w:lang w:val="ro-RO"/>
        </w:rPr>
        <w:t xml:space="preserve"> reieșind din numărul persoanelor aflate în lista de așteptare și cuantumul serviciilor medicale realizate de către instituțiile medicale contractate de CNAM în anul 2023. </w:t>
      </w:r>
    </w:p>
    <w:p w14:paraId="0D0515DA" w14:textId="77777777" w:rsidR="003167A9" w:rsidRPr="009E4F80" w:rsidRDefault="00E834BA" w:rsidP="0084354B">
      <w:pPr>
        <w:spacing w:after="0" w:line="276" w:lineRule="auto"/>
        <w:ind w:firstLine="709"/>
        <w:jc w:val="both"/>
        <w:rPr>
          <w:rFonts w:ascii="Times New Roman" w:hAnsi="Times New Roman" w:cs="Times New Roman"/>
          <w:sz w:val="24"/>
          <w:lang w:val="ro-RO"/>
        </w:rPr>
      </w:pPr>
      <w:r w:rsidRPr="009E4F80">
        <w:rPr>
          <w:rFonts w:ascii="Times New Roman" w:hAnsi="Times New Roman" w:cs="Times New Roman"/>
          <w:sz w:val="24"/>
          <w:lang w:val="ro-RO"/>
        </w:rPr>
        <w:t>În cazul în care intervențiile chirurgicale nu vor fi amânate din cauza imposibilității contactării persoanei, contraindicații</w:t>
      </w:r>
      <w:r w:rsidR="005C515C" w:rsidRPr="009E4F80">
        <w:rPr>
          <w:rFonts w:ascii="Times New Roman" w:hAnsi="Times New Roman" w:cs="Times New Roman"/>
          <w:sz w:val="24"/>
          <w:lang w:val="ro-RO"/>
        </w:rPr>
        <w:t>lor</w:t>
      </w:r>
      <w:r w:rsidRPr="009E4F80">
        <w:rPr>
          <w:rFonts w:ascii="Times New Roman" w:hAnsi="Times New Roman" w:cs="Times New Roman"/>
          <w:sz w:val="24"/>
          <w:lang w:val="ro-RO"/>
        </w:rPr>
        <w:t xml:space="preserve"> etc</w:t>
      </w:r>
      <w:r w:rsidR="005C515C" w:rsidRPr="009E4F80">
        <w:rPr>
          <w:rFonts w:ascii="Times New Roman" w:hAnsi="Times New Roman" w:cs="Times New Roman"/>
          <w:sz w:val="24"/>
          <w:lang w:val="ro-RO"/>
        </w:rPr>
        <w:t>.</w:t>
      </w:r>
      <w:r w:rsidRPr="009E4F80">
        <w:rPr>
          <w:rFonts w:ascii="Times New Roman" w:hAnsi="Times New Roman" w:cs="Times New Roman"/>
          <w:sz w:val="24"/>
          <w:lang w:val="ro-RO"/>
        </w:rPr>
        <w:t>, beneficiarii</w:t>
      </w:r>
      <w:r w:rsidR="00AD4DB0" w:rsidRPr="009E4F80">
        <w:rPr>
          <w:rFonts w:ascii="Times New Roman" w:hAnsi="Times New Roman" w:cs="Times New Roman"/>
          <w:sz w:val="24"/>
          <w:lang w:val="ro-RO"/>
        </w:rPr>
        <w:t xml:space="preserve"> </w:t>
      </w:r>
      <w:r w:rsidRPr="009E4F80">
        <w:rPr>
          <w:rFonts w:ascii="Times New Roman" w:hAnsi="Times New Roman" w:cs="Times New Roman"/>
          <w:sz w:val="24"/>
          <w:lang w:val="ro-RO"/>
        </w:rPr>
        <w:t xml:space="preserve">ar dispune </w:t>
      </w:r>
      <w:r w:rsidR="00AD4DB0" w:rsidRPr="009E4F80">
        <w:rPr>
          <w:rFonts w:ascii="Times New Roman" w:hAnsi="Times New Roman" w:cs="Times New Roman"/>
          <w:sz w:val="24"/>
          <w:lang w:val="ro-RO"/>
        </w:rPr>
        <w:t xml:space="preserve">de </w:t>
      </w:r>
      <w:r w:rsidR="007C0D0D" w:rsidRPr="009E4F80">
        <w:rPr>
          <w:rFonts w:ascii="Times New Roman" w:hAnsi="Times New Roman" w:cs="Times New Roman"/>
          <w:sz w:val="24"/>
          <w:lang w:val="ro-RO"/>
        </w:rPr>
        <w:t xml:space="preserve">intervenții chirurgicale de </w:t>
      </w:r>
      <w:r w:rsidR="00AD4DB0" w:rsidRPr="009E4F80">
        <w:rPr>
          <w:rFonts w:ascii="Times New Roman" w:hAnsi="Times New Roman" w:cs="Times New Roman"/>
          <w:sz w:val="24"/>
          <w:lang w:val="ro-RO"/>
        </w:rPr>
        <w:t>protezare</w:t>
      </w:r>
      <w:r w:rsidR="007C0D0D" w:rsidRPr="009E4F80">
        <w:rPr>
          <w:rFonts w:ascii="Times New Roman" w:hAnsi="Times New Roman" w:cs="Times New Roman"/>
          <w:sz w:val="24"/>
          <w:lang w:val="ro-RO"/>
        </w:rPr>
        <w:t xml:space="preserve"> </w:t>
      </w:r>
      <w:r w:rsidRPr="009E4F80">
        <w:rPr>
          <w:rFonts w:ascii="Times New Roman" w:hAnsi="Times New Roman" w:cs="Times New Roman"/>
          <w:sz w:val="24"/>
          <w:lang w:val="ro-RO"/>
        </w:rPr>
        <w:t>a aparatului locomotor</w:t>
      </w:r>
      <w:r w:rsidR="00AD4DB0" w:rsidRPr="009E4F80">
        <w:rPr>
          <w:rFonts w:ascii="Times New Roman" w:hAnsi="Times New Roman" w:cs="Times New Roman"/>
          <w:sz w:val="24"/>
          <w:lang w:val="ro-RO"/>
        </w:rPr>
        <w:t xml:space="preserve"> </w:t>
      </w:r>
      <w:r w:rsidR="005C515C" w:rsidRPr="009E4F80">
        <w:rPr>
          <w:rFonts w:ascii="Times New Roman" w:hAnsi="Times New Roman" w:cs="Times New Roman"/>
          <w:sz w:val="24"/>
          <w:lang w:val="ro-RO"/>
        </w:rPr>
        <w:t xml:space="preserve">în termen </w:t>
      </w:r>
      <w:r w:rsidRPr="009E4F80">
        <w:rPr>
          <w:rFonts w:ascii="Times New Roman" w:hAnsi="Times New Roman" w:cs="Times New Roman"/>
          <w:sz w:val="24"/>
          <w:lang w:val="ro-RO"/>
        </w:rPr>
        <w:t xml:space="preserve">de </w:t>
      </w:r>
      <w:r w:rsidR="007C0D0D" w:rsidRPr="009E4F80">
        <w:rPr>
          <w:rFonts w:ascii="Times New Roman" w:hAnsi="Times New Roman" w:cs="Times New Roman"/>
          <w:sz w:val="24"/>
          <w:lang w:val="ro-RO"/>
        </w:rPr>
        <w:t xml:space="preserve">până la 3 ani </w:t>
      </w:r>
      <w:r w:rsidR="007C0D0D" w:rsidRPr="009E4F80">
        <w:rPr>
          <w:rFonts w:ascii="Times New Roman" w:hAnsi="Times New Roman" w:cs="Times New Roman"/>
          <w:i/>
          <w:sz w:val="24"/>
          <w:lang w:val="ro-RO"/>
        </w:rPr>
        <w:t xml:space="preserve">(13 </w:t>
      </w:r>
      <w:r w:rsidR="00AD4DB0" w:rsidRPr="009E4F80">
        <w:rPr>
          <w:rFonts w:ascii="Times New Roman" w:hAnsi="Times New Roman" w:cs="Times New Roman"/>
          <w:i/>
          <w:sz w:val="24"/>
          <w:lang w:val="ro-RO"/>
        </w:rPr>
        <w:t>693</w:t>
      </w:r>
      <w:r w:rsidR="005C515C" w:rsidRPr="009E4F80">
        <w:rPr>
          <w:rFonts w:ascii="Times New Roman" w:hAnsi="Times New Roman" w:cs="Times New Roman"/>
          <w:i/>
          <w:sz w:val="24"/>
          <w:lang w:val="ro-RO"/>
        </w:rPr>
        <w:t xml:space="preserve"> de</w:t>
      </w:r>
      <w:r w:rsidR="007C0D0D" w:rsidRPr="009E4F80">
        <w:rPr>
          <w:rFonts w:ascii="Times New Roman" w:hAnsi="Times New Roman" w:cs="Times New Roman"/>
          <w:i/>
          <w:sz w:val="24"/>
          <w:lang w:val="ro-RO"/>
        </w:rPr>
        <w:t xml:space="preserve"> persoane aflate în lista de așteptare la 31.12.2023</w:t>
      </w:r>
      <w:r w:rsidR="005C515C" w:rsidRPr="009E4F80">
        <w:rPr>
          <w:rFonts w:ascii="Times New Roman" w:hAnsi="Times New Roman" w:cs="Times New Roman"/>
          <w:i/>
          <w:sz w:val="24"/>
          <w:lang w:val="ro-RO"/>
        </w:rPr>
        <w:t xml:space="preserve"> și </w:t>
      </w:r>
      <w:r w:rsidR="006E572F" w:rsidRPr="009E4F80">
        <w:rPr>
          <w:rFonts w:ascii="Times New Roman" w:hAnsi="Times New Roman" w:cs="Times New Roman"/>
          <w:i/>
          <w:sz w:val="24"/>
          <w:lang w:val="ro-RO"/>
        </w:rPr>
        <w:t xml:space="preserve">4 </w:t>
      </w:r>
      <w:r w:rsidR="00AD4DB0" w:rsidRPr="009E4F80">
        <w:rPr>
          <w:rFonts w:ascii="Times New Roman" w:hAnsi="Times New Roman" w:cs="Times New Roman"/>
          <w:i/>
          <w:sz w:val="24"/>
          <w:lang w:val="ro-RO"/>
        </w:rPr>
        <w:t>396</w:t>
      </w:r>
      <w:r w:rsidR="007C0D0D" w:rsidRPr="009E4F80">
        <w:rPr>
          <w:rFonts w:ascii="Times New Roman" w:hAnsi="Times New Roman" w:cs="Times New Roman"/>
          <w:i/>
          <w:sz w:val="24"/>
          <w:lang w:val="ro-RO"/>
        </w:rPr>
        <w:t xml:space="preserve"> de intervenții </w:t>
      </w:r>
      <w:r w:rsidR="005C515C" w:rsidRPr="009E4F80">
        <w:rPr>
          <w:rFonts w:ascii="Times New Roman" w:hAnsi="Times New Roman" w:cs="Times New Roman"/>
          <w:i/>
          <w:sz w:val="24"/>
          <w:lang w:val="ro-RO"/>
        </w:rPr>
        <w:t xml:space="preserve">efectuate </w:t>
      </w:r>
      <w:r w:rsidR="007C0D0D" w:rsidRPr="009E4F80">
        <w:rPr>
          <w:rFonts w:ascii="Times New Roman" w:hAnsi="Times New Roman" w:cs="Times New Roman"/>
          <w:i/>
          <w:sz w:val="24"/>
          <w:lang w:val="ro-RO"/>
        </w:rPr>
        <w:t>de protezare a aparatului locomotor</w:t>
      </w:r>
      <w:r w:rsidR="00AD4DB0" w:rsidRPr="009E4F80">
        <w:rPr>
          <w:rFonts w:ascii="Times New Roman" w:hAnsi="Times New Roman" w:cs="Times New Roman"/>
          <w:i/>
          <w:sz w:val="24"/>
          <w:lang w:val="ro-RO"/>
        </w:rPr>
        <w:t>).</w:t>
      </w:r>
      <w:r w:rsidR="00AD4DB0" w:rsidRPr="009E4F80">
        <w:rPr>
          <w:rFonts w:ascii="Times New Roman" w:hAnsi="Times New Roman" w:cs="Times New Roman"/>
          <w:sz w:val="24"/>
          <w:lang w:val="ro-RO"/>
        </w:rPr>
        <w:t xml:space="preserve"> Cu referire la tratamentul operator la cataractă, o persoană poate beneficia de</w:t>
      </w:r>
      <w:r w:rsidR="007C0D0D" w:rsidRPr="009E4F80">
        <w:rPr>
          <w:rFonts w:ascii="Times New Roman" w:hAnsi="Times New Roman" w:cs="Times New Roman"/>
          <w:sz w:val="24"/>
          <w:lang w:val="ro-RO"/>
        </w:rPr>
        <w:t xml:space="preserve"> aceste servicii medicale </w:t>
      </w:r>
      <w:r w:rsidR="006E572F" w:rsidRPr="009E4F80">
        <w:rPr>
          <w:rFonts w:ascii="Times New Roman" w:hAnsi="Times New Roman" w:cs="Times New Roman"/>
          <w:sz w:val="24"/>
          <w:lang w:val="ro-RO"/>
        </w:rPr>
        <w:t xml:space="preserve">în timp de până la 2 ani </w:t>
      </w:r>
      <w:r w:rsidR="006E572F" w:rsidRPr="009E4F80">
        <w:rPr>
          <w:rFonts w:ascii="Times New Roman" w:hAnsi="Times New Roman" w:cs="Times New Roman"/>
          <w:i/>
          <w:sz w:val="24"/>
          <w:lang w:val="ro-RO"/>
        </w:rPr>
        <w:t xml:space="preserve">(14 </w:t>
      </w:r>
      <w:r w:rsidR="00AD4DB0" w:rsidRPr="009E4F80">
        <w:rPr>
          <w:rFonts w:ascii="Times New Roman" w:hAnsi="Times New Roman" w:cs="Times New Roman"/>
          <w:i/>
          <w:sz w:val="24"/>
          <w:lang w:val="ro-RO"/>
        </w:rPr>
        <w:t>556</w:t>
      </w:r>
      <w:r w:rsidR="007C0D0D" w:rsidRPr="009E4F80">
        <w:rPr>
          <w:rFonts w:ascii="Times New Roman" w:hAnsi="Times New Roman" w:cs="Times New Roman"/>
          <w:i/>
          <w:sz w:val="24"/>
          <w:lang w:val="ro-RO"/>
        </w:rPr>
        <w:t xml:space="preserve"> de persoane aflate în lista de așteptare la 31.12.2023</w:t>
      </w:r>
      <w:r w:rsidR="005C515C" w:rsidRPr="009E4F80">
        <w:rPr>
          <w:rFonts w:ascii="Times New Roman" w:hAnsi="Times New Roman" w:cs="Times New Roman"/>
          <w:i/>
          <w:sz w:val="24"/>
          <w:lang w:val="ro-RO"/>
        </w:rPr>
        <w:t xml:space="preserve"> și </w:t>
      </w:r>
      <w:r w:rsidR="00AF3ABE" w:rsidRPr="009E4F80">
        <w:rPr>
          <w:rFonts w:ascii="Times New Roman" w:hAnsi="Times New Roman" w:cs="Times New Roman"/>
          <w:i/>
          <w:sz w:val="24"/>
          <w:lang w:val="ro-RO"/>
        </w:rPr>
        <w:t>7</w:t>
      </w:r>
      <w:r w:rsidR="005C515C" w:rsidRPr="009E4F80">
        <w:rPr>
          <w:rFonts w:ascii="Times New Roman" w:hAnsi="Times New Roman" w:cs="Times New Roman"/>
          <w:i/>
          <w:sz w:val="24"/>
          <w:lang w:val="ro-RO"/>
        </w:rPr>
        <w:t xml:space="preserve"> </w:t>
      </w:r>
      <w:r w:rsidR="00AD4DB0" w:rsidRPr="009E4F80">
        <w:rPr>
          <w:rFonts w:ascii="Times New Roman" w:hAnsi="Times New Roman" w:cs="Times New Roman"/>
          <w:i/>
          <w:sz w:val="24"/>
          <w:lang w:val="ro-RO"/>
        </w:rPr>
        <w:t>167</w:t>
      </w:r>
      <w:r w:rsidR="007C0D0D" w:rsidRPr="009E4F80">
        <w:rPr>
          <w:rFonts w:ascii="Times New Roman" w:hAnsi="Times New Roman" w:cs="Times New Roman"/>
          <w:i/>
          <w:sz w:val="24"/>
          <w:lang w:val="ro-RO"/>
        </w:rPr>
        <w:t xml:space="preserve"> </w:t>
      </w:r>
      <w:r w:rsidR="005C515C" w:rsidRPr="009E4F80">
        <w:rPr>
          <w:rFonts w:ascii="Times New Roman" w:hAnsi="Times New Roman" w:cs="Times New Roman"/>
          <w:i/>
          <w:sz w:val="24"/>
          <w:lang w:val="ro-RO"/>
        </w:rPr>
        <w:t xml:space="preserve">de </w:t>
      </w:r>
      <w:r w:rsidR="007C0D0D" w:rsidRPr="009E4F80">
        <w:rPr>
          <w:rFonts w:ascii="Times New Roman" w:hAnsi="Times New Roman" w:cs="Times New Roman"/>
          <w:i/>
          <w:sz w:val="24"/>
          <w:lang w:val="ro-RO"/>
        </w:rPr>
        <w:t>cazuri tratate aferente tratamentului cataractei</w:t>
      </w:r>
      <w:r w:rsidR="00AD4DB0" w:rsidRPr="009E4F80">
        <w:rPr>
          <w:rFonts w:ascii="Times New Roman" w:hAnsi="Times New Roman" w:cs="Times New Roman"/>
          <w:i/>
          <w:sz w:val="24"/>
          <w:lang w:val="ro-RO"/>
        </w:rPr>
        <w:t>).</w:t>
      </w:r>
      <w:r w:rsidR="00AD4DB0" w:rsidRPr="009E4F80">
        <w:rPr>
          <w:rFonts w:ascii="Times New Roman" w:hAnsi="Times New Roman" w:cs="Times New Roman"/>
          <w:sz w:val="24"/>
          <w:lang w:val="ro-RO"/>
        </w:rPr>
        <w:t xml:space="preserve"> </w:t>
      </w:r>
    </w:p>
    <w:p w14:paraId="172410C2" w14:textId="77777777" w:rsidR="00A66A75" w:rsidRPr="009E4F80" w:rsidRDefault="00A66A75" w:rsidP="00A66A75">
      <w:pPr>
        <w:spacing w:after="0" w:line="276" w:lineRule="auto"/>
        <w:jc w:val="both"/>
        <w:rPr>
          <w:rFonts w:ascii="Times New Roman" w:hAnsi="Times New Roman" w:cs="Times New Roman"/>
          <w:sz w:val="24"/>
          <w:lang w:val="ro-RO"/>
        </w:rPr>
      </w:pPr>
    </w:p>
    <w:p w14:paraId="5DA39DAB" w14:textId="77777777" w:rsidR="003B5ED2" w:rsidRPr="009E4F80" w:rsidRDefault="00946549" w:rsidP="0036121B">
      <w:pPr>
        <w:pStyle w:val="1"/>
        <w:spacing w:before="0" w:line="276" w:lineRule="auto"/>
        <w:jc w:val="both"/>
        <w:rPr>
          <w:rFonts w:ascii="Times New Roman" w:hAnsi="Times New Roman" w:cs="Times New Roman"/>
          <w:b/>
          <w:i/>
          <w:color w:val="002060"/>
          <w:sz w:val="24"/>
          <w:lang w:val="ro-RO"/>
        </w:rPr>
      </w:pPr>
      <w:r w:rsidRPr="009E4F80">
        <w:rPr>
          <w:rFonts w:ascii="Times New Roman" w:hAnsi="Times New Roman" w:cs="Times New Roman"/>
          <w:b/>
          <w:i/>
          <w:color w:val="002060"/>
          <w:sz w:val="24"/>
          <w:lang w:val="ro-RO"/>
        </w:rPr>
        <w:t>6.</w:t>
      </w:r>
      <w:r w:rsidR="00FA05EB" w:rsidRPr="009E4F80">
        <w:rPr>
          <w:rFonts w:ascii="Times New Roman" w:hAnsi="Times New Roman" w:cs="Times New Roman"/>
          <w:b/>
          <w:i/>
          <w:color w:val="002060"/>
          <w:sz w:val="24"/>
          <w:lang w:val="ro-RO"/>
        </w:rPr>
        <w:t>8</w:t>
      </w:r>
      <w:r w:rsidR="003B5ED2" w:rsidRPr="009E4F80">
        <w:rPr>
          <w:rFonts w:ascii="Times New Roman" w:hAnsi="Times New Roman" w:cs="Times New Roman"/>
          <w:b/>
          <w:i/>
          <w:color w:val="002060"/>
          <w:sz w:val="24"/>
          <w:lang w:val="ro-RO"/>
        </w:rPr>
        <w:t>. Procesul de contractare a prestatorilor de servicii medicale și de încheiere a contractelor de prestări servicii medicale s-a realizat înainte de examinarea și aprobarea volumelor și sumelor contractuale.</w:t>
      </w:r>
    </w:p>
    <w:p w14:paraId="53560E40" w14:textId="5CE8C9A9" w:rsidR="00645A8D" w:rsidRPr="009E4F80" w:rsidRDefault="003B5ED2" w:rsidP="00645A8D">
      <w:pPr>
        <w:spacing w:after="0" w:line="276" w:lineRule="auto"/>
        <w:ind w:firstLine="567"/>
        <w:jc w:val="both"/>
        <w:rPr>
          <w:rFonts w:ascii="Times New Roman" w:hAnsi="Times New Roman" w:cs="Times New Roman"/>
          <w:i/>
          <w:sz w:val="24"/>
          <w:szCs w:val="24"/>
          <w:lang w:val="ro-RO"/>
        </w:rPr>
      </w:pPr>
      <w:r w:rsidRPr="009E4F80">
        <w:rPr>
          <w:rFonts w:ascii="Times New Roman" w:hAnsi="Times New Roman" w:cs="Times New Roman"/>
          <w:sz w:val="24"/>
          <w:szCs w:val="24"/>
          <w:lang w:val="ro-RO"/>
        </w:rPr>
        <w:t>Prevederile legale</w:t>
      </w:r>
      <w:r w:rsidRPr="009E4F80">
        <w:rPr>
          <w:rStyle w:val="a5"/>
          <w:rFonts w:ascii="Times New Roman" w:hAnsi="Times New Roman" w:cs="Times New Roman"/>
          <w:sz w:val="24"/>
          <w:szCs w:val="24"/>
          <w:lang w:val="ro-RO"/>
        </w:rPr>
        <w:footnoteReference w:id="133"/>
      </w:r>
      <w:r w:rsidRPr="009E4F80">
        <w:rPr>
          <w:rFonts w:ascii="Times New Roman" w:hAnsi="Times New Roman" w:cs="Times New Roman"/>
          <w:sz w:val="24"/>
          <w:szCs w:val="24"/>
          <w:lang w:val="ro-RO"/>
        </w:rPr>
        <w:t xml:space="preserve"> stabilesc că</w:t>
      </w:r>
      <w:r w:rsidR="00B658B1"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până la data de 31 decembrie a fiecărui an, CNAM va încheia cu prestatorii de servicii medicale ce activează în conformitate cu legislația, contracte de acordare a asistenței medicale (de prestare a serviciilor medicale) în cadrul asigurării obligatorii de asistență medicală, conform Programului unic al asigurării obligatorii de asistență medicală și Criteriilor de contractare a prestatorilor de servicii medicale în cadrul sistemului asigurării obligatorii de asistență medicală pentru anul respectiv.</w:t>
      </w:r>
      <w:r w:rsidR="00996B12">
        <w:rPr>
          <w:rFonts w:ascii="Times New Roman" w:hAnsi="Times New Roman" w:cs="Times New Roman"/>
          <w:sz w:val="24"/>
          <w:szCs w:val="24"/>
          <w:lang w:val="ro-RO"/>
        </w:rPr>
        <w:t xml:space="preserve"> </w:t>
      </w:r>
      <w:r w:rsidRPr="009E4F80">
        <w:rPr>
          <w:rFonts w:ascii="Times New Roman" w:hAnsi="Times New Roman" w:cs="Times New Roman"/>
          <w:sz w:val="24"/>
          <w:szCs w:val="24"/>
          <w:lang w:val="ro-RO"/>
        </w:rPr>
        <w:t xml:space="preserve">Conform procedurii operaționale </w:t>
      </w:r>
      <w:r w:rsidR="00B658B1" w:rsidRPr="009E4F80">
        <w:rPr>
          <w:rFonts w:ascii="Times New Roman" w:hAnsi="Times New Roman" w:cs="Times New Roman"/>
          <w:i/>
          <w:sz w:val="24"/>
          <w:szCs w:val="24"/>
          <w:lang w:val="ro-RO"/>
        </w:rPr>
        <w:t>„</w:t>
      </w:r>
      <w:r w:rsidRPr="009E4F80">
        <w:rPr>
          <w:rFonts w:ascii="Times New Roman" w:hAnsi="Times New Roman" w:cs="Times New Roman"/>
          <w:i/>
          <w:sz w:val="24"/>
          <w:szCs w:val="24"/>
          <w:lang w:val="ro-RO"/>
        </w:rPr>
        <w:t>Contractarea prestatorilor de servicii medicale în cadrul AOAM</w:t>
      </w:r>
      <w:r w:rsidR="00B658B1" w:rsidRPr="009E4F80">
        <w:rPr>
          <w:rFonts w:ascii="Times New Roman" w:hAnsi="Times New Roman" w:cs="Times New Roman"/>
          <w:i/>
          <w:sz w:val="24"/>
          <w:szCs w:val="24"/>
          <w:lang w:val="ro-RO"/>
        </w:rPr>
        <w:t>”</w:t>
      </w:r>
      <w:r w:rsidRPr="009E4F80">
        <w:rPr>
          <w:rFonts w:ascii="Times New Roman" w:hAnsi="Times New Roman" w:cs="Times New Roman"/>
          <w:sz w:val="24"/>
          <w:szCs w:val="24"/>
          <w:lang w:val="ro-RO"/>
        </w:rPr>
        <w:t xml:space="preserve">, aprobată prin </w:t>
      </w:r>
      <w:r w:rsidR="00B658B1"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 xml:space="preserve">rdinul Directorului general CNAM nr.46-A din 01.02.2021, cu modificările ulterioare prin </w:t>
      </w:r>
      <w:r w:rsidR="00B658B1" w:rsidRPr="009E4F80">
        <w:rPr>
          <w:rFonts w:ascii="Times New Roman" w:hAnsi="Times New Roman" w:cs="Times New Roman"/>
          <w:sz w:val="24"/>
          <w:szCs w:val="24"/>
          <w:lang w:val="ro-RO"/>
        </w:rPr>
        <w:t>O</w:t>
      </w:r>
      <w:r w:rsidRPr="009E4F80">
        <w:rPr>
          <w:rFonts w:ascii="Times New Roman" w:hAnsi="Times New Roman" w:cs="Times New Roman"/>
          <w:sz w:val="24"/>
          <w:szCs w:val="24"/>
          <w:lang w:val="ro-RO"/>
        </w:rPr>
        <w:t>rdinul nr.102-A din 21.04.2023, prima etapă constă în estimarea și aprobarea volumelor contractuale preventive. După estimarea și aprobarea volumelor contractuale</w:t>
      </w:r>
      <w:r w:rsidR="00B658B1"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urmează etapa de negociere a volumelor contractuale cu prestatorii serviciilor medicale. Auditul a constatat că contractele de acordare a asistenței medicale în cadrul asigurării obligatorii de asistență medicală au fost încheiate cu instituțiile medicale p</w:t>
      </w:r>
      <w:r w:rsidR="00B658B1" w:rsidRPr="009E4F80">
        <w:rPr>
          <w:rFonts w:ascii="Times New Roman" w:hAnsi="Times New Roman" w:cs="Times New Roman"/>
          <w:sz w:val="24"/>
          <w:szCs w:val="24"/>
          <w:lang w:val="ro-RO"/>
        </w:rPr>
        <w:t>â</w:t>
      </w:r>
      <w:r w:rsidRPr="009E4F80">
        <w:rPr>
          <w:rFonts w:ascii="Times New Roman" w:hAnsi="Times New Roman" w:cs="Times New Roman"/>
          <w:sz w:val="24"/>
          <w:szCs w:val="24"/>
          <w:lang w:val="ro-RO"/>
        </w:rPr>
        <w:t xml:space="preserve">nă la data de </w:t>
      </w:r>
      <w:r w:rsidRPr="009E4F80">
        <w:rPr>
          <w:rFonts w:ascii="Times New Roman" w:hAnsi="Times New Roman" w:cs="Times New Roman"/>
          <w:i/>
          <w:sz w:val="24"/>
          <w:szCs w:val="24"/>
          <w:lang w:val="ro-RO"/>
        </w:rPr>
        <w:t>31.12.2022.</w:t>
      </w:r>
      <w:r w:rsidRPr="009E4F80">
        <w:rPr>
          <w:rFonts w:ascii="Times New Roman" w:hAnsi="Times New Roman" w:cs="Times New Roman"/>
          <w:sz w:val="24"/>
          <w:szCs w:val="24"/>
          <w:lang w:val="ro-RO"/>
        </w:rPr>
        <w:t xml:space="preserve"> Cu toate acestea, CNAM</w:t>
      </w:r>
      <w:r w:rsidR="00B658B1" w:rsidRPr="009E4F80">
        <w:rPr>
          <w:rFonts w:ascii="Times New Roman" w:hAnsi="Times New Roman" w:cs="Times New Roman"/>
          <w:sz w:val="24"/>
          <w:szCs w:val="24"/>
          <w:lang w:val="ro-RO"/>
        </w:rPr>
        <w:t>,</w:t>
      </w:r>
      <w:r w:rsidRPr="009E4F80">
        <w:rPr>
          <w:rFonts w:ascii="Times New Roman" w:hAnsi="Times New Roman" w:cs="Times New Roman"/>
          <w:sz w:val="24"/>
          <w:szCs w:val="24"/>
          <w:lang w:val="ro-RO"/>
        </w:rPr>
        <w:t xml:space="preserve"> prin procesul-verbal al ședinței Grupului de lucru pentru coordonar</w:t>
      </w:r>
      <w:r w:rsidR="007B2257">
        <w:rPr>
          <w:rFonts w:ascii="Times New Roman" w:hAnsi="Times New Roman" w:cs="Times New Roman"/>
          <w:sz w:val="24"/>
          <w:szCs w:val="24"/>
          <w:lang w:val="ro-RO"/>
        </w:rPr>
        <w:t xml:space="preserve">ea procesului de contractare a prestorilor de servicii medicale </w:t>
      </w:r>
      <w:r w:rsidRPr="009E4F80">
        <w:rPr>
          <w:rFonts w:ascii="Times New Roman" w:hAnsi="Times New Roman" w:cs="Times New Roman"/>
          <w:sz w:val="24"/>
          <w:szCs w:val="24"/>
          <w:lang w:val="ro-RO"/>
        </w:rPr>
        <w:t>în cadrul AOAM nr.4, a examinat și</w:t>
      </w:r>
      <w:r w:rsidR="00B658B1" w:rsidRPr="009E4F80">
        <w:rPr>
          <w:rFonts w:ascii="Times New Roman" w:hAnsi="Times New Roman" w:cs="Times New Roman"/>
          <w:sz w:val="24"/>
          <w:szCs w:val="24"/>
          <w:lang w:val="ro-RO"/>
        </w:rPr>
        <w:t xml:space="preserve"> a</w:t>
      </w:r>
      <w:r w:rsidRPr="009E4F80">
        <w:rPr>
          <w:rFonts w:ascii="Times New Roman" w:hAnsi="Times New Roman" w:cs="Times New Roman"/>
          <w:sz w:val="24"/>
          <w:szCs w:val="24"/>
          <w:lang w:val="ro-RO"/>
        </w:rPr>
        <w:t xml:space="preserve"> aprobat volumele și sumele contractuale, inclusiv al sumelor pentru contractarea în anul 2023, abia pe data de </w:t>
      </w:r>
      <w:r w:rsidRPr="009E4F80">
        <w:rPr>
          <w:rFonts w:ascii="Times New Roman" w:hAnsi="Times New Roman" w:cs="Times New Roman"/>
          <w:i/>
          <w:sz w:val="24"/>
          <w:szCs w:val="24"/>
          <w:lang w:val="ro-RO"/>
        </w:rPr>
        <w:t>03.02.2023.</w:t>
      </w:r>
    </w:p>
    <w:p w14:paraId="276D8DE9" w14:textId="6E5BD52D" w:rsidR="00645A8D" w:rsidRPr="009E4F80" w:rsidRDefault="00F15005" w:rsidP="00C979BC">
      <w:pPr>
        <w:spacing w:after="0" w:line="276" w:lineRule="auto"/>
        <w:ind w:firstLine="567"/>
        <w:jc w:val="both"/>
        <w:rPr>
          <w:rFonts w:ascii="Times New Roman" w:hAnsi="Times New Roman" w:cs="Times New Roman"/>
          <w:i/>
          <w:sz w:val="24"/>
          <w:szCs w:val="24"/>
          <w:lang w:val="ro-RO"/>
        </w:rPr>
        <w:sectPr w:rsidR="00645A8D" w:rsidRPr="009E4F80" w:rsidSect="00F6234A">
          <w:headerReference w:type="default" r:id="rId14"/>
          <w:footerReference w:type="default" r:id="rId15"/>
          <w:pgSz w:w="11909" w:h="16834" w:code="9"/>
          <w:pgMar w:top="851" w:right="851" w:bottom="851" w:left="1701" w:header="720" w:footer="720" w:gutter="0"/>
          <w:cols w:space="720"/>
          <w:docGrid w:linePitch="360"/>
        </w:sectPr>
      </w:pPr>
      <w:r>
        <w:rPr>
          <w:rFonts w:ascii="Times New Roman" w:hAnsi="Times New Roman" w:cs="Times New Roman"/>
          <w:i/>
          <w:sz w:val="24"/>
          <w:szCs w:val="24"/>
          <w:lang w:val="ro-RO"/>
        </w:rPr>
        <w:t>Notă: CNAM a informat că pentru</w:t>
      </w:r>
      <w:r w:rsidR="00645A8D" w:rsidRPr="009E4F80">
        <w:rPr>
          <w:rFonts w:ascii="Times New Roman" w:hAnsi="Times New Roman" w:cs="Times New Roman"/>
          <w:i/>
          <w:sz w:val="24"/>
          <w:szCs w:val="24"/>
          <w:lang w:val="ro-RO"/>
        </w:rPr>
        <w:t xml:space="preserve"> anul 2024</w:t>
      </w:r>
      <w:r w:rsidR="00827DA8" w:rsidRPr="009E4F80">
        <w:rPr>
          <w:rFonts w:ascii="Times New Roman" w:hAnsi="Times New Roman" w:cs="Times New Roman"/>
          <w:i/>
          <w:sz w:val="24"/>
          <w:szCs w:val="24"/>
          <w:lang w:val="ro-RO"/>
        </w:rPr>
        <w:t xml:space="preserve"> examinare</w:t>
      </w:r>
      <w:r w:rsidR="00B658B1" w:rsidRPr="009E4F80">
        <w:rPr>
          <w:rFonts w:ascii="Times New Roman" w:hAnsi="Times New Roman" w:cs="Times New Roman"/>
          <w:i/>
          <w:sz w:val="24"/>
          <w:szCs w:val="24"/>
          <w:lang w:val="ro-RO"/>
        </w:rPr>
        <w:t>a</w:t>
      </w:r>
      <w:r w:rsidR="00827DA8" w:rsidRPr="009E4F80">
        <w:rPr>
          <w:rFonts w:ascii="Times New Roman" w:hAnsi="Times New Roman" w:cs="Times New Roman"/>
          <w:i/>
          <w:sz w:val="24"/>
          <w:szCs w:val="24"/>
          <w:lang w:val="ro-RO"/>
        </w:rPr>
        <w:t xml:space="preserve"> și aprobarea volumelor și sumelor contractuale s-au efectuat regulamentar, aceste procese fiind îmbunătățite.</w:t>
      </w:r>
    </w:p>
    <w:p w14:paraId="30E9E343" w14:textId="77777777" w:rsidR="000E045C" w:rsidRPr="009E4F80" w:rsidRDefault="008E741C" w:rsidP="00EE3DB1">
      <w:pPr>
        <w:pStyle w:val="1"/>
        <w:rPr>
          <w:rFonts w:ascii="Times New Roman" w:eastAsia="Times New Roman" w:hAnsi="Times New Roman" w:cs="Times New Roman"/>
          <w:b/>
          <w:color w:val="auto"/>
          <w:sz w:val="28"/>
          <w:szCs w:val="28"/>
          <w:lang w:val="ro-RO"/>
        </w:rPr>
      </w:pPr>
      <w:r w:rsidRPr="009E4F80">
        <w:rPr>
          <w:rFonts w:ascii="Times New Roman" w:eastAsia="Times New Roman" w:hAnsi="Times New Roman" w:cs="Times New Roman"/>
          <w:b/>
          <w:color w:val="auto"/>
          <w:sz w:val="28"/>
          <w:szCs w:val="28"/>
          <w:lang w:val="ro-RO"/>
        </w:rPr>
        <w:t>VI</w:t>
      </w:r>
      <w:r w:rsidR="00E12CC7" w:rsidRPr="009E4F80">
        <w:rPr>
          <w:rFonts w:ascii="Times New Roman" w:eastAsia="Times New Roman" w:hAnsi="Times New Roman" w:cs="Times New Roman"/>
          <w:b/>
          <w:color w:val="auto"/>
          <w:sz w:val="28"/>
          <w:szCs w:val="28"/>
          <w:lang w:val="ro-RO"/>
        </w:rPr>
        <w:t>I. RECOMANDĂRI</w:t>
      </w:r>
    </w:p>
    <w:p w14:paraId="17C03CFC" w14:textId="77777777" w:rsidR="00555388" w:rsidRPr="009E4F80" w:rsidRDefault="00555388" w:rsidP="00E07CAC">
      <w:pPr>
        <w:pStyle w:val="a6"/>
        <w:tabs>
          <w:tab w:val="left" w:pos="284"/>
        </w:tabs>
        <w:spacing w:line="276" w:lineRule="auto"/>
        <w:ind w:left="0"/>
        <w:jc w:val="both"/>
        <w:rPr>
          <w:lang w:eastAsia="ro-RO"/>
        </w:rPr>
      </w:pPr>
      <w:r w:rsidRPr="009E4F80">
        <w:rPr>
          <w:b/>
          <w:bCs/>
        </w:rPr>
        <w:t>Recomandări Ministerului Sănătății și Companiei Naționale de Asigurări în Medicină</w:t>
      </w:r>
      <w:r w:rsidRPr="009E4F80">
        <w:rPr>
          <w:bCs/>
        </w:rPr>
        <w:t>,</w:t>
      </w:r>
      <w:r w:rsidRPr="009E4F80">
        <w:rPr>
          <w:b/>
          <w:bCs/>
        </w:rPr>
        <w:t xml:space="preserve"> </w:t>
      </w:r>
      <w:r w:rsidRPr="009E4F80">
        <w:rPr>
          <w:bCs/>
        </w:rPr>
        <w:t>pentru:</w:t>
      </w:r>
      <w:r w:rsidRPr="009E4F80">
        <w:rPr>
          <w:lang w:eastAsia="ro-RO"/>
        </w:rPr>
        <w:t xml:space="preserve"> </w:t>
      </w:r>
    </w:p>
    <w:p w14:paraId="44F05980" w14:textId="77777777" w:rsidR="00DD4012" w:rsidRPr="009E4F80" w:rsidRDefault="0096289B" w:rsidP="00FD627F">
      <w:pPr>
        <w:pStyle w:val="a6"/>
        <w:tabs>
          <w:tab w:val="left" w:pos="284"/>
        </w:tabs>
        <w:spacing w:line="276" w:lineRule="auto"/>
        <w:ind w:left="0"/>
        <w:jc w:val="both"/>
        <w:rPr>
          <w:lang w:eastAsia="ro-RO"/>
        </w:rPr>
      </w:pPr>
      <w:r w:rsidRPr="009E4F80">
        <w:rPr>
          <w:b/>
          <w:lang w:eastAsia="ro-RO"/>
        </w:rPr>
        <w:t>1.</w:t>
      </w:r>
      <w:r w:rsidRPr="009E4F80">
        <w:rPr>
          <w:lang w:eastAsia="ro-RO"/>
        </w:rPr>
        <w:t xml:space="preserve"> </w:t>
      </w:r>
      <w:r w:rsidR="00DD4012" w:rsidRPr="009E4F80">
        <w:rPr>
          <w:lang w:eastAsia="ro-RO"/>
        </w:rPr>
        <w:t xml:space="preserve">elaborarea și stabilirea </w:t>
      </w:r>
      <w:r w:rsidR="004C3962" w:rsidRPr="009E4F80">
        <w:rPr>
          <w:lang w:eastAsia="ro-RO"/>
        </w:rPr>
        <w:t xml:space="preserve">modalității de raportare </w:t>
      </w:r>
      <w:r w:rsidR="00DD4012" w:rsidRPr="009E4F80">
        <w:rPr>
          <w:lang w:eastAsia="ro-RO"/>
        </w:rPr>
        <w:t xml:space="preserve">a volumului </w:t>
      </w:r>
      <w:r w:rsidR="004C3962" w:rsidRPr="009E4F80">
        <w:rPr>
          <w:lang w:eastAsia="ro-RO"/>
        </w:rPr>
        <w:t>de asistență medicală prestată</w:t>
      </w:r>
      <w:r w:rsidR="00DD4012" w:rsidRPr="009E4F80">
        <w:rPr>
          <w:lang w:eastAsia="ro-RO"/>
        </w:rPr>
        <w:t>, inclusiv a serviciilor medicale anuale profilactice, ceea ce ar asigura responsabilizarea prestatorilor de servicii medicale</w:t>
      </w:r>
      <w:r w:rsidR="00F22C73" w:rsidRPr="009E4F80">
        <w:rPr>
          <w:lang w:eastAsia="ro-RO"/>
        </w:rPr>
        <w:t xml:space="preserve"> (</w:t>
      </w:r>
      <w:r w:rsidR="00FD627F" w:rsidRPr="009E4F80">
        <w:rPr>
          <w:lang w:eastAsia="ro-RO"/>
        </w:rPr>
        <w:t>pct.</w:t>
      </w:r>
      <w:r w:rsidR="00DF7709" w:rsidRPr="009E4F80">
        <w:rPr>
          <w:lang w:eastAsia="ro-RO"/>
        </w:rPr>
        <w:t>4.5</w:t>
      </w:r>
      <w:r w:rsidR="00F22C73" w:rsidRPr="009E4F80">
        <w:rPr>
          <w:lang w:eastAsia="ro-RO"/>
        </w:rPr>
        <w:t>,</w:t>
      </w:r>
      <w:r w:rsidR="00CD25C8" w:rsidRPr="009E4F80">
        <w:rPr>
          <w:lang w:eastAsia="ro-RO"/>
        </w:rPr>
        <w:t xml:space="preserve"> </w:t>
      </w:r>
      <w:r w:rsidR="00FD627F" w:rsidRPr="009E4F80">
        <w:rPr>
          <w:lang w:eastAsia="ro-RO"/>
        </w:rPr>
        <w:t>pct.</w:t>
      </w:r>
      <w:r w:rsidR="00DF7709" w:rsidRPr="009E4F80">
        <w:rPr>
          <w:lang w:eastAsia="ro-RO"/>
        </w:rPr>
        <w:t xml:space="preserve">4.6, </w:t>
      </w:r>
      <w:r w:rsidR="00FD627F" w:rsidRPr="009E4F80">
        <w:rPr>
          <w:lang w:eastAsia="ro-RO"/>
        </w:rPr>
        <w:t>pct.</w:t>
      </w:r>
      <w:r w:rsidR="00DF7709" w:rsidRPr="009E4F80">
        <w:rPr>
          <w:lang w:eastAsia="ro-RO"/>
        </w:rPr>
        <w:t>5.5</w:t>
      </w:r>
      <w:r w:rsidR="00F22C73" w:rsidRPr="009E4F80">
        <w:rPr>
          <w:lang w:eastAsia="ro-RO"/>
        </w:rPr>
        <w:t>)</w:t>
      </w:r>
      <w:r w:rsidR="001A1232" w:rsidRPr="009E4F80">
        <w:rPr>
          <w:lang w:eastAsia="ro-RO"/>
        </w:rPr>
        <w:t>;</w:t>
      </w:r>
    </w:p>
    <w:p w14:paraId="53A6680E" w14:textId="60982A41" w:rsidR="006C1244" w:rsidRPr="009E4F80" w:rsidRDefault="0096289B" w:rsidP="00FD627F">
      <w:pPr>
        <w:pStyle w:val="a6"/>
        <w:tabs>
          <w:tab w:val="left" w:pos="284"/>
        </w:tabs>
        <w:spacing w:line="276" w:lineRule="auto"/>
        <w:ind w:left="0"/>
        <w:jc w:val="both"/>
        <w:rPr>
          <w:lang w:eastAsia="ro-RO"/>
        </w:rPr>
      </w:pPr>
      <w:r w:rsidRPr="009E4F80">
        <w:rPr>
          <w:b/>
        </w:rPr>
        <w:t>2.</w:t>
      </w:r>
      <w:r w:rsidRPr="009E4F80">
        <w:t xml:space="preserve"> </w:t>
      </w:r>
      <w:r w:rsidR="006C1244" w:rsidRPr="009E4F80">
        <w:t>includerea în contractele de prestări a serviciilor medicale</w:t>
      </w:r>
      <w:r w:rsidR="005E15B7">
        <w:t>,</w:t>
      </w:r>
      <w:r w:rsidR="006C1244" w:rsidRPr="009E4F80">
        <w:t xml:space="preserve"> încheiate cu prestatorii de servicii medicale</w:t>
      </w:r>
      <w:r w:rsidR="005E15B7">
        <w:t>,</w:t>
      </w:r>
      <w:r w:rsidR="006C1244" w:rsidRPr="009E4F80">
        <w:t xml:space="preserve"> a clauzei </w:t>
      </w:r>
      <w:r w:rsidR="00F425DC">
        <w:t>aferente obligativității privind asigurarea</w:t>
      </w:r>
      <w:r w:rsidR="006C1244" w:rsidRPr="009E4F80">
        <w:t xml:space="preserve"> </w:t>
      </w:r>
      <w:r w:rsidR="00F425DC">
        <w:t>evidenței contabile conforme</w:t>
      </w:r>
      <w:r w:rsidR="006C1244" w:rsidRPr="009E4F80">
        <w:t xml:space="preserve"> a veniturilor și cheltuielilor pe tipurile de servicii medicale prestate, care ar oferi date fundamentate aferente modului de înaintare și aprobare a tarifelor pentru serviciile medicale</w:t>
      </w:r>
      <w:r w:rsidR="006C1244" w:rsidRPr="009E4F80">
        <w:rPr>
          <w:lang w:eastAsia="ro-RO"/>
        </w:rPr>
        <w:t xml:space="preserve"> (pct</w:t>
      </w:r>
      <w:r w:rsidR="00FD627F" w:rsidRPr="009E4F80">
        <w:rPr>
          <w:lang w:eastAsia="ro-RO"/>
        </w:rPr>
        <w:t>.</w:t>
      </w:r>
      <w:r w:rsidR="006C1244" w:rsidRPr="009E4F80">
        <w:rPr>
          <w:lang w:eastAsia="ro-RO"/>
        </w:rPr>
        <w:t>4.1)</w:t>
      </w:r>
      <w:r w:rsidR="001A1232" w:rsidRPr="009E4F80">
        <w:rPr>
          <w:lang w:eastAsia="ro-RO"/>
        </w:rPr>
        <w:t>;</w:t>
      </w:r>
    </w:p>
    <w:p w14:paraId="31F2B1C9" w14:textId="77777777" w:rsidR="00855883" w:rsidRPr="009E4F80" w:rsidRDefault="00586DE3" w:rsidP="00FD627F">
      <w:pPr>
        <w:pStyle w:val="a6"/>
        <w:tabs>
          <w:tab w:val="left" w:pos="284"/>
        </w:tabs>
        <w:spacing w:line="276" w:lineRule="auto"/>
        <w:ind w:left="0"/>
        <w:jc w:val="both"/>
        <w:rPr>
          <w:lang w:eastAsia="ro-RO"/>
        </w:rPr>
      </w:pPr>
      <w:r w:rsidRPr="009E4F80">
        <w:rPr>
          <w:b/>
          <w:lang w:eastAsia="ro-RO"/>
        </w:rPr>
        <w:t>3</w:t>
      </w:r>
      <w:r w:rsidR="0074590D" w:rsidRPr="009E4F80">
        <w:rPr>
          <w:lang w:eastAsia="ro-RO"/>
        </w:rPr>
        <w:t xml:space="preserve">. </w:t>
      </w:r>
      <w:r w:rsidR="006C1244" w:rsidRPr="009E4F80">
        <w:rPr>
          <w:lang w:eastAsia="ro-RO"/>
        </w:rPr>
        <w:t>asigurarea fundamentării activităților specifice asistenței medicale primare prin specificarea: necesității și impactului acestora, obiectului și costurilor, utilizării și raportării mijloacelor financiare alocate pentru aceste activități, cu stabilirea proceselor de evalu</w:t>
      </w:r>
      <w:r w:rsidR="00FD627F" w:rsidRPr="009E4F80">
        <w:rPr>
          <w:lang w:eastAsia="ro-RO"/>
        </w:rPr>
        <w:t>are a realizării acestora (pct.</w:t>
      </w:r>
      <w:r w:rsidR="006C1244" w:rsidRPr="009E4F80">
        <w:rPr>
          <w:lang w:eastAsia="ro-RO"/>
        </w:rPr>
        <w:t>5.6)</w:t>
      </w:r>
      <w:r w:rsidR="009B088B" w:rsidRPr="009E4F80">
        <w:rPr>
          <w:lang w:eastAsia="ro-RO"/>
        </w:rPr>
        <w:t>.</w:t>
      </w:r>
    </w:p>
    <w:p w14:paraId="469B378C" w14:textId="77777777" w:rsidR="006C1244" w:rsidRPr="009E4F80" w:rsidRDefault="006C1244" w:rsidP="0096289B">
      <w:pPr>
        <w:pStyle w:val="a6"/>
        <w:tabs>
          <w:tab w:val="left" w:pos="284"/>
        </w:tabs>
        <w:spacing w:line="276" w:lineRule="auto"/>
        <w:ind w:left="0"/>
        <w:jc w:val="both"/>
        <w:rPr>
          <w:lang w:eastAsia="ro-RO"/>
        </w:rPr>
      </w:pPr>
    </w:p>
    <w:p w14:paraId="4BAED34B" w14:textId="77777777" w:rsidR="006C1329" w:rsidRPr="009E4F80" w:rsidRDefault="00E07CAC" w:rsidP="0096289B">
      <w:pPr>
        <w:spacing w:after="0" w:line="276" w:lineRule="auto"/>
        <w:jc w:val="both"/>
        <w:rPr>
          <w:rFonts w:ascii="Times New Roman" w:hAnsi="Times New Roman" w:cs="Times New Roman"/>
          <w:bCs/>
          <w:sz w:val="24"/>
          <w:szCs w:val="24"/>
          <w:lang w:val="ro-RO"/>
        </w:rPr>
      </w:pPr>
      <w:r w:rsidRPr="009E4F80">
        <w:rPr>
          <w:rFonts w:ascii="Times New Roman" w:hAnsi="Times New Roman" w:cs="Times New Roman"/>
          <w:b/>
          <w:bCs/>
          <w:sz w:val="24"/>
          <w:szCs w:val="24"/>
          <w:lang w:val="ro-RO"/>
        </w:rPr>
        <w:t xml:space="preserve">Recomandări Ministerului Sănătății, </w:t>
      </w:r>
      <w:r w:rsidRPr="009E4F80">
        <w:rPr>
          <w:rFonts w:ascii="Times New Roman" w:hAnsi="Times New Roman" w:cs="Times New Roman"/>
          <w:bCs/>
          <w:sz w:val="24"/>
          <w:szCs w:val="24"/>
          <w:lang w:val="ro-RO"/>
        </w:rPr>
        <w:t>pentru:</w:t>
      </w:r>
    </w:p>
    <w:p w14:paraId="0CECD17F" w14:textId="77777777" w:rsidR="00555388" w:rsidRPr="009E4F80" w:rsidRDefault="006765C4" w:rsidP="0096289B">
      <w:pPr>
        <w:spacing w:after="0" w:line="276" w:lineRule="auto"/>
        <w:jc w:val="both"/>
        <w:rPr>
          <w:rFonts w:ascii="Times New Roman" w:hAnsi="Times New Roman" w:cs="Times New Roman"/>
          <w:color w:val="000000"/>
          <w:sz w:val="24"/>
          <w:szCs w:val="28"/>
          <w:shd w:val="clear" w:color="auto" w:fill="FFFFFF"/>
          <w:lang w:val="ro-RO"/>
        </w:rPr>
      </w:pPr>
      <w:r w:rsidRPr="009E4F80">
        <w:rPr>
          <w:rFonts w:ascii="Times New Roman" w:hAnsi="Times New Roman" w:cs="Times New Roman"/>
          <w:b/>
          <w:sz w:val="24"/>
          <w:szCs w:val="28"/>
          <w:lang w:val="ro-RO"/>
        </w:rPr>
        <w:t>4</w:t>
      </w:r>
      <w:r w:rsidR="0096289B" w:rsidRPr="009E4F80">
        <w:rPr>
          <w:rFonts w:ascii="Times New Roman" w:hAnsi="Times New Roman" w:cs="Times New Roman"/>
          <w:b/>
          <w:sz w:val="24"/>
          <w:szCs w:val="28"/>
          <w:lang w:val="ro-RO"/>
        </w:rPr>
        <w:t>.</w:t>
      </w:r>
      <w:r w:rsidR="0096289B" w:rsidRPr="009E4F80">
        <w:rPr>
          <w:rFonts w:ascii="Times New Roman" w:hAnsi="Times New Roman" w:cs="Times New Roman"/>
          <w:sz w:val="24"/>
          <w:szCs w:val="28"/>
          <w:lang w:val="ro-RO"/>
        </w:rPr>
        <w:t xml:space="preserve"> </w:t>
      </w:r>
      <w:r w:rsidR="00E20BC5" w:rsidRPr="009E4F80">
        <w:rPr>
          <w:rFonts w:ascii="Times New Roman" w:hAnsi="Times New Roman" w:cs="Times New Roman"/>
          <w:noProof/>
          <w:sz w:val="24"/>
          <w:szCs w:val="28"/>
          <w:lang w:val="ro-RO"/>
        </w:rPr>
        <w:t>aducerea</w:t>
      </w:r>
      <w:r w:rsidR="00E20BC5" w:rsidRPr="009E4F80">
        <w:rPr>
          <w:rFonts w:ascii="Times New Roman" w:hAnsi="Times New Roman" w:cs="Times New Roman"/>
          <w:b/>
          <w:noProof/>
          <w:sz w:val="24"/>
          <w:szCs w:val="28"/>
          <w:lang w:val="ro-RO"/>
        </w:rPr>
        <w:t xml:space="preserve"> </w:t>
      </w:r>
      <w:r w:rsidR="00E20BC5" w:rsidRPr="009E4F80">
        <w:rPr>
          <w:rFonts w:ascii="Times New Roman" w:eastAsia="Times New Roman" w:hAnsi="Times New Roman" w:cs="Times New Roman"/>
          <w:sz w:val="24"/>
          <w:szCs w:val="28"/>
          <w:lang w:val="ro-RO"/>
        </w:rPr>
        <w:t xml:space="preserve">în concordanță a prevederilor </w:t>
      </w:r>
      <w:r w:rsidR="00D95BA3" w:rsidRPr="009E4F80">
        <w:rPr>
          <w:rFonts w:ascii="Times New Roman" w:hAnsi="Times New Roman" w:cs="Times New Roman"/>
          <w:sz w:val="24"/>
          <w:szCs w:val="24"/>
          <w:lang w:val="ro-RO"/>
        </w:rPr>
        <w:t xml:space="preserve">pct.4 din </w:t>
      </w:r>
      <w:r w:rsidR="00D95BA3" w:rsidRPr="009E4F80">
        <w:rPr>
          <w:rFonts w:ascii="Times New Roman" w:hAnsi="Times New Roman" w:cs="Times New Roman"/>
          <w:i/>
          <w:color w:val="000000"/>
          <w:sz w:val="24"/>
          <w:szCs w:val="24"/>
          <w:lang w:val="ro-RO"/>
        </w:rPr>
        <w:t>Regulamentul cu privire la modalitatea de finanțare din fondul măsurilor de profilaxie în baza de proiecte a activităților de profilaxie și prevenirea riscurilor de îmbolnăvire</w:t>
      </w:r>
      <w:r w:rsidR="00D95BA3" w:rsidRPr="009E4F80">
        <w:rPr>
          <w:rFonts w:ascii="Times New Roman" w:eastAsia="Times New Roman" w:hAnsi="Times New Roman" w:cs="Times New Roman"/>
          <w:sz w:val="24"/>
          <w:szCs w:val="28"/>
          <w:lang w:val="ro-RO"/>
        </w:rPr>
        <w:t>, aprobat prin Ordinul</w:t>
      </w:r>
      <w:r w:rsidR="00E20BC5" w:rsidRPr="009E4F80">
        <w:rPr>
          <w:rFonts w:ascii="Times New Roman" w:eastAsia="Times New Roman" w:hAnsi="Times New Roman" w:cs="Times New Roman"/>
          <w:sz w:val="24"/>
          <w:szCs w:val="28"/>
          <w:lang w:val="ro-RO"/>
        </w:rPr>
        <w:t xml:space="preserve"> </w:t>
      </w:r>
      <w:r w:rsidR="001A1232" w:rsidRPr="009E4F80">
        <w:rPr>
          <w:rFonts w:ascii="Times New Roman" w:eastAsia="Times New Roman" w:hAnsi="Times New Roman" w:cs="Times New Roman"/>
          <w:sz w:val="24"/>
          <w:szCs w:val="28"/>
          <w:lang w:val="ro-RO"/>
        </w:rPr>
        <w:t>m</w:t>
      </w:r>
      <w:r w:rsidR="00F72FC6" w:rsidRPr="009E4F80">
        <w:rPr>
          <w:rFonts w:ascii="Times New Roman" w:eastAsia="Times New Roman" w:hAnsi="Times New Roman" w:cs="Times New Roman"/>
          <w:sz w:val="24"/>
          <w:szCs w:val="28"/>
          <w:lang w:val="ro-RO"/>
        </w:rPr>
        <w:t>inistrului</w:t>
      </w:r>
      <w:r w:rsidR="00E20BC5" w:rsidRPr="009E4F80">
        <w:rPr>
          <w:rFonts w:ascii="Times New Roman" w:eastAsia="Times New Roman" w:hAnsi="Times New Roman" w:cs="Times New Roman"/>
          <w:sz w:val="24"/>
          <w:szCs w:val="28"/>
          <w:lang w:val="ro-RO"/>
        </w:rPr>
        <w:t xml:space="preserve"> Sănătății </w:t>
      </w:r>
      <w:r w:rsidR="00F72FC6" w:rsidRPr="009E4F80">
        <w:rPr>
          <w:rFonts w:ascii="Times New Roman" w:hAnsi="Times New Roman" w:cs="Times New Roman"/>
          <w:color w:val="000000"/>
          <w:sz w:val="24"/>
          <w:szCs w:val="28"/>
          <w:lang w:val="ro-RO"/>
        </w:rPr>
        <w:t xml:space="preserve">nr.286/154/A din 11.04.2017 </w:t>
      </w:r>
      <w:r w:rsidR="00E20BC5" w:rsidRPr="009E4F80">
        <w:rPr>
          <w:rFonts w:ascii="Times New Roman" w:eastAsia="Times New Roman" w:hAnsi="Times New Roman" w:cs="Times New Roman"/>
          <w:sz w:val="24"/>
          <w:szCs w:val="28"/>
          <w:lang w:val="ro-RO"/>
        </w:rPr>
        <w:t xml:space="preserve">cu prevederile </w:t>
      </w:r>
      <w:r w:rsidR="00F72FC6" w:rsidRPr="009E4F80">
        <w:rPr>
          <w:rFonts w:ascii="Times New Roman" w:hAnsi="Times New Roman" w:cs="Times New Roman"/>
          <w:color w:val="000000"/>
          <w:sz w:val="24"/>
          <w:szCs w:val="28"/>
          <w:shd w:val="clear" w:color="auto" w:fill="FFFFFF"/>
          <w:lang w:val="ro-RO"/>
        </w:rPr>
        <w:t>pct.15 din</w:t>
      </w:r>
      <w:r w:rsidR="00F72FC6" w:rsidRPr="009E4F80">
        <w:rPr>
          <w:rFonts w:ascii="Times New Roman" w:hAnsi="Times New Roman" w:cs="Times New Roman"/>
          <w:i/>
          <w:color w:val="000000"/>
          <w:sz w:val="24"/>
          <w:szCs w:val="28"/>
          <w:shd w:val="clear" w:color="auto" w:fill="FFFFFF"/>
          <w:lang w:val="ro-RO"/>
        </w:rPr>
        <w:t xml:space="preserve"> </w:t>
      </w:r>
      <w:r w:rsidR="00F72FC6" w:rsidRPr="009E4F80">
        <w:rPr>
          <w:rFonts w:ascii="Times New Roman" w:hAnsi="Times New Roman" w:cs="Times New Roman"/>
          <w:color w:val="000000"/>
          <w:sz w:val="24"/>
          <w:szCs w:val="28"/>
          <w:shd w:val="clear" w:color="auto" w:fill="FFFFFF"/>
          <w:lang w:val="ro-RO"/>
        </w:rPr>
        <w:t>Regulamentul privind modul de constituire și administrare a fondurilor asigurării obligatorii de asistență medicală, aprobat prin Hotărârea Guvernului nr.594/2002</w:t>
      </w:r>
      <w:r w:rsidR="00D95BA3" w:rsidRPr="009E4F80">
        <w:rPr>
          <w:rFonts w:ascii="Times New Roman" w:hAnsi="Times New Roman" w:cs="Times New Roman"/>
          <w:color w:val="000000"/>
          <w:sz w:val="24"/>
          <w:szCs w:val="28"/>
          <w:shd w:val="clear" w:color="auto" w:fill="FFFFFF"/>
          <w:lang w:val="ro-RO"/>
        </w:rPr>
        <w:t>, ceea ce ar asigura racordarea reglementărilor la finanțarea</w:t>
      </w:r>
      <w:r w:rsidR="00DD345B" w:rsidRPr="009E4F80">
        <w:rPr>
          <w:rFonts w:ascii="Times New Roman" w:hAnsi="Times New Roman" w:cs="Times New Roman"/>
          <w:color w:val="000000"/>
          <w:sz w:val="24"/>
          <w:szCs w:val="28"/>
          <w:shd w:val="clear" w:color="auto" w:fill="FFFFFF"/>
          <w:lang w:val="ro-RO"/>
        </w:rPr>
        <w:t xml:space="preserve"> și realizarea</w:t>
      </w:r>
      <w:r w:rsidR="00D95BA3" w:rsidRPr="009E4F80">
        <w:rPr>
          <w:rFonts w:ascii="Times New Roman" w:hAnsi="Times New Roman" w:cs="Times New Roman"/>
          <w:color w:val="000000"/>
          <w:sz w:val="24"/>
          <w:szCs w:val="28"/>
          <w:shd w:val="clear" w:color="auto" w:fill="FFFFFF"/>
          <w:lang w:val="ro-RO"/>
        </w:rPr>
        <w:t xml:space="preserve"> activităților</w:t>
      </w:r>
      <w:r w:rsidR="00DD345B" w:rsidRPr="009E4F80">
        <w:rPr>
          <w:rFonts w:ascii="Times New Roman" w:hAnsi="Times New Roman" w:cs="Times New Roman"/>
          <w:color w:val="000000"/>
          <w:sz w:val="24"/>
          <w:szCs w:val="28"/>
          <w:shd w:val="clear" w:color="auto" w:fill="FFFFFF"/>
          <w:lang w:val="ro-RO"/>
        </w:rPr>
        <w:t xml:space="preserve"> de profilaxie</w:t>
      </w:r>
      <w:r w:rsidR="00370BDC" w:rsidRPr="009E4F80">
        <w:rPr>
          <w:rFonts w:ascii="Times New Roman" w:hAnsi="Times New Roman" w:cs="Times New Roman"/>
          <w:color w:val="000000"/>
          <w:sz w:val="24"/>
          <w:szCs w:val="28"/>
          <w:shd w:val="clear" w:color="auto" w:fill="FFFFFF"/>
          <w:lang w:val="ro-RO"/>
        </w:rPr>
        <w:t xml:space="preserve"> (</w:t>
      </w:r>
      <w:r w:rsidR="00A47560" w:rsidRPr="009E4F80">
        <w:rPr>
          <w:rFonts w:ascii="Times New Roman" w:hAnsi="Times New Roman" w:cs="Times New Roman"/>
          <w:color w:val="000000"/>
          <w:sz w:val="24"/>
          <w:szCs w:val="28"/>
          <w:shd w:val="clear" w:color="auto" w:fill="FFFFFF"/>
          <w:lang w:val="ro-RO"/>
        </w:rPr>
        <w:t>pct.</w:t>
      </w:r>
      <w:r w:rsidR="00370BDC" w:rsidRPr="009E4F80">
        <w:rPr>
          <w:rFonts w:ascii="Times New Roman" w:hAnsi="Times New Roman" w:cs="Times New Roman"/>
          <w:color w:val="000000"/>
          <w:sz w:val="24"/>
          <w:szCs w:val="28"/>
          <w:shd w:val="clear" w:color="auto" w:fill="FFFFFF"/>
          <w:lang w:val="ro-RO"/>
        </w:rPr>
        <w:t>5.</w:t>
      </w:r>
      <w:r w:rsidR="00DF7709" w:rsidRPr="009E4F80">
        <w:rPr>
          <w:rFonts w:ascii="Times New Roman" w:hAnsi="Times New Roman" w:cs="Times New Roman"/>
          <w:color w:val="000000"/>
          <w:sz w:val="24"/>
          <w:szCs w:val="28"/>
          <w:shd w:val="clear" w:color="auto" w:fill="FFFFFF"/>
          <w:lang w:val="ro-RO"/>
        </w:rPr>
        <w:t>7</w:t>
      </w:r>
      <w:r w:rsidR="00370BDC" w:rsidRPr="009E4F80">
        <w:rPr>
          <w:rFonts w:ascii="Times New Roman" w:hAnsi="Times New Roman" w:cs="Times New Roman"/>
          <w:color w:val="000000"/>
          <w:sz w:val="24"/>
          <w:szCs w:val="28"/>
          <w:shd w:val="clear" w:color="auto" w:fill="FFFFFF"/>
          <w:lang w:val="ro-RO"/>
        </w:rPr>
        <w:t>)</w:t>
      </w:r>
      <w:r w:rsidR="001A1232" w:rsidRPr="009E4F80">
        <w:rPr>
          <w:rFonts w:ascii="Times New Roman" w:hAnsi="Times New Roman" w:cs="Times New Roman"/>
          <w:color w:val="000000"/>
          <w:sz w:val="24"/>
          <w:szCs w:val="28"/>
          <w:shd w:val="clear" w:color="auto" w:fill="FFFFFF"/>
          <w:lang w:val="ro-RO"/>
        </w:rPr>
        <w:t>;</w:t>
      </w:r>
    </w:p>
    <w:p w14:paraId="742DA22A" w14:textId="77777777" w:rsidR="006C1244" w:rsidRPr="009E4F80" w:rsidRDefault="006765C4" w:rsidP="0096289B">
      <w:pPr>
        <w:spacing w:after="0" w:line="276" w:lineRule="auto"/>
        <w:jc w:val="both"/>
        <w:rPr>
          <w:rFonts w:ascii="Times New Roman" w:eastAsia="Times New Roman" w:hAnsi="Times New Roman" w:cs="Times New Roman"/>
          <w:color w:val="262626"/>
          <w:sz w:val="24"/>
          <w:szCs w:val="24"/>
          <w:shd w:val="clear" w:color="auto" w:fill="FFFFFF"/>
          <w:lang w:val="ro-RO" w:eastAsia="ru-RU"/>
        </w:rPr>
      </w:pPr>
      <w:r w:rsidRPr="009E4F80">
        <w:rPr>
          <w:rFonts w:ascii="Times New Roman" w:eastAsia="Times New Roman" w:hAnsi="Times New Roman" w:cs="Times New Roman"/>
          <w:b/>
          <w:color w:val="262626"/>
          <w:sz w:val="24"/>
          <w:szCs w:val="24"/>
          <w:shd w:val="clear" w:color="auto" w:fill="FFFFFF"/>
          <w:lang w:val="ro-RO" w:eastAsia="ru-RU"/>
        </w:rPr>
        <w:t>5</w:t>
      </w:r>
      <w:r w:rsidR="0096289B" w:rsidRPr="009E4F80">
        <w:rPr>
          <w:rFonts w:ascii="Times New Roman" w:eastAsia="Times New Roman" w:hAnsi="Times New Roman" w:cs="Times New Roman"/>
          <w:b/>
          <w:color w:val="262626"/>
          <w:sz w:val="24"/>
          <w:szCs w:val="24"/>
          <w:shd w:val="clear" w:color="auto" w:fill="FFFFFF"/>
          <w:lang w:val="ro-RO" w:eastAsia="ru-RU"/>
        </w:rPr>
        <w:t>.</w:t>
      </w:r>
      <w:r w:rsidR="0096289B" w:rsidRPr="009E4F80">
        <w:rPr>
          <w:rFonts w:ascii="Times New Roman" w:eastAsia="Times New Roman" w:hAnsi="Times New Roman" w:cs="Times New Roman"/>
          <w:color w:val="262626"/>
          <w:sz w:val="24"/>
          <w:szCs w:val="24"/>
          <w:shd w:val="clear" w:color="auto" w:fill="FFFFFF"/>
          <w:lang w:val="ro-RO" w:eastAsia="ru-RU"/>
        </w:rPr>
        <w:t xml:space="preserve"> </w:t>
      </w:r>
      <w:r w:rsidR="006C1244" w:rsidRPr="009E4F80">
        <w:rPr>
          <w:rFonts w:ascii="Times New Roman" w:eastAsia="Times New Roman" w:hAnsi="Times New Roman" w:cs="Times New Roman"/>
          <w:color w:val="262626"/>
          <w:sz w:val="24"/>
          <w:szCs w:val="24"/>
          <w:shd w:val="clear" w:color="auto" w:fill="FFFFFF"/>
          <w:lang w:val="ro-RO" w:eastAsia="ru-RU"/>
        </w:rPr>
        <w:t xml:space="preserve">solicitarea de la instituțiile medico-sanitare, către data stabilită de cadrul normativ (30 iunie a fiecărui an), a priorităților de finanțare </w:t>
      </w:r>
      <w:r w:rsidR="001A1232" w:rsidRPr="009E4F80">
        <w:rPr>
          <w:rFonts w:ascii="Times New Roman" w:eastAsia="Times New Roman" w:hAnsi="Times New Roman" w:cs="Times New Roman"/>
          <w:color w:val="262626"/>
          <w:sz w:val="24"/>
          <w:szCs w:val="24"/>
          <w:shd w:val="clear" w:color="auto" w:fill="FFFFFF"/>
          <w:lang w:val="ro-RO" w:eastAsia="ru-RU"/>
        </w:rPr>
        <w:t>î</w:t>
      </w:r>
      <w:r w:rsidR="006C1244" w:rsidRPr="009E4F80">
        <w:rPr>
          <w:rFonts w:ascii="Times New Roman" w:eastAsia="Times New Roman" w:hAnsi="Times New Roman" w:cs="Times New Roman"/>
          <w:color w:val="262626"/>
          <w:sz w:val="24"/>
          <w:szCs w:val="24"/>
          <w:shd w:val="clear" w:color="auto" w:fill="FFFFFF"/>
          <w:lang w:val="ro-RO" w:eastAsia="ru-RU"/>
        </w:rPr>
        <w:t>n cadrul fondului de profilaxie pentru următorul an de gestiune</w:t>
      </w:r>
      <w:r w:rsidR="001A1232" w:rsidRPr="009E4F80">
        <w:rPr>
          <w:rFonts w:ascii="Times New Roman" w:eastAsia="Times New Roman" w:hAnsi="Times New Roman" w:cs="Times New Roman"/>
          <w:color w:val="262626"/>
          <w:sz w:val="24"/>
          <w:szCs w:val="24"/>
          <w:shd w:val="clear" w:color="auto" w:fill="FFFFFF"/>
          <w:lang w:val="ro-RO" w:eastAsia="ru-RU"/>
        </w:rPr>
        <w:t>,</w:t>
      </w:r>
      <w:r w:rsidR="006C1244" w:rsidRPr="009E4F80">
        <w:rPr>
          <w:rFonts w:ascii="Times New Roman" w:eastAsia="Times New Roman" w:hAnsi="Times New Roman" w:cs="Times New Roman"/>
          <w:color w:val="262626"/>
          <w:sz w:val="24"/>
          <w:szCs w:val="24"/>
          <w:shd w:val="clear" w:color="auto" w:fill="FFFFFF"/>
          <w:lang w:val="ro-RO" w:eastAsia="ru-RU"/>
        </w:rPr>
        <w:t xml:space="preserve"> cu prezentarea regulamentară a acestora și stabilirea priorităților de utilizare a mijloacelor financiare din fondul de profilaxie până la începutul anului bugetar </w:t>
      </w:r>
      <w:r w:rsidR="006C1244" w:rsidRPr="009E4F80">
        <w:rPr>
          <w:rFonts w:ascii="Times New Roman" w:hAnsi="Times New Roman" w:cs="Times New Roman"/>
          <w:color w:val="000000"/>
          <w:sz w:val="24"/>
          <w:szCs w:val="28"/>
          <w:shd w:val="clear" w:color="auto" w:fill="FFFFFF"/>
          <w:lang w:val="ro-RO"/>
        </w:rPr>
        <w:t>(pct.5.7)</w:t>
      </w:r>
      <w:r w:rsidR="001A1232" w:rsidRPr="009E4F80">
        <w:rPr>
          <w:rFonts w:ascii="Times New Roman" w:hAnsi="Times New Roman" w:cs="Times New Roman"/>
          <w:color w:val="000000"/>
          <w:sz w:val="24"/>
          <w:szCs w:val="28"/>
          <w:shd w:val="clear" w:color="auto" w:fill="FFFFFF"/>
          <w:lang w:val="ro-RO"/>
        </w:rPr>
        <w:t>.</w:t>
      </w:r>
    </w:p>
    <w:p w14:paraId="15B32BD5" w14:textId="77777777" w:rsidR="006C1244" w:rsidRPr="009E4F80" w:rsidRDefault="006C1244" w:rsidP="0096289B">
      <w:pPr>
        <w:spacing w:after="0" w:line="276" w:lineRule="auto"/>
        <w:jc w:val="both"/>
        <w:rPr>
          <w:rFonts w:ascii="Times New Roman" w:eastAsia="Times New Roman" w:hAnsi="Times New Roman" w:cs="Times New Roman"/>
          <w:sz w:val="24"/>
          <w:szCs w:val="28"/>
          <w:lang w:val="ro-RO"/>
        </w:rPr>
      </w:pPr>
    </w:p>
    <w:p w14:paraId="15A5468D" w14:textId="77777777" w:rsidR="00487E3F" w:rsidRPr="009E4F80" w:rsidRDefault="00555388" w:rsidP="0096289B">
      <w:pPr>
        <w:pStyle w:val="a6"/>
        <w:tabs>
          <w:tab w:val="left" w:pos="284"/>
        </w:tabs>
        <w:spacing w:line="276" w:lineRule="auto"/>
        <w:ind w:left="0"/>
        <w:jc w:val="both"/>
        <w:rPr>
          <w:lang w:eastAsia="ro-RO"/>
        </w:rPr>
      </w:pPr>
      <w:r w:rsidRPr="009E4F80">
        <w:rPr>
          <w:b/>
          <w:bCs/>
        </w:rPr>
        <w:t>Recomandări Companiei Naționale de Asigurări în Medicină</w:t>
      </w:r>
      <w:r w:rsidRPr="009E4F80">
        <w:rPr>
          <w:bCs/>
        </w:rPr>
        <w:t>,</w:t>
      </w:r>
      <w:r w:rsidRPr="009E4F80">
        <w:rPr>
          <w:b/>
          <w:bCs/>
        </w:rPr>
        <w:t xml:space="preserve"> </w:t>
      </w:r>
      <w:r w:rsidRPr="009E4F80">
        <w:rPr>
          <w:bCs/>
        </w:rPr>
        <w:t>pentru:</w:t>
      </w:r>
      <w:r w:rsidR="00487E3F" w:rsidRPr="009E4F80">
        <w:rPr>
          <w:lang w:eastAsia="ro-RO"/>
        </w:rPr>
        <w:t xml:space="preserve"> </w:t>
      </w:r>
    </w:p>
    <w:p w14:paraId="00903D3C" w14:textId="7A4351F3" w:rsidR="00487E3F" w:rsidRPr="009E4F80" w:rsidRDefault="006765C4" w:rsidP="0096289B">
      <w:pPr>
        <w:pStyle w:val="a6"/>
        <w:tabs>
          <w:tab w:val="left" w:pos="284"/>
        </w:tabs>
        <w:spacing w:line="276" w:lineRule="auto"/>
        <w:ind w:left="0"/>
        <w:jc w:val="both"/>
      </w:pPr>
      <w:r w:rsidRPr="009E4F80">
        <w:rPr>
          <w:b/>
          <w:iCs/>
        </w:rPr>
        <w:t>6</w:t>
      </w:r>
      <w:r w:rsidR="0096289B" w:rsidRPr="009E4F80">
        <w:rPr>
          <w:b/>
          <w:iCs/>
        </w:rPr>
        <w:t>.</w:t>
      </w:r>
      <w:r w:rsidR="0096289B" w:rsidRPr="009E4F80">
        <w:rPr>
          <w:iCs/>
        </w:rPr>
        <w:t xml:space="preserve"> </w:t>
      </w:r>
      <w:r w:rsidR="00487E3F" w:rsidRPr="009E4F80">
        <w:rPr>
          <w:iCs/>
        </w:rPr>
        <w:t>reflectarea creanțelor în raportul CNAM</w:t>
      </w:r>
      <w:r w:rsidR="00EA45C2" w:rsidRPr="009E4F80">
        <w:rPr>
          <w:iCs/>
        </w:rPr>
        <w:t xml:space="preserve"> (Formularul 4.2)</w:t>
      </w:r>
      <w:r w:rsidR="00487E3F" w:rsidRPr="009E4F80">
        <w:rPr>
          <w:iCs/>
        </w:rPr>
        <w:t xml:space="preserve"> </w:t>
      </w:r>
      <w:r w:rsidR="00013EF8" w:rsidRPr="009E4F80">
        <w:rPr>
          <w:iCs/>
        </w:rPr>
        <w:t>privind</w:t>
      </w:r>
      <w:r w:rsidR="00487E3F" w:rsidRPr="009E4F80">
        <w:rPr>
          <w:iCs/>
        </w:rPr>
        <w:t xml:space="preserve"> executarea fondurilor asigurării obligatorii </w:t>
      </w:r>
      <w:r w:rsidR="005E15B7">
        <w:rPr>
          <w:iCs/>
        </w:rPr>
        <w:t>de</w:t>
      </w:r>
      <w:r w:rsidR="005E15B7" w:rsidRPr="009E4F80">
        <w:rPr>
          <w:iCs/>
        </w:rPr>
        <w:t xml:space="preserve"> </w:t>
      </w:r>
      <w:r w:rsidR="00487E3F" w:rsidRPr="009E4F80">
        <w:rPr>
          <w:iCs/>
        </w:rPr>
        <w:t xml:space="preserve">asistență medicală, </w:t>
      </w:r>
      <w:r w:rsidR="00865AA6" w:rsidRPr="009E4F80">
        <w:rPr>
          <w:iCs/>
        </w:rPr>
        <w:t>aferente</w:t>
      </w:r>
      <w:r w:rsidR="00013EF8" w:rsidRPr="009E4F80">
        <w:rPr>
          <w:iCs/>
        </w:rPr>
        <w:t xml:space="preserve"> titlurilor</w:t>
      </w:r>
      <w:r w:rsidR="00487E3F" w:rsidRPr="009E4F80">
        <w:rPr>
          <w:iCs/>
        </w:rPr>
        <w:t xml:space="preserve"> executorii aflate la executare silită</w:t>
      </w:r>
      <w:r w:rsidR="002526DD" w:rsidRPr="009E4F80">
        <w:rPr>
          <w:iCs/>
        </w:rPr>
        <w:t xml:space="preserve"> înaintate și recunoscute</w:t>
      </w:r>
      <w:r w:rsidR="00370BDC" w:rsidRPr="009E4F80">
        <w:rPr>
          <w:iCs/>
        </w:rPr>
        <w:t xml:space="preserve"> </w:t>
      </w:r>
      <w:r w:rsidR="00370BDC" w:rsidRPr="009E4F80">
        <w:rPr>
          <w:color w:val="000000"/>
          <w:szCs w:val="28"/>
          <w:shd w:val="clear" w:color="auto" w:fill="FFFFFF"/>
        </w:rPr>
        <w:t>(</w:t>
      </w:r>
      <w:r w:rsidR="00EC15EF" w:rsidRPr="009E4F80">
        <w:rPr>
          <w:color w:val="000000"/>
          <w:szCs w:val="28"/>
          <w:shd w:val="clear" w:color="auto" w:fill="FFFFFF"/>
        </w:rPr>
        <w:t>pct.</w:t>
      </w:r>
      <w:r w:rsidR="00DF7709" w:rsidRPr="009E4F80">
        <w:rPr>
          <w:color w:val="000000"/>
          <w:szCs w:val="28"/>
          <w:shd w:val="clear" w:color="auto" w:fill="FFFFFF"/>
        </w:rPr>
        <w:t>5.1</w:t>
      </w:r>
      <w:r w:rsidR="00370BDC" w:rsidRPr="009E4F80">
        <w:rPr>
          <w:color w:val="000000"/>
          <w:szCs w:val="28"/>
          <w:shd w:val="clear" w:color="auto" w:fill="FFFFFF"/>
        </w:rPr>
        <w:t>)</w:t>
      </w:r>
      <w:r w:rsidR="00EA45C2" w:rsidRPr="009E4F80">
        <w:rPr>
          <w:color w:val="000000"/>
          <w:szCs w:val="28"/>
          <w:shd w:val="clear" w:color="auto" w:fill="FFFFFF"/>
        </w:rPr>
        <w:t>;</w:t>
      </w:r>
    </w:p>
    <w:p w14:paraId="3889C824" w14:textId="77777777" w:rsidR="00555388" w:rsidRPr="009E4F80" w:rsidRDefault="006765C4" w:rsidP="0096289B">
      <w:pPr>
        <w:pStyle w:val="a6"/>
        <w:tabs>
          <w:tab w:val="left" w:pos="284"/>
        </w:tabs>
        <w:spacing w:line="276" w:lineRule="auto"/>
        <w:ind w:left="0"/>
        <w:jc w:val="both"/>
      </w:pPr>
      <w:r w:rsidRPr="009E4F80">
        <w:rPr>
          <w:b/>
        </w:rPr>
        <w:t>7</w:t>
      </w:r>
      <w:r w:rsidR="0096289B" w:rsidRPr="009E4F80">
        <w:rPr>
          <w:b/>
        </w:rPr>
        <w:t>.</w:t>
      </w:r>
      <w:r w:rsidR="0096289B" w:rsidRPr="009E4F80">
        <w:t xml:space="preserve"> </w:t>
      </w:r>
      <w:r w:rsidR="006C1244" w:rsidRPr="009E4F80">
        <w:t xml:space="preserve">implementarea procedurilor de control intern privind </w:t>
      </w:r>
      <w:r w:rsidR="00555388" w:rsidRPr="009E4F80">
        <w:t xml:space="preserve">asigurarea </w:t>
      </w:r>
      <w:r w:rsidR="00646DE8" w:rsidRPr="009E4F80">
        <w:t xml:space="preserve">evaluării și </w:t>
      </w:r>
      <w:r w:rsidR="00555388" w:rsidRPr="009E4F80">
        <w:t>acceptării proiectelor investiționale de la instituțiile medicale, c</w:t>
      </w:r>
      <w:r w:rsidR="006C1244" w:rsidRPr="009E4F80">
        <w:t>ar</w:t>
      </w:r>
      <w:r w:rsidR="00555388" w:rsidRPr="009E4F80">
        <w:t>e ar conține proiecte de lucrări și construcții aprobate, verificate în conformitate cu normele legale</w:t>
      </w:r>
      <w:r w:rsidR="00D96A22" w:rsidRPr="009E4F80">
        <w:t xml:space="preserve"> </w:t>
      </w:r>
      <w:r w:rsidR="00D96A22" w:rsidRPr="009E4F80">
        <w:rPr>
          <w:color w:val="000000"/>
          <w:szCs w:val="28"/>
          <w:shd w:val="clear" w:color="auto" w:fill="FFFFFF"/>
        </w:rPr>
        <w:t>(</w:t>
      </w:r>
      <w:r w:rsidR="00EC15EF" w:rsidRPr="009E4F80">
        <w:rPr>
          <w:color w:val="000000"/>
          <w:szCs w:val="28"/>
          <w:shd w:val="clear" w:color="auto" w:fill="FFFFFF"/>
        </w:rPr>
        <w:t>pct.</w:t>
      </w:r>
      <w:r w:rsidR="002F3618" w:rsidRPr="009E4F80">
        <w:rPr>
          <w:color w:val="000000"/>
          <w:szCs w:val="28"/>
          <w:shd w:val="clear" w:color="auto" w:fill="FFFFFF"/>
        </w:rPr>
        <w:t>5.</w:t>
      </w:r>
      <w:r w:rsidR="00DF7709" w:rsidRPr="009E4F80">
        <w:rPr>
          <w:color w:val="000000"/>
          <w:szCs w:val="28"/>
          <w:shd w:val="clear" w:color="auto" w:fill="FFFFFF"/>
        </w:rPr>
        <w:t>8</w:t>
      </w:r>
      <w:r w:rsidR="00D96A22" w:rsidRPr="009E4F80">
        <w:rPr>
          <w:color w:val="000000"/>
          <w:szCs w:val="28"/>
          <w:shd w:val="clear" w:color="auto" w:fill="FFFFFF"/>
        </w:rPr>
        <w:t>)</w:t>
      </w:r>
      <w:r w:rsidR="00EA45C2" w:rsidRPr="009E4F80">
        <w:rPr>
          <w:color w:val="000000"/>
          <w:szCs w:val="28"/>
          <w:shd w:val="clear" w:color="auto" w:fill="FFFFFF"/>
        </w:rPr>
        <w:t>;</w:t>
      </w:r>
    </w:p>
    <w:p w14:paraId="18CFE067" w14:textId="03ABCA25" w:rsidR="007A2909" w:rsidRPr="009E4F80" w:rsidRDefault="006765C4" w:rsidP="0096289B">
      <w:pPr>
        <w:pStyle w:val="a6"/>
        <w:tabs>
          <w:tab w:val="left" w:pos="284"/>
        </w:tabs>
        <w:spacing w:line="276" w:lineRule="auto"/>
        <w:ind w:left="0"/>
        <w:jc w:val="both"/>
        <w:rPr>
          <w:lang w:eastAsia="ro-RO"/>
        </w:rPr>
      </w:pPr>
      <w:r w:rsidRPr="009E4F80">
        <w:rPr>
          <w:b/>
          <w:lang w:eastAsia="ro-RO"/>
        </w:rPr>
        <w:t>8</w:t>
      </w:r>
      <w:r w:rsidR="0096289B" w:rsidRPr="009E4F80">
        <w:rPr>
          <w:b/>
          <w:lang w:eastAsia="ro-RO"/>
        </w:rPr>
        <w:t>.</w:t>
      </w:r>
      <w:r w:rsidR="0096289B" w:rsidRPr="009E4F80">
        <w:rPr>
          <w:lang w:eastAsia="ro-RO"/>
        </w:rPr>
        <w:t xml:space="preserve"> </w:t>
      </w:r>
      <w:r w:rsidR="006C1244" w:rsidRPr="009E4F80">
        <w:t>evaluarea și reflectarea conformă în evidența contabilă a</w:t>
      </w:r>
      <w:r w:rsidR="00860E9D" w:rsidRPr="009E4F80">
        <w:t>:</w:t>
      </w:r>
      <w:r w:rsidR="006C1244" w:rsidRPr="009E4F80">
        <w:t xml:space="preserve"> valorii terenurilor, datoriilor aferente bunurilor și clădirilor primite în gestiune economică</w:t>
      </w:r>
      <w:r w:rsidR="005E15B7">
        <w:t xml:space="preserve"> și</w:t>
      </w:r>
      <w:r w:rsidR="006C1244" w:rsidRPr="009E4F80">
        <w:t xml:space="preserve"> bunurilor imobile primite în comodat (la cont extrabilanțier) </w:t>
      </w:r>
      <w:r w:rsidR="006C1244" w:rsidRPr="009E4F80">
        <w:rPr>
          <w:color w:val="000000"/>
          <w:szCs w:val="28"/>
          <w:shd w:val="clear" w:color="auto" w:fill="FFFFFF"/>
        </w:rPr>
        <w:t>(pct.5.2)</w:t>
      </w:r>
      <w:r w:rsidR="00860E9D" w:rsidRPr="009E4F80">
        <w:rPr>
          <w:color w:val="000000"/>
          <w:szCs w:val="28"/>
          <w:shd w:val="clear" w:color="auto" w:fill="FFFFFF"/>
        </w:rPr>
        <w:t>;</w:t>
      </w:r>
    </w:p>
    <w:p w14:paraId="79E08DC1" w14:textId="4CDFF31E" w:rsidR="00555388" w:rsidRPr="009E4F80" w:rsidRDefault="006765C4" w:rsidP="0096289B">
      <w:pPr>
        <w:spacing w:after="0" w:line="276" w:lineRule="auto"/>
        <w:jc w:val="both"/>
        <w:rPr>
          <w:rFonts w:ascii="Times New Roman" w:eastAsia="Times New Roman" w:hAnsi="Times New Roman" w:cs="Times New Roman"/>
          <w:sz w:val="24"/>
          <w:szCs w:val="24"/>
          <w:lang w:val="ro-RO"/>
        </w:rPr>
      </w:pPr>
      <w:r w:rsidRPr="009E4F80">
        <w:rPr>
          <w:rFonts w:ascii="Times New Roman" w:hAnsi="Times New Roman" w:cs="Times New Roman"/>
          <w:b/>
          <w:sz w:val="24"/>
          <w:szCs w:val="24"/>
          <w:lang w:val="ro-RO"/>
        </w:rPr>
        <w:t>9</w:t>
      </w:r>
      <w:r w:rsidR="0096289B" w:rsidRPr="009E4F80">
        <w:rPr>
          <w:rFonts w:ascii="Times New Roman" w:hAnsi="Times New Roman" w:cs="Times New Roman"/>
          <w:b/>
          <w:sz w:val="24"/>
          <w:szCs w:val="24"/>
          <w:lang w:val="ro-RO"/>
        </w:rPr>
        <w:t>.</w:t>
      </w:r>
      <w:r w:rsidR="0096289B" w:rsidRPr="009E4F80">
        <w:rPr>
          <w:rFonts w:ascii="Times New Roman" w:hAnsi="Times New Roman" w:cs="Times New Roman"/>
          <w:sz w:val="24"/>
          <w:szCs w:val="24"/>
          <w:lang w:val="ro-RO"/>
        </w:rPr>
        <w:t xml:space="preserve"> </w:t>
      </w:r>
      <w:r w:rsidR="005C33D5" w:rsidRPr="009E4F80">
        <w:rPr>
          <w:rFonts w:ascii="Times New Roman" w:eastAsia="Times New Roman" w:hAnsi="Times New Roman" w:cs="Times New Roman"/>
          <w:sz w:val="24"/>
          <w:szCs w:val="24"/>
          <w:lang w:val="ro-RO"/>
        </w:rPr>
        <w:t>asigurarea respectării prevederilor contractelor de prestări servicii medicale cu privire la achitarea în termen a serviciilor prestate</w:t>
      </w:r>
      <w:r w:rsidR="004D48EF" w:rsidRPr="009E4F80">
        <w:rPr>
          <w:rFonts w:ascii="Times New Roman" w:eastAsia="Times New Roman" w:hAnsi="Times New Roman" w:cs="Times New Roman"/>
          <w:sz w:val="24"/>
          <w:szCs w:val="24"/>
          <w:lang w:val="ro-RO"/>
        </w:rPr>
        <w:t>, ceea ce ar asigura prestatorii de servicii medicale cu mijloace financiare necesare la acordarea asistenței medicale</w:t>
      </w:r>
      <w:r w:rsidR="00C153FA" w:rsidRPr="009E4F80">
        <w:rPr>
          <w:lang w:val="ro-RO"/>
        </w:rPr>
        <w:t xml:space="preserve"> </w:t>
      </w:r>
      <w:r w:rsidR="00C153FA" w:rsidRPr="009E4F80">
        <w:rPr>
          <w:rFonts w:ascii="Times New Roman" w:eastAsia="Times New Roman" w:hAnsi="Times New Roman" w:cs="Times New Roman"/>
          <w:sz w:val="24"/>
          <w:szCs w:val="24"/>
          <w:lang w:val="ro-RO"/>
        </w:rPr>
        <w:t>(</w:t>
      </w:r>
      <w:r w:rsidR="00CD25C8" w:rsidRPr="009E4F80">
        <w:rPr>
          <w:rFonts w:ascii="Times New Roman" w:eastAsia="Times New Roman" w:hAnsi="Times New Roman" w:cs="Times New Roman"/>
          <w:sz w:val="24"/>
          <w:szCs w:val="24"/>
          <w:lang w:val="ro-RO"/>
        </w:rPr>
        <w:t>pct</w:t>
      </w:r>
      <w:r w:rsidR="00C153FA" w:rsidRPr="009E4F80">
        <w:rPr>
          <w:rFonts w:ascii="Times New Roman" w:eastAsia="Times New Roman" w:hAnsi="Times New Roman" w:cs="Times New Roman"/>
          <w:sz w:val="24"/>
          <w:szCs w:val="24"/>
          <w:lang w:val="ro-RO"/>
        </w:rPr>
        <w:t>.</w:t>
      </w:r>
      <w:r w:rsidR="00C92814">
        <w:rPr>
          <w:rFonts w:ascii="Times New Roman" w:eastAsia="Times New Roman" w:hAnsi="Times New Roman" w:cs="Times New Roman"/>
          <w:sz w:val="24"/>
          <w:szCs w:val="24"/>
          <w:lang w:val="ro-RO"/>
        </w:rPr>
        <w:t>5.4</w:t>
      </w:r>
      <w:r w:rsidR="00C153FA" w:rsidRPr="009E4F80">
        <w:rPr>
          <w:rFonts w:ascii="Times New Roman" w:eastAsia="Times New Roman" w:hAnsi="Times New Roman" w:cs="Times New Roman"/>
          <w:sz w:val="24"/>
          <w:szCs w:val="24"/>
          <w:lang w:val="ro-RO"/>
        </w:rPr>
        <w:t>)</w:t>
      </w:r>
      <w:r w:rsidR="00860E9D" w:rsidRPr="009E4F80">
        <w:rPr>
          <w:rFonts w:ascii="Times New Roman" w:eastAsia="Times New Roman" w:hAnsi="Times New Roman" w:cs="Times New Roman"/>
          <w:sz w:val="24"/>
          <w:szCs w:val="24"/>
          <w:lang w:val="ro-RO"/>
        </w:rPr>
        <w:t>;</w:t>
      </w:r>
    </w:p>
    <w:p w14:paraId="36AB2A1D" w14:textId="77777777" w:rsidR="00A24394" w:rsidRPr="009E4F80" w:rsidRDefault="006765C4" w:rsidP="0096289B">
      <w:pPr>
        <w:spacing w:after="0" w:line="276" w:lineRule="auto"/>
        <w:jc w:val="both"/>
        <w:rPr>
          <w:rFonts w:ascii="Times New Roman" w:eastAsia="Times New Roman" w:hAnsi="Times New Roman" w:cs="Times New Roman"/>
          <w:sz w:val="24"/>
          <w:szCs w:val="24"/>
          <w:lang w:val="ro-RO"/>
        </w:rPr>
      </w:pPr>
      <w:r w:rsidRPr="009E4F80">
        <w:rPr>
          <w:rFonts w:ascii="Times New Roman" w:hAnsi="Times New Roman" w:cs="Times New Roman"/>
          <w:b/>
          <w:sz w:val="24"/>
          <w:szCs w:val="24"/>
          <w:lang w:val="ro-RO"/>
        </w:rPr>
        <w:t>10</w:t>
      </w:r>
      <w:r w:rsidR="0096289B" w:rsidRPr="009E4F80">
        <w:rPr>
          <w:rFonts w:ascii="Times New Roman" w:hAnsi="Times New Roman" w:cs="Times New Roman"/>
          <w:b/>
          <w:sz w:val="24"/>
          <w:szCs w:val="24"/>
          <w:lang w:val="ro-RO"/>
        </w:rPr>
        <w:t>.</w:t>
      </w:r>
      <w:r w:rsidR="0096289B" w:rsidRPr="009E4F80">
        <w:rPr>
          <w:rFonts w:ascii="Times New Roman" w:hAnsi="Times New Roman" w:cs="Times New Roman"/>
          <w:sz w:val="24"/>
          <w:szCs w:val="24"/>
          <w:lang w:val="ro-RO"/>
        </w:rPr>
        <w:t xml:space="preserve"> </w:t>
      </w:r>
      <w:r w:rsidR="00A24394" w:rsidRPr="009E4F80">
        <w:rPr>
          <w:rFonts w:ascii="Times New Roman" w:eastAsia="Times New Roman" w:hAnsi="Times New Roman" w:cs="Times New Roman"/>
          <w:sz w:val="24"/>
          <w:szCs w:val="24"/>
          <w:lang w:val="ro-RO"/>
        </w:rPr>
        <w:t>asigurarea</w:t>
      </w:r>
      <w:r w:rsidR="00A82193" w:rsidRPr="009E4F80">
        <w:rPr>
          <w:rFonts w:ascii="Times New Roman" w:eastAsia="Times New Roman" w:hAnsi="Times New Roman" w:cs="Times New Roman"/>
          <w:sz w:val="24"/>
          <w:szCs w:val="24"/>
          <w:lang w:val="ro-RO"/>
        </w:rPr>
        <w:t xml:space="preserve"> evaluării</w:t>
      </w:r>
      <w:r w:rsidR="00A24394" w:rsidRPr="009E4F80">
        <w:rPr>
          <w:rFonts w:ascii="Times New Roman" w:hAnsi="Times New Roman" w:cs="Times New Roman"/>
          <w:color w:val="000000"/>
          <w:sz w:val="24"/>
          <w:szCs w:val="24"/>
          <w:shd w:val="clear" w:color="auto" w:fill="FFFFFF"/>
          <w:lang w:val="ro-RO"/>
        </w:rPr>
        <w:t xml:space="preserve"> </w:t>
      </w:r>
      <w:r w:rsidR="00A24394" w:rsidRPr="009E4F80">
        <w:rPr>
          <w:rFonts w:ascii="Times New Roman" w:hAnsi="Times New Roman" w:cs="Times New Roman"/>
          <w:sz w:val="24"/>
          <w:szCs w:val="24"/>
          <w:lang w:val="ro-RO"/>
        </w:rPr>
        <w:t xml:space="preserve">la </w:t>
      </w:r>
      <w:r w:rsidR="00A24394" w:rsidRPr="009E4F80">
        <w:rPr>
          <w:rFonts w:ascii="Times New Roman" w:hAnsi="Times New Roman" w:cs="Times New Roman"/>
          <w:color w:val="000000"/>
          <w:sz w:val="24"/>
          <w:szCs w:val="24"/>
          <w:shd w:val="clear" w:color="auto" w:fill="FFFFFF"/>
          <w:lang w:val="ro-RO"/>
        </w:rPr>
        <w:t xml:space="preserve">contractarea </w:t>
      </w:r>
      <w:r w:rsidR="00A82193" w:rsidRPr="009E4F80">
        <w:rPr>
          <w:rFonts w:ascii="Times New Roman" w:eastAsia="Times New Roman" w:hAnsi="Times New Roman" w:cs="Times New Roman"/>
          <w:sz w:val="24"/>
          <w:szCs w:val="24"/>
          <w:lang w:val="ro-RO"/>
        </w:rPr>
        <w:t>asistenței</w:t>
      </w:r>
      <w:r w:rsidR="00A24394" w:rsidRPr="009E4F80">
        <w:rPr>
          <w:rFonts w:ascii="Times New Roman" w:eastAsia="Times New Roman" w:hAnsi="Times New Roman" w:cs="Times New Roman"/>
          <w:sz w:val="24"/>
          <w:szCs w:val="24"/>
          <w:lang w:val="ro-RO"/>
        </w:rPr>
        <w:t xml:space="preserve"> medicale</w:t>
      </w:r>
      <w:r w:rsidR="00A24394" w:rsidRPr="009E4F80">
        <w:rPr>
          <w:rFonts w:ascii="Times New Roman" w:hAnsi="Times New Roman" w:cs="Times New Roman"/>
          <w:sz w:val="24"/>
          <w:szCs w:val="24"/>
          <w:lang w:val="ro-RO"/>
        </w:rPr>
        <w:t xml:space="preserve"> a corespunderii criteriilor și </w:t>
      </w:r>
      <w:r w:rsidR="00A82193" w:rsidRPr="009E4F80">
        <w:rPr>
          <w:rFonts w:ascii="Times New Roman" w:hAnsi="Times New Roman" w:cs="Times New Roman"/>
          <w:sz w:val="24"/>
          <w:szCs w:val="24"/>
          <w:lang w:val="ro-RO"/>
        </w:rPr>
        <w:t>condițiilor generale și speciale de încadrare a</w:t>
      </w:r>
      <w:r w:rsidR="00A24394" w:rsidRPr="009E4F80">
        <w:rPr>
          <w:rFonts w:ascii="Times New Roman" w:hAnsi="Times New Roman" w:cs="Times New Roman"/>
          <w:sz w:val="24"/>
          <w:szCs w:val="24"/>
          <w:lang w:val="ro-RO"/>
        </w:rPr>
        <w:t xml:space="preserve"> </w:t>
      </w:r>
      <w:r w:rsidR="00A82193" w:rsidRPr="009E4F80">
        <w:rPr>
          <w:rFonts w:ascii="Times New Roman" w:eastAsia="Times New Roman" w:hAnsi="Times New Roman" w:cs="Times New Roman"/>
          <w:sz w:val="24"/>
          <w:szCs w:val="24"/>
          <w:lang w:val="ro-RO"/>
        </w:rPr>
        <w:t xml:space="preserve">prestatorilor de servicii medicale </w:t>
      </w:r>
      <w:r w:rsidR="00A24394" w:rsidRPr="009E4F80">
        <w:rPr>
          <w:rFonts w:ascii="Times New Roman" w:hAnsi="Times New Roman" w:cs="Times New Roman"/>
          <w:sz w:val="24"/>
          <w:szCs w:val="24"/>
          <w:lang w:val="ro-RO"/>
        </w:rPr>
        <w:t xml:space="preserve">privind </w:t>
      </w:r>
      <w:r w:rsidR="00A24394" w:rsidRPr="009E4F80">
        <w:rPr>
          <w:rFonts w:ascii="Times New Roman" w:hAnsi="Times New Roman" w:cs="Times New Roman"/>
          <w:color w:val="000000"/>
          <w:sz w:val="24"/>
          <w:szCs w:val="24"/>
          <w:shd w:val="clear" w:color="auto" w:fill="FFFFFF"/>
          <w:lang w:val="ro-RO"/>
        </w:rPr>
        <w:t xml:space="preserve">realizarea </w:t>
      </w:r>
      <w:r w:rsidR="00A24394" w:rsidRPr="009E4F80">
        <w:rPr>
          <w:rFonts w:ascii="Times New Roman" w:eastAsia="Times New Roman" w:hAnsi="Times New Roman" w:cs="Times New Roman"/>
          <w:sz w:val="24"/>
          <w:szCs w:val="24"/>
          <w:lang w:val="ro-RO"/>
        </w:rPr>
        <w:t xml:space="preserve">volumului deplin de servicii medicale stabilit de Programul unic </w:t>
      </w:r>
      <w:r w:rsidR="00DC60E9" w:rsidRPr="009E4F80">
        <w:rPr>
          <w:rFonts w:ascii="Times New Roman" w:eastAsia="Times New Roman" w:hAnsi="Times New Roman" w:cs="Times New Roman"/>
          <w:sz w:val="24"/>
          <w:szCs w:val="24"/>
          <w:lang w:val="ro-RO"/>
        </w:rPr>
        <w:t>(</w:t>
      </w:r>
      <w:r w:rsidR="00CD25C8" w:rsidRPr="009E4F80">
        <w:rPr>
          <w:rFonts w:ascii="Times New Roman" w:hAnsi="Times New Roman" w:cs="Times New Roman"/>
          <w:color w:val="000000"/>
          <w:sz w:val="24"/>
          <w:szCs w:val="28"/>
          <w:shd w:val="clear" w:color="auto" w:fill="FFFFFF"/>
          <w:lang w:val="ro-RO"/>
        </w:rPr>
        <w:t>pct</w:t>
      </w:r>
      <w:r w:rsidR="00EC15EF" w:rsidRPr="009E4F80">
        <w:rPr>
          <w:rFonts w:ascii="Times New Roman" w:hAnsi="Times New Roman" w:cs="Times New Roman"/>
          <w:color w:val="000000"/>
          <w:sz w:val="24"/>
          <w:szCs w:val="28"/>
          <w:shd w:val="clear" w:color="auto" w:fill="FFFFFF"/>
          <w:lang w:val="ro-RO"/>
        </w:rPr>
        <w:t>.</w:t>
      </w:r>
      <w:r w:rsidR="00DC60E9" w:rsidRPr="009E4F80">
        <w:rPr>
          <w:rFonts w:ascii="Times New Roman" w:eastAsia="Times New Roman" w:hAnsi="Times New Roman" w:cs="Times New Roman"/>
          <w:sz w:val="24"/>
          <w:szCs w:val="24"/>
          <w:lang w:val="ro-RO"/>
        </w:rPr>
        <w:t>4.</w:t>
      </w:r>
      <w:r w:rsidR="00DF7709" w:rsidRPr="009E4F80">
        <w:rPr>
          <w:rFonts w:ascii="Times New Roman" w:eastAsia="Times New Roman" w:hAnsi="Times New Roman" w:cs="Times New Roman"/>
          <w:sz w:val="24"/>
          <w:szCs w:val="24"/>
          <w:lang w:val="ro-RO"/>
        </w:rPr>
        <w:t>5</w:t>
      </w:r>
      <w:r w:rsidR="00DC60E9" w:rsidRPr="009E4F80">
        <w:rPr>
          <w:rFonts w:ascii="Times New Roman" w:eastAsia="Times New Roman" w:hAnsi="Times New Roman" w:cs="Times New Roman"/>
          <w:sz w:val="24"/>
          <w:szCs w:val="24"/>
          <w:lang w:val="ro-RO"/>
        </w:rPr>
        <w:t xml:space="preserve">, </w:t>
      </w:r>
      <w:r w:rsidR="00CD25C8" w:rsidRPr="009E4F80">
        <w:rPr>
          <w:rFonts w:ascii="Times New Roman" w:eastAsia="Times New Roman" w:hAnsi="Times New Roman" w:cs="Times New Roman"/>
          <w:sz w:val="24"/>
          <w:szCs w:val="24"/>
          <w:lang w:val="ro-RO"/>
        </w:rPr>
        <w:t>pct.</w:t>
      </w:r>
      <w:r w:rsidR="00DF7709" w:rsidRPr="009E4F80">
        <w:rPr>
          <w:rFonts w:ascii="Times New Roman" w:eastAsia="Times New Roman" w:hAnsi="Times New Roman" w:cs="Times New Roman"/>
          <w:sz w:val="24"/>
          <w:szCs w:val="24"/>
          <w:lang w:val="ro-RO"/>
        </w:rPr>
        <w:t>5.10</w:t>
      </w:r>
      <w:r w:rsidR="00DC60E9" w:rsidRPr="009E4F80">
        <w:rPr>
          <w:rFonts w:ascii="Times New Roman" w:eastAsia="Times New Roman" w:hAnsi="Times New Roman" w:cs="Times New Roman"/>
          <w:sz w:val="24"/>
          <w:szCs w:val="24"/>
          <w:lang w:val="ro-RO"/>
        </w:rPr>
        <w:t>)</w:t>
      </w:r>
      <w:r w:rsidR="00F447B2" w:rsidRPr="009E4F80">
        <w:rPr>
          <w:rFonts w:ascii="Times New Roman" w:eastAsia="Times New Roman" w:hAnsi="Times New Roman" w:cs="Times New Roman"/>
          <w:sz w:val="24"/>
          <w:szCs w:val="24"/>
          <w:lang w:val="ro-RO"/>
        </w:rPr>
        <w:t>;</w:t>
      </w:r>
    </w:p>
    <w:p w14:paraId="5F7B5DE5" w14:textId="77777777" w:rsidR="0096289B" w:rsidRPr="009E4F80" w:rsidRDefault="006765C4" w:rsidP="0096289B">
      <w:pPr>
        <w:spacing w:after="0" w:line="276" w:lineRule="auto"/>
        <w:jc w:val="both"/>
        <w:rPr>
          <w:rFonts w:ascii="Times New Roman" w:hAnsi="Times New Roman" w:cs="Times New Roman"/>
          <w:color w:val="333333"/>
          <w:sz w:val="24"/>
          <w:szCs w:val="24"/>
          <w:shd w:val="clear" w:color="auto" w:fill="FFFFFF"/>
          <w:lang w:val="ro-RO"/>
        </w:rPr>
      </w:pPr>
      <w:r w:rsidRPr="009E4F80">
        <w:rPr>
          <w:rFonts w:ascii="Times New Roman" w:hAnsi="Times New Roman" w:cs="Times New Roman"/>
          <w:b/>
          <w:bCs/>
          <w:sz w:val="24"/>
          <w:szCs w:val="24"/>
          <w:lang w:val="ro-RO"/>
        </w:rPr>
        <w:t>11</w:t>
      </w:r>
      <w:r w:rsidR="0096289B" w:rsidRPr="009E4F80">
        <w:rPr>
          <w:rFonts w:ascii="Times New Roman" w:hAnsi="Times New Roman" w:cs="Times New Roman"/>
          <w:b/>
          <w:bCs/>
          <w:sz w:val="24"/>
          <w:szCs w:val="24"/>
          <w:lang w:val="ro-RO"/>
        </w:rPr>
        <w:t>.</w:t>
      </w:r>
      <w:r w:rsidR="0096289B" w:rsidRPr="009E4F80">
        <w:rPr>
          <w:rFonts w:ascii="Times New Roman" w:hAnsi="Times New Roman" w:cs="Times New Roman"/>
          <w:bCs/>
          <w:sz w:val="24"/>
          <w:szCs w:val="24"/>
          <w:lang w:val="ro-RO"/>
        </w:rPr>
        <w:t xml:space="preserve"> stabilirea </w:t>
      </w:r>
      <w:r w:rsidR="00EB4C7B" w:rsidRPr="009E4F80">
        <w:rPr>
          <w:rFonts w:ascii="Times New Roman" w:hAnsi="Times New Roman" w:cs="Times New Roman"/>
          <w:bCs/>
          <w:sz w:val="24"/>
          <w:szCs w:val="24"/>
          <w:lang w:val="ro-RO"/>
        </w:rPr>
        <w:t>procedurilo</w:t>
      </w:r>
      <w:r w:rsidR="00A82193" w:rsidRPr="009E4F80">
        <w:rPr>
          <w:rFonts w:ascii="Times New Roman" w:hAnsi="Times New Roman" w:cs="Times New Roman"/>
          <w:bCs/>
          <w:sz w:val="24"/>
          <w:szCs w:val="24"/>
          <w:lang w:val="ro-RO"/>
        </w:rPr>
        <w:t>r</w:t>
      </w:r>
      <w:r w:rsidR="00EB4C7B" w:rsidRPr="009E4F80">
        <w:rPr>
          <w:rFonts w:ascii="Times New Roman" w:hAnsi="Times New Roman" w:cs="Times New Roman"/>
          <w:bCs/>
          <w:sz w:val="24"/>
          <w:szCs w:val="24"/>
          <w:lang w:val="ro-RO"/>
        </w:rPr>
        <w:t>/</w:t>
      </w:r>
      <w:r w:rsidR="0096289B" w:rsidRPr="009E4F80">
        <w:rPr>
          <w:rFonts w:ascii="Times New Roman" w:hAnsi="Times New Roman" w:cs="Times New Roman"/>
          <w:color w:val="333333"/>
          <w:sz w:val="24"/>
          <w:szCs w:val="24"/>
          <w:shd w:val="clear" w:color="auto" w:fill="FFFFFF"/>
          <w:lang w:val="ro-RO"/>
        </w:rPr>
        <w:t>modalității de conlucrare cu instituţiile responsabile de evidența anumitor categorii de persoane, în special privind prezentarea documentelor justificative/informații</w:t>
      </w:r>
      <w:r w:rsidR="003317FB" w:rsidRPr="009E4F80">
        <w:rPr>
          <w:rFonts w:ascii="Times New Roman" w:hAnsi="Times New Roman" w:cs="Times New Roman"/>
          <w:color w:val="333333"/>
          <w:sz w:val="24"/>
          <w:szCs w:val="24"/>
          <w:shd w:val="clear" w:color="auto" w:fill="FFFFFF"/>
          <w:lang w:val="ro-RO"/>
        </w:rPr>
        <w:t>lor</w:t>
      </w:r>
      <w:r w:rsidR="0096289B" w:rsidRPr="009E4F80">
        <w:rPr>
          <w:rFonts w:ascii="Times New Roman" w:hAnsi="Times New Roman" w:cs="Times New Roman"/>
          <w:color w:val="333333"/>
          <w:sz w:val="24"/>
          <w:szCs w:val="24"/>
          <w:shd w:val="clear" w:color="auto" w:fill="FFFFFF"/>
          <w:lang w:val="ro-RO"/>
        </w:rPr>
        <w:t xml:space="preserve"> care atribuie dreptul CNAM de a acorda/suspenda statutul de persoană asigurată în sistemul AOAM</w:t>
      </w:r>
      <w:r w:rsidR="0062493E" w:rsidRPr="009E4F80">
        <w:rPr>
          <w:rFonts w:ascii="Times New Roman" w:hAnsi="Times New Roman" w:cs="Times New Roman"/>
          <w:color w:val="333333"/>
          <w:sz w:val="24"/>
          <w:szCs w:val="24"/>
          <w:shd w:val="clear" w:color="auto" w:fill="FFFFFF"/>
          <w:lang w:val="ro-RO"/>
        </w:rPr>
        <w:t xml:space="preserve">, </w:t>
      </w:r>
      <w:r w:rsidR="00FD627F" w:rsidRPr="009E4F80">
        <w:rPr>
          <w:rFonts w:ascii="Times New Roman" w:hAnsi="Times New Roman" w:cs="Times New Roman"/>
          <w:color w:val="333333"/>
          <w:sz w:val="24"/>
          <w:szCs w:val="24"/>
          <w:shd w:val="clear" w:color="auto" w:fill="FFFFFF"/>
          <w:lang w:val="ro-RO"/>
        </w:rPr>
        <w:t>asigurând</w:t>
      </w:r>
      <w:r w:rsidR="0062493E" w:rsidRPr="009E4F80">
        <w:rPr>
          <w:rFonts w:ascii="Times New Roman" w:hAnsi="Times New Roman" w:cs="Times New Roman"/>
          <w:color w:val="333333"/>
          <w:sz w:val="24"/>
          <w:szCs w:val="24"/>
          <w:shd w:val="clear" w:color="auto" w:fill="FFFFFF"/>
          <w:lang w:val="ro-RO"/>
        </w:rPr>
        <w:t>:</w:t>
      </w:r>
    </w:p>
    <w:p w14:paraId="1ACDFF59" w14:textId="77777777" w:rsidR="0062493E" w:rsidRPr="009E4F80" w:rsidRDefault="0062493E" w:rsidP="0096289B">
      <w:pPr>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szCs w:val="24"/>
          <w:shd w:val="clear" w:color="auto" w:fill="FFFFFF"/>
          <w:lang w:val="ro-RO"/>
        </w:rPr>
        <w:t xml:space="preserve">- </w:t>
      </w:r>
      <w:r w:rsidR="00EB4C7B" w:rsidRPr="009E4F80">
        <w:rPr>
          <w:rFonts w:ascii="Times New Roman" w:hAnsi="Times New Roman" w:cs="Times New Roman"/>
          <w:sz w:val="24"/>
          <w:szCs w:val="24"/>
          <w:shd w:val="clear" w:color="auto" w:fill="FFFFFF"/>
          <w:lang w:val="ro-RO"/>
        </w:rPr>
        <w:t xml:space="preserve">identificarea și notificarea persoanelor din categoriile obligate să se asigure în mod individual, pentru sporirea veniturilor FAOAM </w:t>
      </w:r>
      <w:r w:rsidR="00910FB3" w:rsidRPr="009E4F80">
        <w:rPr>
          <w:rFonts w:ascii="Times New Roman" w:hAnsi="Times New Roman" w:cs="Times New Roman"/>
          <w:sz w:val="24"/>
          <w:szCs w:val="24"/>
          <w:shd w:val="clear" w:color="auto" w:fill="FFFFFF"/>
          <w:lang w:val="ro-RO"/>
        </w:rPr>
        <w:t>(</w:t>
      </w:r>
      <w:r w:rsidR="00CD25C8" w:rsidRPr="009E4F80">
        <w:rPr>
          <w:rFonts w:ascii="Times New Roman" w:hAnsi="Times New Roman" w:cs="Times New Roman"/>
          <w:color w:val="000000"/>
          <w:sz w:val="24"/>
          <w:szCs w:val="24"/>
          <w:shd w:val="clear" w:color="auto" w:fill="FFFFFF"/>
          <w:lang w:val="ro-RO"/>
        </w:rPr>
        <w:t xml:space="preserve">pct. </w:t>
      </w:r>
      <w:r w:rsidR="00910FB3" w:rsidRPr="009E4F80">
        <w:rPr>
          <w:rFonts w:ascii="Times New Roman" w:hAnsi="Times New Roman" w:cs="Times New Roman"/>
          <w:sz w:val="24"/>
          <w:szCs w:val="24"/>
          <w:shd w:val="clear" w:color="auto" w:fill="FFFFFF"/>
          <w:lang w:val="ro-RO"/>
        </w:rPr>
        <w:t>4.2</w:t>
      </w:r>
      <w:r w:rsidR="00672A0F" w:rsidRPr="009E4F80">
        <w:rPr>
          <w:rFonts w:ascii="Times New Roman" w:hAnsi="Times New Roman" w:cs="Times New Roman"/>
          <w:sz w:val="24"/>
          <w:szCs w:val="24"/>
          <w:shd w:val="clear" w:color="auto" w:fill="FFFFFF"/>
          <w:lang w:val="ro-RO"/>
        </w:rPr>
        <w:t>,</w:t>
      </w:r>
      <w:r w:rsidR="00CD25C8" w:rsidRPr="009E4F80">
        <w:rPr>
          <w:rFonts w:ascii="Times New Roman" w:hAnsi="Times New Roman" w:cs="Times New Roman"/>
          <w:sz w:val="24"/>
          <w:szCs w:val="24"/>
          <w:shd w:val="clear" w:color="auto" w:fill="FFFFFF"/>
          <w:lang w:val="ro-RO"/>
        </w:rPr>
        <w:t xml:space="preserve"> pct. </w:t>
      </w:r>
      <w:r w:rsidR="00672A0F" w:rsidRPr="009E4F80">
        <w:rPr>
          <w:rFonts w:ascii="Times New Roman" w:hAnsi="Times New Roman" w:cs="Times New Roman"/>
          <w:sz w:val="24"/>
          <w:szCs w:val="24"/>
          <w:shd w:val="clear" w:color="auto" w:fill="FFFFFF"/>
          <w:lang w:val="ro-RO"/>
        </w:rPr>
        <w:t>6.3</w:t>
      </w:r>
      <w:r w:rsidR="00910FB3" w:rsidRPr="009E4F80">
        <w:rPr>
          <w:rFonts w:ascii="Times New Roman" w:hAnsi="Times New Roman" w:cs="Times New Roman"/>
          <w:sz w:val="24"/>
          <w:szCs w:val="24"/>
          <w:shd w:val="clear" w:color="auto" w:fill="FFFFFF"/>
          <w:lang w:val="ro-RO"/>
        </w:rPr>
        <w:t>)</w:t>
      </w:r>
      <w:r w:rsidR="003317FB" w:rsidRPr="009E4F80">
        <w:rPr>
          <w:rFonts w:ascii="Times New Roman" w:hAnsi="Times New Roman" w:cs="Times New Roman"/>
          <w:sz w:val="24"/>
          <w:szCs w:val="24"/>
          <w:shd w:val="clear" w:color="auto" w:fill="FFFFFF"/>
          <w:lang w:val="ro-RO"/>
        </w:rPr>
        <w:t>;</w:t>
      </w:r>
    </w:p>
    <w:p w14:paraId="6BC9B50C" w14:textId="77777777" w:rsidR="0062493E" w:rsidRPr="009E4F80" w:rsidRDefault="0062493E" w:rsidP="0096289B">
      <w:pPr>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cs="Times New Roman"/>
          <w:sz w:val="24"/>
          <w:szCs w:val="24"/>
          <w:shd w:val="clear" w:color="auto" w:fill="FFFFFF"/>
          <w:lang w:val="ro-RO"/>
        </w:rPr>
        <w:t>- raportarea veridică a informațiilor privind categoriile de persoane neangajate pentru care Guvernul are calitatea de asigurat</w:t>
      </w:r>
      <w:r w:rsidR="00672A0F" w:rsidRPr="009E4F80">
        <w:rPr>
          <w:rFonts w:ascii="Times New Roman" w:hAnsi="Times New Roman" w:cs="Times New Roman"/>
          <w:sz w:val="24"/>
          <w:szCs w:val="24"/>
          <w:shd w:val="clear" w:color="auto" w:fill="FFFFFF"/>
          <w:lang w:val="ro-RO"/>
        </w:rPr>
        <w:t xml:space="preserve"> (</w:t>
      </w:r>
      <w:r w:rsidR="00CD25C8" w:rsidRPr="009E4F80">
        <w:rPr>
          <w:rFonts w:ascii="Times New Roman" w:hAnsi="Times New Roman" w:cs="Times New Roman"/>
          <w:color w:val="000000"/>
          <w:sz w:val="24"/>
          <w:szCs w:val="24"/>
          <w:shd w:val="clear" w:color="auto" w:fill="FFFFFF"/>
          <w:lang w:val="ro-RO"/>
        </w:rPr>
        <w:t>pct</w:t>
      </w:r>
      <w:r w:rsidR="00672A0F" w:rsidRPr="009E4F80">
        <w:rPr>
          <w:rFonts w:ascii="Times New Roman" w:hAnsi="Times New Roman" w:cs="Times New Roman"/>
          <w:color w:val="000000"/>
          <w:sz w:val="24"/>
          <w:szCs w:val="24"/>
          <w:shd w:val="clear" w:color="auto" w:fill="FFFFFF"/>
          <w:lang w:val="ro-RO"/>
        </w:rPr>
        <w:t>.</w:t>
      </w:r>
      <w:r w:rsidR="00672A0F" w:rsidRPr="009E4F80">
        <w:rPr>
          <w:rFonts w:ascii="Times New Roman" w:hAnsi="Times New Roman" w:cs="Times New Roman"/>
          <w:sz w:val="24"/>
          <w:szCs w:val="24"/>
          <w:shd w:val="clear" w:color="auto" w:fill="FFFFFF"/>
          <w:lang w:val="ro-RO"/>
        </w:rPr>
        <w:t>5.</w:t>
      </w:r>
      <w:r w:rsidR="00DF7709" w:rsidRPr="009E4F80">
        <w:rPr>
          <w:rFonts w:ascii="Times New Roman" w:hAnsi="Times New Roman" w:cs="Times New Roman"/>
          <w:sz w:val="24"/>
          <w:szCs w:val="24"/>
          <w:shd w:val="clear" w:color="auto" w:fill="FFFFFF"/>
          <w:lang w:val="ro-RO"/>
        </w:rPr>
        <w:t>9</w:t>
      </w:r>
      <w:r w:rsidR="00672A0F" w:rsidRPr="009E4F80">
        <w:rPr>
          <w:rFonts w:ascii="Times New Roman" w:hAnsi="Times New Roman" w:cs="Times New Roman"/>
          <w:sz w:val="24"/>
          <w:szCs w:val="24"/>
          <w:shd w:val="clear" w:color="auto" w:fill="FFFFFF"/>
          <w:lang w:val="ro-RO"/>
        </w:rPr>
        <w:t>)</w:t>
      </w:r>
      <w:r w:rsidR="003317FB" w:rsidRPr="009E4F80">
        <w:rPr>
          <w:rFonts w:ascii="Times New Roman" w:hAnsi="Times New Roman" w:cs="Times New Roman"/>
          <w:sz w:val="24"/>
          <w:szCs w:val="24"/>
          <w:shd w:val="clear" w:color="auto" w:fill="FFFFFF"/>
          <w:lang w:val="ro-RO"/>
        </w:rPr>
        <w:t>;</w:t>
      </w:r>
    </w:p>
    <w:p w14:paraId="343384A5" w14:textId="598CC9F7" w:rsidR="0062493E" w:rsidRPr="009E4F80" w:rsidRDefault="0062493E" w:rsidP="0096289B">
      <w:pPr>
        <w:spacing w:after="0" w:line="276" w:lineRule="auto"/>
        <w:jc w:val="both"/>
        <w:rPr>
          <w:rFonts w:ascii="Times New Roman" w:hAnsi="Times New Roman" w:cs="Times New Roman"/>
          <w:sz w:val="24"/>
          <w:szCs w:val="24"/>
          <w:shd w:val="clear" w:color="auto" w:fill="FFFFFF"/>
          <w:lang w:val="ro-RO"/>
        </w:rPr>
      </w:pPr>
      <w:r w:rsidRPr="009E4F80">
        <w:rPr>
          <w:rFonts w:ascii="Times New Roman" w:hAnsi="Times New Roman"/>
          <w:sz w:val="24"/>
          <w:lang w:val="ro-RO"/>
        </w:rPr>
        <w:t>- evidența</w:t>
      </w:r>
      <w:r w:rsidR="00D95BA3" w:rsidRPr="009E4F80">
        <w:rPr>
          <w:rFonts w:ascii="Times New Roman" w:hAnsi="Times New Roman"/>
          <w:sz w:val="24"/>
          <w:lang w:val="ro-RO"/>
        </w:rPr>
        <w:t xml:space="preserve"> analitică a</w:t>
      </w:r>
      <w:r w:rsidRPr="009E4F80">
        <w:rPr>
          <w:rFonts w:ascii="Times New Roman" w:hAnsi="Times New Roman"/>
          <w:sz w:val="24"/>
          <w:lang w:val="ro-RO"/>
        </w:rPr>
        <w:t xml:space="preserve"> plătitorilor de p</w:t>
      </w:r>
      <w:r w:rsidR="00B3367E" w:rsidRPr="009E4F80">
        <w:rPr>
          <w:rFonts w:ascii="Times New Roman" w:hAnsi="Times New Roman"/>
          <w:sz w:val="24"/>
          <w:lang w:val="ro-RO"/>
        </w:rPr>
        <w:t>rime AOAM</w:t>
      </w:r>
      <w:r w:rsidR="00D95BA3" w:rsidRPr="009E4F80">
        <w:rPr>
          <w:rFonts w:ascii="Times New Roman" w:hAnsi="Times New Roman"/>
          <w:sz w:val="24"/>
          <w:lang w:val="ro-RO"/>
        </w:rPr>
        <w:t xml:space="preserve"> în sumă fixă</w:t>
      </w:r>
      <w:r w:rsidR="00B3367E" w:rsidRPr="009E4F80">
        <w:rPr>
          <w:rFonts w:ascii="Times New Roman" w:hAnsi="Times New Roman"/>
          <w:sz w:val="24"/>
          <w:lang w:val="ro-RO"/>
        </w:rPr>
        <w:t xml:space="preserve"> și, respectiv</w:t>
      </w:r>
      <w:r w:rsidR="003317FB" w:rsidRPr="009E4F80">
        <w:rPr>
          <w:rFonts w:ascii="Times New Roman" w:hAnsi="Times New Roman"/>
          <w:sz w:val="24"/>
          <w:lang w:val="ro-RO"/>
        </w:rPr>
        <w:t>,</w:t>
      </w:r>
      <w:r w:rsidR="00B3367E" w:rsidRPr="009E4F80">
        <w:rPr>
          <w:rFonts w:ascii="Times New Roman" w:hAnsi="Times New Roman"/>
          <w:sz w:val="24"/>
          <w:lang w:val="ro-RO"/>
        </w:rPr>
        <w:t xml:space="preserve"> a datelor</w:t>
      </w:r>
      <w:r w:rsidRPr="009E4F80">
        <w:rPr>
          <w:rFonts w:ascii="Times New Roman" w:hAnsi="Times New Roman"/>
          <w:sz w:val="24"/>
          <w:lang w:val="ro-RO"/>
        </w:rPr>
        <w:t xml:space="preserve"> raportate aferente ve</w:t>
      </w:r>
      <w:r w:rsidR="00D95BA3" w:rsidRPr="009E4F80">
        <w:rPr>
          <w:rFonts w:ascii="Times New Roman" w:hAnsi="Times New Roman"/>
          <w:sz w:val="24"/>
          <w:lang w:val="ro-RO"/>
        </w:rPr>
        <w:t xml:space="preserve">niturilor încasate, ceea ce ar asigura </w:t>
      </w:r>
      <w:r w:rsidR="00D95BA3" w:rsidRPr="009E4F80">
        <w:rPr>
          <w:rFonts w:ascii="Times New Roman" w:hAnsi="Times New Roman" w:cs="Times New Roman"/>
          <w:sz w:val="24"/>
          <w:szCs w:val="24"/>
          <w:shd w:val="clear" w:color="auto" w:fill="FFFFFF"/>
          <w:lang w:val="ro-RO"/>
        </w:rPr>
        <w:t>accesul la date complete</w:t>
      </w:r>
      <w:r w:rsidR="00672A0F" w:rsidRPr="009E4F80">
        <w:rPr>
          <w:rFonts w:ascii="Times New Roman" w:hAnsi="Times New Roman"/>
          <w:sz w:val="24"/>
          <w:lang w:val="ro-RO"/>
        </w:rPr>
        <w:t xml:space="preserve"> </w:t>
      </w:r>
      <w:r w:rsidR="00672A0F" w:rsidRPr="009E4F80">
        <w:rPr>
          <w:rFonts w:ascii="Times New Roman" w:hAnsi="Times New Roman" w:cs="Times New Roman"/>
          <w:sz w:val="24"/>
          <w:szCs w:val="24"/>
          <w:shd w:val="clear" w:color="auto" w:fill="FFFFFF"/>
          <w:lang w:val="ro-RO"/>
        </w:rPr>
        <w:t>(</w:t>
      </w:r>
      <w:r w:rsidR="00CD25C8" w:rsidRPr="009E4F80">
        <w:rPr>
          <w:rFonts w:ascii="Times New Roman" w:hAnsi="Times New Roman" w:cs="Times New Roman"/>
          <w:color w:val="000000"/>
          <w:sz w:val="24"/>
          <w:szCs w:val="24"/>
          <w:shd w:val="clear" w:color="auto" w:fill="FFFFFF"/>
          <w:lang w:val="ro-RO"/>
        </w:rPr>
        <w:t>pct</w:t>
      </w:r>
      <w:r w:rsidR="00672A0F" w:rsidRPr="009E4F80">
        <w:rPr>
          <w:rFonts w:ascii="Times New Roman" w:hAnsi="Times New Roman" w:cs="Times New Roman"/>
          <w:color w:val="000000"/>
          <w:sz w:val="24"/>
          <w:szCs w:val="24"/>
          <w:shd w:val="clear" w:color="auto" w:fill="FFFFFF"/>
          <w:lang w:val="ro-RO"/>
        </w:rPr>
        <w:t>.</w:t>
      </w:r>
      <w:r w:rsidR="00672A0F" w:rsidRPr="009E4F80">
        <w:rPr>
          <w:rFonts w:ascii="Times New Roman" w:hAnsi="Times New Roman" w:cs="Times New Roman"/>
          <w:sz w:val="24"/>
          <w:szCs w:val="24"/>
          <w:shd w:val="clear" w:color="auto" w:fill="FFFFFF"/>
          <w:lang w:val="ro-RO"/>
        </w:rPr>
        <w:t>6.4)</w:t>
      </w:r>
      <w:r w:rsidR="003317FB" w:rsidRPr="009E4F80">
        <w:rPr>
          <w:rFonts w:ascii="Times New Roman" w:hAnsi="Times New Roman" w:cs="Times New Roman"/>
          <w:sz w:val="24"/>
          <w:szCs w:val="24"/>
          <w:shd w:val="clear" w:color="auto" w:fill="FFFFFF"/>
          <w:lang w:val="ro-RO"/>
        </w:rPr>
        <w:t>.</w:t>
      </w:r>
    </w:p>
    <w:p w14:paraId="37748E60" w14:textId="77777777" w:rsidR="0096289B" w:rsidRPr="009E4F80" w:rsidRDefault="0096289B" w:rsidP="00555388">
      <w:pPr>
        <w:spacing w:after="0"/>
        <w:jc w:val="both"/>
        <w:rPr>
          <w:rFonts w:ascii="Times New Roman" w:hAnsi="Times New Roman" w:cs="Times New Roman"/>
          <w:lang w:val="ro-RO"/>
        </w:rPr>
      </w:pPr>
    </w:p>
    <w:p w14:paraId="0D86C9F3" w14:textId="77777777" w:rsidR="002526DD" w:rsidRPr="009E4F80" w:rsidRDefault="002526DD" w:rsidP="0062493E">
      <w:pPr>
        <w:spacing w:after="0" w:line="276" w:lineRule="auto"/>
        <w:jc w:val="both"/>
        <w:rPr>
          <w:rFonts w:ascii="Times New Roman" w:hAnsi="Times New Roman" w:cs="Times New Roman"/>
          <w:b/>
          <w:sz w:val="24"/>
          <w:szCs w:val="24"/>
          <w:lang w:val="ro-RO"/>
        </w:rPr>
      </w:pPr>
      <w:r w:rsidRPr="009E4F80">
        <w:rPr>
          <w:rFonts w:ascii="Times New Roman" w:hAnsi="Times New Roman" w:cs="Times New Roman"/>
          <w:b/>
          <w:sz w:val="24"/>
          <w:szCs w:val="24"/>
          <w:lang w:val="ro-RO"/>
        </w:rPr>
        <w:t>În prezentul Raport de audit se reiterează următoarele recomandări:</w:t>
      </w:r>
    </w:p>
    <w:p w14:paraId="06FE374A" w14:textId="77777777" w:rsidR="002526DD" w:rsidRPr="009E4F80" w:rsidRDefault="002526DD" w:rsidP="0062493E">
      <w:pPr>
        <w:pStyle w:val="a6"/>
        <w:tabs>
          <w:tab w:val="left" w:pos="284"/>
        </w:tabs>
        <w:spacing w:line="276" w:lineRule="auto"/>
        <w:ind w:left="0"/>
        <w:jc w:val="both"/>
        <w:rPr>
          <w:bCs/>
        </w:rPr>
      </w:pPr>
      <w:r w:rsidRPr="009E4F80">
        <w:rPr>
          <w:b/>
          <w:bCs/>
        </w:rPr>
        <w:t>Ministerului Sănătății și Companiei Naționale de Asigurări în Medicină</w:t>
      </w:r>
      <w:r w:rsidRPr="009E4F80">
        <w:rPr>
          <w:bCs/>
        </w:rPr>
        <w:t>,</w:t>
      </w:r>
      <w:r w:rsidRPr="009E4F80">
        <w:rPr>
          <w:b/>
          <w:bCs/>
        </w:rPr>
        <w:t xml:space="preserve"> </w:t>
      </w:r>
      <w:r w:rsidRPr="009E4F80">
        <w:rPr>
          <w:bCs/>
        </w:rPr>
        <w:t>pentru:</w:t>
      </w:r>
    </w:p>
    <w:p w14:paraId="619BB459" w14:textId="77777777" w:rsidR="00BE52A6" w:rsidRPr="009E4F80" w:rsidRDefault="006765C4" w:rsidP="0062493E">
      <w:pPr>
        <w:tabs>
          <w:tab w:val="left" w:pos="284"/>
        </w:tabs>
        <w:spacing w:after="0" w:line="276" w:lineRule="auto"/>
        <w:jc w:val="both"/>
        <w:rPr>
          <w:rFonts w:ascii="Times New Roman" w:hAnsi="Times New Roman" w:cs="Times New Roman"/>
          <w:bCs/>
          <w:sz w:val="24"/>
          <w:szCs w:val="24"/>
          <w:lang w:val="ro-RO"/>
        </w:rPr>
      </w:pPr>
      <w:r w:rsidRPr="009E4F80">
        <w:rPr>
          <w:rFonts w:ascii="Times New Roman" w:hAnsi="Times New Roman" w:cs="Times New Roman"/>
          <w:b/>
          <w:bCs/>
          <w:sz w:val="24"/>
          <w:szCs w:val="24"/>
          <w:lang w:val="ro-RO"/>
        </w:rPr>
        <w:t>12</w:t>
      </w:r>
      <w:r w:rsidR="0096289B" w:rsidRPr="009E4F80">
        <w:rPr>
          <w:rFonts w:ascii="Times New Roman" w:hAnsi="Times New Roman" w:cs="Times New Roman"/>
          <w:b/>
          <w:bCs/>
          <w:sz w:val="24"/>
          <w:szCs w:val="24"/>
          <w:lang w:val="ro-RO"/>
        </w:rPr>
        <w:t>.</w:t>
      </w:r>
      <w:r w:rsidR="0096289B" w:rsidRPr="009E4F80">
        <w:rPr>
          <w:rFonts w:ascii="Times New Roman" w:hAnsi="Times New Roman" w:cs="Times New Roman"/>
          <w:bCs/>
          <w:sz w:val="24"/>
          <w:szCs w:val="24"/>
          <w:lang w:val="ro-RO"/>
        </w:rPr>
        <w:t xml:space="preserve"> </w:t>
      </w:r>
      <w:r w:rsidR="002526DD" w:rsidRPr="009E4F80">
        <w:rPr>
          <w:rFonts w:ascii="Times New Roman" w:hAnsi="Times New Roman" w:cs="Times New Roman"/>
          <w:bCs/>
          <w:sz w:val="24"/>
          <w:szCs w:val="24"/>
          <w:lang w:val="ro-RO"/>
        </w:rPr>
        <w:t xml:space="preserve">reexaminarea modului de contractare „buget global”, cu stabilirea indicatorilor de rezultat pentru volumul </w:t>
      </w:r>
      <w:r w:rsidR="001315B1" w:rsidRPr="009E4F80">
        <w:rPr>
          <w:rFonts w:ascii="Times New Roman" w:hAnsi="Times New Roman" w:cs="Times New Roman"/>
          <w:bCs/>
          <w:sz w:val="24"/>
          <w:szCs w:val="24"/>
          <w:lang w:val="ro-RO"/>
        </w:rPr>
        <w:t xml:space="preserve">asistenței medicale </w:t>
      </w:r>
      <w:r w:rsidR="002526DD" w:rsidRPr="009E4F80">
        <w:rPr>
          <w:rFonts w:ascii="Times New Roman" w:hAnsi="Times New Roman" w:cs="Times New Roman"/>
          <w:bCs/>
          <w:sz w:val="24"/>
          <w:szCs w:val="24"/>
          <w:lang w:val="ro-RO"/>
        </w:rPr>
        <w:t>acordate, raportate și achitate</w:t>
      </w:r>
      <w:r w:rsidR="00672A0F" w:rsidRPr="009E4F80">
        <w:rPr>
          <w:rFonts w:ascii="Times New Roman" w:hAnsi="Times New Roman" w:cs="Times New Roman"/>
          <w:bCs/>
          <w:sz w:val="24"/>
          <w:szCs w:val="24"/>
          <w:lang w:val="ro-RO"/>
        </w:rPr>
        <w:t xml:space="preserve"> </w:t>
      </w:r>
      <w:r w:rsidR="00672A0F" w:rsidRPr="009E4F80">
        <w:rPr>
          <w:rFonts w:ascii="Times New Roman" w:hAnsi="Times New Roman" w:cs="Times New Roman"/>
          <w:sz w:val="24"/>
          <w:szCs w:val="24"/>
          <w:lang w:val="ro-RO" w:eastAsia="ro-RO"/>
        </w:rPr>
        <w:t>(</w:t>
      </w:r>
      <w:r w:rsidR="00CD25C8" w:rsidRPr="009E4F80">
        <w:rPr>
          <w:rFonts w:ascii="Times New Roman" w:hAnsi="Times New Roman" w:cs="Times New Roman"/>
          <w:sz w:val="24"/>
          <w:szCs w:val="24"/>
          <w:lang w:val="ro-RO" w:eastAsia="ro-RO"/>
        </w:rPr>
        <w:t xml:space="preserve">pct. </w:t>
      </w:r>
      <w:r w:rsidR="00672A0F" w:rsidRPr="009E4F80">
        <w:rPr>
          <w:rFonts w:ascii="Times New Roman" w:hAnsi="Times New Roman" w:cs="Times New Roman"/>
          <w:sz w:val="24"/>
          <w:szCs w:val="24"/>
          <w:lang w:val="ro-RO" w:eastAsia="ro-RO"/>
        </w:rPr>
        <w:t>4.4)</w:t>
      </w:r>
      <w:r w:rsidR="003317FB" w:rsidRPr="009E4F80">
        <w:rPr>
          <w:rFonts w:ascii="Times New Roman" w:hAnsi="Times New Roman" w:cs="Times New Roman"/>
          <w:sz w:val="24"/>
          <w:szCs w:val="24"/>
          <w:lang w:val="ro-RO" w:eastAsia="ro-RO"/>
        </w:rPr>
        <w:t>;</w:t>
      </w:r>
    </w:p>
    <w:p w14:paraId="2D62A974" w14:textId="77777777" w:rsidR="0096289B" w:rsidRPr="009E4F80" w:rsidRDefault="006765C4" w:rsidP="0062493E">
      <w:pPr>
        <w:tabs>
          <w:tab w:val="left" w:pos="284"/>
        </w:tabs>
        <w:spacing w:after="0" w:line="276" w:lineRule="auto"/>
        <w:jc w:val="both"/>
        <w:rPr>
          <w:rFonts w:ascii="Times New Roman" w:hAnsi="Times New Roman" w:cs="Times New Roman"/>
          <w:sz w:val="24"/>
          <w:szCs w:val="24"/>
          <w:lang w:val="ro-RO" w:eastAsia="ro-RO"/>
        </w:rPr>
      </w:pPr>
      <w:r w:rsidRPr="009E4F80">
        <w:rPr>
          <w:rFonts w:ascii="Times New Roman" w:hAnsi="Times New Roman" w:cs="Times New Roman"/>
          <w:b/>
          <w:bCs/>
          <w:sz w:val="24"/>
          <w:szCs w:val="24"/>
          <w:lang w:val="ro-RO"/>
        </w:rPr>
        <w:t>13</w:t>
      </w:r>
      <w:r w:rsidR="0096289B" w:rsidRPr="009E4F80">
        <w:rPr>
          <w:rFonts w:ascii="Times New Roman" w:hAnsi="Times New Roman" w:cs="Times New Roman"/>
          <w:b/>
          <w:bCs/>
          <w:sz w:val="24"/>
          <w:szCs w:val="24"/>
          <w:lang w:val="ro-RO"/>
        </w:rPr>
        <w:t>.</w:t>
      </w:r>
      <w:r w:rsidR="0096289B" w:rsidRPr="009E4F80">
        <w:rPr>
          <w:rFonts w:ascii="Times New Roman" w:hAnsi="Times New Roman" w:cs="Times New Roman"/>
          <w:bCs/>
          <w:sz w:val="24"/>
          <w:szCs w:val="24"/>
          <w:lang w:val="ro-RO"/>
        </w:rPr>
        <w:t xml:space="preserve"> definitivarea și aprobarea reglementărilor cu privire la lista de așteptare la tratament în cadrul programelor speciale, ceea ce ar contribui la responsabilizarea părților, realizarea mecanismelor la toate nivelele privind </w:t>
      </w:r>
      <w:r w:rsidR="0096289B" w:rsidRPr="009E4F80">
        <w:rPr>
          <w:rFonts w:ascii="Times New Roman" w:hAnsi="Times New Roman" w:cs="Times New Roman"/>
          <w:sz w:val="24"/>
          <w:szCs w:val="24"/>
          <w:lang w:val="ro-RO" w:eastAsia="ro-RO"/>
        </w:rPr>
        <w:t>actualizarea și revizuirea permanentă a bazei de date a pacienților din lista de așteptare, precum și sporirea transparenței accesului persoanelor asigurate la tratament costisitor</w:t>
      </w:r>
      <w:r w:rsidR="00672A0F" w:rsidRPr="009E4F80">
        <w:rPr>
          <w:rFonts w:ascii="Times New Roman" w:hAnsi="Times New Roman" w:cs="Times New Roman"/>
          <w:sz w:val="24"/>
          <w:szCs w:val="24"/>
          <w:lang w:val="ro-RO" w:eastAsia="ro-RO"/>
        </w:rPr>
        <w:t xml:space="preserve"> (</w:t>
      </w:r>
      <w:r w:rsidR="009B088B" w:rsidRPr="009E4F80">
        <w:rPr>
          <w:rFonts w:ascii="Times New Roman" w:hAnsi="Times New Roman" w:cs="Times New Roman"/>
          <w:sz w:val="24"/>
          <w:szCs w:val="24"/>
          <w:lang w:val="ro-RO" w:eastAsia="ro-RO"/>
        </w:rPr>
        <w:t>pct.</w:t>
      </w:r>
      <w:r w:rsidR="00672A0F" w:rsidRPr="009E4F80">
        <w:rPr>
          <w:rFonts w:ascii="Times New Roman" w:hAnsi="Times New Roman" w:cs="Times New Roman"/>
          <w:sz w:val="24"/>
          <w:szCs w:val="24"/>
          <w:lang w:val="ro-RO" w:eastAsia="ro-RO"/>
        </w:rPr>
        <w:t xml:space="preserve">6.5, </w:t>
      </w:r>
      <w:r w:rsidR="009B088B" w:rsidRPr="009E4F80">
        <w:rPr>
          <w:rFonts w:ascii="Times New Roman" w:hAnsi="Times New Roman" w:cs="Times New Roman"/>
          <w:sz w:val="24"/>
          <w:szCs w:val="24"/>
          <w:lang w:val="ro-RO" w:eastAsia="ro-RO"/>
        </w:rPr>
        <w:t>pct.</w:t>
      </w:r>
      <w:r w:rsidR="00672A0F" w:rsidRPr="009E4F80">
        <w:rPr>
          <w:rFonts w:ascii="Times New Roman" w:hAnsi="Times New Roman" w:cs="Times New Roman"/>
          <w:sz w:val="24"/>
          <w:szCs w:val="24"/>
          <w:lang w:val="ro-RO" w:eastAsia="ro-RO"/>
        </w:rPr>
        <w:t xml:space="preserve">6.6, </w:t>
      </w:r>
      <w:r w:rsidR="00CD25C8" w:rsidRPr="009E4F80">
        <w:rPr>
          <w:rFonts w:ascii="Times New Roman" w:hAnsi="Times New Roman" w:cs="Times New Roman"/>
          <w:sz w:val="24"/>
          <w:szCs w:val="24"/>
          <w:lang w:val="ro-RO" w:eastAsia="ro-RO"/>
        </w:rPr>
        <w:t>pct. 6.</w:t>
      </w:r>
      <w:r w:rsidR="00672A0F" w:rsidRPr="009E4F80">
        <w:rPr>
          <w:rFonts w:ascii="Times New Roman" w:hAnsi="Times New Roman" w:cs="Times New Roman"/>
          <w:sz w:val="24"/>
          <w:szCs w:val="24"/>
          <w:lang w:val="ro-RO" w:eastAsia="ro-RO"/>
        </w:rPr>
        <w:t>7)</w:t>
      </w:r>
      <w:r w:rsidR="003317FB" w:rsidRPr="009E4F80">
        <w:rPr>
          <w:rFonts w:ascii="Times New Roman" w:hAnsi="Times New Roman" w:cs="Times New Roman"/>
          <w:sz w:val="24"/>
          <w:szCs w:val="24"/>
          <w:lang w:val="ro-RO" w:eastAsia="ro-RO"/>
        </w:rPr>
        <w:t>.</w:t>
      </w:r>
    </w:p>
    <w:p w14:paraId="3D0B88EE" w14:textId="77777777" w:rsidR="0096289B" w:rsidRPr="009E4F80" w:rsidRDefault="0096289B" w:rsidP="0062493E">
      <w:pPr>
        <w:tabs>
          <w:tab w:val="left" w:pos="284"/>
        </w:tabs>
        <w:spacing w:after="0" w:line="276" w:lineRule="auto"/>
        <w:jc w:val="both"/>
        <w:rPr>
          <w:rFonts w:asciiTheme="majorHAnsi" w:hAnsiTheme="majorHAnsi" w:cstheme="majorHAnsi"/>
          <w:sz w:val="24"/>
          <w:szCs w:val="24"/>
          <w:lang w:val="ro-RO" w:eastAsia="ro-RO"/>
        </w:rPr>
      </w:pPr>
    </w:p>
    <w:p w14:paraId="7E90D85E" w14:textId="77777777" w:rsidR="0096289B" w:rsidRPr="009E4F80" w:rsidRDefault="0096289B" w:rsidP="0062493E">
      <w:pPr>
        <w:tabs>
          <w:tab w:val="left" w:pos="284"/>
        </w:tabs>
        <w:spacing w:after="0" w:line="276" w:lineRule="auto"/>
        <w:jc w:val="both"/>
        <w:rPr>
          <w:rFonts w:asciiTheme="majorHAnsi" w:hAnsiTheme="majorHAnsi" w:cstheme="majorHAnsi"/>
          <w:sz w:val="24"/>
          <w:szCs w:val="24"/>
          <w:lang w:val="ro-RO" w:eastAsia="ro-RO"/>
        </w:rPr>
      </w:pPr>
      <w:r w:rsidRPr="009E4F80">
        <w:rPr>
          <w:rFonts w:ascii="Times New Roman" w:hAnsi="Times New Roman" w:cs="Times New Roman"/>
          <w:b/>
          <w:bCs/>
          <w:sz w:val="24"/>
          <w:szCs w:val="24"/>
          <w:lang w:val="ro-RO"/>
        </w:rPr>
        <w:t>Recomandări Companiei Naționale de Asigurări în Medicină</w:t>
      </w:r>
      <w:r w:rsidR="0062493E" w:rsidRPr="009E4F80">
        <w:rPr>
          <w:rFonts w:ascii="Times New Roman" w:hAnsi="Times New Roman" w:cs="Times New Roman"/>
          <w:b/>
          <w:bCs/>
          <w:sz w:val="24"/>
          <w:szCs w:val="24"/>
          <w:lang w:val="ro-RO"/>
        </w:rPr>
        <w:t>, pentru:</w:t>
      </w:r>
    </w:p>
    <w:p w14:paraId="15C97A0C" w14:textId="77E84AB0" w:rsidR="0096289B" w:rsidRPr="009E4F80" w:rsidRDefault="006765C4" w:rsidP="0062493E">
      <w:pPr>
        <w:spacing w:after="0" w:line="276" w:lineRule="auto"/>
        <w:jc w:val="both"/>
        <w:rPr>
          <w:rFonts w:ascii="Times New Roman" w:hAnsi="Times New Roman" w:cs="Times New Roman"/>
          <w:color w:val="000000"/>
          <w:sz w:val="24"/>
          <w:szCs w:val="24"/>
          <w:lang w:val="ro-RO"/>
        </w:rPr>
      </w:pPr>
      <w:r w:rsidRPr="009E4F80">
        <w:rPr>
          <w:rFonts w:ascii="Times New Roman" w:hAnsi="Times New Roman" w:cs="Times New Roman"/>
          <w:b/>
          <w:color w:val="000000"/>
          <w:sz w:val="24"/>
          <w:szCs w:val="24"/>
          <w:lang w:val="ro-RO"/>
        </w:rPr>
        <w:t>14</w:t>
      </w:r>
      <w:r w:rsidR="0096289B" w:rsidRPr="009E4F80">
        <w:rPr>
          <w:rFonts w:ascii="Times New Roman" w:hAnsi="Times New Roman" w:cs="Times New Roman"/>
          <w:b/>
          <w:color w:val="000000"/>
          <w:sz w:val="24"/>
          <w:szCs w:val="24"/>
          <w:lang w:val="ro-RO"/>
        </w:rPr>
        <w:t>.</w:t>
      </w:r>
      <w:r w:rsidR="0096289B" w:rsidRPr="009E4F80">
        <w:rPr>
          <w:rFonts w:ascii="Times New Roman" w:hAnsi="Times New Roman" w:cs="Times New Roman"/>
          <w:color w:val="000000"/>
          <w:sz w:val="24"/>
          <w:szCs w:val="24"/>
          <w:lang w:val="ro-RO"/>
        </w:rPr>
        <w:t xml:space="preserve"> </w:t>
      </w:r>
      <w:r w:rsidR="00EB4C7B" w:rsidRPr="009E4F80">
        <w:rPr>
          <w:rFonts w:ascii="Times New Roman" w:hAnsi="Times New Roman" w:cs="Times New Roman"/>
          <w:color w:val="000000"/>
          <w:sz w:val="24"/>
          <w:szCs w:val="24"/>
          <w:lang w:val="ro-RO"/>
        </w:rPr>
        <w:t>reglementarea principiilor de</w:t>
      </w:r>
      <w:r w:rsidR="00FD627F" w:rsidRPr="009E4F80">
        <w:rPr>
          <w:rFonts w:ascii="Times New Roman" w:hAnsi="Times New Roman" w:cs="Times New Roman"/>
          <w:color w:val="000000"/>
          <w:sz w:val="24"/>
          <w:szCs w:val="24"/>
          <w:lang w:val="ro-RO"/>
        </w:rPr>
        <w:t xml:space="preserve"> contracta</w:t>
      </w:r>
      <w:r w:rsidR="003317FB" w:rsidRPr="009E4F80">
        <w:rPr>
          <w:rFonts w:ascii="Times New Roman" w:hAnsi="Times New Roman" w:cs="Times New Roman"/>
          <w:color w:val="000000"/>
          <w:sz w:val="24"/>
          <w:szCs w:val="24"/>
          <w:lang w:val="ro-RO"/>
        </w:rPr>
        <w:t>r</w:t>
      </w:r>
      <w:r w:rsidR="00FD627F" w:rsidRPr="009E4F80">
        <w:rPr>
          <w:rFonts w:ascii="Times New Roman" w:hAnsi="Times New Roman" w:cs="Times New Roman"/>
          <w:color w:val="000000"/>
          <w:sz w:val="24"/>
          <w:szCs w:val="24"/>
          <w:lang w:val="ro-RO"/>
        </w:rPr>
        <w:t>e și achitare a</w:t>
      </w:r>
      <w:r w:rsidR="00EB4C7B" w:rsidRPr="009E4F80">
        <w:rPr>
          <w:rFonts w:ascii="Times New Roman" w:hAnsi="Times New Roman" w:cs="Times New Roman"/>
          <w:color w:val="000000"/>
          <w:sz w:val="24"/>
          <w:szCs w:val="24"/>
          <w:lang w:val="ro-RO"/>
        </w:rPr>
        <w:t xml:space="preserve"> </w:t>
      </w:r>
      <w:r w:rsidR="00EB4C7B" w:rsidRPr="009E4F80">
        <w:rPr>
          <w:rFonts w:ascii="Times New Roman" w:hAnsi="Times New Roman" w:cs="Times New Roman"/>
          <w:color w:val="000000" w:themeColor="text1"/>
          <w:sz w:val="24"/>
          <w:szCs w:val="24"/>
          <w:lang w:val="ro-RO"/>
        </w:rPr>
        <w:t xml:space="preserve">serviciilor medicale care depășesc volumele de servicii medicale </w:t>
      </w:r>
      <w:r w:rsidR="00EB4C7B" w:rsidRPr="009E4F80">
        <w:rPr>
          <w:rFonts w:ascii="Times New Roman" w:hAnsi="Times New Roman" w:cs="Times New Roman"/>
          <w:bCs/>
          <w:sz w:val="24"/>
          <w:szCs w:val="24"/>
          <w:lang w:val="ro-RO"/>
        </w:rPr>
        <w:t xml:space="preserve">contractate </w:t>
      </w:r>
      <w:r w:rsidR="00FD627F" w:rsidRPr="009E4F80">
        <w:rPr>
          <w:rFonts w:ascii="Times New Roman" w:hAnsi="Times New Roman" w:cs="Times New Roman"/>
          <w:bCs/>
          <w:sz w:val="24"/>
          <w:szCs w:val="24"/>
          <w:lang w:val="ro-RO"/>
        </w:rPr>
        <w:t xml:space="preserve">în cadrul asigurării obligatorii de asistență medicală, </w:t>
      </w:r>
      <w:r w:rsidR="00EB4C7B" w:rsidRPr="009E4F80">
        <w:rPr>
          <w:rFonts w:ascii="Times New Roman" w:hAnsi="Times New Roman" w:cs="Times New Roman"/>
          <w:color w:val="000000"/>
          <w:sz w:val="24"/>
          <w:szCs w:val="24"/>
          <w:lang w:val="ro-RO"/>
        </w:rPr>
        <w:t>cu evaluarea și documentarea deciziilor în acest sens;</w:t>
      </w:r>
    </w:p>
    <w:p w14:paraId="6D5BE769" w14:textId="77777777" w:rsidR="0096289B" w:rsidRPr="009E4F80" w:rsidRDefault="00FD627F" w:rsidP="000E6692">
      <w:pPr>
        <w:tabs>
          <w:tab w:val="left" w:pos="284"/>
        </w:tabs>
        <w:spacing w:after="0" w:line="276" w:lineRule="auto"/>
        <w:jc w:val="both"/>
        <w:rPr>
          <w:rFonts w:ascii="Times New Roman" w:hAnsi="Times New Roman" w:cs="Times New Roman"/>
          <w:bCs/>
          <w:sz w:val="24"/>
          <w:szCs w:val="24"/>
          <w:lang w:val="ro-RO"/>
        </w:rPr>
      </w:pPr>
      <w:r w:rsidRPr="009E4F80">
        <w:rPr>
          <w:rFonts w:ascii="Times New Roman" w:hAnsi="Times New Roman" w:cs="Times New Roman"/>
          <w:b/>
          <w:sz w:val="24"/>
          <w:szCs w:val="24"/>
          <w:lang w:val="ro-RO"/>
        </w:rPr>
        <w:t>15</w:t>
      </w:r>
      <w:r w:rsidR="0096289B" w:rsidRPr="009E4F80">
        <w:rPr>
          <w:rFonts w:ascii="Times New Roman" w:hAnsi="Times New Roman" w:cs="Times New Roman"/>
          <w:b/>
          <w:sz w:val="24"/>
          <w:szCs w:val="24"/>
          <w:lang w:val="ro-RO"/>
        </w:rPr>
        <w:t>.</w:t>
      </w:r>
      <w:r w:rsidR="0096289B" w:rsidRPr="009E4F80">
        <w:rPr>
          <w:rFonts w:ascii="Times New Roman" w:hAnsi="Times New Roman" w:cs="Times New Roman"/>
          <w:sz w:val="24"/>
          <w:szCs w:val="24"/>
          <w:lang w:val="ro-RO"/>
        </w:rPr>
        <w:t xml:space="preserve"> asigurarea monitorizării și controlului privind realizarea procesului de confirmare a datelor de către instituțiile medicale, cu stabilirea termenului </w:t>
      </w:r>
      <w:r w:rsidR="0096289B" w:rsidRPr="009E4F80">
        <w:rPr>
          <w:rFonts w:ascii="Times New Roman" w:eastAsia="Calibri" w:hAnsi="Times New Roman" w:cs="Times New Roman"/>
          <w:sz w:val="24"/>
          <w:szCs w:val="28"/>
          <w:lang w:val="ro-RO"/>
        </w:rPr>
        <w:t>de prezentare a acestora către CNAM</w:t>
      </w:r>
      <w:r w:rsidR="0096289B" w:rsidRPr="009E4F80">
        <w:rPr>
          <w:rFonts w:ascii="Times New Roman" w:eastAsia="Calibri" w:hAnsi="Times New Roman" w:cs="Times New Roman"/>
          <w:i/>
          <w:sz w:val="24"/>
          <w:szCs w:val="28"/>
          <w:lang w:val="ro-RO"/>
        </w:rPr>
        <w:t xml:space="preserve">, </w:t>
      </w:r>
      <w:r w:rsidR="0096289B" w:rsidRPr="009E4F80">
        <w:rPr>
          <w:rFonts w:ascii="Times New Roman" w:hAnsi="Times New Roman" w:cs="Times New Roman"/>
          <w:sz w:val="24"/>
          <w:szCs w:val="24"/>
          <w:lang w:val="ro-RO"/>
        </w:rPr>
        <w:t>ceea ce ar asigura validarea informațiilor privind înregistrarea populației la medicii de familie, care stau la baza contractării și achitării serviciilor medicale primare</w:t>
      </w:r>
      <w:r w:rsidR="00AC1153" w:rsidRPr="009E4F80">
        <w:rPr>
          <w:lang w:val="ro-RO"/>
        </w:rPr>
        <w:t xml:space="preserve"> </w:t>
      </w:r>
      <w:r w:rsidR="00AC1153" w:rsidRPr="009E4F80">
        <w:rPr>
          <w:rFonts w:ascii="Times New Roman" w:hAnsi="Times New Roman" w:cs="Times New Roman"/>
          <w:sz w:val="24"/>
          <w:szCs w:val="24"/>
          <w:lang w:val="ro-RO"/>
        </w:rPr>
        <w:t>(</w:t>
      </w:r>
      <w:r w:rsidR="00CD25C8" w:rsidRPr="009E4F80">
        <w:rPr>
          <w:rFonts w:ascii="Times New Roman" w:hAnsi="Times New Roman" w:cs="Times New Roman"/>
          <w:sz w:val="24"/>
          <w:szCs w:val="24"/>
          <w:lang w:val="ro-RO"/>
        </w:rPr>
        <w:t xml:space="preserve">pct. </w:t>
      </w:r>
      <w:r w:rsidR="00AC1153" w:rsidRPr="009E4F80">
        <w:rPr>
          <w:rFonts w:ascii="Times New Roman" w:hAnsi="Times New Roman" w:cs="Times New Roman"/>
          <w:sz w:val="24"/>
          <w:szCs w:val="24"/>
          <w:lang w:val="ro-RO"/>
        </w:rPr>
        <w:t>4.3)</w:t>
      </w:r>
      <w:r w:rsidR="003317FB" w:rsidRPr="009E4F80">
        <w:rPr>
          <w:rFonts w:ascii="Times New Roman" w:hAnsi="Times New Roman" w:cs="Times New Roman"/>
          <w:sz w:val="24"/>
          <w:szCs w:val="24"/>
          <w:lang w:val="ro-RO"/>
        </w:rPr>
        <w:t>.</w:t>
      </w:r>
    </w:p>
    <w:p w14:paraId="79C9AB2A" w14:textId="77777777" w:rsidR="00BE52A6" w:rsidRPr="009E4F80" w:rsidRDefault="00BE52A6" w:rsidP="00555388">
      <w:pPr>
        <w:spacing w:after="0"/>
        <w:jc w:val="both"/>
        <w:rPr>
          <w:rFonts w:ascii="Times New Roman" w:hAnsi="Times New Roman" w:cs="Times New Roman"/>
          <w:lang w:val="ro-RO"/>
        </w:rPr>
      </w:pPr>
    </w:p>
    <w:p w14:paraId="48B86C8F" w14:textId="77777777" w:rsidR="00717F5A" w:rsidRPr="009E4F80" w:rsidRDefault="00717F5A" w:rsidP="00555388">
      <w:pPr>
        <w:spacing w:after="0"/>
        <w:jc w:val="both"/>
        <w:rPr>
          <w:rFonts w:ascii="Times New Roman" w:hAnsi="Times New Roman" w:cs="Times New Roman"/>
          <w:lang w:val="ro-RO"/>
        </w:rPr>
      </w:pPr>
    </w:p>
    <w:p w14:paraId="66297EFE" w14:textId="77777777" w:rsidR="00717F5A" w:rsidRPr="009E4F80" w:rsidRDefault="00717F5A" w:rsidP="00555388">
      <w:pPr>
        <w:spacing w:after="0"/>
        <w:jc w:val="both"/>
        <w:rPr>
          <w:rFonts w:ascii="Times New Roman" w:hAnsi="Times New Roman" w:cs="Times New Roman"/>
          <w:lang w:val="ro-RO"/>
        </w:rPr>
      </w:pPr>
    </w:p>
    <w:p w14:paraId="60F9B654" w14:textId="119D9612" w:rsidR="00717F5A" w:rsidRDefault="00717F5A" w:rsidP="00555388">
      <w:pPr>
        <w:spacing w:after="0"/>
        <w:jc w:val="both"/>
        <w:rPr>
          <w:rFonts w:ascii="Times New Roman" w:hAnsi="Times New Roman" w:cs="Times New Roman"/>
          <w:lang w:val="ro-RO"/>
        </w:rPr>
      </w:pPr>
    </w:p>
    <w:p w14:paraId="6592D999" w14:textId="1BA572DC" w:rsidR="00A87BC3" w:rsidRDefault="00A87BC3" w:rsidP="00555388">
      <w:pPr>
        <w:spacing w:after="0"/>
        <w:jc w:val="both"/>
        <w:rPr>
          <w:rFonts w:ascii="Times New Roman" w:hAnsi="Times New Roman" w:cs="Times New Roman"/>
          <w:lang w:val="ro-RO"/>
        </w:rPr>
      </w:pPr>
    </w:p>
    <w:p w14:paraId="3534340B" w14:textId="5C8AA87B" w:rsidR="00A87BC3" w:rsidRDefault="00A87BC3" w:rsidP="00555388">
      <w:pPr>
        <w:spacing w:after="0"/>
        <w:jc w:val="both"/>
        <w:rPr>
          <w:rFonts w:ascii="Times New Roman" w:hAnsi="Times New Roman" w:cs="Times New Roman"/>
          <w:lang w:val="ro-RO"/>
        </w:rPr>
      </w:pPr>
    </w:p>
    <w:p w14:paraId="4E6E5E16" w14:textId="2C2D1438" w:rsidR="00A87BC3" w:rsidRDefault="00A87BC3" w:rsidP="00555388">
      <w:pPr>
        <w:spacing w:after="0"/>
        <w:jc w:val="both"/>
        <w:rPr>
          <w:rFonts w:ascii="Times New Roman" w:hAnsi="Times New Roman" w:cs="Times New Roman"/>
          <w:lang w:val="ro-RO"/>
        </w:rPr>
      </w:pPr>
    </w:p>
    <w:p w14:paraId="586D77EB" w14:textId="0405B5F4" w:rsidR="00A87BC3" w:rsidRDefault="00A87BC3" w:rsidP="00555388">
      <w:pPr>
        <w:spacing w:after="0"/>
        <w:jc w:val="both"/>
        <w:rPr>
          <w:rFonts w:ascii="Times New Roman" w:hAnsi="Times New Roman" w:cs="Times New Roman"/>
          <w:lang w:val="ro-RO"/>
        </w:rPr>
      </w:pPr>
    </w:p>
    <w:p w14:paraId="6A220650" w14:textId="20FF7478" w:rsidR="00A87BC3" w:rsidRDefault="00A87BC3" w:rsidP="00555388">
      <w:pPr>
        <w:spacing w:after="0"/>
        <w:jc w:val="both"/>
        <w:rPr>
          <w:rFonts w:ascii="Times New Roman" w:hAnsi="Times New Roman" w:cs="Times New Roman"/>
          <w:lang w:val="ro-RO"/>
        </w:rPr>
      </w:pPr>
    </w:p>
    <w:p w14:paraId="0323DE17" w14:textId="21E59DF0" w:rsidR="00A87BC3" w:rsidRDefault="00A87BC3" w:rsidP="00555388">
      <w:pPr>
        <w:spacing w:after="0"/>
        <w:jc w:val="both"/>
        <w:rPr>
          <w:rFonts w:ascii="Times New Roman" w:hAnsi="Times New Roman" w:cs="Times New Roman"/>
          <w:lang w:val="ro-RO"/>
        </w:rPr>
      </w:pPr>
    </w:p>
    <w:p w14:paraId="00E8C32D" w14:textId="61141ADB" w:rsidR="00A87BC3" w:rsidRDefault="00A87BC3" w:rsidP="00555388">
      <w:pPr>
        <w:spacing w:after="0"/>
        <w:jc w:val="both"/>
        <w:rPr>
          <w:rFonts w:ascii="Times New Roman" w:hAnsi="Times New Roman" w:cs="Times New Roman"/>
          <w:lang w:val="ro-RO"/>
        </w:rPr>
      </w:pPr>
    </w:p>
    <w:p w14:paraId="5B573466" w14:textId="77777777" w:rsidR="00A87BC3" w:rsidRPr="009E4F80" w:rsidRDefault="00A87BC3" w:rsidP="00555388">
      <w:pPr>
        <w:spacing w:after="0"/>
        <w:jc w:val="both"/>
        <w:rPr>
          <w:rFonts w:ascii="Times New Roman" w:hAnsi="Times New Roman" w:cs="Times New Roman"/>
          <w:lang w:val="ro-RO"/>
        </w:rPr>
      </w:pPr>
    </w:p>
    <w:p w14:paraId="66D4AF79" w14:textId="77777777" w:rsidR="00717F5A" w:rsidRPr="009E4F80" w:rsidRDefault="00717F5A" w:rsidP="00555388">
      <w:pPr>
        <w:spacing w:after="0"/>
        <w:jc w:val="both"/>
        <w:rPr>
          <w:rFonts w:ascii="Times New Roman" w:hAnsi="Times New Roman" w:cs="Times New Roman"/>
          <w:lang w:val="ro-RO"/>
        </w:rPr>
      </w:pPr>
    </w:p>
    <w:p w14:paraId="085C9192" w14:textId="77777777" w:rsidR="00E12CC7" w:rsidRPr="009E4F80" w:rsidRDefault="008E741C" w:rsidP="00E12CC7">
      <w:pPr>
        <w:pStyle w:val="1"/>
        <w:spacing w:line="276" w:lineRule="auto"/>
        <w:jc w:val="both"/>
        <w:rPr>
          <w:rFonts w:ascii="Times New Roman" w:eastAsia="Times New Roman" w:hAnsi="Times New Roman" w:cs="Times New Roman"/>
          <w:b/>
          <w:color w:val="auto"/>
          <w:sz w:val="28"/>
          <w:lang w:val="ro-RO"/>
        </w:rPr>
      </w:pPr>
      <w:r w:rsidRPr="009E4F80">
        <w:rPr>
          <w:rFonts w:ascii="Times New Roman" w:eastAsia="Times New Roman" w:hAnsi="Times New Roman" w:cs="Times New Roman"/>
          <w:b/>
          <w:color w:val="auto"/>
          <w:sz w:val="28"/>
          <w:lang w:val="ro-RO"/>
        </w:rPr>
        <w:t>VIII</w:t>
      </w:r>
      <w:r w:rsidR="00E12CC7" w:rsidRPr="009E4F80">
        <w:rPr>
          <w:rFonts w:ascii="Times New Roman" w:eastAsia="Times New Roman" w:hAnsi="Times New Roman" w:cs="Times New Roman"/>
          <w:b/>
          <w:color w:val="auto"/>
          <w:sz w:val="28"/>
          <w:lang w:val="ro-RO"/>
        </w:rPr>
        <w:t>. RESPONSABILITĂŢILE CELOR ÎNSĂRCINAŢI CU GUVERNANŢA PENTRU RAPORTUL GUVERNULUI</w:t>
      </w:r>
    </w:p>
    <w:p w14:paraId="624954FF" w14:textId="77777777" w:rsidR="00E12CC7" w:rsidRPr="009E4F80" w:rsidRDefault="00E12CC7" w:rsidP="00E12CC7">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bCs/>
          <w:sz w:val="24"/>
          <w:szCs w:val="24"/>
          <w:lang w:val="ro-RO"/>
        </w:rPr>
        <w:t>Responsabilitatea Guvernului</w:t>
      </w:r>
      <w:r w:rsidRPr="009E4F80">
        <w:rPr>
          <w:rFonts w:ascii="Times New Roman" w:eastAsia="Times New Roman" w:hAnsi="Times New Roman" w:cs="Times New Roman"/>
          <w:sz w:val="24"/>
          <w:szCs w:val="24"/>
          <w:lang w:val="ro-RO"/>
        </w:rPr>
        <w:t>, în domeniul finanțelor publice, este de a exercita conducerea generală a activității executive în domeniul gestionării finanțelor publice, în conformitate cu principiile şi regulile stabilite</w:t>
      </w:r>
      <w:r w:rsidRPr="009E4F80">
        <w:rPr>
          <w:rStyle w:val="FootnoteReference1"/>
          <w:rFonts w:ascii="Times New Roman" w:eastAsia="Times New Roman" w:hAnsi="Times New Roman" w:cs="Times New Roman"/>
          <w:sz w:val="24"/>
          <w:szCs w:val="24"/>
          <w:lang w:val="ro-RO"/>
        </w:rPr>
        <w:footnoteReference w:id="134"/>
      </w:r>
      <w:r w:rsidRPr="009E4F80">
        <w:rPr>
          <w:rFonts w:ascii="Times New Roman" w:eastAsia="Times New Roman" w:hAnsi="Times New Roman" w:cs="Times New Roman"/>
          <w:sz w:val="24"/>
          <w:szCs w:val="24"/>
          <w:lang w:val="ro-RO"/>
        </w:rPr>
        <w:t>.</w:t>
      </w:r>
    </w:p>
    <w:p w14:paraId="324E9500" w14:textId="77777777" w:rsidR="00E12CC7" w:rsidRPr="009E4F80" w:rsidRDefault="00E12CC7" w:rsidP="00E12CC7">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bCs/>
          <w:sz w:val="24"/>
          <w:szCs w:val="24"/>
          <w:lang w:val="ro-RO"/>
        </w:rPr>
        <w:t xml:space="preserve">Responsabilitatea Ministerului Sănătăţii </w:t>
      </w:r>
      <w:r w:rsidRPr="009E4F80">
        <w:rPr>
          <w:rFonts w:ascii="Times New Roman" w:eastAsia="Times New Roman" w:hAnsi="Times New Roman" w:cs="Times New Roman"/>
          <w:sz w:val="24"/>
          <w:szCs w:val="24"/>
          <w:lang w:val="ro-RO"/>
        </w:rPr>
        <w:t xml:space="preserve">a constat în </w:t>
      </w:r>
      <w:r w:rsidR="00E34A3E" w:rsidRPr="009E4F80">
        <w:rPr>
          <w:rFonts w:ascii="Times New Roman" w:eastAsia="Times New Roman" w:hAnsi="Times New Roman" w:cs="Times New Roman"/>
          <w:sz w:val="24"/>
          <w:szCs w:val="24"/>
          <w:lang w:val="ro-RO"/>
        </w:rPr>
        <w:t>p</w:t>
      </w:r>
      <w:r w:rsidR="00E34A3E" w:rsidRPr="009E4F80">
        <w:rPr>
          <w:rFonts w:ascii="Times New Roman" w:hAnsi="Times New Roman" w:cs="Times New Roman"/>
          <w:color w:val="333333"/>
          <w:sz w:val="24"/>
          <w:szCs w:val="24"/>
          <w:shd w:val="clear" w:color="auto" w:fill="FFFFFF"/>
          <w:lang w:val="ro-RO"/>
        </w:rPr>
        <w:t>rezentarea şi promovarea proiectului legii fondurilor asigurării obligatorii de asistenţă medicală pe anul 2023</w:t>
      </w:r>
      <w:r w:rsidR="00E34A3E" w:rsidRPr="009E4F80">
        <w:rPr>
          <w:rFonts w:ascii="Georgia" w:hAnsi="Georgia"/>
          <w:color w:val="333333"/>
          <w:shd w:val="clear" w:color="auto" w:fill="FFFFFF"/>
          <w:lang w:val="ro-RO"/>
        </w:rPr>
        <w:t xml:space="preserve">, cu </w:t>
      </w:r>
      <w:r w:rsidRPr="009E4F80">
        <w:rPr>
          <w:rFonts w:ascii="Times New Roman" w:eastAsia="Times New Roman" w:hAnsi="Times New Roman" w:cs="Times New Roman"/>
          <w:sz w:val="24"/>
          <w:szCs w:val="24"/>
          <w:lang w:val="ro-RO"/>
        </w:rPr>
        <w:t>monitorizarea şi analiza executării FAOAM</w:t>
      </w:r>
      <w:r w:rsidRPr="009E4F80">
        <w:rPr>
          <w:rStyle w:val="FootnoteReference1"/>
          <w:rFonts w:ascii="Times New Roman" w:eastAsia="Times New Roman" w:hAnsi="Times New Roman" w:cs="Times New Roman"/>
          <w:sz w:val="24"/>
          <w:szCs w:val="24"/>
          <w:lang w:val="ro-RO"/>
        </w:rPr>
        <w:footnoteReference w:id="135"/>
      </w:r>
      <w:r w:rsidRPr="009E4F80">
        <w:rPr>
          <w:rFonts w:ascii="Times New Roman" w:eastAsia="Times New Roman" w:hAnsi="Times New Roman" w:cs="Times New Roman"/>
          <w:sz w:val="24"/>
          <w:szCs w:val="24"/>
          <w:lang w:val="ro-RO"/>
        </w:rPr>
        <w:t>. </w:t>
      </w:r>
    </w:p>
    <w:p w14:paraId="0BB6FD17" w14:textId="77777777" w:rsidR="00E12CC7" w:rsidRPr="009E4F80" w:rsidRDefault="00E12CC7" w:rsidP="00E12CC7">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bCs/>
          <w:sz w:val="24"/>
          <w:szCs w:val="24"/>
          <w:lang w:val="ro-RO"/>
        </w:rPr>
        <w:t xml:space="preserve">Responsabilitatea Ministerului Finanțelor </w:t>
      </w:r>
      <w:r w:rsidRPr="009E4F80">
        <w:rPr>
          <w:rFonts w:ascii="Times New Roman" w:eastAsia="Times New Roman" w:hAnsi="Times New Roman" w:cs="Times New Roman"/>
          <w:sz w:val="24"/>
          <w:szCs w:val="24"/>
          <w:lang w:val="ro-RO"/>
        </w:rPr>
        <w:t>ține de</w:t>
      </w:r>
      <w:r w:rsidRPr="009E4F80">
        <w:rPr>
          <w:rStyle w:val="FootnoteReference1"/>
          <w:rFonts w:ascii="Times New Roman" w:eastAsia="Times New Roman" w:hAnsi="Times New Roman" w:cs="Times New Roman"/>
          <w:sz w:val="24"/>
          <w:szCs w:val="24"/>
          <w:lang w:val="ro-RO"/>
        </w:rPr>
        <w:footnoteReference w:id="136"/>
      </w:r>
      <w:r w:rsidRPr="009E4F80">
        <w:rPr>
          <w:rFonts w:ascii="Times New Roman" w:eastAsia="Times New Roman" w:hAnsi="Times New Roman" w:cs="Times New Roman"/>
          <w:sz w:val="24"/>
          <w:szCs w:val="24"/>
          <w:lang w:val="ro-RO"/>
        </w:rPr>
        <w:t>:</w:t>
      </w:r>
    </w:p>
    <w:p w14:paraId="061817E7" w14:textId="77777777" w:rsidR="00E12CC7" w:rsidRPr="009E4F80" w:rsidRDefault="00E12CC7" w:rsidP="00E12CC7">
      <w:pPr>
        <w:spacing w:after="0" w:line="276" w:lineRule="auto"/>
        <w:ind w:firstLine="142"/>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elaborarea şi aprobarea, în baza Legii contabilității şi în conformitate cu Planul de conturi contabile, a metodologiei privind evidența contabilă în sistemul bugetar, inclusiv privind contabilitatea executării FAOAM;</w:t>
      </w:r>
    </w:p>
    <w:p w14:paraId="6559A366" w14:textId="77777777" w:rsidR="00E12CC7" w:rsidRPr="009E4F80" w:rsidRDefault="00E12CC7" w:rsidP="00E12CC7">
      <w:pPr>
        <w:spacing w:after="0" w:line="276" w:lineRule="auto"/>
        <w:ind w:firstLine="142"/>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xml:space="preserve">- elaborarea şi aprobarea metodologiei privind implementarea cadrului normativ-legal în domeniul finanțelor publice, inclusiv privind evidența contabilă şi raportarea bugetelor componente ale bugetului public național, precum şi acordarea asistenței metodologice în procesul bugetar. </w:t>
      </w:r>
    </w:p>
    <w:p w14:paraId="3ADE7FE2" w14:textId="77777777" w:rsidR="00E12CC7" w:rsidRPr="009E4F80" w:rsidRDefault="00E12CC7" w:rsidP="007857B0">
      <w:pPr>
        <w:spacing w:after="0" w:line="276" w:lineRule="auto"/>
        <w:jc w:val="both"/>
        <w:rPr>
          <w:rFonts w:ascii="Times New Roman" w:hAnsi="Times New Roman" w:cs="Times New Roman"/>
          <w:sz w:val="24"/>
          <w:szCs w:val="24"/>
          <w:lang w:val="ro-RO"/>
        </w:rPr>
      </w:pPr>
      <w:r w:rsidRPr="009E4F80">
        <w:rPr>
          <w:rFonts w:ascii="Times New Roman" w:hAnsi="Times New Roman" w:cs="Times New Roman"/>
          <w:b/>
          <w:sz w:val="24"/>
          <w:szCs w:val="24"/>
          <w:lang w:val="ro-RO"/>
        </w:rPr>
        <w:t>Responsabilitatea Serviciului Fiscal de Stat</w:t>
      </w:r>
      <w:r w:rsidRPr="009E4F80">
        <w:rPr>
          <w:rFonts w:ascii="Times New Roman" w:hAnsi="Times New Roman" w:cs="Times New Roman"/>
          <w:sz w:val="24"/>
          <w:szCs w:val="24"/>
          <w:lang w:val="ro-RO"/>
        </w:rPr>
        <w:t xml:space="preserve"> constă în asigurarea administrării fiscale prin crearea de condiții contribuabililor pentru conformare la respectarea legislației și monitorizarea procesului de conformare, aplicarea uniformă a politicii şi reglementărilor în domeniul fiscal; efectuarea controlului asupra calculării corecte şi a virării în termen a contribuțiilor la fondurile asigurării obligatorii de asistență medicală şi aplic</w:t>
      </w:r>
      <w:r w:rsidR="00012209" w:rsidRPr="009E4F80">
        <w:rPr>
          <w:rFonts w:ascii="Times New Roman" w:hAnsi="Times New Roman" w:cs="Times New Roman"/>
          <w:sz w:val="24"/>
          <w:szCs w:val="24"/>
          <w:lang w:val="ro-RO"/>
        </w:rPr>
        <w:t>area</w:t>
      </w:r>
      <w:r w:rsidRPr="009E4F80">
        <w:rPr>
          <w:rFonts w:ascii="Times New Roman" w:hAnsi="Times New Roman" w:cs="Times New Roman"/>
          <w:sz w:val="24"/>
          <w:szCs w:val="24"/>
          <w:lang w:val="ro-RO"/>
        </w:rPr>
        <w:t xml:space="preserve"> sancțiuni</w:t>
      </w:r>
      <w:r w:rsidR="00012209" w:rsidRPr="009E4F80">
        <w:rPr>
          <w:rFonts w:ascii="Times New Roman" w:hAnsi="Times New Roman" w:cs="Times New Roman"/>
          <w:sz w:val="24"/>
          <w:szCs w:val="24"/>
          <w:lang w:val="ro-RO"/>
        </w:rPr>
        <w:t>lor</w:t>
      </w:r>
      <w:r w:rsidRPr="009E4F80">
        <w:rPr>
          <w:rFonts w:ascii="Times New Roman" w:hAnsi="Times New Roman" w:cs="Times New Roman"/>
          <w:sz w:val="24"/>
          <w:szCs w:val="24"/>
          <w:lang w:val="ro-RO"/>
        </w:rPr>
        <w:t xml:space="preserve"> pentru încălcarea prevederilor legale referitoare la calcularea acestora.</w:t>
      </w:r>
    </w:p>
    <w:p w14:paraId="04DCD64D" w14:textId="77777777" w:rsidR="00E12CC7" w:rsidRPr="009E4F80" w:rsidRDefault="00E12CC7" w:rsidP="007857B0">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bCs/>
          <w:sz w:val="24"/>
          <w:szCs w:val="24"/>
          <w:lang w:val="ro-RO"/>
        </w:rPr>
        <w:t xml:space="preserve">Responsabilitatea Companiei Naționale de Asigurări în Medicină </w:t>
      </w:r>
      <w:r w:rsidRPr="009E4F80">
        <w:rPr>
          <w:rFonts w:ascii="Times New Roman" w:eastAsia="Times New Roman" w:hAnsi="Times New Roman" w:cs="Times New Roman"/>
          <w:sz w:val="24"/>
          <w:szCs w:val="24"/>
          <w:lang w:val="ro-RO"/>
        </w:rPr>
        <w:t>a constat în pregătirea şi prezentarea fidelă către Guvern, Ministerul Sănătăţii şi Ministerul Finanțelor a rapoartelor privind executarea FAOAM, în conformitate cu cadrul de raportare aplicabil şi asigurarea publicării acestora</w:t>
      </w:r>
      <w:r w:rsidRPr="009E4F80">
        <w:rPr>
          <w:rStyle w:val="FootnoteReference1"/>
          <w:rFonts w:ascii="Times New Roman" w:eastAsia="Times New Roman" w:hAnsi="Times New Roman" w:cs="Times New Roman"/>
          <w:sz w:val="24"/>
          <w:szCs w:val="24"/>
          <w:lang w:val="ro-RO"/>
        </w:rPr>
        <w:footnoteReference w:id="137"/>
      </w:r>
      <w:r w:rsidRPr="009E4F80">
        <w:rPr>
          <w:rFonts w:ascii="Times New Roman" w:eastAsia="Times New Roman" w:hAnsi="Times New Roman" w:cs="Times New Roman"/>
          <w:sz w:val="24"/>
          <w:szCs w:val="24"/>
          <w:lang w:val="ro-RO"/>
        </w:rPr>
        <w:t xml:space="preserve">. </w:t>
      </w:r>
    </w:p>
    <w:p w14:paraId="2715E93E" w14:textId="2A6C9677" w:rsidR="00293582" w:rsidRDefault="00E12CC7" w:rsidP="007857B0">
      <w:pPr>
        <w:spacing w:after="0" w:line="276" w:lineRule="auto"/>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b/>
          <w:bCs/>
          <w:sz w:val="24"/>
          <w:szCs w:val="24"/>
          <w:lang w:val="ro-RO"/>
        </w:rPr>
        <w:t xml:space="preserve">Directorul </w:t>
      </w:r>
      <w:r w:rsidR="00012209" w:rsidRPr="009E4F80">
        <w:rPr>
          <w:rFonts w:ascii="Times New Roman" w:eastAsia="Times New Roman" w:hAnsi="Times New Roman" w:cs="Times New Roman"/>
          <w:b/>
          <w:bCs/>
          <w:sz w:val="24"/>
          <w:szCs w:val="24"/>
          <w:lang w:val="ro-RO"/>
        </w:rPr>
        <w:t>g</w:t>
      </w:r>
      <w:r w:rsidRPr="009E4F80">
        <w:rPr>
          <w:rFonts w:ascii="Times New Roman" w:eastAsia="Times New Roman" w:hAnsi="Times New Roman" w:cs="Times New Roman"/>
          <w:b/>
          <w:bCs/>
          <w:sz w:val="24"/>
          <w:szCs w:val="24"/>
          <w:lang w:val="ro-RO"/>
        </w:rPr>
        <w:t xml:space="preserve">eneral al Companiei, </w:t>
      </w:r>
      <w:r w:rsidRPr="009E4F80">
        <w:rPr>
          <w:rFonts w:ascii="Times New Roman" w:eastAsia="Times New Roman" w:hAnsi="Times New Roman" w:cs="Times New Roman"/>
          <w:sz w:val="24"/>
          <w:szCs w:val="24"/>
          <w:lang w:val="ro-RO"/>
        </w:rPr>
        <w:t>în calitate de ordonator principal de credite şi administrator al fondurilor asigurării obligatorii de asistenţă medicală</w:t>
      </w:r>
      <w:r w:rsidRPr="009E4F80">
        <w:rPr>
          <w:rStyle w:val="FootnoteReference1"/>
          <w:rFonts w:ascii="Times New Roman" w:eastAsia="Times New Roman" w:hAnsi="Times New Roman" w:cs="Times New Roman"/>
          <w:sz w:val="24"/>
          <w:szCs w:val="24"/>
          <w:lang w:val="ro-RO"/>
        </w:rPr>
        <w:footnoteReference w:id="138"/>
      </w:r>
      <w:r w:rsidRPr="009E4F80">
        <w:rPr>
          <w:rFonts w:ascii="Times New Roman" w:eastAsia="Times New Roman" w:hAnsi="Times New Roman" w:cs="Times New Roman"/>
          <w:sz w:val="24"/>
          <w:szCs w:val="24"/>
          <w:lang w:val="ro-RO"/>
        </w:rPr>
        <w:t>, este responsabil de pregătirea şi prezentarea fidelă a Raportului Guvernului privind e</w:t>
      </w:r>
      <w:r w:rsidR="009065F8" w:rsidRPr="009E4F80">
        <w:rPr>
          <w:rFonts w:ascii="Times New Roman" w:eastAsia="Times New Roman" w:hAnsi="Times New Roman" w:cs="Times New Roman"/>
          <w:sz w:val="24"/>
          <w:szCs w:val="24"/>
          <w:lang w:val="ro-RO"/>
        </w:rPr>
        <w:t>xecutarea FAOAM pentru anul 2023</w:t>
      </w:r>
      <w:r w:rsidRPr="009E4F80">
        <w:rPr>
          <w:rFonts w:ascii="Times New Roman" w:eastAsia="Times New Roman" w:hAnsi="Times New Roman" w:cs="Times New Roman"/>
          <w:sz w:val="24"/>
          <w:szCs w:val="24"/>
          <w:lang w:val="ro-RO"/>
        </w:rPr>
        <w:t xml:space="preserve"> în conformitate cu cadrul de raportare aplicabil</w:t>
      </w:r>
      <w:r w:rsidRPr="009E4F80">
        <w:rPr>
          <w:rStyle w:val="FootnoteReference1"/>
          <w:rFonts w:ascii="Times New Roman" w:eastAsia="Times New Roman" w:hAnsi="Times New Roman" w:cs="Times New Roman"/>
          <w:sz w:val="24"/>
          <w:szCs w:val="24"/>
          <w:lang w:val="ro-RO"/>
        </w:rPr>
        <w:footnoteReference w:id="139"/>
      </w:r>
      <w:r w:rsidRPr="009E4F80">
        <w:rPr>
          <w:rFonts w:ascii="Times New Roman" w:eastAsia="Times New Roman" w:hAnsi="Times New Roman" w:cs="Times New Roman"/>
          <w:sz w:val="24"/>
          <w:szCs w:val="24"/>
          <w:lang w:val="ro-RO"/>
        </w:rPr>
        <w:t>. De asemenea, responsabilitatea managementului este de a organiza şi a implementa sistemul de control intern</w:t>
      </w:r>
      <w:r w:rsidRPr="009E4F80">
        <w:rPr>
          <w:rStyle w:val="FootnoteReference1"/>
          <w:rFonts w:ascii="Times New Roman" w:eastAsia="Times New Roman" w:hAnsi="Times New Roman" w:cs="Times New Roman"/>
          <w:sz w:val="24"/>
          <w:szCs w:val="24"/>
          <w:lang w:val="ro-RO"/>
        </w:rPr>
        <w:footnoteReference w:id="140"/>
      </w:r>
      <w:r w:rsidRPr="009E4F80">
        <w:rPr>
          <w:rFonts w:ascii="Times New Roman" w:eastAsia="Times New Roman" w:hAnsi="Times New Roman" w:cs="Times New Roman"/>
          <w:sz w:val="24"/>
          <w:szCs w:val="24"/>
          <w:lang w:val="ro-RO"/>
        </w:rPr>
        <w:t xml:space="preserve">, în scopul de a asigura desfășurarea şi organizarea eficientă a activității economice, inclusiv respectarea strictă a integrității activelor, prevenirea şi descoperirea cauzelor de fraudă şi eroare, exactitatea şi plenitudinea datelor raportate. </w:t>
      </w:r>
    </w:p>
    <w:p w14:paraId="2F64004F" w14:textId="77777777" w:rsidR="00E12CC7" w:rsidRPr="009E4F80" w:rsidRDefault="00E12CC7" w:rsidP="007857B0">
      <w:pPr>
        <w:spacing w:after="0" w:line="276" w:lineRule="auto"/>
        <w:jc w:val="both"/>
        <w:rPr>
          <w:rFonts w:ascii="Times New Roman" w:eastAsia="Times New Roman" w:hAnsi="Times New Roman" w:cs="Times New Roman"/>
          <w:sz w:val="24"/>
          <w:szCs w:val="24"/>
          <w:lang w:val="ro-RO"/>
        </w:rPr>
      </w:pPr>
    </w:p>
    <w:p w14:paraId="0EA1BBE1" w14:textId="77777777" w:rsidR="00E12CC7" w:rsidRPr="009E4F80" w:rsidRDefault="008E741C" w:rsidP="00E12CC7">
      <w:pPr>
        <w:pStyle w:val="1"/>
        <w:spacing w:line="276" w:lineRule="auto"/>
        <w:jc w:val="both"/>
        <w:rPr>
          <w:rFonts w:ascii="Times New Roman" w:eastAsia="Times New Roman" w:hAnsi="Times New Roman" w:cs="Times New Roman"/>
          <w:b/>
          <w:bCs/>
          <w:color w:val="auto"/>
          <w:sz w:val="28"/>
          <w:szCs w:val="24"/>
          <w:lang w:val="ro-RO"/>
        </w:rPr>
      </w:pPr>
      <w:r w:rsidRPr="009E4F80">
        <w:rPr>
          <w:rFonts w:ascii="Times New Roman" w:eastAsia="Times New Roman" w:hAnsi="Times New Roman" w:cs="Times New Roman"/>
          <w:b/>
          <w:bCs/>
          <w:color w:val="auto"/>
          <w:sz w:val="28"/>
          <w:szCs w:val="24"/>
          <w:lang w:val="ro-RO"/>
        </w:rPr>
        <w:t>I</w:t>
      </w:r>
      <w:r w:rsidR="00E12CC7" w:rsidRPr="009E4F80">
        <w:rPr>
          <w:rFonts w:ascii="Times New Roman" w:eastAsia="Times New Roman" w:hAnsi="Times New Roman" w:cs="Times New Roman"/>
          <w:b/>
          <w:bCs/>
          <w:color w:val="auto"/>
          <w:sz w:val="28"/>
          <w:szCs w:val="24"/>
          <w:lang w:val="ro-RO"/>
        </w:rPr>
        <w:t>X. RESPONSABILITĂŢILE AUDITORULUI ÎNTR-UN AUDIT AL RAPORTULUI GUVERNULUI</w:t>
      </w:r>
    </w:p>
    <w:p w14:paraId="6DB15DBC" w14:textId="77777777" w:rsidR="00E12CC7" w:rsidRPr="009E4F80" w:rsidRDefault="00E12CC7" w:rsidP="00E12CC7">
      <w:pPr>
        <w:spacing w:after="0" w:line="276" w:lineRule="auto"/>
        <w:ind w:firstLine="567"/>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Auditorul este responsabil de planificarea şi realizarea misiunii de audit, cu obținerea probelor suficiente şi adecvate în vederea susținerii bazei pentru opinia de audit.</w:t>
      </w:r>
    </w:p>
    <w:p w14:paraId="4865DB93" w14:textId="77777777" w:rsidR="00E12CC7" w:rsidRPr="009E4F80" w:rsidRDefault="00E12CC7" w:rsidP="00E12CC7">
      <w:pPr>
        <w:spacing w:after="0" w:line="276" w:lineRule="auto"/>
        <w:ind w:firstLine="567"/>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Obiectivele auditorului sunt: obținerea unei asigurări rezonabile că Raportul Guvernului privind executarea fondurilor asigurării obligatorii de asistență medicală nu este afectat de denaturări semnificative, cauzate de fraude sau erori, precum şi emiterea unei opinii.</w:t>
      </w:r>
    </w:p>
    <w:p w14:paraId="06A56DFF" w14:textId="77777777" w:rsidR="00E12CC7" w:rsidRPr="009E4F80" w:rsidRDefault="00E12CC7" w:rsidP="00E12CC7">
      <w:pPr>
        <w:spacing w:after="0" w:line="276" w:lineRule="auto"/>
        <w:ind w:firstLine="567"/>
        <w:jc w:val="both"/>
        <w:rPr>
          <w:rFonts w:ascii="Times New Roman" w:eastAsia="Times New Roman" w:hAnsi="Times New Roman" w:cs="Times New Roman"/>
          <w:sz w:val="24"/>
          <w:szCs w:val="24"/>
          <w:lang w:val="ro-RO"/>
        </w:rPr>
      </w:pPr>
      <w:r w:rsidRPr="009E4F80">
        <w:rPr>
          <w:rFonts w:ascii="Times New Roman" w:eastAsia="Times New Roman" w:hAnsi="Times New Roman" w:cs="Times New Roman"/>
          <w:sz w:val="24"/>
          <w:szCs w:val="24"/>
          <w:lang w:val="ro-RO"/>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13799014" w14:textId="77777777" w:rsidR="00EE3DB1" w:rsidRPr="009E4F80" w:rsidRDefault="00E12CC7" w:rsidP="00586862">
      <w:pPr>
        <w:spacing w:after="0" w:line="276" w:lineRule="auto"/>
        <w:ind w:firstLine="567"/>
        <w:jc w:val="both"/>
        <w:rPr>
          <w:rFonts w:ascii="Times New Roman" w:hAnsi="Times New Roman" w:cs="Times New Roman"/>
          <w:sz w:val="24"/>
          <w:szCs w:val="24"/>
          <w:lang w:val="ro-RO"/>
        </w:rPr>
      </w:pPr>
      <w:r w:rsidRPr="009E4F80">
        <w:rPr>
          <w:rFonts w:ascii="Times New Roman" w:eastAsia="Times New Roman" w:hAnsi="Times New Roman" w:cs="Times New Roman"/>
          <w:i/>
          <w:iCs/>
          <w:sz w:val="24"/>
          <w:szCs w:val="24"/>
          <w:lang w:val="ro-RO"/>
        </w:rPr>
        <w:t xml:space="preserve">O informație mai detaliată privind responsabilitățile auditorului este prezentată pe pagina web a Curții de Conturi, la adresa: </w:t>
      </w:r>
      <w:hyperlink r:id="rId16" w:tgtFrame="_blank" w:history="1">
        <w:r w:rsidRPr="009E4F80">
          <w:rPr>
            <w:rStyle w:val="a8"/>
            <w:rFonts w:ascii="Times New Roman" w:hAnsi="Times New Roman" w:cs="Times New Roman"/>
            <w:color w:val="0563C1"/>
            <w:sz w:val="24"/>
            <w:szCs w:val="24"/>
            <w:shd w:val="clear" w:color="auto" w:fill="FFFFFF"/>
            <w:lang w:val="ro-RO"/>
          </w:rPr>
          <w:t>https://www.ccrm.md/ro/responsabilitati-in-auditul-financiar-3596.html</w:t>
        </w:r>
      </w:hyperlink>
      <w:r w:rsidRPr="009E4F80">
        <w:rPr>
          <w:rFonts w:ascii="Times New Roman" w:hAnsi="Times New Roman" w:cs="Times New Roman"/>
          <w:sz w:val="24"/>
          <w:szCs w:val="24"/>
          <w:lang w:val="ro-RO"/>
        </w:rPr>
        <w:t>.</w:t>
      </w:r>
    </w:p>
    <w:p w14:paraId="39990AD6" w14:textId="77777777" w:rsidR="00097DAB" w:rsidRPr="009E4F80" w:rsidRDefault="00097DAB" w:rsidP="00586862">
      <w:pPr>
        <w:spacing w:after="0" w:line="276" w:lineRule="auto"/>
        <w:ind w:firstLine="567"/>
        <w:jc w:val="both"/>
        <w:rPr>
          <w:rFonts w:ascii="Times New Roman" w:hAnsi="Times New Roman" w:cs="Times New Roman"/>
          <w:sz w:val="24"/>
          <w:szCs w:val="24"/>
          <w:lang w:val="ro-RO"/>
        </w:rPr>
      </w:pPr>
    </w:p>
    <w:p w14:paraId="3F4176BA" w14:textId="77777777" w:rsidR="00097DAB" w:rsidRPr="009E4F80" w:rsidRDefault="00097DAB" w:rsidP="00586862">
      <w:pPr>
        <w:spacing w:after="0" w:line="276" w:lineRule="auto"/>
        <w:ind w:firstLine="567"/>
        <w:jc w:val="both"/>
        <w:rPr>
          <w:rFonts w:ascii="Times New Roman" w:eastAsia="Times New Roman" w:hAnsi="Times New Roman" w:cs="Times New Roman"/>
          <w:sz w:val="24"/>
          <w:szCs w:val="24"/>
          <w:lang w:val="ro-RO"/>
        </w:rPr>
      </w:pPr>
    </w:p>
    <w:p w14:paraId="4D74A63F" w14:textId="77777777" w:rsidR="00E12CC7" w:rsidRPr="009E4F80" w:rsidRDefault="00E12CC7" w:rsidP="00E12CC7">
      <w:pPr>
        <w:pStyle w:val="1"/>
        <w:spacing w:line="276" w:lineRule="auto"/>
        <w:rPr>
          <w:rFonts w:ascii="Times New Roman" w:hAnsi="Times New Roman" w:cs="Times New Roman"/>
          <w:b/>
          <w:color w:val="auto"/>
          <w:sz w:val="24"/>
          <w:szCs w:val="28"/>
          <w:lang w:val="ro-RO"/>
        </w:rPr>
      </w:pPr>
      <w:bookmarkStart w:id="2" w:name="_Toc10021012"/>
      <w:r w:rsidRPr="009E4F80">
        <w:rPr>
          <w:rFonts w:ascii="Times New Roman" w:hAnsi="Times New Roman" w:cs="Times New Roman"/>
          <w:b/>
          <w:color w:val="auto"/>
          <w:sz w:val="24"/>
          <w:szCs w:val="28"/>
          <w:lang w:val="ro-RO"/>
        </w:rPr>
        <w:t>SEMNĂTURA AUDITORULUI</w:t>
      </w:r>
      <w:bookmarkEnd w:id="2"/>
    </w:p>
    <w:tbl>
      <w:tblPr>
        <w:tblW w:w="9363" w:type="dxa"/>
        <w:tblLook w:val="04A0" w:firstRow="1" w:lastRow="0" w:firstColumn="1" w:lastColumn="0" w:noHBand="0" w:noVBand="1"/>
      </w:tblPr>
      <w:tblGrid>
        <w:gridCol w:w="6383"/>
        <w:gridCol w:w="2980"/>
      </w:tblGrid>
      <w:tr w:rsidR="00E12CC7" w:rsidRPr="009E4F80" w14:paraId="290FC2C8" w14:textId="77777777" w:rsidTr="00EB12C0">
        <w:trPr>
          <w:trHeight w:val="284"/>
        </w:trPr>
        <w:tc>
          <w:tcPr>
            <w:tcW w:w="6383" w:type="dxa"/>
          </w:tcPr>
          <w:p w14:paraId="0F1A8F37" w14:textId="77777777" w:rsidR="00E12CC7" w:rsidRPr="009E4F80" w:rsidRDefault="00E12CC7" w:rsidP="00EF4296">
            <w:pPr>
              <w:spacing w:after="0" w:line="240" w:lineRule="auto"/>
              <w:jc w:val="both"/>
              <w:rPr>
                <w:rFonts w:ascii="Times New Roman" w:hAnsi="Times New Roman" w:cs="Times New Roman"/>
                <w:b/>
                <w:sz w:val="24"/>
                <w:szCs w:val="28"/>
                <w:lang w:val="ro-RO"/>
              </w:rPr>
            </w:pPr>
            <w:r w:rsidRPr="009E4F80">
              <w:rPr>
                <w:rFonts w:ascii="Times New Roman" w:hAnsi="Times New Roman" w:cs="Times New Roman"/>
                <w:b/>
                <w:sz w:val="24"/>
                <w:szCs w:val="28"/>
                <w:lang w:val="ro-RO"/>
              </w:rPr>
              <w:t>Echipa de audit:</w:t>
            </w:r>
          </w:p>
          <w:p w14:paraId="08F4D9AC" w14:textId="77777777" w:rsidR="00E12CC7" w:rsidRPr="009E4F80" w:rsidRDefault="00E12CC7" w:rsidP="00EF4296">
            <w:pPr>
              <w:spacing w:after="0" w:line="240" w:lineRule="auto"/>
              <w:jc w:val="both"/>
              <w:rPr>
                <w:rFonts w:ascii="Times New Roman" w:hAnsi="Times New Roman" w:cs="Times New Roman"/>
                <w:b/>
                <w:sz w:val="24"/>
                <w:szCs w:val="28"/>
                <w:lang w:val="ro-RO"/>
              </w:rPr>
            </w:pPr>
            <w:r w:rsidRPr="009E4F80">
              <w:rPr>
                <w:rFonts w:ascii="Times New Roman" w:hAnsi="Times New Roman" w:cs="Times New Roman"/>
                <w:b/>
                <w:sz w:val="24"/>
                <w:szCs w:val="28"/>
                <w:lang w:val="ro-RO"/>
              </w:rPr>
              <w:t>Ș</w:t>
            </w:r>
            <w:r w:rsidR="006542D9" w:rsidRPr="009E4F80">
              <w:rPr>
                <w:rFonts w:ascii="Times New Roman" w:hAnsi="Times New Roman" w:cs="Times New Roman"/>
                <w:b/>
                <w:sz w:val="24"/>
                <w:szCs w:val="28"/>
                <w:lang w:val="ro-RO"/>
              </w:rPr>
              <w:t xml:space="preserve">efa Direcției de audit II </w:t>
            </w:r>
            <w:r w:rsidRPr="009E4F80">
              <w:rPr>
                <w:rFonts w:ascii="Times New Roman" w:hAnsi="Times New Roman" w:cs="Times New Roman"/>
                <w:b/>
                <w:sz w:val="24"/>
                <w:szCs w:val="28"/>
                <w:lang w:val="ro-RO"/>
              </w:rPr>
              <w:t>din cadrul Direcției generale de audit II, șefa echipei de audit,</w:t>
            </w:r>
          </w:p>
          <w:p w14:paraId="344F40CD" w14:textId="77777777" w:rsidR="00E12CC7" w:rsidRPr="009E4F80" w:rsidRDefault="00E12CC7" w:rsidP="00EF4296">
            <w:pPr>
              <w:spacing w:after="0" w:line="240" w:lineRule="auto"/>
              <w:jc w:val="both"/>
              <w:rPr>
                <w:rFonts w:ascii="Times New Roman" w:hAnsi="Times New Roman" w:cs="Times New Roman"/>
                <w:b/>
                <w:sz w:val="24"/>
                <w:szCs w:val="28"/>
                <w:lang w:val="ro-RO"/>
              </w:rPr>
            </w:pPr>
            <w:r w:rsidRPr="009E4F80">
              <w:rPr>
                <w:rFonts w:ascii="Times New Roman" w:hAnsi="Times New Roman" w:cs="Times New Roman"/>
                <w:b/>
                <w:sz w:val="24"/>
                <w:szCs w:val="28"/>
                <w:lang w:val="ro-RO"/>
              </w:rPr>
              <w:t xml:space="preserve"> </w:t>
            </w:r>
          </w:p>
          <w:p w14:paraId="5F75BD7B" w14:textId="77777777" w:rsidR="00E12CC7" w:rsidRPr="009E4F80" w:rsidRDefault="00E12CC7" w:rsidP="00EF4296">
            <w:pPr>
              <w:spacing w:after="0" w:line="240" w:lineRule="auto"/>
              <w:jc w:val="both"/>
              <w:rPr>
                <w:rFonts w:ascii="Times New Roman" w:hAnsi="Times New Roman" w:cs="Times New Roman"/>
                <w:sz w:val="24"/>
                <w:szCs w:val="28"/>
                <w:lang w:val="ro-RO"/>
              </w:rPr>
            </w:pPr>
            <w:r w:rsidRPr="009E4F80">
              <w:rPr>
                <w:rFonts w:ascii="Times New Roman" w:hAnsi="Times New Roman" w:cs="Times New Roman"/>
                <w:sz w:val="24"/>
                <w:szCs w:val="28"/>
                <w:lang w:val="ro-RO"/>
              </w:rPr>
              <w:t xml:space="preserve">Auditor public principal, </w:t>
            </w:r>
          </w:p>
          <w:p w14:paraId="42F2FCB0" w14:textId="77777777" w:rsidR="00EB12C0" w:rsidRPr="009E4F80" w:rsidRDefault="00EB12C0" w:rsidP="00EF4296">
            <w:pPr>
              <w:spacing w:after="0" w:line="240" w:lineRule="auto"/>
              <w:jc w:val="both"/>
              <w:rPr>
                <w:rFonts w:ascii="Times New Roman" w:hAnsi="Times New Roman" w:cs="Times New Roman"/>
                <w:sz w:val="24"/>
                <w:szCs w:val="28"/>
                <w:lang w:val="ro-RO"/>
              </w:rPr>
            </w:pPr>
          </w:p>
          <w:p w14:paraId="7ED4C014" w14:textId="77777777" w:rsidR="00EB12C0" w:rsidRPr="009E4F80" w:rsidRDefault="00EB12C0" w:rsidP="00EF4296">
            <w:pPr>
              <w:spacing w:after="0" w:line="240" w:lineRule="auto"/>
              <w:jc w:val="both"/>
              <w:rPr>
                <w:rFonts w:ascii="Times New Roman" w:hAnsi="Times New Roman" w:cs="Times New Roman"/>
                <w:sz w:val="24"/>
                <w:szCs w:val="28"/>
                <w:lang w:val="ro-RO"/>
              </w:rPr>
            </w:pPr>
            <w:r w:rsidRPr="009E4F80">
              <w:rPr>
                <w:rFonts w:ascii="Times New Roman" w:hAnsi="Times New Roman" w:cs="Times New Roman"/>
                <w:sz w:val="24"/>
                <w:szCs w:val="28"/>
                <w:lang w:val="ro-RO"/>
              </w:rPr>
              <w:t xml:space="preserve">Auditoare publică principală, </w:t>
            </w:r>
          </w:p>
          <w:p w14:paraId="42D9BECB" w14:textId="77777777" w:rsidR="00E12CC7" w:rsidRPr="009E4F80" w:rsidRDefault="00E12CC7" w:rsidP="00EF4296">
            <w:pPr>
              <w:spacing w:after="0" w:line="240" w:lineRule="auto"/>
              <w:jc w:val="both"/>
              <w:rPr>
                <w:rFonts w:ascii="Times New Roman" w:hAnsi="Times New Roman" w:cs="Times New Roman"/>
                <w:sz w:val="24"/>
                <w:szCs w:val="28"/>
                <w:lang w:val="ro-RO"/>
              </w:rPr>
            </w:pPr>
          </w:p>
          <w:p w14:paraId="36795195" w14:textId="77777777" w:rsidR="00E12CC7" w:rsidRPr="009E4F80" w:rsidRDefault="00E12CC7" w:rsidP="00EF4296">
            <w:pPr>
              <w:spacing w:after="0" w:line="240" w:lineRule="auto"/>
              <w:jc w:val="both"/>
              <w:rPr>
                <w:rFonts w:ascii="Times New Roman" w:hAnsi="Times New Roman" w:cs="Times New Roman"/>
                <w:sz w:val="24"/>
                <w:szCs w:val="28"/>
                <w:lang w:val="ro-RO"/>
              </w:rPr>
            </w:pPr>
            <w:r w:rsidRPr="009E4F80">
              <w:rPr>
                <w:rFonts w:ascii="Times New Roman" w:hAnsi="Times New Roman" w:cs="Times New Roman"/>
                <w:sz w:val="24"/>
                <w:szCs w:val="28"/>
                <w:lang w:val="ro-RO"/>
              </w:rPr>
              <w:t xml:space="preserve">Auditor public </w:t>
            </w:r>
            <w:r w:rsidR="006542D9" w:rsidRPr="009E4F80">
              <w:rPr>
                <w:rFonts w:ascii="Times New Roman" w:hAnsi="Times New Roman" w:cs="Times New Roman"/>
                <w:sz w:val="24"/>
                <w:szCs w:val="28"/>
                <w:lang w:val="ro-RO"/>
              </w:rPr>
              <w:t>principal</w:t>
            </w:r>
            <w:r w:rsidRPr="009E4F80">
              <w:rPr>
                <w:rFonts w:ascii="Times New Roman" w:hAnsi="Times New Roman" w:cs="Times New Roman"/>
                <w:sz w:val="24"/>
                <w:szCs w:val="28"/>
                <w:lang w:val="ro-RO"/>
              </w:rPr>
              <w:t>,</w:t>
            </w:r>
          </w:p>
          <w:p w14:paraId="673B80D1" w14:textId="77777777" w:rsidR="00E12CC7" w:rsidRPr="009E4F80" w:rsidRDefault="00E12CC7" w:rsidP="00EF4296">
            <w:pPr>
              <w:spacing w:after="0" w:line="240" w:lineRule="auto"/>
              <w:jc w:val="both"/>
              <w:rPr>
                <w:rFonts w:ascii="Times New Roman" w:hAnsi="Times New Roman" w:cs="Times New Roman"/>
                <w:b/>
                <w:sz w:val="24"/>
                <w:szCs w:val="28"/>
                <w:lang w:val="ro-RO"/>
              </w:rPr>
            </w:pPr>
          </w:p>
        </w:tc>
        <w:tc>
          <w:tcPr>
            <w:tcW w:w="2980" w:type="dxa"/>
          </w:tcPr>
          <w:p w14:paraId="70C9BAE6" w14:textId="77777777" w:rsidR="00E12CC7" w:rsidRPr="009E4F80" w:rsidRDefault="00E12CC7" w:rsidP="00EF4296">
            <w:pPr>
              <w:spacing w:after="0" w:line="240" w:lineRule="auto"/>
              <w:rPr>
                <w:rFonts w:ascii="Times New Roman" w:hAnsi="Times New Roman" w:cs="Times New Roman"/>
                <w:b/>
                <w:sz w:val="24"/>
                <w:szCs w:val="28"/>
                <w:lang w:val="ro-RO"/>
              </w:rPr>
            </w:pPr>
          </w:p>
          <w:p w14:paraId="0613F5C1" w14:textId="77777777" w:rsidR="00E12CC7" w:rsidRPr="009E4F80" w:rsidRDefault="00E12CC7" w:rsidP="00EF4296">
            <w:pPr>
              <w:spacing w:after="0" w:line="240" w:lineRule="auto"/>
              <w:rPr>
                <w:rFonts w:ascii="Times New Roman" w:hAnsi="Times New Roman" w:cs="Times New Roman"/>
                <w:b/>
                <w:sz w:val="24"/>
                <w:szCs w:val="28"/>
                <w:lang w:val="ro-RO"/>
              </w:rPr>
            </w:pPr>
            <w:r w:rsidRPr="009E4F80">
              <w:rPr>
                <w:rFonts w:ascii="Times New Roman" w:hAnsi="Times New Roman" w:cs="Times New Roman"/>
                <w:b/>
                <w:sz w:val="24"/>
                <w:szCs w:val="28"/>
                <w:lang w:val="ro-RO"/>
              </w:rPr>
              <w:t xml:space="preserve">                      </w:t>
            </w:r>
          </w:p>
          <w:p w14:paraId="46C7ABAE" w14:textId="77777777" w:rsidR="00E12CC7" w:rsidRPr="009E4F80" w:rsidRDefault="00E12CC7" w:rsidP="00EF4296">
            <w:pPr>
              <w:spacing w:after="0" w:line="240" w:lineRule="auto"/>
              <w:rPr>
                <w:rFonts w:ascii="Times New Roman" w:hAnsi="Times New Roman" w:cs="Times New Roman"/>
                <w:b/>
                <w:sz w:val="24"/>
                <w:szCs w:val="28"/>
                <w:lang w:val="ro-RO"/>
              </w:rPr>
            </w:pPr>
            <w:r w:rsidRPr="009E4F80">
              <w:rPr>
                <w:rFonts w:ascii="Times New Roman" w:hAnsi="Times New Roman" w:cs="Times New Roman"/>
                <w:b/>
                <w:sz w:val="24"/>
                <w:szCs w:val="28"/>
                <w:lang w:val="ro-RO"/>
              </w:rPr>
              <w:t xml:space="preserve">                         </w:t>
            </w:r>
            <w:r w:rsidRPr="009E4F80">
              <w:rPr>
                <w:rFonts w:ascii="Times New Roman" w:eastAsia="Times New Roman" w:hAnsi="Times New Roman" w:cs="Times New Roman"/>
                <w:b/>
                <w:sz w:val="24"/>
                <w:szCs w:val="24"/>
                <w:lang w:val="ro-RO"/>
              </w:rPr>
              <w:t>Irina Pîntea</w:t>
            </w:r>
          </w:p>
          <w:p w14:paraId="7511FF62" w14:textId="77777777" w:rsidR="00E12CC7" w:rsidRPr="009E4F80" w:rsidRDefault="00E12CC7" w:rsidP="00EF4296">
            <w:pPr>
              <w:spacing w:after="0" w:line="240" w:lineRule="auto"/>
              <w:rPr>
                <w:rFonts w:ascii="Times New Roman" w:hAnsi="Times New Roman" w:cs="Times New Roman"/>
                <w:b/>
                <w:sz w:val="24"/>
                <w:szCs w:val="28"/>
                <w:lang w:val="ro-RO"/>
              </w:rPr>
            </w:pPr>
          </w:p>
          <w:p w14:paraId="4E7F5640" w14:textId="77777777" w:rsidR="00E12CC7" w:rsidRPr="009E4F80" w:rsidRDefault="00E12CC7" w:rsidP="00EF4296">
            <w:pPr>
              <w:spacing w:after="0" w:line="240" w:lineRule="auto"/>
              <w:jc w:val="right"/>
              <w:rPr>
                <w:rFonts w:ascii="Times New Roman" w:hAnsi="Times New Roman" w:cs="Times New Roman"/>
                <w:b/>
                <w:sz w:val="24"/>
                <w:szCs w:val="28"/>
                <w:lang w:val="ro-RO"/>
              </w:rPr>
            </w:pPr>
            <w:r w:rsidRPr="009E4F80">
              <w:rPr>
                <w:rFonts w:ascii="Times New Roman" w:hAnsi="Times New Roman" w:cs="Times New Roman"/>
                <w:b/>
                <w:sz w:val="24"/>
                <w:szCs w:val="28"/>
                <w:lang w:val="ro-RO"/>
              </w:rPr>
              <w:t>Evghenii Grosu</w:t>
            </w:r>
          </w:p>
          <w:p w14:paraId="061CB4A3" w14:textId="77777777" w:rsidR="00EB12C0" w:rsidRPr="009E4F80" w:rsidRDefault="00EB12C0" w:rsidP="00EF4296">
            <w:pPr>
              <w:spacing w:after="0" w:line="240" w:lineRule="auto"/>
              <w:jc w:val="right"/>
              <w:rPr>
                <w:rFonts w:ascii="Times New Roman" w:hAnsi="Times New Roman" w:cs="Times New Roman"/>
                <w:b/>
                <w:sz w:val="24"/>
                <w:szCs w:val="28"/>
                <w:lang w:val="ro-RO"/>
              </w:rPr>
            </w:pPr>
          </w:p>
          <w:p w14:paraId="164A8D76" w14:textId="77777777" w:rsidR="00E12CC7" w:rsidRPr="009E4F80" w:rsidRDefault="00EB12C0" w:rsidP="00EF4296">
            <w:pPr>
              <w:spacing w:after="0" w:line="240" w:lineRule="auto"/>
              <w:rPr>
                <w:rFonts w:ascii="Times New Roman" w:hAnsi="Times New Roman" w:cs="Times New Roman"/>
                <w:b/>
                <w:sz w:val="24"/>
                <w:szCs w:val="28"/>
                <w:lang w:val="ro-RO"/>
              </w:rPr>
            </w:pPr>
            <w:r w:rsidRPr="009E4F80">
              <w:rPr>
                <w:rFonts w:ascii="Times New Roman" w:hAnsi="Times New Roman" w:cs="Times New Roman"/>
                <w:b/>
                <w:sz w:val="24"/>
                <w:szCs w:val="28"/>
                <w:lang w:val="ro-RO"/>
              </w:rPr>
              <w:t xml:space="preserve">                 Odobescu Diana</w:t>
            </w:r>
          </w:p>
          <w:p w14:paraId="45219CD7" w14:textId="77777777" w:rsidR="00EB12C0" w:rsidRPr="009E4F80" w:rsidRDefault="00EB12C0" w:rsidP="00EF4296">
            <w:pPr>
              <w:spacing w:after="0" w:line="240" w:lineRule="auto"/>
              <w:rPr>
                <w:rFonts w:ascii="Times New Roman" w:hAnsi="Times New Roman" w:cs="Times New Roman"/>
                <w:b/>
                <w:sz w:val="24"/>
                <w:szCs w:val="28"/>
                <w:lang w:val="ro-RO"/>
              </w:rPr>
            </w:pPr>
          </w:p>
          <w:p w14:paraId="358ACE0E" w14:textId="77777777" w:rsidR="00E12CC7" w:rsidRPr="009E4F80" w:rsidRDefault="006542D9" w:rsidP="00EF4296">
            <w:pPr>
              <w:spacing w:after="0" w:line="240" w:lineRule="auto"/>
              <w:jc w:val="center"/>
              <w:rPr>
                <w:rFonts w:ascii="Times New Roman" w:hAnsi="Times New Roman" w:cs="Times New Roman"/>
                <w:b/>
                <w:sz w:val="24"/>
                <w:szCs w:val="28"/>
                <w:lang w:val="ro-RO"/>
              </w:rPr>
            </w:pPr>
            <w:r w:rsidRPr="009E4F80">
              <w:rPr>
                <w:rFonts w:ascii="Times New Roman" w:hAnsi="Times New Roman" w:cs="Times New Roman"/>
                <w:b/>
                <w:sz w:val="24"/>
                <w:szCs w:val="28"/>
                <w:lang w:val="ro-RO"/>
              </w:rPr>
              <w:t xml:space="preserve">               </w:t>
            </w:r>
            <w:r w:rsidR="00E12CC7" w:rsidRPr="009E4F80">
              <w:rPr>
                <w:rFonts w:ascii="Times New Roman" w:hAnsi="Times New Roman" w:cs="Times New Roman"/>
                <w:b/>
                <w:sz w:val="24"/>
                <w:szCs w:val="28"/>
                <w:lang w:val="ro-RO"/>
              </w:rPr>
              <w:t xml:space="preserve"> </w:t>
            </w:r>
            <w:r w:rsidR="00EB12C0" w:rsidRPr="009E4F80">
              <w:rPr>
                <w:rFonts w:ascii="Times New Roman" w:hAnsi="Times New Roman" w:cs="Times New Roman"/>
                <w:b/>
                <w:sz w:val="24"/>
                <w:szCs w:val="28"/>
                <w:lang w:val="ro-RO"/>
              </w:rPr>
              <w:t xml:space="preserve">       </w:t>
            </w:r>
            <w:r w:rsidR="00E12CC7" w:rsidRPr="009E4F80">
              <w:rPr>
                <w:rFonts w:ascii="Times New Roman" w:hAnsi="Times New Roman" w:cs="Times New Roman"/>
                <w:b/>
                <w:sz w:val="24"/>
                <w:szCs w:val="28"/>
                <w:lang w:val="ro-RO"/>
              </w:rPr>
              <w:t xml:space="preserve"> Iacob Cocoș</w:t>
            </w:r>
          </w:p>
        </w:tc>
      </w:tr>
    </w:tbl>
    <w:p w14:paraId="5CB0485F" w14:textId="77777777" w:rsidR="00E12CC7" w:rsidRPr="009E4F80" w:rsidRDefault="006542D9" w:rsidP="00EF4296">
      <w:pPr>
        <w:spacing w:after="0" w:line="240" w:lineRule="auto"/>
        <w:ind w:left="-426" w:firstLine="567"/>
        <w:jc w:val="both"/>
        <w:rPr>
          <w:rFonts w:ascii="Times New Roman" w:eastAsia="Times New Roman" w:hAnsi="Times New Roman" w:cs="Times New Roman"/>
          <w:b/>
          <w:sz w:val="24"/>
          <w:szCs w:val="24"/>
          <w:lang w:val="ro-RO"/>
        </w:rPr>
      </w:pPr>
      <w:r w:rsidRPr="009E4F80">
        <w:rPr>
          <w:rFonts w:ascii="Times New Roman" w:eastAsia="Times New Roman" w:hAnsi="Times New Roman" w:cs="Times New Roman"/>
          <w:b/>
          <w:sz w:val="24"/>
          <w:szCs w:val="24"/>
          <w:lang w:val="ro-RO"/>
        </w:rPr>
        <w:t>Partenera misiunii</w:t>
      </w:r>
      <w:r w:rsidR="00E12CC7" w:rsidRPr="009E4F80">
        <w:rPr>
          <w:rFonts w:ascii="Times New Roman" w:eastAsia="Times New Roman" w:hAnsi="Times New Roman" w:cs="Times New Roman"/>
          <w:b/>
          <w:sz w:val="24"/>
          <w:szCs w:val="24"/>
          <w:lang w:val="ro-RO"/>
        </w:rPr>
        <w:t xml:space="preserve"> de audit:</w:t>
      </w:r>
    </w:p>
    <w:p w14:paraId="71D55CEB" w14:textId="77777777" w:rsidR="00E12CC7" w:rsidRPr="009E4F80" w:rsidRDefault="00E12CC7" w:rsidP="00EF4296">
      <w:pPr>
        <w:spacing w:after="0" w:line="240" w:lineRule="auto"/>
        <w:jc w:val="both"/>
        <w:rPr>
          <w:rFonts w:ascii="Times New Roman" w:eastAsia="Times New Roman" w:hAnsi="Times New Roman" w:cs="Times New Roman"/>
          <w:b/>
          <w:sz w:val="24"/>
          <w:szCs w:val="24"/>
          <w:lang w:val="ro-RO"/>
        </w:rPr>
      </w:pPr>
      <w:r w:rsidRPr="009E4F80">
        <w:rPr>
          <w:rFonts w:ascii="Times New Roman" w:eastAsia="Times New Roman" w:hAnsi="Times New Roman" w:cs="Times New Roman"/>
          <w:b/>
          <w:sz w:val="24"/>
          <w:szCs w:val="24"/>
          <w:lang w:val="ro-RO"/>
        </w:rPr>
        <w:t xml:space="preserve">șefa Direcției generale de audit II,                                              </w:t>
      </w:r>
      <w:r w:rsidR="00EB12C0" w:rsidRPr="009E4F80">
        <w:rPr>
          <w:rFonts w:ascii="Times New Roman" w:eastAsia="Times New Roman" w:hAnsi="Times New Roman" w:cs="Times New Roman"/>
          <w:b/>
          <w:sz w:val="24"/>
          <w:szCs w:val="24"/>
          <w:lang w:val="ro-RO"/>
        </w:rPr>
        <w:t xml:space="preserve">                      </w:t>
      </w:r>
      <w:r w:rsidRPr="009E4F80">
        <w:rPr>
          <w:rFonts w:ascii="Times New Roman" w:eastAsia="Times New Roman" w:hAnsi="Times New Roman" w:cs="Times New Roman"/>
          <w:b/>
          <w:sz w:val="24"/>
          <w:szCs w:val="24"/>
          <w:lang w:val="ro-RO"/>
        </w:rPr>
        <w:t xml:space="preserve">    Sofia Ciuvalschi</w:t>
      </w:r>
    </w:p>
    <w:p w14:paraId="215A9F9B" w14:textId="77777777" w:rsidR="000E045C" w:rsidRPr="009E4F80" w:rsidRDefault="000E045C" w:rsidP="00EF4296">
      <w:pPr>
        <w:spacing w:after="0" w:line="276" w:lineRule="auto"/>
        <w:jc w:val="both"/>
        <w:rPr>
          <w:rFonts w:ascii="Times New Roman" w:hAnsi="Times New Roman" w:cs="Times New Roman"/>
          <w:lang w:val="ro-RO"/>
        </w:rPr>
      </w:pPr>
    </w:p>
    <w:p w14:paraId="2CA9B714" w14:textId="77777777" w:rsidR="00CD719C" w:rsidRPr="009E4F80" w:rsidRDefault="00CD719C" w:rsidP="0062204A">
      <w:pPr>
        <w:spacing w:line="276" w:lineRule="auto"/>
        <w:jc w:val="both"/>
        <w:rPr>
          <w:rFonts w:ascii="Times New Roman" w:hAnsi="Times New Roman" w:cs="Times New Roman"/>
          <w:lang w:val="ro-RO"/>
        </w:rPr>
      </w:pPr>
    </w:p>
    <w:p w14:paraId="05E155D5" w14:textId="77777777" w:rsidR="00CD719C" w:rsidRPr="009E4F80" w:rsidRDefault="00CD719C" w:rsidP="0062204A">
      <w:pPr>
        <w:spacing w:line="276" w:lineRule="auto"/>
        <w:jc w:val="both"/>
        <w:rPr>
          <w:rFonts w:ascii="Times New Roman" w:hAnsi="Times New Roman" w:cs="Times New Roman"/>
          <w:lang w:val="ro-RO"/>
        </w:rPr>
      </w:pPr>
    </w:p>
    <w:p w14:paraId="30A67E82" w14:textId="77777777" w:rsidR="00F92925" w:rsidRPr="009E4F80" w:rsidRDefault="00F92925">
      <w:pPr>
        <w:rPr>
          <w:rFonts w:ascii="Times New Roman" w:hAnsi="Times New Roman" w:cs="Times New Roman"/>
          <w:lang w:val="ro-RO"/>
        </w:rPr>
      </w:pPr>
      <w:r w:rsidRPr="009E4F80">
        <w:rPr>
          <w:rFonts w:ascii="Times New Roman" w:hAnsi="Times New Roman" w:cs="Times New Roman"/>
          <w:lang w:val="ro-RO"/>
        </w:rPr>
        <w:br w:type="page"/>
      </w:r>
    </w:p>
    <w:p w14:paraId="0F34DDB8" w14:textId="77777777" w:rsidR="003F7CC8" w:rsidRPr="009E4F80" w:rsidRDefault="003F7CC8" w:rsidP="003F7CC8">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Pr>
          <w:rFonts w:ascii="Times New Roman" w:hAnsi="Times New Roman" w:cs="Times New Roman"/>
          <w:b/>
          <w:color w:val="auto"/>
          <w:sz w:val="24"/>
          <w:lang w:val="ro-RO"/>
        </w:rPr>
        <w:t>1</w:t>
      </w:r>
    </w:p>
    <w:p w14:paraId="7A2A9755" w14:textId="77777777" w:rsidR="003F7CC8" w:rsidRPr="009E4F80" w:rsidRDefault="003F7CC8" w:rsidP="003F7CC8">
      <w:pPr>
        <w:spacing w:after="0" w:line="240" w:lineRule="auto"/>
        <w:jc w:val="center"/>
        <w:rPr>
          <w:rFonts w:ascii="Times New Roman" w:eastAsia="Times New Roman" w:hAnsi="Times New Roman" w:cs="Times New Roman"/>
          <w:b/>
          <w:bCs/>
          <w:sz w:val="24"/>
          <w:szCs w:val="24"/>
          <w:lang w:val="ro-RO"/>
        </w:rPr>
      </w:pPr>
      <w:r w:rsidRPr="009E4F80">
        <w:rPr>
          <w:rFonts w:ascii="Times New Roman" w:eastAsia="Times New Roman" w:hAnsi="Times New Roman" w:cs="Times New Roman"/>
          <w:b/>
          <w:bCs/>
          <w:color w:val="000000"/>
          <w:sz w:val="24"/>
          <w:szCs w:val="24"/>
          <w:lang w:val="ro-RO"/>
        </w:rPr>
        <w:t>Executarea veniturilor și cheltuielilor fondurilor asigurării obligatorii de asistență medicală în anul 2023, mil.lei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846"/>
        <w:gridCol w:w="1284"/>
        <w:gridCol w:w="1264"/>
        <w:gridCol w:w="870"/>
        <w:gridCol w:w="1103"/>
        <w:gridCol w:w="983"/>
      </w:tblGrid>
      <w:tr w:rsidR="003F7CC8" w:rsidRPr="009E4F80" w14:paraId="7454CF4C" w14:textId="77777777" w:rsidTr="00F6234A">
        <w:trPr>
          <w:trHeight w:val="53"/>
        </w:trPr>
        <w:tc>
          <w:tcPr>
            <w:tcW w:w="1622" w:type="pct"/>
            <w:vMerge w:val="restart"/>
            <w:noWrap/>
            <w:vAlign w:val="center"/>
            <w:hideMark/>
          </w:tcPr>
          <w:p w14:paraId="4EFCA09F"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Denumirea</w:t>
            </w:r>
          </w:p>
        </w:tc>
        <w:tc>
          <w:tcPr>
            <w:tcW w:w="447" w:type="pct"/>
            <w:vMerge w:val="restart"/>
            <w:noWrap/>
            <w:hideMark/>
          </w:tcPr>
          <w:p w14:paraId="4CAAE0A2"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Cod Eco</w:t>
            </w:r>
          </w:p>
        </w:tc>
        <w:tc>
          <w:tcPr>
            <w:tcW w:w="1362" w:type="pct"/>
            <w:gridSpan w:val="2"/>
            <w:noWrap/>
            <w:hideMark/>
          </w:tcPr>
          <w:p w14:paraId="52787DC5"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Plan</w:t>
            </w:r>
          </w:p>
        </w:tc>
        <w:tc>
          <w:tcPr>
            <w:tcW w:w="460" w:type="pct"/>
            <w:vMerge w:val="restart"/>
            <w:noWrap/>
            <w:hideMark/>
          </w:tcPr>
          <w:p w14:paraId="737DBD03"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Executat</w:t>
            </w:r>
          </w:p>
        </w:tc>
        <w:tc>
          <w:tcPr>
            <w:tcW w:w="1109" w:type="pct"/>
            <w:gridSpan w:val="2"/>
            <w:noWrap/>
            <w:hideMark/>
          </w:tcPr>
          <w:p w14:paraId="39C9231D"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Executat față de precizat</w:t>
            </w:r>
          </w:p>
        </w:tc>
      </w:tr>
      <w:tr w:rsidR="003F7CC8" w:rsidRPr="009E4F80" w14:paraId="02327678" w14:textId="77777777" w:rsidTr="00F6234A">
        <w:trPr>
          <w:trHeight w:val="53"/>
        </w:trPr>
        <w:tc>
          <w:tcPr>
            <w:tcW w:w="1622" w:type="pct"/>
            <w:vMerge/>
            <w:vAlign w:val="center"/>
            <w:hideMark/>
          </w:tcPr>
          <w:p w14:paraId="74A1868D" w14:textId="77777777" w:rsidR="003F7CC8" w:rsidRPr="009E4F80" w:rsidRDefault="003F7CC8" w:rsidP="00F6234A">
            <w:pPr>
              <w:spacing w:after="0"/>
              <w:rPr>
                <w:rFonts w:ascii="Times New Roman" w:eastAsia="Times New Roman" w:hAnsi="Times New Roman" w:cs="Times New Roman"/>
                <w:b/>
                <w:bCs/>
                <w:color w:val="000000"/>
                <w:sz w:val="20"/>
                <w:szCs w:val="20"/>
                <w:lang w:val="ro-RO"/>
              </w:rPr>
            </w:pPr>
          </w:p>
        </w:tc>
        <w:tc>
          <w:tcPr>
            <w:tcW w:w="447" w:type="pct"/>
            <w:vMerge/>
            <w:hideMark/>
          </w:tcPr>
          <w:p w14:paraId="73B3B772" w14:textId="77777777" w:rsidR="003F7CC8" w:rsidRPr="009E4F80" w:rsidRDefault="003F7CC8" w:rsidP="00F6234A">
            <w:pPr>
              <w:spacing w:after="0"/>
              <w:jc w:val="center"/>
              <w:rPr>
                <w:rFonts w:ascii="Times New Roman" w:eastAsia="Times New Roman" w:hAnsi="Times New Roman" w:cs="Times New Roman"/>
                <w:b/>
                <w:bCs/>
                <w:color w:val="000000"/>
                <w:sz w:val="20"/>
                <w:szCs w:val="20"/>
                <w:lang w:val="ro-RO"/>
              </w:rPr>
            </w:pPr>
          </w:p>
        </w:tc>
        <w:tc>
          <w:tcPr>
            <w:tcW w:w="686" w:type="pct"/>
            <w:noWrap/>
            <w:hideMark/>
          </w:tcPr>
          <w:p w14:paraId="509183BA"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Aprobat pe an</w:t>
            </w:r>
          </w:p>
        </w:tc>
        <w:tc>
          <w:tcPr>
            <w:tcW w:w="675" w:type="pct"/>
            <w:noWrap/>
            <w:hideMark/>
          </w:tcPr>
          <w:p w14:paraId="79776563"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Precizat pe an</w:t>
            </w:r>
          </w:p>
        </w:tc>
        <w:tc>
          <w:tcPr>
            <w:tcW w:w="460" w:type="pct"/>
            <w:vMerge/>
            <w:hideMark/>
          </w:tcPr>
          <w:p w14:paraId="7479799A" w14:textId="77777777" w:rsidR="003F7CC8" w:rsidRPr="009E4F80" w:rsidRDefault="003F7CC8" w:rsidP="00F6234A">
            <w:pPr>
              <w:spacing w:after="0"/>
              <w:jc w:val="center"/>
              <w:rPr>
                <w:rFonts w:ascii="Times New Roman" w:eastAsia="Times New Roman" w:hAnsi="Times New Roman" w:cs="Times New Roman"/>
                <w:b/>
                <w:bCs/>
                <w:color w:val="000000"/>
                <w:sz w:val="20"/>
                <w:szCs w:val="20"/>
                <w:lang w:val="ro-RO"/>
              </w:rPr>
            </w:pPr>
          </w:p>
        </w:tc>
        <w:tc>
          <w:tcPr>
            <w:tcW w:w="587" w:type="pct"/>
            <w:noWrap/>
            <w:hideMark/>
          </w:tcPr>
          <w:p w14:paraId="733B05D9"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devieri (+/-)</w:t>
            </w:r>
          </w:p>
        </w:tc>
        <w:tc>
          <w:tcPr>
            <w:tcW w:w="522" w:type="pct"/>
            <w:noWrap/>
            <w:vAlign w:val="bottom"/>
            <w:hideMark/>
          </w:tcPr>
          <w:p w14:paraId="3A5C4E3E"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în %</w:t>
            </w:r>
          </w:p>
        </w:tc>
      </w:tr>
      <w:tr w:rsidR="003F7CC8" w:rsidRPr="009E4F80" w14:paraId="1420BFB5" w14:textId="77777777" w:rsidTr="00F6234A">
        <w:trPr>
          <w:trHeight w:val="53"/>
        </w:trPr>
        <w:tc>
          <w:tcPr>
            <w:tcW w:w="1622" w:type="pct"/>
            <w:noWrap/>
            <w:vAlign w:val="center"/>
            <w:hideMark/>
          </w:tcPr>
          <w:p w14:paraId="64F79A2E"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A</w:t>
            </w:r>
          </w:p>
        </w:tc>
        <w:tc>
          <w:tcPr>
            <w:tcW w:w="447" w:type="pct"/>
            <w:noWrap/>
            <w:hideMark/>
          </w:tcPr>
          <w:p w14:paraId="09E2C696"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1</w:t>
            </w:r>
          </w:p>
        </w:tc>
        <w:tc>
          <w:tcPr>
            <w:tcW w:w="686" w:type="pct"/>
            <w:noWrap/>
            <w:hideMark/>
          </w:tcPr>
          <w:p w14:paraId="5BE913E0"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2</w:t>
            </w:r>
          </w:p>
        </w:tc>
        <w:tc>
          <w:tcPr>
            <w:tcW w:w="675" w:type="pct"/>
            <w:noWrap/>
            <w:hideMark/>
          </w:tcPr>
          <w:p w14:paraId="17AC58BC"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3</w:t>
            </w:r>
          </w:p>
        </w:tc>
        <w:tc>
          <w:tcPr>
            <w:tcW w:w="460" w:type="pct"/>
            <w:noWrap/>
            <w:hideMark/>
          </w:tcPr>
          <w:p w14:paraId="49D4EE67"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4</w:t>
            </w:r>
          </w:p>
        </w:tc>
        <w:tc>
          <w:tcPr>
            <w:tcW w:w="587" w:type="pct"/>
            <w:noWrap/>
            <w:hideMark/>
          </w:tcPr>
          <w:p w14:paraId="08CAB18C"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5=4-3</w:t>
            </w:r>
          </w:p>
        </w:tc>
        <w:tc>
          <w:tcPr>
            <w:tcW w:w="522" w:type="pct"/>
            <w:noWrap/>
            <w:hideMark/>
          </w:tcPr>
          <w:p w14:paraId="630A1050" w14:textId="77777777" w:rsidR="003F7CC8" w:rsidRPr="009E4F80" w:rsidRDefault="003F7CC8" w:rsidP="00F6234A">
            <w:pPr>
              <w:spacing w:after="0" w:line="240" w:lineRule="auto"/>
              <w:jc w:val="center"/>
              <w:rPr>
                <w:rFonts w:ascii="Times New Roman" w:eastAsia="Times New Roman" w:hAnsi="Times New Roman" w:cs="Times New Roman"/>
                <w:b/>
                <w:bCs/>
                <w:iCs/>
                <w:color w:val="000000"/>
                <w:sz w:val="20"/>
                <w:szCs w:val="20"/>
                <w:lang w:val="ro-RO"/>
              </w:rPr>
            </w:pPr>
            <w:r w:rsidRPr="009E4F80">
              <w:rPr>
                <w:rFonts w:ascii="Times New Roman" w:eastAsia="Times New Roman" w:hAnsi="Times New Roman" w:cs="Times New Roman"/>
                <w:b/>
                <w:bCs/>
                <w:iCs/>
                <w:color w:val="000000"/>
                <w:sz w:val="20"/>
                <w:szCs w:val="20"/>
                <w:lang w:val="ro-RO"/>
              </w:rPr>
              <w:t>6=4/3</w:t>
            </w:r>
          </w:p>
        </w:tc>
      </w:tr>
      <w:tr w:rsidR="003F7CC8" w:rsidRPr="009E4F80" w14:paraId="22D2C2C9" w14:textId="77777777" w:rsidTr="00F6234A">
        <w:trPr>
          <w:trHeight w:val="310"/>
        </w:trPr>
        <w:tc>
          <w:tcPr>
            <w:tcW w:w="1622" w:type="pct"/>
            <w:noWrap/>
            <w:hideMark/>
          </w:tcPr>
          <w:p w14:paraId="476732C8" w14:textId="77777777" w:rsidR="003F7CC8" w:rsidRPr="009E4F80" w:rsidRDefault="003F7CC8" w:rsidP="00F6234A">
            <w:pPr>
              <w:spacing w:after="0" w:line="240" w:lineRule="auto"/>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I. Venituri, total</w:t>
            </w:r>
          </w:p>
        </w:tc>
        <w:tc>
          <w:tcPr>
            <w:tcW w:w="447" w:type="pct"/>
            <w:noWrap/>
            <w:hideMark/>
          </w:tcPr>
          <w:p w14:paraId="5D140D0E"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w:t>
            </w:r>
          </w:p>
        </w:tc>
        <w:tc>
          <w:tcPr>
            <w:tcW w:w="686" w:type="pct"/>
            <w:noWrap/>
            <w:hideMark/>
          </w:tcPr>
          <w:p w14:paraId="6545A93A"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14.138,6</w:t>
            </w:r>
          </w:p>
        </w:tc>
        <w:tc>
          <w:tcPr>
            <w:tcW w:w="675" w:type="pct"/>
            <w:noWrap/>
          </w:tcPr>
          <w:p w14:paraId="3C79F96D"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14.554,7</w:t>
            </w:r>
          </w:p>
        </w:tc>
        <w:tc>
          <w:tcPr>
            <w:tcW w:w="460" w:type="pct"/>
            <w:noWrap/>
          </w:tcPr>
          <w:p w14:paraId="2E629EE5"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14.570,6</w:t>
            </w:r>
          </w:p>
        </w:tc>
        <w:tc>
          <w:tcPr>
            <w:tcW w:w="587" w:type="pct"/>
            <w:noWrap/>
          </w:tcPr>
          <w:p w14:paraId="187677EF"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15,9</w:t>
            </w:r>
          </w:p>
        </w:tc>
        <w:tc>
          <w:tcPr>
            <w:tcW w:w="522" w:type="pct"/>
            <w:noWrap/>
          </w:tcPr>
          <w:p w14:paraId="13E3BCE8"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100,1</w:t>
            </w:r>
          </w:p>
        </w:tc>
      </w:tr>
      <w:tr w:rsidR="003F7CC8" w:rsidRPr="009E4F80" w14:paraId="00168678" w14:textId="77777777" w:rsidTr="00F6234A">
        <w:trPr>
          <w:trHeight w:val="310"/>
        </w:trPr>
        <w:tc>
          <w:tcPr>
            <w:tcW w:w="1622" w:type="pct"/>
            <w:noWrap/>
            <w:hideMark/>
          </w:tcPr>
          <w:p w14:paraId="0A875CD5" w14:textId="77777777" w:rsidR="003F7CC8" w:rsidRPr="009E4F80" w:rsidRDefault="003F7CC8" w:rsidP="00F6234A">
            <w:pPr>
              <w:spacing w:after="0" w:line="240" w:lineRule="auto"/>
              <w:rPr>
                <w:rFonts w:ascii="Times New Roman" w:eastAsia="Times New Roman" w:hAnsi="Times New Roman" w:cs="Times New Roman"/>
                <w:i/>
                <w:iCs/>
                <w:color w:val="000000"/>
                <w:sz w:val="20"/>
                <w:szCs w:val="20"/>
                <w:lang w:val="ro-RO"/>
              </w:rPr>
            </w:pPr>
            <w:r w:rsidRPr="009E4F80">
              <w:rPr>
                <w:rFonts w:ascii="Times New Roman" w:eastAsia="Times New Roman" w:hAnsi="Times New Roman" w:cs="Times New Roman"/>
                <w:i/>
                <w:iCs/>
                <w:color w:val="000000"/>
                <w:sz w:val="20"/>
                <w:szCs w:val="20"/>
                <w:lang w:val="ro-RO"/>
              </w:rPr>
              <w:t>inclusiv transferuri de la bugetul de stat</w:t>
            </w:r>
          </w:p>
        </w:tc>
        <w:tc>
          <w:tcPr>
            <w:tcW w:w="447" w:type="pct"/>
            <w:noWrap/>
            <w:hideMark/>
          </w:tcPr>
          <w:p w14:paraId="0601199F" w14:textId="77777777" w:rsidR="003F7CC8" w:rsidRPr="009E4F80" w:rsidRDefault="003F7CC8" w:rsidP="00F6234A">
            <w:pPr>
              <w:spacing w:after="0" w:line="240" w:lineRule="auto"/>
              <w:jc w:val="center"/>
              <w:rPr>
                <w:rFonts w:ascii="Times New Roman" w:eastAsia="Times New Roman" w:hAnsi="Times New Roman" w:cs="Times New Roman"/>
                <w:color w:val="000000"/>
                <w:sz w:val="20"/>
                <w:szCs w:val="20"/>
                <w:lang w:val="ro-RO"/>
              </w:rPr>
            </w:pPr>
          </w:p>
        </w:tc>
        <w:tc>
          <w:tcPr>
            <w:tcW w:w="686" w:type="pct"/>
            <w:noWrap/>
          </w:tcPr>
          <w:p w14:paraId="73408BC0" w14:textId="77777777" w:rsidR="003F7CC8" w:rsidRPr="009E4F80" w:rsidRDefault="003F7CC8" w:rsidP="00F6234A">
            <w:pPr>
              <w:spacing w:after="0" w:line="240" w:lineRule="auto"/>
              <w:jc w:val="center"/>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color w:val="000000"/>
                <w:sz w:val="20"/>
                <w:szCs w:val="20"/>
                <w:lang w:val="ro-RO"/>
              </w:rPr>
              <w:t>6.847,6</w:t>
            </w:r>
          </w:p>
        </w:tc>
        <w:tc>
          <w:tcPr>
            <w:tcW w:w="675" w:type="pct"/>
            <w:noWrap/>
          </w:tcPr>
          <w:p w14:paraId="0E3E3E49" w14:textId="77777777" w:rsidR="003F7CC8" w:rsidRPr="009E4F80" w:rsidRDefault="003F7CC8" w:rsidP="00F6234A">
            <w:pPr>
              <w:spacing w:after="0" w:line="240" w:lineRule="auto"/>
              <w:jc w:val="center"/>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color w:val="000000"/>
                <w:sz w:val="20"/>
                <w:szCs w:val="20"/>
                <w:lang w:val="ro-RO"/>
              </w:rPr>
              <w:t>6.863,9</w:t>
            </w:r>
          </w:p>
        </w:tc>
        <w:tc>
          <w:tcPr>
            <w:tcW w:w="460" w:type="pct"/>
            <w:noWrap/>
          </w:tcPr>
          <w:p w14:paraId="04E841FA" w14:textId="77777777" w:rsidR="003F7CC8" w:rsidRPr="009E4F80" w:rsidRDefault="003F7CC8" w:rsidP="00F6234A">
            <w:pPr>
              <w:spacing w:after="0" w:line="240" w:lineRule="auto"/>
              <w:jc w:val="center"/>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color w:val="000000"/>
                <w:sz w:val="20"/>
                <w:szCs w:val="20"/>
                <w:lang w:val="ro-RO"/>
              </w:rPr>
              <w:t>6.863,9</w:t>
            </w:r>
          </w:p>
        </w:tc>
        <w:tc>
          <w:tcPr>
            <w:tcW w:w="587" w:type="pct"/>
            <w:noWrap/>
          </w:tcPr>
          <w:p w14:paraId="5D37C3EC"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0,0</w:t>
            </w:r>
          </w:p>
        </w:tc>
        <w:tc>
          <w:tcPr>
            <w:tcW w:w="522" w:type="pct"/>
            <w:noWrap/>
          </w:tcPr>
          <w:p w14:paraId="3F64261A"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100,0</w:t>
            </w:r>
          </w:p>
        </w:tc>
      </w:tr>
      <w:tr w:rsidR="003F7CC8" w:rsidRPr="009E4F80" w14:paraId="594A9E84" w14:textId="77777777" w:rsidTr="00F6234A">
        <w:trPr>
          <w:trHeight w:val="310"/>
        </w:trPr>
        <w:tc>
          <w:tcPr>
            <w:tcW w:w="1622" w:type="pct"/>
            <w:noWrap/>
            <w:hideMark/>
          </w:tcPr>
          <w:p w14:paraId="7B3166F5" w14:textId="77777777" w:rsidR="003F7CC8" w:rsidRPr="009E4F80" w:rsidRDefault="003F7CC8" w:rsidP="00F6234A">
            <w:pPr>
              <w:spacing w:after="0" w:line="240" w:lineRule="auto"/>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 xml:space="preserve">II. Cheltuieli, total </w:t>
            </w:r>
          </w:p>
        </w:tc>
        <w:tc>
          <w:tcPr>
            <w:tcW w:w="447" w:type="pct"/>
            <w:noWrap/>
            <w:hideMark/>
          </w:tcPr>
          <w:p w14:paraId="3147BC24"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2+3</w:t>
            </w:r>
          </w:p>
        </w:tc>
        <w:tc>
          <w:tcPr>
            <w:tcW w:w="686" w:type="pct"/>
            <w:noWrap/>
          </w:tcPr>
          <w:p w14:paraId="2809915D"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14.138,6</w:t>
            </w:r>
          </w:p>
        </w:tc>
        <w:tc>
          <w:tcPr>
            <w:tcW w:w="675" w:type="pct"/>
            <w:noWrap/>
          </w:tcPr>
          <w:p w14:paraId="121A5FED"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14.538,4</w:t>
            </w:r>
          </w:p>
        </w:tc>
        <w:tc>
          <w:tcPr>
            <w:tcW w:w="460" w:type="pct"/>
            <w:noWrap/>
          </w:tcPr>
          <w:p w14:paraId="18DEB0FC"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13.776,1</w:t>
            </w:r>
          </w:p>
        </w:tc>
        <w:tc>
          <w:tcPr>
            <w:tcW w:w="587" w:type="pct"/>
            <w:noWrap/>
          </w:tcPr>
          <w:p w14:paraId="32387BA1"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-762,2</w:t>
            </w:r>
          </w:p>
        </w:tc>
        <w:tc>
          <w:tcPr>
            <w:tcW w:w="522" w:type="pct"/>
            <w:noWrap/>
          </w:tcPr>
          <w:p w14:paraId="3BEB9F4A"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94,8</w:t>
            </w:r>
          </w:p>
        </w:tc>
      </w:tr>
      <w:tr w:rsidR="003F7CC8" w:rsidRPr="009E4F80" w14:paraId="7F9224BF" w14:textId="77777777" w:rsidTr="00F6234A">
        <w:trPr>
          <w:trHeight w:val="310"/>
        </w:trPr>
        <w:tc>
          <w:tcPr>
            <w:tcW w:w="1622" w:type="pct"/>
            <w:noWrap/>
            <w:hideMark/>
          </w:tcPr>
          <w:p w14:paraId="1EB0167B" w14:textId="77777777" w:rsidR="003F7CC8" w:rsidRPr="009E4F80" w:rsidRDefault="003F7CC8" w:rsidP="00F6234A">
            <w:pPr>
              <w:spacing w:after="0" w:line="240" w:lineRule="auto"/>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III. Sold bugetar</w:t>
            </w:r>
          </w:p>
        </w:tc>
        <w:tc>
          <w:tcPr>
            <w:tcW w:w="447" w:type="pct"/>
            <w:noWrap/>
            <w:hideMark/>
          </w:tcPr>
          <w:p w14:paraId="645B2F11"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1-(2+3)</w:t>
            </w:r>
          </w:p>
        </w:tc>
        <w:tc>
          <w:tcPr>
            <w:tcW w:w="686" w:type="pct"/>
            <w:noWrap/>
          </w:tcPr>
          <w:p w14:paraId="19299CD5"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0,0</w:t>
            </w:r>
          </w:p>
        </w:tc>
        <w:tc>
          <w:tcPr>
            <w:tcW w:w="675" w:type="pct"/>
            <w:noWrap/>
          </w:tcPr>
          <w:p w14:paraId="6C72624E"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16,3</w:t>
            </w:r>
          </w:p>
        </w:tc>
        <w:tc>
          <w:tcPr>
            <w:tcW w:w="460" w:type="pct"/>
            <w:noWrap/>
          </w:tcPr>
          <w:p w14:paraId="7B323CC0"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794,4</w:t>
            </w:r>
          </w:p>
        </w:tc>
        <w:tc>
          <w:tcPr>
            <w:tcW w:w="587" w:type="pct"/>
            <w:noWrap/>
          </w:tcPr>
          <w:p w14:paraId="515179AD"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778,1</w:t>
            </w:r>
          </w:p>
        </w:tc>
        <w:tc>
          <w:tcPr>
            <w:tcW w:w="522" w:type="pct"/>
            <w:shd w:val="clear" w:color="auto" w:fill="FFFFFF"/>
            <w:noWrap/>
          </w:tcPr>
          <w:p w14:paraId="3DB5B94A" w14:textId="77777777" w:rsidR="003F7CC8" w:rsidRPr="009E4F80" w:rsidRDefault="003F7CC8" w:rsidP="00F6234A">
            <w:pPr>
              <w:spacing w:after="0" w:line="240" w:lineRule="auto"/>
              <w:jc w:val="center"/>
              <w:rPr>
                <w:rFonts w:ascii="Times New Roman" w:eastAsia="Times New Roman" w:hAnsi="Times New Roman" w:cs="Times New Roman"/>
                <w:b/>
                <w:bCs/>
                <w:color w:val="FFFFFF"/>
                <w:sz w:val="20"/>
                <w:szCs w:val="20"/>
                <w:lang w:val="ro-RO"/>
              </w:rPr>
            </w:pPr>
          </w:p>
        </w:tc>
      </w:tr>
      <w:tr w:rsidR="003F7CC8" w:rsidRPr="009E4F80" w14:paraId="3B76AA8E" w14:textId="77777777" w:rsidTr="00F6234A">
        <w:trPr>
          <w:trHeight w:val="310"/>
        </w:trPr>
        <w:tc>
          <w:tcPr>
            <w:tcW w:w="1622" w:type="pct"/>
            <w:noWrap/>
            <w:hideMark/>
          </w:tcPr>
          <w:p w14:paraId="24989D90" w14:textId="77777777" w:rsidR="003F7CC8" w:rsidRPr="009E4F80" w:rsidRDefault="003F7CC8" w:rsidP="00F6234A">
            <w:pPr>
              <w:spacing w:after="0" w:line="240" w:lineRule="auto"/>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IV. Surse de finanțare, total</w:t>
            </w:r>
          </w:p>
        </w:tc>
        <w:tc>
          <w:tcPr>
            <w:tcW w:w="447" w:type="pct"/>
            <w:noWrap/>
            <w:hideMark/>
          </w:tcPr>
          <w:p w14:paraId="0DE15FA1"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4+5+9</w:t>
            </w:r>
          </w:p>
        </w:tc>
        <w:tc>
          <w:tcPr>
            <w:tcW w:w="686" w:type="pct"/>
            <w:noWrap/>
          </w:tcPr>
          <w:p w14:paraId="1A1E4D73" w14:textId="77777777" w:rsidR="003F7CC8" w:rsidRPr="009E4F80" w:rsidRDefault="003F7CC8" w:rsidP="00F6234A">
            <w:pPr>
              <w:spacing w:after="0" w:line="240" w:lineRule="auto"/>
              <w:jc w:val="center"/>
              <w:rPr>
                <w:rFonts w:ascii="Times New Roman" w:eastAsia="Times New Roman" w:hAnsi="Times New Roman" w:cs="Times New Roman"/>
                <w:b/>
                <w:bCs/>
                <w:color w:val="000000"/>
                <w:sz w:val="20"/>
                <w:szCs w:val="20"/>
                <w:lang w:val="ro-RO"/>
              </w:rPr>
            </w:pPr>
            <w:r w:rsidRPr="009E4F80">
              <w:rPr>
                <w:rFonts w:ascii="Times New Roman" w:eastAsia="Times New Roman" w:hAnsi="Times New Roman" w:cs="Times New Roman"/>
                <w:b/>
                <w:bCs/>
                <w:color w:val="000000"/>
                <w:sz w:val="20"/>
                <w:szCs w:val="20"/>
                <w:lang w:val="ro-RO"/>
              </w:rPr>
              <w:t>0,0</w:t>
            </w:r>
          </w:p>
        </w:tc>
        <w:tc>
          <w:tcPr>
            <w:tcW w:w="675" w:type="pct"/>
            <w:noWrap/>
          </w:tcPr>
          <w:p w14:paraId="178E03D4"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-16,3</w:t>
            </w:r>
          </w:p>
        </w:tc>
        <w:tc>
          <w:tcPr>
            <w:tcW w:w="460" w:type="pct"/>
            <w:noWrap/>
          </w:tcPr>
          <w:p w14:paraId="3E35A7B2"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-794,4</w:t>
            </w:r>
          </w:p>
        </w:tc>
        <w:tc>
          <w:tcPr>
            <w:tcW w:w="587" w:type="pct"/>
            <w:noWrap/>
          </w:tcPr>
          <w:p w14:paraId="2B6F1CAD" w14:textId="77777777" w:rsidR="003F7CC8" w:rsidRPr="009E4F80" w:rsidRDefault="003F7CC8" w:rsidP="00F6234A">
            <w:pPr>
              <w:spacing w:after="0" w:line="240" w:lineRule="auto"/>
              <w:jc w:val="center"/>
              <w:rPr>
                <w:rFonts w:ascii="Times New Roman" w:eastAsia="Times New Roman" w:hAnsi="Times New Roman" w:cs="Times New Roman"/>
                <w:b/>
                <w:bCs/>
                <w:sz w:val="20"/>
                <w:szCs w:val="20"/>
                <w:lang w:val="ro-RO"/>
              </w:rPr>
            </w:pPr>
            <w:r w:rsidRPr="009E4F80">
              <w:rPr>
                <w:rFonts w:ascii="Times New Roman" w:eastAsia="Times New Roman" w:hAnsi="Times New Roman" w:cs="Times New Roman"/>
                <w:b/>
                <w:bCs/>
                <w:sz w:val="20"/>
                <w:szCs w:val="20"/>
                <w:lang w:val="ro-RO"/>
              </w:rPr>
              <w:t>-778,1</w:t>
            </w:r>
          </w:p>
        </w:tc>
        <w:tc>
          <w:tcPr>
            <w:tcW w:w="522" w:type="pct"/>
            <w:shd w:val="clear" w:color="auto" w:fill="FFFFFF"/>
            <w:noWrap/>
          </w:tcPr>
          <w:p w14:paraId="60ABD77C" w14:textId="77777777" w:rsidR="003F7CC8" w:rsidRPr="009E4F80" w:rsidRDefault="003F7CC8" w:rsidP="00F6234A">
            <w:pPr>
              <w:spacing w:after="0" w:line="240" w:lineRule="auto"/>
              <w:jc w:val="center"/>
              <w:rPr>
                <w:rFonts w:ascii="Times New Roman" w:eastAsia="Times New Roman" w:hAnsi="Times New Roman" w:cs="Times New Roman"/>
                <w:b/>
                <w:bCs/>
                <w:color w:val="FFFFFF"/>
                <w:sz w:val="20"/>
                <w:szCs w:val="20"/>
                <w:lang w:val="ro-RO"/>
              </w:rPr>
            </w:pPr>
          </w:p>
        </w:tc>
      </w:tr>
      <w:tr w:rsidR="003F7CC8" w:rsidRPr="009E4F80" w14:paraId="0182608D" w14:textId="77777777" w:rsidTr="00F6234A">
        <w:trPr>
          <w:trHeight w:val="330"/>
        </w:trPr>
        <w:tc>
          <w:tcPr>
            <w:tcW w:w="1622" w:type="pct"/>
            <w:hideMark/>
          </w:tcPr>
          <w:p w14:paraId="5279E2C0" w14:textId="77777777" w:rsidR="003F7CC8" w:rsidRPr="009E4F80" w:rsidRDefault="003F7CC8" w:rsidP="00F6234A">
            <w:pPr>
              <w:spacing w:after="0" w:line="240" w:lineRule="auto"/>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color w:val="000000"/>
                <w:sz w:val="20"/>
                <w:szCs w:val="20"/>
                <w:lang w:val="ro-RO"/>
              </w:rPr>
              <w:t>Sold de mijloace bănești la începutul perioadei</w:t>
            </w:r>
          </w:p>
        </w:tc>
        <w:tc>
          <w:tcPr>
            <w:tcW w:w="447" w:type="pct"/>
            <w:noWrap/>
            <w:hideMark/>
          </w:tcPr>
          <w:p w14:paraId="28FCBF6F" w14:textId="77777777" w:rsidR="003F7CC8" w:rsidRPr="009E4F80" w:rsidRDefault="003F7CC8" w:rsidP="00F6234A">
            <w:pPr>
              <w:spacing w:after="0" w:line="240" w:lineRule="auto"/>
              <w:jc w:val="center"/>
              <w:rPr>
                <w:rFonts w:ascii="Times New Roman" w:eastAsia="Times New Roman" w:hAnsi="Times New Roman" w:cs="Times New Roman"/>
                <w:b/>
                <w:color w:val="000000"/>
                <w:sz w:val="20"/>
                <w:szCs w:val="20"/>
                <w:lang w:val="ro-RO"/>
              </w:rPr>
            </w:pPr>
            <w:r w:rsidRPr="009E4F80">
              <w:rPr>
                <w:rFonts w:ascii="Times New Roman" w:eastAsia="Times New Roman" w:hAnsi="Times New Roman" w:cs="Times New Roman"/>
                <w:b/>
                <w:color w:val="000000"/>
                <w:sz w:val="20"/>
                <w:szCs w:val="20"/>
                <w:lang w:val="ro-RO"/>
              </w:rPr>
              <w:t>910</w:t>
            </w:r>
          </w:p>
        </w:tc>
        <w:tc>
          <w:tcPr>
            <w:tcW w:w="686" w:type="pct"/>
            <w:noWrap/>
          </w:tcPr>
          <w:p w14:paraId="0348DD72"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b/>
                <w:bCs/>
                <w:color w:val="000000"/>
                <w:sz w:val="20"/>
                <w:szCs w:val="20"/>
                <w:lang w:val="ro-RO"/>
              </w:rPr>
              <w:t>0,0</w:t>
            </w:r>
          </w:p>
        </w:tc>
        <w:tc>
          <w:tcPr>
            <w:tcW w:w="675" w:type="pct"/>
            <w:noWrap/>
          </w:tcPr>
          <w:p w14:paraId="1D6402E8"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1.350,9</w:t>
            </w:r>
          </w:p>
        </w:tc>
        <w:tc>
          <w:tcPr>
            <w:tcW w:w="460" w:type="pct"/>
            <w:noWrap/>
          </w:tcPr>
          <w:p w14:paraId="20D0435F"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1.350,9</w:t>
            </w:r>
          </w:p>
        </w:tc>
        <w:tc>
          <w:tcPr>
            <w:tcW w:w="587" w:type="pct"/>
            <w:noWrap/>
          </w:tcPr>
          <w:p w14:paraId="70B549C2"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0,0</w:t>
            </w:r>
          </w:p>
        </w:tc>
        <w:tc>
          <w:tcPr>
            <w:tcW w:w="522" w:type="pct"/>
            <w:shd w:val="clear" w:color="auto" w:fill="FFFFFF"/>
            <w:noWrap/>
          </w:tcPr>
          <w:p w14:paraId="75DB84CB" w14:textId="77777777" w:rsidR="003F7CC8" w:rsidRPr="009E4F80" w:rsidRDefault="003F7CC8" w:rsidP="00F6234A">
            <w:pPr>
              <w:spacing w:after="0" w:line="240" w:lineRule="auto"/>
              <w:jc w:val="center"/>
              <w:rPr>
                <w:rFonts w:ascii="Times New Roman" w:eastAsia="Times New Roman" w:hAnsi="Times New Roman" w:cs="Times New Roman"/>
                <w:color w:val="FFFFFF"/>
                <w:sz w:val="20"/>
                <w:szCs w:val="20"/>
                <w:lang w:val="ro-RO"/>
              </w:rPr>
            </w:pPr>
          </w:p>
        </w:tc>
      </w:tr>
      <w:tr w:rsidR="003F7CC8" w:rsidRPr="009E4F80" w14:paraId="7084FF83" w14:textId="77777777" w:rsidTr="00F6234A">
        <w:trPr>
          <w:trHeight w:val="320"/>
        </w:trPr>
        <w:tc>
          <w:tcPr>
            <w:tcW w:w="1622" w:type="pct"/>
            <w:hideMark/>
          </w:tcPr>
          <w:p w14:paraId="01BEBDFE" w14:textId="77777777" w:rsidR="003F7CC8" w:rsidRPr="009E4F80" w:rsidRDefault="003F7CC8" w:rsidP="00F6234A">
            <w:pPr>
              <w:spacing w:after="0" w:line="240" w:lineRule="auto"/>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color w:val="000000"/>
                <w:sz w:val="20"/>
                <w:szCs w:val="20"/>
                <w:lang w:val="ro-RO"/>
              </w:rPr>
              <w:t>Sold de mijloace bănești la sfârșitul perioadei</w:t>
            </w:r>
          </w:p>
        </w:tc>
        <w:tc>
          <w:tcPr>
            <w:tcW w:w="447" w:type="pct"/>
            <w:noWrap/>
            <w:hideMark/>
          </w:tcPr>
          <w:p w14:paraId="0D8B78AB" w14:textId="77777777" w:rsidR="003F7CC8" w:rsidRPr="009E4F80" w:rsidRDefault="003F7CC8" w:rsidP="00F6234A">
            <w:pPr>
              <w:spacing w:after="0" w:line="240" w:lineRule="auto"/>
              <w:jc w:val="center"/>
              <w:rPr>
                <w:rFonts w:ascii="Times New Roman" w:eastAsia="Times New Roman" w:hAnsi="Times New Roman" w:cs="Times New Roman"/>
                <w:b/>
                <w:color w:val="000000"/>
                <w:sz w:val="20"/>
                <w:szCs w:val="20"/>
                <w:lang w:val="ro-RO"/>
              </w:rPr>
            </w:pPr>
            <w:r w:rsidRPr="009E4F80">
              <w:rPr>
                <w:rFonts w:ascii="Times New Roman" w:eastAsia="Times New Roman" w:hAnsi="Times New Roman" w:cs="Times New Roman"/>
                <w:b/>
                <w:color w:val="000000"/>
                <w:sz w:val="20"/>
                <w:szCs w:val="20"/>
                <w:lang w:val="ro-RO"/>
              </w:rPr>
              <w:t>930</w:t>
            </w:r>
          </w:p>
        </w:tc>
        <w:tc>
          <w:tcPr>
            <w:tcW w:w="686" w:type="pct"/>
            <w:noWrap/>
          </w:tcPr>
          <w:p w14:paraId="3AA0EA5C" w14:textId="77777777" w:rsidR="003F7CC8" w:rsidRPr="009E4F80" w:rsidRDefault="003F7CC8" w:rsidP="00F6234A">
            <w:pPr>
              <w:spacing w:after="0" w:line="240" w:lineRule="auto"/>
              <w:jc w:val="center"/>
              <w:rPr>
                <w:rFonts w:ascii="Times New Roman" w:eastAsia="Times New Roman" w:hAnsi="Times New Roman" w:cs="Times New Roman"/>
                <w:color w:val="000000"/>
                <w:sz w:val="20"/>
                <w:szCs w:val="20"/>
                <w:lang w:val="ro-RO"/>
              </w:rPr>
            </w:pPr>
            <w:r w:rsidRPr="009E4F80">
              <w:rPr>
                <w:rFonts w:ascii="Times New Roman" w:eastAsia="Times New Roman" w:hAnsi="Times New Roman" w:cs="Times New Roman"/>
                <w:b/>
                <w:bCs/>
                <w:color w:val="000000"/>
                <w:sz w:val="20"/>
                <w:szCs w:val="20"/>
                <w:lang w:val="ro-RO"/>
              </w:rPr>
              <w:t>0,0</w:t>
            </w:r>
          </w:p>
        </w:tc>
        <w:tc>
          <w:tcPr>
            <w:tcW w:w="675" w:type="pct"/>
            <w:noWrap/>
          </w:tcPr>
          <w:p w14:paraId="4A4B9962"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1.367,2</w:t>
            </w:r>
          </w:p>
        </w:tc>
        <w:tc>
          <w:tcPr>
            <w:tcW w:w="460" w:type="pct"/>
            <w:shd w:val="clear" w:color="auto" w:fill="FFFFFF"/>
            <w:noWrap/>
          </w:tcPr>
          <w:p w14:paraId="5148318C"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2.145,3</w:t>
            </w:r>
          </w:p>
        </w:tc>
        <w:tc>
          <w:tcPr>
            <w:tcW w:w="587" w:type="pct"/>
            <w:noWrap/>
          </w:tcPr>
          <w:p w14:paraId="59A1A5BE" w14:textId="77777777" w:rsidR="003F7CC8" w:rsidRPr="009E4F80" w:rsidRDefault="003F7CC8" w:rsidP="00F6234A">
            <w:pPr>
              <w:spacing w:after="0" w:line="240" w:lineRule="auto"/>
              <w:jc w:val="center"/>
              <w:rPr>
                <w:rFonts w:ascii="Times New Roman" w:eastAsia="Times New Roman" w:hAnsi="Times New Roman" w:cs="Times New Roman"/>
                <w:sz w:val="20"/>
                <w:szCs w:val="20"/>
                <w:lang w:val="ro-RO"/>
              </w:rPr>
            </w:pPr>
            <w:r w:rsidRPr="009E4F80">
              <w:rPr>
                <w:rFonts w:ascii="Times New Roman" w:eastAsia="Times New Roman" w:hAnsi="Times New Roman" w:cs="Times New Roman"/>
                <w:sz w:val="20"/>
                <w:szCs w:val="20"/>
                <w:lang w:val="ro-RO"/>
              </w:rPr>
              <w:t>778,1</w:t>
            </w:r>
          </w:p>
        </w:tc>
        <w:tc>
          <w:tcPr>
            <w:tcW w:w="522" w:type="pct"/>
            <w:shd w:val="clear" w:color="auto" w:fill="FFFFFF"/>
            <w:noWrap/>
          </w:tcPr>
          <w:p w14:paraId="29605AB8" w14:textId="77777777" w:rsidR="003F7CC8" w:rsidRPr="009E4F80" w:rsidRDefault="003F7CC8" w:rsidP="00F6234A">
            <w:pPr>
              <w:spacing w:after="0" w:line="240" w:lineRule="auto"/>
              <w:jc w:val="center"/>
              <w:rPr>
                <w:rFonts w:ascii="Times New Roman" w:eastAsia="Times New Roman" w:hAnsi="Times New Roman" w:cs="Times New Roman"/>
                <w:color w:val="FFFFFF"/>
                <w:sz w:val="20"/>
                <w:szCs w:val="20"/>
                <w:lang w:val="ro-RO"/>
              </w:rPr>
            </w:pPr>
          </w:p>
        </w:tc>
      </w:tr>
    </w:tbl>
    <w:p w14:paraId="394B270C" w14:textId="77777777" w:rsidR="003F7CC8" w:rsidRPr="009E4F80" w:rsidRDefault="003F7CC8" w:rsidP="003F7CC8">
      <w:pPr>
        <w:spacing w:after="0"/>
        <w:jc w:val="both"/>
        <w:rPr>
          <w:rFonts w:ascii="Times New Roman" w:hAnsi="Times New Roman" w:cs="Times New Roman"/>
          <w:i/>
          <w:sz w:val="18"/>
          <w:lang w:val="ro-RO"/>
        </w:rPr>
      </w:pPr>
      <w:r w:rsidRPr="009E4F80">
        <w:rPr>
          <w:rFonts w:ascii="Times New Roman" w:hAnsi="Times New Roman" w:cs="Times New Roman"/>
          <w:b/>
          <w:i/>
          <w:sz w:val="18"/>
          <w:lang w:val="ro-RO"/>
        </w:rPr>
        <w:t>Sursa:</w:t>
      </w:r>
      <w:r w:rsidRPr="009E4F80">
        <w:rPr>
          <w:rFonts w:ascii="Times New Roman" w:hAnsi="Times New Roman" w:cs="Times New Roman"/>
          <w:i/>
          <w:sz w:val="18"/>
          <w:lang w:val="ro-RO"/>
        </w:rPr>
        <w:t xml:space="preserve"> Raport privind executarea indicatorilor generali și surselor de finanțare ale fondurilor asigurării obligatorii de asistență medicală la situația din 31 decembrie 2023 (Formularul nr.1 CNAM). </w:t>
      </w:r>
    </w:p>
    <w:p w14:paraId="5ED4E9B6" w14:textId="7C582D74" w:rsidR="003F7CC8" w:rsidRDefault="003F7CC8">
      <w:pPr>
        <w:rPr>
          <w:rFonts w:ascii="Times New Roman" w:eastAsiaTheme="majorEastAsia" w:hAnsi="Times New Roman" w:cs="Times New Roman"/>
          <w:b/>
          <w:sz w:val="24"/>
          <w:szCs w:val="32"/>
          <w:lang w:val="ro-RO"/>
        </w:rPr>
      </w:pPr>
      <w:r>
        <w:rPr>
          <w:rFonts w:ascii="Times New Roman" w:hAnsi="Times New Roman" w:cs="Times New Roman"/>
          <w:b/>
          <w:sz w:val="24"/>
          <w:lang w:val="ro-RO"/>
        </w:rPr>
        <w:br w:type="page"/>
      </w:r>
    </w:p>
    <w:p w14:paraId="7E50088E" w14:textId="5B1F6790"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sidR="003F7CC8">
        <w:rPr>
          <w:rFonts w:ascii="Times New Roman" w:hAnsi="Times New Roman" w:cs="Times New Roman"/>
          <w:b/>
          <w:color w:val="auto"/>
          <w:sz w:val="24"/>
          <w:lang w:val="ro-RO"/>
        </w:rPr>
        <w:t>2</w:t>
      </w:r>
    </w:p>
    <w:p w14:paraId="5F652CCA" w14:textId="77777777" w:rsidR="00F22C73" w:rsidRPr="009E4F80" w:rsidRDefault="00F22C73" w:rsidP="00F22C73">
      <w:pPr>
        <w:spacing w:after="0" w:line="276" w:lineRule="auto"/>
        <w:ind w:firstLine="567"/>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Structura cheltuielilor pe tipuri de subprograme</w:t>
      </w:r>
      <w:r w:rsidR="00012C66" w:rsidRPr="009E4F80">
        <w:rPr>
          <w:rFonts w:ascii="Times New Roman" w:hAnsi="Times New Roman" w:cs="Times New Roman"/>
          <w:b/>
          <w:sz w:val="24"/>
          <w:szCs w:val="24"/>
          <w:lang w:val="ro-RO"/>
        </w:rPr>
        <w:t>le</w:t>
      </w:r>
      <w:r w:rsidR="0051527C" w:rsidRPr="009E4F80">
        <w:rPr>
          <w:rFonts w:ascii="Times New Roman" w:hAnsi="Times New Roman" w:cs="Times New Roman"/>
          <w:b/>
          <w:sz w:val="24"/>
          <w:szCs w:val="24"/>
          <w:lang w:val="ro-RO"/>
        </w:rPr>
        <w:t>,</w:t>
      </w:r>
      <w:r w:rsidRPr="009E4F80">
        <w:rPr>
          <w:rFonts w:ascii="Times New Roman" w:hAnsi="Times New Roman" w:cs="Times New Roman"/>
          <w:b/>
          <w:sz w:val="24"/>
          <w:szCs w:val="24"/>
          <w:lang w:val="ro-RO"/>
        </w:rPr>
        <w:t xml:space="preserve"> în anul 2023</w:t>
      </w:r>
    </w:p>
    <w:tbl>
      <w:tblPr>
        <w:tblW w:w="5000" w:type="pct"/>
        <w:tblLook w:val="04A0" w:firstRow="1" w:lastRow="0" w:firstColumn="1" w:lastColumn="0" w:noHBand="0" w:noVBand="1"/>
      </w:tblPr>
      <w:tblGrid>
        <w:gridCol w:w="2536"/>
        <w:gridCol w:w="939"/>
        <w:gridCol w:w="916"/>
        <w:gridCol w:w="972"/>
        <w:gridCol w:w="805"/>
        <w:gridCol w:w="633"/>
        <w:gridCol w:w="1061"/>
        <w:gridCol w:w="816"/>
        <w:gridCol w:w="666"/>
      </w:tblGrid>
      <w:tr w:rsidR="000215AA" w:rsidRPr="009E4F80" w14:paraId="5E80B38E" w14:textId="77777777" w:rsidTr="00F6234A">
        <w:trPr>
          <w:trHeight w:val="368"/>
        </w:trPr>
        <w:tc>
          <w:tcPr>
            <w:tcW w:w="1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42F4D" w14:textId="77777777" w:rsidR="000215AA" w:rsidRPr="009E4F80" w:rsidRDefault="000215AA" w:rsidP="0074590D">
            <w:pPr>
              <w:spacing w:after="0" w:line="240" w:lineRule="auto"/>
              <w:jc w:val="center"/>
              <w:rPr>
                <w:rFonts w:ascii="Times New Roman" w:eastAsia="Times New Roman" w:hAnsi="Times New Roman" w:cs="Times New Roman"/>
                <w:b/>
                <w:bCs/>
                <w:sz w:val="20"/>
                <w:szCs w:val="20"/>
                <w:lang w:val="ro-RO" w:eastAsia="ro-RO"/>
              </w:rPr>
            </w:pPr>
            <w:r w:rsidRPr="009E4F80">
              <w:rPr>
                <w:rFonts w:ascii="Times New Roman" w:eastAsia="Times New Roman" w:hAnsi="Times New Roman" w:cs="Times New Roman"/>
                <w:b/>
                <w:bCs/>
                <w:sz w:val="20"/>
                <w:szCs w:val="20"/>
                <w:lang w:val="ro-RO" w:eastAsia="ro-RO"/>
              </w:rPr>
              <w:t>Denumirea subprogramului</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4788B8"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Aprobat pe an</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54DC54"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Precizat pe an</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095420F" w14:textId="77777777" w:rsidR="000215AA" w:rsidRPr="009E4F80" w:rsidRDefault="000215AA" w:rsidP="0051527C">
            <w:pPr>
              <w:spacing w:after="0" w:line="240" w:lineRule="auto"/>
              <w:jc w:val="center"/>
              <w:rPr>
                <w:rFonts w:ascii="Times New Roman" w:eastAsia="Times New Roman" w:hAnsi="Times New Roman" w:cs="Times New Roman"/>
                <w:b/>
                <w:bCs/>
                <w:sz w:val="20"/>
                <w:szCs w:val="20"/>
                <w:lang w:val="ro-RO" w:eastAsia="ro-RO"/>
              </w:rPr>
            </w:pPr>
            <w:r w:rsidRPr="009E4F80">
              <w:rPr>
                <w:rFonts w:ascii="Times New Roman" w:eastAsia="Times New Roman" w:hAnsi="Times New Roman" w:cs="Times New Roman"/>
                <w:b/>
                <w:bCs/>
                <w:sz w:val="20"/>
                <w:szCs w:val="20"/>
                <w:lang w:val="ro-RO" w:eastAsia="ro-RO"/>
              </w:rPr>
              <w:t>Executat</w:t>
            </w:r>
          </w:p>
        </w:tc>
        <w:tc>
          <w:tcPr>
            <w:tcW w:w="770" w:type="pct"/>
            <w:gridSpan w:val="2"/>
            <w:tcBorders>
              <w:top w:val="single" w:sz="4" w:space="0" w:color="auto"/>
              <w:left w:val="nil"/>
              <w:bottom w:val="single" w:sz="4" w:space="0" w:color="auto"/>
              <w:right w:val="single" w:sz="4" w:space="0" w:color="auto"/>
            </w:tcBorders>
            <w:shd w:val="clear" w:color="auto" w:fill="auto"/>
            <w:hideMark/>
          </w:tcPr>
          <w:p w14:paraId="7913EE1F"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Executat față de precizat pe an</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CA30FB4"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Executat anul precedent</w:t>
            </w:r>
          </w:p>
        </w:tc>
        <w:tc>
          <w:tcPr>
            <w:tcW w:w="808" w:type="pct"/>
            <w:gridSpan w:val="2"/>
            <w:tcBorders>
              <w:top w:val="single" w:sz="4" w:space="0" w:color="auto"/>
              <w:left w:val="nil"/>
              <w:bottom w:val="single" w:sz="4" w:space="0" w:color="auto"/>
              <w:right w:val="single" w:sz="4" w:space="0" w:color="auto"/>
            </w:tcBorders>
            <w:shd w:val="clear" w:color="auto" w:fill="auto"/>
            <w:hideMark/>
          </w:tcPr>
          <w:p w14:paraId="669E35BE"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Executat anul curent față de anul precedent</w:t>
            </w:r>
          </w:p>
        </w:tc>
      </w:tr>
      <w:tr w:rsidR="000215AA" w:rsidRPr="009E4F80" w14:paraId="37CAC914" w14:textId="77777777" w:rsidTr="00F6234A">
        <w:trPr>
          <w:trHeight w:val="290"/>
        </w:trPr>
        <w:tc>
          <w:tcPr>
            <w:tcW w:w="1432" w:type="pct"/>
            <w:vMerge/>
            <w:tcBorders>
              <w:top w:val="single" w:sz="4" w:space="0" w:color="auto"/>
              <w:left w:val="single" w:sz="4" w:space="0" w:color="auto"/>
              <w:bottom w:val="single" w:sz="4" w:space="0" w:color="auto"/>
              <w:right w:val="single" w:sz="4" w:space="0" w:color="auto"/>
            </w:tcBorders>
            <w:vAlign w:val="center"/>
            <w:hideMark/>
          </w:tcPr>
          <w:p w14:paraId="0A754041" w14:textId="77777777" w:rsidR="000215AA" w:rsidRPr="009E4F80" w:rsidRDefault="000215AA" w:rsidP="0074590D">
            <w:pPr>
              <w:spacing w:after="0" w:line="240" w:lineRule="auto"/>
              <w:rPr>
                <w:rFonts w:ascii="Times New Roman" w:eastAsia="Times New Roman" w:hAnsi="Times New Roman" w:cs="Times New Roman"/>
                <w:b/>
                <w:bCs/>
                <w:sz w:val="20"/>
                <w:szCs w:val="20"/>
                <w:lang w:val="ro-RO" w:eastAsia="ro-RO"/>
              </w:rPr>
            </w:pPr>
          </w:p>
        </w:tc>
        <w:tc>
          <w:tcPr>
            <w:tcW w:w="480" w:type="pct"/>
            <w:vMerge/>
            <w:tcBorders>
              <w:top w:val="single" w:sz="4" w:space="0" w:color="auto"/>
              <w:left w:val="single" w:sz="4" w:space="0" w:color="auto"/>
              <w:bottom w:val="single" w:sz="4" w:space="0" w:color="auto"/>
              <w:right w:val="single" w:sz="4" w:space="0" w:color="auto"/>
            </w:tcBorders>
            <w:hideMark/>
          </w:tcPr>
          <w:p w14:paraId="4F2EC625"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p>
        </w:tc>
        <w:tc>
          <w:tcPr>
            <w:tcW w:w="469" w:type="pct"/>
            <w:vMerge/>
            <w:tcBorders>
              <w:top w:val="single" w:sz="4" w:space="0" w:color="auto"/>
              <w:left w:val="single" w:sz="4" w:space="0" w:color="auto"/>
              <w:bottom w:val="single" w:sz="4" w:space="0" w:color="auto"/>
              <w:right w:val="single" w:sz="4" w:space="0" w:color="auto"/>
            </w:tcBorders>
            <w:hideMark/>
          </w:tcPr>
          <w:p w14:paraId="50744CB0"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p>
        </w:tc>
        <w:tc>
          <w:tcPr>
            <w:tcW w:w="497" w:type="pct"/>
            <w:vMerge/>
            <w:tcBorders>
              <w:top w:val="single" w:sz="4" w:space="0" w:color="auto"/>
              <w:left w:val="single" w:sz="4" w:space="0" w:color="auto"/>
              <w:bottom w:val="single" w:sz="4" w:space="0" w:color="auto"/>
              <w:right w:val="single" w:sz="4" w:space="0" w:color="auto"/>
            </w:tcBorders>
            <w:hideMark/>
          </w:tcPr>
          <w:p w14:paraId="18AECE36" w14:textId="77777777" w:rsidR="000215AA" w:rsidRPr="009E4F80" w:rsidRDefault="000215AA" w:rsidP="0051527C">
            <w:pPr>
              <w:spacing w:after="0" w:line="240" w:lineRule="auto"/>
              <w:jc w:val="center"/>
              <w:rPr>
                <w:rFonts w:ascii="Times New Roman" w:eastAsia="Times New Roman" w:hAnsi="Times New Roman" w:cs="Times New Roman"/>
                <w:b/>
                <w:bCs/>
                <w:sz w:val="20"/>
                <w:szCs w:val="20"/>
                <w:lang w:val="ro-RO" w:eastAsia="ro-RO"/>
              </w:rPr>
            </w:pPr>
          </w:p>
        </w:tc>
        <w:tc>
          <w:tcPr>
            <w:tcW w:w="447" w:type="pct"/>
            <w:tcBorders>
              <w:top w:val="nil"/>
              <w:left w:val="nil"/>
              <w:bottom w:val="single" w:sz="4" w:space="0" w:color="auto"/>
              <w:right w:val="single" w:sz="4" w:space="0" w:color="auto"/>
            </w:tcBorders>
            <w:shd w:val="clear" w:color="auto" w:fill="auto"/>
            <w:hideMark/>
          </w:tcPr>
          <w:p w14:paraId="0529B208"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devieri (+/-)</w:t>
            </w:r>
          </w:p>
        </w:tc>
        <w:tc>
          <w:tcPr>
            <w:tcW w:w="324" w:type="pct"/>
            <w:tcBorders>
              <w:top w:val="nil"/>
              <w:left w:val="nil"/>
              <w:bottom w:val="single" w:sz="4" w:space="0" w:color="auto"/>
              <w:right w:val="single" w:sz="4" w:space="0" w:color="auto"/>
            </w:tcBorders>
            <w:shd w:val="clear" w:color="auto" w:fill="auto"/>
            <w:noWrap/>
            <w:hideMark/>
          </w:tcPr>
          <w:p w14:paraId="2B9F8A2A"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în %</w:t>
            </w:r>
          </w:p>
        </w:tc>
        <w:tc>
          <w:tcPr>
            <w:tcW w:w="543" w:type="pct"/>
            <w:vMerge/>
            <w:tcBorders>
              <w:top w:val="single" w:sz="4" w:space="0" w:color="auto"/>
              <w:left w:val="single" w:sz="4" w:space="0" w:color="auto"/>
              <w:bottom w:val="single" w:sz="4" w:space="0" w:color="auto"/>
              <w:right w:val="single" w:sz="4" w:space="0" w:color="auto"/>
            </w:tcBorders>
            <w:hideMark/>
          </w:tcPr>
          <w:p w14:paraId="22843C02"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p>
        </w:tc>
        <w:tc>
          <w:tcPr>
            <w:tcW w:w="467" w:type="pct"/>
            <w:tcBorders>
              <w:top w:val="nil"/>
              <w:left w:val="nil"/>
              <w:bottom w:val="single" w:sz="4" w:space="0" w:color="auto"/>
              <w:right w:val="single" w:sz="4" w:space="0" w:color="auto"/>
            </w:tcBorders>
            <w:shd w:val="clear" w:color="auto" w:fill="auto"/>
            <w:hideMark/>
          </w:tcPr>
          <w:p w14:paraId="45FEEEE5"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devieri (+/-)</w:t>
            </w:r>
          </w:p>
        </w:tc>
        <w:tc>
          <w:tcPr>
            <w:tcW w:w="341" w:type="pct"/>
            <w:tcBorders>
              <w:top w:val="nil"/>
              <w:left w:val="nil"/>
              <w:bottom w:val="single" w:sz="4" w:space="0" w:color="auto"/>
              <w:right w:val="single" w:sz="4" w:space="0" w:color="auto"/>
            </w:tcBorders>
            <w:shd w:val="clear" w:color="auto" w:fill="auto"/>
            <w:noWrap/>
            <w:hideMark/>
          </w:tcPr>
          <w:p w14:paraId="601F9CAF" w14:textId="77777777" w:rsidR="000215AA" w:rsidRPr="009E4F80" w:rsidRDefault="000215AA" w:rsidP="0051527C">
            <w:pPr>
              <w:spacing w:after="0" w:line="240" w:lineRule="auto"/>
              <w:jc w:val="center"/>
              <w:rPr>
                <w:rFonts w:ascii="Times New Roman" w:eastAsia="Times New Roman" w:hAnsi="Times New Roman" w:cs="Times New Roman"/>
                <w:b/>
                <w:bCs/>
                <w:color w:val="000000"/>
                <w:sz w:val="20"/>
                <w:szCs w:val="20"/>
                <w:lang w:val="ro-RO" w:eastAsia="ro-RO"/>
              </w:rPr>
            </w:pPr>
            <w:r w:rsidRPr="009E4F80">
              <w:rPr>
                <w:rFonts w:ascii="Times New Roman" w:eastAsia="Times New Roman" w:hAnsi="Times New Roman" w:cs="Times New Roman"/>
                <w:b/>
                <w:bCs/>
                <w:color w:val="000000"/>
                <w:sz w:val="20"/>
                <w:szCs w:val="20"/>
                <w:lang w:val="ro-RO" w:eastAsia="ro-RO"/>
              </w:rPr>
              <w:t>în %</w:t>
            </w:r>
          </w:p>
        </w:tc>
      </w:tr>
      <w:tr w:rsidR="000215AA" w:rsidRPr="009E4F80" w14:paraId="766C9EF3"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7990E67E"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“Asistenţa medicală primară”</w:t>
            </w:r>
          </w:p>
        </w:tc>
        <w:tc>
          <w:tcPr>
            <w:tcW w:w="480" w:type="pct"/>
            <w:tcBorders>
              <w:top w:val="nil"/>
              <w:left w:val="nil"/>
              <w:bottom w:val="single" w:sz="4" w:space="0" w:color="auto"/>
              <w:right w:val="single" w:sz="4" w:space="0" w:color="auto"/>
            </w:tcBorders>
            <w:shd w:val="clear" w:color="auto" w:fill="auto"/>
            <w:noWrap/>
            <w:hideMark/>
          </w:tcPr>
          <w:p w14:paraId="46E774FF"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2.848,6</w:t>
            </w:r>
          </w:p>
        </w:tc>
        <w:tc>
          <w:tcPr>
            <w:tcW w:w="469" w:type="pct"/>
            <w:tcBorders>
              <w:top w:val="nil"/>
              <w:left w:val="nil"/>
              <w:bottom w:val="single" w:sz="4" w:space="0" w:color="auto"/>
              <w:right w:val="single" w:sz="4" w:space="0" w:color="auto"/>
            </w:tcBorders>
            <w:shd w:val="clear" w:color="auto" w:fill="auto"/>
            <w:hideMark/>
          </w:tcPr>
          <w:p w14:paraId="388032FA"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2.924,5</w:t>
            </w:r>
          </w:p>
        </w:tc>
        <w:tc>
          <w:tcPr>
            <w:tcW w:w="497" w:type="pct"/>
            <w:tcBorders>
              <w:top w:val="nil"/>
              <w:left w:val="nil"/>
              <w:bottom w:val="single" w:sz="4" w:space="0" w:color="auto"/>
              <w:right w:val="single" w:sz="4" w:space="0" w:color="auto"/>
            </w:tcBorders>
            <w:shd w:val="clear" w:color="auto" w:fill="auto"/>
            <w:noWrap/>
            <w:hideMark/>
          </w:tcPr>
          <w:p w14:paraId="2930809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2.813,6</w:t>
            </w:r>
          </w:p>
        </w:tc>
        <w:tc>
          <w:tcPr>
            <w:tcW w:w="447" w:type="pct"/>
            <w:tcBorders>
              <w:top w:val="nil"/>
              <w:left w:val="nil"/>
              <w:bottom w:val="single" w:sz="4" w:space="0" w:color="auto"/>
              <w:right w:val="single" w:sz="4" w:space="0" w:color="auto"/>
            </w:tcBorders>
            <w:shd w:val="clear" w:color="auto" w:fill="auto"/>
            <w:noWrap/>
            <w:hideMark/>
          </w:tcPr>
          <w:p w14:paraId="44C18CDA"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-110,9</w:t>
            </w:r>
          </w:p>
        </w:tc>
        <w:tc>
          <w:tcPr>
            <w:tcW w:w="324" w:type="pct"/>
            <w:tcBorders>
              <w:top w:val="nil"/>
              <w:left w:val="nil"/>
              <w:bottom w:val="single" w:sz="4" w:space="0" w:color="auto"/>
              <w:right w:val="single" w:sz="4" w:space="0" w:color="auto"/>
            </w:tcBorders>
            <w:shd w:val="clear" w:color="auto" w:fill="auto"/>
            <w:noWrap/>
            <w:hideMark/>
          </w:tcPr>
          <w:p w14:paraId="50454DE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96,2</w:t>
            </w:r>
          </w:p>
        </w:tc>
        <w:tc>
          <w:tcPr>
            <w:tcW w:w="543" w:type="pct"/>
            <w:tcBorders>
              <w:top w:val="nil"/>
              <w:left w:val="nil"/>
              <w:bottom w:val="single" w:sz="4" w:space="0" w:color="auto"/>
              <w:right w:val="single" w:sz="4" w:space="0" w:color="auto"/>
            </w:tcBorders>
            <w:shd w:val="clear" w:color="auto" w:fill="auto"/>
            <w:noWrap/>
            <w:hideMark/>
          </w:tcPr>
          <w:p w14:paraId="0DCB68EC"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2.429,0</w:t>
            </w:r>
          </w:p>
        </w:tc>
        <w:tc>
          <w:tcPr>
            <w:tcW w:w="467" w:type="pct"/>
            <w:tcBorders>
              <w:top w:val="nil"/>
              <w:left w:val="nil"/>
              <w:bottom w:val="single" w:sz="4" w:space="0" w:color="auto"/>
              <w:right w:val="single" w:sz="4" w:space="0" w:color="auto"/>
            </w:tcBorders>
            <w:shd w:val="clear" w:color="auto" w:fill="auto"/>
            <w:noWrap/>
            <w:hideMark/>
          </w:tcPr>
          <w:p w14:paraId="4F84E7D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384,6</w:t>
            </w:r>
          </w:p>
        </w:tc>
        <w:tc>
          <w:tcPr>
            <w:tcW w:w="341" w:type="pct"/>
            <w:tcBorders>
              <w:top w:val="nil"/>
              <w:left w:val="nil"/>
              <w:bottom w:val="single" w:sz="4" w:space="0" w:color="auto"/>
              <w:right w:val="single" w:sz="4" w:space="0" w:color="auto"/>
            </w:tcBorders>
            <w:shd w:val="clear" w:color="auto" w:fill="auto"/>
            <w:noWrap/>
            <w:hideMark/>
          </w:tcPr>
          <w:p w14:paraId="38BE451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115,8</w:t>
            </w:r>
          </w:p>
        </w:tc>
      </w:tr>
      <w:tr w:rsidR="000215AA" w:rsidRPr="009E4F80" w14:paraId="20BE1D8D"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401AC132"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“Asistenţa medicală specializată de ambulatoriu”</w:t>
            </w:r>
          </w:p>
        </w:tc>
        <w:tc>
          <w:tcPr>
            <w:tcW w:w="480" w:type="pct"/>
            <w:tcBorders>
              <w:top w:val="nil"/>
              <w:left w:val="nil"/>
              <w:bottom w:val="single" w:sz="4" w:space="0" w:color="auto"/>
              <w:right w:val="single" w:sz="4" w:space="0" w:color="auto"/>
            </w:tcBorders>
            <w:shd w:val="clear" w:color="auto" w:fill="auto"/>
            <w:noWrap/>
            <w:hideMark/>
          </w:tcPr>
          <w:p w14:paraId="5D726AD0"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1.241,2</w:t>
            </w:r>
          </w:p>
        </w:tc>
        <w:tc>
          <w:tcPr>
            <w:tcW w:w="469" w:type="pct"/>
            <w:tcBorders>
              <w:top w:val="nil"/>
              <w:left w:val="nil"/>
              <w:bottom w:val="single" w:sz="4" w:space="0" w:color="auto"/>
              <w:right w:val="single" w:sz="4" w:space="0" w:color="auto"/>
            </w:tcBorders>
            <w:shd w:val="clear" w:color="auto" w:fill="auto"/>
            <w:hideMark/>
          </w:tcPr>
          <w:p w14:paraId="09788AA1"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1.266,8</w:t>
            </w:r>
          </w:p>
        </w:tc>
        <w:tc>
          <w:tcPr>
            <w:tcW w:w="497" w:type="pct"/>
            <w:tcBorders>
              <w:top w:val="nil"/>
              <w:left w:val="nil"/>
              <w:bottom w:val="single" w:sz="4" w:space="0" w:color="auto"/>
              <w:right w:val="single" w:sz="4" w:space="0" w:color="auto"/>
            </w:tcBorders>
            <w:shd w:val="clear" w:color="auto" w:fill="auto"/>
            <w:noWrap/>
            <w:hideMark/>
          </w:tcPr>
          <w:p w14:paraId="706AE687"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1.197,1</w:t>
            </w:r>
          </w:p>
        </w:tc>
        <w:tc>
          <w:tcPr>
            <w:tcW w:w="447" w:type="pct"/>
            <w:tcBorders>
              <w:top w:val="nil"/>
              <w:left w:val="nil"/>
              <w:bottom w:val="single" w:sz="4" w:space="0" w:color="auto"/>
              <w:right w:val="single" w:sz="4" w:space="0" w:color="auto"/>
            </w:tcBorders>
            <w:shd w:val="clear" w:color="auto" w:fill="auto"/>
            <w:noWrap/>
            <w:hideMark/>
          </w:tcPr>
          <w:p w14:paraId="501AB10B"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-69,7</w:t>
            </w:r>
          </w:p>
        </w:tc>
        <w:tc>
          <w:tcPr>
            <w:tcW w:w="324" w:type="pct"/>
            <w:tcBorders>
              <w:top w:val="nil"/>
              <w:left w:val="nil"/>
              <w:bottom w:val="single" w:sz="4" w:space="0" w:color="auto"/>
              <w:right w:val="single" w:sz="4" w:space="0" w:color="auto"/>
            </w:tcBorders>
            <w:shd w:val="clear" w:color="auto" w:fill="auto"/>
            <w:noWrap/>
            <w:hideMark/>
          </w:tcPr>
          <w:p w14:paraId="2B06D15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94,5</w:t>
            </w:r>
          </w:p>
        </w:tc>
        <w:tc>
          <w:tcPr>
            <w:tcW w:w="543" w:type="pct"/>
            <w:tcBorders>
              <w:top w:val="nil"/>
              <w:left w:val="nil"/>
              <w:bottom w:val="single" w:sz="4" w:space="0" w:color="auto"/>
              <w:right w:val="single" w:sz="4" w:space="0" w:color="auto"/>
            </w:tcBorders>
            <w:shd w:val="clear" w:color="auto" w:fill="auto"/>
            <w:noWrap/>
            <w:hideMark/>
          </w:tcPr>
          <w:p w14:paraId="3F9977A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1.018,7</w:t>
            </w:r>
          </w:p>
        </w:tc>
        <w:tc>
          <w:tcPr>
            <w:tcW w:w="467" w:type="pct"/>
            <w:tcBorders>
              <w:top w:val="nil"/>
              <w:left w:val="nil"/>
              <w:bottom w:val="single" w:sz="4" w:space="0" w:color="auto"/>
              <w:right w:val="single" w:sz="4" w:space="0" w:color="auto"/>
            </w:tcBorders>
            <w:shd w:val="clear" w:color="auto" w:fill="auto"/>
            <w:noWrap/>
            <w:hideMark/>
          </w:tcPr>
          <w:p w14:paraId="7D90305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178,4</w:t>
            </w:r>
          </w:p>
        </w:tc>
        <w:tc>
          <w:tcPr>
            <w:tcW w:w="341" w:type="pct"/>
            <w:tcBorders>
              <w:top w:val="nil"/>
              <w:left w:val="nil"/>
              <w:bottom w:val="single" w:sz="4" w:space="0" w:color="auto"/>
              <w:right w:val="single" w:sz="4" w:space="0" w:color="auto"/>
            </w:tcBorders>
            <w:shd w:val="clear" w:color="auto" w:fill="auto"/>
            <w:noWrap/>
            <w:hideMark/>
          </w:tcPr>
          <w:p w14:paraId="1F9B37F3"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117,5</w:t>
            </w:r>
          </w:p>
        </w:tc>
      </w:tr>
      <w:tr w:rsidR="000215AA" w:rsidRPr="009E4F80" w14:paraId="3288E58A"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38806D82"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“Îngrijiri medicale comunitare şi la domiciliu”</w:t>
            </w:r>
          </w:p>
        </w:tc>
        <w:tc>
          <w:tcPr>
            <w:tcW w:w="480" w:type="pct"/>
            <w:tcBorders>
              <w:top w:val="nil"/>
              <w:left w:val="nil"/>
              <w:bottom w:val="single" w:sz="4" w:space="0" w:color="auto"/>
              <w:right w:val="single" w:sz="4" w:space="0" w:color="auto"/>
            </w:tcBorders>
            <w:shd w:val="clear" w:color="auto" w:fill="auto"/>
            <w:noWrap/>
            <w:hideMark/>
          </w:tcPr>
          <w:p w14:paraId="31F5F26A"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113,2</w:t>
            </w:r>
          </w:p>
        </w:tc>
        <w:tc>
          <w:tcPr>
            <w:tcW w:w="469" w:type="pct"/>
            <w:tcBorders>
              <w:top w:val="nil"/>
              <w:left w:val="nil"/>
              <w:bottom w:val="single" w:sz="4" w:space="0" w:color="auto"/>
              <w:right w:val="single" w:sz="4" w:space="0" w:color="auto"/>
            </w:tcBorders>
            <w:shd w:val="clear" w:color="auto" w:fill="auto"/>
            <w:hideMark/>
          </w:tcPr>
          <w:p w14:paraId="43618C59"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116,2</w:t>
            </w:r>
          </w:p>
        </w:tc>
        <w:tc>
          <w:tcPr>
            <w:tcW w:w="497" w:type="pct"/>
            <w:tcBorders>
              <w:top w:val="nil"/>
              <w:left w:val="nil"/>
              <w:bottom w:val="single" w:sz="4" w:space="0" w:color="auto"/>
              <w:right w:val="single" w:sz="4" w:space="0" w:color="auto"/>
            </w:tcBorders>
            <w:shd w:val="clear" w:color="auto" w:fill="auto"/>
            <w:noWrap/>
            <w:hideMark/>
          </w:tcPr>
          <w:p w14:paraId="105202E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104,8</w:t>
            </w:r>
          </w:p>
        </w:tc>
        <w:tc>
          <w:tcPr>
            <w:tcW w:w="447" w:type="pct"/>
            <w:tcBorders>
              <w:top w:val="nil"/>
              <w:left w:val="nil"/>
              <w:bottom w:val="single" w:sz="4" w:space="0" w:color="auto"/>
              <w:right w:val="single" w:sz="4" w:space="0" w:color="auto"/>
            </w:tcBorders>
            <w:shd w:val="clear" w:color="auto" w:fill="auto"/>
            <w:noWrap/>
            <w:hideMark/>
          </w:tcPr>
          <w:p w14:paraId="354555B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-11,4</w:t>
            </w:r>
          </w:p>
        </w:tc>
        <w:tc>
          <w:tcPr>
            <w:tcW w:w="324" w:type="pct"/>
            <w:tcBorders>
              <w:top w:val="nil"/>
              <w:left w:val="nil"/>
              <w:bottom w:val="single" w:sz="4" w:space="0" w:color="auto"/>
              <w:right w:val="single" w:sz="4" w:space="0" w:color="auto"/>
            </w:tcBorders>
            <w:shd w:val="clear" w:color="auto" w:fill="auto"/>
            <w:noWrap/>
            <w:hideMark/>
          </w:tcPr>
          <w:p w14:paraId="3FF54CFB"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90,2</w:t>
            </w:r>
          </w:p>
        </w:tc>
        <w:tc>
          <w:tcPr>
            <w:tcW w:w="543" w:type="pct"/>
            <w:tcBorders>
              <w:top w:val="nil"/>
              <w:left w:val="nil"/>
              <w:bottom w:val="single" w:sz="4" w:space="0" w:color="auto"/>
              <w:right w:val="single" w:sz="4" w:space="0" w:color="auto"/>
            </w:tcBorders>
            <w:shd w:val="clear" w:color="auto" w:fill="auto"/>
            <w:noWrap/>
            <w:hideMark/>
          </w:tcPr>
          <w:p w14:paraId="4096FF5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91,9</w:t>
            </w:r>
          </w:p>
        </w:tc>
        <w:tc>
          <w:tcPr>
            <w:tcW w:w="467" w:type="pct"/>
            <w:tcBorders>
              <w:top w:val="nil"/>
              <w:left w:val="nil"/>
              <w:bottom w:val="single" w:sz="4" w:space="0" w:color="auto"/>
              <w:right w:val="single" w:sz="4" w:space="0" w:color="auto"/>
            </w:tcBorders>
            <w:shd w:val="clear" w:color="auto" w:fill="auto"/>
            <w:noWrap/>
            <w:hideMark/>
          </w:tcPr>
          <w:p w14:paraId="7BCDA0DC"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12,9</w:t>
            </w:r>
          </w:p>
        </w:tc>
        <w:tc>
          <w:tcPr>
            <w:tcW w:w="341" w:type="pct"/>
            <w:tcBorders>
              <w:top w:val="nil"/>
              <w:left w:val="nil"/>
              <w:bottom w:val="single" w:sz="4" w:space="0" w:color="auto"/>
              <w:right w:val="single" w:sz="4" w:space="0" w:color="auto"/>
            </w:tcBorders>
            <w:shd w:val="clear" w:color="auto" w:fill="auto"/>
            <w:noWrap/>
            <w:hideMark/>
          </w:tcPr>
          <w:p w14:paraId="1AA1215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114,1</w:t>
            </w:r>
          </w:p>
        </w:tc>
      </w:tr>
      <w:tr w:rsidR="000215AA" w:rsidRPr="009E4F80" w14:paraId="65D3E0CF"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48DABE4B"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“Asistenţa medicală urgentă prespitalicească”</w:t>
            </w:r>
          </w:p>
        </w:tc>
        <w:tc>
          <w:tcPr>
            <w:tcW w:w="480" w:type="pct"/>
            <w:tcBorders>
              <w:top w:val="nil"/>
              <w:left w:val="nil"/>
              <w:bottom w:val="single" w:sz="4" w:space="0" w:color="auto"/>
              <w:right w:val="single" w:sz="4" w:space="0" w:color="auto"/>
            </w:tcBorders>
            <w:shd w:val="clear" w:color="auto" w:fill="auto"/>
            <w:noWrap/>
            <w:hideMark/>
          </w:tcPr>
          <w:p w14:paraId="0AC310F3"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1.137,8</w:t>
            </w:r>
          </w:p>
        </w:tc>
        <w:tc>
          <w:tcPr>
            <w:tcW w:w="469" w:type="pct"/>
            <w:tcBorders>
              <w:top w:val="nil"/>
              <w:left w:val="nil"/>
              <w:bottom w:val="single" w:sz="4" w:space="0" w:color="auto"/>
              <w:right w:val="single" w:sz="4" w:space="0" w:color="auto"/>
            </w:tcBorders>
            <w:shd w:val="clear" w:color="auto" w:fill="auto"/>
            <w:hideMark/>
          </w:tcPr>
          <w:p w14:paraId="786DFB9D"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1.176,7</w:t>
            </w:r>
          </w:p>
        </w:tc>
        <w:tc>
          <w:tcPr>
            <w:tcW w:w="497" w:type="pct"/>
            <w:tcBorders>
              <w:top w:val="nil"/>
              <w:left w:val="nil"/>
              <w:bottom w:val="single" w:sz="4" w:space="0" w:color="auto"/>
              <w:right w:val="single" w:sz="4" w:space="0" w:color="auto"/>
            </w:tcBorders>
            <w:shd w:val="clear" w:color="auto" w:fill="auto"/>
            <w:noWrap/>
            <w:hideMark/>
          </w:tcPr>
          <w:p w14:paraId="2E5A9EDC"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1.162,1</w:t>
            </w:r>
          </w:p>
        </w:tc>
        <w:tc>
          <w:tcPr>
            <w:tcW w:w="447" w:type="pct"/>
            <w:tcBorders>
              <w:top w:val="nil"/>
              <w:left w:val="nil"/>
              <w:bottom w:val="single" w:sz="4" w:space="0" w:color="auto"/>
              <w:right w:val="single" w:sz="4" w:space="0" w:color="auto"/>
            </w:tcBorders>
            <w:shd w:val="clear" w:color="auto" w:fill="auto"/>
            <w:noWrap/>
            <w:hideMark/>
          </w:tcPr>
          <w:p w14:paraId="658D3C4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-14,6</w:t>
            </w:r>
          </w:p>
        </w:tc>
        <w:tc>
          <w:tcPr>
            <w:tcW w:w="324" w:type="pct"/>
            <w:tcBorders>
              <w:top w:val="nil"/>
              <w:left w:val="nil"/>
              <w:bottom w:val="single" w:sz="4" w:space="0" w:color="auto"/>
              <w:right w:val="single" w:sz="4" w:space="0" w:color="auto"/>
            </w:tcBorders>
            <w:shd w:val="clear" w:color="auto" w:fill="auto"/>
            <w:noWrap/>
            <w:hideMark/>
          </w:tcPr>
          <w:p w14:paraId="764D7DC0"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98,8</w:t>
            </w:r>
          </w:p>
        </w:tc>
        <w:tc>
          <w:tcPr>
            <w:tcW w:w="543" w:type="pct"/>
            <w:tcBorders>
              <w:top w:val="nil"/>
              <w:left w:val="nil"/>
              <w:bottom w:val="single" w:sz="4" w:space="0" w:color="auto"/>
              <w:right w:val="single" w:sz="4" w:space="0" w:color="auto"/>
            </w:tcBorders>
            <w:shd w:val="clear" w:color="auto" w:fill="auto"/>
            <w:noWrap/>
            <w:hideMark/>
          </w:tcPr>
          <w:p w14:paraId="15DE1D6C"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1.063,2</w:t>
            </w:r>
          </w:p>
        </w:tc>
        <w:tc>
          <w:tcPr>
            <w:tcW w:w="467" w:type="pct"/>
            <w:tcBorders>
              <w:top w:val="nil"/>
              <w:left w:val="nil"/>
              <w:bottom w:val="single" w:sz="4" w:space="0" w:color="auto"/>
              <w:right w:val="single" w:sz="4" w:space="0" w:color="auto"/>
            </w:tcBorders>
            <w:shd w:val="clear" w:color="auto" w:fill="auto"/>
            <w:noWrap/>
            <w:hideMark/>
          </w:tcPr>
          <w:p w14:paraId="051B76A7"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98,9</w:t>
            </w:r>
          </w:p>
        </w:tc>
        <w:tc>
          <w:tcPr>
            <w:tcW w:w="341" w:type="pct"/>
            <w:tcBorders>
              <w:top w:val="nil"/>
              <w:left w:val="nil"/>
              <w:bottom w:val="single" w:sz="4" w:space="0" w:color="auto"/>
              <w:right w:val="single" w:sz="4" w:space="0" w:color="auto"/>
            </w:tcBorders>
            <w:shd w:val="clear" w:color="auto" w:fill="auto"/>
            <w:noWrap/>
            <w:hideMark/>
          </w:tcPr>
          <w:p w14:paraId="09A3A3E9"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109,3</w:t>
            </w:r>
          </w:p>
        </w:tc>
      </w:tr>
      <w:tr w:rsidR="000215AA" w:rsidRPr="009E4F80" w14:paraId="12EAA16B"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0C6443C3"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w:t>
            </w:r>
            <w:r w:rsidR="00097DAB" w:rsidRPr="009E4F80">
              <w:rPr>
                <w:rFonts w:ascii="Times New Roman" w:eastAsia="Times New Roman" w:hAnsi="Times New Roman" w:cs="Times New Roman"/>
                <w:sz w:val="20"/>
                <w:szCs w:val="20"/>
                <w:lang w:val="ro-RO" w:eastAsia="ro-RO"/>
              </w:rPr>
              <w:t>Asistența</w:t>
            </w:r>
            <w:r w:rsidRPr="009E4F80">
              <w:rPr>
                <w:rFonts w:ascii="Times New Roman" w:eastAsia="Times New Roman" w:hAnsi="Times New Roman" w:cs="Times New Roman"/>
                <w:sz w:val="20"/>
                <w:szCs w:val="20"/>
                <w:lang w:val="ro-RO" w:eastAsia="ro-RO"/>
              </w:rPr>
              <w:t xml:space="preserve"> medicală spitalicească”</w:t>
            </w:r>
          </w:p>
        </w:tc>
        <w:tc>
          <w:tcPr>
            <w:tcW w:w="480" w:type="pct"/>
            <w:tcBorders>
              <w:top w:val="nil"/>
              <w:left w:val="nil"/>
              <w:bottom w:val="single" w:sz="4" w:space="0" w:color="auto"/>
              <w:right w:val="single" w:sz="4" w:space="0" w:color="auto"/>
            </w:tcBorders>
            <w:shd w:val="clear" w:color="auto" w:fill="auto"/>
            <w:noWrap/>
            <w:hideMark/>
          </w:tcPr>
          <w:p w14:paraId="7D884C27"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7.184,0</w:t>
            </w:r>
          </w:p>
        </w:tc>
        <w:tc>
          <w:tcPr>
            <w:tcW w:w="469" w:type="pct"/>
            <w:tcBorders>
              <w:top w:val="nil"/>
              <w:left w:val="nil"/>
              <w:bottom w:val="single" w:sz="4" w:space="0" w:color="auto"/>
              <w:right w:val="single" w:sz="4" w:space="0" w:color="auto"/>
            </w:tcBorders>
            <w:shd w:val="clear" w:color="auto" w:fill="auto"/>
            <w:hideMark/>
          </w:tcPr>
          <w:p w14:paraId="70DE7CD6"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7.434,2</w:t>
            </w:r>
          </w:p>
        </w:tc>
        <w:tc>
          <w:tcPr>
            <w:tcW w:w="497" w:type="pct"/>
            <w:tcBorders>
              <w:top w:val="nil"/>
              <w:left w:val="nil"/>
              <w:bottom w:val="single" w:sz="4" w:space="0" w:color="auto"/>
              <w:right w:val="single" w:sz="4" w:space="0" w:color="auto"/>
            </w:tcBorders>
            <w:shd w:val="clear" w:color="auto" w:fill="auto"/>
            <w:noWrap/>
            <w:hideMark/>
          </w:tcPr>
          <w:p w14:paraId="2268039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7.094,1</w:t>
            </w:r>
          </w:p>
        </w:tc>
        <w:tc>
          <w:tcPr>
            <w:tcW w:w="447" w:type="pct"/>
            <w:tcBorders>
              <w:top w:val="nil"/>
              <w:left w:val="nil"/>
              <w:bottom w:val="single" w:sz="4" w:space="0" w:color="auto"/>
              <w:right w:val="single" w:sz="4" w:space="0" w:color="auto"/>
            </w:tcBorders>
            <w:shd w:val="clear" w:color="auto" w:fill="auto"/>
            <w:noWrap/>
            <w:hideMark/>
          </w:tcPr>
          <w:p w14:paraId="0B5DCC30"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-340,1</w:t>
            </w:r>
          </w:p>
        </w:tc>
        <w:tc>
          <w:tcPr>
            <w:tcW w:w="324" w:type="pct"/>
            <w:tcBorders>
              <w:top w:val="nil"/>
              <w:left w:val="nil"/>
              <w:bottom w:val="single" w:sz="4" w:space="0" w:color="auto"/>
              <w:right w:val="single" w:sz="4" w:space="0" w:color="auto"/>
            </w:tcBorders>
            <w:shd w:val="clear" w:color="auto" w:fill="auto"/>
            <w:noWrap/>
            <w:hideMark/>
          </w:tcPr>
          <w:p w14:paraId="286F003E"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95,4</w:t>
            </w:r>
          </w:p>
        </w:tc>
        <w:tc>
          <w:tcPr>
            <w:tcW w:w="543" w:type="pct"/>
            <w:tcBorders>
              <w:top w:val="nil"/>
              <w:left w:val="nil"/>
              <w:bottom w:val="single" w:sz="4" w:space="0" w:color="auto"/>
              <w:right w:val="single" w:sz="4" w:space="0" w:color="auto"/>
            </w:tcBorders>
            <w:shd w:val="clear" w:color="auto" w:fill="auto"/>
            <w:noWrap/>
            <w:hideMark/>
          </w:tcPr>
          <w:p w14:paraId="456903D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6.149,4</w:t>
            </w:r>
          </w:p>
        </w:tc>
        <w:tc>
          <w:tcPr>
            <w:tcW w:w="467" w:type="pct"/>
            <w:tcBorders>
              <w:top w:val="nil"/>
              <w:left w:val="nil"/>
              <w:bottom w:val="single" w:sz="4" w:space="0" w:color="auto"/>
              <w:right w:val="single" w:sz="4" w:space="0" w:color="auto"/>
            </w:tcBorders>
            <w:shd w:val="clear" w:color="auto" w:fill="auto"/>
            <w:noWrap/>
            <w:hideMark/>
          </w:tcPr>
          <w:p w14:paraId="68C54D9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944,7</w:t>
            </w:r>
          </w:p>
        </w:tc>
        <w:tc>
          <w:tcPr>
            <w:tcW w:w="341" w:type="pct"/>
            <w:tcBorders>
              <w:top w:val="nil"/>
              <w:left w:val="nil"/>
              <w:bottom w:val="single" w:sz="4" w:space="0" w:color="auto"/>
              <w:right w:val="single" w:sz="4" w:space="0" w:color="auto"/>
            </w:tcBorders>
            <w:shd w:val="clear" w:color="auto" w:fill="auto"/>
            <w:noWrap/>
            <w:hideMark/>
          </w:tcPr>
          <w:p w14:paraId="743E3E5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115,4</w:t>
            </w:r>
          </w:p>
        </w:tc>
      </w:tr>
      <w:tr w:rsidR="000215AA" w:rsidRPr="009E4F80" w14:paraId="637D217D"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4E3F4BA1"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 xml:space="preserve">“Servicii medicale de înaltă </w:t>
            </w:r>
            <w:r w:rsidR="00097DAB" w:rsidRPr="009E4F80">
              <w:rPr>
                <w:rFonts w:ascii="Times New Roman" w:eastAsia="Times New Roman" w:hAnsi="Times New Roman" w:cs="Times New Roman"/>
                <w:sz w:val="20"/>
                <w:szCs w:val="20"/>
                <w:lang w:val="ro-RO" w:eastAsia="ro-RO"/>
              </w:rPr>
              <w:t>performanță</w:t>
            </w:r>
            <w:r w:rsidRPr="009E4F80">
              <w:rPr>
                <w:rFonts w:ascii="Times New Roman" w:eastAsia="Times New Roman" w:hAnsi="Times New Roman" w:cs="Times New Roman"/>
                <w:sz w:val="20"/>
                <w:szCs w:val="20"/>
                <w:lang w:val="ro-RO" w:eastAsia="ro-RO"/>
              </w:rPr>
              <w:t>”</w:t>
            </w:r>
          </w:p>
        </w:tc>
        <w:tc>
          <w:tcPr>
            <w:tcW w:w="480" w:type="pct"/>
            <w:tcBorders>
              <w:top w:val="nil"/>
              <w:left w:val="nil"/>
              <w:bottom w:val="single" w:sz="4" w:space="0" w:color="auto"/>
              <w:right w:val="single" w:sz="4" w:space="0" w:color="auto"/>
            </w:tcBorders>
            <w:shd w:val="clear" w:color="auto" w:fill="auto"/>
            <w:noWrap/>
            <w:hideMark/>
          </w:tcPr>
          <w:p w14:paraId="6D453D72"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293,8</w:t>
            </w:r>
          </w:p>
        </w:tc>
        <w:tc>
          <w:tcPr>
            <w:tcW w:w="469" w:type="pct"/>
            <w:tcBorders>
              <w:top w:val="nil"/>
              <w:left w:val="nil"/>
              <w:bottom w:val="single" w:sz="4" w:space="0" w:color="auto"/>
              <w:right w:val="single" w:sz="4" w:space="0" w:color="auto"/>
            </w:tcBorders>
            <w:shd w:val="clear" w:color="auto" w:fill="auto"/>
            <w:hideMark/>
          </w:tcPr>
          <w:p w14:paraId="14533614"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298,5</w:t>
            </w:r>
          </w:p>
        </w:tc>
        <w:tc>
          <w:tcPr>
            <w:tcW w:w="497" w:type="pct"/>
            <w:tcBorders>
              <w:top w:val="nil"/>
              <w:left w:val="nil"/>
              <w:bottom w:val="single" w:sz="4" w:space="0" w:color="auto"/>
              <w:right w:val="single" w:sz="4" w:space="0" w:color="auto"/>
            </w:tcBorders>
            <w:shd w:val="clear" w:color="auto" w:fill="auto"/>
            <w:noWrap/>
            <w:hideMark/>
          </w:tcPr>
          <w:p w14:paraId="574E53E3"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244,6</w:t>
            </w:r>
          </w:p>
        </w:tc>
        <w:tc>
          <w:tcPr>
            <w:tcW w:w="447" w:type="pct"/>
            <w:tcBorders>
              <w:top w:val="nil"/>
              <w:left w:val="nil"/>
              <w:bottom w:val="single" w:sz="4" w:space="0" w:color="auto"/>
              <w:right w:val="single" w:sz="4" w:space="0" w:color="auto"/>
            </w:tcBorders>
            <w:shd w:val="clear" w:color="auto" w:fill="auto"/>
            <w:noWrap/>
            <w:hideMark/>
          </w:tcPr>
          <w:p w14:paraId="72F51543"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-53,9</w:t>
            </w:r>
          </w:p>
        </w:tc>
        <w:tc>
          <w:tcPr>
            <w:tcW w:w="324" w:type="pct"/>
            <w:tcBorders>
              <w:top w:val="nil"/>
              <w:left w:val="nil"/>
              <w:bottom w:val="single" w:sz="4" w:space="0" w:color="auto"/>
              <w:right w:val="single" w:sz="4" w:space="0" w:color="auto"/>
            </w:tcBorders>
            <w:shd w:val="clear" w:color="auto" w:fill="auto"/>
            <w:noWrap/>
            <w:hideMark/>
          </w:tcPr>
          <w:p w14:paraId="3F3D9776"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81,9</w:t>
            </w:r>
          </w:p>
        </w:tc>
        <w:tc>
          <w:tcPr>
            <w:tcW w:w="543" w:type="pct"/>
            <w:tcBorders>
              <w:top w:val="nil"/>
              <w:left w:val="nil"/>
              <w:bottom w:val="single" w:sz="4" w:space="0" w:color="auto"/>
              <w:right w:val="single" w:sz="4" w:space="0" w:color="auto"/>
            </w:tcBorders>
            <w:shd w:val="clear" w:color="auto" w:fill="auto"/>
            <w:noWrap/>
            <w:hideMark/>
          </w:tcPr>
          <w:p w14:paraId="38E867E7"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250,8</w:t>
            </w:r>
          </w:p>
        </w:tc>
        <w:tc>
          <w:tcPr>
            <w:tcW w:w="467" w:type="pct"/>
            <w:tcBorders>
              <w:top w:val="nil"/>
              <w:left w:val="nil"/>
              <w:bottom w:val="single" w:sz="4" w:space="0" w:color="auto"/>
              <w:right w:val="single" w:sz="4" w:space="0" w:color="auto"/>
            </w:tcBorders>
            <w:shd w:val="clear" w:color="auto" w:fill="auto"/>
            <w:noWrap/>
            <w:hideMark/>
          </w:tcPr>
          <w:p w14:paraId="46E6E12F"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-6,2</w:t>
            </w:r>
          </w:p>
        </w:tc>
        <w:tc>
          <w:tcPr>
            <w:tcW w:w="341" w:type="pct"/>
            <w:tcBorders>
              <w:top w:val="nil"/>
              <w:left w:val="nil"/>
              <w:bottom w:val="single" w:sz="4" w:space="0" w:color="auto"/>
              <w:right w:val="single" w:sz="4" w:space="0" w:color="auto"/>
            </w:tcBorders>
            <w:shd w:val="clear" w:color="auto" w:fill="auto"/>
            <w:noWrap/>
            <w:hideMark/>
          </w:tcPr>
          <w:p w14:paraId="2259A0DE"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97,5</w:t>
            </w:r>
          </w:p>
        </w:tc>
      </w:tr>
      <w:tr w:rsidR="000215AA" w:rsidRPr="009E4F80" w14:paraId="43504BDF"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527AA521"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“Servicii medicale paliative”</w:t>
            </w:r>
          </w:p>
        </w:tc>
        <w:tc>
          <w:tcPr>
            <w:tcW w:w="480" w:type="pct"/>
            <w:tcBorders>
              <w:top w:val="nil"/>
              <w:left w:val="nil"/>
              <w:bottom w:val="single" w:sz="4" w:space="0" w:color="auto"/>
              <w:right w:val="single" w:sz="4" w:space="0" w:color="auto"/>
            </w:tcBorders>
            <w:shd w:val="clear" w:color="auto" w:fill="auto"/>
            <w:noWrap/>
            <w:hideMark/>
          </w:tcPr>
          <w:p w14:paraId="461DD255"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79,4</w:t>
            </w:r>
          </w:p>
        </w:tc>
        <w:tc>
          <w:tcPr>
            <w:tcW w:w="469" w:type="pct"/>
            <w:tcBorders>
              <w:top w:val="nil"/>
              <w:left w:val="nil"/>
              <w:bottom w:val="single" w:sz="4" w:space="0" w:color="auto"/>
              <w:right w:val="single" w:sz="4" w:space="0" w:color="auto"/>
            </w:tcBorders>
            <w:shd w:val="clear" w:color="auto" w:fill="auto"/>
            <w:hideMark/>
          </w:tcPr>
          <w:p w14:paraId="011ADD93"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80,7</w:t>
            </w:r>
          </w:p>
        </w:tc>
        <w:tc>
          <w:tcPr>
            <w:tcW w:w="497" w:type="pct"/>
            <w:tcBorders>
              <w:top w:val="nil"/>
              <w:left w:val="nil"/>
              <w:bottom w:val="single" w:sz="4" w:space="0" w:color="auto"/>
              <w:right w:val="single" w:sz="4" w:space="0" w:color="auto"/>
            </w:tcBorders>
            <w:shd w:val="clear" w:color="auto" w:fill="auto"/>
            <w:noWrap/>
            <w:hideMark/>
          </w:tcPr>
          <w:p w14:paraId="7EB309F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70,6</w:t>
            </w:r>
          </w:p>
        </w:tc>
        <w:tc>
          <w:tcPr>
            <w:tcW w:w="447" w:type="pct"/>
            <w:tcBorders>
              <w:top w:val="nil"/>
              <w:left w:val="nil"/>
              <w:bottom w:val="single" w:sz="4" w:space="0" w:color="auto"/>
              <w:right w:val="single" w:sz="4" w:space="0" w:color="auto"/>
            </w:tcBorders>
            <w:shd w:val="clear" w:color="auto" w:fill="auto"/>
            <w:noWrap/>
            <w:hideMark/>
          </w:tcPr>
          <w:p w14:paraId="359175F0"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-10,1</w:t>
            </w:r>
          </w:p>
        </w:tc>
        <w:tc>
          <w:tcPr>
            <w:tcW w:w="324" w:type="pct"/>
            <w:tcBorders>
              <w:top w:val="nil"/>
              <w:left w:val="nil"/>
              <w:bottom w:val="single" w:sz="4" w:space="0" w:color="auto"/>
              <w:right w:val="single" w:sz="4" w:space="0" w:color="auto"/>
            </w:tcBorders>
            <w:shd w:val="clear" w:color="auto" w:fill="auto"/>
            <w:noWrap/>
            <w:hideMark/>
          </w:tcPr>
          <w:p w14:paraId="2866424B"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87,5</w:t>
            </w:r>
          </w:p>
        </w:tc>
        <w:tc>
          <w:tcPr>
            <w:tcW w:w="543" w:type="pct"/>
            <w:tcBorders>
              <w:top w:val="nil"/>
              <w:left w:val="nil"/>
              <w:bottom w:val="single" w:sz="4" w:space="0" w:color="auto"/>
              <w:right w:val="single" w:sz="4" w:space="0" w:color="auto"/>
            </w:tcBorders>
            <w:shd w:val="clear" w:color="auto" w:fill="auto"/>
            <w:noWrap/>
            <w:hideMark/>
          </w:tcPr>
          <w:p w14:paraId="760A035F"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61,1</w:t>
            </w:r>
          </w:p>
        </w:tc>
        <w:tc>
          <w:tcPr>
            <w:tcW w:w="467" w:type="pct"/>
            <w:tcBorders>
              <w:top w:val="nil"/>
              <w:left w:val="nil"/>
              <w:bottom w:val="single" w:sz="4" w:space="0" w:color="auto"/>
              <w:right w:val="single" w:sz="4" w:space="0" w:color="auto"/>
            </w:tcBorders>
            <w:shd w:val="clear" w:color="auto" w:fill="auto"/>
            <w:noWrap/>
            <w:hideMark/>
          </w:tcPr>
          <w:p w14:paraId="79304254"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9,5</w:t>
            </w:r>
          </w:p>
        </w:tc>
        <w:tc>
          <w:tcPr>
            <w:tcW w:w="341" w:type="pct"/>
            <w:tcBorders>
              <w:top w:val="nil"/>
              <w:left w:val="nil"/>
              <w:bottom w:val="single" w:sz="4" w:space="0" w:color="auto"/>
              <w:right w:val="single" w:sz="4" w:space="0" w:color="auto"/>
            </w:tcBorders>
            <w:shd w:val="clear" w:color="auto" w:fill="auto"/>
            <w:noWrap/>
            <w:hideMark/>
          </w:tcPr>
          <w:p w14:paraId="4B6D833B"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115,5</w:t>
            </w:r>
          </w:p>
        </w:tc>
      </w:tr>
      <w:tr w:rsidR="000215AA" w:rsidRPr="009E4F80" w14:paraId="40807EEC" w14:textId="77777777" w:rsidTr="00F6234A">
        <w:trPr>
          <w:trHeight w:val="52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7A7B70E4"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“Servicii destinate compensării medicamentelor și dispozitivelor medicale”</w:t>
            </w:r>
          </w:p>
        </w:tc>
        <w:tc>
          <w:tcPr>
            <w:tcW w:w="480" w:type="pct"/>
            <w:tcBorders>
              <w:top w:val="nil"/>
              <w:left w:val="nil"/>
              <w:bottom w:val="single" w:sz="4" w:space="0" w:color="auto"/>
              <w:right w:val="single" w:sz="4" w:space="0" w:color="auto"/>
            </w:tcBorders>
            <w:shd w:val="clear" w:color="auto" w:fill="auto"/>
            <w:noWrap/>
            <w:hideMark/>
          </w:tcPr>
          <w:p w14:paraId="6CA6D496"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1.032,2</w:t>
            </w:r>
          </w:p>
        </w:tc>
        <w:tc>
          <w:tcPr>
            <w:tcW w:w="469" w:type="pct"/>
            <w:tcBorders>
              <w:top w:val="nil"/>
              <w:left w:val="nil"/>
              <w:bottom w:val="single" w:sz="4" w:space="0" w:color="auto"/>
              <w:right w:val="single" w:sz="4" w:space="0" w:color="auto"/>
            </w:tcBorders>
            <w:shd w:val="clear" w:color="auto" w:fill="auto"/>
            <w:hideMark/>
          </w:tcPr>
          <w:p w14:paraId="57365EC6"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1.032,2</w:t>
            </w:r>
          </w:p>
        </w:tc>
        <w:tc>
          <w:tcPr>
            <w:tcW w:w="497" w:type="pct"/>
            <w:tcBorders>
              <w:top w:val="nil"/>
              <w:left w:val="nil"/>
              <w:bottom w:val="single" w:sz="4" w:space="0" w:color="auto"/>
              <w:right w:val="single" w:sz="4" w:space="0" w:color="auto"/>
            </w:tcBorders>
            <w:shd w:val="clear" w:color="auto" w:fill="auto"/>
            <w:noWrap/>
            <w:hideMark/>
          </w:tcPr>
          <w:p w14:paraId="5BDEBB8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914,9</w:t>
            </w:r>
          </w:p>
        </w:tc>
        <w:tc>
          <w:tcPr>
            <w:tcW w:w="447" w:type="pct"/>
            <w:tcBorders>
              <w:top w:val="nil"/>
              <w:left w:val="nil"/>
              <w:bottom w:val="single" w:sz="4" w:space="0" w:color="auto"/>
              <w:right w:val="single" w:sz="4" w:space="0" w:color="auto"/>
            </w:tcBorders>
            <w:shd w:val="clear" w:color="auto" w:fill="auto"/>
            <w:noWrap/>
            <w:hideMark/>
          </w:tcPr>
          <w:p w14:paraId="0ACC1B1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-117,3</w:t>
            </w:r>
          </w:p>
        </w:tc>
        <w:tc>
          <w:tcPr>
            <w:tcW w:w="324" w:type="pct"/>
            <w:tcBorders>
              <w:top w:val="nil"/>
              <w:left w:val="nil"/>
              <w:bottom w:val="single" w:sz="4" w:space="0" w:color="auto"/>
              <w:right w:val="single" w:sz="4" w:space="0" w:color="auto"/>
            </w:tcBorders>
            <w:shd w:val="clear" w:color="auto" w:fill="auto"/>
            <w:noWrap/>
            <w:hideMark/>
          </w:tcPr>
          <w:p w14:paraId="5337B897"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88,6</w:t>
            </w:r>
          </w:p>
        </w:tc>
        <w:tc>
          <w:tcPr>
            <w:tcW w:w="543" w:type="pct"/>
            <w:tcBorders>
              <w:top w:val="nil"/>
              <w:left w:val="nil"/>
              <w:bottom w:val="single" w:sz="4" w:space="0" w:color="auto"/>
              <w:right w:val="single" w:sz="4" w:space="0" w:color="auto"/>
            </w:tcBorders>
            <w:shd w:val="clear" w:color="auto" w:fill="auto"/>
            <w:noWrap/>
            <w:hideMark/>
          </w:tcPr>
          <w:p w14:paraId="1BB1490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760,8</w:t>
            </w:r>
          </w:p>
        </w:tc>
        <w:tc>
          <w:tcPr>
            <w:tcW w:w="467" w:type="pct"/>
            <w:tcBorders>
              <w:top w:val="nil"/>
              <w:left w:val="nil"/>
              <w:bottom w:val="single" w:sz="4" w:space="0" w:color="auto"/>
              <w:right w:val="single" w:sz="4" w:space="0" w:color="auto"/>
            </w:tcBorders>
            <w:shd w:val="clear" w:color="auto" w:fill="auto"/>
            <w:noWrap/>
            <w:hideMark/>
          </w:tcPr>
          <w:p w14:paraId="7B4B7904"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154,1</w:t>
            </w:r>
          </w:p>
        </w:tc>
        <w:tc>
          <w:tcPr>
            <w:tcW w:w="341" w:type="pct"/>
            <w:tcBorders>
              <w:top w:val="nil"/>
              <w:left w:val="nil"/>
              <w:bottom w:val="single" w:sz="4" w:space="0" w:color="auto"/>
              <w:right w:val="single" w:sz="4" w:space="0" w:color="auto"/>
            </w:tcBorders>
            <w:shd w:val="clear" w:color="auto" w:fill="auto"/>
            <w:noWrap/>
            <w:hideMark/>
          </w:tcPr>
          <w:p w14:paraId="196E88B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120,3</w:t>
            </w:r>
          </w:p>
        </w:tc>
      </w:tr>
      <w:tr w:rsidR="000215AA" w:rsidRPr="009E4F80" w14:paraId="73DDE1C5" w14:textId="77777777" w:rsidTr="00F6234A">
        <w:trPr>
          <w:trHeight w:val="52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1C91E96C"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“Management al fondului de rezervă al asigurării obligatorii de asistenţă medicală”</w:t>
            </w:r>
          </w:p>
        </w:tc>
        <w:tc>
          <w:tcPr>
            <w:tcW w:w="480" w:type="pct"/>
            <w:tcBorders>
              <w:top w:val="nil"/>
              <w:left w:val="nil"/>
              <w:bottom w:val="single" w:sz="4" w:space="0" w:color="auto"/>
              <w:right w:val="single" w:sz="4" w:space="0" w:color="auto"/>
            </w:tcBorders>
            <w:shd w:val="clear" w:color="auto" w:fill="auto"/>
            <w:noWrap/>
            <w:hideMark/>
          </w:tcPr>
          <w:p w14:paraId="24B484DD"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10,0</w:t>
            </w:r>
          </w:p>
        </w:tc>
        <w:tc>
          <w:tcPr>
            <w:tcW w:w="469" w:type="pct"/>
            <w:tcBorders>
              <w:top w:val="nil"/>
              <w:left w:val="nil"/>
              <w:bottom w:val="single" w:sz="4" w:space="0" w:color="auto"/>
              <w:right w:val="single" w:sz="4" w:space="0" w:color="auto"/>
            </w:tcBorders>
            <w:shd w:val="clear" w:color="auto" w:fill="auto"/>
            <w:noWrap/>
            <w:hideMark/>
          </w:tcPr>
          <w:p w14:paraId="3C59E7B4"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10,0</w:t>
            </w:r>
          </w:p>
        </w:tc>
        <w:tc>
          <w:tcPr>
            <w:tcW w:w="497" w:type="pct"/>
            <w:tcBorders>
              <w:top w:val="nil"/>
              <w:left w:val="nil"/>
              <w:bottom w:val="single" w:sz="4" w:space="0" w:color="auto"/>
              <w:right w:val="single" w:sz="4" w:space="0" w:color="auto"/>
            </w:tcBorders>
            <w:shd w:val="clear" w:color="auto" w:fill="auto"/>
            <w:noWrap/>
            <w:hideMark/>
          </w:tcPr>
          <w:p w14:paraId="601AC0E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w:t>
            </w:r>
          </w:p>
        </w:tc>
        <w:tc>
          <w:tcPr>
            <w:tcW w:w="447" w:type="pct"/>
            <w:tcBorders>
              <w:top w:val="nil"/>
              <w:left w:val="nil"/>
              <w:bottom w:val="single" w:sz="4" w:space="0" w:color="auto"/>
              <w:right w:val="single" w:sz="4" w:space="0" w:color="auto"/>
            </w:tcBorders>
            <w:shd w:val="clear" w:color="auto" w:fill="auto"/>
            <w:noWrap/>
            <w:hideMark/>
          </w:tcPr>
          <w:p w14:paraId="7D682A7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-10,0</w:t>
            </w:r>
          </w:p>
        </w:tc>
        <w:tc>
          <w:tcPr>
            <w:tcW w:w="324" w:type="pct"/>
            <w:tcBorders>
              <w:top w:val="nil"/>
              <w:left w:val="nil"/>
              <w:bottom w:val="single" w:sz="4" w:space="0" w:color="auto"/>
              <w:right w:val="single" w:sz="4" w:space="0" w:color="auto"/>
            </w:tcBorders>
            <w:shd w:val="clear" w:color="auto" w:fill="auto"/>
            <w:noWrap/>
            <w:hideMark/>
          </w:tcPr>
          <w:p w14:paraId="20315C44"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0,0</w:t>
            </w:r>
          </w:p>
        </w:tc>
        <w:tc>
          <w:tcPr>
            <w:tcW w:w="543" w:type="pct"/>
            <w:tcBorders>
              <w:top w:val="nil"/>
              <w:left w:val="nil"/>
              <w:bottom w:val="single" w:sz="4" w:space="0" w:color="auto"/>
              <w:right w:val="single" w:sz="4" w:space="0" w:color="auto"/>
            </w:tcBorders>
            <w:shd w:val="clear" w:color="auto" w:fill="auto"/>
            <w:noWrap/>
            <w:hideMark/>
          </w:tcPr>
          <w:p w14:paraId="20AD522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w:t>
            </w:r>
          </w:p>
        </w:tc>
        <w:tc>
          <w:tcPr>
            <w:tcW w:w="467" w:type="pct"/>
            <w:tcBorders>
              <w:top w:val="nil"/>
              <w:left w:val="nil"/>
              <w:bottom w:val="single" w:sz="4" w:space="0" w:color="auto"/>
              <w:right w:val="single" w:sz="4" w:space="0" w:color="auto"/>
            </w:tcBorders>
            <w:shd w:val="clear" w:color="auto" w:fill="auto"/>
            <w:noWrap/>
            <w:hideMark/>
          </w:tcPr>
          <w:p w14:paraId="3434830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0,0</w:t>
            </w:r>
          </w:p>
        </w:tc>
        <w:tc>
          <w:tcPr>
            <w:tcW w:w="341" w:type="pct"/>
            <w:tcBorders>
              <w:top w:val="nil"/>
              <w:left w:val="nil"/>
              <w:bottom w:val="single" w:sz="4" w:space="0" w:color="auto"/>
              <w:right w:val="single" w:sz="4" w:space="0" w:color="auto"/>
            </w:tcBorders>
            <w:shd w:val="clear" w:color="auto" w:fill="auto"/>
            <w:noWrap/>
            <w:hideMark/>
          </w:tcPr>
          <w:p w14:paraId="5D933826"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p>
        </w:tc>
      </w:tr>
      <w:tr w:rsidR="000215AA" w:rsidRPr="009E4F80" w14:paraId="2B72C011" w14:textId="77777777" w:rsidTr="00F6234A">
        <w:trPr>
          <w:trHeight w:val="52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222B25D9"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“Programe naţionale şi speciale în domeniul ocrotirii sănătăţii”</w:t>
            </w:r>
          </w:p>
        </w:tc>
        <w:tc>
          <w:tcPr>
            <w:tcW w:w="480" w:type="pct"/>
            <w:tcBorders>
              <w:top w:val="nil"/>
              <w:left w:val="nil"/>
              <w:bottom w:val="single" w:sz="4" w:space="0" w:color="auto"/>
              <w:right w:val="single" w:sz="4" w:space="0" w:color="auto"/>
            </w:tcBorders>
            <w:shd w:val="clear" w:color="auto" w:fill="auto"/>
            <w:noWrap/>
            <w:hideMark/>
          </w:tcPr>
          <w:p w14:paraId="6C57C33B"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50,0</w:t>
            </w:r>
          </w:p>
        </w:tc>
        <w:tc>
          <w:tcPr>
            <w:tcW w:w="469" w:type="pct"/>
            <w:tcBorders>
              <w:top w:val="nil"/>
              <w:left w:val="nil"/>
              <w:bottom w:val="single" w:sz="4" w:space="0" w:color="auto"/>
              <w:right w:val="single" w:sz="4" w:space="0" w:color="auto"/>
            </w:tcBorders>
            <w:shd w:val="clear" w:color="auto" w:fill="auto"/>
            <w:hideMark/>
          </w:tcPr>
          <w:p w14:paraId="7DE9A09F"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45,0</w:t>
            </w:r>
          </w:p>
        </w:tc>
        <w:tc>
          <w:tcPr>
            <w:tcW w:w="497" w:type="pct"/>
            <w:tcBorders>
              <w:top w:val="nil"/>
              <w:left w:val="nil"/>
              <w:bottom w:val="single" w:sz="4" w:space="0" w:color="auto"/>
              <w:right w:val="single" w:sz="4" w:space="0" w:color="auto"/>
            </w:tcBorders>
            <w:shd w:val="clear" w:color="auto" w:fill="auto"/>
            <w:noWrap/>
            <w:hideMark/>
          </w:tcPr>
          <w:p w14:paraId="06C3ED13"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39,0</w:t>
            </w:r>
          </w:p>
        </w:tc>
        <w:tc>
          <w:tcPr>
            <w:tcW w:w="447" w:type="pct"/>
            <w:tcBorders>
              <w:top w:val="nil"/>
              <w:left w:val="nil"/>
              <w:bottom w:val="single" w:sz="4" w:space="0" w:color="auto"/>
              <w:right w:val="single" w:sz="4" w:space="0" w:color="auto"/>
            </w:tcBorders>
            <w:shd w:val="clear" w:color="auto" w:fill="auto"/>
            <w:noWrap/>
            <w:hideMark/>
          </w:tcPr>
          <w:p w14:paraId="256AA86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-6,0</w:t>
            </w:r>
          </w:p>
        </w:tc>
        <w:tc>
          <w:tcPr>
            <w:tcW w:w="324" w:type="pct"/>
            <w:tcBorders>
              <w:top w:val="nil"/>
              <w:left w:val="nil"/>
              <w:bottom w:val="single" w:sz="4" w:space="0" w:color="auto"/>
              <w:right w:val="single" w:sz="4" w:space="0" w:color="auto"/>
            </w:tcBorders>
            <w:shd w:val="clear" w:color="auto" w:fill="auto"/>
            <w:noWrap/>
            <w:hideMark/>
          </w:tcPr>
          <w:p w14:paraId="07CA46BE"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86,7</w:t>
            </w:r>
          </w:p>
        </w:tc>
        <w:tc>
          <w:tcPr>
            <w:tcW w:w="543" w:type="pct"/>
            <w:tcBorders>
              <w:top w:val="nil"/>
              <w:left w:val="nil"/>
              <w:bottom w:val="single" w:sz="4" w:space="0" w:color="auto"/>
              <w:right w:val="single" w:sz="4" w:space="0" w:color="auto"/>
            </w:tcBorders>
            <w:shd w:val="clear" w:color="auto" w:fill="auto"/>
            <w:noWrap/>
            <w:hideMark/>
          </w:tcPr>
          <w:p w14:paraId="76088EA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36,8</w:t>
            </w:r>
          </w:p>
        </w:tc>
        <w:tc>
          <w:tcPr>
            <w:tcW w:w="467" w:type="pct"/>
            <w:tcBorders>
              <w:top w:val="nil"/>
              <w:left w:val="nil"/>
              <w:bottom w:val="single" w:sz="4" w:space="0" w:color="auto"/>
              <w:right w:val="single" w:sz="4" w:space="0" w:color="auto"/>
            </w:tcBorders>
            <w:shd w:val="clear" w:color="auto" w:fill="auto"/>
            <w:noWrap/>
            <w:hideMark/>
          </w:tcPr>
          <w:p w14:paraId="4155C69B"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2,2</w:t>
            </w:r>
          </w:p>
        </w:tc>
        <w:tc>
          <w:tcPr>
            <w:tcW w:w="341" w:type="pct"/>
            <w:tcBorders>
              <w:top w:val="nil"/>
              <w:left w:val="nil"/>
              <w:bottom w:val="single" w:sz="4" w:space="0" w:color="auto"/>
              <w:right w:val="single" w:sz="4" w:space="0" w:color="auto"/>
            </w:tcBorders>
            <w:shd w:val="clear" w:color="auto" w:fill="auto"/>
            <w:noWrap/>
            <w:hideMark/>
          </w:tcPr>
          <w:p w14:paraId="12B100A7"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105,9</w:t>
            </w:r>
          </w:p>
        </w:tc>
      </w:tr>
      <w:tr w:rsidR="000215AA" w:rsidRPr="009E4F80" w14:paraId="37FFC050" w14:textId="77777777" w:rsidTr="00F6234A">
        <w:trPr>
          <w:trHeight w:val="52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6C3F04E5"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 xml:space="preserve">“Dezvoltarea şi modernizarea </w:t>
            </w:r>
            <w:r w:rsidR="00097DAB" w:rsidRPr="009E4F80">
              <w:rPr>
                <w:rFonts w:ascii="Times New Roman" w:eastAsia="Times New Roman" w:hAnsi="Times New Roman" w:cs="Times New Roman"/>
                <w:sz w:val="20"/>
                <w:szCs w:val="20"/>
                <w:lang w:val="ro-RO" w:eastAsia="ro-RO"/>
              </w:rPr>
              <w:t>instituțiilor</w:t>
            </w:r>
            <w:r w:rsidRPr="009E4F80">
              <w:rPr>
                <w:rFonts w:ascii="Times New Roman" w:eastAsia="Times New Roman" w:hAnsi="Times New Roman" w:cs="Times New Roman"/>
                <w:sz w:val="20"/>
                <w:szCs w:val="20"/>
                <w:lang w:val="ro-RO" w:eastAsia="ro-RO"/>
              </w:rPr>
              <w:t xml:space="preserve"> din domeniul ocrotirii sănătăţii”</w:t>
            </w:r>
          </w:p>
        </w:tc>
        <w:tc>
          <w:tcPr>
            <w:tcW w:w="480" w:type="pct"/>
            <w:tcBorders>
              <w:top w:val="nil"/>
              <w:left w:val="nil"/>
              <w:bottom w:val="single" w:sz="4" w:space="0" w:color="auto"/>
              <w:right w:val="single" w:sz="4" w:space="0" w:color="auto"/>
            </w:tcBorders>
            <w:shd w:val="clear" w:color="auto" w:fill="auto"/>
            <w:noWrap/>
            <w:hideMark/>
          </w:tcPr>
          <w:p w14:paraId="48ABB249"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30,0</w:t>
            </w:r>
          </w:p>
        </w:tc>
        <w:tc>
          <w:tcPr>
            <w:tcW w:w="469" w:type="pct"/>
            <w:tcBorders>
              <w:top w:val="nil"/>
              <w:left w:val="nil"/>
              <w:bottom w:val="single" w:sz="4" w:space="0" w:color="auto"/>
              <w:right w:val="single" w:sz="4" w:space="0" w:color="auto"/>
            </w:tcBorders>
            <w:shd w:val="clear" w:color="auto" w:fill="auto"/>
            <w:noWrap/>
            <w:hideMark/>
          </w:tcPr>
          <w:p w14:paraId="7DE38656"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35,0</w:t>
            </w:r>
          </w:p>
        </w:tc>
        <w:tc>
          <w:tcPr>
            <w:tcW w:w="497" w:type="pct"/>
            <w:tcBorders>
              <w:top w:val="nil"/>
              <w:left w:val="nil"/>
              <w:bottom w:val="single" w:sz="4" w:space="0" w:color="auto"/>
              <w:right w:val="single" w:sz="4" w:space="0" w:color="auto"/>
            </w:tcBorders>
            <w:shd w:val="clear" w:color="auto" w:fill="auto"/>
            <w:noWrap/>
            <w:hideMark/>
          </w:tcPr>
          <w:p w14:paraId="1CA5A00F"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24,8</w:t>
            </w:r>
          </w:p>
        </w:tc>
        <w:tc>
          <w:tcPr>
            <w:tcW w:w="447" w:type="pct"/>
            <w:tcBorders>
              <w:top w:val="nil"/>
              <w:left w:val="nil"/>
              <w:bottom w:val="single" w:sz="4" w:space="0" w:color="auto"/>
              <w:right w:val="single" w:sz="4" w:space="0" w:color="auto"/>
            </w:tcBorders>
            <w:shd w:val="clear" w:color="auto" w:fill="auto"/>
            <w:noWrap/>
            <w:hideMark/>
          </w:tcPr>
          <w:p w14:paraId="18FA1B0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-10,2</w:t>
            </w:r>
          </w:p>
        </w:tc>
        <w:tc>
          <w:tcPr>
            <w:tcW w:w="324" w:type="pct"/>
            <w:tcBorders>
              <w:top w:val="nil"/>
              <w:left w:val="nil"/>
              <w:bottom w:val="single" w:sz="4" w:space="0" w:color="auto"/>
              <w:right w:val="single" w:sz="4" w:space="0" w:color="auto"/>
            </w:tcBorders>
            <w:shd w:val="clear" w:color="auto" w:fill="auto"/>
            <w:noWrap/>
            <w:hideMark/>
          </w:tcPr>
          <w:p w14:paraId="4DEB51C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70,9</w:t>
            </w:r>
          </w:p>
        </w:tc>
        <w:tc>
          <w:tcPr>
            <w:tcW w:w="543" w:type="pct"/>
            <w:tcBorders>
              <w:top w:val="nil"/>
              <w:left w:val="nil"/>
              <w:bottom w:val="single" w:sz="4" w:space="0" w:color="auto"/>
              <w:right w:val="single" w:sz="4" w:space="0" w:color="auto"/>
            </w:tcBorders>
            <w:shd w:val="clear" w:color="auto" w:fill="auto"/>
            <w:noWrap/>
            <w:hideMark/>
          </w:tcPr>
          <w:p w14:paraId="57AE0E2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9,9</w:t>
            </w:r>
          </w:p>
        </w:tc>
        <w:tc>
          <w:tcPr>
            <w:tcW w:w="467" w:type="pct"/>
            <w:tcBorders>
              <w:top w:val="nil"/>
              <w:left w:val="nil"/>
              <w:bottom w:val="single" w:sz="4" w:space="0" w:color="auto"/>
              <w:right w:val="single" w:sz="4" w:space="0" w:color="auto"/>
            </w:tcBorders>
            <w:shd w:val="clear" w:color="auto" w:fill="auto"/>
            <w:noWrap/>
            <w:hideMark/>
          </w:tcPr>
          <w:p w14:paraId="4B619821"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14,9</w:t>
            </w:r>
          </w:p>
        </w:tc>
        <w:tc>
          <w:tcPr>
            <w:tcW w:w="341" w:type="pct"/>
            <w:tcBorders>
              <w:top w:val="nil"/>
              <w:left w:val="nil"/>
              <w:bottom w:val="single" w:sz="4" w:space="0" w:color="auto"/>
              <w:right w:val="single" w:sz="4" w:space="0" w:color="auto"/>
            </w:tcBorders>
            <w:shd w:val="clear" w:color="auto" w:fill="auto"/>
            <w:noWrap/>
            <w:hideMark/>
          </w:tcPr>
          <w:p w14:paraId="7A15F909"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251,4</w:t>
            </w:r>
          </w:p>
        </w:tc>
      </w:tr>
      <w:tr w:rsidR="000215AA" w:rsidRPr="009E4F80" w14:paraId="1332B842" w14:textId="77777777" w:rsidTr="00F6234A">
        <w:trPr>
          <w:trHeight w:val="520"/>
        </w:trPr>
        <w:tc>
          <w:tcPr>
            <w:tcW w:w="1432" w:type="pct"/>
            <w:tcBorders>
              <w:top w:val="nil"/>
              <w:left w:val="single" w:sz="4" w:space="0" w:color="auto"/>
              <w:bottom w:val="single" w:sz="4" w:space="0" w:color="auto"/>
              <w:right w:val="single" w:sz="4" w:space="0" w:color="auto"/>
            </w:tcBorders>
            <w:shd w:val="clear" w:color="auto" w:fill="auto"/>
            <w:vAlign w:val="center"/>
            <w:hideMark/>
          </w:tcPr>
          <w:p w14:paraId="69818238"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“Administrare a fondurilor asigurării obligatorii de asistenţă medicală”</w:t>
            </w:r>
          </w:p>
        </w:tc>
        <w:tc>
          <w:tcPr>
            <w:tcW w:w="480" w:type="pct"/>
            <w:tcBorders>
              <w:top w:val="nil"/>
              <w:left w:val="nil"/>
              <w:bottom w:val="single" w:sz="4" w:space="0" w:color="auto"/>
              <w:right w:val="single" w:sz="4" w:space="0" w:color="auto"/>
            </w:tcBorders>
            <w:shd w:val="clear" w:color="000000" w:fill="FFFFFF"/>
            <w:noWrap/>
            <w:hideMark/>
          </w:tcPr>
          <w:p w14:paraId="286D9149"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118,4</w:t>
            </w:r>
          </w:p>
        </w:tc>
        <w:tc>
          <w:tcPr>
            <w:tcW w:w="469" w:type="pct"/>
            <w:tcBorders>
              <w:top w:val="nil"/>
              <w:left w:val="nil"/>
              <w:bottom w:val="single" w:sz="4" w:space="0" w:color="auto"/>
              <w:right w:val="single" w:sz="4" w:space="0" w:color="auto"/>
            </w:tcBorders>
            <w:shd w:val="clear" w:color="000000" w:fill="FFFFFF"/>
            <w:noWrap/>
            <w:hideMark/>
          </w:tcPr>
          <w:p w14:paraId="0E6B696D" w14:textId="77777777" w:rsidR="000215AA" w:rsidRPr="009E4F80" w:rsidRDefault="000215AA" w:rsidP="0051527C">
            <w:pPr>
              <w:spacing w:after="0" w:line="240" w:lineRule="auto"/>
              <w:jc w:val="center"/>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118,4</w:t>
            </w:r>
          </w:p>
        </w:tc>
        <w:tc>
          <w:tcPr>
            <w:tcW w:w="497" w:type="pct"/>
            <w:tcBorders>
              <w:top w:val="nil"/>
              <w:left w:val="nil"/>
              <w:bottom w:val="single" w:sz="4" w:space="0" w:color="auto"/>
              <w:right w:val="single" w:sz="4" w:space="0" w:color="auto"/>
            </w:tcBorders>
            <w:shd w:val="clear" w:color="auto" w:fill="auto"/>
            <w:noWrap/>
            <w:hideMark/>
          </w:tcPr>
          <w:p w14:paraId="49B82E26"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110,6</w:t>
            </w:r>
          </w:p>
        </w:tc>
        <w:tc>
          <w:tcPr>
            <w:tcW w:w="447" w:type="pct"/>
            <w:tcBorders>
              <w:top w:val="nil"/>
              <w:left w:val="nil"/>
              <w:bottom w:val="single" w:sz="4" w:space="0" w:color="auto"/>
              <w:right w:val="single" w:sz="4" w:space="0" w:color="auto"/>
            </w:tcBorders>
            <w:shd w:val="clear" w:color="auto" w:fill="auto"/>
            <w:noWrap/>
            <w:hideMark/>
          </w:tcPr>
          <w:p w14:paraId="39CF4072"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-7,8</w:t>
            </w:r>
          </w:p>
        </w:tc>
        <w:tc>
          <w:tcPr>
            <w:tcW w:w="324" w:type="pct"/>
            <w:tcBorders>
              <w:top w:val="nil"/>
              <w:left w:val="nil"/>
              <w:bottom w:val="single" w:sz="4" w:space="0" w:color="auto"/>
              <w:right w:val="single" w:sz="4" w:space="0" w:color="auto"/>
            </w:tcBorders>
            <w:shd w:val="clear" w:color="auto" w:fill="auto"/>
            <w:noWrap/>
            <w:hideMark/>
          </w:tcPr>
          <w:p w14:paraId="5EE82AAE"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93,4</w:t>
            </w:r>
          </w:p>
        </w:tc>
        <w:tc>
          <w:tcPr>
            <w:tcW w:w="543" w:type="pct"/>
            <w:tcBorders>
              <w:top w:val="nil"/>
              <w:left w:val="nil"/>
              <w:bottom w:val="single" w:sz="4" w:space="0" w:color="auto"/>
              <w:right w:val="single" w:sz="4" w:space="0" w:color="auto"/>
            </w:tcBorders>
            <w:shd w:val="clear" w:color="auto" w:fill="auto"/>
            <w:noWrap/>
            <w:hideMark/>
          </w:tcPr>
          <w:p w14:paraId="0BBA4A2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91,8</w:t>
            </w:r>
          </w:p>
        </w:tc>
        <w:tc>
          <w:tcPr>
            <w:tcW w:w="467" w:type="pct"/>
            <w:tcBorders>
              <w:top w:val="nil"/>
              <w:left w:val="nil"/>
              <w:bottom w:val="single" w:sz="4" w:space="0" w:color="auto"/>
              <w:right w:val="single" w:sz="4" w:space="0" w:color="auto"/>
            </w:tcBorders>
            <w:shd w:val="clear" w:color="auto" w:fill="auto"/>
            <w:noWrap/>
            <w:hideMark/>
          </w:tcPr>
          <w:p w14:paraId="04BC6895"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18,8</w:t>
            </w:r>
          </w:p>
        </w:tc>
        <w:tc>
          <w:tcPr>
            <w:tcW w:w="341" w:type="pct"/>
            <w:tcBorders>
              <w:top w:val="nil"/>
              <w:left w:val="nil"/>
              <w:bottom w:val="single" w:sz="4" w:space="0" w:color="auto"/>
              <w:right w:val="single" w:sz="4" w:space="0" w:color="auto"/>
            </w:tcBorders>
            <w:shd w:val="clear" w:color="auto" w:fill="auto"/>
            <w:noWrap/>
            <w:hideMark/>
          </w:tcPr>
          <w:p w14:paraId="4B04D380"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120,4</w:t>
            </w:r>
          </w:p>
        </w:tc>
      </w:tr>
      <w:tr w:rsidR="000215AA" w:rsidRPr="009E4F80" w14:paraId="6F2FB010" w14:textId="77777777" w:rsidTr="00F6234A">
        <w:trPr>
          <w:trHeight w:val="290"/>
        </w:trPr>
        <w:tc>
          <w:tcPr>
            <w:tcW w:w="1432" w:type="pct"/>
            <w:tcBorders>
              <w:top w:val="nil"/>
              <w:left w:val="single" w:sz="4" w:space="0" w:color="auto"/>
              <w:bottom w:val="nil"/>
              <w:right w:val="single" w:sz="4" w:space="0" w:color="auto"/>
            </w:tcBorders>
            <w:shd w:val="clear" w:color="auto" w:fill="auto"/>
            <w:vAlign w:val="center"/>
            <w:hideMark/>
          </w:tcPr>
          <w:p w14:paraId="1BD37EE4" w14:textId="77777777" w:rsidR="000215AA" w:rsidRPr="009E4F80" w:rsidRDefault="000215AA" w:rsidP="0074590D">
            <w:pPr>
              <w:spacing w:after="0" w:line="240" w:lineRule="auto"/>
              <w:rPr>
                <w:rFonts w:ascii="Times New Roman" w:eastAsia="Times New Roman" w:hAnsi="Times New Roman" w:cs="Times New Roman"/>
                <w:sz w:val="20"/>
                <w:szCs w:val="20"/>
                <w:lang w:val="ro-RO" w:eastAsia="ro-RO"/>
              </w:rPr>
            </w:pPr>
            <w:r w:rsidRPr="009E4F80">
              <w:rPr>
                <w:rFonts w:ascii="Times New Roman" w:eastAsia="Times New Roman" w:hAnsi="Times New Roman" w:cs="Times New Roman"/>
                <w:sz w:val="20"/>
                <w:szCs w:val="20"/>
                <w:lang w:val="ro-RO" w:eastAsia="ro-RO"/>
              </w:rPr>
              <w:t>Total</w:t>
            </w:r>
            <w:r w:rsidR="00097DAB" w:rsidRPr="009E4F80">
              <w:rPr>
                <w:rFonts w:ascii="Times New Roman" w:eastAsia="Times New Roman" w:hAnsi="Times New Roman" w:cs="Times New Roman"/>
                <w:sz w:val="20"/>
                <w:szCs w:val="20"/>
                <w:lang w:val="ro-RO" w:eastAsia="ro-RO"/>
              </w:rPr>
              <w:t>:</w:t>
            </w:r>
          </w:p>
        </w:tc>
        <w:tc>
          <w:tcPr>
            <w:tcW w:w="480" w:type="pct"/>
            <w:tcBorders>
              <w:top w:val="nil"/>
              <w:left w:val="nil"/>
              <w:bottom w:val="nil"/>
              <w:right w:val="single" w:sz="4" w:space="0" w:color="auto"/>
            </w:tcBorders>
            <w:shd w:val="clear" w:color="auto" w:fill="auto"/>
            <w:noWrap/>
            <w:hideMark/>
          </w:tcPr>
          <w:p w14:paraId="1BB7AC2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14.138,6</w:t>
            </w:r>
          </w:p>
        </w:tc>
        <w:tc>
          <w:tcPr>
            <w:tcW w:w="469" w:type="pct"/>
            <w:tcBorders>
              <w:top w:val="nil"/>
              <w:left w:val="nil"/>
              <w:bottom w:val="nil"/>
              <w:right w:val="single" w:sz="4" w:space="0" w:color="auto"/>
            </w:tcBorders>
            <w:shd w:val="clear" w:color="auto" w:fill="auto"/>
            <w:noWrap/>
            <w:hideMark/>
          </w:tcPr>
          <w:p w14:paraId="7054E86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14.538,4</w:t>
            </w:r>
          </w:p>
        </w:tc>
        <w:tc>
          <w:tcPr>
            <w:tcW w:w="497" w:type="pct"/>
            <w:tcBorders>
              <w:top w:val="nil"/>
              <w:left w:val="nil"/>
              <w:bottom w:val="nil"/>
              <w:right w:val="single" w:sz="4" w:space="0" w:color="auto"/>
            </w:tcBorders>
            <w:shd w:val="clear" w:color="auto" w:fill="auto"/>
            <w:noWrap/>
            <w:hideMark/>
          </w:tcPr>
          <w:p w14:paraId="046592A4"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13.776,2</w:t>
            </w:r>
          </w:p>
        </w:tc>
        <w:tc>
          <w:tcPr>
            <w:tcW w:w="447" w:type="pct"/>
            <w:tcBorders>
              <w:top w:val="nil"/>
              <w:left w:val="nil"/>
              <w:bottom w:val="nil"/>
              <w:right w:val="single" w:sz="4" w:space="0" w:color="auto"/>
            </w:tcBorders>
            <w:shd w:val="clear" w:color="auto" w:fill="auto"/>
            <w:noWrap/>
            <w:hideMark/>
          </w:tcPr>
          <w:p w14:paraId="47B74690"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-762,2</w:t>
            </w:r>
          </w:p>
        </w:tc>
        <w:tc>
          <w:tcPr>
            <w:tcW w:w="324" w:type="pct"/>
            <w:tcBorders>
              <w:top w:val="nil"/>
              <w:left w:val="nil"/>
              <w:bottom w:val="nil"/>
              <w:right w:val="single" w:sz="4" w:space="0" w:color="auto"/>
            </w:tcBorders>
            <w:shd w:val="clear" w:color="auto" w:fill="auto"/>
            <w:noWrap/>
            <w:hideMark/>
          </w:tcPr>
          <w:p w14:paraId="5D1AE9D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94,8</w:t>
            </w:r>
          </w:p>
        </w:tc>
        <w:tc>
          <w:tcPr>
            <w:tcW w:w="543" w:type="pct"/>
            <w:tcBorders>
              <w:top w:val="nil"/>
              <w:left w:val="nil"/>
              <w:bottom w:val="nil"/>
              <w:right w:val="single" w:sz="4" w:space="0" w:color="auto"/>
            </w:tcBorders>
            <w:shd w:val="clear" w:color="auto" w:fill="auto"/>
            <w:noWrap/>
            <w:hideMark/>
          </w:tcPr>
          <w:p w14:paraId="6C8A9E2C"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11.963,3</w:t>
            </w:r>
          </w:p>
        </w:tc>
        <w:tc>
          <w:tcPr>
            <w:tcW w:w="467" w:type="pct"/>
            <w:tcBorders>
              <w:top w:val="nil"/>
              <w:left w:val="nil"/>
              <w:bottom w:val="nil"/>
              <w:right w:val="single" w:sz="4" w:space="0" w:color="auto"/>
            </w:tcBorders>
            <w:shd w:val="clear" w:color="auto" w:fill="auto"/>
            <w:noWrap/>
            <w:hideMark/>
          </w:tcPr>
          <w:p w14:paraId="1CE2E47D"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1.812,9</w:t>
            </w:r>
          </w:p>
        </w:tc>
        <w:tc>
          <w:tcPr>
            <w:tcW w:w="341" w:type="pct"/>
            <w:tcBorders>
              <w:top w:val="nil"/>
              <w:left w:val="nil"/>
              <w:bottom w:val="nil"/>
              <w:right w:val="single" w:sz="4" w:space="0" w:color="auto"/>
            </w:tcBorders>
            <w:shd w:val="clear" w:color="auto" w:fill="auto"/>
            <w:noWrap/>
            <w:hideMark/>
          </w:tcPr>
          <w:p w14:paraId="47645578" w14:textId="77777777" w:rsidR="000215AA" w:rsidRPr="009E4F80" w:rsidRDefault="000215AA" w:rsidP="0051527C">
            <w:pPr>
              <w:spacing w:after="0" w:line="240" w:lineRule="auto"/>
              <w:jc w:val="center"/>
              <w:rPr>
                <w:rFonts w:ascii="Times New Roman" w:eastAsia="Times New Roman" w:hAnsi="Times New Roman" w:cs="Times New Roman"/>
                <w:color w:val="000000"/>
                <w:sz w:val="20"/>
                <w:szCs w:val="20"/>
                <w:lang w:val="ro-RO" w:eastAsia="ro-RO"/>
              </w:rPr>
            </w:pPr>
            <w:r w:rsidRPr="009E4F80">
              <w:rPr>
                <w:rFonts w:ascii="Times New Roman" w:eastAsia="Times New Roman" w:hAnsi="Times New Roman" w:cs="Times New Roman"/>
                <w:color w:val="000000"/>
                <w:sz w:val="20"/>
                <w:szCs w:val="20"/>
                <w:lang w:val="ro-RO" w:eastAsia="ro-RO"/>
              </w:rPr>
              <w:t>115,2</w:t>
            </w:r>
          </w:p>
        </w:tc>
      </w:tr>
      <w:tr w:rsidR="00EB7DD6" w:rsidRPr="009E4F80" w14:paraId="03E523D9" w14:textId="77777777" w:rsidTr="00F6234A">
        <w:trPr>
          <w:trHeight w:val="290"/>
        </w:trPr>
        <w:tc>
          <w:tcPr>
            <w:tcW w:w="1432" w:type="pct"/>
            <w:tcBorders>
              <w:top w:val="nil"/>
              <w:left w:val="single" w:sz="4" w:space="0" w:color="auto"/>
              <w:bottom w:val="single" w:sz="4" w:space="0" w:color="auto"/>
              <w:right w:val="single" w:sz="4" w:space="0" w:color="auto"/>
            </w:tcBorders>
            <w:shd w:val="clear" w:color="auto" w:fill="auto"/>
            <w:vAlign w:val="center"/>
          </w:tcPr>
          <w:p w14:paraId="13823CFE" w14:textId="77777777" w:rsidR="00EB7DD6" w:rsidRPr="009E4F80" w:rsidRDefault="00EB7DD6" w:rsidP="0074590D">
            <w:pPr>
              <w:spacing w:after="0" w:line="240" w:lineRule="auto"/>
              <w:rPr>
                <w:rFonts w:ascii="Times New Roman" w:eastAsia="Times New Roman" w:hAnsi="Times New Roman" w:cs="Times New Roman"/>
                <w:sz w:val="20"/>
                <w:szCs w:val="20"/>
                <w:lang w:val="ro-RO" w:eastAsia="ro-RO"/>
              </w:rPr>
            </w:pPr>
          </w:p>
        </w:tc>
        <w:tc>
          <w:tcPr>
            <w:tcW w:w="480" w:type="pct"/>
            <w:tcBorders>
              <w:top w:val="nil"/>
              <w:left w:val="nil"/>
              <w:bottom w:val="single" w:sz="4" w:space="0" w:color="auto"/>
              <w:right w:val="single" w:sz="4" w:space="0" w:color="auto"/>
            </w:tcBorders>
            <w:shd w:val="clear" w:color="auto" w:fill="auto"/>
            <w:noWrap/>
            <w:vAlign w:val="center"/>
          </w:tcPr>
          <w:p w14:paraId="066A9466"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469" w:type="pct"/>
            <w:tcBorders>
              <w:top w:val="nil"/>
              <w:left w:val="nil"/>
              <w:bottom w:val="single" w:sz="4" w:space="0" w:color="auto"/>
              <w:right w:val="single" w:sz="4" w:space="0" w:color="auto"/>
            </w:tcBorders>
            <w:shd w:val="clear" w:color="auto" w:fill="auto"/>
            <w:noWrap/>
            <w:vAlign w:val="center"/>
          </w:tcPr>
          <w:p w14:paraId="41CBC267"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497" w:type="pct"/>
            <w:tcBorders>
              <w:top w:val="nil"/>
              <w:left w:val="nil"/>
              <w:bottom w:val="single" w:sz="4" w:space="0" w:color="auto"/>
              <w:right w:val="single" w:sz="4" w:space="0" w:color="auto"/>
            </w:tcBorders>
            <w:shd w:val="clear" w:color="auto" w:fill="auto"/>
            <w:noWrap/>
            <w:vAlign w:val="center"/>
          </w:tcPr>
          <w:p w14:paraId="40EDCFD8"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447" w:type="pct"/>
            <w:tcBorders>
              <w:top w:val="nil"/>
              <w:left w:val="nil"/>
              <w:bottom w:val="single" w:sz="4" w:space="0" w:color="auto"/>
              <w:right w:val="single" w:sz="4" w:space="0" w:color="auto"/>
            </w:tcBorders>
            <w:shd w:val="clear" w:color="auto" w:fill="auto"/>
            <w:noWrap/>
            <w:vAlign w:val="center"/>
          </w:tcPr>
          <w:p w14:paraId="7E4B76EB"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324" w:type="pct"/>
            <w:tcBorders>
              <w:top w:val="nil"/>
              <w:left w:val="nil"/>
              <w:bottom w:val="single" w:sz="4" w:space="0" w:color="auto"/>
              <w:right w:val="single" w:sz="4" w:space="0" w:color="auto"/>
            </w:tcBorders>
            <w:shd w:val="clear" w:color="auto" w:fill="auto"/>
            <w:noWrap/>
            <w:vAlign w:val="center"/>
          </w:tcPr>
          <w:p w14:paraId="301E1354"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543" w:type="pct"/>
            <w:tcBorders>
              <w:top w:val="nil"/>
              <w:left w:val="nil"/>
              <w:bottom w:val="single" w:sz="4" w:space="0" w:color="auto"/>
              <w:right w:val="single" w:sz="4" w:space="0" w:color="auto"/>
            </w:tcBorders>
            <w:shd w:val="clear" w:color="auto" w:fill="auto"/>
            <w:noWrap/>
            <w:vAlign w:val="center"/>
          </w:tcPr>
          <w:p w14:paraId="0CD83E08"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467" w:type="pct"/>
            <w:tcBorders>
              <w:top w:val="nil"/>
              <w:left w:val="nil"/>
              <w:bottom w:val="single" w:sz="4" w:space="0" w:color="auto"/>
              <w:right w:val="single" w:sz="4" w:space="0" w:color="auto"/>
            </w:tcBorders>
            <w:shd w:val="clear" w:color="auto" w:fill="auto"/>
            <w:noWrap/>
            <w:vAlign w:val="center"/>
          </w:tcPr>
          <w:p w14:paraId="5ED07B71"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c>
          <w:tcPr>
            <w:tcW w:w="341" w:type="pct"/>
            <w:tcBorders>
              <w:top w:val="nil"/>
              <w:left w:val="nil"/>
              <w:bottom w:val="single" w:sz="4" w:space="0" w:color="auto"/>
              <w:right w:val="single" w:sz="4" w:space="0" w:color="auto"/>
            </w:tcBorders>
            <w:shd w:val="clear" w:color="auto" w:fill="auto"/>
            <w:noWrap/>
            <w:vAlign w:val="center"/>
          </w:tcPr>
          <w:p w14:paraId="7F1C8346" w14:textId="77777777" w:rsidR="00EB7DD6" w:rsidRPr="009E4F80" w:rsidRDefault="00EB7DD6" w:rsidP="0074590D">
            <w:pPr>
              <w:spacing w:after="0" w:line="240" w:lineRule="auto"/>
              <w:jc w:val="right"/>
              <w:rPr>
                <w:rFonts w:ascii="Times New Roman" w:eastAsia="Times New Roman" w:hAnsi="Times New Roman" w:cs="Times New Roman"/>
                <w:color w:val="000000"/>
                <w:sz w:val="20"/>
                <w:szCs w:val="20"/>
                <w:lang w:val="ro-RO" w:eastAsia="ro-RO"/>
              </w:rPr>
            </w:pPr>
          </w:p>
        </w:tc>
      </w:tr>
    </w:tbl>
    <w:p w14:paraId="089CE26C" w14:textId="77777777" w:rsidR="001765F6" w:rsidRPr="009E4F80" w:rsidRDefault="001765F6" w:rsidP="001765F6">
      <w:pPr>
        <w:spacing w:after="120" w:line="276" w:lineRule="auto"/>
        <w:jc w:val="both"/>
        <w:rPr>
          <w:rFonts w:ascii="Times New Roman" w:hAnsi="Times New Roman" w:cs="Times New Roman"/>
          <w:sz w:val="20"/>
          <w:szCs w:val="24"/>
          <w:lang w:val="ro-RO"/>
        </w:rPr>
      </w:pPr>
      <w:r w:rsidRPr="009E4F80">
        <w:rPr>
          <w:rFonts w:ascii="Times New Roman" w:hAnsi="Times New Roman" w:cs="Times New Roman"/>
          <w:b/>
          <w:bCs/>
          <w:i/>
          <w:iCs/>
          <w:sz w:val="20"/>
          <w:szCs w:val="24"/>
          <w:lang w:val="ro-RO"/>
        </w:rPr>
        <w:t>Sursa</w:t>
      </w:r>
      <w:r w:rsidRPr="009E4F80">
        <w:rPr>
          <w:rFonts w:ascii="Times New Roman" w:hAnsi="Times New Roman" w:cs="Times New Roman"/>
          <w:sz w:val="20"/>
          <w:szCs w:val="24"/>
          <w:lang w:val="ro-RO"/>
        </w:rPr>
        <w:t xml:space="preserve">: </w:t>
      </w:r>
      <w:r w:rsidRPr="009E4F80">
        <w:rPr>
          <w:rFonts w:ascii="Times New Roman" w:hAnsi="Times New Roman" w:cs="Times New Roman"/>
          <w:i/>
          <w:iCs/>
          <w:sz w:val="20"/>
          <w:szCs w:val="24"/>
          <w:lang w:val="ro-RO"/>
        </w:rPr>
        <w:t>Raportul privind executarea fondurilor asigurării obligatorii de asistență medicală la situația din 31 decembrie 2023 (Formularul nr.4 CNAM).</w:t>
      </w:r>
    </w:p>
    <w:p w14:paraId="66D9D0E3" w14:textId="06AF3FBA" w:rsidR="00F92925" w:rsidRPr="009E4F80" w:rsidRDefault="00F92925">
      <w:pPr>
        <w:rPr>
          <w:rFonts w:ascii="Times New Roman" w:hAnsi="Times New Roman" w:cs="Times New Roman"/>
          <w:lang w:val="ro-RO"/>
        </w:rPr>
      </w:pPr>
      <w:r w:rsidRPr="009E4F80">
        <w:rPr>
          <w:rFonts w:ascii="Times New Roman" w:hAnsi="Times New Roman" w:cs="Times New Roman"/>
          <w:lang w:val="ro-RO"/>
        </w:rPr>
        <w:br w:type="page"/>
      </w:r>
    </w:p>
    <w:p w14:paraId="4D2F713A"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nr.3</w:t>
      </w:r>
    </w:p>
    <w:p w14:paraId="301792F7" w14:textId="77777777" w:rsidR="00F22C73" w:rsidRPr="009E4F80" w:rsidRDefault="00F22C73" w:rsidP="00F22C73">
      <w:pPr>
        <w:spacing w:line="276" w:lineRule="auto"/>
        <w:ind w:left="720" w:hanging="153"/>
        <w:jc w:val="center"/>
        <w:rPr>
          <w:rFonts w:ascii="Times New Roman" w:hAnsi="Times New Roman" w:cs="Times New Roman"/>
          <w:b/>
          <w:lang w:val="ro-RO"/>
        </w:rPr>
      </w:pPr>
      <w:r w:rsidRPr="009E4F80">
        <w:rPr>
          <w:rFonts w:ascii="Times New Roman" w:hAnsi="Times New Roman" w:cs="Times New Roman"/>
          <w:b/>
          <w:lang w:val="ro-RO"/>
        </w:rPr>
        <w:t>Informați</w:t>
      </w:r>
      <w:r w:rsidR="00EB7DD6" w:rsidRPr="009E4F80">
        <w:rPr>
          <w:rFonts w:ascii="Times New Roman" w:hAnsi="Times New Roman" w:cs="Times New Roman"/>
          <w:b/>
          <w:lang w:val="ro-RO"/>
        </w:rPr>
        <w:t>i</w:t>
      </w:r>
      <w:r w:rsidRPr="009E4F80">
        <w:rPr>
          <w:rFonts w:ascii="Times New Roman" w:hAnsi="Times New Roman" w:cs="Times New Roman"/>
          <w:b/>
          <w:lang w:val="ro-RO"/>
        </w:rPr>
        <w:t xml:space="preserve"> privind </w:t>
      </w:r>
      <w:r w:rsidR="00EB7DD6" w:rsidRPr="009E4F80">
        <w:rPr>
          <w:rFonts w:ascii="Times New Roman" w:hAnsi="Times New Roman" w:cs="Times New Roman"/>
          <w:b/>
          <w:lang w:val="ro-RO"/>
        </w:rPr>
        <w:t>s</w:t>
      </w:r>
      <w:r w:rsidRPr="009E4F80">
        <w:rPr>
          <w:rFonts w:ascii="Times New Roman" w:hAnsi="Times New Roman" w:cs="Times New Roman"/>
          <w:b/>
          <w:lang w:val="ro-RO"/>
        </w:rPr>
        <w:t xml:space="preserve">erviciile de intervenție timpurie </w:t>
      </w:r>
      <w:r w:rsidR="00EB7DD6" w:rsidRPr="009E4F80">
        <w:rPr>
          <w:rFonts w:ascii="Times New Roman" w:hAnsi="Times New Roman" w:cs="Times New Roman"/>
          <w:b/>
          <w:lang w:val="ro-RO"/>
        </w:rPr>
        <w:t xml:space="preserve">acordate </w:t>
      </w:r>
      <w:r w:rsidR="00E5325C" w:rsidRPr="009E4F80">
        <w:rPr>
          <w:rFonts w:ascii="Times New Roman" w:hAnsi="Times New Roman" w:cs="Times New Roman"/>
          <w:b/>
          <w:lang w:val="ro-RO"/>
        </w:rPr>
        <w:t xml:space="preserve">copiilor </w:t>
      </w:r>
      <w:r w:rsidRPr="009E4F80">
        <w:rPr>
          <w:rFonts w:ascii="Times New Roman" w:hAnsi="Times New Roman" w:cs="Times New Roman"/>
          <w:b/>
          <w:lang w:val="ro-RO"/>
        </w:rPr>
        <w:t>pentru anul 2023</w:t>
      </w:r>
    </w:p>
    <w:tbl>
      <w:tblPr>
        <w:tblStyle w:val="PlainTable11"/>
        <w:tblW w:w="0" w:type="auto"/>
        <w:tblLook w:val="04A0" w:firstRow="1" w:lastRow="0" w:firstColumn="1" w:lastColumn="0" w:noHBand="0" w:noVBand="1"/>
      </w:tblPr>
      <w:tblGrid>
        <w:gridCol w:w="1838"/>
        <w:gridCol w:w="936"/>
        <w:gridCol w:w="907"/>
        <w:gridCol w:w="708"/>
        <w:gridCol w:w="709"/>
        <w:gridCol w:w="709"/>
        <w:gridCol w:w="900"/>
        <w:gridCol w:w="1023"/>
        <w:gridCol w:w="900"/>
        <w:gridCol w:w="714"/>
      </w:tblGrid>
      <w:tr w:rsidR="00F6234A" w:rsidRPr="009E4F80" w14:paraId="52F2F001" w14:textId="77777777" w:rsidTr="00F6234A">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838" w:type="dxa"/>
            <w:vMerge w:val="restart"/>
            <w:hideMark/>
          </w:tcPr>
          <w:p w14:paraId="136DDFDB" w14:textId="77777777" w:rsidR="00984324" w:rsidRPr="009E4F80" w:rsidRDefault="00984324" w:rsidP="00FC3FCA">
            <w:pPr>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Denumire prestator</w:t>
            </w:r>
          </w:p>
        </w:tc>
        <w:tc>
          <w:tcPr>
            <w:tcW w:w="1843" w:type="dxa"/>
            <w:gridSpan w:val="2"/>
            <w:hideMark/>
          </w:tcPr>
          <w:p w14:paraId="79318B07"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Serviciile medicale prestate de către Prestator</w:t>
            </w:r>
          </w:p>
        </w:tc>
        <w:tc>
          <w:tcPr>
            <w:tcW w:w="2126" w:type="dxa"/>
            <w:gridSpan w:val="3"/>
          </w:tcPr>
          <w:p w14:paraId="7CAF8DC4"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sz w:val="16"/>
                <w:szCs w:val="16"/>
                <w:lang w:val="ro-RO"/>
              </w:rPr>
              <w:t>Numărul de vizite prestate de către Prestator</w:t>
            </w:r>
          </w:p>
        </w:tc>
        <w:tc>
          <w:tcPr>
            <w:tcW w:w="900" w:type="dxa"/>
            <w:vMerge w:val="restart"/>
            <w:hideMark/>
          </w:tcPr>
          <w:p w14:paraId="75DE8CB7"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Nr. beneficiari unici deserviți</w:t>
            </w:r>
          </w:p>
        </w:tc>
        <w:tc>
          <w:tcPr>
            <w:tcW w:w="1023" w:type="dxa"/>
            <w:vMerge w:val="restart"/>
          </w:tcPr>
          <w:p w14:paraId="75C933B3"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Numărul de copii conform contractului</w:t>
            </w:r>
          </w:p>
        </w:tc>
        <w:tc>
          <w:tcPr>
            <w:tcW w:w="900" w:type="dxa"/>
            <w:vMerge w:val="restart"/>
          </w:tcPr>
          <w:p w14:paraId="42D15788"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Diferența dintre beneficiari unici deserviți și contractați</w:t>
            </w:r>
          </w:p>
        </w:tc>
        <w:tc>
          <w:tcPr>
            <w:tcW w:w="714" w:type="dxa"/>
            <w:vMerge w:val="restart"/>
          </w:tcPr>
          <w:p w14:paraId="7417DFD5" w14:textId="77777777" w:rsidR="00984324" w:rsidRPr="009E4F80" w:rsidRDefault="00984324" w:rsidP="00FC3F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lang w:val="ro-RO" w:eastAsia="ro-RO"/>
              </w:rPr>
            </w:pPr>
            <w:r w:rsidRPr="009E4F80">
              <w:rPr>
                <w:rFonts w:ascii="Times New Roman" w:hAnsi="Times New Roman" w:cs="Times New Roman"/>
                <w:b w:val="0"/>
                <w:bCs w:val="0"/>
                <w:color w:val="000000"/>
                <w:sz w:val="16"/>
                <w:szCs w:val="16"/>
                <w:lang w:val="ro-RO" w:eastAsia="ro-RO"/>
              </w:rPr>
              <w:t>Sumele achitate pentru 2023  mil. lei</w:t>
            </w:r>
          </w:p>
        </w:tc>
      </w:tr>
      <w:tr w:rsidR="00F6234A" w:rsidRPr="009E4F80" w14:paraId="571A1789" w14:textId="77777777" w:rsidTr="00F6234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838" w:type="dxa"/>
            <w:vMerge/>
          </w:tcPr>
          <w:p w14:paraId="4CEE397E" w14:textId="77777777" w:rsidR="00984324" w:rsidRPr="009E4F80" w:rsidRDefault="00984324" w:rsidP="00FC3FCA">
            <w:pPr>
              <w:rPr>
                <w:rFonts w:ascii="Times New Roman" w:hAnsi="Times New Roman" w:cs="Times New Roman"/>
                <w:b w:val="0"/>
                <w:bCs w:val="0"/>
                <w:color w:val="000000"/>
                <w:sz w:val="16"/>
                <w:szCs w:val="16"/>
                <w:lang w:val="ro-RO" w:eastAsia="ro-RO"/>
              </w:rPr>
            </w:pPr>
          </w:p>
        </w:tc>
        <w:tc>
          <w:tcPr>
            <w:tcW w:w="936" w:type="dxa"/>
          </w:tcPr>
          <w:p w14:paraId="6A207C86"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r w:rsidRPr="009E4F80">
              <w:rPr>
                <w:rFonts w:ascii="Times New Roman" w:hAnsi="Times New Roman" w:cs="Times New Roman"/>
                <w:b/>
                <w:bCs/>
                <w:color w:val="000000"/>
                <w:sz w:val="16"/>
                <w:szCs w:val="16"/>
                <w:lang w:val="ro-RO" w:eastAsia="ro-RO"/>
              </w:rPr>
              <w:t>volumul serviciilor prestate</w:t>
            </w:r>
          </w:p>
        </w:tc>
        <w:tc>
          <w:tcPr>
            <w:tcW w:w="907" w:type="dxa"/>
          </w:tcPr>
          <w:p w14:paraId="7B561424"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r w:rsidRPr="009E4F80">
              <w:rPr>
                <w:rFonts w:ascii="Times New Roman" w:hAnsi="Times New Roman" w:cs="Times New Roman"/>
                <w:b/>
                <w:bCs/>
                <w:color w:val="000000"/>
                <w:sz w:val="16"/>
                <w:szCs w:val="16"/>
                <w:lang w:val="ro-RO" w:eastAsia="ro-RO"/>
              </w:rPr>
              <w:t>valoarea serviciilor prestate (mil. lei)</w:t>
            </w:r>
          </w:p>
        </w:tc>
        <w:tc>
          <w:tcPr>
            <w:tcW w:w="708" w:type="dxa"/>
          </w:tcPr>
          <w:p w14:paraId="304FA5C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r w:rsidRPr="009E4F80">
              <w:rPr>
                <w:rFonts w:ascii="Times New Roman" w:hAnsi="Times New Roman" w:cs="Times New Roman"/>
                <w:b/>
                <w:bCs/>
                <w:color w:val="000000"/>
                <w:sz w:val="16"/>
                <w:szCs w:val="16"/>
                <w:lang w:val="ro-RO" w:eastAsia="ro-RO"/>
              </w:rPr>
              <w:t>primar</w:t>
            </w:r>
          </w:p>
        </w:tc>
        <w:tc>
          <w:tcPr>
            <w:tcW w:w="709" w:type="dxa"/>
          </w:tcPr>
          <w:p w14:paraId="7A96E6E7"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r w:rsidRPr="009E4F80">
              <w:rPr>
                <w:rFonts w:ascii="Times New Roman" w:hAnsi="Times New Roman" w:cs="Times New Roman"/>
                <w:b/>
                <w:bCs/>
                <w:color w:val="000000"/>
                <w:sz w:val="16"/>
                <w:szCs w:val="16"/>
                <w:lang w:val="ro-RO" w:eastAsia="ro-RO"/>
              </w:rPr>
              <w:t>repetat</w:t>
            </w:r>
          </w:p>
        </w:tc>
        <w:tc>
          <w:tcPr>
            <w:tcW w:w="709" w:type="dxa"/>
          </w:tcPr>
          <w:p w14:paraId="0A252D8C"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r w:rsidRPr="009E4F80">
              <w:rPr>
                <w:rFonts w:ascii="Times New Roman" w:hAnsi="Times New Roman" w:cs="Times New Roman"/>
                <w:b/>
                <w:bCs/>
                <w:color w:val="000000"/>
                <w:sz w:val="16"/>
                <w:szCs w:val="16"/>
                <w:lang w:val="ro-RO" w:eastAsia="ro-RO"/>
              </w:rPr>
              <w:t>total</w:t>
            </w:r>
          </w:p>
        </w:tc>
        <w:tc>
          <w:tcPr>
            <w:tcW w:w="900" w:type="dxa"/>
            <w:vMerge/>
          </w:tcPr>
          <w:p w14:paraId="4F5110A0" w14:textId="77777777" w:rsidR="00984324" w:rsidRPr="009E4F80" w:rsidRDefault="00984324" w:rsidP="00FC3F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p>
        </w:tc>
        <w:tc>
          <w:tcPr>
            <w:tcW w:w="1023" w:type="dxa"/>
            <w:vMerge/>
          </w:tcPr>
          <w:p w14:paraId="73F7AFE0" w14:textId="77777777" w:rsidR="00984324" w:rsidRPr="009E4F80" w:rsidRDefault="00984324" w:rsidP="00FC3F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p>
        </w:tc>
        <w:tc>
          <w:tcPr>
            <w:tcW w:w="900" w:type="dxa"/>
            <w:vMerge/>
          </w:tcPr>
          <w:p w14:paraId="002317D8" w14:textId="77777777" w:rsidR="00984324" w:rsidRPr="009E4F80" w:rsidRDefault="00984324" w:rsidP="00FC3F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p>
        </w:tc>
        <w:tc>
          <w:tcPr>
            <w:tcW w:w="714" w:type="dxa"/>
            <w:vMerge/>
          </w:tcPr>
          <w:p w14:paraId="5D56697F" w14:textId="77777777" w:rsidR="00984324" w:rsidRPr="009E4F80" w:rsidRDefault="00984324" w:rsidP="00FC3F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lang w:val="ro-RO" w:eastAsia="ro-RO"/>
              </w:rPr>
            </w:pPr>
          </w:p>
        </w:tc>
      </w:tr>
      <w:tr w:rsidR="00F6234A" w:rsidRPr="009E4F80" w14:paraId="6BEFF7C7"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05C84D"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Institutul Mamei și Copilului</w:t>
            </w:r>
          </w:p>
        </w:tc>
        <w:tc>
          <w:tcPr>
            <w:tcW w:w="936" w:type="dxa"/>
            <w:noWrap/>
          </w:tcPr>
          <w:p w14:paraId="3BE1EA2B"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14209</w:t>
            </w:r>
          </w:p>
        </w:tc>
        <w:tc>
          <w:tcPr>
            <w:tcW w:w="907" w:type="dxa"/>
            <w:noWrap/>
          </w:tcPr>
          <w:p w14:paraId="64E1564D"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c>
          <w:tcPr>
            <w:tcW w:w="708" w:type="dxa"/>
            <w:noWrap/>
          </w:tcPr>
          <w:p w14:paraId="33B8AA48"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592</w:t>
            </w:r>
          </w:p>
        </w:tc>
        <w:tc>
          <w:tcPr>
            <w:tcW w:w="709" w:type="dxa"/>
            <w:noWrap/>
          </w:tcPr>
          <w:p w14:paraId="4E694B9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10546</w:t>
            </w:r>
          </w:p>
        </w:tc>
        <w:tc>
          <w:tcPr>
            <w:tcW w:w="709" w:type="dxa"/>
            <w:noWrap/>
          </w:tcPr>
          <w:p w14:paraId="3886E6D5"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11138</w:t>
            </w:r>
          </w:p>
        </w:tc>
        <w:tc>
          <w:tcPr>
            <w:tcW w:w="900" w:type="dxa"/>
            <w:noWrap/>
          </w:tcPr>
          <w:p w14:paraId="2A524B94"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592</w:t>
            </w:r>
          </w:p>
        </w:tc>
        <w:tc>
          <w:tcPr>
            <w:tcW w:w="1023" w:type="dxa"/>
          </w:tcPr>
          <w:p w14:paraId="322A2A35"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16A20AF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-208</w:t>
            </w:r>
          </w:p>
        </w:tc>
        <w:tc>
          <w:tcPr>
            <w:tcW w:w="714" w:type="dxa"/>
          </w:tcPr>
          <w:p w14:paraId="618CA703"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1911A555" w14:textId="77777777" w:rsidTr="00F623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0017764"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Spitalul Raional Florești</w:t>
            </w:r>
          </w:p>
        </w:tc>
        <w:tc>
          <w:tcPr>
            <w:tcW w:w="936" w:type="dxa"/>
            <w:noWrap/>
          </w:tcPr>
          <w:p w14:paraId="034E18F7"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14358</w:t>
            </w:r>
          </w:p>
        </w:tc>
        <w:tc>
          <w:tcPr>
            <w:tcW w:w="907" w:type="dxa"/>
            <w:noWrap/>
          </w:tcPr>
          <w:p w14:paraId="662062E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1,7</w:t>
            </w:r>
          </w:p>
        </w:tc>
        <w:tc>
          <w:tcPr>
            <w:tcW w:w="708" w:type="dxa"/>
            <w:noWrap/>
          </w:tcPr>
          <w:p w14:paraId="037FAB24"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238</w:t>
            </w:r>
          </w:p>
        </w:tc>
        <w:tc>
          <w:tcPr>
            <w:tcW w:w="709" w:type="dxa"/>
            <w:noWrap/>
          </w:tcPr>
          <w:p w14:paraId="53D53F6C"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11717</w:t>
            </w:r>
          </w:p>
        </w:tc>
        <w:tc>
          <w:tcPr>
            <w:tcW w:w="709" w:type="dxa"/>
            <w:noWrap/>
          </w:tcPr>
          <w:p w14:paraId="36EEE6AE"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11995</w:t>
            </w:r>
          </w:p>
        </w:tc>
        <w:tc>
          <w:tcPr>
            <w:tcW w:w="900" w:type="dxa"/>
            <w:noWrap/>
          </w:tcPr>
          <w:p w14:paraId="06146FE4"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238</w:t>
            </w:r>
          </w:p>
        </w:tc>
        <w:tc>
          <w:tcPr>
            <w:tcW w:w="1023" w:type="dxa"/>
          </w:tcPr>
          <w:p w14:paraId="591526A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1B792160"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-562</w:t>
            </w:r>
          </w:p>
        </w:tc>
        <w:tc>
          <w:tcPr>
            <w:tcW w:w="714" w:type="dxa"/>
          </w:tcPr>
          <w:p w14:paraId="11021CA5"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4FD86222"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5007AFB"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Centrul de Sănătate Criuleni</w:t>
            </w:r>
          </w:p>
        </w:tc>
        <w:tc>
          <w:tcPr>
            <w:tcW w:w="936" w:type="dxa"/>
            <w:noWrap/>
          </w:tcPr>
          <w:p w14:paraId="0E7AC581"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21535</w:t>
            </w:r>
          </w:p>
        </w:tc>
        <w:tc>
          <w:tcPr>
            <w:tcW w:w="907" w:type="dxa"/>
            <w:noWrap/>
          </w:tcPr>
          <w:p w14:paraId="16F7A2E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2,0</w:t>
            </w:r>
          </w:p>
        </w:tc>
        <w:tc>
          <w:tcPr>
            <w:tcW w:w="708" w:type="dxa"/>
            <w:noWrap/>
          </w:tcPr>
          <w:p w14:paraId="35325FB9"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297</w:t>
            </w:r>
          </w:p>
        </w:tc>
        <w:tc>
          <w:tcPr>
            <w:tcW w:w="709" w:type="dxa"/>
            <w:noWrap/>
          </w:tcPr>
          <w:p w14:paraId="688F1F2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18811</w:t>
            </w:r>
          </w:p>
        </w:tc>
        <w:tc>
          <w:tcPr>
            <w:tcW w:w="709" w:type="dxa"/>
            <w:noWrap/>
          </w:tcPr>
          <w:p w14:paraId="55AC4C41"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19108</w:t>
            </w:r>
          </w:p>
        </w:tc>
        <w:tc>
          <w:tcPr>
            <w:tcW w:w="900" w:type="dxa"/>
            <w:noWrap/>
          </w:tcPr>
          <w:p w14:paraId="4DF62EF5"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297</w:t>
            </w:r>
          </w:p>
        </w:tc>
        <w:tc>
          <w:tcPr>
            <w:tcW w:w="1023" w:type="dxa"/>
          </w:tcPr>
          <w:p w14:paraId="78744292"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1F2AC584"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-503</w:t>
            </w:r>
          </w:p>
        </w:tc>
        <w:tc>
          <w:tcPr>
            <w:tcW w:w="714" w:type="dxa"/>
          </w:tcPr>
          <w:p w14:paraId="46E810C6"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0E89312D" w14:textId="77777777" w:rsidTr="00F623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B3982E6"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Centrul de Sănătate Ungheni</w:t>
            </w:r>
          </w:p>
        </w:tc>
        <w:tc>
          <w:tcPr>
            <w:tcW w:w="936" w:type="dxa"/>
            <w:noWrap/>
          </w:tcPr>
          <w:p w14:paraId="285F958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8579</w:t>
            </w:r>
          </w:p>
        </w:tc>
        <w:tc>
          <w:tcPr>
            <w:tcW w:w="907" w:type="dxa"/>
            <w:noWrap/>
          </w:tcPr>
          <w:p w14:paraId="75F781E7"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1,1</w:t>
            </w:r>
          </w:p>
        </w:tc>
        <w:tc>
          <w:tcPr>
            <w:tcW w:w="708" w:type="dxa"/>
            <w:noWrap/>
          </w:tcPr>
          <w:p w14:paraId="333F676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793</w:t>
            </w:r>
          </w:p>
        </w:tc>
        <w:tc>
          <w:tcPr>
            <w:tcW w:w="709" w:type="dxa"/>
            <w:noWrap/>
          </w:tcPr>
          <w:p w14:paraId="226F27F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7780</w:t>
            </w:r>
          </w:p>
        </w:tc>
        <w:tc>
          <w:tcPr>
            <w:tcW w:w="709" w:type="dxa"/>
            <w:noWrap/>
          </w:tcPr>
          <w:p w14:paraId="1D5C51F9"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8573</w:t>
            </w:r>
          </w:p>
        </w:tc>
        <w:tc>
          <w:tcPr>
            <w:tcW w:w="900" w:type="dxa"/>
            <w:noWrap/>
          </w:tcPr>
          <w:p w14:paraId="79C175E0"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793</w:t>
            </w:r>
          </w:p>
        </w:tc>
        <w:tc>
          <w:tcPr>
            <w:tcW w:w="1023" w:type="dxa"/>
          </w:tcPr>
          <w:p w14:paraId="0DD409F7"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1A8EF850"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-7</w:t>
            </w:r>
          </w:p>
        </w:tc>
        <w:tc>
          <w:tcPr>
            <w:tcW w:w="714" w:type="dxa"/>
          </w:tcPr>
          <w:p w14:paraId="79D8D5A6"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20024ADB"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030462B"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Centrul de Sănătate Cahul</w:t>
            </w:r>
          </w:p>
        </w:tc>
        <w:tc>
          <w:tcPr>
            <w:tcW w:w="936" w:type="dxa"/>
            <w:noWrap/>
          </w:tcPr>
          <w:p w14:paraId="1700A9A7"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3062</w:t>
            </w:r>
          </w:p>
        </w:tc>
        <w:tc>
          <w:tcPr>
            <w:tcW w:w="907" w:type="dxa"/>
            <w:noWrap/>
          </w:tcPr>
          <w:p w14:paraId="0F7930D4"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0,3</w:t>
            </w:r>
          </w:p>
        </w:tc>
        <w:tc>
          <w:tcPr>
            <w:tcW w:w="708" w:type="dxa"/>
            <w:noWrap/>
          </w:tcPr>
          <w:p w14:paraId="37530198"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210</w:t>
            </w:r>
          </w:p>
        </w:tc>
        <w:tc>
          <w:tcPr>
            <w:tcW w:w="709" w:type="dxa"/>
            <w:noWrap/>
          </w:tcPr>
          <w:p w14:paraId="0670F020"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2852</w:t>
            </w:r>
          </w:p>
        </w:tc>
        <w:tc>
          <w:tcPr>
            <w:tcW w:w="709" w:type="dxa"/>
            <w:noWrap/>
          </w:tcPr>
          <w:p w14:paraId="35B8AF2D"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3062</w:t>
            </w:r>
          </w:p>
        </w:tc>
        <w:tc>
          <w:tcPr>
            <w:tcW w:w="900" w:type="dxa"/>
            <w:noWrap/>
          </w:tcPr>
          <w:p w14:paraId="092529FE"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210</w:t>
            </w:r>
          </w:p>
        </w:tc>
        <w:tc>
          <w:tcPr>
            <w:tcW w:w="1023" w:type="dxa"/>
          </w:tcPr>
          <w:p w14:paraId="71C8A42D"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394F4750"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-590</w:t>
            </w:r>
          </w:p>
        </w:tc>
        <w:tc>
          <w:tcPr>
            <w:tcW w:w="714" w:type="dxa"/>
          </w:tcPr>
          <w:p w14:paraId="316F905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0BF758ED" w14:textId="77777777" w:rsidTr="00F623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2FE6BD5"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Instituția Privată Tony Hawks Centru</w:t>
            </w:r>
          </w:p>
        </w:tc>
        <w:tc>
          <w:tcPr>
            <w:tcW w:w="936" w:type="dxa"/>
            <w:noWrap/>
          </w:tcPr>
          <w:p w14:paraId="457B8DA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2083</w:t>
            </w:r>
          </w:p>
        </w:tc>
        <w:tc>
          <w:tcPr>
            <w:tcW w:w="907" w:type="dxa"/>
            <w:noWrap/>
          </w:tcPr>
          <w:p w14:paraId="2FF690F2"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0,2</w:t>
            </w:r>
          </w:p>
        </w:tc>
        <w:tc>
          <w:tcPr>
            <w:tcW w:w="708" w:type="dxa"/>
            <w:noWrap/>
          </w:tcPr>
          <w:p w14:paraId="212353C1"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483</w:t>
            </w:r>
          </w:p>
        </w:tc>
        <w:tc>
          <w:tcPr>
            <w:tcW w:w="709" w:type="dxa"/>
            <w:noWrap/>
          </w:tcPr>
          <w:p w14:paraId="6350E3A9"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2973</w:t>
            </w:r>
          </w:p>
        </w:tc>
        <w:tc>
          <w:tcPr>
            <w:tcW w:w="709" w:type="dxa"/>
            <w:noWrap/>
          </w:tcPr>
          <w:p w14:paraId="313AAE5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3456</w:t>
            </w:r>
          </w:p>
        </w:tc>
        <w:tc>
          <w:tcPr>
            <w:tcW w:w="900" w:type="dxa"/>
            <w:noWrap/>
          </w:tcPr>
          <w:p w14:paraId="333F720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483</w:t>
            </w:r>
          </w:p>
        </w:tc>
        <w:tc>
          <w:tcPr>
            <w:tcW w:w="1023" w:type="dxa"/>
          </w:tcPr>
          <w:p w14:paraId="2405A33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o-RO" w:eastAsia="ro-RO"/>
              </w:rPr>
            </w:pPr>
            <w:r w:rsidRPr="009E4F80">
              <w:rPr>
                <w:rFonts w:ascii="Times New Roman" w:hAnsi="Times New Roman" w:cs="Times New Roman"/>
                <w:b/>
                <w:color w:val="000000"/>
                <w:sz w:val="16"/>
                <w:szCs w:val="16"/>
                <w:lang w:val="ro-RO" w:eastAsia="ro-RO"/>
              </w:rPr>
              <w:t>250</w:t>
            </w:r>
          </w:p>
        </w:tc>
        <w:tc>
          <w:tcPr>
            <w:tcW w:w="900" w:type="dxa"/>
          </w:tcPr>
          <w:p w14:paraId="07539C26"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+233</w:t>
            </w:r>
          </w:p>
        </w:tc>
        <w:tc>
          <w:tcPr>
            <w:tcW w:w="714" w:type="dxa"/>
          </w:tcPr>
          <w:p w14:paraId="2D9A1A80"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11295B6D"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B1B26F5"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Asociația Obștească „ASCODE”</w:t>
            </w:r>
          </w:p>
        </w:tc>
        <w:tc>
          <w:tcPr>
            <w:tcW w:w="936" w:type="dxa"/>
            <w:noWrap/>
          </w:tcPr>
          <w:p w14:paraId="4BB25AF2"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8243</w:t>
            </w:r>
          </w:p>
        </w:tc>
        <w:tc>
          <w:tcPr>
            <w:tcW w:w="907" w:type="dxa"/>
            <w:noWrap/>
          </w:tcPr>
          <w:p w14:paraId="1457DCDE"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0,8</w:t>
            </w:r>
          </w:p>
        </w:tc>
        <w:tc>
          <w:tcPr>
            <w:tcW w:w="708" w:type="dxa"/>
            <w:noWrap/>
          </w:tcPr>
          <w:p w14:paraId="09C0FA28"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292</w:t>
            </w:r>
          </w:p>
        </w:tc>
        <w:tc>
          <w:tcPr>
            <w:tcW w:w="709" w:type="dxa"/>
            <w:noWrap/>
          </w:tcPr>
          <w:p w14:paraId="4B498B46"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5697</w:t>
            </w:r>
          </w:p>
        </w:tc>
        <w:tc>
          <w:tcPr>
            <w:tcW w:w="709" w:type="dxa"/>
            <w:noWrap/>
          </w:tcPr>
          <w:p w14:paraId="5F70E5DA"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5989</w:t>
            </w:r>
          </w:p>
        </w:tc>
        <w:tc>
          <w:tcPr>
            <w:tcW w:w="900" w:type="dxa"/>
            <w:noWrap/>
          </w:tcPr>
          <w:p w14:paraId="092ECBD8"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292</w:t>
            </w:r>
          </w:p>
        </w:tc>
        <w:tc>
          <w:tcPr>
            <w:tcW w:w="1023" w:type="dxa"/>
          </w:tcPr>
          <w:p w14:paraId="634EC34E"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5FA77D1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-508</w:t>
            </w:r>
          </w:p>
        </w:tc>
        <w:tc>
          <w:tcPr>
            <w:tcW w:w="714" w:type="dxa"/>
          </w:tcPr>
          <w:p w14:paraId="3777FCC8"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174A73F8" w14:textId="77777777" w:rsidTr="00F623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AA5251C"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AO Centrul de Intervenţie Precoce „VOINICEL”</w:t>
            </w:r>
          </w:p>
        </w:tc>
        <w:tc>
          <w:tcPr>
            <w:tcW w:w="936" w:type="dxa"/>
            <w:noWrap/>
          </w:tcPr>
          <w:p w14:paraId="2C8D8C1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5484</w:t>
            </w:r>
          </w:p>
        </w:tc>
        <w:tc>
          <w:tcPr>
            <w:tcW w:w="907" w:type="dxa"/>
            <w:noWrap/>
          </w:tcPr>
          <w:p w14:paraId="4D4373C4"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0,7</w:t>
            </w:r>
          </w:p>
        </w:tc>
        <w:tc>
          <w:tcPr>
            <w:tcW w:w="708" w:type="dxa"/>
            <w:noWrap/>
          </w:tcPr>
          <w:p w14:paraId="2FBD0F41"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405</w:t>
            </w:r>
          </w:p>
        </w:tc>
        <w:tc>
          <w:tcPr>
            <w:tcW w:w="709" w:type="dxa"/>
            <w:noWrap/>
          </w:tcPr>
          <w:p w14:paraId="02FEFD6B"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2405</w:t>
            </w:r>
          </w:p>
        </w:tc>
        <w:tc>
          <w:tcPr>
            <w:tcW w:w="709" w:type="dxa"/>
            <w:noWrap/>
          </w:tcPr>
          <w:p w14:paraId="0B4CAC52"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2810</w:t>
            </w:r>
          </w:p>
        </w:tc>
        <w:tc>
          <w:tcPr>
            <w:tcW w:w="900" w:type="dxa"/>
            <w:noWrap/>
          </w:tcPr>
          <w:p w14:paraId="177B6CFB"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405</w:t>
            </w:r>
          </w:p>
        </w:tc>
        <w:tc>
          <w:tcPr>
            <w:tcW w:w="1023" w:type="dxa"/>
          </w:tcPr>
          <w:p w14:paraId="7510A39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1A603D85"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-395</w:t>
            </w:r>
          </w:p>
        </w:tc>
        <w:tc>
          <w:tcPr>
            <w:tcW w:w="714" w:type="dxa"/>
          </w:tcPr>
          <w:p w14:paraId="7924E3F7"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4DD5F966"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E4FA0AD"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IMSP Centrul Republican Reabilitare p/u Copii</w:t>
            </w:r>
          </w:p>
        </w:tc>
        <w:tc>
          <w:tcPr>
            <w:tcW w:w="936" w:type="dxa"/>
            <w:noWrap/>
          </w:tcPr>
          <w:p w14:paraId="6FD3CD6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10957</w:t>
            </w:r>
          </w:p>
        </w:tc>
        <w:tc>
          <w:tcPr>
            <w:tcW w:w="907" w:type="dxa"/>
            <w:noWrap/>
          </w:tcPr>
          <w:p w14:paraId="2B7D0B32"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1,0</w:t>
            </w:r>
          </w:p>
        </w:tc>
        <w:tc>
          <w:tcPr>
            <w:tcW w:w="708" w:type="dxa"/>
            <w:noWrap/>
          </w:tcPr>
          <w:p w14:paraId="772337FB"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334</w:t>
            </w:r>
          </w:p>
        </w:tc>
        <w:tc>
          <w:tcPr>
            <w:tcW w:w="709" w:type="dxa"/>
            <w:noWrap/>
          </w:tcPr>
          <w:p w14:paraId="1D278894"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5903</w:t>
            </w:r>
          </w:p>
        </w:tc>
        <w:tc>
          <w:tcPr>
            <w:tcW w:w="709" w:type="dxa"/>
            <w:noWrap/>
          </w:tcPr>
          <w:p w14:paraId="10AF5AED"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6237</w:t>
            </w:r>
          </w:p>
        </w:tc>
        <w:tc>
          <w:tcPr>
            <w:tcW w:w="900" w:type="dxa"/>
            <w:noWrap/>
          </w:tcPr>
          <w:p w14:paraId="324002AD"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334</w:t>
            </w:r>
          </w:p>
        </w:tc>
        <w:tc>
          <w:tcPr>
            <w:tcW w:w="1023" w:type="dxa"/>
          </w:tcPr>
          <w:p w14:paraId="5CB372C0"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800</w:t>
            </w:r>
          </w:p>
        </w:tc>
        <w:tc>
          <w:tcPr>
            <w:tcW w:w="900" w:type="dxa"/>
          </w:tcPr>
          <w:p w14:paraId="6B4609A9"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-466</w:t>
            </w:r>
          </w:p>
        </w:tc>
        <w:tc>
          <w:tcPr>
            <w:tcW w:w="714" w:type="dxa"/>
          </w:tcPr>
          <w:p w14:paraId="78ED9765"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1,6</w:t>
            </w:r>
          </w:p>
        </w:tc>
      </w:tr>
      <w:tr w:rsidR="00F6234A" w:rsidRPr="009E4F80" w14:paraId="36F12B58" w14:textId="77777777" w:rsidTr="00F623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4CD93B3"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 xml:space="preserve"> Asociația Obștească Complexul ”Phoenix”</w:t>
            </w:r>
          </w:p>
        </w:tc>
        <w:tc>
          <w:tcPr>
            <w:tcW w:w="936" w:type="dxa"/>
            <w:noWrap/>
          </w:tcPr>
          <w:p w14:paraId="7DA8051A"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9744</w:t>
            </w:r>
          </w:p>
        </w:tc>
        <w:tc>
          <w:tcPr>
            <w:tcW w:w="907" w:type="dxa"/>
            <w:noWrap/>
          </w:tcPr>
          <w:p w14:paraId="31D8B6CC"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0,5</w:t>
            </w:r>
          </w:p>
        </w:tc>
        <w:tc>
          <w:tcPr>
            <w:tcW w:w="708" w:type="dxa"/>
            <w:noWrap/>
          </w:tcPr>
          <w:p w14:paraId="61E98FCB"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466</w:t>
            </w:r>
          </w:p>
        </w:tc>
        <w:tc>
          <w:tcPr>
            <w:tcW w:w="709" w:type="dxa"/>
            <w:noWrap/>
          </w:tcPr>
          <w:p w14:paraId="583E36DC"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9284</w:t>
            </w:r>
          </w:p>
        </w:tc>
        <w:tc>
          <w:tcPr>
            <w:tcW w:w="709" w:type="dxa"/>
            <w:noWrap/>
          </w:tcPr>
          <w:p w14:paraId="65CB8723"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9750</w:t>
            </w:r>
          </w:p>
        </w:tc>
        <w:tc>
          <w:tcPr>
            <w:tcW w:w="900" w:type="dxa"/>
            <w:noWrap/>
          </w:tcPr>
          <w:p w14:paraId="4C0C3529"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466</w:t>
            </w:r>
          </w:p>
        </w:tc>
        <w:tc>
          <w:tcPr>
            <w:tcW w:w="1023" w:type="dxa"/>
          </w:tcPr>
          <w:p w14:paraId="0B6051DF"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200</w:t>
            </w:r>
          </w:p>
        </w:tc>
        <w:tc>
          <w:tcPr>
            <w:tcW w:w="900" w:type="dxa"/>
          </w:tcPr>
          <w:p w14:paraId="093181AD"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+266</w:t>
            </w:r>
          </w:p>
        </w:tc>
        <w:tc>
          <w:tcPr>
            <w:tcW w:w="714" w:type="dxa"/>
          </w:tcPr>
          <w:p w14:paraId="4B487D06" w14:textId="77777777" w:rsidR="00984324" w:rsidRPr="009E4F80" w:rsidRDefault="00984324" w:rsidP="00FC3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1,6</w:t>
            </w:r>
          </w:p>
        </w:tc>
      </w:tr>
      <w:tr w:rsidR="00F6234A" w:rsidRPr="009E4F80" w14:paraId="4E85ABD1" w14:textId="77777777" w:rsidTr="00F6234A">
        <w:trPr>
          <w:trHeight w:val="290"/>
        </w:trPr>
        <w:tc>
          <w:tcPr>
            <w:cnfStyle w:val="001000000000" w:firstRow="0" w:lastRow="0" w:firstColumn="1" w:lastColumn="0" w:oddVBand="0" w:evenVBand="0" w:oddHBand="0" w:evenHBand="0" w:firstRowFirstColumn="0" w:firstRowLastColumn="0" w:lastRowFirstColumn="0" w:lastRowLastColumn="0"/>
            <w:tcW w:w="1838" w:type="dxa"/>
            <w:noWrap/>
          </w:tcPr>
          <w:p w14:paraId="5D18927A" w14:textId="77777777" w:rsidR="00984324" w:rsidRPr="009E4F80" w:rsidRDefault="00984324" w:rsidP="00FC3FCA">
            <w:pPr>
              <w:rPr>
                <w:rFonts w:ascii="Times New Roman" w:hAnsi="Times New Roman" w:cs="Times New Roman"/>
                <w:color w:val="000000"/>
                <w:sz w:val="16"/>
                <w:szCs w:val="16"/>
                <w:lang w:val="ro-RO" w:eastAsia="ro-RO"/>
              </w:rPr>
            </w:pPr>
            <w:r w:rsidRPr="009E4F80">
              <w:rPr>
                <w:rFonts w:ascii="Times New Roman" w:hAnsi="Times New Roman" w:cs="Times New Roman"/>
                <w:color w:val="000000"/>
                <w:sz w:val="16"/>
                <w:szCs w:val="16"/>
                <w:lang w:val="ro-RO" w:eastAsia="ro-RO"/>
              </w:rPr>
              <w:t>Total:</w:t>
            </w:r>
          </w:p>
        </w:tc>
        <w:tc>
          <w:tcPr>
            <w:tcW w:w="936" w:type="dxa"/>
            <w:noWrap/>
          </w:tcPr>
          <w:p w14:paraId="12B8456A"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eastAsia="ro-RO"/>
              </w:rPr>
            </w:pPr>
            <w:r w:rsidRPr="009E4F80">
              <w:rPr>
                <w:rFonts w:ascii="Times New Roman" w:hAnsi="Times New Roman" w:cs="Times New Roman"/>
                <w:b/>
                <w:color w:val="000000"/>
                <w:sz w:val="16"/>
                <w:szCs w:val="16"/>
                <w:lang w:val="ro-RO" w:eastAsia="ro-RO"/>
              </w:rPr>
              <w:t>98254</w:t>
            </w:r>
          </w:p>
        </w:tc>
        <w:tc>
          <w:tcPr>
            <w:tcW w:w="907" w:type="dxa"/>
            <w:noWrap/>
          </w:tcPr>
          <w:p w14:paraId="424BA6FC"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9,9</w:t>
            </w:r>
          </w:p>
        </w:tc>
        <w:tc>
          <w:tcPr>
            <w:tcW w:w="708" w:type="dxa"/>
            <w:noWrap/>
          </w:tcPr>
          <w:p w14:paraId="6B51E337"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4110</w:t>
            </w:r>
          </w:p>
        </w:tc>
        <w:tc>
          <w:tcPr>
            <w:tcW w:w="709" w:type="dxa"/>
            <w:noWrap/>
          </w:tcPr>
          <w:p w14:paraId="3F86B4BC"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77968</w:t>
            </w:r>
          </w:p>
        </w:tc>
        <w:tc>
          <w:tcPr>
            <w:tcW w:w="709" w:type="dxa"/>
            <w:noWrap/>
          </w:tcPr>
          <w:p w14:paraId="2DD05E99"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82118</w:t>
            </w:r>
          </w:p>
        </w:tc>
        <w:tc>
          <w:tcPr>
            <w:tcW w:w="900" w:type="dxa"/>
            <w:noWrap/>
          </w:tcPr>
          <w:p w14:paraId="2DC9E64E"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4110</w:t>
            </w:r>
          </w:p>
        </w:tc>
        <w:tc>
          <w:tcPr>
            <w:tcW w:w="1023" w:type="dxa"/>
          </w:tcPr>
          <w:p w14:paraId="35950631"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6850</w:t>
            </w:r>
          </w:p>
        </w:tc>
        <w:tc>
          <w:tcPr>
            <w:tcW w:w="900" w:type="dxa"/>
          </w:tcPr>
          <w:p w14:paraId="311B670F"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w:t>
            </w:r>
          </w:p>
        </w:tc>
        <w:tc>
          <w:tcPr>
            <w:tcW w:w="714" w:type="dxa"/>
          </w:tcPr>
          <w:p w14:paraId="034D7B73" w14:textId="77777777" w:rsidR="00984324" w:rsidRPr="009E4F80" w:rsidRDefault="00984324" w:rsidP="00FC3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RO"/>
              </w:rPr>
            </w:pPr>
            <w:r w:rsidRPr="009E4F80">
              <w:rPr>
                <w:rFonts w:ascii="Times New Roman" w:hAnsi="Times New Roman" w:cs="Times New Roman"/>
                <w:b/>
                <w:color w:val="000000"/>
                <w:sz w:val="16"/>
                <w:szCs w:val="16"/>
                <w:lang w:val="ro-RO"/>
              </w:rPr>
              <w:t>16,0</w:t>
            </w:r>
          </w:p>
        </w:tc>
      </w:tr>
    </w:tbl>
    <w:p w14:paraId="791D3DE0" w14:textId="77777777" w:rsidR="00F22C73" w:rsidRPr="009E4F80" w:rsidRDefault="00F22C73" w:rsidP="00F22C73">
      <w:pPr>
        <w:spacing w:line="276" w:lineRule="auto"/>
        <w:rPr>
          <w:rFonts w:ascii="Times New Roman" w:hAnsi="Times New Roman" w:cs="Times New Roman"/>
          <w:i/>
          <w:sz w:val="20"/>
          <w:szCs w:val="20"/>
          <w:lang w:val="ro-RO"/>
        </w:rPr>
      </w:pPr>
      <w:r w:rsidRPr="009E4F80">
        <w:rPr>
          <w:rFonts w:ascii="Times New Roman" w:hAnsi="Times New Roman" w:cs="Times New Roman"/>
          <w:b/>
          <w:i/>
          <w:sz w:val="20"/>
          <w:szCs w:val="20"/>
          <w:lang w:val="ro-RO"/>
        </w:rPr>
        <w:t>Sursa</w:t>
      </w:r>
      <w:r w:rsidRPr="009E4F80">
        <w:rPr>
          <w:rFonts w:ascii="Times New Roman" w:hAnsi="Times New Roman" w:cs="Times New Roman"/>
          <w:i/>
          <w:sz w:val="20"/>
          <w:szCs w:val="20"/>
          <w:lang w:val="ro-RO"/>
        </w:rPr>
        <w:t xml:space="preserve">: Elaborat de audit </w:t>
      </w:r>
      <w:r w:rsidR="009770A9" w:rsidRPr="009E4F80">
        <w:rPr>
          <w:rFonts w:ascii="Times New Roman" w:hAnsi="Times New Roman" w:cs="Times New Roman"/>
          <w:i/>
          <w:sz w:val="20"/>
          <w:szCs w:val="20"/>
          <w:lang w:val="ro-RO"/>
        </w:rPr>
        <w:t>conform</w:t>
      </w:r>
      <w:r w:rsidRPr="009E4F80">
        <w:rPr>
          <w:rFonts w:ascii="Times New Roman" w:hAnsi="Times New Roman" w:cs="Times New Roman"/>
          <w:i/>
          <w:sz w:val="20"/>
          <w:szCs w:val="20"/>
          <w:lang w:val="ro-RO"/>
        </w:rPr>
        <w:t xml:space="preserve"> datel</w:t>
      </w:r>
      <w:r w:rsidR="009770A9" w:rsidRPr="009E4F80">
        <w:rPr>
          <w:rFonts w:ascii="Times New Roman" w:hAnsi="Times New Roman" w:cs="Times New Roman"/>
          <w:i/>
          <w:sz w:val="20"/>
          <w:szCs w:val="20"/>
          <w:lang w:val="ro-RO"/>
        </w:rPr>
        <w:t>or</w:t>
      </w:r>
      <w:r w:rsidRPr="009E4F80">
        <w:rPr>
          <w:rFonts w:ascii="Times New Roman" w:hAnsi="Times New Roman" w:cs="Times New Roman"/>
          <w:i/>
          <w:sz w:val="20"/>
          <w:szCs w:val="20"/>
          <w:lang w:val="ro-RO"/>
        </w:rPr>
        <w:t xml:space="preserve"> prezentate de CNAM.</w:t>
      </w:r>
    </w:p>
    <w:p w14:paraId="71DBC01F" w14:textId="77777777" w:rsidR="00F92925" w:rsidRPr="009E4F80" w:rsidRDefault="00F92925">
      <w:pPr>
        <w:rPr>
          <w:rFonts w:ascii="Times New Roman" w:hAnsi="Times New Roman" w:cs="Times New Roman"/>
          <w:i/>
          <w:sz w:val="20"/>
          <w:szCs w:val="20"/>
          <w:lang w:val="ro-RO"/>
        </w:rPr>
      </w:pPr>
      <w:r w:rsidRPr="009E4F80">
        <w:rPr>
          <w:rFonts w:ascii="Times New Roman" w:hAnsi="Times New Roman" w:cs="Times New Roman"/>
          <w:i/>
          <w:sz w:val="20"/>
          <w:szCs w:val="20"/>
          <w:lang w:val="ro-RO"/>
        </w:rPr>
        <w:br w:type="page"/>
      </w:r>
    </w:p>
    <w:p w14:paraId="166647F2"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nr.4</w:t>
      </w:r>
    </w:p>
    <w:p w14:paraId="6CE2CAEE" w14:textId="77777777" w:rsidR="00472274" w:rsidRPr="009E4F80" w:rsidRDefault="008341EB" w:rsidP="008D1008">
      <w:pPr>
        <w:jc w:val="center"/>
        <w:rPr>
          <w:rFonts w:ascii="Times New Roman" w:hAnsi="Times New Roman" w:cs="Times New Roman"/>
          <w:b/>
          <w:lang w:val="ro-RO"/>
        </w:rPr>
      </w:pPr>
      <w:r w:rsidRPr="009E4F80">
        <w:rPr>
          <w:rFonts w:ascii="Times New Roman" w:hAnsi="Times New Roman" w:cs="Times New Roman"/>
          <w:b/>
          <w:lang w:val="ro-RO"/>
        </w:rPr>
        <w:t>Informație privind volumul asistenței medicale contractate, raportate și achitate aferente Centrelor de Sănătate Prietenoase Tinerilor</w:t>
      </w:r>
      <w:r w:rsidR="005E681A" w:rsidRPr="009E4F80">
        <w:rPr>
          <w:rFonts w:ascii="Times New Roman" w:hAnsi="Times New Roman" w:cs="Times New Roman"/>
          <w:b/>
          <w:lang w:val="ro-RO"/>
        </w:rPr>
        <w:t xml:space="preserve"> și </w:t>
      </w:r>
      <w:r w:rsidR="00FC3FCA" w:rsidRPr="009E4F80">
        <w:rPr>
          <w:rFonts w:ascii="Times New Roman" w:hAnsi="Times New Roman" w:cs="Times New Roman"/>
          <w:b/>
          <w:lang w:val="ro-RO"/>
        </w:rPr>
        <w:t>Centrele Comunitare de Sănătate Mintală</w:t>
      </w:r>
    </w:p>
    <w:tbl>
      <w:tblPr>
        <w:tblStyle w:val="af6"/>
        <w:tblW w:w="5000" w:type="pct"/>
        <w:tblLook w:val="04A0" w:firstRow="1" w:lastRow="0" w:firstColumn="1" w:lastColumn="0" w:noHBand="0" w:noVBand="1"/>
      </w:tblPr>
      <w:tblGrid>
        <w:gridCol w:w="2779"/>
        <w:gridCol w:w="903"/>
        <w:gridCol w:w="990"/>
        <w:gridCol w:w="1559"/>
        <w:gridCol w:w="1090"/>
        <w:gridCol w:w="1142"/>
        <w:gridCol w:w="881"/>
      </w:tblGrid>
      <w:tr w:rsidR="00F6234A" w:rsidRPr="009E4F80" w14:paraId="3BCF8E21"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tcPr>
          <w:p w14:paraId="538FF942"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Denumirea IMSP</w:t>
            </w:r>
          </w:p>
        </w:tc>
        <w:tc>
          <w:tcPr>
            <w:tcW w:w="483" w:type="pct"/>
            <w:tcBorders>
              <w:top w:val="single" w:sz="4" w:space="0" w:color="auto"/>
              <w:left w:val="nil"/>
              <w:bottom w:val="single" w:sz="4" w:space="0" w:color="auto"/>
              <w:right w:val="single" w:sz="4" w:space="0" w:color="auto"/>
            </w:tcBorders>
            <w:shd w:val="clear" w:color="auto" w:fill="auto"/>
          </w:tcPr>
          <w:p w14:paraId="555A28ED"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Tip servicii medicale</w:t>
            </w:r>
          </w:p>
        </w:tc>
        <w:tc>
          <w:tcPr>
            <w:tcW w:w="530" w:type="pct"/>
            <w:tcBorders>
              <w:top w:val="single" w:sz="4" w:space="0" w:color="auto"/>
              <w:left w:val="nil"/>
              <w:bottom w:val="single" w:sz="4" w:space="0" w:color="auto"/>
              <w:right w:val="single" w:sz="4" w:space="0" w:color="auto"/>
            </w:tcBorders>
            <w:shd w:val="clear" w:color="000000" w:fill="FFFFFF"/>
          </w:tcPr>
          <w:p w14:paraId="7EE0DEA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b/>
                <w:color w:val="000000"/>
                <w:sz w:val="18"/>
                <w:szCs w:val="16"/>
                <w:lang w:val="ro-RO"/>
              </w:rPr>
              <w:t>Tip raportare</w:t>
            </w:r>
          </w:p>
        </w:tc>
        <w:tc>
          <w:tcPr>
            <w:tcW w:w="834" w:type="pct"/>
            <w:tcBorders>
              <w:top w:val="single" w:sz="4" w:space="0" w:color="auto"/>
              <w:left w:val="nil"/>
              <w:bottom w:val="single" w:sz="4" w:space="0" w:color="auto"/>
              <w:right w:val="single" w:sz="4" w:space="0" w:color="auto"/>
            </w:tcBorders>
            <w:shd w:val="clear" w:color="000000" w:fill="FFFFFF"/>
          </w:tcPr>
          <w:p w14:paraId="13CB2668"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Calculele auditului privind costul mediu al unei vizite</w:t>
            </w:r>
          </w:p>
        </w:tc>
        <w:tc>
          <w:tcPr>
            <w:tcW w:w="583" w:type="pct"/>
            <w:tcBorders>
              <w:top w:val="single" w:sz="4" w:space="0" w:color="auto"/>
              <w:left w:val="nil"/>
              <w:bottom w:val="single" w:sz="4" w:space="0" w:color="auto"/>
              <w:right w:val="single" w:sz="4" w:space="0" w:color="auto"/>
            </w:tcBorders>
            <w:shd w:val="clear" w:color="auto" w:fill="auto"/>
          </w:tcPr>
          <w:p w14:paraId="738D26FD"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Numărul de vizite</w:t>
            </w:r>
          </w:p>
          <w:p w14:paraId="091DB57E"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raportate</w:t>
            </w:r>
          </w:p>
        </w:tc>
        <w:tc>
          <w:tcPr>
            <w:tcW w:w="611" w:type="pct"/>
            <w:tcBorders>
              <w:top w:val="single" w:sz="4" w:space="0" w:color="auto"/>
              <w:left w:val="nil"/>
              <w:bottom w:val="single" w:sz="4" w:space="0" w:color="auto"/>
              <w:right w:val="single" w:sz="4" w:space="0" w:color="auto"/>
            </w:tcBorders>
            <w:shd w:val="clear" w:color="000000" w:fill="FFFFFF"/>
          </w:tcPr>
          <w:p w14:paraId="53C866BC" w14:textId="77777777" w:rsidR="0069649C" w:rsidRPr="009E4F80" w:rsidRDefault="0069649C" w:rsidP="00AC6119">
            <w:pPr>
              <w:jc w:val="center"/>
              <w:rPr>
                <w:rFonts w:ascii="Times New Roman" w:hAnsi="Times New Roman" w:cs="Times New Roman"/>
                <w:b/>
                <w:bCs/>
                <w:sz w:val="18"/>
                <w:szCs w:val="16"/>
                <w:lang w:val="ro-RO"/>
              </w:rPr>
            </w:pPr>
            <w:r w:rsidRPr="009E4F80">
              <w:rPr>
                <w:rFonts w:ascii="Times New Roman" w:hAnsi="Times New Roman" w:cs="Times New Roman"/>
                <w:b/>
                <w:bCs/>
                <w:sz w:val="18"/>
                <w:szCs w:val="16"/>
                <w:lang w:val="ro-RO"/>
              </w:rPr>
              <w:t>Suma contractată,</w:t>
            </w:r>
          </w:p>
          <w:p w14:paraId="4A1A0A78" w14:textId="77777777" w:rsidR="0069649C" w:rsidRPr="009E4F80" w:rsidRDefault="0069649C" w:rsidP="00AC6119">
            <w:pPr>
              <w:jc w:val="center"/>
              <w:rPr>
                <w:rFonts w:ascii="Times New Roman" w:hAnsi="Times New Roman" w:cs="Times New Roman"/>
                <w:b/>
                <w:bCs/>
                <w:sz w:val="18"/>
                <w:szCs w:val="16"/>
                <w:lang w:val="ro-RO"/>
              </w:rPr>
            </w:pPr>
            <w:r w:rsidRPr="009E4F80">
              <w:rPr>
                <w:rFonts w:ascii="Times New Roman" w:hAnsi="Times New Roman" w:cs="Times New Roman"/>
                <w:b/>
                <w:bCs/>
                <w:sz w:val="18"/>
                <w:szCs w:val="16"/>
                <w:lang w:val="ro-RO"/>
              </w:rPr>
              <w:t>mil.lei</w:t>
            </w:r>
          </w:p>
        </w:tc>
        <w:tc>
          <w:tcPr>
            <w:tcW w:w="471" w:type="pct"/>
            <w:tcBorders>
              <w:top w:val="single" w:sz="4" w:space="0" w:color="auto"/>
              <w:left w:val="nil"/>
              <w:bottom w:val="single" w:sz="4" w:space="0" w:color="auto"/>
              <w:right w:val="single" w:sz="4" w:space="0" w:color="auto"/>
            </w:tcBorders>
            <w:shd w:val="clear" w:color="000000" w:fill="FFFFFF"/>
          </w:tcPr>
          <w:p w14:paraId="64108511" w14:textId="77777777" w:rsidR="0069649C" w:rsidRPr="009E4F80" w:rsidRDefault="0069649C" w:rsidP="00AC6119">
            <w:pPr>
              <w:jc w:val="center"/>
              <w:rPr>
                <w:rFonts w:ascii="Times New Roman" w:hAnsi="Times New Roman" w:cs="Times New Roman"/>
                <w:b/>
                <w:bCs/>
                <w:sz w:val="18"/>
                <w:szCs w:val="16"/>
                <w:lang w:val="ro-RO"/>
              </w:rPr>
            </w:pPr>
            <w:r w:rsidRPr="009E4F80">
              <w:rPr>
                <w:rFonts w:ascii="Times New Roman" w:hAnsi="Times New Roman" w:cs="Times New Roman"/>
                <w:b/>
                <w:bCs/>
                <w:sz w:val="18"/>
                <w:szCs w:val="16"/>
                <w:lang w:val="ro-RO"/>
              </w:rPr>
              <w:t>Suma achitată,</w:t>
            </w:r>
          </w:p>
          <w:p w14:paraId="68CDD775" w14:textId="77777777" w:rsidR="0069649C" w:rsidRPr="009E4F80" w:rsidRDefault="0069649C" w:rsidP="00AC6119">
            <w:pPr>
              <w:jc w:val="center"/>
              <w:rPr>
                <w:rFonts w:ascii="Times New Roman" w:hAnsi="Times New Roman" w:cs="Times New Roman"/>
                <w:b/>
                <w:bCs/>
                <w:sz w:val="18"/>
                <w:szCs w:val="16"/>
                <w:lang w:val="ro-RO"/>
              </w:rPr>
            </w:pPr>
            <w:r w:rsidRPr="009E4F80">
              <w:rPr>
                <w:rFonts w:ascii="Times New Roman" w:hAnsi="Times New Roman" w:cs="Times New Roman"/>
                <w:b/>
                <w:bCs/>
                <w:sz w:val="18"/>
                <w:szCs w:val="16"/>
                <w:lang w:val="ro-RO"/>
              </w:rPr>
              <w:t>mil.lei</w:t>
            </w:r>
          </w:p>
        </w:tc>
      </w:tr>
      <w:tr w:rsidR="00F6234A" w:rsidRPr="009E4F80" w14:paraId="2D7DFB6D"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248C4DAC"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AMT "Botanica"</w:t>
            </w:r>
          </w:p>
        </w:tc>
        <w:tc>
          <w:tcPr>
            <w:tcW w:w="483" w:type="pct"/>
            <w:tcBorders>
              <w:top w:val="single" w:sz="4" w:space="0" w:color="auto"/>
              <w:left w:val="nil"/>
              <w:bottom w:val="single" w:sz="4" w:space="0" w:color="auto"/>
              <w:right w:val="single" w:sz="4" w:space="0" w:color="auto"/>
            </w:tcBorders>
            <w:shd w:val="clear" w:color="auto" w:fill="auto"/>
          </w:tcPr>
          <w:p w14:paraId="358C967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6D759BB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nil"/>
              <w:left w:val="nil"/>
              <w:bottom w:val="single" w:sz="4" w:space="0" w:color="auto"/>
              <w:right w:val="single" w:sz="4" w:space="0" w:color="auto"/>
            </w:tcBorders>
            <w:shd w:val="clear" w:color="auto" w:fill="auto"/>
          </w:tcPr>
          <w:p w14:paraId="53E47E32" w14:textId="77777777" w:rsidR="0069649C" w:rsidRPr="009E4F80" w:rsidRDefault="0069649C" w:rsidP="00AC6119">
            <w:pPr>
              <w:jc w:val="center"/>
              <w:rPr>
                <w:rFonts w:ascii="Times New Roman" w:hAnsi="Times New Roman" w:cs="Times New Roman"/>
                <w:color w:val="000000"/>
                <w:sz w:val="18"/>
                <w:szCs w:val="16"/>
                <w:lang w:val="ro-RO" w:eastAsia="ro-RO"/>
              </w:rPr>
            </w:pPr>
            <w:r w:rsidRPr="009E4F80">
              <w:rPr>
                <w:rFonts w:ascii="Times New Roman" w:hAnsi="Times New Roman" w:cs="Times New Roman"/>
                <w:color w:val="000000"/>
                <w:sz w:val="18"/>
                <w:szCs w:val="16"/>
                <w:lang w:val="ro-RO"/>
              </w:rPr>
              <w:t>195.2</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FCA2A9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6947</w:t>
            </w:r>
          </w:p>
        </w:tc>
        <w:tc>
          <w:tcPr>
            <w:tcW w:w="611" w:type="pct"/>
            <w:tcBorders>
              <w:top w:val="single" w:sz="4" w:space="0" w:color="auto"/>
              <w:left w:val="nil"/>
              <w:bottom w:val="single" w:sz="4" w:space="0" w:color="auto"/>
              <w:right w:val="single" w:sz="4" w:space="0" w:color="auto"/>
            </w:tcBorders>
            <w:shd w:val="clear" w:color="auto" w:fill="auto"/>
          </w:tcPr>
          <w:p w14:paraId="09D0C85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w:t>
            </w:r>
          </w:p>
        </w:tc>
        <w:tc>
          <w:tcPr>
            <w:tcW w:w="471" w:type="pct"/>
            <w:tcBorders>
              <w:top w:val="single" w:sz="4" w:space="0" w:color="auto"/>
              <w:left w:val="nil"/>
              <w:bottom w:val="single" w:sz="4" w:space="0" w:color="auto"/>
              <w:right w:val="single" w:sz="4" w:space="0" w:color="auto"/>
            </w:tcBorders>
            <w:shd w:val="clear" w:color="auto" w:fill="auto"/>
          </w:tcPr>
          <w:p w14:paraId="29A1567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w:t>
            </w:r>
          </w:p>
        </w:tc>
      </w:tr>
      <w:tr w:rsidR="00F6234A" w:rsidRPr="009E4F80" w14:paraId="51DC22BF"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55235E49"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AMT "Buiucani"</w:t>
            </w:r>
          </w:p>
        </w:tc>
        <w:tc>
          <w:tcPr>
            <w:tcW w:w="483" w:type="pct"/>
            <w:tcBorders>
              <w:top w:val="nil"/>
              <w:left w:val="nil"/>
              <w:bottom w:val="single" w:sz="4" w:space="0" w:color="auto"/>
              <w:right w:val="single" w:sz="4" w:space="0" w:color="auto"/>
            </w:tcBorders>
            <w:shd w:val="clear" w:color="auto" w:fill="auto"/>
          </w:tcPr>
          <w:p w14:paraId="48E5009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14558F0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315CF36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208.6</w:t>
            </w:r>
          </w:p>
        </w:tc>
        <w:tc>
          <w:tcPr>
            <w:tcW w:w="583" w:type="pct"/>
            <w:tcBorders>
              <w:top w:val="nil"/>
              <w:left w:val="single" w:sz="4" w:space="0" w:color="auto"/>
              <w:bottom w:val="single" w:sz="4" w:space="0" w:color="auto"/>
              <w:right w:val="single" w:sz="4" w:space="0" w:color="auto"/>
            </w:tcBorders>
            <w:shd w:val="clear" w:color="auto" w:fill="auto"/>
          </w:tcPr>
          <w:p w14:paraId="55F1C96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6369</w:t>
            </w:r>
          </w:p>
        </w:tc>
        <w:tc>
          <w:tcPr>
            <w:tcW w:w="611" w:type="pct"/>
            <w:tcBorders>
              <w:top w:val="nil"/>
              <w:left w:val="nil"/>
              <w:bottom w:val="single" w:sz="4" w:space="0" w:color="auto"/>
              <w:right w:val="single" w:sz="4" w:space="0" w:color="auto"/>
            </w:tcBorders>
            <w:shd w:val="clear" w:color="auto" w:fill="auto"/>
          </w:tcPr>
          <w:p w14:paraId="37C81CE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c>
          <w:tcPr>
            <w:tcW w:w="471" w:type="pct"/>
            <w:tcBorders>
              <w:top w:val="nil"/>
              <w:left w:val="nil"/>
              <w:bottom w:val="single" w:sz="4" w:space="0" w:color="auto"/>
              <w:right w:val="single" w:sz="4" w:space="0" w:color="auto"/>
            </w:tcBorders>
            <w:shd w:val="clear" w:color="auto" w:fill="auto"/>
          </w:tcPr>
          <w:p w14:paraId="1308C0E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r>
      <w:tr w:rsidR="00F6234A" w:rsidRPr="009E4F80" w14:paraId="1C15EADD"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052DDD45"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AMT "Centru"</w:t>
            </w:r>
          </w:p>
        </w:tc>
        <w:tc>
          <w:tcPr>
            <w:tcW w:w="483" w:type="pct"/>
            <w:tcBorders>
              <w:top w:val="nil"/>
              <w:left w:val="nil"/>
              <w:bottom w:val="single" w:sz="4" w:space="0" w:color="auto"/>
              <w:right w:val="single" w:sz="4" w:space="0" w:color="auto"/>
            </w:tcBorders>
            <w:shd w:val="clear" w:color="auto" w:fill="auto"/>
          </w:tcPr>
          <w:p w14:paraId="4B8E586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EE2A4C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47D7A6E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266.1</w:t>
            </w:r>
          </w:p>
        </w:tc>
        <w:tc>
          <w:tcPr>
            <w:tcW w:w="583" w:type="pct"/>
            <w:tcBorders>
              <w:top w:val="nil"/>
              <w:left w:val="single" w:sz="4" w:space="0" w:color="auto"/>
              <w:bottom w:val="single" w:sz="4" w:space="0" w:color="auto"/>
              <w:right w:val="single" w:sz="4" w:space="0" w:color="auto"/>
            </w:tcBorders>
            <w:shd w:val="clear" w:color="auto" w:fill="auto"/>
          </w:tcPr>
          <w:p w14:paraId="372AD27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4719</w:t>
            </w:r>
          </w:p>
        </w:tc>
        <w:tc>
          <w:tcPr>
            <w:tcW w:w="611" w:type="pct"/>
            <w:tcBorders>
              <w:top w:val="nil"/>
              <w:left w:val="nil"/>
              <w:bottom w:val="single" w:sz="4" w:space="0" w:color="auto"/>
              <w:right w:val="single" w:sz="4" w:space="0" w:color="auto"/>
            </w:tcBorders>
            <w:shd w:val="clear" w:color="auto" w:fill="auto"/>
          </w:tcPr>
          <w:p w14:paraId="00DA1F2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c>
          <w:tcPr>
            <w:tcW w:w="471" w:type="pct"/>
            <w:tcBorders>
              <w:top w:val="nil"/>
              <w:left w:val="nil"/>
              <w:bottom w:val="single" w:sz="4" w:space="0" w:color="auto"/>
              <w:right w:val="single" w:sz="4" w:space="0" w:color="auto"/>
            </w:tcBorders>
            <w:shd w:val="clear" w:color="auto" w:fill="auto"/>
          </w:tcPr>
          <w:p w14:paraId="4AEA5D9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r>
      <w:tr w:rsidR="00F6234A" w:rsidRPr="009E4F80" w14:paraId="4D5F878F"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0FDFE047"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AMT "Ciocana"</w:t>
            </w:r>
          </w:p>
        </w:tc>
        <w:tc>
          <w:tcPr>
            <w:tcW w:w="483" w:type="pct"/>
            <w:tcBorders>
              <w:top w:val="nil"/>
              <w:left w:val="nil"/>
              <w:bottom w:val="single" w:sz="4" w:space="0" w:color="auto"/>
              <w:right w:val="single" w:sz="4" w:space="0" w:color="auto"/>
            </w:tcBorders>
            <w:shd w:val="clear" w:color="auto" w:fill="auto"/>
          </w:tcPr>
          <w:p w14:paraId="1AABBBE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4954DBB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577E084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142.3</w:t>
            </w:r>
          </w:p>
        </w:tc>
        <w:tc>
          <w:tcPr>
            <w:tcW w:w="583" w:type="pct"/>
            <w:tcBorders>
              <w:top w:val="nil"/>
              <w:left w:val="single" w:sz="4" w:space="0" w:color="auto"/>
              <w:bottom w:val="single" w:sz="4" w:space="0" w:color="auto"/>
              <w:right w:val="single" w:sz="4" w:space="0" w:color="auto"/>
            </w:tcBorders>
            <w:shd w:val="clear" w:color="auto" w:fill="auto"/>
          </w:tcPr>
          <w:p w14:paraId="1910248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10115</w:t>
            </w:r>
          </w:p>
        </w:tc>
        <w:tc>
          <w:tcPr>
            <w:tcW w:w="611" w:type="pct"/>
            <w:tcBorders>
              <w:top w:val="nil"/>
              <w:left w:val="nil"/>
              <w:bottom w:val="single" w:sz="4" w:space="0" w:color="auto"/>
              <w:right w:val="single" w:sz="4" w:space="0" w:color="auto"/>
            </w:tcBorders>
            <w:shd w:val="clear" w:color="auto" w:fill="auto"/>
          </w:tcPr>
          <w:p w14:paraId="1B55D9E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w:t>
            </w:r>
          </w:p>
        </w:tc>
        <w:tc>
          <w:tcPr>
            <w:tcW w:w="471" w:type="pct"/>
            <w:tcBorders>
              <w:top w:val="nil"/>
              <w:left w:val="nil"/>
              <w:bottom w:val="single" w:sz="4" w:space="0" w:color="auto"/>
              <w:right w:val="single" w:sz="4" w:space="0" w:color="auto"/>
            </w:tcBorders>
            <w:shd w:val="clear" w:color="auto" w:fill="auto"/>
          </w:tcPr>
          <w:p w14:paraId="4795801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w:t>
            </w:r>
          </w:p>
        </w:tc>
      </w:tr>
      <w:tr w:rsidR="00F6234A" w:rsidRPr="009E4F80" w14:paraId="271CF4D7"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64E0624C"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AMT "Râșcani"</w:t>
            </w:r>
          </w:p>
        </w:tc>
        <w:tc>
          <w:tcPr>
            <w:tcW w:w="483" w:type="pct"/>
            <w:tcBorders>
              <w:top w:val="nil"/>
              <w:left w:val="nil"/>
              <w:bottom w:val="single" w:sz="4" w:space="0" w:color="auto"/>
              <w:right w:val="single" w:sz="4" w:space="0" w:color="auto"/>
            </w:tcBorders>
            <w:shd w:val="clear" w:color="auto" w:fill="auto"/>
          </w:tcPr>
          <w:p w14:paraId="0F27E64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08BA4ED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nil"/>
              <w:left w:val="nil"/>
              <w:bottom w:val="single" w:sz="4" w:space="0" w:color="auto"/>
              <w:right w:val="single" w:sz="4" w:space="0" w:color="auto"/>
            </w:tcBorders>
            <w:shd w:val="clear" w:color="auto" w:fill="auto"/>
          </w:tcPr>
          <w:p w14:paraId="6E6F838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236.3</w:t>
            </w:r>
          </w:p>
        </w:tc>
        <w:tc>
          <w:tcPr>
            <w:tcW w:w="583" w:type="pct"/>
            <w:tcBorders>
              <w:top w:val="nil"/>
              <w:left w:val="single" w:sz="4" w:space="0" w:color="auto"/>
              <w:bottom w:val="single" w:sz="4" w:space="0" w:color="auto"/>
              <w:right w:val="single" w:sz="4" w:space="0" w:color="auto"/>
            </w:tcBorders>
            <w:shd w:val="clear" w:color="auto" w:fill="auto"/>
          </w:tcPr>
          <w:p w14:paraId="471550F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11382</w:t>
            </w:r>
          </w:p>
        </w:tc>
        <w:tc>
          <w:tcPr>
            <w:tcW w:w="611" w:type="pct"/>
            <w:tcBorders>
              <w:top w:val="nil"/>
              <w:left w:val="nil"/>
              <w:bottom w:val="single" w:sz="4" w:space="0" w:color="auto"/>
              <w:right w:val="single" w:sz="4" w:space="0" w:color="auto"/>
            </w:tcBorders>
            <w:shd w:val="clear" w:color="auto" w:fill="auto"/>
          </w:tcPr>
          <w:p w14:paraId="17D10BC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2,7</w:t>
            </w:r>
          </w:p>
        </w:tc>
        <w:tc>
          <w:tcPr>
            <w:tcW w:w="471" w:type="pct"/>
            <w:tcBorders>
              <w:top w:val="nil"/>
              <w:left w:val="nil"/>
              <w:bottom w:val="single" w:sz="4" w:space="0" w:color="auto"/>
              <w:right w:val="single" w:sz="4" w:space="0" w:color="auto"/>
            </w:tcBorders>
            <w:shd w:val="clear" w:color="auto" w:fill="auto"/>
          </w:tcPr>
          <w:p w14:paraId="49BE5DB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2,7</w:t>
            </w:r>
          </w:p>
        </w:tc>
      </w:tr>
      <w:tr w:rsidR="00F6234A" w:rsidRPr="009E4F80" w14:paraId="619DC562"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1CE9B606"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CMF Municipal Bălți</w:t>
            </w:r>
          </w:p>
        </w:tc>
        <w:tc>
          <w:tcPr>
            <w:tcW w:w="483" w:type="pct"/>
            <w:tcBorders>
              <w:top w:val="nil"/>
              <w:left w:val="nil"/>
              <w:bottom w:val="single" w:sz="4" w:space="0" w:color="auto"/>
              <w:right w:val="single" w:sz="4" w:space="0" w:color="auto"/>
            </w:tcBorders>
            <w:shd w:val="clear" w:color="auto" w:fill="auto"/>
          </w:tcPr>
          <w:p w14:paraId="4CF8B67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7C7C7BC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4EA5298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112.1</w:t>
            </w:r>
          </w:p>
        </w:tc>
        <w:tc>
          <w:tcPr>
            <w:tcW w:w="583" w:type="pct"/>
            <w:tcBorders>
              <w:top w:val="nil"/>
              <w:left w:val="single" w:sz="4" w:space="0" w:color="auto"/>
              <w:bottom w:val="single" w:sz="4" w:space="0" w:color="auto"/>
              <w:right w:val="single" w:sz="4" w:space="0" w:color="auto"/>
            </w:tcBorders>
            <w:shd w:val="clear" w:color="auto" w:fill="auto"/>
          </w:tcPr>
          <w:p w14:paraId="31370EB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14510</w:t>
            </w:r>
          </w:p>
        </w:tc>
        <w:tc>
          <w:tcPr>
            <w:tcW w:w="611" w:type="pct"/>
            <w:tcBorders>
              <w:top w:val="nil"/>
              <w:left w:val="nil"/>
              <w:bottom w:val="single" w:sz="4" w:space="0" w:color="auto"/>
              <w:right w:val="single" w:sz="4" w:space="0" w:color="auto"/>
            </w:tcBorders>
            <w:shd w:val="clear" w:color="auto" w:fill="auto"/>
          </w:tcPr>
          <w:p w14:paraId="283C40D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1,6</w:t>
            </w:r>
          </w:p>
        </w:tc>
        <w:tc>
          <w:tcPr>
            <w:tcW w:w="471" w:type="pct"/>
            <w:tcBorders>
              <w:top w:val="nil"/>
              <w:left w:val="nil"/>
              <w:bottom w:val="single" w:sz="4" w:space="0" w:color="auto"/>
              <w:right w:val="single" w:sz="4" w:space="0" w:color="auto"/>
            </w:tcBorders>
            <w:shd w:val="clear" w:color="auto" w:fill="auto"/>
          </w:tcPr>
          <w:p w14:paraId="2A8F96E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1,6</w:t>
            </w:r>
          </w:p>
        </w:tc>
      </w:tr>
      <w:tr w:rsidR="00F6234A" w:rsidRPr="009E4F80" w14:paraId="66D5114C"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7CAA1EC8"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Râșcani</w:t>
            </w:r>
          </w:p>
        </w:tc>
        <w:tc>
          <w:tcPr>
            <w:tcW w:w="483" w:type="pct"/>
            <w:tcBorders>
              <w:top w:val="nil"/>
              <w:left w:val="nil"/>
              <w:bottom w:val="single" w:sz="4" w:space="0" w:color="auto"/>
              <w:right w:val="single" w:sz="4" w:space="0" w:color="auto"/>
            </w:tcBorders>
            <w:shd w:val="clear" w:color="auto" w:fill="auto"/>
          </w:tcPr>
          <w:p w14:paraId="256BEB3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382BBA4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0095339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117.0</w:t>
            </w:r>
          </w:p>
        </w:tc>
        <w:tc>
          <w:tcPr>
            <w:tcW w:w="583" w:type="pct"/>
            <w:tcBorders>
              <w:top w:val="nil"/>
              <w:left w:val="single" w:sz="4" w:space="0" w:color="auto"/>
              <w:bottom w:val="single" w:sz="4" w:space="0" w:color="auto"/>
              <w:right w:val="single" w:sz="4" w:space="0" w:color="auto"/>
            </w:tcBorders>
            <w:shd w:val="clear" w:color="auto" w:fill="auto"/>
          </w:tcPr>
          <w:p w14:paraId="76E8275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7187</w:t>
            </w:r>
          </w:p>
        </w:tc>
        <w:tc>
          <w:tcPr>
            <w:tcW w:w="611" w:type="pct"/>
            <w:tcBorders>
              <w:top w:val="nil"/>
              <w:left w:val="nil"/>
              <w:bottom w:val="single" w:sz="4" w:space="0" w:color="auto"/>
              <w:right w:val="single" w:sz="4" w:space="0" w:color="auto"/>
            </w:tcBorders>
            <w:shd w:val="clear" w:color="auto" w:fill="auto"/>
          </w:tcPr>
          <w:p w14:paraId="433A943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nil"/>
              <w:left w:val="nil"/>
              <w:bottom w:val="single" w:sz="4" w:space="0" w:color="auto"/>
              <w:right w:val="single" w:sz="4" w:space="0" w:color="auto"/>
            </w:tcBorders>
            <w:shd w:val="clear" w:color="auto" w:fill="auto"/>
          </w:tcPr>
          <w:p w14:paraId="395401C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078C8312"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170580EE"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Glodeni</w:t>
            </w:r>
          </w:p>
        </w:tc>
        <w:tc>
          <w:tcPr>
            <w:tcW w:w="483" w:type="pct"/>
            <w:tcBorders>
              <w:top w:val="nil"/>
              <w:left w:val="nil"/>
              <w:bottom w:val="single" w:sz="4" w:space="0" w:color="auto"/>
              <w:right w:val="single" w:sz="4" w:space="0" w:color="auto"/>
            </w:tcBorders>
            <w:shd w:val="clear" w:color="auto" w:fill="auto"/>
          </w:tcPr>
          <w:p w14:paraId="492FE8A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4DFD1F5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02A924A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319.9</w:t>
            </w:r>
          </w:p>
        </w:tc>
        <w:tc>
          <w:tcPr>
            <w:tcW w:w="583" w:type="pct"/>
            <w:tcBorders>
              <w:top w:val="nil"/>
              <w:left w:val="single" w:sz="4" w:space="0" w:color="auto"/>
              <w:bottom w:val="single" w:sz="4" w:space="0" w:color="auto"/>
              <w:right w:val="single" w:sz="4" w:space="0" w:color="auto"/>
            </w:tcBorders>
            <w:shd w:val="clear" w:color="auto" w:fill="auto"/>
          </w:tcPr>
          <w:p w14:paraId="2DF0DE4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2006</w:t>
            </w:r>
          </w:p>
        </w:tc>
        <w:tc>
          <w:tcPr>
            <w:tcW w:w="611" w:type="pct"/>
            <w:tcBorders>
              <w:top w:val="nil"/>
              <w:left w:val="nil"/>
              <w:bottom w:val="single" w:sz="4" w:space="0" w:color="auto"/>
              <w:right w:val="single" w:sz="4" w:space="0" w:color="auto"/>
            </w:tcBorders>
            <w:shd w:val="clear" w:color="auto" w:fill="auto"/>
          </w:tcPr>
          <w:p w14:paraId="0C8C5D6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c>
          <w:tcPr>
            <w:tcW w:w="471" w:type="pct"/>
            <w:tcBorders>
              <w:top w:val="nil"/>
              <w:left w:val="nil"/>
              <w:bottom w:val="single" w:sz="4" w:space="0" w:color="auto"/>
              <w:right w:val="single" w:sz="4" w:space="0" w:color="auto"/>
            </w:tcBorders>
            <w:shd w:val="clear" w:color="auto" w:fill="auto"/>
          </w:tcPr>
          <w:p w14:paraId="7FE822D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r>
      <w:tr w:rsidR="00F6234A" w:rsidRPr="009E4F80" w14:paraId="596BA0E4"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348D069B"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Sângerei</w:t>
            </w:r>
          </w:p>
        </w:tc>
        <w:tc>
          <w:tcPr>
            <w:tcW w:w="483" w:type="pct"/>
            <w:tcBorders>
              <w:top w:val="nil"/>
              <w:left w:val="nil"/>
              <w:bottom w:val="single" w:sz="4" w:space="0" w:color="auto"/>
              <w:right w:val="single" w:sz="4" w:space="0" w:color="auto"/>
            </w:tcBorders>
            <w:shd w:val="clear" w:color="auto" w:fill="auto"/>
          </w:tcPr>
          <w:p w14:paraId="2143439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C841B0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630D66A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77.8</w:t>
            </w:r>
          </w:p>
        </w:tc>
        <w:tc>
          <w:tcPr>
            <w:tcW w:w="583" w:type="pct"/>
            <w:tcBorders>
              <w:top w:val="nil"/>
              <w:left w:val="single" w:sz="4" w:space="0" w:color="auto"/>
              <w:bottom w:val="single" w:sz="4" w:space="0" w:color="auto"/>
              <w:right w:val="single" w:sz="4" w:space="0" w:color="auto"/>
            </w:tcBorders>
            <w:shd w:val="clear" w:color="auto" w:fill="auto"/>
          </w:tcPr>
          <w:p w14:paraId="14272A3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11273</w:t>
            </w:r>
          </w:p>
        </w:tc>
        <w:tc>
          <w:tcPr>
            <w:tcW w:w="611" w:type="pct"/>
            <w:tcBorders>
              <w:top w:val="nil"/>
              <w:left w:val="nil"/>
              <w:bottom w:val="single" w:sz="4" w:space="0" w:color="auto"/>
              <w:right w:val="single" w:sz="4" w:space="0" w:color="auto"/>
            </w:tcBorders>
            <w:shd w:val="clear" w:color="auto" w:fill="auto"/>
          </w:tcPr>
          <w:p w14:paraId="3D8A95B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c>
          <w:tcPr>
            <w:tcW w:w="471" w:type="pct"/>
            <w:tcBorders>
              <w:top w:val="nil"/>
              <w:left w:val="nil"/>
              <w:bottom w:val="single" w:sz="4" w:space="0" w:color="auto"/>
              <w:right w:val="single" w:sz="4" w:space="0" w:color="auto"/>
            </w:tcBorders>
            <w:shd w:val="clear" w:color="auto" w:fill="auto"/>
          </w:tcPr>
          <w:p w14:paraId="089F116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r>
      <w:tr w:rsidR="00F6234A" w:rsidRPr="009E4F80" w14:paraId="13BCD620"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11082A11"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Edineţ</w:t>
            </w:r>
          </w:p>
        </w:tc>
        <w:tc>
          <w:tcPr>
            <w:tcW w:w="483" w:type="pct"/>
            <w:tcBorders>
              <w:top w:val="nil"/>
              <w:left w:val="nil"/>
              <w:bottom w:val="single" w:sz="4" w:space="0" w:color="auto"/>
              <w:right w:val="single" w:sz="4" w:space="0" w:color="auto"/>
            </w:tcBorders>
            <w:shd w:val="clear" w:color="auto" w:fill="auto"/>
          </w:tcPr>
          <w:p w14:paraId="01427C7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6EAE5E4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3263198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101.5</w:t>
            </w:r>
          </w:p>
        </w:tc>
        <w:tc>
          <w:tcPr>
            <w:tcW w:w="583" w:type="pct"/>
            <w:tcBorders>
              <w:top w:val="nil"/>
              <w:left w:val="single" w:sz="4" w:space="0" w:color="auto"/>
              <w:bottom w:val="single" w:sz="4" w:space="0" w:color="auto"/>
              <w:right w:val="single" w:sz="4" w:space="0" w:color="auto"/>
            </w:tcBorders>
            <w:shd w:val="clear" w:color="auto" w:fill="auto"/>
          </w:tcPr>
          <w:p w14:paraId="1ED7A96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8024</w:t>
            </w:r>
          </w:p>
        </w:tc>
        <w:tc>
          <w:tcPr>
            <w:tcW w:w="611" w:type="pct"/>
            <w:tcBorders>
              <w:top w:val="nil"/>
              <w:left w:val="nil"/>
              <w:bottom w:val="single" w:sz="4" w:space="0" w:color="auto"/>
              <w:right w:val="single" w:sz="4" w:space="0" w:color="auto"/>
            </w:tcBorders>
            <w:shd w:val="clear" w:color="auto" w:fill="auto"/>
          </w:tcPr>
          <w:p w14:paraId="528AF8A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nil"/>
              <w:left w:val="nil"/>
              <w:bottom w:val="single" w:sz="4" w:space="0" w:color="auto"/>
              <w:right w:val="single" w:sz="4" w:space="0" w:color="auto"/>
            </w:tcBorders>
            <w:shd w:val="clear" w:color="auto" w:fill="auto"/>
          </w:tcPr>
          <w:p w14:paraId="38724B3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7C9012E5"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4E6F4C3C"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Briceni</w:t>
            </w:r>
          </w:p>
        </w:tc>
        <w:tc>
          <w:tcPr>
            <w:tcW w:w="483" w:type="pct"/>
            <w:tcBorders>
              <w:top w:val="nil"/>
              <w:left w:val="nil"/>
              <w:bottom w:val="single" w:sz="4" w:space="0" w:color="auto"/>
              <w:right w:val="single" w:sz="4" w:space="0" w:color="auto"/>
            </w:tcBorders>
            <w:shd w:val="clear" w:color="auto" w:fill="auto"/>
          </w:tcPr>
          <w:p w14:paraId="1ECC85F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73D463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74BB061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237.5</w:t>
            </w:r>
          </w:p>
        </w:tc>
        <w:tc>
          <w:tcPr>
            <w:tcW w:w="583" w:type="pct"/>
            <w:tcBorders>
              <w:top w:val="nil"/>
              <w:left w:val="single" w:sz="4" w:space="0" w:color="auto"/>
              <w:bottom w:val="single" w:sz="4" w:space="0" w:color="auto"/>
              <w:right w:val="single" w:sz="4" w:space="0" w:color="auto"/>
            </w:tcBorders>
            <w:shd w:val="clear" w:color="auto" w:fill="auto"/>
          </w:tcPr>
          <w:p w14:paraId="45E4977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4919</w:t>
            </w:r>
          </w:p>
        </w:tc>
        <w:tc>
          <w:tcPr>
            <w:tcW w:w="611" w:type="pct"/>
            <w:tcBorders>
              <w:top w:val="nil"/>
              <w:left w:val="nil"/>
              <w:bottom w:val="single" w:sz="4" w:space="0" w:color="auto"/>
              <w:right w:val="single" w:sz="4" w:space="0" w:color="auto"/>
            </w:tcBorders>
            <w:shd w:val="clear" w:color="auto" w:fill="auto"/>
          </w:tcPr>
          <w:p w14:paraId="6D93694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1,2</w:t>
            </w:r>
          </w:p>
        </w:tc>
        <w:tc>
          <w:tcPr>
            <w:tcW w:w="471" w:type="pct"/>
            <w:tcBorders>
              <w:top w:val="nil"/>
              <w:left w:val="nil"/>
              <w:bottom w:val="single" w:sz="4" w:space="0" w:color="auto"/>
              <w:right w:val="single" w:sz="4" w:space="0" w:color="auto"/>
            </w:tcBorders>
            <w:shd w:val="clear" w:color="auto" w:fill="auto"/>
          </w:tcPr>
          <w:p w14:paraId="4B399ED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1,2</w:t>
            </w:r>
          </w:p>
        </w:tc>
      </w:tr>
      <w:tr w:rsidR="00F6234A" w:rsidRPr="009E4F80" w14:paraId="173539D7"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3E31C524"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Soroca</w:t>
            </w:r>
          </w:p>
        </w:tc>
        <w:tc>
          <w:tcPr>
            <w:tcW w:w="483" w:type="pct"/>
            <w:tcBorders>
              <w:top w:val="nil"/>
              <w:left w:val="nil"/>
              <w:bottom w:val="single" w:sz="4" w:space="0" w:color="auto"/>
              <w:right w:val="single" w:sz="4" w:space="0" w:color="auto"/>
            </w:tcBorders>
            <w:shd w:val="clear" w:color="auto" w:fill="auto"/>
          </w:tcPr>
          <w:p w14:paraId="1664C9E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33A3466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19D0342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190.0</w:t>
            </w:r>
          </w:p>
        </w:tc>
        <w:tc>
          <w:tcPr>
            <w:tcW w:w="583" w:type="pct"/>
            <w:tcBorders>
              <w:top w:val="nil"/>
              <w:left w:val="single" w:sz="4" w:space="0" w:color="auto"/>
              <w:bottom w:val="single" w:sz="4" w:space="0" w:color="auto"/>
              <w:right w:val="single" w:sz="4" w:space="0" w:color="auto"/>
            </w:tcBorders>
            <w:shd w:val="clear" w:color="auto" w:fill="auto"/>
          </w:tcPr>
          <w:p w14:paraId="636CD2F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4624</w:t>
            </w:r>
          </w:p>
        </w:tc>
        <w:tc>
          <w:tcPr>
            <w:tcW w:w="611" w:type="pct"/>
            <w:tcBorders>
              <w:top w:val="nil"/>
              <w:left w:val="nil"/>
              <w:bottom w:val="single" w:sz="4" w:space="0" w:color="auto"/>
              <w:right w:val="single" w:sz="4" w:space="0" w:color="auto"/>
            </w:tcBorders>
            <w:shd w:val="clear" w:color="auto" w:fill="auto"/>
          </w:tcPr>
          <w:p w14:paraId="60E64D0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c>
          <w:tcPr>
            <w:tcW w:w="471" w:type="pct"/>
            <w:tcBorders>
              <w:top w:val="nil"/>
              <w:left w:val="nil"/>
              <w:bottom w:val="single" w:sz="4" w:space="0" w:color="auto"/>
              <w:right w:val="single" w:sz="4" w:space="0" w:color="auto"/>
            </w:tcBorders>
            <w:shd w:val="clear" w:color="auto" w:fill="auto"/>
          </w:tcPr>
          <w:p w14:paraId="7E261D0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r>
      <w:tr w:rsidR="00F6234A" w:rsidRPr="009E4F80" w14:paraId="38E9099B"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6FF8B6E8"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CS Drochia "Anatolie Manziuc"</w:t>
            </w:r>
          </w:p>
        </w:tc>
        <w:tc>
          <w:tcPr>
            <w:tcW w:w="483" w:type="pct"/>
            <w:tcBorders>
              <w:top w:val="nil"/>
              <w:left w:val="nil"/>
              <w:bottom w:val="single" w:sz="4" w:space="0" w:color="auto"/>
              <w:right w:val="single" w:sz="4" w:space="0" w:color="auto"/>
            </w:tcBorders>
            <w:shd w:val="clear" w:color="auto" w:fill="auto"/>
          </w:tcPr>
          <w:p w14:paraId="338DDF4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64BAE64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712122E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105.0</w:t>
            </w:r>
          </w:p>
        </w:tc>
        <w:tc>
          <w:tcPr>
            <w:tcW w:w="583" w:type="pct"/>
            <w:tcBorders>
              <w:top w:val="nil"/>
              <w:left w:val="single" w:sz="4" w:space="0" w:color="auto"/>
              <w:bottom w:val="single" w:sz="4" w:space="0" w:color="auto"/>
              <w:right w:val="single" w:sz="4" w:space="0" w:color="auto"/>
            </w:tcBorders>
            <w:shd w:val="clear" w:color="auto" w:fill="auto"/>
          </w:tcPr>
          <w:p w14:paraId="1F460F4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7192</w:t>
            </w:r>
          </w:p>
        </w:tc>
        <w:tc>
          <w:tcPr>
            <w:tcW w:w="611" w:type="pct"/>
            <w:tcBorders>
              <w:top w:val="nil"/>
              <w:left w:val="nil"/>
              <w:bottom w:val="single" w:sz="4" w:space="0" w:color="auto"/>
              <w:right w:val="single" w:sz="4" w:space="0" w:color="auto"/>
            </w:tcBorders>
            <w:shd w:val="clear" w:color="auto" w:fill="auto"/>
          </w:tcPr>
          <w:p w14:paraId="5DC5ED2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nil"/>
              <w:left w:val="nil"/>
              <w:bottom w:val="single" w:sz="4" w:space="0" w:color="auto"/>
              <w:right w:val="single" w:sz="4" w:space="0" w:color="auto"/>
            </w:tcBorders>
            <w:shd w:val="clear" w:color="auto" w:fill="auto"/>
          </w:tcPr>
          <w:p w14:paraId="0D2754B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7AF571FA"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5F224A16"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CMF Florești</w:t>
            </w:r>
          </w:p>
        </w:tc>
        <w:tc>
          <w:tcPr>
            <w:tcW w:w="483" w:type="pct"/>
            <w:tcBorders>
              <w:top w:val="nil"/>
              <w:left w:val="nil"/>
              <w:bottom w:val="single" w:sz="4" w:space="0" w:color="auto"/>
              <w:right w:val="single" w:sz="4" w:space="0" w:color="auto"/>
            </w:tcBorders>
            <w:shd w:val="clear" w:color="auto" w:fill="auto"/>
          </w:tcPr>
          <w:p w14:paraId="4181127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0FAE75B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32E5B09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156.2</w:t>
            </w:r>
          </w:p>
        </w:tc>
        <w:tc>
          <w:tcPr>
            <w:tcW w:w="583" w:type="pct"/>
            <w:tcBorders>
              <w:top w:val="nil"/>
              <w:left w:val="single" w:sz="4" w:space="0" w:color="auto"/>
              <w:bottom w:val="single" w:sz="4" w:space="0" w:color="auto"/>
              <w:right w:val="single" w:sz="4" w:space="0" w:color="auto"/>
            </w:tcBorders>
            <w:shd w:val="clear" w:color="auto" w:fill="auto"/>
          </w:tcPr>
          <w:p w14:paraId="30B4478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7237</w:t>
            </w:r>
          </w:p>
        </w:tc>
        <w:tc>
          <w:tcPr>
            <w:tcW w:w="611" w:type="pct"/>
            <w:tcBorders>
              <w:top w:val="nil"/>
              <w:left w:val="nil"/>
              <w:bottom w:val="single" w:sz="4" w:space="0" w:color="auto"/>
              <w:right w:val="single" w:sz="4" w:space="0" w:color="auto"/>
            </w:tcBorders>
            <w:shd w:val="clear" w:color="auto" w:fill="auto"/>
          </w:tcPr>
          <w:p w14:paraId="0F29DCF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c>
          <w:tcPr>
            <w:tcW w:w="471" w:type="pct"/>
            <w:tcBorders>
              <w:top w:val="nil"/>
              <w:left w:val="nil"/>
              <w:bottom w:val="single" w:sz="4" w:space="0" w:color="auto"/>
              <w:right w:val="single" w:sz="4" w:space="0" w:color="auto"/>
            </w:tcBorders>
            <w:shd w:val="clear" w:color="auto" w:fill="auto"/>
          </w:tcPr>
          <w:p w14:paraId="540FBDE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r>
      <w:tr w:rsidR="00F6234A" w:rsidRPr="009E4F80" w14:paraId="16D09B97"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352277F6"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Ocniţa</w:t>
            </w:r>
          </w:p>
        </w:tc>
        <w:tc>
          <w:tcPr>
            <w:tcW w:w="483" w:type="pct"/>
            <w:tcBorders>
              <w:top w:val="nil"/>
              <w:left w:val="nil"/>
              <w:bottom w:val="single" w:sz="4" w:space="0" w:color="auto"/>
              <w:right w:val="single" w:sz="4" w:space="0" w:color="auto"/>
            </w:tcBorders>
            <w:shd w:val="clear" w:color="auto" w:fill="auto"/>
          </w:tcPr>
          <w:p w14:paraId="0660E0D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4D9DCAE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397EE2D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81.8</w:t>
            </w:r>
          </w:p>
        </w:tc>
        <w:tc>
          <w:tcPr>
            <w:tcW w:w="583" w:type="pct"/>
            <w:tcBorders>
              <w:top w:val="nil"/>
              <w:left w:val="single" w:sz="4" w:space="0" w:color="auto"/>
              <w:bottom w:val="single" w:sz="4" w:space="0" w:color="auto"/>
              <w:right w:val="single" w:sz="4" w:space="0" w:color="auto"/>
            </w:tcBorders>
            <w:shd w:val="clear" w:color="auto" w:fill="auto"/>
          </w:tcPr>
          <w:p w14:paraId="53D1AF9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8230</w:t>
            </w:r>
          </w:p>
        </w:tc>
        <w:tc>
          <w:tcPr>
            <w:tcW w:w="611" w:type="pct"/>
            <w:tcBorders>
              <w:top w:val="nil"/>
              <w:left w:val="nil"/>
              <w:bottom w:val="single" w:sz="4" w:space="0" w:color="auto"/>
              <w:right w:val="single" w:sz="4" w:space="0" w:color="auto"/>
            </w:tcBorders>
            <w:shd w:val="clear" w:color="auto" w:fill="auto"/>
          </w:tcPr>
          <w:p w14:paraId="2E4A315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c>
          <w:tcPr>
            <w:tcW w:w="471" w:type="pct"/>
            <w:tcBorders>
              <w:top w:val="nil"/>
              <w:left w:val="nil"/>
              <w:bottom w:val="single" w:sz="4" w:space="0" w:color="auto"/>
              <w:right w:val="single" w:sz="4" w:space="0" w:color="auto"/>
            </w:tcBorders>
            <w:shd w:val="clear" w:color="auto" w:fill="auto"/>
          </w:tcPr>
          <w:p w14:paraId="6F5479C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r>
      <w:tr w:rsidR="00F6234A" w:rsidRPr="009E4F80" w14:paraId="323C0AC4"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5BEDB0AB"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Dondușeni</w:t>
            </w:r>
          </w:p>
        </w:tc>
        <w:tc>
          <w:tcPr>
            <w:tcW w:w="483" w:type="pct"/>
            <w:tcBorders>
              <w:top w:val="nil"/>
              <w:left w:val="nil"/>
              <w:bottom w:val="single" w:sz="4" w:space="0" w:color="auto"/>
              <w:right w:val="single" w:sz="4" w:space="0" w:color="auto"/>
            </w:tcBorders>
            <w:shd w:val="clear" w:color="auto" w:fill="auto"/>
          </w:tcPr>
          <w:p w14:paraId="489F6E8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7602C2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2F8A985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110.5</w:t>
            </w:r>
          </w:p>
        </w:tc>
        <w:tc>
          <w:tcPr>
            <w:tcW w:w="583" w:type="pct"/>
            <w:tcBorders>
              <w:top w:val="nil"/>
              <w:left w:val="single" w:sz="4" w:space="0" w:color="auto"/>
              <w:bottom w:val="single" w:sz="4" w:space="0" w:color="auto"/>
              <w:right w:val="single" w:sz="4" w:space="0" w:color="auto"/>
            </w:tcBorders>
            <w:shd w:val="clear" w:color="auto" w:fill="auto"/>
          </w:tcPr>
          <w:p w14:paraId="730399C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4560</w:t>
            </w:r>
          </w:p>
        </w:tc>
        <w:tc>
          <w:tcPr>
            <w:tcW w:w="611" w:type="pct"/>
            <w:tcBorders>
              <w:top w:val="nil"/>
              <w:left w:val="nil"/>
              <w:bottom w:val="single" w:sz="4" w:space="0" w:color="auto"/>
              <w:right w:val="single" w:sz="4" w:space="0" w:color="auto"/>
            </w:tcBorders>
            <w:shd w:val="clear" w:color="auto" w:fill="auto"/>
          </w:tcPr>
          <w:p w14:paraId="6C2F1C0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c>
          <w:tcPr>
            <w:tcW w:w="471" w:type="pct"/>
            <w:tcBorders>
              <w:top w:val="nil"/>
              <w:left w:val="nil"/>
              <w:bottom w:val="single" w:sz="4" w:space="0" w:color="auto"/>
              <w:right w:val="single" w:sz="4" w:space="0" w:color="auto"/>
            </w:tcBorders>
            <w:shd w:val="clear" w:color="auto" w:fill="auto"/>
          </w:tcPr>
          <w:p w14:paraId="6653A70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r>
      <w:tr w:rsidR="00F6234A" w:rsidRPr="009E4F80" w14:paraId="5D1EF37C"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4475DCC4"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Telenești</w:t>
            </w:r>
          </w:p>
        </w:tc>
        <w:tc>
          <w:tcPr>
            <w:tcW w:w="483" w:type="pct"/>
            <w:tcBorders>
              <w:top w:val="nil"/>
              <w:left w:val="nil"/>
              <w:bottom w:val="single" w:sz="4" w:space="0" w:color="auto"/>
              <w:right w:val="single" w:sz="4" w:space="0" w:color="auto"/>
            </w:tcBorders>
            <w:shd w:val="clear" w:color="auto" w:fill="auto"/>
          </w:tcPr>
          <w:p w14:paraId="78A323B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59D2AF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19874F7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560.7</w:t>
            </w:r>
          </w:p>
        </w:tc>
        <w:tc>
          <w:tcPr>
            <w:tcW w:w="583" w:type="pct"/>
            <w:tcBorders>
              <w:top w:val="nil"/>
              <w:left w:val="single" w:sz="4" w:space="0" w:color="auto"/>
              <w:bottom w:val="single" w:sz="4" w:space="0" w:color="auto"/>
              <w:right w:val="single" w:sz="4" w:space="0" w:color="auto"/>
            </w:tcBorders>
            <w:shd w:val="clear" w:color="auto" w:fill="auto"/>
          </w:tcPr>
          <w:p w14:paraId="7700E92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1196</w:t>
            </w:r>
          </w:p>
        </w:tc>
        <w:tc>
          <w:tcPr>
            <w:tcW w:w="611" w:type="pct"/>
            <w:tcBorders>
              <w:top w:val="nil"/>
              <w:left w:val="nil"/>
              <w:bottom w:val="single" w:sz="4" w:space="0" w:color="auto"/>
              <w:right w:val="single" w:sz="4" w:space="0" w:color="auto"/>
            </w:tcBorders>
            <w:shd w:val="clear" w:color="auto" w:fill="auto"/>
          </w:tcPr>
          <w:p w14:paraId="78FDD50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c>
          <w:tcPr>
            <w:tcW w:w="471" w:type="pct"/>
            <w:tcBorders>
              <w:top w:val="nil"/>
              <w:left w:val="nil"/>
              <w:bottom w:val="single" w:sz="4" w:space="0" w:color="auto"/>
              <w:right w:val="single" w:sz="4" w:space="0" w:color="auto"/>
            </w:tcBorders>
            <w:shd w:val="clear" w:color="auto" w:fill="auto"/>
          </w:tcPr>
          <w:p w14:paraId="3CE29FF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r>
      <w:tr w:rsidR="00F6234A" w:rsidRPr="009E4F80" w14:paraId="58EA5F42"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076FBD75"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Șoldănești</w:t>
            </w:r>
          </w:p>
        </w:tc>
        <w:tc>
          <w:tcPr>
            <w:tcW w:w="483" w:type="pct"/>
            <w:tcBorders>
              <w:top w:val="nil"/>
              <w:left w:val="nil"/>
              <w:bottom w:val="single" w:sz="4" w:space="0" w:color="auto"/>
              <w:right w:val="single" w:sz="4" w:space="0" w:color="auto"/>
            </w:tcBorders>
            <w:shd w:val="clear" w:color="auto" w:fill="auto"/>
          </w:tcPr>
          <w:p w14:paraId="64C3EA1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4AF7BA1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1CA9C58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209.1</w:t>
            </w:r>
          </w:p>
        </w:tc>
        <w:tc>
          <w:tcPr>
            <w:tcW w:w="583" w:type="pct"/>
            <w:tcBorders>
              <w:top w:val="nil"/>
              <w:left w:val="single" w:sz="4" w:space="0" w:color="auto"/>
              <w:bottom w:val="single" w:sz="4" w:space="0" w:color="auto"/>
              <w:right w:val="single" w:sz="4" w:space="0" w:color="auto"/>
            </w:tcBorders>
            <w:shd w:val="clear" w:color="auto" w:fill="auto"/>
          </w:tcPr>
          <w:p w14:paraId="380B1A4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2387</w:t>
            </w:r>
          </w:p>
        </w:tc>
        <w:tc>
          <w:tcPr>
            <w:tcW w:w="611" w:type="pct"/>
            <w:tcBorders>
              <w:top w:val="nil"/>
              <w:left w:val="nil"/>
              <w:bottom w:val="single" w:sz="4" w:space="0" w:color="auto"/>
              <w:right w:val="single" w:sz="4" w:space="0" w:color="auto"/>
            </w:tcBorders>
            <w:shd w:val="clear" w:color="auto" w:fill="auto"/>
          </w:tcPr>
          <w:p w14:paraId="1CFC71B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c>
          <w:tcPr>
            <w:tcW w:w="471" w:type="pct"/>
            <w:tcBorders>
              <w:top w:val="nil"/>
              <w:left w:val="nil"/>
              <w:bottom w:val="single" w:sz="4" w:space="0" w:color="auto"/>
              <w:right w:val="single" w:sz="4" w:space="0" w:color="auto"/>
            </w:tcBorders>
            <w:shd w:val="clear" w:color="auto" w:fill="auto"/>
          </w:tcPr>
          <w:p w14:paraId="1BA30B0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r>
      <w:tr w:rsidR="00F6234A" w:rsidRPr="009E4F80" w14:paraId="4ED2ECF1"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325559C5"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Rezina</w:t>
            </w:r>
          </w:p>
        </w:tc>
        <w:tc>
          <w:tcPr>
            <w:tcW w:w="483" w:type="pct"/>
            <w:tcBorders>
              <w:top w:val="nil"/>
              <w:left w:val="nil"/>
              <w:bottom w:val="single" w:sz="4" w:space="0" w:color="auto"/>
              <w:right w:val="single" w:sz="4" w:space="0" w:color="auto"/>
            </w:tcBorders>
            <w:shd w:val="clear" w:color="auto" w:fill="auto"/>
          </w:tcPr>
          <w:p w14:paraId="0F61988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E257B9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6F021B3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394.9</w:t>
            </w:r>
          </w:p>
        </w:tc>
        <w:tc>
          <w:tcPr>
            <w:tcW w:w="583" w:type="pct"/>
            <w:tcBorders>
              <w:top w:val="nil"/>
              <w:left w:val="single" w:sz="4" w:space="0" w:color="auto"/>
              <w:bottom w:val="single" w:sz="4" w:space="0" w:color="auto"/>
              <w:right w:val="single" w:sz="4" w:space="0" w:color="auto"/>
            </w:tcBorders>
            <w:shd w:val="clear" w:color="auto" w:fill="auto"/>
          </w:tcPr>
          <w:p w14:paraId="3EDA763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1305</w:t>
            </w:r>
          </w:p>
        </w:tc>
        <w:tc>
          <w:tcPr>
            <w:tcW w:w="611" w:type="pct"/>
            <w:tcBorders>
              <w:top w:val="nil"/>
              <w:left w:val="nil"/>
              <w:bottom w:val="single" w:sz="4" w:space="0" w:color="auto"/>
              <w:right w:val="single" w:sz="4" w:space="0" w:color="auto"/>
            </w:tcBorders>
            <w:shd w:val="clear" w:color="auto" w:fill="auto"/>
          </w:tcPr>
          <w:p w14:paraId="5DF57A5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c>
          <w:tcPr>
            <w:tcW w:w="471" w:type="pct"/>
            <w:tcBorders>
              <w:top w:val="nil"/>
              <w:left w:val="nil"/>
              <w:bottom w:val="single" w:sz="4" w:space="0" w:color="auto"/>
              <w:right w:val="single" w:sz="4" w:space="0" w:color="auto"/>
            </w:tcBorders>
            <w:shd w:val="clear" w:color="auto" w:fill="auto"/>
          </w:tcPr>
          <w:p w14:paraId="2D63201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r>
      <w:tr w:rsidR="00F6234A" w:rsidRPr="009E4F80" w14:paraId="24402897"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0CD8CA8C"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Criuleni</w:t>
            </w:r>
          </w:p>
        </w:tc>
        <w:tc>
          <w:tcPr>
            <w:tcW w:w="483" w:type="pct"/>
            <w:tcBorders>
              <w:top w:val="nil"/>
              <w:left w:val="nil"/>
              <w:bottom w:val="single" w:sz="4" w:space="0" w:color="auto"/>
              <w:right w:val="single" w:sz="4" w:space="0" w:color="auto"/>
            </w:tcBorders>
            <w:shd w:val="clear" w:color="auto" w:fill="auto"/>
          </w:tcPr>
          <w:p w14:paraId="73DF0D0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4F040A9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6917AB5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549.2</w:t>
            </w:r>
          </w:p>
        </w:tc>
        <w:tc>
          <w:tcPr>
            <w:tcW w:w="583" w:type="pct"/>
            <w:tcBorders>
              <w:top w:val="nil"/>
              <w:left w:val="single" w:sz="4" w:space="0" w:color="auto"/>
              <w:bottom w:val="single" w:sz="4" w:space="0" w:color="auto"/>
              <w:right w:val="single" w:sz="4" w:space="0" w:color="auto"/>
            </w:tcBorders>
            <w:shd w:val="clear" w:color="auto" w:fill="auto"/>
          </w:tcPr>
          <w:p w14:paraId="4C15B41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2658</w:t>
            </w:r>
          </w:p>
        </w:tc>
        <w:tc>
          <w:tcPr>
            <w:tcW w:w="611" w:type="pct"/>
            <w:tcBorders>
              <w:top w:val="nil"/>
              <w:left w:val="nil"/>
              <w:bottom w:val="single" w:sz="4" w:space="0" w:color="auto"/>
              <w:right w:val="single" w:sz="4" w:space="0" w:color="auto"/>
            </w:tcBorders>
            <w:shd w:val="clear" w:color="auto" w:fill="auto"/>
          </w:tcPr>
          <w:p w14:paraId="77AB0E7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1,5</w:t>
            </w:r>
          </w:p>
        </w:tc>
        <w:tc>
          <w:tcPr>
            <w:tcW w:w="471" w:type="pct"/>
            <w:tcBorders>
              <w:top w:val="nil"/>
              <w:left w:val="nil"/>
              <w:bottom w:val="single" w:sz="4" w:space="0" w:color="auto"/>
              <w:right w:val="single" w:sz="4" w:space="0" w:color="auto"/>
            </w:tcBorders>
            <w:shd w:val="clear" w:color="auto" w:fill="auto"/>
          </w:tcPr>
          <w:p w14:paraId="78565D2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1,5</w:t>
            </w:r>
          </w:p>
        </w:tc>
      </w:tr>
      <w:tr w:rsidR="00F6234A" w:rsidRPr="009E4F80" w14:paraId="3FF813FE"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4C61DBBB"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Ungheni</w:t>
            </w:r>
          </w:p>
        </w:tc>
        <w:tc>
          <w:tcPr>
            <w:tcW w:w="483" w:type="pct"/>
            <w:tcBorders>
              <w:top w:val="nil"/>
              <w:left w:val="nil"/>
              <w:bottom w:val="single" w:sz="4" w:space="0" w:color="auto"/>
              <w:right w:val="single" w:sz="4" w:space="0" w:color="auto"/>
            </w:tcBorders>
            <w:shd w:val="clear" w:color="auto" w:fill="auto"/>
          </w:tcPr>
          <w:p w14:paraId="61377B9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288CFD7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43E56FA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102.1</w:t>
            </w:r>
          </w:p>
        </w:tc>
        <w:tc>
          <w:tcPr>
            <w:tcW w:w="583" w:type="pct"/>
            <w:tcBorders>
              <w:top w:val="nil"/>
              <w:left w:val="single" w:sz="4" w:space="0" w:color="auto"/>
              <w:bottom w:val="single" w:sz="4" w:space="0" w:color="auto"/>
              <w:right w:val="single" w:sz="4" w:space="0" w:color="auto"/>
            </w:tcBorders>
            <w:shd w:val="clear" w:color="auto" w:fill="auto"/>
          </w:tcPr>
          <w:p w14:paraId="53F8A82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11622</w:t>
            </w:r>
          </w:p>
        </w:tc>
        <w:tc>
          <w:tcPr>
            <w:tcW w:w="611" w:type="pct"/>
            <w:tcBorders>
              <w:top w:val="nil"/>
              <w:left w:val="nil"/>
              <w:bottom w:val="single" w:sz="4" w:space="0" w:color="auto"/>
              <w:right w:val="single" w:sz="4" w:space="0" w:color="auto"/>
            </w:tcBorders>
            <w:shd w:val="clear" w:color="auto" w:fill="auto"/>
          </w:tcPr>
          <w:p w14:paraId="0557447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1,2</w:t>
            </w:r>
          </w:p>
        </w:tc>
        <w:tc>
          <w:tcPr>
            <w:tcW w:w="471" w:type="pct"/>
            <w:tcBorders>
              <w:top w:val="nil"/>
              <w:left w:val="nil"/>
              <w:bottom w:val="single" w:sz="4" w:space="0" w:color="auto"/>
              <w:right w:val="single" w:sz="4" w:space="0" w:color="auto"/>
            </w:tcBorders>
            <w:shd w:val="clear" w:color="auto" w:fill="auto"/>
          </w:tcPr>
          <w:p w14:paraId="7FE99B4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1,2</w:t>
            </w:r>
          </w:p>
        </w:tc>
      </w:tr>
      <w:tr w:rsidR="00F6234A" w:rsidRPr="009E4F80" w14:paraId="70A9F905"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2B23DF80"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Călărași</w:t>
            </w:r>
          </w:p>
        </w:tc>
        <w:tc>
          <w:tcPr>
            <w:tcW w:w="483" w:type="pct"/>
            <w:tcBorders>
              <w:top w:val="nil"/>
              <w:left w:val="nil"/>
              <w:bottom w:val="single" w:sz="4" w:space="0" w:color="auto"/>
              <w:right w:val="single" w:sz="4" w:space="0" w:color="auto"/>
            </w:tcBorders>
            <w:shd w:val="clear" w:color="auto" w:fill="auto"/>
          </w:tcPr>
          <w:p w14:paraId="1A41FE6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70C890A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5962201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335.0</w:t>
            </w:r>
          </w:p>
        </w:tc>
        <w:tc>
          <w:tcPr>
            <w:tcW w:w="583" w:type="pct"/>
            <w:tcBorders>
              <w:top w:val="nil"/>
              <w:left w:val="single" w:sz="4" w:space="0" w:color="auto"/>
              <w:bottom w:val="single" w:sz="4" w:space="0" w:color="auto"/>
              <w:right w:val="single" w:sz="4" w:space="0" w:color="auto"/>
            </w:tcBorders>
            <w:shd w:val="clear" w:color="auto" w:fill="auto"/>
          </w:tcPr>
          <w:p w14:paraId="2476393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2734</w:t>
            </w:r>
          </w:p>
        </w:tc>
        <w:tc>
          <w:tcPr>
            <w:tcW w:w="611" w:type="pct"/>
            <w:tcBorders>
              <w:top w:val="nil"/>
              <w:left w:val="nil"/>
              <w:bottom w:val="single" w:sz="4" w:space="0" w:color="auto"/>
              <w:right w:val="single" w:sz="4" w:space="0" w:color="auto"/>
            </w:tcBorders>
            <w:shd w:val="clear" w:color="auto" w:fill="auto"/>
          </w:tcPr>
          <w:p w14:paraId="667E06E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c>
          <w:tcPr>
            <w:tcW w:w="471" w:type="pct"/>
            <w:tcBorders>
              <w:top w:val="nil"/>
              <w:left w:val="nil"/>
              <w:bottom w:val="single" w:sz="4" w:space="0" w:color="auto"/>
              <w:right w:val="single" w:sz="4" w:space="0" w:color="auto"/>
            </w:tcBorders>
            <w:shd w:val="clear" w:color="auto" w:fill="auto"/>
          </w:tcPr>
          <w:p w14:paraId="0BDB21B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0,9</w:t>
            </w:r>
          </w:p>
        </w:tc>
      </w:tr>
      <w:tr w:rsidR="00F6234A" w:rsidRPr="009E4F80" w14:paraId="31DED709" w14:textId="77777777" w:rsidTr="00F6234A">
        <w:trPr>
          <w:trHeight w:val="53"/>
        </w:trPr>
        <w:tc>
          <w:tcPr>
            <w:tcW w:w="1487" w:type="pct"/>
            <w:tcBorders>
              <w:top w:val="single" w:sz="4" w:space="0" w:color="auto"/>
              <w:left w:val="single" w:sz="4" w:space="0" w:color="auto"/>
              <w:right w:val="single" w:sz="4" w:space="0" w:color="auto"/>
            </w:tcBorders>
            <w:shd w:val="clear" w:color="auto" w:fill="auto"/>
            <w:vAlign w:val="bottom"/>
          </w:tcPr>
          <w:p w14:paraId="43C318D9"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nr.1 Orhei</w:t>
            </w:r>
          </w:p>
        </w:tc>
        <w:tc>
          <w:tcPr>
            <w:tcW w:w="483" w:type="pct"/>
            <w:tcBorders>
              <w:top w:val="single" w:sz="4" w:space="0" w:color="auto"/>
              <w:left w:val="nil"/>
              <w:bottom w:val="single" w:sz="4" w:space="0" w:color="auto"/>
              <w:right w:val="single" w:sz="4" w:space="0" w:color="auto"/>
            </w:tcBorders>
            <w:shd w:val="clear" w:color="auto" w:fill="auto"/>
          </w:tcPr>
          <w:p w14:paraId="2E9D033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589037C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2FB8CA5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308.5</w:t>
            </w:r>
          </w:p>
        </w:tc>
        <w:tc>
          <w:tcPr>
            <w:tcW w:w="583" w:type="pct"/>
            <w:tcBorders>
              <w:top w:val="nil"/>
              <w:left w:val="single" w:sz="4" w:space="0" w:color="auto"/>
              <w:bottom w:val="single" w:sz="4" w:space="0" w:color="auto"/>
              <w:right w:val="single" w:sz="4" w:space="0" w:color="auto"/>
            </w:tcBorders>
            <w:shd w:val="clear" w:color="auto" w:fill="auto"/>
          </w:tcPr>
          <w:p w14:paraId="5F37983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4191</w:t>
            </w:r>
          </w:p>
        </w:tc>
        <w:tc>
          <w:tcPr>
            <w:tcW w:w="611" w:type="pct"/>
            <w:tcBorders>
              <w:top w:val="nil"/>
              <w:left w:val="nil"/>
              <w:bottom w:val="single" w:sz="4" w:space="0" w:color="auto"/>
              <w:right w:val="single" w:sz="4" w:space="0" w:color="auto"/>
            </w:tcBorders>
            <w:shd w:val="clear" w:color="auto" w:fill="auto"/>
          </w:tcPr>
          <w:p w14:paraId="72D8492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c>
          <w:tcPr>
            <w:tcW w:w="471" w:type="pct"/>
            <w:tcBorders>
              <w:top w:val="nil"/>
              <w:left w:val="nil"/>
              <w:bottom w:val="single" w:sz="4" w:space="0" w:color="auto"/>
              <w:right w:val="single" w:sz="4" w:space="0" w:color="auto"/>
            </w:tcBorders>
            <w:shd w:val="clear" w:color="auto" w:fill="auto"/>
          </w:tcPr>
          <w:p w14:paraId="6E7C4E9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w:t>
            </w:r>
          </w:p>
        </w:tc>
      </w:tr>
      <w:tr w:rsidR="00F6234A" w:rsidRPr="009E4F80" w14:paraId="71B5EB00"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4CEC3D53"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Fălești</w:t>
            </w:r>
          </w:p>
        </w:tc>
        <w:tc>
          <w:tcPr>
            <w:tcW w:w="483" w:type="pct"/>
            <w:tcBorders>
              <w:top w:val="nil"/>
              <w:left w:val="nil"/>
              <w:bottom w:val="single" w:sz="4" w:space="0" w:color="auto"/>
              <w:right w:val="single" w:sz="4" w:space="0" w:color="auto"/>
            </w:tcBorders>
            <w:shd w:val="clear" w:color="auto" w:fill="auto"/>
          </w:tcPr>
          <w:p w14:paraId="1DF976D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064FE55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421E74B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125.4</w:t>
            </w:r>
          </w:p>
        </w:tc>
        <w:tc>
          <w:tcPr>
            <w:tcW w:w="583" w:type="pct"/>
            <w:tcBorders>
              <w:top w:val="nil"/>
              <w:left w:val="single" w:sz="4" w:space="0" w:color="auto"/>
              <w:bottom w:val="single" w:sz="4" w:space="0" w:color="auto"/>
              <w:right w:val="single" w:sz="4" w:space="0" w:color="auto"/>
            </w:tcBorders>
            <w:shd w:val="clear" w:color="auto" w:fill="auto"/>
          </w:tcPr>
          <w:p w14:paraId="2570E4E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6613</w:t>
            </w:r>
          </w:p>
        </w:tc>
        <w:tc>
          <w:tcPr>
            <w:tcW w:w="611" w:type="pct"/>
            <w:tcBorders>
              <w:top w:val="nil"/>
              <w:left w:val="nil"/>
              <w:bottom w:val="single" w:sz="4" w:space="0" w:color="auto"/>
              <w:right w:val="single" w:sz="4" w:space="0" w:color="auto"/>
            </w:tcBorders>
            <w:shd w:val="clear" w:color="auto" w:fill="auto"/>
          </w:tcPr>
          <w:p w14:paraId="770A49E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nil"/>
              <w:left w:val="nil"/>
              <w:bottom w:val="single" w:sz="4" w:space="0" w:color="auto"/>
              <w:right w:val="single" w:sz="4" w:space="0" w:color="auto"/>
            </w:tcBorders>
            <w:shd w:val="clear" w:color="auto" w:fill="auto"/>
          </w:tcPr>
          <w:p w14:paraId="60C1466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2BB4FB09"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6B055130"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Strășeni</w:t>
            </w:r>
          </w:p>
        </w:tc>
        <w:tc>
          <w:tcPr>
            <w:tcW w:w="483" w:type="pct"/>
            <w:tcBorders>
              <w:top w:val="nil"/>
              <w:left w:val="nil"/>
              <w:bottom w:val="single" w:sz="4" w:space="0" w:color="auto"/>
              <w:right w:val="single" w:sz="4" w:space="0" w:color="auto"/>
            </w:tcBorders>
            <w:shd w:val="clear" w:color="auto" w:fill="auto"/>
          </w:tcPr>
          <w:p w14:paraId="460897B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52B2573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1EC9019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236.4</w:t>
            </w:r>
          </w:p>
        </w:tc>
        <w:tc>
          <w:tcPr>
            <w:tcW w:w="583" w:type="pct"/>
            <w:tcBorders>
              <w:top w:val="nil"/>
              <w:left w:val="single" w:sz="4" w:space="0" w:color="auto"/>
              <w:bottom w:val="single" w:sz="4" w:space="0" w:color="auto"/>
              <w:right w:val="single" w:sz="4" w:space="0" w:color="auto"/>
            </w:tcBorders>
            <w:shd w:val="clear" w:color="auto" w:fill="auto"/>
          </w:tcPr>
          <w:p w14:paraId="204E0C0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3376</w:t>
            </w:r>
          </w:p>
        </w:tc>
        <w:tc>
          <w:tcPr>
            <w:tcW w:w="611" w:type="pct"/>
            <w:tcBorders>
              <w:top w:val="nil"/>
              <w:left w:val="nil"/>
              <w:bottom w:val="single" w:sz="4" w:space="0" w:color="auto"/>
              <w:right w:val="single" w:sz="4" w:space="0" w:color="auto"/>
            </w:tcBorders>
            <w:shd w:val="clear" w:color="auto" w:fill="auto"/>
          </w:tcPr>
          <w:p w14:paraId="6D30B8D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nil"/>
              <w:left w:val="nil"/>
              <w:bottom w:val="single" w:sz="4" w:space="0" w:color="auto"/>
              <w:right w:val="single" w:sz="4" w:space="0" w:color="auto"/>
            </w:tcBorders>
            <w:shd w:val="clear" w:color="auto" w:fill="auto"/>
          </w:tcPr>
          <w:p w14:paraId="01300ED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0E3F78B5"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590F47F5"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Ialoveni</w:t>
            </w:r>
          </w:p>
        </w:tc>
        <w:tc>
          <w:tcPr>
            <w:tcW w:w="483" w:type="pct"/>
            <w:tcBorders>
              <w:top w:val="nil"/>
              <w:left w:val="nil"/>
              <w:bottom w:val="single" w:sz="4" w:space="0" w:color="auto"/>
              <w:right w:val="single" w:sz="4" w:space="0" w:color="auto"/>
            </w:tcBorders>
            <w:shd w:val="clear" w:color="auto" w:fill="auto"/>
          </w:tcPr>
          <w:p w14:paraId="3A48767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08F6213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65649D8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510.7</w:t>
            </w:r>
          </w:p>
        </w:tc>
        <w:tc>
          <w:tcPr>
            <w:tcW w:w="583" w:type="pct"/>
            <w:tcBorders>
              <w:top w:val="nil"/>
              <w:left w:val="single" w:sz="4" w:space="0" w:color="auto"/>
              <w:bottom w:val="single" w:sz="4" w:space="0" w:color="auto"/>
              <w:right w:val="single" w:sz="4" w:space="0" w:color="auto"/>
            </w:tcBorders>
            <w:shd w:val="clear" w:color="auto" w:fill="auto"/>
          </w:tcPr>
          <w:p w14:paraId="5FFC5BD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3075</w:t>
            </w:r>
          </w:p>
        </w:tc>
        <w:tc>
          <w:tcPr>
            <w:tcW w:w="611" w:type="pct"/>
            <w:tcBorders>
              <w:top w:val="nil"/>
              <w:left w:val="nil"/>
              <w:bottom w:val="single" w:sz="4" w:space="0" w:color="auto"/>
              <w:right w:val="single" w:sz="4" w:space="0" w:color="auto"/>
            </w:tcBorders>
            <w:shd w:val="clear" w:color="auto" w:fill="auto"/>
          </w:tcPr>
          <w:p w14:paraId="6F5C6DD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1,6</w:t>
            </w:r>
          </w:p>
        </w:tc>
        <w:tc>
          <w:tcPr>
            <w:tcW w:w="471" w:type="pct"/>
            <w:tcBorders>
              <w:top w:val="nil"/>
              <w:left w:val="nil"/>
              <w:bottom w:val="single" w:sz="4" w:space="0" w:color="auto"/>
              <w:right w:val="single" w:sz="4" w:space="0" w:color="auto"/>
            </w:tcBorders>
            <w:shd w:val="clear" w:color="auto" w:fill="auto"/>
          </w:tcPr>
          <w:p w14:paraId="47EDF0E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1,6</w:t>
            </w:r>
          </w:p>
        </w:tc>
      </w:tr>
      <w:tr w:rsidR="00F6234A" w:rsidRPr="009E4F80" w14:paraId="26301C45"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3406605E"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Hâncești</w:t>
            </w:r>
          </w:p>
        </w:tc>
        <w:tc>
          <w:tcPr>
            <w:tcW w:w="483" w:type="pct"/>
            <w:tcBorders>
              <w:top w:val="nil"/>
              <w:left w:val="nil"/>
              <w:bottom w:val="single" w:sz="4" w:space="0" w:color="auto"/>
              <w:right w:val="single" w:sz="4" w:space="0" w:color="auto"/>
            </w:tcBorders>
            <w:shd w:val="clear" w:color="auto" w:fill="auto"/>
          </w:tcPr>
          <w:p w14:paraId="73ABBAD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1E2C530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257AFE5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248.7</w:t>
            </w:r>
          </w:p>
        </w:tc>
        <w:tc>
          <w:tcPr>
            <w:tcW w:w="583" w:type="pct"/>
            <w:tcBorders>
              <w:top w:val="nil"/>
              <w:left w:val="single" w:sz="4" w:space="0" w:color="auto"/>
              <w:bottom w:val="single" w:sz="4" w:space="0" w:color="auto"/>
              <w:right w:val="single" w:sz="4" w:space="0" w:color="auto"/>
            </w:tcBorders>
            <w:shd w:val="clear" w:color="auto" w:fill="auto"/>
          </w:tcPr>
          <w:p w14:paraId="7A7C9A5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3862</w:t>
            </w:r>
          </w:p>
        </w:tc>
        <w:tc>
          <w:tcPr>
            <w:tcW w:w="611" w:type="pct"/>
            <w:tcBorders>
              <w:top w:val="nil"/>
              <w:left w:val="nil"/>
              <w:bottom w:val="single" w:sz="4" w:space="0" w:color="auto"/>
              <w:right w:val="single" w:sz="4" w:space="0" w:color="auto"/>
            </w:tcBorders>
            <w:shd w:val="clear" w:color="auto" w:fill="auto"/>
          </w:tcPr>
          <w:p w14:paraId="193AA93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c>
          <w:tcPr>
            <w:tcW w:w="471" w:type="pct"/>
            <w:tcBorders>
              <w:top w:val="nil"/>
              <w:left w:val="nil"/>
              <w:bottom w:val="single" w:sz="4" w:space="0" w:color="auto"/>
              <w:right w:val="single" w:sz="4" w:space="0" w:color="auto"/>
            </w:tcBorders>
            <w:shd w:val="clear" w:color="auto" w:fill="auto"/>
          </w:tcPr>
          <w:p w14:paraId="7A799AA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r>
      <w:tr w:rsidR="00F6234A" w:rsidRPr="009E4F80" w14:paraId="3557646D"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1EB93DBD"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Căușeni</w:t>
            </w:r>
          </w:p>
        </w:tc>
        <w:tc>
          <w:tcPr>
            <w:tcW w:w="483" w:type="pct"/>
            <w:tcBorders>
              <w:top w:val="nil"/>
              <w:left w:val="nil"/>
              <w:bottom w:val="single" w:sz="4" w:space="0" w:color="auto"/>
              <w:right w:val="single" w:sz="4" w:space="0" w:color="auto"/>
            </w:tcBorders>
            <w:shd w:val="clear" w:color="auto" w:fill="auto"/>
          </w:tcPr>
          <w:p w14:paraId="438237C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75A1B48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5796F7C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256.2</w:t>
            </w:r>
          </w:p>
        </w:tc>
        <w:tc>
          <w:tcPr>
            <w:tcW w:w="583" w:type="pct"/>
            <w:tcBorders>
              <w:top w:val="nil"/>
              <w:left w:val="single" w:sz="4" w:space="0" w:color="auto"/>
              <w:bottom w:val="single" w:sz="4" w:space="0" w:color="auto"/>
              <w:right w:val="single" w:sz="4" w:space="0" w:color="auto"/>
            </w:tcBorders>
            <w:shd w:val="clear" w:color="auto" w:fill="auto"/>
          </w:tcPr>
          <w:p w14:paraId="55AC869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4237</w:t>
            </w:r>
          </w:p>
        </w:tc>
        <w:tc>
          <w:tcPr>
            <w:tcW w:w="611" w:type="pct"/>
            <w:tcBorders>
              <w:top w:val="nil"/>
              <w:left w:val="nil"/>
              <w:bottom w:val="single" w:sz="4" w:space="0" w:color="auto"/>
              <w:right w:val="single" w:sz="4" w:space="0" w:color="auto"/>
            </w:tcBorders>
            <w:shd w:val="clear" w:color="auto" w:fill="auto"/>
          </w:tcPr>
          <w:p w14:paraId="56B49EB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c>
          <w:tcPr>
            <w:tcW w:w="471" w:type="pct"/>
            <w:tcBorders>
              <w:top w:val="nil"/>
              <w:left w:val="nil"/>
              <w:bottom w:val="single" w:sz="4" w:space="0" w:color="auto"/>
              <w:right w:val="single" w:sz="4" w:space="0" w:color="auto"/>
            </w:tcBorders>
            <w:shd w:val="clear" w:color="auto" w:fill="auto"/>
          </w:tcPr>
          <w:p w14:paraId="6A395AA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r>
      <w:tr w:rsidR="00F6234A" w:rsidRPr="009E4F80" w14:paraId="148E1055" w14:textId="77777777" w:rsidTr="00F6234A">
        <w:tc>
          <w:tcPr>
            <w:tcW w:w="1487" w:type="pct"/>
            <w:tcBorders>
              <w:top w:val="nil"/>
              <w:left w:val="single" w:sz="4" w:space="0" w:color="auto"/>
              <w:bottom w:val="single" w:sz="4" w:space="0" w:color="auto"/>
              <w:right w:val="single" w:sz="4" w:space="0" w:color="auto"/>
            </w:tcBorders>
            <w:shd w:val="clear" w:color="auto" w:fill="auto"/>
            <w:vAlign w:val="bottom"/>
          </w:tcPr>
          <w:p w14:paraId="74B4866E"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Ștefan Vodă</w:t>
            </w:r>
          </w:p>
        </w:tc>
        <w:tc>
          <w:tcPr>
            <w:tcW w:w="483" w:type="pct"/>
            <w:tcBorders>
              <w:top w:val="nil"/>
              <w:left w:val="nil"/>
              <w:bottom w:val="single" w:sz="4" w:space="0" w:color="auto"/>
              <w:right w:val="single" w:sz="4" w:space="0" w:color="auto"/>
            </w:tcBorders>
            <w:shd w:val="clear" w:color="auto" w:fill="auto"/>
          </w:tcPr>
          <w:p w14:paraId="4C962C3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nil"/>
              <w:left w:val="nil"/>
              <w:bottom w:val="single" w:sz="4" w:space="0" w:color="auto"/>
              <w:right w:val="single" w:sz="4" w:space="0" w:color="auto"/>
            </w:tcBorders>
            <w:shd w:val="clear" w:color="000000" w:fill="FFFFFF"/>
          </w:tcPr>
          <w:p w14:paraId="3829FB9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3DA594A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509.0</w:t>
            </w:r>
          </w:p>
        </w:tc>
        <w:tc>
          <w:tcPr>
            <w:tcW w:w="583" w:type="pct"/>
            <w:tcBorders>
              <w:top w:val="nil"/>
              <w:left w:val="single" w:sz="4" w:space="0" w:color="auto"/>
              <w:bottom w:val="single" w:sz="4" w:space="0" w:color="auto"/>
              <w:right w:val="single" w:sz="4" w:space="0" w:color="auto"/>
            </w:tcBorders>
            <w:shd w:val="clear" w:color="auto" w:fill="auto"/>
          </w:tcPr>
          <w:p w14:paraId="144427A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1363</w:t>
            </w:r>
          </w:p>
        </w:tc>
        <w:tc>
          <w:tcPr>
            <w:tcW w:w="611" w:type="pct"/>
            <w:tcBorders>
              <w:top w:val="nil"/>
              <w:left w:val="nil"/>
              <w:bottom w:val="single" w:sz="4" w:space="0" w:color="auto"/>
              <w:right w:val="single" w:sz="4" w:space="0" w:color="auto"/>
            </w:tcBorders>
            <w:shd w:val="clear" w:color="auto" w:fill="auto"/>
          </w:tcPr>
          <w:p w14:paraId="15B2F85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c>
          <w:tcPr>
            <w:tcW w:w="471" w:type="pct"/>
            <w:tcBorders>
              <w:top w:val="nil"/>
              <w:left w:val="nil"/>
              <w:bottom w:val="single" w:sz="4" w:space="0" w:color="auto"/>
              <w:right w:val="single" w:sz="4" w:space="0" w:color="auto"/>
            </w:tcBorders>
            <w:shd w:val="clear" w:color="auto" w:fill="auto"/>
          </w:tcPr>
          <w:p w14:paraId="0DEE931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r>
      <w:tr w:rsidR="00F6234A" w:rsidRPr="009E4F80" w14:paraId="166ACDB8"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29155616"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Nisporeni</w:t>
            </w:r>
          </w:p>
        </w:tc>
        <w:tc>
          <w:tcPr>
            <w:tcW w:w="483" w:type="pct"/>
            <w:tcBorders>
              <w:top w:val="single" w:sz="4" w:space="0" w:color="auto"/>
              <w:left w:val="nil"/>
              <w:bottom w:val="single" w:sz="4" w:space="0" w:color="auto"/>
              <w:right w:val="single" w:sz="4" w:space="0" w:color="auto"/>
            </w:tcBorders>
            <w:shd w:val="clear" w:color="auto" w:fill="auto"/>
          </w:tcPr>
          <w:p w14:paraId="32944F3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7EB0379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4952702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327.7</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AA66F2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1929</w:t>
            </w:r>
          </w:p>
        </w:tc>
        <w:tc>
          <w:tcPr>
            <w:tcW w:w="611" w:type="pct"/>
            <w:tcBorders>
              <w:top w:val="single" w:sz="4" w:space="0" w:color="auto"/>
              <w:left w:val="nil"/>
              <w:bottom w:val="single" w:sz="4" w:space="0" w:color="auto"/>
              <w:right w:val="single" w:sz="4" w:space="0" w:color="auto"/>
            </w:tcBorders>
            <w:shd w:val="clear" w:color="auto" w:fill="auto"/>
          </w:tcPr>
          <w:p w14:paraId="5E02E7D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c>
          <w:tcPr>
            <w:tcW w:w="471" w:type="pct"/>
            <w:tcBorders>
              <w:top w:val="single" w:sz="4" w:space="0" w:color="auto"/>
              <w:left w:val="nil"/>
              <w:bottom w:val="single" w:sz="4" w:space="0" w:color="auto"/>
              <w:right w:val="single" w:sz="4" w:space="0" w:color="auto"/>
            </w:tcBorders>
            <w:shd w:val="clear" w:color="auto" w:fill="auto"/>
          </w:tcPr>
          <w:p w14:paraId="3085C1D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r>
      <w:tr w:rsidR="00F6234A" w:rsidRPr="009E4F80" w14:paraId="67829837"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1A62D98C"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Cimișlia</w:t>
            </w:r>
          </w:p>
        </w:tc>
        <w:tc>
          <w:tcPr>
            <w:tcW w:w="483" w:type="pct"/>
            <w:tcBorders>
              <w:top w:val="single" w:sz="4" w:space="0" w:color="auto"/>
              <w:left w:val="nil"/>
              <w:bottom w:val="single" w:sz="4" w:space="0" w:color="auto"/>
              <w:right w:val="single" w:sz="4" w:space="0" w:color="auto"/>
            </w:tcBorders>
            <w:shd w:val="clear" w:color="auto" w:fill="auto"/>
          </w:tcPr>
          <w:p w14:paraId="5D40913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110F13F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0A7EAF2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369.9</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912F1C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2740</w:t>
            </w:r>
          </w:p>
        </w:tc>
        <w:tc>
          <w:tcPr>
            <w:tcW w:w="611" w:type="pct"/>
            <w:tcBorders>
              <w:top w:val="single" w:sz="4" w:space="0" w:color="auto"/>
              <w:left w:val="nil"/>
              <w:bottom w:val="single" w:sz="4" w:space="0" w:color="auto"/>
              <w:right w:val="single" w:sz="4" w:space="0" w:color="auto"/>
            </w:tcBorders>
            <w:shd w:val="clear" w:color="auto" w:fill="auto"/>
          </w:tcPr>
          <w:p w14:paraId="26D2C52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c>
          <w:tcPr>
            <w:tcW w:w="471" w:type="pct"/>
            <w:tcBorders>
              <w:top w:val="single" w:sz="4" w:space="0" w:color="auto"/>
              <w:left w:val="nil"/>
              <w:bottom w:val="single" w:sz="4" w:space="0" w:color="auto"/>
              <w:right w:val="single" w:sz="4" w:space="0" w:color="auto"/>
            </w:tcBorders>
            <w:shd w:val="clear" w:color="auto" w:fill="auto"/>
          </w:tcPr>
          <w:p w14:paraId="7EE30D4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r>
      <w:tr w:rsidR="00F6234A" w:rsidRPr="009E4F80" w14:paraId="574DE9D9"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18167463"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Basarabeasca</w:t>
            </w:r>
          </w:p>
        </w:tc>
        <w:tc>
          <w:tcPr>
            <w:tcW w:w="483" w:type="pct"/>
            <w:tcBorders>
              <w:top w:val="single" w:sz="4" w:space="0" w:color="auto"/>
              <w:left w:val="nil"/>
              <w:bottom w:val="single" w:sz="4" w:space="0" w:color="auto"/>
              <w:right w:val="single" w:sz="4" w:space="0" w:color="auto"/>
            </w:tcBorders>
            <w:shd w:val="clear" w:color="auto" w:fill="auto"/>
          </w:tcPr>
          <w:p w14:paraId="307BBDD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162F1D6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2887BDA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269.8</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A83833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1088</w:t>
            </w:r>
          </w:p>
        </w:tc>
        <w:tc>
          <w:tcPr>
            <w:tcW w:w="611" w:type="pct"/>
            <w:tcBorders>
              <w:top w:val="single" w:sz="4" w:space="0" w:color="auto"/>
              <w:left w:val="nil"/>
              <w:bottom w:val="single" w:sz="4" w:space="0" w:color="auto"/>
              <w:right w:val="single" w:sz="4" w:space="0" w:color="auto"/>
            </w:tcBorders>
            <w:shd w:val="clear" w:color="auto" w:fill="auto"/>
          </w:tcPr>
          <w:p w14:paraId="224D9CC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0,3</w:t>
            </w:r>
          </w:p>
        </w:tc>
        <w:tc>
          <w:tcPr>
            <w:tcW w:w="471" w:type="pct"/>
            <w:tcBorders>
              <w:top w:val="single" w:sz="4" w:space="0" w:color="auto"/>
              <w:left w:val="nil"/>
              <w:bottom w:val="single" w:sz="4" w:space="0" w:color="auto"/>
              <w:right w:val="single" w:sz="4" w:space="0" w:color="auto"/>
            </w:tcBorders>
            <w:shd w:val="clear" w:color="auto" w:fill="auto"/>
          </w:tcPr>
          <w:p w14:paraId="1683BF4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0,3</w:t>
            </w:r>
          </w:p>
        </w:tc>
      </w:tr>
      <w:tr w:rsidR="00F6234A" w:rsidRPr="009E4F80" w14:paraId="783CCF85"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6311089D"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Anenii Noi</w:t>
            </w:r>
          </w:p>
        </w:tc>
        <w:tc>
          <w:tcPr>
            <w:tcW w:w="483" w:type="pct"/>
            <w:tcBorders>
              <w:top w:val="single" w:sz="4" w:space="0" w:color="auto"/>
              <w:left w:val="nil"/>
              <w:bottom w:val="single" w:sz="4" w:space="0" w:color="auto"/>
              <w:right w:val="single" w:sz="4" w:space="0" w:color="auto"/>
            </w:tcBorders>
            <w:shd w:val="clear" w:color="auto" w:fill="auto"/>
          </w:tcPr>
          <w:p w14:paraId="1F84669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3561B7B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00D15B5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839.6</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AAA087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1152</w:t>
            </w:r>
          </w:p>
        </w:tc>
        <w:tc>
          <w:tcPr>
            <w:tcW w:w="611" w:type="pct"/>
            <w:tcBorders>
              <w:top w:val="single" w:sz="4" w:space="0" w:color="auto"/>
              <w:left w:val="nil"/>
              <w:bottom w:val="single" w:sz="4" w:space="0" w:color="auto"/>
              <w:right w:val="single" w:sz="4" w:space="0" w:color="auto"/>
            </w:tcBorders>
            <w:shd w:val="clear" w:color="auto" w:fill="auto"/>
          </w:tcPr>
          <w:p w14:paraId="6813EB1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c>
          <w:tcPr>
            <w:tcW w:w="471" w:type="pct"/>
            <w:tcBorders>
              <w:top w:val="single" w:sz="4" w:space="0" w:color="auto"/>
              <w:left w:val="nil"/>
              <w:bottom w:val="single" w:sz="4" w:space="0" w:color="auto"/>
              <w:right w:val="single" w:sz="4" w:space="0" w:color="auto"/>
            </w:tcBorders>
            <w:shd w:val="clear" w:color="auto" w:fill="auto"/>
          </w:tcPr>
          <w:p w14:paraId="5F2DB9C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w:t>
            </w:r>
          </w:p>
        </w:tc>
      </w:tr>
      <w:tr w:rsidR="00F6234A" w:rsidRPr="009E4F80" w14:paraId="6AE8D89F"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4FF2256A"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Cahul</w:t>
            </w:r>
          </w:p>
        </w:tc>
        <w:tc>
          <w:tcPr>
            <w:tcW w:w="483" w:type="pct"/>
            <w:tcBorders>
              <w:top w:val="single" w:sz="4" w:space="0" w:color="auto"/>
              <w:left w:val="nil"/>
              <w:bottom w:val="single" w:sz="4" w:space="0" w:color="auto"/>
              <w:right w:val="single" w:sz="4" w:space="0" w:color="auto"/>
            </w:tcBorders>
            <w:shd w:val="clear" w:color="auto" w:fill="auto"/>
          </w:tcPr>
          <w:p w14:paraId="1792365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5F3B717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067D7FA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161.8</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7963EA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8277</w:t>
            </w:r>
          </w:p>
        </w:tc>
        <w:tc>
          <w:tcPr>
            <w:tcW w:w="611" w:type="pct"/>
            <w:tcBorders>
              <w:top w:val="single" w:sz="4" w:space="0" w:color="auto"/>
              <w:left w:val="nil"/>
              <w:bottom w:val="single" w:sz="4" w:space="0" w:color="auto"/>
              <w:right w:val="single" w:sz="4" w:space="0" w:color="auto"/>
            </w:tcBorders>
            <w:shd w:val="clear" w:color="auto" w:fill="auto"/>
          </w:tcPr>
          <w:p w14:paraId="79EF17A2" w14:textId="22FE253B" w:rsidR="0069649C" w:rsidRPr="009E4F80" w:rsidRDefault="00996B12" w:rsidP="00AC6119">
            <w:pPr>
              <w:jc w:val="center"/>
              <w:rPr>
                <w:rFonts w:ascii="Times New Roman" w:hAnsi="Times New Roman" w:cs="Times New Roman"/>
                <w:color w:val="000000"/>
                <w:sz w:val="18"/>
                <w:szCs w:val="16"/>
                <w:lang w:val="ro-RO"/>
              </w:rPr>
            </w:pPr>
            <w:r>
              <w:rPr>
                <w:rFonts w:ascii="Times New Roman" w:hAnsi="Times New Roman" w:cs="Times New Roman"/>
                <w:color w:val="000000"/>
                <w:sz w:val="18"/>
                <w:szCs w:val="16"/>
                <w:lang w:val="ro-RO"/>
              </w:rPr>
              <w:t>1,3</w:t>
            </w:r>
          </w:p>
        </w:tc>
        <w:tc>
          <w:tcPr>
            <w:tcW w:w="471" w:type="pct"/>
            <w:tcBorders>
              <w:top w:val="single" w:sz="4" w:space="0" w:color="auto"/>
              <w:left w:val="nil"/>
              <w:bottom w:val="single" w:sz="4" w:space="0" w:color="auto"/>
              <w:right w:val="single" w:sz="4" w:space="0" w:color="auto"/>
            </w:tcBorders>
            <w:shd w:val="clear" w:color="auto" w:fill="auto"/>
          </w:tcPr>
          <w:p w14:paraId="646AA92C" w14:textId="5A56447C" w:rsidR="0069649C" w:rsidRPr="009E4F80" w:rsidRDefault="0069649C" w:rsidP="00996B12">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w:t>
            </w:r>
            <w:r w:rsidR="00996B12">
              <w:rPr>
                <w:rFonts w:ascii="Times New Roman" w:hAnsi="Times New Roman" w:cs="Times New Roman"/>
                <w:color w:val="000000"/>
                <w:sz w:val="18"/>
                <w:szCs w:val="16"/>
                <w:lang w:val="ro-RO"/>
              </w:rPr>
              <w:t>3</w:t>
            </w:r>
          </w:p>
        </w:tc>
      </w:tr>
      <w:tr w:rsidR="00F6234A" w:rsidRPr="009E4F80" w14:paraId="0DD838DE"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01CB2B39"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Cantemir</w:t>
            </w:r>
          </w:p>
        </w:tc>
        <w:tc>
          <w:tcPr>
            <w:tcW w:w="483" w:type="pct"/>
            <w:tcBorders>
              <w:top w:val="single" w:sz="4" w:space="0" w:color="auto"/>
              <w:left w:val="nil"/>
              <w:bottom w:val="single" w:sz="4" w:space="0" w:color="auto"/>
              <w:right w:val="single" w:sz="4" w:space="0" w:color="auto"/>
            </w:tcBorders>
            <w:shd w:val="clear" w:color="auto" w:fill="auto"/>
          </w:tcPr>
          <w:p w14:paraId="6A45ED1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17A48A56"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1E5BB19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106.3</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B928C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6968</w:t>
            </w:r>
          </w:p>
        </w:tc>
        <w:tc>
          <w:tcPr>
            <w:tcW w:w="611" w:type="pct"/>
            <w:tcBorders>
              <w:top w:val="single" w:sz="4" w:space="0" w:color="auto"/>
              <w:left w:val="nil"/>
              <w:bottom w:val="single" w:sz="4" w:space="0" w:color="auto"/>
              <w:right w:val="single" w:sz="4" w:space="0" w:color="auto"/>
            </w:tcBorders>
            <w:shd w:val="clear" w:color="auto" w:fill="auto"/>
          </w:tcPr>
          <w:p w14:paraId="605F21B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c>
          <w:tcPr>
            <w:tcW w:w="471" w:type="pct"/>
            <w:tcBorders>
              <w:top w:val="single" w:sz="4" w:space="0" w:color="auto"/>
              <w:left w:val="nil"/>
              <w:bottom w:val="single" w:sz="4" w:space="0" w:color="auto"/>
              <w:right w:val="single" w:sz="4" w:space="0" w:color="auto"/>
            </w:tcBorders>
            <w:shd w:val="clear" w:color="auto" w:fill="auto"/>
          </w:tcPr>
          <w:p w14:paraId="3C9DD3E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r>
      <w:tr w:rsidR="00F6234A" w:rsidRPr="009E4F80" w14:paraId="21FA7142"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3B0A433D"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Leova</w:t>
            </w:r>
          </w:p>
        </w:tc>
        <w:tc>
          <w:tcPr>
            <w:tcW w:w="483" w:type="pct"/>
            <w:tcBorders>
              <w:top w:val="single" w:sz="4" w:space="0" w:color="auto"/>
              <w:left w:val="nil"/>
              <w:bottom w:val="single" w:sz="4" w:space="0" w:color="auto"/>
              <w:right w:val="single" w:sz="4" w:space="0" w:color="auto"/>
            </w:tcBorders>
            <w:shd w:val="clear" w:color="auto" w:fill="auto"/>
          </w:tcPr>
          <w:p w14:paraId="13C2438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nil"/>
              <w:bottom w:val="single" w:sz="4" w:space="0" w:color="auto"/>
              <w:right w:val="single" w:sz="4" w:space="0" w:color="auto"/>
            </w:tcBorders>
            <w:shd w:val="clear" w:color="000000" w:fill="FFFFFF"/>
          </w:tcPr>
          <w:p w14:paraId="1EA5F0CF"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nil"/>
              <w:bottom w:val="single" w:sz="4" w:space="0" w:color="auto"/>
              <w:right w:val="single" w:sz="4" w:space="0" w:color="auto"/>
            </w:tcBorders>
            <w:shd w:val="clear" w:color="auto" w:fill="auto"/>
          </w:tcPr>
          <w:p w14:paraId="5F13E95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113.8</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EBE55C"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4308</w:t>
            </w:r>
          </w:p>
        </w:tc>
        <w:tc>
          <w:tcPr>
            <w:tcW w:w="611" w:type="pct"/>
            <w:tcBorders>
              <w:top w:val="single" w:sz="4" w:space="0" w:color="auto"/>
              <w:left w:val="nil"/>
              <w:bottom w:val="single" w:sz="4" w:space="0" w:color="auto"/>
              <w:right w:val="single" w:sz="4" w:space="0" w:color="auto"/>
            </w:tcBorders>
            <w:shd w:val="clear" w:color="auto" w:fill="auto"/>
          </w:tcPr>
          <w:p w14:paraId="09CAAEB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c>
          <w:tcPr>
            <w:tcW w:w="471" w:type="pct"/>
            <w:tcBorders>
              <w:top w:val="single" w:sz="4" w:space="0" w:color="auto"/>
              <w:left w:val="nil"/>
              <w:bottom w:val="single" w:sz="4" w:space="0" w:color="auto"/>
              <w:right w:val="single" w:sz="4" w:space="0" w:color="auto"/>
            </w:tcBorders>
            <w:shd w:val="clear" w:color="auto" w:fill="auto"/>
          </w:tcPr>
          <w:p w14:paraId="3F9DC0C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0,5</w:t>
            </w:r>
          </w:p>
        </w:tc>
      </w:tr>
      <w:tr w:rsidR="00F6234A" w:rsidRPr="009E4F80" w14:paraId="1D9AC351"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1FD7C353"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CS Taraclia (raional)</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36D128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single" w:sz="4" w:space="0" w:color="auto"/>
              <w:bottom w:val="single" w:sz="4" w:space="0" w:color="auto"/>
              <w:right w:val="single" w:sz="4" w:space="0" w:color="auto"/>
            </w:tcBorders>
            <w:shd w:val="clear" w:color="000000" w:fill="FFFFFF"/>
          </w:tcPr>
          <w:p w14:paraId="7A6CBAE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84B256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51.7</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E6D96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10624</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43011D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73299735"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0,6</w:t>
            </w:r>
          </w:p>
        </w:tc>
      </w:tr>
      <w:tr w:rsidR="00F6234A" w:rsidRPr="009E4F80" w14:paraId="175F3BAC"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5543C607"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Comrat</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410DEF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single" w:sz="4" w:space="0" w:color="auto"/>
              <w:bottom w:val="single" w:sz="4" w:space="0" w:color="auto"/>
              <w:right w:val="single" w:sz="4" w:space="0" w:color="auto"/>
            </w:tcBorders>
            <w:shd w:val="clear" w:color="000000" w:fill="FFFFFF"/>
          </w:tcPr>
          <w:p w14:paraId="3645D30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FBDFA67"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29.1</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63C1E1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25443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B5BBFBB"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39D7658A"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0,7</w:t>
            </w:r>
          </w:p>
        </w:tc>
      </w:tr>
      <w:tr w:rsidR="00F6234A" w:rsidRPr="009E4F80" w14:paraId="5BA101BE"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3B80F579"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Ceadâr-Lunga</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D56017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single" w:sz="4" w:space="0" w:color="auto"/>
              <w:bottom w:val="single" w:sz="4" w:space="0" w:color="auto"/>
              <w:right w:val="single" w:sz="4" w:space="0" w:color="auto"/>
            </w:tcBorders>
            <w:shd w:val="clear" w:color="000000" w:fill="FFFFFF"/>
          </w:tcPr>
          <w:p w14:paraId="478227C3"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3C4A4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205.4</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EF9F829"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3790</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6B1EE2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090211"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0,8</w:t>
            </w:r>
          </w:p>
        </w:tc>
      </w:tr>
      <w:tr w:rsidR="00F6234A" w:rsidRPr="009E4F80" w14:paraId="2C2CA09E"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4ACCBF5F"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IMSP Centrul de Sănătate Vulcănești</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BD6883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single" w:sz="4" w:space="0" w:color="auto"/>
              <w:bottom w:val="single" w:sz="4" w:space="0" w:color="auto"/>
              <w:right w:val="single" w:sz="4" w:space="0" w:color="auto"/>
            </w:tcBorders>
            <w:shd w:val="clear" w:color="000000" w:fill="FFFFFF"/>
          </w:tcPr>
          <w:p w14:paraId="603369C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F6D2CE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87.4</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A5FF282"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4349</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DE72A3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484C24CD"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0,4</w:t>
            </w:r>
          </w:p>
        </w:tc>
      </w:tr>
      <w:tr w:rsidR="00F6234A" w:rsidRPr="009E4F80" w14:paraId="2BFAF44E" w14:textId="77777777" w:rsidTr="00F6234A">
        <w:tc>
          <w:tcPr>
            <w:tcW w:w="1487" w:type="pct"/>
            <w:tcBorders>
              <w:top w:val="single" w:sz="4" w:space="0" w:color="auto"/>
              <w:left w:val="single" w:sz="4" w:space="0" w:color="auto"/>
              <w:bottom w:val="single" w:sz="4" w:space="0" w:color="auto"/>
              <w:right w:val="single" w:sz="4" w:space="0" w:color="auto"/>
            </w:tcBorders>
            <w:shd w:val="clear" w:color="auto" w:fill="auto"/>
            <w:vAlign w:val="bottom"/>
          </w:tcPr>
          <w:p w14:paraId="471AA690" w14:textId="77777777" w:rsidR="0069649C" w:rsidRPr="009E4F80" w:rsidRDefault="0069649C" w:rsidP="00AC6119">
            <w:pP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SRL "SindBioDan"</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474C1FE"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CSPT</w:t>
            </w:r>
          </w:p>
        </w:tc>
        <w:tc>
          <w:tcPr>
            <w:tcW w:w="530" w:type="pct"/>
            <w:tcBorders>
              <w:top w:val="single" w:sz="4" w:space="0" w:color="auto"/>
              <w:left w:val="single" w:sz="4" w:space="0" w:color="auto"/>
              <w:bottom w:val="single" w:sz="4" w:space="0" w:color="auto"/>
              <w:right w:val="single" w:sz="4" w:space="0" w:color="auto"/>
            </w:tcBorders>
            <w:shd w:val="clear" w:color="000000" w:fill="FFFFFF"/>
          </w:tcPr>
          <w:p w14:paraId="6E432BC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vizite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1F255F8"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336.2</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8D8D04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3171</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0BA1A30"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5E8B95B4" w14:textId="77777777" w:rsidR="0069649C" w:rsidRPr="009E4F80" w:rsidRDefault="0069649C" w:rsidP="00AC6119">
            <w:pPr>
              <w:jc w:val="center"/>
              <w:rPr>
                <w:rFonts w:ascii="Times New Roman" w:hAnsi="Times New Roman" w:cs="Times New Roman"/>
                <w:color w:val="000000"/>
                <w:sz w:val="18"/>
                <w:szCs w:val="16"/>
                <w:lang w:val="ro-RO"/>
              </w:rPr>
            </w:pPr>
            <w:r w:rsidRPr="009E4F80">
              <w:rPr>
                <w:rFonts w:ascii="Times New Roman" w:hAnsi="Times New Roman" w:cs="Times New Roman"/>
                <w:color w:val="000000"/>
                <w:sz w:val="18"/>
                <w:szCs w:val="16"/>
                <w:lang w:val="ro-RO"/>
              </w:rPr>
              <w:t>1,1</w:t>
            </w:r>
          </w:p>
        </w:tc>
      </w:tr>
      <w:tr w:rsidR="00F6234A" w:rsidRPr="009E4F80" w14:paraId="0170E2B3" w14:textId="77777777" w:rsidTr="00F6234A">
        <w:trPr>
          <w:trHeight w:val="53"/>
        </w:trPr>
        <w:tc>
          <w:tcPr>
            <w:tcW w:w="1487" w:type="pct"/>
            <w:tcBorders>
              <w:top w:val="single" w:sz="4" w:space="0" w:color="auto"/>
              <w:left w:val="single" w:sz="4" w:space="0" w:color="auto"/>
              <w:bottom w:val="nil"/>
              <w:right w:val="single" w:sz="4" w:space="0" w:color="auto"/>
            </w:tcBorders>
            <w:shd w:val="clear" w:color="auto" w:fill="DEEAF6" w:themeFill="accent1" w:themeFillTint="33"/>
            <w:vAlign w:val="bottom"/>
          </w:tcPr>
          <w:p w14:paraId="557B2CFA" w14:textId="77777777" w:rsidR="0069649C" w:rsidRPr="009E4F80" w:rsidRDefault="0069649C" w:rsidP="00AC6119">
            <w:pP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Total:</w:t>
            </w:r>
          </w:p>
        </w:tc>
        <w:tc>
          <w:tcPr>
            <w:tcW w:w="483" w:type="pct"/>
            <w:tcBorders>
              <w:top w:val="single" w:sz="4" w:space="0" w:color="auto"/>
              <w:left w:val="nil"/>
              <w:bottom w:val="nil"/>
              <w:right w:val="single" w:sz="4" w:space="0" w:color="auto"/>
            </w:tcBorders>
            <w:shd w:val="clear" w:color="auto" w:fill="DEEAF6" w:themeFill="accent1" w:themeFillTint="33"/>
          </w:tcPr>
          <w:p w14:paraId="71794816" w14:textId="77777777" w:rsidR="0069649C" w:rsidRPr="009E4F80" w:rsidRDefault="0069649C" w:rsidP="00AC6119">
            <w:pPr>
              <w:jc w:val="center"/>
              <w:rPr>
                <w:rFonts w:ascii="Times New Roman" w:hAnsi="Times New Roman" w:cs="Times New Roman"/>
                <w:b/>
                <w:color w:val="000000"/>
                <w:sz w:val="18"/>
                <w:szCs w:val="16"/>
                <w:lang w:val="ro-RO"/>
              </w:rPr>
            </w:pPr>
          </w:p>
        </w:tc>
        <w:tc>
          <w:tcPr>
            <w:tcW w:w="530" w:type="pct"/>
            <w:tcBorders>
              <w:top w:val="single" w:sz="4" w:space="0" w:color="auto"/>
              <w:left w:val="nil"/>
              <w:bottom w:val="nil"/>
              <w:right w:val="single" w:sz="4" w:space="0" w:color="auto"/>
            </w:tcBorders>
            <w:shd w:val="clear" w:color="auto" w:fill="DEEAF6" w:themeFill="accent1" w:themeFillTint="33"/>
          </w:tcPr>
          <w:p w14:paraId="54CF68F4" w14:textId="77777777" w:rsidR="0069649C" w:rsidRPr="009E4F80" w:rsidRDefault="0069649C" w:rsidP="00AC6119">
            <w:pPr>
              <w:jc w:val="center"/>
              <w:rPr>
                <w:rFonts w:ascii="Times New Roman" w:hAnsi="Times New Roman" w:cs="Times New Roman"/>
                <w:b/>
                <w:sz w:val="18"/>
                <w:szCs w:val="16"/>
                <w:lang w:val="ro-RO"/>
              </w:rPr>
            </w:pPr>
          </w:p>
        </w:tc>
        <w:tc>
          <w:tcPr>
            <w:tcW w:w="834" w:type="pct"/>
            <w:tcBorders>
              <w:top w:val="single" w:sz="4" w:space="0" w:color="auto"/>
              <w:left w:val="nil"/>
              <w:right w:val="single" w:sz="4" w:space="0" w:color="auto"/>
            </w:tcBorders>
            <w:shd w:val="clear" w:color="auto" w:fill="DEEAF6" w:themeFill="accent1" w:themeFillTint="33"/>
          </w:tcPr>
          <w:p w14:paraId="33FA4750"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163.2</w:t>
            </w:r>
          </w:p>
        </w:tc>
        <w:tc>
          <w:tcPr>
            <w:tcW w:w="583" w:type="pct"/>
            <w:tcBorders>
              <w:top w:val="single" w:sz="4" w:space="0" w:color="auto"/>
              <w:left w:val="single" w:sz="4" w:space="0" w:color="auto"/>
              <w:bottom w:val="nil"/>
              <w:right w:val="single" w:sz="4" w:space="0" w:color="auto"/>
            </w:tcBorders>
            <w:shd w:val="clear" w:color="auto" w:fill="DEEAF6" w:themeFill="accent1" w:themeFillTint="33"/>
          </w:tcPr>
          <w:p w14:paraId="238E8668" w14:textId="77777777" w:rsidR="0069649C" w:rsidRPr="009E4F80" w:rsidRDefault="0069649C" w:rsidP="00AC6119">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241752</w:t>
            </w:r>
          </w:p>
        </w:tc>
        <w:tc>
          <w:tcPr>
            <w:tcW w:w="611" w:type="pct"/>
            <w:tcBorders>
              <w:top w:val="single" w:sz="4" w:space="0" w:color="auto"/>
              <w:left w:val="nil"/>
              <w:bottom w:val="nil"/>
              <w:right w:val="single" w:sz="4" w:space="0" w:color="auto"/>
            </w:tcBorders>
            <w:shd w:val="clear" w:color="auto" w:fill="DEEAF6" w:themeFill="accent1" w:themeFillTint="33"/>
          </w:tcPr>
          <w:p w14:paraId="2DC6FC0E" w14:textId="510C3600" w:rsidR="0069649C" w:rsidRPr="009E4F80" w:rsidRDefault="00996B12" w:rsidP="00AC6119">
            <w:pPr>
              <w:jc w:val="center"/>
              <w:rPr>
                <w:rFonts w:ascii="Times New Roman" w:hAnsi="Times New Roman" w:cs="Times New Roman"/>
                <w:b/>
                <w:color w:val="000000"/>
                <w:sz w:val="18"/>
                <w:szCs w:val="16"/>
                <w:lang w:val="ro-RO"/>
              </w:rPr>
            </w:pPr>
            <w:r>
              <w:rPr>
                <w:rFonts w:ascii="Times New Roman" w:hAnsi="Times New Roman" w:cs="Times New Roman"/>
                <w:b/>
                <w:color w:val="000000"/>
                <w:sz w:val="18"/>
                <w:szCs w:val="16"/>
                <w:lang w:val="ro-RO"/>
              </w:rPr>
              <w:t>39,6</w:t>
            </w:r>
          </w:p>
        </w:tc>
        <w:tc>
          <w:tcPr>
            <w:tcW w:w="471" w:type="pct"/>
            <w:tcBorders>
              <w:top w:val="single" w:sz="4" w:space="0" w:color="auto"/>
              <w:left w:val="nil"/>
              <w:bottom w:val="nil"/>
              <w:right w:val="single" w:sz="4" w:space="0" w:color="auto"/>
            </w:tcBorders>
            <w:shd w:val="clear" w:color="auto" w:fill="DEEAF6" w:themeFill="accent1" w:themeFillTint="33"/>
          </w:tcPr>
          <w:p w14:paraId="45C0685F" w14:textId="65E49002" w:rsidR="0069649C" w:rsidRPr="009E4F80" w:rsidRDefault="0069649C" w:rsidP="00996B12">
            <w:pPr>
              <w:jc w:val="center"/>
              <w:rPr>
                <w:rFonts w:ascii="Times New Roman" w:hAnsi="Times New Roman" w:cs="Times New Roman"/>
                <w:b/>
                <w:color w:val="000000"/>
                <w:sz w:val="18"/>
                <w:szCs w:val="16"/>
                <w:lang w:val="ro-RO"/>
              </w:rPr>
            </w:pPr>
            <w:r w:rsidRPr="009E4F80">
              <w:rPr>
                <w:rFonts w:ascii="Times New Roman" w:hAnsi="Times New Roman" w:cs="Times New Roman"/>
                <w:b/>
                <w:color w:val="000000"/>
                <w:sz w:val="18"/>
                <w:szCs w:val="16"/>
                <w:lang w:val="ro-RO"/>
              </w:rPr>
              <w:t>39,</w:t>
            </w:r>
            <w:r w:rsidR="00996B12">
              <w:rPr>
                <w:rFonts w:ascii="Times New Roman" w:hAnsi="Times New Roman" w:cs="Times New Roman"/>
                <w:b/>
                <w:color w:val="000000"/>
                <w:sz w:val="18"/>
                <w:szCs w:val="16"/>
                <w:lang w:val="ro-RO"/>
              </w:rPr>
              <w:t>6</w:t>
            </w:r>
          </w:p>
        </w:tc>
      </w:tr>
      <w:tr w:rsidR="00F6234A" w:rsidRPr="009E4F80" w14:paraId="15B76F5B" w14:textId="77777777" w:rsidTr="00F6234A">
        <w:tc>
          <w:tcPr>
            <w:tcW w:w="1487" w:type="pct"/>
          </w:tcPr>
          <w:p w14:paraId="62B5ACDD"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AMT "Buiucani"</w:t>
            </w:r>
          </w:p>
        </w:tc>
        <w:tc>
          <w:tcPr>
            <w:tcW w:w="483" w:type="pct"/>
          </w:tcPr>
          <w:p w14:paraId="6EB5913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6901A9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158A3DE" w14:textId="77777777" w:rsidR="0069649C" w:rsidRPr="009E4F80" w:rsidRDefault="0069649C" w:rsidP="00AC6119">
            <w:pPr>
              <w:jc w:val="center"/>
              <w:rPr>
                <w:rFonts w:ascii="Times New Roman" w:hAnsi="Times New Roman" w:cs="Times New Roman"/>
                <w:color w:val="000000"/>
                <w:sz w:val="18"/>
                <w:szCs w:val="18"/>
                <w:lang w:val="ro-RO" w:eastAsia="ro-RO"/>
              </w:rPr>
            </w:pPr>
            <w:r w:rsidRPr="009E4F80">
              <w:rPr>
                <w:rFonts w:ascii="Times New Roman" w:hAnsi="Times New Roman" w:cs="Times New Roman"/>
                <w:color w:val="000000"/>
                <w:sz w:val="18"/>
                <w:szCs w:val="18"/>
                <w:lang w:val="ro-RO"/>
              </w:rPr>
              <w:t>159.5</w:t>
            </w:r>
          </w:p>
        </w:tc>
        <w:tc>
          <w:tcPr>
            <w:tcW w:w="583" w:type="pct"/>
          </w:tcPr>
          <w:p w14:paraId="6093380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19706</w:t>
            </w:r>
          </w:p>
        </w:tc>
        <w:tc>
          <w:tcPr>
            <w:tcW w:w="611" w:type="pct"/>
          </w:tcPr>
          <w:p w14:paraId="0AD9C0E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3,1</w:t>
            </w:r>
          </w:p>
        </w:tc>
        <w:tc>
          <w:tcPr>
            <w:tcW w:w="471" w:type="pct"/>
          </w:tcPr>
          <w:p w14:paraId="5ECA65F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3,1</w:t>
            </w:r>
          </w:p>
        </w:tc>
      </w:tr>
      <w:tr w:rsidR="00F6234A" w:rsidRPr="009E4F80" w14:paraId="5D8F6F9A" w14:textId="77777777" w:rsidTr="00F6234A">
        <w:tc>
          <w:tcPr>
            <w:tcW w:w="1487" w:type="pct"/>
          </w:tcPr>
          <w:p w14:paraId="3937C4BC"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AMT "Centru"</w:t>
            </w:r>
          </w:p>
        </w:tc>
        <w:tc>
          <w:tcPr>
            <w:tcW w:w="483" w:type="pct"/>
          </w:tcPr>
          <w:p w14:paraId="2B832F7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62C1F4C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45D74CE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127.3</w:t>
            </w:r>
          </w:p>
        </w:tc>
        <w:tc>
          <w:tcPr>
            <w:tcW w:w="583" w:type="pct"/>
          </w:tcPr>
          <w:p w14:paraId="6FAD397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20204</w:t>
            </w:r>
          </w:p>
        </w:tc>
        <w:tc>
          <w:tcPr>
            <w:tcW w:w="611" w:type="pct"/>
          </w:tcPr>
          <w:p w14:paraId="638363D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w:t>
            </w:r>
          </w:p>
        </w:tc>
        <w:tc>
          <w:tcPr>
            <w:tcW w:w="471" w:type="pct"/>
          </w:tcPr>
          <w:p w14:paraId="429B5EC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w:t>
            </w:r>
          </w:p>
        </w:tc>
      </w:tr>
      <w:tr w:rsidR="00F6234A" w:rsidRPr="009E4F80" w14:paraId="2C0D0B08" w14:textId="77777777" w:rsidTr="00F6234A">
        <w:tc>
          <w:tcPr>
            <w:tcW w:w="1487" w:type="pct"/>
          </w:tcPr>
          <w:p w14:paraId="62B93E16"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AMT "Ciocana"</w:t>
            </w:r>
          </w:p>
        </w:tc>
        <w:tc>
          <w:tcPr>
            <w:tcW w:w="483" w:type="pct"/>
          </w:tcPr>
          <w:p w14:paraId="778FB55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5F2CEBA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5958404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143.6</w:t>
            </w:r>
          </w:p>
        </w:tc>
        <w:tc>
          <w:tcPr>
            <w:tcW w:w="583" w:type="pct"/>
          </w:tcPr>
          <w:p w14:paraId="29A7A86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21229</w:t>
            </w:r>
          </w:p>
        </w:tc>
        <w:tc>
          <w:tcPr>
            <w:tcW w:w="611" w:type="pct"/>
          </w:tcPr>
          <w:p w14:paraId="1FF38C5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3,0</w:t>
            </w:r>
          </w:p>
        </w:tc>
        <w:tc>
          <w:tcPr>
            <w:tcW w:w="471" w:type="pct"/>
          </w:tcPr>
          <w:p w14:paraId="5D5BF68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3,0</w:t>
            </w:r>
          </w:p>
        </w:tc>
      </w:tr>
      <w:tr w:rsidR="00F6234A" w:rsidRPr="009E4F80" w14:paraId="704E3F80" w14:textId="77777777" w:rsidTr="00F6234A">
        <w:tc>
          <w:tcPr>
            <w:tcW w:w="1487" w:type="pct"/>
          </w:tcPr>
          <w:p w14:paraId="0B6D0D06"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AMT "Rîșcani"</w:t>
            </w:r>
          </w:p>
        </w:tc>
        <w:tc>
          <w:tcPr>
            <w:tcW w:w="483" w:type="pct"/>
          </w:tcPr>
          <w:p w14:paraId="71994DD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214CD0F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1AFA01E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113.0</w:t>
            </w:r>
          </w:p>
        </w:tc>
        <w:tc>
          <w:tcPr>
            <w:tcW w:w="583" w:type="pct"/>
          </w:tcPr>
          <w:p w14:paraId="0428CB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14784</w:t>
            </w:r>
          </w:p>
        </w:tc>
        <w:tc>
          <w:tcPr>
            <w:tcW w:w="611" w:type="pct"/>
          </w:tcPr>
          <w:p w14:paraId="2C195E0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w:t>
            </w:r>
          </w:p>
        </w:tc>
        <w:tc>
          <w:tcPr>
            <w:tcW w:w="471" w:type="pct"/>
          </w:tcPr>
          <w:p w14:paraId="6438C0E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w:t>
            </w:r>
          </w:p>
        </w:tc>
      </w:tr>
      <w:tr w:rsidR="00F6234A" w:rsidRPr="009E4F80" w14:paraId="0999BE1A" w14:textId="77777777" w:rsidTr="00F6234A">
        <w:tc>
          <w:tcPr>
            <w:tcW w:w="1487" w:type="pct"/>
          </w:tcPr>
          <w:p w14:paraId="04E717ED"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CMF Municipal Balti</w:t>
            </w:r>
          </w:p>
        </w:tc>
        <w:tc>
          <w:tcPr>
            <w:tcW w:w="483" w:type="pct"/>
          </w:tcPr>
          <w:p w14:paraId="308D8D7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1796BD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A2C08B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184.5</w:t>
            </w:r>
          </w:p>
        </w:tc>
        <w:tc>
          <w:tcPr>
            <w:tcW w:w="583" w:type="pct"/>
          </w:tcPr>
          <w:p w14:paraId="3657A2A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14841</w:t>
            </w:r>
          </w:p>
        </w:tc>
        <w:tc>
          <w:tcPr>
            <w:tcW w:w="611" w:type="pct"/>
          </w:tcPr>
          <w:p w14:paraId="5B08E89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2,7</w:t>
            </w:r>
          </w:p>
        </w:tc>
        <w:tc>
          <w:tcPr>
            <w:tcW w:w="471" w:type="pct"/>
          </w:tcPr>
          <w:p w14:paraId="7FD0D57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2,7</w:t>
            </w:r>
          </w:p>
        </w:tc>
      </w:tr>
      <w:tr w:rsidR="00F6234A" w:rsidRPr="009E4F80" w14:paraId="67D1B5D7" w14:textId="77777777" w:rsidTr="00F6234A">
        <w:tc>
          <w:tcPr>
            <w:tcW w:w="1487" w:type="pct"/>
          </w:tcPr>
          <w:p w14:paraId="6A1EA1C4"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Rîșcani</w:t>
            </w:r>
          </w:p>
        </w:tc>
        <w:tc>
          <w:tcPr>
            <w:tcW w:w="483" w:type="pct"/>
          </w:tcPr>
          <w:p w14:paraId="3430D07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FBB480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5EC69DE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171.6</w:t>
            </w:r>
          </w:p>
        </w:tc>
        <w:tc>
          <w:tcPr>
            <w:tcW w:w="583" w:type="pct"/>
          </w:tcPr>
          <w:p w14:paraId="04A4F96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5980</w:t>
            </w:r>
          </w:p>
        </w:tc>
        <w:tc>
          <w:tcPr>
            <w:tcW w:w="611" w:type="pct"/>
          </w:tcPr>
          <w:p w14:paraId="480053E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4FA0D32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788E16A3" w14:textId="77777777" w:rsidTr="00F6234A">
        <w:tc>
          <w:tcPr>
            <w:tcW w:w="1487" w:type="pct"/>
          </w:tcPr>
          <w:p w14:paraId="7339F329"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Glodeni</w:t>
            </w:r>
          </w:p>
        </w:tc>
        <w:tc>
          <w:tcPr>
            <w:tcW w:w="483" w:type="pct"/>
          </w:tcPr>
          <w:p w14:paraId="113267F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55CBB3D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2C0218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362.7</w:t>
            </w:r>
          </w:p>
        </w:tc>
        <w:tc>
          <w:tcPr>
            <w:tcW w:w="583" w:type="pct"/>
          </w:tcPr>
          <w:p w14:paraId="1FD2A4F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2281</w:t>
            </w:r>
          </w:p>
        </w:tc>
        <w:tc>
          <w:tcPr>
            <w:tcW w:w="611" w:type="pct"/>
          </w:tcPr>
          <w:p w14:paraId="6F0E58D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c>
          <w:tcPr>
            <w:tcW w:w="471" w:type="pct"/>
          </w:tcPr>
          <w:p w14:paraId="14721B4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r>
      <w:tr w:rsidR="00F6234A" w:rsidRPr="009E4F80" w14:paraId="11674FD7" w14:textId="77777777" w:rsidTr="00F6234A">
        <w:tc>
          <w:tcPr>
            <w:tcW w:w="1487" w:type="pct"/>
          </w:tcPr>
          <w:p w14:paraId="7E0757DB"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Singerei</w:t>
            </w:r>
          </w:p>
        </w:tc>
        <w:tc>
          <w:tcPr>
            <w:tcW w:w="483" w:type="pct"/>
          </w:tcPr>
          <w:p w14:paraId="7AC27B7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206AD3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530DB7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87.3</w:t>
            </w:r>
          </w:p>
        </w:tc>
        <w:tc>
          <w:tcPr>
            <w:tcW w:w="583" w:type="pct"/>
          </w:tcPr>
          <w:p w14:paraId="5E6164E9" w14:textId="77777777" w:rsidR="0069649C" w:rsidRPr="009E4F80" w:rsidRDefault="0069649C" w:rsidP="00AC6119">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11043</w:t>
            </w:r>
          </w:p>
        </w:tc>
        <w:tc>
          <w:tcPr>
            <w:tcW w:w="611" w:type="pct"/>
          </w:tcPr>
          <w:p w14:paraId="59692D5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32FC3AC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66EB852F" w14:textId="77777777" w:rsidTr="00F6234A">
        <w:tc>
          <w:tcPr>
            <w:tcW w:w="1487" w:type="pct"/>
          </w:tcPr>
          <w:p w14:paraId="436EAE64"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Edineţ</w:t>
            </w:r>
          </w:p>
        </w:tc>
        <w:tc>
          <w:tcPr>
            <w:tcW w:w="483" w:type="pct"/>
          </w:tcPr>
          <w:p w14:paraId="0825108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0F757C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7BEFD74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150.6</w:t>
            </w:r>
          </w:p>
        </w:tc>
        <w:tc>
          <w:tcPr>
            <w:tcW w:w="583" w:type="pct"/>
          </w:tcPr>
          <w:p w14:paraId="3B233C3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5525</w:t>
            </w:r>
          </w:p>
        </w:tc>
        <w:tc>
          <w:tcPr>
            <w:tcW w:w="611" w:type="pct"/>
          </w:tcPr>
          <w:p w14:paraId="51C9565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c>
          <w:tcPr>
            <w:tcW w:w="471" w:type="pct"/>
          </w:tcPr>
          <w:p w14:paraId="3402B52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r>
      <w:tr w:rsidR="00F6234A" w:rsidRPr="009E4F80" w14:paraId="1C17E948" w14:textId="77777777" w:rsidTr="00F6234A">
        <w:tc>
          <w:tcPr>
            <w:tcW w:w="1487" w:type="pct"/>
          </w:tcPr>
          <w:p w14:paraId="74613FE0"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Briceni</w:t>
            </w:r>
          </w:p>
        </w:tc>
        <w:tc>
          <w:tcPr>
            <w:tcW w:w="483" w:type="pct"/>
          </w:tcPr>
          <w:p w14:paraId="51DC727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120A72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CB8A40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142.7</w:t>
            </w:r>
          </w:p>
        </w:tc>
        <w:tc>
          <w:tcPr>
            <w:tcW w:w="583" w:type="pct"/>
          </w:tcPr>
          <w:p w14:paraId="4278C6B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6872</w:t>
            </w:r>
          </w:p>
        </w:tc>
        <w:tc>
          <w:tcPr>
            <w:tcW w:w="611" w:type="pct"/>
          </w:tcPr>
          <w:p w14:paraId="2E6BC96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0,9</w:t>
            </w:r>
          </w:p>
        </w:tc>
        <w:tc>
          <w:tcPr>
            <w:tcW w:w="471" w:type="pct"/>
          </w:tcPr>
          <w:p w14:paraId="781A180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0,9</w:t>
            </w:r>
          </w:p>
        </w:tc>
      </w:tr>
      <w:tr w:rsidR="00F6234A" w:rsidRPr="009E4F80" w14:paraId="5A2D0BC7" w14:textId="77777777" w:rsidTr="00F6234A">
        <w:trPr>
          <w:trHeight w:val="296"/>
        </w:trPr>
        <w:tc>
          <w:tcPr>
            <w:tcW w:w="1487" w:type="pct"/>
          </w:tcPr>
          <w:p w14:paraId="5C5D4001"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Soroca</w:t>
            </w:r>
          </w:p>
        </w:tc>
        <w:tc>
          <w:tcPr>
            <w:tcW w:w="483" w:type="pct"/>
          </w:tcPr>
          <w:p w14:paraId="006D3FD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7A367D3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176E484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190.7</w:t>
            </w:r>
          </w:p>
        </w:tc>
        <w:tc>
          <w:tcPr>
            <w:tcW w:w="583" w:type="pct"/>
          </w:tcPr>
          <w:p w14:paraId="7CD6972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9377</w:t>
            </w:r>
          </w:p>
        </w:tc>
        <w:tc>
          <w:tcPr>
            <w:tcW w:w="611" w:type="pct"/>
          </w:tcPr>
          <w:p w14:paraId="4F711C6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w:t>
            </w:r>
          </w:p>
        </w:tc>
        <w:tc>
          <w:tcPr>
            <w:tcW w:w="471" w:type="pct"/>
          </w:tcPr>
          <w:p w14:paraId="415AF9C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w:t>
            </w:r>
          </w:p>
        </w:tc>
      </w:tr>
      <w:tr w:rsidR="00F6234A" w:rsidRPr="009E4F80" w14:paraId="2A0DE051" w14:textId="77777777" w:rsidTr="00F6234A">
        <w:tc>
          <w:tcPr>
            <w:tcW w:w="1487" w:type="pct"/>
          </w:tcPr>
          <w:p w14:paraId="0D29ABE2"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CS Drochia "Anatolie Manziuc"</w:t>
            </w:r>
          </w:p>
        </w:tc>
        <w:tc>
          <w:tcPr>
            <w:tcW w:w="483" w:type="pct"/>
          </w:tcPr>
          <w:p w14:paraId="12B3C7B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602277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BB1454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138.5</w:t>
            </w:r>
          </w:p>
        </w:tc>
        <w:tc>
          <w:tcPr>
            <w:tcW w:w="583" w:type="pct"/>
          </w:tcPr>
          <w:p w14:paraId="0ABC1D2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6105</w:t>
            </w:r>
          </w:p>
        </w:tc>
        <w:tc>
          <w:tcPr>
            <w:tcW w:w="611" w:type="pct"/>
          </w:tcPr>
          <w:p w14:paraId="6DB6F89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c>
          <w:tcPr>
            <w:tcW w:w="471" w:type="pct"/>
          </w:tcPr>
          <w:p w14:paraId="1F6CBFF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r>
      <w:tr w:rsidR="00F6234A" w:rsidRPr="009E4F80" w14:paraId="5DAD9C32" w14:textId="77777777" w:rsidTr="00F6234A">
        <w:tc>
          <w:tcPr>
            <w:tcW w:w="1487" w:type="pct"/>
          </w:tcPr>
          <w:p w14:paraId="71635EFC"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CMF Floresti</w:t>
            </w:r>
          </w:p>
        </w:tc>
        <w:tc>
          <w:tcPr>
            <w:tcW w:w="483" w:type="pct"/>
          </w:tcPr>
          <w:p w14:paraId="0C3FE86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AC37ED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8E5427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149.4</w:t>
            </w:r>
          </w:p>
        </w:tc>
        <w:tc>
          <w:tcPr>
            <w:tcW w:w="583" w:type="pct"/>
          </w:tcPr>
          <w:p w14:paraId="5E33929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7664</w:t>
            </w:r>
          </w:p>
        </w:tc>
        <w:tc>
          <w:tcPr>
            <w:tcW w:w="611" w:type="pct"/>
          </w:tcPr>
          <w:p w14:paraId="7B8B900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w:t>
            </w:r>
          </w:p>
        </w:tc>
        <w:tc>
          <w:tcPr>
            <w:tcW w:w="471" w:type="pct"/>
          </w:tcPr>
          <w:p w14:paraId="34207EC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w:t>
            </w:r>
          </w:p>
        </w:tc>
      </w:tr>
      <w:tr w:rsidR="00F6234A" w:rsidRPr="009E4F80" w14:paraId="38E59F86" w14:textId="77777777" w:rsidTr="00F6234A">
        <w:tc>
          <w:tcPr>
            <w:tcW w:w="1487" w:type="pct"/>
          </w:tcPr>
          <w:p w14:paraId="684E1190"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Ocniţa</w:t>
            </w:r>
          </w:p>
        </w:tc>
        <w:tc>
          <w:tcPr>
            <w:tcW w:w="483" w:type="pct"/>
          </w:tcPr>
          <w:p w14:paraId="1604B4A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D924CD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09BCC5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171.5</w:t>
            </w:r>
          </w:p>
        </w:tc>
        <w:tc>
          <w:tcPr>
            <w:tcW w:w="583" w:type="pct"/>
          </w:tcPr>
          <w:p w14:paraId="73FA404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4934</w:t>
            </w:r>
          </w:p>
        </w:tc>
        <w:tc>
          <w:tcPr>
            <w:tcW w:w="611" w:type="pct"/>
          </w:tcPr>
          <w:p w14:paraId="6281B3F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c>
          <w:tcPr>
            <w:tcW w:w="471" w:type="pct"/>
          </w:tcPr>
          <w:p w14:paraId="24E323E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r>
      <w:tr w:rsidR="00F6234A" w:rsidRPr="009E4F80" w14:paraId="0F35E92C" w14:textId="77777777" w:rsidTr="00F6234A">
        <w:tc>
          <w:tcPr>
            <w:tcW w:w="1487" w:type="pct"/>
          </w:tcPr>
          <w:p w14:paraId="5C25B783"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Donduseni</w:t>
            </w:r>
          </w:p>
        </w:tc>
        <w:tc>
          <w:tcPr>
            <w:tcW w:w="483" w:type="pct"/>
          </w:tcPr>
          <w:p w14:paraId="2DFE02A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4B8368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A11AB6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83.8</w:t>
            </w:r>
          </w:p>
        </w:tc>
        <w:tc>
          <w:tcPr>
            <w:tcW w:w="583" w:type="pct"/>
          </w:tcPr>
          <w:p w14:paraId="02EA0CC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5833</w:t>
            </w:r>
          </w:p>
        </w:tc>
        <w:tc>
          <w:tcPr>
            <w:tcW w:w="611" w:type="pct"/>
          </w:tcPr>
          <w:p w14:paraId="67F9E1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78527A9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106D7879" w14:textId="77777777" w:rsidTr="00F6234A">
        <w:tc>
          <w:tcPr>
            <w:tcW w:w="1487" w:type="pct"/>
          </w:tcPr>
          <w:p w14:paraId="223EE945"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Telenesti</w:t>
            </w:r>
          </w:p>
        </w:tc>
        <w:tc>
          <w:tcPr>
            <w:tcW w:w="483" w:type="pct"/>
          </w:tcPr>
          <w:p w14:paraId="6287BCF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C68C20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9E80A7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186.6</w:t>
            </w:r>
          </w:p>
        </w:tc>
        <w:tc>
          <w:tcPr>
            <w:tcW w:w="583" w:type="pct"/>
          </w:tcPr>
          <w:p w14:paraId="45E5559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3902</w:t>
            </w:r>
          </w:p>
        </w:tc>
        <w:tc>
          <w:tcPr>
            <w:tcW w:w="611" w:type="pct"/>
          </w:tcPr>
          <w:p w14:paraId="0A12233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0,7</w:t>
            </w:r>
          </w:p>
        </w:tc>
        <w:tc>
          <w:tcPr>
            <w:tcW w:w="471" w:type="pct"/>
          </w:tcPr>
          <w:p w14:paraId="74DE54F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0,7</w:t>
            </w:r>
          </w:p>
        </w:tc>
      </w:tr>
      <w:tr w:rsidR="00F6234A" w:rsidRPr="009E4F80" w14:paraId="6E9EBC32" w14:textId="77777777" w:rsidTr="00F6234A">
        <w:tc>
          <w:tcPr>
            <w:tcW w:w="1487" w:type="pct"/>
          </w:tcPr>
          <w:p w14:paraId="52B3620B"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 xml:space="preserve">CCSM GRUP </w:t>
            </w:r>
          </w:p>
        </w:tc>
        <w:tc>
          <w:tcPr>
            <w:tcW w:w="483" w:type="pct"/>
          </w:tcPr>
          <w:p w14:paraId="46C520A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3828C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125A77F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69.4</w:t>
            </w:r>
          </w:p>
        </w:tc>
        <w:tc>
          <w:tcPr>
            <w:tcW w:w="583" w:type="pct"/>
          </w:tcPr>
          <w:p w14:paraId="33B86F3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32518</w:t>
            </w:r>
          </w:p>
        </w:tc>
        <w:tc>
          <w:tcPr>
            <w:tcW w:w="611" w:type="pct"/>
          </w:tcPr>
          <w:p w14:paraId="45900EF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w:t>
            </w:r>
          </w:p>
        </w:tc>
        <w:tc>
          <w:tcPr>
            <w:tcW w:w="471" w:type="pct"/>
          </w:tcPr>
          <w:p w14:paraId="429BD09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w:t>
            </w:r>
          </w:p>
        </w:tc>
      </w:tr>
      <w:tr w:rsidR="00F6234A" w:rsidRPr="009E4F80" w14:paraId="0D16F595" w14:textId="77777777" w:rsidTr="00F6234A">
        <w:tc>
          <w:tcPr>
            <w:tcW w:w="1487" w:type="pct"/>
          </w:tcPr>
          <w:p w14:paraId="5AA6CDF6"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Soldanesti</w:t>
            </w:r>
          </w:p>
        </w:tc>
        <w:tc>
          <w:tcPr>
            <w:tcW w:w="483" w:type="pct"/>
          </w:tcPr>
          <w:p w14:paraId="4C3843B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2589914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998131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114.7</w:t>
            </w:r>
          </w:p>
        </w:tc>
        <w:tc>
          <w:tcPr>
            <w:tcW w:w="583" w:type="pct"/>
          </w:tcPr>
          <w:p w14:paraId="4A20095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4659</w:t>
            </w:r>
          </w:p>
        </w:tc>
        <w:tc>
          <w:tcPr>
            <w:tcW w:w="611" w:type="pct"/>
          </w:tcPr>
          <w:p w14:paraId="4A13B8E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71A975B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7559185B" w14:textId="77777777" w:rsidTr="00F6234A">
        <w:tc>
          <w:tcPr>
            <w:tcW w:w="1487" w:type="pct"/>
          </w:tcPr>
          <w:p w14:paraId="44D81CD6"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Rezina</w:t>
            </w:r>
          </w:p>
        </w:tc>
        <w:tc>
          <w:tcPr>
            <w:tcW w:w="483" w:type="pct"/>
          </w:tcPr>
          <w:p w14:paraId="31D7111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22B66C0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4B5C156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165.9</w:t>
            </w:r>
          </w:p>
        </w:tc>
        <w:tc>
          <w:tcPr>
            <w:tcW w:w="583" w:type="pct"/>
          </w:tcPr>
          <w:p w14:paraId="26ACD7D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3145</w:t>
            </w:r>
          </w:p>
        </w:tc>
        <w:tc>
          <w:tcPr>
            <w:tcW w:w="611" w:type="pct"/>
          </w:tcPr>
          <w:p w14:paraId="4FE2513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3853791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2846C01E" w14:textId="77777777" w:rsidTr="00F6234A">
        <w:tc>
          <w:tcPr>
            <w:tcW w:w="1487" w:type="pct"/>
          </w:tcPr>
          <w:p w14:paraId="76085351"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Criuleni</w:t>
            </w:r>
          </w:p>
        </w:tc>
        <w:tc>
          <w:tcPr>
            <w:tcW w:w="483" w:type="pct"/>
          </w:tcPr>
          <w:p w14:paraId="387138C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6A9CB30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188C702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104.9</w:t>
            </w:r>
          </w:p>
        </w:tc>
        <w:tc>
          <w:tcPr>
            <w:tcW w:w="583" w:type="pct"/>
          </w:tcPr>
          <w:p w14:paraId="5EB8526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11168</w:t>
            </w:r>
          </w:p>
        </w:tc>
        <w:tc>
          <w:tcPr>
            <w:tcW w:w="611" w:type="pct"/>
          </w:tcPr>
          <w:p w14:paraId="603D198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w:t>
            </w:r>
          </w:p>
        </w:tc>
        <w:tc>
          <w:tcPr>
            <w:tcW w:w="471" w:type="pct"/>
          </w:tcPr>
          <w:p w14:paraId="2308EBB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w:t>
            </w:r>
          </w:p>
        </w:tc>
      </w:tr>
      <w:tr w:rsidR="00F6234A" w:rsidRPr="009E4F80" w14:paraId="000B0571" w14:textId="77777777" w:rsidTr="00F6234A">
        <w:tc>
          <w:tcPr>
            <w:tcW w:w="1487" w:type="pct"/>
          </w:tcPr>
          <w:p w14:paraId="3D44F812"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Ungheni</w:t>
            </w:r>
          </w:p>
        </w:tc>
        <w:tc>
          <w:tcPr>
            <w:tcW w:w="483" w:type="pct"/>
          </w:tcPr>
          <w:p w14:paraId="19ED94B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A6F29F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5A8C6E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87.5</w:t>
            </w:r>
          </w:p>
        </w:tc>
        <w:tc>
          <w:tcPr>
            <w:tcW w:w="583" w:type="pct"/>
          </w:tcPr>
          <w:p w14:paraId="56E2BF1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21813</w:t>
            </w:r>
          </w:p>
        </w:tc>
        <w:tc>
          <w:tcPr>
            <w:tcW w:w="611" w:type="pct"/>
          </w:tcPr>
          <w:p w14:paraId="53CAB4C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w:t>
            </w:r>
          </w:p>
        </w:tc>
        <w:tc>
          <w:tcPr>
            <w:tcW w:w="471" w:type="pct"/>
          </w:tcPr>
          <w:p w14:paraId="2285BF5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1,9</w:t>
            </w:r>
          </w:p>
        </w:tc>
      </w:tr>
      <w:tr w:rsidR="00F6234A" w:rsidRPr="009E4F80" w14:paraId="7942EDC1" w14:textId="77777777" w:rsidTr="00F6234A">
        <w:tc>
          <w:tcPr>
            <w:tcW w:w="1487" w:type="pct"/>
          </w:tcPr>
          <w:p w14:paraId="41DC6B6F"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Călărași</w:t>
            </w:r>
          </w:p>
        </w:tc>
        <w:tc>
          <w:tcPr>
            <w:tcW w:w="483" w:type="pct"/>
          </w:tcPr>
          <w:p w14:paraId="401261A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1C3A4E5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3DB47C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268.8</w:t>
            </w:r>
          </w:p>
        </w:tc>
        <w:tc>
          <w:tcPr>
            <w:tcW w:w="583" w:type="pct"/>
          </w:tcPr>
          <w:p w14:paraId="0E5E5D2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4757</w:t>
            </w:r>
          </w:p>
        </w:tc>
        <w:tc>
          <w:tcPr>
            <w:tcW w:w="611" w:type="pct"/>
          </w:tcPr>
          <w:p w14:paraId="5528D7F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c>
          <w:tcPr>
            <w:tcW w:w="471" w:type="pct"/>
          </w:tcPr>
          <w:p w14:paraId="1AF30CE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r>
      <w:tr w:rsidR="00F6234A" w:rsidRPr="009E4F80" w14:paraId="5DE743C1" w14:textId="77777777" w:rsidTr="00F6234A">
        <w:tc>
          <w:tcPr>
            <w:tcW w:w="1487" w:type="pct"/>
          </w:tcPr>
          <w:p w14:paraId="17A7FE46"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nr.1 Orhei</w:t>
            </w:r>
          </w:p>
        </w:tc>
        <w:tc>
          <w:tcPr>
            <w:tcW w:w="483" w:type="pct"/>
          </w:tcPr>
          <w:p w14:paraId="22D2925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34484A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76A0950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351.5</w:t>
            </w:r>
          </w:p>
        </w:tc>
        <w:tc>
          <w:tcPr>
            <w:tcW w:w="583" w:type="pct"/>
          </w:tcPr>
          <w:p w14:paraId="0981785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7254</w:t>
            </w:r>
          </w:p>
        </w:tc>
        <w:tc>
          <w:tcPr>
            <w:tcW w:w="611" w:type="pct"/>
          </w:tcPr>
          <w:p w14:paraId="46F2BA3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w:t>
            </w:r>
          </w:p>
        </w:tc>
        <w:tc>
          <w:tcPr>
            <w:tcW w:w="471" w:type="pct"/>
          </w:tcPr>
          <w:p w14:paraId="68DF69B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w:t>
            </w:r>
          </w:p>
        </w:tc>
      </w:tr>
      <w:tr w:rsidR="00F6234A" w:rsidRPr="009E4F80" w14:paraId="2E9D37D6" w14:textId="77777777" w:rsidTr="00F6234A">
        <w:tc>
          <w:tcPr>
            <w:tcW w:w="1487" w:type="pct"/>
          </w:tcPr>
          <w:p w14:paraId="0C1F3EC0"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Falesti</w:t>
            </w:r>
          </w:p>
        </w:tc>
        <w:tc>
          <w:tcPr>
            <w:tcW w:w="483" w:type="pct"/>
          </w:tcPr>
          <w:p w14:paraId="25B6F3F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76BAF92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7DF4B7C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144.1</w:t>
            </w:r>
          </w:p>
        </w:tc>
        <w:tc>
          <w:tcPr>
            <w:tcW w:w="583" w:type="pct"/>
          </w:tcPr>
          <w:p w14:paraId="303C896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7103</w:t>
            </w:r>
          </w:p>
        </w:tc>
        <w:tc>
          <w:tcPr>
            <w:tcW w:w="611" w:type="pct"/>
          </w:tcPr>
          <w:p w14:paraId="1D6FB1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60FEEB7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2E680E51" w14:textId="77777777" w:rsidTr="00F6234A">
        <w:tc>
          <w:tcPr>
            <w:tcW w:w="1487" w:type="pct"/>
          </w:tcPr>
          <w:p w14:paraId="6073D845"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Strășeni</w:t>
            </w:r>
          </w:p>
        </w:tc>
        <w:tc>
          <w:tcPr>
            <w:tcW w:w="483" w:type="pct"/>
          </w:tcPr>
          <w:p w14:paraId="573CAC8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DB297B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57744DC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117.4</w:t>
            </w:r>
          </w:p>
        </w:tc>
        <w:tc>
          <w:tcPr>
            <w:tcW w:w="583" w:type="pct"/>
          </w:tcPr>
          <w:p w14:paraId="23D8D1D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9032</w:t>
            </w:r>
          </w:p>
        </w:tc>
        <w:tc>
          <w:tcPr>
            <w:tcW w:w="611" w:type="pct"/>
          </w:tcPr>
          <w:p w14:paraId="4FF7EDD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756B3F4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7121A698" w14:textId="77777777" w:rsidTr="00F6234A">
        <w:tc>
          <w:tcPr>
            <w:tcW w:w="1487" w:type="pct"/>
          </w:tcPr>
          <w:p w14:paraId="68FA0CD2"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Ialoveni</w:t>
            </w:r>
          </w:p>
        </w:tc>
        <w:tc>
          <w:tcPr>
            <w:tcW w:w="483" w:type="pct"/>
          </w:tcPr>
          <w:p w14:paraId="5BCAB47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A7B4EA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3785CA7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239.7</w:t>
            </w:r>
          </w:p>
        </w:tc>
        <w:tc>
          <w:tcPr>
            <w:tcW w:w="583" w:type="pct"/>
          </w:tcPr>
          <w:p w14:paraId="22B60B7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5763</w:t>
            </w:r>
          </w:p>
        </w:tc>
        <w:tc>
          <w:tcPr>
            <w:tcW w:w="611" w:type="pct"/>
          </w:tcPr>
          <w:p w14:paraId="3CE3410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w:t>
            </w:r>
          </w:p>
        </w:tc>
        <w:tc>
          <w:tcPr>
            <w:tcW w:w="471" w:type="pct"/>
          </w:tcPr>
          <w:p w14:paraId="75419C9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1,4</w:t>
            </w:r>
          </w:p>
        </w:tc>
      </w:tr>
      <w:tr w:rsidR="00F6234A" w:rsidRPr="009E4F80" w14:paraId="1310AD44" w14:textId="77777777" w:rsidTr="00F6234A">
        <w:tc>
          <w:tcPr>
            <w:tcW w:w="1487" w:type="pct"/>
          </w:tcPr>
          <w:p w14:paraId="33010FBA"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Hincesti</w:t>
            </w:r>
          </w:p>
        </w:tc>
        <w:tc>
          <w:tcPr>
            <w:tcW w:w="483" w:type="pct"/>
          </w:tcPr>
          <w:p w14:paraId="4AC52BC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92E8AD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5991A13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121.4</w:t>
            </w:r>
          </w:p>
        </w:tc>
        <w:tc>
          <w:tcPr>
            <w:tcW w:w="583" w:type="pct"/>
          </w:tcPr>
          <w:p w14:paraId="42E1A00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12882</w:t>
            </w:r>
          </w:p>
        </w:tc>
        <w:tc>
          <w:tcPr>
            <w:tcW w:w="611" w:type="pct"/>
          </w:tcPr>
          <w:p w14:paraId="64C5147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w:t>
            </w:r>
          </w:p>
        </w:tc>
        <w:tc>
          <w:tcPr>
            <w:tcW w:w="471" w:type="pct"/>
          </w:tcPr>
          <w:p w14:paraId="77AF16F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w:t>
            </w:r>
          </w:p>
        </w:tc>
      </w:tr>
      <w:tr w:rsidR="00F6234A" w:rsidRPr="009E4F80" w14:paraId="165C1F44" w14:textId="77777777" w:rsidTr="00F6234A">
        <w:tc>
          <w:tcPr>
            <w:tcW w:w="1487" w:type="pct"/>
          </w:tcPr>
          <w:p w14:paraId="01D3D1B7"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Causeni</w:t>
            </w:r>
          </w:p>
        </w:tc>
        <w:tc>
          <w:tcPr>
            <w:tcW w:w="483" w:type="pct"/>
          </w:tcPr>
          <w:p w14:paraId="3620FBF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2A6E620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7B3CC0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136.4</w:t>
            </w:r>
          </w:p>
        </w:tc>
        <w:tc>
          <w:tcPr>
            <w:tcW w:w="583" w:type="pct"/>
          </w:tcPr>
          <w:p w14:paraId="77A83EA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9777</w:t>
            </w:r>
          </w:p>
        </w:tc>
        <w:tc>
          <w:tcPr>
            <w:tcW w:w="611" w:type="pct"/>
          </w:tcPr>
          <w:p w14:paraId="0C78796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c>
          <w:tcPr>
            <w:tcW w:w="471" w:type="pct"/>
          </w:tcPr>
          <w:p w14:paraId="04D5BA63"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r>
      <w:tr w:rsidR="00F6234A" w:rsidRPr="009E4F80" w14:paraId="4AA4D243" w14:textId="77777777" w:rsidTr="00F6234A">
        <w:tc>
          <w:tcPr>
            <w:tcW w:w="1487" w:type="pct"/>
          </w:tcPr>
          <w:p w14:paraId="67282920"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Stefan Voda</w:t>
            </w:r>
          </w:p>
        </w:tc>
        <w:tc>
          <w:tcPr>
            <w:tcW w:w="483" w:type="pct"/>
          </w:tcPr>
          <w:p w14:paraId="0ABE9E0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DC1072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13C14C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95.0</w:t>
            </w:r>
          </w:p>
        </w:tc>
        <w:tc>
          <w:tcPr>
            <w:tcW w:w="583" w:type="pct"/>
          </w:tcPr>
          <w:p w14:paraId="78F5ACD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8731</w:t>
            </w:r>
          </w:p>
        </w:tc>
        <w:tc>
          <w:tcPr>
            <w:tcW w:w="611" w:type="pct"/>
          </w:tcPr>
          <w:p w14:paraId="03F4CE2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c>
          <w:tcPr>
            <w:tcW w:w="471" w:type="pct"/>
          </w:tcPr>
          <w:p w14:paraId="6195CB4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0,8</w:t>
            </w:r>
          </w:p>
        </w:tc>
      </w:tr>
      <w:tr w:rsidR="00F6234A" w:rsidRPr="009E4F80" w14:paraId="1FC29A77" w14:textId="77777777" w:rsidTr="00F6234A">
        <w:tc>
          <w:tcPr>
            <w:tcW w:w="1487" w:type="pct"/>
          </w:tcPr>
          <w:p w14:paraId="30234243"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Nisporeni</w:t>
            </w:r>
          </w:p>
        </w:tc>
        <w:tc>
          <w:tcPr>
            <w:tcW w:w="483" w:type="pct"/>
          </w:tcPr>
          <w:p w14:paraId="53B1C9B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66949FB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EBF08D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152.5</w:t>
            </w:r>
          </w:p>
        </w:tc>
        <w:tc>
          <w:tcPr>
            <w:tcW w:w="583" w:type="pct"/>
          </w:tcPr>
          <w:p w14:paraId="31C2FB2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6041</w:t>
            </w:r>
          </w:p>
        </w:tc>
        <w:tc>
          <w:tcPr>
            <w:tcW w:w="611" w:type="pct"/>
          </w:tcPr>
          <w:p w14:paraId="2029889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7469F40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7697BBB3" w14:textId="77777777" w:rsidTr="00F6234A">
        <w:tc>
          <w:tcPr>
            <w:tcW w:w="1487" w:type="pct"/>
          </w:tcPr>
          <w:p w14:paraId="07AC8174"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Cimislia</w:t>
            </w:r>
          </w:p>
        </w:tc>
        <w:tc>
          <w:tcPr>
            <w:tcW w:w="483" w:type="pct"/>
          </w:tcPr>
          <w:p w14:paraId="7FEEF7C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DA4C02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46C3B7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177.3</w:t>
            </w:r>
          </w:p>
        </w:tc>
        <w:tc>
          <w:tcPr>
            <w:tcW w:w="583" w:type="pct"/>
          </w:tcPr>
          <w:p w14:paraId="4731E68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9231</w:t>
            </w:r>
          </w:p>
        </w:tc>
        <w:tc>
          <w:tcPr>
            <w:tcW w:w="611" w:type="pct"/>
          </w:tcPr>
          <w:p w14:paraId="60666A0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w:t>
            </w:r>
          </w:p>
        </w:tc>
        <w:tc>
          <w:tcPr>
            <w:tcW w:w="471" w:type="pct"/>
          </w:tcPr>
          <w:p w14:paraId="53FEF20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w:t>
            </w:r>
          </w:p>
        </w:tc>
      </w:tr>
      <w:tr w:rsidR="00F6234A" w:rsidRPr="009E4F80" w14:paraId="1D6B422B" w14:textId="77777777" w:rsidTr="00F6234A">
        <w:tc>
          <w:tcPr>
            <w:tcW w:w="1487" w:type="pct"/>
          </w:tcPr>
          <w:p w14:paraId="3608B4F8"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Basarabeasca</w:t>
            </w:r>
          </w:p>
        </w:tc>
        <w:tc>
          <w:tcPr>
            <w:tcW w:w="483" w:type="pct"/>
          </w:tcPr>
          <w:p w14:paraId="07135A2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C76254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2B817EA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150.6</w:t>
            </w:r>
          </w:p>
        </w:tc>
        <w:tc>
          <w:tcPr>
            <w:tcW w:w="583" w:type="pct"/>
          </w:tcPr>
          <w:p w14:paraId="21E455F6" w14:textId="77777777" w:rsidR="0069649C" w:rsidRPr="009E4F80" w:rsidRDefault="0069649C" w:rsidP="00AC6119">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2493</w:t>
            </w:r>
          </w:p>
        </w:tc>
        <w:tc>
          <w:tcPr>
            <w:tcW w:w="611" w:type="pct"/>
          </w:tcPr>
          <w:p w14:paraId="4FC285E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0,4</w:t>
            </w:r>
          </w:p>
        </w:tc>
        <w:tc>
          <w:tcPr>
            <w:tcW w:w="471" w:type="pct"/>
          </w:tcPr>
          <w:p w14:paraId="74989A7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0,4</w:t>
            </w:r>
          </w:p>
        </w:tc>
      </w:tr>
      <w:tr w:rsidR="00F6234A" w:rsidRPr="009E4F80" w14:paraId="011D7F69" w14:textId="77777777" w:rsidTr="00F6234A">
        <w:tc>
          <w:tcPr>
            <w:tcW w:w="1487" w:type="pct"/>
          </w:tcPr>
          <w:p w14:paraId="36D62B3C"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Anenii Noi</w:t>
            </w:r>
          </w:p>
        </w:tc>
        <w:tc>
          <w:tcPr>
            <w:tcW w:w="483" w:type="pct"/>
          </w:tcPr>
          <w:p w14:paraId="51457EC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721E6EC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148D1FF1"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81.3</w:t>
            </w:r>
          </w:p>
        </w:tc>
        <w:tc>
          <w:tcPr>
            <w:tcW w:w="583" w:type="pct"/>
          </w:tcPr>
          <w:p w14:paraId="050F0B0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16216</w:t>
            </w:r>
          </w:p>
        </w:tc>
        <w:tc>
          <w:tcPr>
            <w:tcW w:w="611" w:type="pct"/>
          </w:tcPr>
          <w:p w14:paraId="2D2731B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c>
          <w:tcPr>
            <w:tcW w:w="471" w:type="pct"/>
          </w:tcPr>
          <w:p w14:paraId="53ABCE7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w:t>
            </w:r>
          </w:p>
        </w:tc>
      </w:tr>
      <w:tr w:rsidR="00F6234A" w:rsidRPr="009E4F80" w14:paraId="5C04ABF9" w14:textId="77777777" w:rsidTr="00F6234A">
        <w:tc>
          <w:tcPr>
            <w:tcW w:w="1487" w:type="pct"/>
          </w:tcPr>
          <w:p w14:paraId="63AD8522"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Cahul</w:t>
            </w:r>
          </w:p>
        </w:tc>
        <w:tc>
          <w:tcPr>
            <w:tcW w:w="483" w:type="pct"/>
          </w:tcPr>
          <w:p w14:paraId="12D946B7"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347AA5D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039B86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241.3</w:t>
            </w:r>
          </w:p>
        </w:tc>
        <w:tc>
          <w:tcPr>
            <w:tcW w:w="583" w:type="pct"/>
          </w:tcPr>
          <w:p w14:paraId="2164D65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9146</w:t>
            </w:r>
          </w:p>
        </w:tc>
        <w:tc>
          <w:tcPr>
            <w:tcW w:w="611" w:type="pct"/>
          </w:tcPr>
          <w:p w14:paraId="34805A1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2,2</w:t>
            </w:r>
          </w:p>
        </w:tc>
        <w:tc>
          <w:tcPr>
            <w:tcW w:w="471" w:type="pct"/>
          </w:tcPr>
          <w:p w14:paraId="3B0C256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2,2</w:t>
            </w:r>
          </w:p>
        </w:tc>
      </w:tr>
      <w:tr w:rsidR="00F6234A" w:rsidRPr="009E4F80" w14:paraId="33274799" w14:textId="77777777" w:rsidTr="00F6234A">
        <w:tc>
          <w:tcPr>
            <w:tcW w:w="1487" w:type="pct"/>
          </w:tcPr>
          <w:p w14:paraId="3A466672"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Cantemir</w:t>
            </w:r>
          </w:p>
        </w:tc>
        <w:tc>
          <w:tcPr>
            <w:tcW w:w="483" w:type="pct"/>
          </w:tcPr>
          <w:p w14:paraId="39D4E7F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37D41D0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5F69E8F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85.2</w:t>
            </w:r>
          </w:p>
        </w:tc>
        <w:tc>
          <w:tcPr>
            <w:tcW w:w="583" w:type="pct"/>
          </w:tcPr>
          <w:p w14:paraId="7D1AFC4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5891</w:t>
            </w:r>
          </w:p>
        </w:tc>
        <w:tc>
          <w:tcPr>
            <w:tcW w:w="611" w:type="pct"/>
          </w:tcPr>
          <w:p w14:paraId="0F4D4AF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2341ECD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7AEC9E84" w14:textId="77777777" w:rsidTr="00F6234A">
        <w:tc>
          <w:tcPr>
            <w:tcW w:w="1487" w:type="pct"/>
          </w:tcPr>
          <w:p w14:paraId="04F29679"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Leova</w:t>
            </w:r>
          </w:p>
        </w:tc>
        <w:tc>
          <w:tcPr>
            <w:tcW w:w="483" w:type="pct"/>
          </w:tcPr>
          <w:p w14:paraId="698343E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6BD195C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26B62A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132.4</w:t>
            </w:r>
          </w:p>
        </w:tc>
        <w:tc>
          <w:tcPr>
            <w:tcW w:w="583" w:type="pct"/>
          </w:tcPr>
          <w:p w14:paraId="4CB4BAF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3576</w:t>
            </w:r>
          </w:p>
        </w:tc>
        <w:tc>
          <w:tcPr>
            <w:tcW w:w="611" w:type="pct"/>
          </w:tcPr>
          <w:p w14:paraId="4C74AFA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338470EA"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22863742" w14:textId="77777777" w:rsidTr="00F6234A">
        <w:tc>
          <w:tcPr>
            <w:tcW w:w="1487" w:type="pct"/>
          </w:tcPr>
          <w:p w14:paraId="628A222A"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CS Taraclia (raional)</w:t>
            </w:r>
          </w:p>
        </w:tc>
        <w:tc>
          <w:tcPr>
            <w:tcW w:w="483" w:type="pct"/>
          </w:tcPr>
          <w:p w14:paraId="684D9AF8"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043F03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007BABD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91.9</w:t>
            </w:r>
          </w:p>
        </w:tc>
        <w:tc>
          <w:tcPr>
            <w:tcW w:w="583" w:type="pct"/>
          </w:tcPr>
          <w:p w14:paraId="237BCA85"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5001</w:t>
            </w:r>
          </w:p>
        </w:tc>
        <w:tc>
          <w:tcPr>
            <w:tcW w:w="611" w:type="pct"/>
          </w:tcPr>
          <w:p w14:paraId="5F15166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c>
          <w:tcPr>
            <w:tcW w:w="471" w:type="pct"/>
          </w:tcPr>
          <w:p w14:paraId="47083FD9"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0,5</w:t>
            </w:r>
          </w:p>
        </w:tc>
      </w:tr>
      <w:tr w:rsidR="00F6234A" w:rsidRPr="009E4F80" w14:paraId="5A442B83" w14:textId="77777777" w:rsidTr="00F6234A">
        <w:tc>
          <w:tcPr>
            <w:tcW w:w="1487" w:type="pct"/>
          </w:tcPr>
          <w:p w14:paraId="1202A723"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Comrat</w:t>
            </w:r>
          </w:p>
        </w:tc>
        <w:tc>
          <w:tcPr>
            <w:tcW w:w="483" w:type="pct"/>
          </w:tcPr>
          <w:p w14:paraId="0AD29A1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4C6F57C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6872FD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114.2</w:t>
            </w:r>
          </w:p>
        </w:tc>
        <w:tc>
          <w:tcPr>
            <w:tcW w:w="583" w:type="pct"/>
          </w:tcPr>
          <w:p w14:paraId="6B42BD3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7557</w:t>
            </w:r>
          </w:p>
        </w:tc>
        <w:tc>
          <w:tcPr>
            <w:tcW w:w="611" w:type="pct"/>
          </w:tcPr>
          <w:p w14:paraId="7A62DC92"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c>
          <w:tcPr>
            <w:tcW w:w="471" w:type="pct"/>
          </w:tcPr>
          <w:p w14:paraId="3DB4C05B"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w:t>
            </w:r>
          </w:p>
        </w:tc>
      </w:tr>
      <w:tr w:rsidR="00F6234A" w:rsidRPr="009E4F80" w14:paraId="381CDFFA" w14:textId="77777777" w:rsidTr="00F6234A">
        <w:trPr>
          <w:trHeight w:val="278"/>
        </w:trPr>
        <w:tc>
          <w:tcPr>
            <w:tcW w:w="1487" w:type="pct"/>
          </w:tcPr>
          <w:p w14:paraId="0446333C"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Ceadir-Lunga</w:t>
            </w:r>
          </w:p>
        </w:tc>
        <w:tc>
          <w:tcPr>
            <w:tcW w:w="483" w:type="pct"/>
          </w:tcPr>
          <w:p w14:paraId="142834D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657F6D0C"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648762D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180.1</w:t>
            </w:r>
          </w:p>
        </w:tc>
        <w:tc>
          <w:tcPr>
            <w:tcW w:w="583" w:type="pct"/>
          </w:tcPr>
          <w:p w14:paraId="38E89BA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5988</w:t>
            </w:r>
          </w:p>
        </w:tc>
        <w:tc>
          <w:tcPr>
            <w:tcW w:w="611" w:type="pct"/>
          </w:tcPr>
          <w:p w14:paraId="4EA7B6D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w:t>
            </w:r>
          </w:p>
        </w:tc>
        <w:tc>
          <w:tcPr>
            <w:tcW w:w="471" w:type="pct"/>
          </w:tcPr>
          <w:p w14:paraId="131F701E"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w:t>
            </w:r>
          </w:p>
        </w:tc>
      </w:tr>
      <w:tr w:rsidR="00F6234A" w:rsidRPr="009E4F80" w14:paraId="5EF96944" w14:textId="77777777" w:rsidTr="00F6234A">
        <w:tc>
          <w:tcPr>
            <w:tcW w:w="1487" w:type="pct"/>
          </w:tcPr>
          <w:p w14:paraId="46C952AF" w14:textId="77777777" w:rsidR="0069649C" w:rsidRPr="009E4F80" w:rsidRDefault="0069649C" w:rsidP="00AC6119">
            <w:pP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IMSP Centrul de Sanatate Vulcanesti</w:t>
            </w:r>
          </w:p>
        </w:tc>
        <w:tc>
          <w:tcPr>
            <w:tcW w:w="483" w:type="pct"/>
          </w:tcPr>
          <w:p w14:paraId="3475EDC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CCSM</w:t>
            </w:r>
          </w:p>
        </w:tc>
        <w:tc>
          <w:tcPr>
            <w:tcW w:w="530" w:type="pct"/>
          </w:tcPr>
          <w:p w14:paraId="2B2EA0F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vizite</w:t>
            </w:r>
          </w:p>
        </w:tc>
        <w:tc>
          <w:tcPr>
            <w:tcW w:w="834" w:type="pct"/>
          </w:tcPr>
          <w:p w14:paraId="36E2D344"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103.3</w:t>
            </w:r>
          </w:p>
        </w:tc>
        <w:tc>
          <w:tcPr>
            <w:tcW w:w="583" w:type="pct"/>
          </w:tcPr>
          <w:p w14:paraId="36CFAAE0"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2561</w:t>
            </w:r>
          </w:p>
        </w:tc>
        <w:tc>
          <w:tcPr>
            <w:tcW w:w="611" w:type="pct"/>
          </w:tcPr>
          <w:p w14:paraId="57DB1EAD"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0,3</w:t>
            </w:r>
          </w:p>
        </w:tc>
        <w:tc>
          <w:tcPr>
            <w:tcW w:w="471" w:type="pct"/>
          </w:tcPr>
          <w:p w14:paraId="0C34C1BF"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0,3</w:t>
            </w:r>
          </w:p>
        </w:tc>
      </w:tr>
      <w:tr w:rsidR="00F6234A" w:rsidRPr="009E4F80" w14:paraId="697EE867" w14:textId="77777777" w:rsidTr="00F6234A">
        <w:tc>
          <w:tcPr>
            <w:tcW w:w="1487" w:type="pct"/>
            <w:shd w:val="clear" w:color="auto" w:fill="DEEAF6" w:themeFill="accent1" w:themeFillTint="33"/>
          </w:tcPr>
          <w:p w14:paraId="21484E57" w14:textId="77777777" w:rsidR="0069649C" w:rsidRPr="009E4F80" w:rsidRDefault="0069649C" w:rsidP="00AC6119">
            <w:pP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Total:</w:t>
            </w:r>
          </w:p>
        </w:tc>
        <w:tc>
          <w:tcPr>
            <w:tcW w:w="483" w:type="pct"/>
            <w:shd w:val="clear" w:color="auto" w:fill="DEEAF6" w:themeFill="accent1" w:themeFillTint="33"/>
          </w:tcPr>
          <w:p w14:paraId="6DF22403" w14:textId="77777777" w:rsidR="0069649C" w:rsidRPr="009E4F80" w:rsidRDefault="0069649C" w:rsidP="00AC6119">
            <w:pP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w:t>
            </w:r>
          </w:p>
        </w:tc>
        <w:tc>
          <w:tcPr>
            <w:tcW w:w="530" w:type="pct"/>
            <w:shd w:val="clear" w:color="auto" w:fill="DEEAF6" w:themeFill="accent1" w:themeFillTint="33"/>
          </w:tcPr>
          <w:p w14:paraId="7D5C8112" w14:textId="77777777" w:rsidR="0069649C" w:rsidRPr="009E4F80" w:rsidRDefault="0069649C" w:rsidP="00AC6119">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w:t>
            </w:r>
          </w:p>
        </w:tc>
        <w:tc>
          <w:tcPr>
            <w:tcW w:w="834" w:type="pct"/>
            <w:shd w:val="clear" w:color="auto" w:fill="DEEAF6" w:themeFill="accent1" w:themeFillTint="33"/>
          </w:tcPr>
          <w:p w14:paraId="60D084A6" w14:textId="77777777" w:rsidR="0069649C" w:rsidRPr="009E4F80" w:rsidRDefault="0069649C" w:rsidP="00AC6119">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137.3</w:t>
            </w:r>
          </w:p>
        </w:tc>
        <w:tc>
          <w:tcPr>
            <w:tcW w:w="583" w:type="pct"/>
            <w:shd w:val="clear" w:color="auto" w:fill="DEEAF6" w:themeFill="accent1" w:themeFillTint="33"/>
          </w:tcPr>
          <w:p w14:paraId="3A7DD0E9" w14:textId="77777777" w:rsidR="0069649C" w:rsidRPr="009E4F80" w:rsidRDefault="0069649C" w:rsidP="00AC6119">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372583</w:t>
            </w:r>
          </w:p>
        </w:tc>
        <w:tc>
          <w:tcPr>
            <w:tcW w:w="611" w:type="pct"/>
            <w:shd w:val="clear" w:color="auto" w:fill="DEEAF6" w:themeFill="accent1" w:themeFillTint="33"/>
          </w:tcPr>
          <w:p w14:paraId="07C4571C" w14:textId="77777777" w:rsidR="0069649C" w:rsidRPr="009E4F80" w:rsidRDefault="0069649C" w:rsidP="00AC6119">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51,2</w:t>
            </w:r>
          </w:p>
        </w:tc>
        <w:tc>
          <w:tcPr>
            <w:tcW w:w="471" w:type="pct"/>
            <w:shd w:val="clear" w:color="auto" w:fill="DEEAF6" w:themeFill="accent1" w:themeFillTint="33"/>
          </w:tcPr>
          <w:p w14:paraId="124E8632" w14:textId="77777777" w:rsidR="0069649C" w:rsidRPr="009E4F80" w:rsidRDefault="0069649C" w:rsidP="00AC6119">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51,2</w:t>
            </w:r>
          </w:p>
        </w:tc>
      </w:tr>
    </w:tbl>
    <w:p w14:paraId="44A6B91E" w14:textId="77777777" w:rsidR="008341EB" w:rsidRPr="009E4F80" w:rsidRDefault="008341EB" w:rsidP="008341EB">
      <w:pPr>
        <w:spacing w:line="276" w:lineRule="auto"/>
        <w:jc w:val="both"/>
        <w:rPr>
          <w:rFonts w:ascii="Times New Roman" w:hAnsi="Times New Roman" w:cs="Times New Roman"/>
          <w:b/>
          <w:lang w:val="ro-RO"/>
        </w:rPr>
      </w:pPr>
      <w:r w:rsidRPr="009E4F80">
        <w:rPr>
          <w:rFonts w:ascii="Times New Roman" w:hAnsi="Times New Roman" w:cs="Times New Roman"/>
          <w:b/>
          <w:i/>
          <w:sz w:val="20"/>
          <w:szCs w:val="20"/>
          <w:lang w:val="ro-RO"/>
        </w:rPr>
        <w:t>Sursa</w:t>
      </w:r>
      <w:r w:rsidRPr="009E4F80">
        <w:rPr>
          <w:rFonts w:ascii="Times New Roman" w:hAnsi="Times New Roman" w:cs="Times New Roman"/>
          <w:i/>
          <w:sz w:val="20"/>
          <w:szCs w:val="20"/>
          <w:lang w:val="ro-RO"/>
        </w:rPr>
        <w:t>: Elaborat de audit din datele prezentate de către CNAM.</w:t>
      </w:r>
    </w:p>
    <w:p w14:paraId="4B189DD9" w14:textId="77777777" w:rsidR="00F92925" w:rsidRPr="009E4F80" w:rsidRDefault="00F92925">
      <w:pPr>
        <w:rPr>
          <w:rFonts w:ascii="Times New Roman" w:hAnsi="Times New Roman" w:cs="Times New Roman"/>
          <w:lang w:val="ro-RO"/>
        </w:rPr>
      </w:pPr>
      <w:r w:rsidRPr="009E4F80">
        <w:rPr>
          <w:rFonts w:ascii="Times New Roman" w:hAnsi="Times New Roman" w:cs="Times New Roman"/>
          <w:lang w:val="ro-RO"/>
        </w:rPr>
        <w:br w:type="page"/>
      </w:r>
    </w:p>
    <w:p w14:paraId="0A6C6188"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sidR="00DF7709" w:rsidRPr="009E4F80">
        <w:rPr>
          <w:rFonts w:ascii="Times New Roman" w:hAnsi="Times New Roman" w:cs="Times New Roman"/>
          <w:b/>
          <w:color w:val="auto"/>
          <w:sz w:val="24"/>
          <w:lang w:val="ro-RO"/>
        </w:rPr>
        <w:t>5</w:t>
      </w:r>
    </w:p>
    <w:p w14:paraId="7AE64DC2" w14:textId="77777777" w:rsidR="00FC3FCA" w:rsidRPr="009E4F80" w:rsidRDefault="00FC3FCA" w:rsidP="00FC3FCA">
      <w:pPr>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Informații aferente serviciilor stomatologice profilactice prestate de echipa mobilă a Policlinicii Stomatologice Republicane și de centrele stomatologice raionale în anul 2023</w:t>
      </w:r>
    </w:p>
    <w:tbl>
      <w:tblPr>
        <w:tblStyle w:val="af6"/>
        <w:tblW w:w="0" w:type="auto"/>
        <w:tblLayout w:type="fixed"/>
        <w:tblLook w:val="04A0" w:firstRow="1" w:lastRow="0" w:firstColumn="1" w:lastColumn="0" w:noHBand="0" w:noVBand="1"/>
      </w:tblPr>
      <w:tblGrid>
        <w:gridCol w:w="1696"/>
        <w:gridCol w:w="1276"/>
        <w:gridCol w:w="1134"/>
        <w:gridCol w:w="1701"/>
        <w:gridCol w:w="1134"/>
        <w:gridCol w:w="1370"/>
        <w:gridCol w:w="1033"/>
      </w:tblGrid>
      <w:tr w:rsidR="00F22C73" w:rsidRPr="009E4F80" w14:paraId="09BA8666" w14:textId="77777777" w:rsidTr="00F6234A">
        <w:trPr>
          <w:trHeight w:val="249"/>
        </w:trPr>
        <w:tc>
          <w:tcPr>
            <w:tcW w:w="1696" w:type="dxa"/>
            <w:vMerge w:val="restart"/>
            <w:vAlign w:val="center"/>
          </w:tcPr>
          <w:p w14:paraId="704203E2" w14:textId="30734AC4" w:rsidR="00F22C73" w:rsidRPr="00F6234A" w:rsidRDefault="00F6234A"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Raion, Localitate</w:t>
            </w:r>
          </w:p>
        </w:tc>
        <w:tc>
          <w:tcPr>
            <w:tcW w:w="2410" w:type="dxa"/>
            <w:gridSpan w:val="2"/>
            <w:vAlign w:val="center"/>
          </w:tcPr>
          <w:p w14:paraId="2F9BF169"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Centru</w:t>
            </w:r>
            <w:r w:rsidR="00472274" w:rsidRPr="00F6234A">
              <w:rPr>
                <w:rFonts w:ascii="Times New Roman" w:hAnsi="Times New Roman" w:cs="Times New Roman"/>
                <w:b/>
                <w:sz w:val="20"/>
                <w:szCs w:val="20"/>
                <w:lang w:val="ro-RO"/>
              </w:rPr>
              <w:t>l</w:t>
            </w:r>
            <w:r w:rsidRPr="00F6234A">
              <w:rPr>
                <w:rFonts w:ascii="Times New Roman" w:hAnsi="Times New Roman" w:cs="Times New Roman"/>
                <w:b/>
                <w:sz w:val="20"/>
                <w:szCs w:val="20"/>
                <w:lang w:val="ro-RO"/>
              </w:rPr>
              <w:t xml:space="preserve"> stomatologic raional</w:t>
            </w:r>
          </w:p>
        </w:tc>
        <w:tc>
          <w:tcPr>
            <w:tcW w:w="2835" w:type="dxa"/>
            <w:gridSpan w:val="2"/>
            <w:vAlign w:val="center"/>
          </w:tcPr>
          <w:p w14:paraId="0C8909D0" w14:textId="37385314"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 xml:space="preserve">Echipa </w:t>
            </w:r>
            <w:r w:rsidR="00F6234A" w:rsidRPr="00F6234A">
              <w:rPr>
                <w:rFonts w:ascii="Times New Roman" w:hAnsi="Times New Roman" w:cs="Times New Roman"/>
                <w:b/>
                <w:sz w:val="20"/>
                <w:szCs w:val="20"/>
                <w:lang w:val="ro-RO"/>
              </w:rPr>
              <w:t>mobilă a IMSP Policlinica Stomatologică Republicană</w:t>
            </w:r>
          </w:p>
        </w:tc>
        <w:tc>
          <w:tcPr>
            <w:tcW w:w="1370" w:type="dxa"/>
            <w:vMerge w:val="restart"/>
            <w:vAlign w:val="center"/>
          </w:tcPr>
          <w:p w14:paraId="004A1AAD"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Suma contractată de Centru</w:t>
            </w:r>
            <w:r w:rsidR="00472274" w:rsidRPr="00F6234A">
              <w:rPr>
                <w:rFonts w:ascii="Times New Roman" w:hAnsi="Times New Roman" w:cs="Times New Roman"/>
                <w:b/>
                <w:sz w:val="20"/>
                <w:szCs w:val="20"/>
                <w:lang w:val="ro-RO"/>
              </w:rPr>
              <w:t>l</w:t>
            </w:r>
            <w:r w:rsidRPr="00F6234A">
              <w:rPr>
                <w:rFonts w:ascii="Times New Roman" w:hAnsi="Times New Roman" w:cs="Times New Roman"/>
                <w:b/>
                <w:sz w:val="20"/>
                <w:szCs w:val="20"/>
                <w:lang w:val="ro-RO"/>
              </w:rPr>
              <w:t xml:space="preserve"> Stomatologic Raional</w:t>
            </w:r>
            <w:r w:rsidR="00472274" w:rsidRPr="00F6234A">
              <w:rPr>
                <w:rFonts w:ascii="Times New Roman" w:hAnsi="Times New Roman" w:cs="Times New Roman"/>
                <w:b/>
                <w:sz w:val="20"/>
                <w:szCs w:val="20"/>
                <w:lang w:val="ro-RO"/>
              </w:rPr>
              <w:t>,</w:t>
            </w:r>
            <w:r w:rsidRPr="00F6234A">
              <w:rPr>
                <w:rFonts w:ascii="Times New Roman" w:hAnsi="Times New Roman" w:cs="Times New Roman"/>
                <w:b/>
                <w:sz w:val="20"/>
                <w:szCs w:val="20"/>
                <w:lang w:val="ro-RO"/>
              </w:rPr>
              <w:t xml:space="preserve"> mil</w:t>
            </w:r>
            <w:r w:rsidR="00472274" w:rsidRPr="00F6234A">
              <w:rPr>
                <w:rFonts w:ascii="Times New Roman" w:hAnsi="Times New Roman" w:cs="Times New Roman"/>
                <w:b/>
                <w:sz w:val="20"/>
                <w:szCs w:val="20"/>
                <w:lang w:val="ro-RO"/>
              </w:rPr>
              <w:t>.</w:t>
            </w:r>
            <w:r w:rsidRPr="00F6234A">
              <w:rPr>
                <w:rFonts w:ascii="Times New Roman" w:hAnsi="Times New Roman" w:cs="Times New Roman"/>
                <w:b/>
                <w:sz w:val="20"/>
                <w:szCs w:val="20"/>
                <w:lang w:val="ro-RO"/>
              </w:rPr>
              <w:t>/lei</w:t>
            </w:r>
          </w:p>
        </w:tc>
        <w:tc>
          <w:tcPr>
            <w:tcW w:w="1033" w:type="dxa"/>
            <w:vMerge w:val="restart"/>
            <w:vAlign w:val="center"/>
          </w:tcPr>
          <w:p w14:paraId="35EE1579"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Sig</w:t>
            </w:r>
            <w:r w:rsidR="00472274" w:rsidRPr="00F6234A">
              <w:rPr>
                <w:rFonts w:ascii="Times New Roman" w:hAnsi="Times New Roman" w:cs="Times New Roman"/>
                <w:b/>
                <w:sz w:val="20"/>
                <w:szCs w:val="20"/>
                <w:lang w:val="ro-RO"/>
              </w:rPr>
              <w:t>i</w:t>
            </w:r>
            <w:r w:rsidRPr="00F6234A">
              <w:rPr>
                <w:rFonts w:ascii="Times New Roman" w:hAnsi="Times New Roman" w:cs="Times New Roman"/>
                <w:b/>
                <w:sz w:val="20"/>
                <w:szCs w:val="20"/>
                <w:lang w:val="ro-RO"/>
              </w:rPr>
              <w:t>larea fisurilor unui dinte</w:t>
            </w:r>
          </w:p>
        </w:tc>
      </w:tr>
      <w:tr w:rsidR="00F6234A" w:rsidRPr="009E4F80" w14:paraId="1A87302B" w14:textId="77777777" w:rsidTr="00F6234A">
        <w:trPr>
          <w:trHeight w:val="249"/>
        </w:trPr>
        <w:tc>
          <w:tcPr>
            <w:tcW w:w="1696" w:type="dxa"/>
            <w:vMerge/>
          </w:tcPr>
          <w:p w14:paraId="53C2A4D6" w14:textId="77777777" w:rsidR="00F22C73" w:rsidRPr="009E4F80" w:rsidRDefault="00F22C73" w:rsidP="007C3D62">
            <w:pPr>
              <w:rPr>
                <w:rFonts w:ascii="Times New Roman" w:hAnsi="Times New Roman" w:cs="Times New Roman"/>
                <w:sz w:val="20"/>
                <w:szCs w:val="20"/>
                <w:lang w:val="ro-RO"/>
              </w:rPr>
            </w:pPr>
          </w:p>
        </w:tc>
        <w:tc>
          <w:tcPr>
            <w:tcW w:w="1276" w:type="dxa"/>
            <w:vAlign w:val="center"/>
          </w:tcPr>
          <w:p w14:paraId="6D3A7EE8"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Perioada examinării</w:t>
            </w:r>
          </w:p>
        </w:tc>
        <w:tc>
          <w:tcPr>
            <w:tcW w:w="1134" w:type="dxa"/>
            <w:vAlign w:val="center"/>
          </w:tcPr>
          <w:p w14:paraId="782369F6"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Numărul de copii examinați</w:t>
            </w:r>
          </w:p>
        </w:tc>
        <w:tc>
          <w:tcPr>
            <w:tcW w:w="1701" w:type="dxa"/>
            <w:vAlign w:val="center"/>
          </w:tcPr>
          <w:p w14:paraId="01A500ED"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Perioada examinării</w:t>
            </w:r>
          </w:p>
        </w:tc>
        <w:tc>
          <w:tcPr>
            <w:tcW w:w="1134" w:type="dxa"/>
            <w:vAlign w:val="center"/>
          </w:tcPr>
          <w:p w14:paraId="32212FA2" w14:textId="77777777" w:rsidR="00F22C73" w:rsidRPr="00F6234A" w:rsidRDefault="00F22C73" w:rsidP="00F6234A">
            <w:pPr>
              <w:jc w:val="center"/>
              <w:rPr>
                <w:rFonts w:ascii="Times New Roman" w:hAnsi="Times New Roman" w:cs="Times New Roman"/>
                <w:b/>
                <w:sz w:val="20"/>
                <w:szCs w:val="20"/>
                <w:lang w:val="ro-RO"/>
              </w:rPr>
            </w:pPr>
            <w:r w:rsidRPr="00F6234A">
              <w:rPr>
                <w:rFonts w:ascii="Times New Roman" w:hAnsi="Times New Roman" w:cs="Times New Roman"/>
                <w:b/>
                <w:sz w:val="20"/>
                <w:szCs w:val="20"/>
                <w:lang w:val="ro-RO"/>
              </w:rPr>
              <w:t>Numărul de copii examinați</w:t>
            </w:r>
          </w:p>
        </w:tc>
        <w:tc>
          <w:tcPr>
            <w:tcW w:w="1370" w:type="dxa"/>
            <w:vMerge/>
            <w:vAlign w:val="center"/>
          </w:tcPr>
          <w:p w14:paraId="3E2D21C9" w14:textId="77777777" w:rsidR="00F22C73" w:rsidRPr="009E4F80" w:rsidRDefault="00F22C73" w:rsidP="00F6234A">
            <w:pPr>
              <w:jc w:val="center"/>
              <w:rPr>
                <w:rFonts w:ascii="Times New Roman" w:hAnsi="Times New Roman" w:cs="Times New Roman"/>
                <w:sz w:val="20"/>
                <w:szCs w:val="20"/>
                <w:lang w:val="ro-RO"/>
              </w:rPr>
            </w:pPr>
          </w:p>
        </w:tc>
        <w:tc>
          <w:tcPr>
            <w:tcW w:w="1033" w:type="dxa"/>
            <w:vMerge/>
            <w:vAlign w:val="center"/>
          </w:tcPr>
          <w:p w14:paraId="6475E962" w14:textId="77777777" w:rsidR="00F22C73" w:rsidRPr="009E4F80" w:rsidRDefault="00F22C73" w:rsidP="00F6234A">
            <w:pPr>
              <w:jc w:val="center"/>
              <w:rPr>
                <w:rFonts w:ascii="Times New Roman" w:hAnsi="Times New Roman" w:cs="Times New Roman"/>
                <w:sz w:val="20"/>
                <w:szCs w:val="20"/>
                <w:lang w:val="ro-RO"/>
              </w:rPr>
            </w:pPr>
          </w:p>
        </w:tc>
      </w:tr>
      <w:tr w:rsidR="00F6234A" w:rsidRPr="009E4F80" w14:paraId="30DFF6D8" w14:textId="77777777" w:rsidTr="00F6234A">
        <w:tc>
          <w:tcPr>
            <w:tcW w:w="1696" w:type="dxa"/>
          </w:tcPr>
          <w:p w14:paraId="4F4F93BF"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Telenești</w:t>
            </w:r>
          </w:p>
        </w:tc>
        <w:tc>
          <w:tcPr>
            <w:tcW w:w="1276" w:type="dxa"/>
            <w:vAlign w:val="center"/>
          </w:tcPr>
          <w:p w14:paraId="3AE3F41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617A07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374097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59AF277"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5454A4D5" w14:textId="77777777" w:rsidR="00F22C73" w:rsidRPr="009E4F80" w:rsidRDefault="000E68CF"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w:t>
            </w:r>
          </w:p>
        </w:tc>
        <w:tc>
          <w:tcPr>
            <w:tcW w:w="1033" w:type="dxa"/>
            <w:vAlign w:val="center"/>
          </w:tcPr>
          <w:p w14:paraId="4E4464E8"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6EFD6A55" w14:textId="77777777" w:rsidTr="00F6234A">
        <w:tc>
          <w:tcPr>
            <w:tcW w:w="1696" w:type="dxa"/>
          </w:tcPr>
          <w:p w14:paraId="1B0D78CA"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Coropceni</w:t>
            </w:r>
          </w:p>
        </w:tc>
        <w:tc>
          <w:tcPr>
            <w:tcW w:w="1276" w:type="dxa"/>
            <w:vAlign w:val="center"/>
          </w:tcPr>
          <w:p w14:paraId="6EDF995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309EAFC"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E88735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09.02.-14.02.2023</w:t>
            </w:r>
          </w:p>
        </w:tc>
        <w:tc>
          <w:tcPr>
            <w:tcW w:w="1134" w:type="dxa"/>
            <w:vAlign w:val="center"/>
          </w:tcPr>
          <w:p w14:paraId="53BD36A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155</w:t>
            </w:r>
          </w:p>
        </w:tc>
        <w:tc>
          <w:tcPr>
            <w:tcW w:w="1370" w:type="dxa"/>
            <w:vAlign w:val="center"/>
          </w:tcPr>
          <w:p w14:paraId="1CE7910C"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AB4390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206</w:t>
            </w:r>
          </w:p>
        </w:tc>
      </w:tr>
      <w:tr w:rsidR="00F6234A" w:rsidRPr="009E4F80" w14:paraId="6180E7BC" w14:textId="77777777" w:rsidTr="00F6234A">
        <w:tc>
          <w:tcPr>
            <w:tcW w:w="1696" w:type="dxa"/>
          </w:tcPr>
          <w:p w14:paraId="0AE52B27" w14:textId="77777777" w:rsidR="00F22C73" w:rsidRPr="009E4F80" w:rsidRDefault="00F22C73" w:rsidP="00472274">
            <w:pPr>
              <w:rPr>
                <w:rFonts w:ascii="Times New Roman" w:hAnsi="Times New Roman" w:cs="Times New Roman"/>
                <w:sz w:val="20"/>
                <w:szCs w:val="20"/>
                <w:lang w:val="ro-RO"/>
              </w:rPr>
            </w:pPr>
            <w:r w:rsidRPr="009E4F80">
              <w:rPr>
                <w:rFonts w:ascii="Times New Roman" w:hAnsi="Times New Roman" w:cs="Times New Roman"/>
                <w:sz w:val="20"/>
                <w:szCs w:val="20"/>
                <w:lang w:val="ro-RO"/>
              </w:rPr>
              <w:t>Leușeni</w:t>
            </w:r>
          </w:p>
        </w:tc>
        <w:tc>
          <w:tcPr>
            <w:tcW w:w="1276" w:type="dxa"/>
            <w:vAlign w:val="center"/>
          </w:tcPr>
          <w:p w14:paraId="14B53CC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2/7.02.2023</w:t>
            </w:r>
          </w:p>
        </w:tc>
        <w:tc>
          <w:tcPr>
            <w:tcW w:w="1134" w:type="dxa"/>
            <w:vAlign w:val="center"/>
          </w:tcPr>
          <w:p w14:paraId="07E96E5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218</w:t>
            </w:r>
          </w:p>
        </w:tc>
        <w:tc>
          <w:tcPr>
            <w:tcW w:w="1701" w:type="dxa"/>
            <w:vAlign w:val="center"/>
          </w:tcPr>
          <w:p w14:paraId="2139F2F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15.02.-20.02.2023</w:t>
            </w:r>
          </w:p>
        </w:tc>
        <w:tc>
          <w:tcPr>
            <w:tcW w:w="1134" w:type="dxa"/>
            <w:vAlign w:val="center"/>
          </w:tcPr>
          <w:p w14:paraId="472AC9E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137</w:t>
            </w:r>
          </w:p>
        </w:tc>
        <w:tc>
          <w:tcPr>
            <w:tcW w:w="1370" w:type="dxa"/>
            <w:vAlign w:val="center"/>
          </w:tcPr>
          <w:p w14:paraId="4F9019B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636DB1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259</w:t>
            </w:r>
          </w:p>
        </w:tc>
      </w:tr>
      <w:tr w:rsidR="00F6234A" w:rsidRPr="009E4F80" w14:paraId="7758FA49" w14:textId="77777777" w:rsidTr="00F6234A">
        <w:tc>
          <w:tcPr>
            <w:tcW w:w="1696" w:type="dxa"/>
          </w:tcPr>
          <w:p w14:paraId="29470F5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Văsieni</w:t>
            </w:r>
          </w:p>
        </w:tc>
        <w:tc>
          <w:tcPr>
            <w:tcW w:w="1276" w:type="dxa"/>
            <w:vAlign w:val="center"/>
          </w:tcPr>
          <w:p w14:paraId="2624094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10/23.02.2023</w:t>
            </w:r>
          </w:p>
        </w:tc>
        <w:tc>
          <w:tcPr>
            <w:tcW w:w="1134" w:type="dxa"/>
            <w:vAlign w:val="center"/>
          </w:tcPr>
          <w:p w14:paraId="4F846A4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148</w:t>
            </w:r>
          </w:p>
        </w:tc>
        <w:tc>
          <w:tcPr>
            <w:tcW w:w="1701" w:type="dxa"/>
            <w:vAlign w:val="center"/>
          </w:tcPr>
          <w:p w14:paraId="25EE8B0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21.02,-23.02.2023</w:t>
            </w:r>
          </w:p>
        </w:tc>
        <w:tc>
          <w:tcPr>
            <w:tcW w:w="1134" w:type="dxa"/>
            <w:vAlign w:val="center"/>
          </w:tcPr>
          <w:p w14:paraId="4B574AF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120</w:t>
            </w:r>
          </w:p>
        </w:tc>
        <w:tc>
          <w:tcPr>
            <w:tcW w:w="1370" w:type="dxa"/>
            <w:vAlign w:val="center"/>
          </w:tcPr>
          <w:p w14:paraId="6EE439B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48682E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267</w:t>
            </w:r>
          </w:p>
        </w:tc>
      </w:tr>
      <w:tr w:rsidR="00F6234A" w:rsidRPr="009E4F80" w14:paraId="32AEAC0A" w14:textId="77777777" w:rsidTr="00F6234A">
        <w:tc>
          <w:tcPr>
            <w:tcW w:w="1696" w:type="dxa"/>
          </w:tcPr>
          <w:p w14:paraId="2B86B3F6"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Suhuluceni</w:t>
            </w:r>
          </w:p>
        </w:tc>
        <w:tc>
          <w:tcPr>
            <w:tcW w:w="1276" w:type="dxa"/>
            <w:vAlign w:val="center"/>
          </w:tcPr>
          <w:p w14:paraId="69B2BE81"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943486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57</w:t>
            </w:r>
          </w:p>
        </w:tc>
        <w:tc>
          <w:tcPr>
            <w:tcW w:w="1701" w:type="dxa"/>
            <w:vAlign w:val="center"/>
          </w:tcPr>
          <w:p w14:paraId="753DAD0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24.02.-28.02.2023</w:t>
            </w:r>
          </w:p>
        </w:tc>
        <w:tc>
          <w:tcPr>
            <w:tcW w:w="1134" w:type="dxa"/>
            <w:vAlign w:val="center"/>
          </w:tcPr>
          <w:p w14:paraId="5A249B7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105</w:t>
            </w:r>
          </w:p>
        </w:tc>
        <w:tc>
          <w:tcPr>
            <w:tcW w:w="1370" w:type="dxa"/>
            <w:vAlign w:val="center"/>
          </w:tcPr>
          <w:p w14:paraId="496C487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A2403B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105</w:t>
            </w:r>
          </w:p>
        </w:tc>
      </w:tr>
      <w:tr w:rsidR="00F6234A" w:rsidRPr="009E4F80" w14:paraId="4266123D" w14:textId="77777777" w:rsidTr="00F6234A">
        <w:tc>
          <w:tcPr>
            <w:tcW w:w="1696" w:type="dxa"/>
          </w:tcPr>
          <w:p w14:paraId="720AD671"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Bănești</w:t>
            </w:r>
          </w:p>
        </w:tc>
        <w:tc>
          <w:tcPr>
            <w:tcW w:w="1276" w:type="dxa"/>
            <w:vAlign w:val="center"/>
          </w:tcPr>
          <w:p w14:paraId="24D1B2F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BCADE8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43</w:t>
            </w:r>
          </w:p>
        </w:tc>
        <w:tc>
          <w:tcPr>
            <w:tcW w:w="1701" w:type="dxa"/>
            <w:vAlign w:val="center"/>
          </w:tcPr>
          <w:p w14:paraId="50C7E17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06.02.-08.02.2023</w:t>
            </w:r>
          </w:p>
        </w:tc>
        <w:tc>
          <w:tcPr>
            <w:tcW w:w="1134" w:type="dxa"/>
            <w:vAlign w:val="center"/>
          </w:tcPr>
          <w:p w14:paraId="1F219F2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229</w:t>
            </w:r>
          </w:p>
        </w:tc>
        <w:tc>
          <w:tcPr>
            <w:tcW w:w="1370" w:type="dxa"/>
            <w:vAlign w:val="center"/>
          </w:tcPr>
          <w:p w14:paraId="67E4280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6DFCA7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w:t>
            </w:r>
          </w:p>
        </w:tc>
      </w:tr>
      <w:tr w:rsidR="00F6234A" w:rsidRPr="009E4F80" w14:paraId="1A5CCA68" w14:textId="77777777" w:rsidTr="00F6234A">
        <w:tc>
          <w:tcPr>
            <w:tcW w:w="1696" w:type="dxa"/>
          </w:tcPr>
          <w:p w14:paraId="60D6890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Hirișeni</w:t>
            </w:r>
          </w:p>
        </w:tc>
        <w:tc>
          <w:tcPr>
            <w:tcW w:w="1276" w:type="dxa"/>
            <w:vAlign w:val="center"/>
          </w:tcPr>
          <w:p w14:paraId="215477D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0871F5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ACA467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01.03.-03.03.2023</w:t>
            </w:r>
          </w:p>
        </w:tc>
        <w:tc>
          <w:tcPr>
            <w:tcW w:w="1134" w:type="dxa"/>
            <w:vAlign w:val="center"/>
          </w:tcPr>
          <w:p w14:paraId="5CFD1DD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151</w:t>
            </w:r>
          </w:p>
        </w:tc>
        <w:tc>
          <w:tcPr>
            <w:tcW w:w="1370" w:type="dxa"/>
            <w:vAlign w:val="center"/>
          </w:tcPr>
          <w:p w14:paraId="756F85B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268D26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144</w:t>
            </w:r>
          </w:p>
        </w:tc>
      </w:tr>
      <w:tr w:rsidR="00F6234A" w:rsidRPr="009E4F80" w14:paraId="21EFFF1E" w14:textId="77777777" w:rsidTr="00F6234A">
        <w:tc>
          <w:tcPr>
            <w:tcW w:w="1696" w:type="dxa"/>
          </w:tcPr>
          <w:p w14:paraId="74CDBD76"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Crăsnășeni</w:t>
            </w:r>
          </w:p>
        </w:tc>
        <w:tc>
          <w:tcPr>
            <w:tcW w:w="1276" w:type="dxa"/>
            <w:vAlign w:val="center"/>
          </w:tcPr>
          <w:p w14:paraId="13EA553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FD4413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65</w:t>
            </w:r>
          </w:p>
        </w:tc>
        <w:tc>
          <w:tcPr>
            <w:tcW w:w="1701" w:type="dxa"/>
            <w:vAlign w:val="center"/>
          </w:tcPr>
          <w:p w14:paraId="2CD6250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06.03.-13.03.2023</w:t>
            </w:r>
          </w:p>
        </w:tc>
        <w:tc>
          <w:tcPr>
            <w:tcW w:w="1134" w:type="dxa"/>
            <w:vAlign w:val="center"/>
          </w:tcPr>
          <w:p w14:paraId="2E57862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107</w:t>
            </w:r>
          </w:p>
        </w:tc>
        <w:tc>
          <w:tcPr>
            <w:tcW w:w="1370" w:type="dxa"/>
            <w:vAlign w:val="center"/>
          </w:tcPr>
          <w:p w14:paraId="6EC1CB9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BAB9E9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103</w:t>
            </w:r>
          </w:p>
        </w:tc>
      </w:tr>
      <w:tr w:rsidR="00F6234A" w:rsidRPr="009E4F80" w14:paraId="7AB3B649" w14:textId="77777777" w:rsidTr="00F6234A">
        <w:tc>
          <w:tcPr>
            <w:tcW w:w="1696" w:type="dxa"/>
          </w:tcPr>
          <w:p w14:paraId="0F1AE9D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Sărătenii Vechi</w:t>
            </w:r>
          </w:p>
        </w:tc>
        <w:tc>
          <w:tcPr>
            <w:tcW w:w="1276" w:type="dxa"/>
            <w:vAlign w:val="center"/>
          </w:tcPr>
          <w:p w14:paraId="1689523E"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D24E167"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AE7EDD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14.03.-17.03.2023</w:t>
            </w:r>
          </w:p>
        </w:tc>
        <w:tc>
          <w:tcPr>
            <w:tcW w:w="1134" w:type="dxa"/>
            <w:vAlign w:val="center"/>
          </w:tcPr>
          <w:p w14:paraId="2E9BCDC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180</w:t>
            </w:r>
          </w:p>
        </w:tc>
        <w:tc>
          <w:tcPr>
            <w:tcW w:w="1370" w:type="dxa"/>
            <w:vAlign w:val="center"/>
          </w:tcPr>
          <w:p w14:paraId="2A33585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ED0C8C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195</w:t>
            </w:r>
          </w:p>
        </w:tc>
      </w:tr>
      <w:tr w:rsidR="00F6234A" w:rsidRPr="009E4F80" w14:paraId="710428E8" w14:textId="77777777" w:rsidTr="00F6234A">
        <w:tc>
          <w:tcPr>
            <w:tcW w:w="1696" w:type="dxa"/>
          </w:tcPr>
          <w:p w14:paraId="5B65049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Nucăreni</w:t>
            </w:r>
          </w:p>
        </w:tc>
        <w:tc>
          <w:tcPr>
            <w:tcW w:w="1276" w:type="dxa"/>
            <w:vAlign w:val="center"/>
          </w:tcPr>
          <w:p w14:paraId="4D6E925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5F0D9E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c>
          <w:tcPr>
            <w:tcW w:w="1701" w:type="dxa"/>
            <w:vAlign w:val="center"/>
          </w:tcPr>
          <w:p w14:paraId="23E3C1D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20.03.-22.03.2023</w:t>
            </w:r>
          </w:p>
        </w:tc>
        <w:tc>
          <w:tcPr>
            <w:tcW w:w="1134" w:type="dxa"/>
            <w:vAlign w:val="center"/>
          </w:tcPr>
          <w:p w14:paraId="73902FE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68</w:t>
            </w:r>
          </w:p>
        </w:tc>
        <w:tc>
          <w:tcPr>
            <w:tcW w:w="1370" w:type="dxa"/>
            <w:vAlign w:val="center"/>
          </w:tcPr>
          <w:p w14:paraId="7D8B29E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ED3738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146</w:t>
            </w:r>
          </w:p>
        </w:tc>
      </w:tr>
      <w:tr w:rsidR="00F6234A" w:rsidRPr="009E4F80" w14:paraId="5DC5062F" w14:textId="77777777" w:rsidTr="00F6234A">
        <w:tc>
          <w:tcPr>
            <w:tcW w:w="1696" w:type="dxa"/>
          </w:tcPr>
          <w:p w14:paraId="47A239D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Pistruieni</w:t>
            </w:r>
          </w:p>
        </w:tc>
        <w:tc>
          <w:tcPr>
            <w:tcW w:w="1276" w:type="dxa"/>
            <w:vAlign w:val="center"/>
          </w:tcPr>
          <w:p w14:paraId="35914312"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0C6E73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81</w:t>
            </w:r>
          </w:p>
        </w:tc>
        <w:tc>
          <w:tcPr>
            <w:tcW w:w="1701" w:type="dxa"/>
            <w:vAlign w:val="center"/>
          </w:tcPr>
          <w:p w14:paraId="09A06B5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23.03.-27.03.2023</w:t>
            </w:r>
          </w:p>
        </w:tc>
        <w:tc>
          <w:tcPr>
            <w:tcW w:w="1134" w:type="dxa"/>
            <w:vAlign w:val="center"/>
          </w:tcPr>
          <w:p w14:paraId="6A41C97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128</w:t>
            </w:r>
          </w:p>
        </w:tc>
        <w:tc>
          <w:tcPr>
            <w:tcW w:w="1370" w:type="dxa"/>
            <w:vAlign w:val="center"/>
          </w:tcPr>
          <w:p w14:paraId="78DA6ED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EDADFB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168</w:t>
            </w:r>
          </w:p>
        </w:tc>
      </w:tr>
      <w:tr w:rsidR="00F6234A" w:rsidRPr="009E4F80" w14:paraId="58559AB5" w14:textId="77777777" w:rsidTr="00F6234A">
        <w:tc>
          <w:tcPr>
            <w:tcW w:w="1696" w:type="dxa"/>
          </w:tcPr>
          <w:p w14:paraId="6A8B146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Târșiței</w:t>
            </w:r>
          </w:p>
        </w:tc>
        <w:tc>
          <w:tcPr>
            <w:tcW w:w="1276" w:type="dxa"/>
            <w:vAlign w:val="center"/>
          </w:tcPr>
          <w:p w14:paraId="749AEA1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17-18.04.2023</w:t>
            </w:r>
          </w:p>
        </w:tc>
        <w:tc>
          <w:tcPr>
            <w:tcW w:w="1134" w:type="dxa"/>
            <w:vAlign w:val="center"/>
          </w:tcPr>
          <w:p w14:paraId="76136E6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152</w:t>
            </w:r>
          </w:p>
        </w:tc>
        <w:tc>
          <w:tcPr>
            <w:tcW w:w="1701" w:type="dxa"/>
            <w:vAlign w:val="center"/>
          </w:tcPr>
          <w:p w14:paraId="627FAE4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28.03.-31.03.2023</w:t>
            </w:r>
          </w:p>
        </w:tc>
        <w:tc>
          <w:tcPr>
            <w:tcW w:w="1134" w:type="dxa"/>
            <w:vAlign w:val="center"/>
          </w:tcPr>
          <w:p w14:paraId="574E991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112</w:t>
            </w:r>
          </w:p>
        </w:tc>
        <w:tc>
          <w:tcPr>
            <w:tcW w:w="1370" w:type="dxa"/>
            <w:vAlign w:val="center"/>
          </w:tcPr>
          <w:p w14:paraId="7D52D38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D89BE4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116</w:t>
            </w:r>
          </w:p>
        </w:tc>
      </w:tr>
      <w:tr w:rsidR="00F6234A" w:rsidRPr="009E4F80" w14:paraId="1F0963F7" w14:textId="77777777" w:rsidTr="00F6234A">
        <w:tc>
          <w:tcPr>
            <w:tcW w:w="1696" w:type="dxa"/>
          </w:tcPr>
          <w:p w14:paraId="671D07C4" w14:textId="77777777" w:rsidR="00F22C73" w:rsidRPr="009E4F80" w:rsidRDefault="00F22C73" w:rsidP="00472274">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S</w:t>
            </w:r>
            <w:r w:rsidR="00472274" w:rsidRPr="009E4F80">
              <w:rPr>
                <w:rFonts w:ascii="Times New Roman" w:hAnsi="Times New Roman" w:cs="Times New Roman"/>
                <w:b/>
                <w:sz w:val="20"/>
                <w:szCs w:val="20"/>
                <w:lang w:val="ro-RO"/>
              </w:rPr>
              <w:t>â</w:t>
            </w:r>
            <w:r w:rsidRPr="009E4F80">
              <w:rPr>
                <w:rFonts w:ascii="Times New Roman" w:hAnsi="Times New Roman" w:cs="Times New Roman"/>
                <w:b/>
                <w:sz w:val="20"/>
                <w:szCs w:val="20"/>
                <w:lang w:val="ro-RO"/>
              </w:rPr>
              <w:t>ngerei</w:t>
            </w:r>
          </w:p>
        </w:tc>
        <w:tc>
          <w:tcPr>
            <w:tcW w:w="1276" w:type="dxa"/>
            <w:vAlign w:val="center"/>
          </w:tcPr>
          <w:p w14:paraId="5FBFC74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În CSR 8574</w:t>
            </w:r>
          </w:p>
        </w:tc>
        <w:tc>
          <w:tcPr>
            <w:tcW w:w="1134" w:type="dxa"/>
            <w:vAlign w:val="center"/>
          </w:tcPr>
          <w:p w14:paraId="5B4C461B"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82A61D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CF72089"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1FA7F58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w:t>
            </w:r>
            <w:r w:rsidR="000E68CF" w:rsidRPr="009E4F80">
              <w:rPr>
                <w:rFonts w:ascii="Times New Roman" w:hAnsi="Times New Roman" w:cs="Times New Roman"/>
                <w:sz w:val="20"/>
                <w:szCs w:val="20"/>
                <w:lang w:val="ro-RO"/>
              </w:rPr>
              <w:t>9</w:t>
            </w:r>
          </w:p>
        </w:tc>
        <w:tc>
          <w:tcPr>
            <w:tcW w:w="1033" w:type="dxa"/>
            <w:vAlign w:val="center"/>
          </w:tcPr>
          <w:p w14:paraId="0983C42B"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26DA8622" w14:textId="77777777" w:rsidTr="00F6234A">
        <w:tc>
          <w:tcPr>
            <w:tcW w:w="1696" w:type="dxa"/>
          </w:tcPr>
          <w:p w14:paraId="464CB30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Heciul-Nou</w:t>
            </w:r>
          </w:p>
        </w:tc>
        <w:tc>
          <w:tcPr>
            <w:tcW w:w="1276" w:type="dxa"/>
            <w:vAlign w:val="center"/>
          </w:tcPr>
          <w:p w14:paraId="077BF0A7"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8CBEE7E"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289179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06.02.-10.02.2023</w:t>
            </w:r>
          </w:p>
        </w:tc>
        <w:tc>
          <w:tcPr>
            <w:tcW w:w="1134" w:type="dxa"/>
            <w:vAlign w:val="center"/>
          </w:tcPr>
          <w:p w14:paraId="605BB29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199</w:t>
            </w:r>
          </w:p>
        </w:tc>
        <w:tc>
          <w:tcPr>
            <w:tcW w:w="1370" w:type="dxa"/>
            <w:vAlign w:val="center"/>
          </w:tcPr>
          <w:p w14:paraId="38DEE21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9943C4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46</w:t>
            </w:r>
          </w:p>
        </w:tc>
      </w:tr>
      <w:tr w:rsidR="00F6234A" w:rsidRPr="009E4F80" w14:paraId="66F46D55" w14:textId="77777777" w:rsidTr="00F6234A">
        <w:tc>
          <w:tcPr>
            <w:tcW w:w="1696" w:type="dxa"/>
          </w:tcPr>
          <w:p w14:paraId="28587B41"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Heciul-Vechi</w:t>
            </w:r>
          </w:p>
        </w:tc>
        <w:tc>
          <w:tcPr>
            <w:tcW w:w="1276" w:type="dxa"/>
            <w:vAlign w:val="center"/>
          </w:tcPr>
          <w:p w14:paraId="657D293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DA3944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77B309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13.02.-15.02.2023</w:t>
            </w:r>
          </w:p>
        </w:tc>
        <w:tc>
          <w:tcPr>
            <w:tcW w:w="1134" w:type="dxa"/>
            <w:vAlign w:val="center"/>
          </w:tcPr>
          <w:p w14:paraId="2C040CC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142</w:t>
            </w:r>
          </w:p>
        </w:tc>
        <w:tc>
          <w:tcPr>
            <w:tcW w:w="1370" w:type="dxa"/>
            <w:vAlign w:val="center"/>
          </w:tcPr>
          <w:p w14:paraId="326B657E"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D2170E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83</w:t>
            </w:r>
          </w:p>
        </w:tc>
      </w:tr>
      <w:tr w:rsidR="00F6234A" w:rsidRPr="009E4F80" w14:paraId="6DE9F05D" w14:textId="77777777" w:rsidTr="00F6234A">
        <w:tc>
          <w:tcPr>
            <w:tcW w:w="1696" w:type="dxa"/>
          </w:tcPr>
          <w:p w14:paraId="4A1350E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Dobrogea Veche</w:t>
            </w:r>
          </w:p>
        </w:tc>
        <w:tc>
          <w:tcPr>
            <w:tcW w:w="1276" w:type="dxa"/>
            <w:vAlign w:val="center"/>
          </w:tcPr>
          <w:p w14:paraId="6213DE39"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F4119E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F8BB40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16.02.-17.02.2023</w:t>
            </w:r>
          </w:p>
        </w:tc>
        <w:tc>
          <w:tcPr>
            <w:tcW w:w="1134" w:type="dxa"/>
            <w:vAlign w:val="center"/>
          </w:tcPr>
          <w:p w14:paraId="5D85FC6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73</w:t>
            </w:r>
          </w:p>
        </w:tc>
        <w:tc>
          <w:tcPr>
            <w:tcW w:w="1370" w:type="dxa"/>
            <w:vAlign w:val="center"/>
          </w:tcPr>
          <w:p w14:paraId="78300A0C"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5FE756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62</w:t>
            </w:r>
          </w:p>
        </w:tc>
      </w:tr>
      <w:tr w:rsidR="00F6234A" w:rsidRPr="009E4F80" w14:paraId="2F34CC28" w14:textId="77777777" w:rsidTr="00F6234A">
        <w:tc>
          <w:tcPr>
            <w:tcW w:w="1696" w:type="dxa"/>
          </w:tcPr>
          <w:p w14:paraId="42B70FBA"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Cubolta</w:t>
            </w:r>
          </w:p>
        </w:tc>
        <w:tc>
          <w:tcPr>
            <w:tcW w:w="1276" w:type="dxa"/>
            <w:vAlign w:val="center"/>
          </w:tcPr>
          <w:p w14:paraId="03E33AC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F5370FC"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F225B5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20.02.-24.02.2023</w:t>
            </w:r>
          </w:p>
        </w:tc>
        <w:tc>
          <w:tcPr>
            <w:tcW w:w="1134" w:type="dxa"/>
            <w:vAlign w:val="center"/>
          </w:tcPr>
          <w:p w14:paraId="6416489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198</w:t>
            </w:r>
          </w:p>
        </w:tc>
        <w:tc>
          <w:tcPr>
            <w:tcW w:w="1370" w:type="dxa"/>
            <w:vAlign w:val="center"/>
          </w:tcPr>
          <w:p w14:paraId="45EB564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0595C3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235</w:t>
            </w:r>
          </w:p>
        </w:tc>
      </w:tr>
      <w:tr w:rsidR="00F6234A" w:rsidRPr="009E4F80" w14:paraId="0B0EB1CF" w14:textId="77777777" w:rsidTr="00F6234A">
        <w:tc>
          <w:tcPr>
            <w:tcW w:w="1696" w:type="dxa"/>
          </w:tcPr>
          <w:p w14:paraId="1788EA5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Ciuciuieni</w:t>
            </w:r>
          </w:p>
        </w:tc>
        <w:tc>
          <w:tcPr>
            <w:tcW w:w="1276" w:type="dxa"/>
            <w:vAlign w:val="center"/>
          </w:tcPr>
          <w:p w14:paraId="7A92838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1CC211D"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F1F3E5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27.02.-28.02.2023</w:t>
            </w:r>
          </w:p>
        </w:tc>
        <w:tc>
          <w:tcPr>
            <w:tcW w:w="1134" w:type="dxa"/>
            <w:vAlign w:val="center"/>
          </w:tcPr>
          <w:p w14:paraId="1CA82DA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w:t>
            </w:r>
          </w:p>
        </w:tc>
        <w:tc>
          <w:tcPr>
            <w:tcW w:w="1370" w:type="dxa"/>
            <w:vAlign w:val="center"/>
          </w:tcPr>
          <w:p w14:paraId="7AED598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E9090C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150</w:t>
            </w:r>
          </w:p>
        </w:tc>
      </w:tr>
      <w:tr w:rsidR="00F6234A" w:rsidRPr="009E4F80" w14:paraId="301B3B49" w14:textId="77777777" w:rsidTr="00F6234A">
        <w:tc>
          <w:tcPr>
            <w:tcW w:w="1696" w:type="dxa"/>
          </w:tcPr>
          <w:p w14:paraId="4DC7F66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Iezărenii Vechi</w:t>
            </w:r>
          </w:p>
        </w:tc>
        <w:tc>
          <w:tcPr>
            <w:tcW w:w="1276" w:type="dxa"/>
            <w:vAlign w:val="center"/>
          </w:tcPr>
          <w:p w14:paraId="0B4429E8"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108590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84B969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01.03.-06.03.2023</w:t>
            </w:r>
          </w:p>
        </w:tc>
        <w:tc>
          <w:tcPr>
            <w:tcW w:w="1134" w:type="dxa"/>
            <w:vAlign w:val="center"/>
          </w:tcPr>
          <w:p w14:paraId="16DDECA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111</w:t>
            </w:r>
          </w:p>
        </w:tc>
        <w:tc>
          <w:tcPr>
            <w:tcW w:w="1370" w:type="dxa"/>
            <w:vAlign w:val="center"/>
          </w:tcPr>
          <w:p w14:paraId="5ACCF14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35006A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284</w:t>
            </w:r>
          </w:p>
        </w:tc>
      </w:tr>
      <w:tr w:rsidR="00F6234A" w:rsidRPr="009E4F80" w14:paraId="7B57DBB9" w14:textId="77777777" w:rsidTr="00F6234A">
        <w:tc>
          <w:tcPr>
            <w:tcW w:w="1696" w:type="dxa"/>
          </w:tcPr>
          <w:p w14:paraId="1FBE2F7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Drăgușeni</w:t>
            </w:r>
          </w:p>
        </w:tc>
        <w:tc>
          <w:tcPr>
            <w:tcW w:w="1276" w:type="dxa"/>
            <w:vAlign w:val="center"/>
          </w:tcPr>
          <w:p w14:paraId="5E2FF82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15060D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39FDC1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07.03.-15.03.2023</w:t>
            </w:r>
          </w:p>
        </w:tc>
        <w:tc>
          <w:tcPr>
            <w:tcW w:w="1134" w:type="dxa"/>
            <w:vAlign w:val="center"/>
          </w:tcPr>
          <w:p w14:paraId="16CA486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192</w:t>
            </w:r>
          </w:p>
        </w:tc>
        <w:tc>
          <w:tcPr>
            <w:tcW w:w="1370" w:type="dxa"/>
            <w:vAlign w:val="center"/>
          </w:tcPr>
          <w:p w14:paraId="694945A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B02F4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293</w:t>
            </w:r>
          </w:p>
        </w:tc>
      </w:tr>
      <w:tr w:rsidR="00F6234A" w:rsidRPr="009E4F80" w14:paraId="1D291475" w14:textId="77777777" w:rsidTr="00F6234A">
        <w:tc>
          <w:tcPr>
            <w:tcW w:w="1696" w:type="dxa"/>
          </w:tcPr>
          <w:p w14:paraId="749530B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Grigorăura</w:t>
            </w:r>
          </w:p>
        </w:tc>
        <w:tc>
          <w:tcPr>
            <w:tcW w:w="1276" w:type="dxa"/>
            <w:vAlign w:val="center"/>
          </w:tcPr>
          <w:p w14:paraId="1A7B5EC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9EF16D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44AF75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16.03.-21.03.2023</w:t>
            </w:r>
          </w:p>
        </w:tc>
        <w:tc>
          <w:tcPr>
            <w:tcW w:w="1134" w:type="dxa"/>
            <w:vAlign w:val="center"/>
          </w:tcPr>
          <w:p w14:paraId="3AFF8CE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169</w:t>
            </w:r>
          </w:p>
        </w:tc>
        <w:tc>
          <w:tcPr>
            <w:tcW w:w="1370" w:type="dxa"/>
            <w:vAlign w:val="center"/>
          </w:tcPr>
          <w:p w14:paraId="78CDAB5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53353F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318</w:t>
            </w:r>
          </w:p>
        </w:tc>
      </w:tr>
      <w:tr w:rsidR="00F6234A" w:rsidRPr="009E4F80" w14:paraId="2EEEF551" w14:textId="77777777" w:rsidTr="00F6234A">
        <w:tc>
          <w:tcPr>
            <w:tcW w:w="1696" w:type="dxa"/>
          </w:tcPr>
          <w:p w14:paraId="4C028B4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Copăceni</w:t>
            </w:r>
          </w:p>
        </w:tc>
        <w:tc>
          <w:tcPr>
            <w:tcW w:w="1276" w:type="dxa"/>
            <w:vAlign w:val="center"/>
          </w:tcPr>
          <w:p w14:paraId="18A69E54"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B14CD7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81A221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22.03.-24.03.2023</w:t>
            </w:r>
          </w:p>
        </w:tc>
        <w:tc>
          <w:tcPr>
            <w:tcW w:w="1134" w:type="dxa"/>
            <w:vAlign w:val="center"/>
          </w:tcPr>
          <w:p w14:paraId="1D9BD05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101</w:t>
            </w:r>
          </w:p>
        </w:tc>
        <w:tc>
          <w:tcPr>
            <w:tcW w:w="1370" w:type="dxa"/>
            <w:vAlign w:val="center"/>
          </w:tcPr>
          <w:p w14:paraId="7D943B6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AB78ED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236</w:t>
            </w:r>
          </w:p>
        </w:tc>
      </w:tr>
      <w:tr w:rsidR="00F6234A" w:rsidRPr="009E4F80" w14:paraId="787D9598" w14:textId="77777777" w:rsidTr="00F6234A">
        <w:tc>
          <w:tcPr>
            <w:tcW w:w="1696" w:type="dxa"/>
          </w:tcPr>
          <w:p w14:paraId="2045F4E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Prepelița</w:t>
            </w:r>
          </w:p>
        </w:tc>
        <w:tc>
          <w:tcPr>
            <w:tcW w:w="1276" w:type="dxa"/>
            <w:vAlign w:val="center"/>
          </w:tcPr>
          <w:p w14:paraId="36D0F88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9DBAFE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BF9299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27.03.-31.03.2023</w:t>
            </w:r>
          </w:p>
        </w:tc>
        <w:tc>
          <w:tcPr>
            <w:tcW w:w="1134" w:type="dxa"/>
            <w:vAlign w:val="center"/>
          </w:tcPr>
          <w:p w14:paraId="30BD171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216</w:t>
            </w:r>
          </w:p>
        </w:tc>
        <w:tc>
          <w:tcPr>
            <w:tcW w:w="1370" w:type="dxa"/>
            <w:vAlign w:val="center"/>
          </w:tcPr>
          <w:p w14:paraId="612B9EA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172499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247</w:t>
            </w:r>
          </w:p>
        </w:tc>
      </w:tr>
      <w:tr w:rsidR="00F6234A" w:rsidRPr="009E4F80" w14:paraId="2F878228" w14:textId="77777777" w:rsidTr="00F6234A">
        <w:tc>
          <w:tcPr>
            <w:tcW w:w="1696" w:type="dxa"/>
          </w:tcPr>
          <w:p w14:paraId="04E0D877"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Glodeni</w:t>
            </w:r>
          </w:p>
        </w:tc>
        <w:tc>
          <w:tcPr>
            <w:tcW w:w="1276" w:type="dxa"/>
            <w:vAlign w:val="center"/>
          </w:tcPr>
          <w:p w14:paraId="40DD049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A066AB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3383E4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FBAF1C0"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41D9548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w:t>
            </w:r>
            <w:r w:rsidR="000E68CF" w:rsidRPr="009E4F80">
              <w:rPr>
                <w:rFonts w:ascii="Times New Roman" w:hAnsi="Times New Roman" w:cs="Times New Roman"/>
                <w:sz w:val="20"/>
                <w:szCs w:val="20"/>
                <w:lang w:val="ro-RO"/>
              </w:rPr>
              <w:t>1</w:t>
            </w:r>
          </w:p>
        </w:tc>
        <w:tc>
          <w:tcPr>
            <w:tcW w:w="1033" w:type="dxa"/>
            <w:vAlign w:val="center"/>
          </w:tcPr>
          <w:p w14:paraId="498C8999"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0C9A3A0C" w14:textId="77777777" w:rsidTr="00F6234A">
        <w:tc>
          <w:tcPr>
            <w:tcW w:w="1696" w:type="dxa"/>
          </w:tcPr>
          <w:p w14:paraId="7C990E9F" w14:textId="77777777" w:rsidR="00F22C73" w:rsidRPr="009E4F80" w:rsidRDefault="00F22C73" w:rsidP="00472274">
            <w:pPr>
              <w:rPr>
                <w:rFonts w:ascii="Times New Roman" w:hAnsi="Times New Roman" w:cs="Times New Roman"/>
                <w:sz w:val="20"/>
                <w:szCs w:val="20"/>
                <w:lang w:val="ro-RO"/>
              </w:rPr>
            </w:pPr>
            <w:r w:rsidRPr="009E4F80">
              <w:rPr>
                <w:rFonts w:ascii="Times New Roman" w:hAnsi="Times New Roman" w:cs="Times New Roman"/>
                <w:sz w:val="20"/>
                <w:szCs w:val="20"/>
                <w:lang w:val="ro-RO"/>
              </w:rPr>
              <w:t>S Br</w:t>
            </w:r>
            <w:r w:rsidR="00472274"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nzari Camenca, Butești</w:t>
            </w:r>
          </w:p>
        </w:tc>
        <w:tc>
          <w:tcPr>
            <w:tcW w:w="1276" w:type="dxa"/>
            <w:vAlign w:val="center"/>
          </w:tcPr>
          <w:p w14:paraId="16D2DEA7"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2B46DE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EEA255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03.04.-06.04.2023</w:t>
            </w:r>
          </w:p>
        </w:tc>
        <w:tc>
          <w:tcPr>
            <w:tcW w:w="1134" w:type="dxa"/>
            <w:vAlign w:val="center"/>
          </w:tcPr>
          <w:p w14:paraId="07A676C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90</w:t>
            </w:r>
          </w:p>
        </w:tc>
        <w:tc>
          <w:tcPr>
            <w:tcW w:w="1370" w:type="dxa"/>
            <w:vAlign w:val="center"/>
          </w:tcPr>
          <w:p w14:paraId="1828A9A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B007BC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215</w:t>
            </w:r>
          </w:p>
        </w:tc>
      </w:tr>
      <w:tr w:rsidR="00F6234A" w:rsidRPr="009E4F80" w14:paraId="41E59F32" w14:textId="77777777" w:rsidTr="00F6234A">
        <w:tc>
          <w:tcPr>
            <w:tcW w:w="1696" w:type="dxa"/>
          </w:tcPr>
          <w:p w14:paraId="13B1986F"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Cobani</w:t>
            </w:r>
          </w:p>
        </w:tc>
        <w:tc>
          <w:tcPr>
            <w:tcW w:w="1276" w:type="dxa"/>
            <w:vAlign w:val="center"/>
          </w:tcPr>
          <w:p w14:paraId="1F318509" w14:textId="7C6B6C1C"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2./1.</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3./29.</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9.2023</w:t>
            </w:r>
          </w:p>
        </w:tc>
        <w:tc>
          <w:tcPr>
            <w:tcW w:w="1134" w:type="dxa"/>
            <w:vAlign w:val="center"/>
          </w:tcPr>
          <w:p w14:paraId="49C9724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228</w:t>
            </w:r>
          </w:p>
        </w:tc>
        <w:tc>
          <w:tcPr>
            <w:tcW w:w="1701" w:type="dxa"/>
            <w:vAlign w:val="center"/>
          </w:tcPr>
          <w:p w14:paraId="5031D69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07.04.-11.04.2023</w:t>
            </w:r>
          </w:p>
        </w:tc>
        <w:tc>
          <w:tcPr>
            <w:tcW w:w="1134" w:type="dxa"/>
            <w:vAlign w:val="center"/>
          </w:tcPr>
          <w:p w14:paraId="230380E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167</w:t>
            </w:r>
          </w:p>
        </w:tc>
        <w:tc>
          <w:tcPr>
            <w:tcW w:w="1370" w:type="dxa"/>
            <w:vAlign w:val="center"/>
          </w:tcPr>
          <w:p w14:paraId="58741FE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9F833B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163</w:t>
            </w:r>
          </w:p>
        </w:tc>
      </w:tr>
      <w:tr w:rsidR="00F6234A" w:rsidRPr="009E4F80" w14:paraId="4C232474" w14:textId="77777777" w:rsidTr="00F6234A">
        <w:tc>
          <w:tcPr>
            <w:tcW w:w="1696" w:type="dxa"/>
          </w:tcPr>
          <w:p w14:paraId="21190A39" w14:textId="77777777" w:rsidR="00F22C73" w:rsidRPr="009E4F80" w:rsidRDefault="00F22C73" w:rsidP="00472274">
            <w:pPr>
              <w:rPr>
                <w:rFonts w:ascii="Times New Roman" w:hAnsi="Times New Roman" w:cs="Times New Roman"/>
                <w:sz w:val="20"/>
                <w:szCs w:val="20"/>
                <w:lang w:val="ro-RO"/>
              </w:rPr>
            </w:pPr>
            <w:r w:rsidRPr="009E4F80">
              <w:rPr>
                <w:rFonts w:ascii="Times New Roman" w:hAnsi="Times New Roman" w:cs="Times New Roman"/>
                <w:sz w:val="20"/>
                <w:szCs w:val="20"/>
                <w:lang w:val="ro-RO"/>
              </w:rPr>
              <w:t>S H</w:t>
            </w:r>
            <w:r w:rsidR="00472274"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jdieni</w:t>
            </w:r>
          </w:p>
        </w:tc>
        <w:tc>
          <w:tcPr>
            <w:tcW w:w="1276" w:type="dxa"/>
            <w:vAlign w:val="center"/>
          </w:tcPr>
          <w:p w14:paraId="58A9E40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18/25.05.2023</w:t>
            </w:r>
          </w:p>
        </w:tc>
        <w:tc>
          <w:tcPr>
            <w:tcW w:w="1134" w:type="dxa"/>
            <w:vAlign w:val="center"/>
          </w:tcPr>
          <w:p w14:paraId="089CD62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382</w:t>
            </w:r>
          </w:p>
        </w:tc>
        <w:tc>
          <w:tcPr>
            <w:tcW w:w="1701" w:type="dxa"/>
            <w:vAlign w:val="center"/>
          </w:tcPr>
          <w:p w14:paraId="03D05D3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12.04.-26.04.2023</w:t>
            </w:r>
          </w:p>
        </w:tc>
        <w:tc>
          <w:tcPr>
            <w:tcW w:w="1134" w:type="dxa"/>
            <w:vAlign w:val="center"/>
          </w:tcPr>
          <w:p w14:paraId="6B944ED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203</w:t>
            </w:r>
          </w:p>
        </w:tc>
        <w:tc>
          <w:tcPr>
            <w:tcW w:w="1370" w:type="dxa"/>
            <w:vAlign w:val="center"/>
          </w:tcPr>
          <w:p w14:paraId="33A225E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E9458E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201</w:t>
            </w:r>
          </w:p>
        </w:tc>
      </w:tr>
      <w:tr w:rsidR="00F6234A" w:rsidRPr="009E4F80" w14:paraId="114B7A5A" w14:textId="77777777" w:rsidTr="00F6234A">
        <w:tc>
          <w:tcPr>
            <w:tcW w:w="1696" w:type="dxa"/>
          </w:tcPr>
          <w:p w14:paraId="7B3A594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Cajba</w:t>
            </w:r>
          </w:p>
        </w:tc>
        <w:tc>
          <w:tcPr>
            <w:tcW w:w="1276" w:type="dxa"/>
            <w:vAlign w:val="center"/>
          </w:tcPr>
          <w:p w14:paraId="087F91D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109F28B"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5AA7C6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27.04.-28.04.2023</w:t>
            </w:r>
          </w:p>
        </w:tc>
        <w:tc>
          <w:tcPr>
            <w:tcW w:w="1134" w:type="dxa"/>
            <w:vAlign w:val="center"/>
          </w:tcPr>
          <w:p w14:paraId="4872BD2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134</w:t>
            </w:r>
          </w:p>
        </w:tc>
        <w:tc>
          <w:tcPr>
            <w:tcW w:w="1370" w:type="dxa"/>
            <w:vAlign w:val="center"/>
          </w:tcPr>
          <w:p w14:paraId="74CF5D2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23689A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66</w:t>
            </w:r>
          </w:p>
        </w:tc>
      </w:tr>
      <w:tr w:rsidR="00F6234A" w:rsidRPr="009E4F80" w14:paraId="19707FA3" w14:textId="77777777" w:rsidTr="00F6234A">
        <w:tc>
          <w:tcPr>
            <w:tcW w:w="1696" w:type="dxa"/>
          </w:tcPr>
          <w:p w14:paraId="17A1886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Dușmani</w:t>
            </w:r>
          </w:p>
        </w:tc>
        <w:tc>
          <w:tcPr>
            <w:tcW w:w="1276" w:type="dxa"/>
            <w:vAlign w:val="center"/>
          </w:tcPr>
          <w:p w14:paraId="2AFA38E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07.02./13.12.2023</w:t>
            </w:r>
          </w:p>
        </w:tc>
        <w:tc>
          <w:tcPr>
            <w:tcW w:w="1134" w:type="dxa"/>
            <w:vAlign w:val="center"/>
          </w:tcPr>
          <w:p w14:paraId="5C66925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205</w:t>
            </w:r>
          </w:p>
        </w:tc>
        <w:tc>
          <w:tcPr>
            <w:tcW w:w="1701" w:type="dxa"/>
            <w:vAlign w:val="center"/>
          </w:tcPr>
          <w:p w14:paraId="6609274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02.05.-04.05.2023</w:t>
            </w:r>
          </w:p>
        </w:tc>
        <w:tc>
          <w:tcPr>
            <w:tcW w:w="1134" w:type="dxa"/>
            <w:vAlign w:val="center"/>
          </w:tcPr>
          <w:p w14:paraId="08351C4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186</w:t>
            </w:r>
          </w:p>
        </w:tc>
        <w:tc>
          <w:tcPr>
            <w:tcW w:w="1370" w:type="dxa"/>
            <w:vAlign w:val="center"/>
          </w:tcPr>
          <w:p w14:paraId="788978F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CF2CB5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174</w:t>
            </w:r>
          </w:p>
        </w:tc>
      </w:tr>
      <w:tr w:rsidR="00F6234A" w:rsidRPr="009E4F80" w14:paraId="31B8CD18" w14:textId="77777777" w:rsidTr="00F6234A">
        <w:tc>
          <w:tcPr>
            <w:tcW w:w="1696" w:type="dxa"/>
          </w:tcPr>
          <w:p w14:paraId="0BDD4352"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Danu</w:t>
            </w:r>
          </w:p>
        </w:tc>
        <w:tc>
          <w:tcPr>
            <w:tcW w:w="1276" w:type="dxa"/>
            <w:vAlign w:val="center"/>
          </w:tcPr>
          <w:p w14:paraId="426C4F9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23.03./18.10.2023</w:t>
            </w:r>
          </w:p>
        </w:tc>
        <w:tc>
          <w:tcPr>
            <w:tcW w:w="1134" w:type="dxa"/>
            <w:vAlign w:val="center"/>
          </w:tcPr>
          <w:p w14:paraId="50374E6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185</w:t>
            </w:r>
          </w:p>
        </w:tc>
        <w:tc>
          <w:tcPr>
            <w:tcW w:w="1701" w:type="dxa"/>
            <w:vAlign w:val="center"/>
          </w:tcPr>
          <w:p w14:paraId="74C7450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05.05.-11.05.2023</w:t>
            </w:r>
          </w:p>
        </w:tc>
        <w:tc>
          <w:tcPr>
            <w:tcW w:w="1134" w:type="dxa"/>
            <w:vAlign w:val="center"/>
          </w:tcPr>
          <w:p w14:paraId="1BB0945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133</w:t>
            </w:r>
          </w:p>
        </w:tc>
        <w:tc>
          <w:tcPr>
            <w:tcW w:w="1370" w:type="dxa"/>
            <w:vAlign w:val="center"/>
          </w:tcPr>
          <w:p w14:paraId="60384D7C"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B01737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174</w:t>
            </w:r>
          </w:p>
        </w:tc>
      </w:tr>
      <w:tr w:rsidR="00F6234A" w:rsidRPr="009E4F80" w14:paraId="30A25121" w14:textId="77777777" w:rsidTr="00F6234A">
        <w:tc>
          <w:tcPr>
            <w:tcW w:w="1696" w:type="dxa"/>
          </w:tcPr>
          <w:p w14:paraId="19A0D23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Petrunea</w:t>
            </w:r>
          </w:p>
        </w:tc>
        <w:tc>
          <w:tcPr>
            <w:tcW w:w="1276" w:type="dxa"/>
            <w:vAlign w:val="center"/>
          </w:tcPr>
          <w:p w14:paraId="49AE0A55" w14:textId="244F586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3.2023</w:t>
            </w:r>
          </w:p>
        </w:tc>
        <w:tc>
          <w:tcPr>
            <w:tcW w:w="1134" w:type="dxa"/>
            <w:vAlign w:val="center"/>
          </w:tcPr>
          <w:p w14:paraId="34CF441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50</w:t>
            </w:r>
          </w:p>
        </w:tc>
        <w:tc>
          <w:tcPr>
            <w:tcW w:w="1701" w:type="dxa"/>
            <w:vAlign w:val="center"/>
          </w:tcPr>
          <w:p w14:paraId="0E74A8D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12.05.-13.05.2023</w:t>
            </w:r>
          </w:p>
        </w:tc>
        <w:tc>
          <w:tcPr>
            <w:tcW w:w="1134" w:type="dxa"/>
            <w:vAlign w:val="center"/>
          </w:tcPr>
          <w:p w14:paraId="2C7ECCB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100</w:t>
            </w:r>
          </w:p>
        </w:tc>
        <w:tc>
          <w:tcPr>
            <w:tcW w:w="1370" w:type="dxa"/>
            <w:vAlign w:val="center"/>
          </w:tcPr>
          <w:p w14:paraId="1780B60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FD3850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96</w:t>
            </w:r>
          </w:p>
        </w:tc>
      </w:tr>
      <w:tr w:rsidR="00F6234A" w:rsidRPr="009E4F80" w14:paraId="6DF370CF" w14:textId="77777777" w:rsidTr="00F6234A">
        <w:tc>
          <w:tcPr>
            <w:tcW w:w="1696" w:type="dxa"/>
          </w:tcPr>
          <w:p w14:paraId="5E0F29B1"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Limbenii Noi</w:t>
            </w:r>
          </w:p>
        </w:tc>
        <w:tc>
          <w:tcPr>
            <w:tcW w:w="1276" w:type="dxa"/>
            <w:vAlign w:val="center"/>
          </w:tcPr>
          <w:p w14:paraId="06BF48D1" w14:textId="2553F3B9"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5/5.06.2023</w:t>
            </w:r>
          </w:p>
        </w:tc>
        <w:tc>
          <w:tcPr>
            <w:tcW w:w="1134" w:type="dxa"/>
            <w:vAlign w:val="center"/>
          </w:tcPr>
          <w:p w14:paraId="7359216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161</w:t>
            </w:r>
          </w:p>
        </w:tc>
        <w:tc>
          <w:tcPr>
            <w:tcW w:w="1701" w:type="dxa"/>
            <w:vAlign w:val="center"/>
          </w:tcPr>
          <w:p w14:paraId="3D63AEC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15.05.-16.05.2023</w:t>
            </w:r>
          </w:p>
        </w:tc>
        <w:tc>
          <w:tcPr>
            <w:tcW w:w="1134" w:type="dxa"/>
            <w:vAlign w:val="center"/>
          </w:tcPr>
          <w:p w14:paraId="34350F6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87</w:t>
            </w:r>
          </w:p>
        </w:tc>
        <w:tc>
          <w:tcPr>
            <w:tcW w:w="1370" w:type="dxa"/>
            <w:vAlign w:val="center"/>
          </w:tcPr>
          <w:p w14:paraId="729C35E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DCD098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95</w:t>
            </w:r>
          </w:p>
        </w:tc>
      </w:tr>
      <w:tr w:rsidR="00F6234A" w:rsidRPr="009E4F80" w14:paraId="6AB0F6A3" w14:textId="77777777" w:rsidTr="00F6234A">
        <w:tc>
          <w:tcPr>
            <w:tcW w:w="1696" w:type="dxa"/>
          </w:tcPr>
          <w:p w14:paraId="2F3B9D4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Ustia</w:t>
            </w:r>
          </w:p>
        </w:tc>
        <w:tc>
          <w:tcPr>
            <w:tcW w:w="1276" w:type="dxa"/>
            <w:vAlign w:val="center"/>
          </w:tcPr>
          <w:p w14:paraId="1D0D6BCF"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6EDB4D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83EC73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17.05.-18.05.2023</w:t>
            </w:r>
          </w:p>
        </w:tc>
        <w:tc>
          <w:tcPr>
            <w:tcW w:w="1134" w:type="dxa"/>
            <w:vAlign w:val="center"/>
          </w:tcPr>
          <w:p w14:paraId="6B6D442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75</w:t>
            </w:r>
          </w:p>
        </w:tc>
        <w:tc>
          <w:tcPr>
            <w:tcW w:w="1370" w:type="dxa"/>
            <w:vAlign w:val="center"/>
          </w:tcPr>
          <w:p w14:paraId="59DD38DB"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6DB008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62</w:t>
            </w:r>
          </w:p>
        </w:tc>
      </w:tr>
      <w:tr w:rsidR="00F6234A" w:rsidRPr="009E4F80" w14:paraId="7CF60AC8" w14:textId="77777777" w:rsidTr="00F6234A">
        <w:tc>
          <w:tcPr>
            <w:tcW w:w="1696" w:type="dxa"/>
          </w:tcPr>
          <w:p w14:paraId="21F2CE1E"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Fundurii Vechi</w:t>
            </w:r>
          </w:p>
        </w:tc>
        <w:tc>
          <w:tcPr>
            <w:tcW w:w="1276" w:type="dxa"/>
            <w:vAlign w:val="center"/>
          </w:tcPr>
          <w:p w14:paraId="7ADA14E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13.11.2023</w:t>
            </w:r>
          </w:p>
        </w:tc>
        <w:tc>
          <w:tcPr>
            <w:tcW w:w="1134" w:type="dxa"/>
            <w:vAlign w:val="center"/>
          </w:tcPr>
          <w:p w14:paraId="1B6026F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193</w:t>
            </w:r>
          </w:p>
        </w:tc>
        <w:tc>
          <w:tcPr>
            <w:tcW w:w="1701" w:type="dxa"/>
            <w:vAlign w:val="center"/>
          </w:tcPr>
          <w:p w14:paraId="52C3141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19.05.-23.05.2023</w:t>
            </w:r>
          </w:p>
        </w:tc>
        <w:tc>
          <w:tcPr>
            <w:tcW w:w="1134" w:type="dxa"/>
            <w:vAlign w:val="center"/>
          </w:tcPr>
          <w:p w14:paraId="20E5973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189</w:t>
            </w:r>
          </w:p>
        </w:tc>
        <w:tc>
          <w:tcPr>
            <w:tcW w:w="1370" w:type="dxa"/>
            <w:vAlign w:val="center"/>
          </w:tcPr>
          <w:p w14:paraId="22E6AD9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69E2B7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138</w:t>
            </w:r>
          </w:p>
        </w:tc>
      </w:tr>
      <w:tr w:rsidR="00F6234A" w:rsidRPr="009E4F80" w14:paraId="3334F74C" w14:textId="77777777" w:rsidTr="00F6234A">
        <w:tc>
          <w:tcPr>
            <w:tcW w:w="1696" w:type="dxa"/>
          </w:tcPr>
          <w:p w14:paraId="06088E5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Iablo</w:t>
            </w:r>
            <w:r w:rsidR="00472274" w:rsidRPr="009E4F80">
              <w:rPr>
                <w:rFonts w:ascii="Times New Roman" w:hAnsi="Times New Roman" w:cs="Times New Roman"/>
                <w:sz w:val="20"/>
                <w:szCs w:val="20"/>
                <w:lang w:val="ro-RO"/>
              </w:rPr>
              <w:t>a</w:t>
            </w:r>
            <w:r w:rsidRPr="009E4F80">
              <w:rPr>
                <w:rFonts w:ascii="Times New Roman" w:hAnsi="Times New Roman" w:cs="Times New Roman"/>
                <w:sz w:val="20"/>
                <w:szCs w:val="20"/>
                <w:lang w:val="ro-RO"/>
              </w:rPr>
              <w:t>na</w:t>
            </w:r>
          </w:p>
        </w:tc>
        <w:tc>
          <w:tcPr>
            <w:tcW w:w="1276" w:type="dxa"/>
            <w:vAlign w:val="center"/>
          </w:tcPr>
          <w:p w14:paraId="1149B13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15.03./5.12.2023</w:t>
            </w:r>
          </w:p>
        </w:tc>
        <w:tc>
          <w:tcPr>
            <w:tcW w:w="1134" w:type="dxa"/>
            <w:vAlign w:val="center"/>
          </w:tcPr>
          <w:p w14:paraId="531F7BD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186</w:t>
            </w:r>
          </w:p>
        </w:tc>
        <w:tc>
          <w:tcPr>
            <w:tcW w:w="1701" w:type="dxa"/>
            <w:vAlign w:val="center"/>
          </w:tcPr>
          <w:p w14:paraId="79DFD00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24.05.-26.05.2023</w:t>
            </w:r>
          </w:p>
        </w:tc>
        <w:tc>
          <w:tcPr>
            <w:tcW w:w="1134" w:type="dxa"/>
            <w:vAlign w:val="center"/>
          </w:tcPr>
          <w:p w14:paraId="1A3CC1B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168</w:t>
            </w:r>
          </w:p>
        </w:tc>
        <w:tc>
          <w:tcPr>
            <w:tcW w:w="1370" w:type="dxa"/>
            <w:vAlign w:val="center"/>
          </w:tcPr>
          <w:p w14:paraId="27DF3D4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A3F8DF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69</w:t>
            </w:r>
          </w:p>
        </w:tc>
      </w:tr>
      <w:tr w:rsidR="00F6234A" w:rsidRPr="009E4F80" w14:paraId="6D92915E" w14:textId="77777777" w:rsidTr="00F6234A">
        <w:tc>
          <w:tcPr>
            <w:tcW w:w="1696" w:type="dxa"/>
          </w:tcPr>
          <w:p w14:paraId="11FFE08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Viișoara, Moara Domnească</w:t>
            </w:r>
          </w:p>
        </w:tc>
        <w:tc>
          <w:tcPr>
            <w:tcW w:w="1276" w:type="dxa"/>
            <w:vAlign w:val="center"/>
          </w:tcPr>
          <w:p w14:paraId="20562EB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54A930C"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8F7FD2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29.05.-31.05.2023</w:t>
            </w:r>
          </w:p>
        </w:tc>
        <w:tc>
          <w:tcPr>
            <w:tcW w:w="1134" w:type="dxa"/>
            <w:vAlign w:val="center"/>
          </w:tcPr>
          <w:p w14:paraId="1CB80AE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73</w:t>
            </w:r>
          </w:p>
        </w:tc>
        <w:tc>
          <w:tcPr>
            <w:tcW w:w="1370" w:type="dxa"/>
            <w:vAlign w:val="center"/>
          </w:tcPr>
          <w:p w14:paraId="5B860C5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0934A3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w:t>
            </w:r>
          </w:p>
        </w:tc>
      </w:tr>
      <w:tr w:rsidR="00F6234A" w:rsidRPr="009E4F80" w14:paraId="7869BF51" w14:textId="77777777" w:rsidTr="00F6234A">
        <w:tc>
          <w:tcPr>
            <w:tcW w:w="1696" w:type="dxa"/>
          </w:tcPr>
          <w:p w14:paraId="2ADFB33E"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Ungheni</w:t>
            </w:r>
          </w:p>
        </w:tc>
        <w:tc>
          <w:tcPr>
            <w:tcW w:w="1276" w:type="dxa"/>
            <w:vAlign w:val="center"/>
          </w:tcPr>
          <w:p w14:paraId="62EC212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În CSR</w:t>
            </w:r>
          </w:p>
        </w:tc>
        <w:tc>
          <w:tcPr>
            <w:tcW w:w="1134" w:type="dxa"/>
            <w:vAlign w:val="center"/>
          </w:tcPr>
          <w:p w14:paraId="17C1720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3207</w:t>
            </w:r>
          </w:p>
        </w:tc>
        <w:tc>
          <w:tcPr>
            <w:tcW w:w="1701" w:type="dxa"/>
            <w:vAlign w:val="center"/>
          </w:tcPr>
          <w:p w14:paraId="734100C3" w14:textId="77777777" w:rsidR="00F22C73" w:rsidRPr="009E4F80" w:rsidRDefault="000C30F7"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31% Din nr.to</w:t>
            </w:r>
            <w:r w:rsidR="00F22C73" w:rsidRPr="009E4F80">
              <w:rPr>
                <w:rFonts w:ascii="Times New Roman" w:hAnsi="Times New Roman" w:cs="Times New Roman"/>
                <w:sz w:val="20"/>
                <w:szCs w:val="20"/>
                <w:lang w:val="ro-RO"/>
              </w:rPr>
              <w:t>tal</w:t>
            </w:r>
          </w:p>
        </w:tc>
        <w:tc>
          <w:tcPr>
            <w:tcW w:w="1134" w:type="dxa"/>
            <w:vAlign w:val="center"/>
          </w:tcPr>
          <w:p w14:paraId="1FC720D8"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3543B67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w:t>
            </w:r>
            <w:r w:rsidR="000E68CF" w:rsidRPr="009E4F80">
              <w:rPr>
                <w:rFonts w:ascii="Times New Roman" w:hAnsi="Times New Roman" w:cs="Times New Roman"/>
                <w:sz w:val="20"/>
                <w:szCs w:val="20"/>
                <w:lang w:val="ro-RO"/>
              </w:rPr>
              <w:t>6</w:t>
            </w:r>
          </w:p>
        </w:tc>
        <w:tc>
          <w:tcPr>
            <w:tcW w:w="1033" w:type="dxa"/>
            <w:vAlign w:val="center"/>
          </w:tcPr>
          <w:p w14:paraId="01BADAD5"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62000909" w14:textId="77777777" w:rsidTr="00F6234A">
        <w:tc>
          <w:tcPr>
            <w:tcW w:w="1696" w:type="dxa"/>
          </w:tcPr>
          <w:p w14:paraId="0BDD918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Buciumeni</w:t>
            </w:r>
          </w:p>
        </w:tc>
        <w:tc>
          <w:tcPr>
            <w:tcW w:w="1276" w:type="dxa"/>
            <w:vAlign w:val="center"/>
          </w:tcPr>
          <w:p w14:paraId="4E23847C"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39E7099"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052787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03.04.-07.04.2023</w:t>
            </w:r>
          </w:p>
        </w:tc>
        <w:tc>
          <w:tcPr>
            <w:tcW w:w="1134" w:type="dxa"/>
            <w:vAlign w:val="center"/>
          </w:tcPr>
          <w:p w14:paraId="66E47A1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126</w:t>
            </w:r>
          </w:p>
        </w:tc>
        <w:tc>
          <w:tcPr>
            <w:tcW w:w="1370" w:type="dxa"/>
            <w:vAlign w:val="center"/>
          </w:tcPr>
          <w:p w14:paraId="662CD72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146538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245</w:t>
            </w:r>
          </w:p>
        </w:tc>
      </w:tr>
      <w:tr w:rsidR="00F6234A" w:rsidRPr="009E4F80" w14:paraId="2B3CBFE2" w14:textId="77777777" w:rsidTr="00F6234A">
        <w:tc>
          <w:tcPr>
            <w:tcW w:w="1696" w:type="dxa"/>
          </w:tcPr>
          <w:p w14:paraId="36677CAE"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Stolniceni</w:t>
            </w:r>
          </w:p>
        </w:tc>
        <w:tc>
          <w:tcPr>
            <w:tcW w:w="1276" w:type="dxa"/>
            <w:vAlign w:val="center"/>
          </w:tcPr>
          <w:p w14:paraId="3B26F3F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069C23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44B908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10.04.-12.04.2023</w:t>
            </w:r>
          </w:p>
        </w:tc>
        <w:tc>
          <w:tcPr>
            <w:tcW w:w="1134" w:type="dxa"/>
            <w:vAlign w:val="center"/>
          </w:tcPr>
          <w:p w14:paraId="71F3F31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85</w:t>
            </w:r>
          </w:p>
        </w:tc>
        <w:tc>
          <w:tcPr>
            <w:tcW w:w="1370" w:type="dxa"/>
            <w:vAlign w:val="center"/>
          </w:tcPr>
          <w:p w14:paraId="36C0A83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8024C7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225</w:t>
            </w:r>
          </w:p>
        </w:tc>
      </w:tr>
      <w:tr w:rsidR="00F6234A" w:rsidRPr="009E4F80" w14:paraId="234A9990" w14:textId="77777777" w:rsidTr="00F6234A">
        <w:tc>
          <w:tcPr>
            <w:tcW w:w="1696" w:type="dxa"/>
          </w:tcPr>
          <w:p w14:paraId="549A199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Cioropcani</w:t>
            </w:r>
          </w:p>
        </w:tc>
        <w:tc>
          <w:tcPr>
            <w:tcW w:w="1276" w:type="dxa"/>
            <w:vAlign w:val="center"/>
          </w:tcPr>
          <w:p w14:paraId="36D4A38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6932F1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78166A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13.04.-25.04.2023</w:t>
            </w:r>
          </w:p>
        </w:tc>
        <w:tc>
          <w:tcPr>
            <w:tcW w:w="1134" w:type="dxa"/>
            <w:vAlign w:val="center"/>
          </w:tcPr>
          <w:p w14:paraId="2A4C1FD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92</w:t>
            </w:r>
          </w:p>
        </w:tc>
        <w:tc>
          <w:tcPr>
            <w:tcW w:w="1370" w:type="dxa"/>
            <w:vAlign w:val="center"/>
          </w:tcPr>
          <w:p w14:paraId="456D2DC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882F70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243</w:t>
            </w:r>
          </w:p>
        </w:tc>
      </w:tr>
      <w:tr w:rsidR="00F6234A" w:rsidRPr="009E4F80" w14:paraId="5AC42C45" w14:textId="77777777" w:rsidTr="00F6234A">
        <w:tc>
          <w:tcPr>
            <w:tcW w:w="1696" w:type="dxa"/>
          </w:tcPr>
          <w:p w14:paraId="7FF1E5A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Năpădeni</w:t>
            </w:r>
          </w:p>
        </w:tc>
        <w:tc>
          <w:tcPr>
            <w:tcW w:w="1276" w:type="dxa"/>
            <w:vAlign w:val="center"/>
          </w:tcPr>
          <w:p w14:paraId="7E0333C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BE6D89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20F538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26.04.-27.04.2023</w:t>
            </w:r>
          </w:p>
        </w:tc>
        <w:tc>
          <w:tcPr>
            <w:tcW w:w="1134" w:type="dxa"/>
            <w:vAlign w:val="center"/>
          </w:tcPr>
          <w:p w14:paraId="6104FB0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66</w:t>
            </w:r>
          </w:p>
        </w:tc>
        <w:tc>
          <w:tcPr>
            <w:tcW w:w="1370" w:type="dxa"/>
            <w:vAlign w:val="center"/>
          </w:tcPr>
          <w:p w14:paraId="171EF4DE"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9A49A6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175</w:t>
            </w:r>
          </w:p>
        </w:tc>
      </w:tr>
      <w:tr w:rsidR="00F6234A" w:rsidRPr="009E4F80" w14:paraId="24D5113D" w14:textId="77777777" w:rsidTr="00F6234A">
        <w:tc>
          <w:tcPr>
            <w:tcW w:w="1696" w:type="dxa"/>
          </w:tcPr>
          <w:p w14:paraId="32E33E8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Cornova</w:t>
            </w:r>
          </w:p>
        </w:tc>
        <w:tc>
          <w:tcPr>
            <w:tcW w:w="1276" w:type="dxa"/>
            <w:vAlign w:val="center"/>
          </w:tcPr>
          <w:p w14:paraId="52E2139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6154B5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9F7FBC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28.04.2023</w:t>
            </w:r>
          </w:p>
        </w:tc>
        <w:tc>
          <w:tcPr>
            <w:tcW w:w="1134" w:type="dxa"/>
            <w:vAlign w:val="center"/>
          </w:tcPr>
          <w:p w14:paraId="798303D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77</w:t>
            </w:r>
          </w:p>
        </w:tc>
        <w:tc>
          <w:tcPr>
            <w:tcW w:w="1370" w:type="dxa"/>
            <w:vAlign w:val="center"/>
          </w:tcPr>
          <w:p w14:paraId="323652C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9134F4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60</w:t>
            </w:r>
          </w:p>
        </w:tc>
      </w:tr>
      <w:tr w:rsidR="00F6234A" w:rsidRPr="009E4F80" w14:paraId="1F6CED05" w14:textId="77777777" w:rsidTr="00F6234A">
        <w:tc>
          <w:tcPr>
            <w:tcW w:w="1696" w:type="dxa"/>
          </w:tcPr>
          <w:p w14:paraId="1D031EB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Condrătești, Curtoaia, Bulhac</w:t>
            </w:r>
          </w:p>
        </w:tc>
        <w:tc>
          <w:tcPr>
            <w:tcW w:w="1276" w:type="dxa"/>
            <w:vAlign w:val="center"/>
          </w:tcPr>
          <w:p w14:paraId="1BBE05E2"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3F479CE"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4F1B15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02.05.-04.05.2023</w:t>
            </w:r>
          </w:p>
        </w:tc>
        <w:tc>
          <w:tcPr>
            <w:tcW w:w="1134" w:type="dxa"/>
            <w:vAlign w:val="center"/>
          </w:tcPr>
          <w:p w14:paraId="372D712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102</w:t>
            </w:r>
          </w:p>
        </w:tc>
        <w:tc>
          <w:tcPr>
            <w:tcW w:w="1370" w:type="dxa"/>
            <w:vAlign w:val="center"/>
          </w:tcPr>
          <w:p w14:paraId="655BE75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1C721E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222</w:t>
            </w:r>
          </w:p>
        </w:tc>
      </w:tr>
      <w:tr w:rsidR="00F6234A" w:rsidRPr="009E4F80" w14:paraId="07A29BF3" w14:textId="77777777" w:rsidTr="00F6234A">
        <w:tc>
          <w:tcPr>
            <w:tcW w:w="1696" w:type="dxa"/>
          </w:tcPr>
          <w:p w14:paraId="30CD989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Drujba</w:t>
            </w:r>
          </w:p>
        </w:tc>
        <w:tc>
          <w:tcPr>
            <w:tcW w:w="1276" w:type="dxa"/>
            <w:vAlign w:val="center"/>
          </w:tcPr>
          <w:p w14:paraId="5A6355B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FDBE8D5"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27FF25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05.05.-10.05.2023</w:t>
            </w:r>
          </w:p>
        </w:tc>
        <w:tc>
          <w:tcPr>
            <w:tcW w:w="1134" w:type="dxa"/>
            <w:vAlign w:val="center"/>
          </w:tcPr>
          <w:p w14:paraId="217FFD7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55</w:t>
            </w:r>
          </w:p>
        </w:tc>
        <w:tc>
          <w:tcPr>
            <w:tcW w:w="1370" w:type="dxa"/>
            <w:vAlign w:val="center"/>
          </w:tcPr>
          <w:p w14:paraId="462AC71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224C4E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108</w:t>
            </w:r>
          </w:p>
        </w:tc>
      </w:tr>
      <w:tr w:rsidR="00F6234A" w:rsidRPr="009E4F80" w14:paraId="22C5E976" w14:textId="77777777" w:rsidTr="00F6234A">
        <w:tc>
          <w:tcPr>
            <w:tcW w:w="1696" w:type="dxa"/>
          </w:tcPr>
          <w:p w14:paraId="04457E71"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H</w:t>
            </w:r>
            <w:r w:rsidR="00472274"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rcești, M</w:t>
            </w:r>
            <w:r w:rsidR="00472274"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nz</w:t>
            </w:r>
            <w:r w:rsidR="00F23975" w:rsidRPr="009E4F80">
              <w:rPr>
                <w:rFonts w:ascii="Times New Roman" w:hAnsi="Times New Roman" w:cs="Times New Roman"/>
                <w:sz w:val="20"/>
                <w:szCs w:val="20"/>
                <w:lang w:val="ro-RO"/>
              </w:rPr>
              <w:t>ăte</w:t>
            </w:r>
            <w:r w:rsidRPr="009E4F80">
              <w:rPr>
                <w:rFonts w:ascii="Times New Roman" w:hAnsi="Times New Roman" w:cs="Times New Roman"/>
                <w:sz w:val="20"/>
                <w:szCs w:val="20"/>
                <w:lang w:val="ro-RO"/>
              </w:rPr>
              <w:t>ș</w:t>
            </w:r>
            <w:r w:rsidR="00F23975" w:rsidRPr="009E4F80">
              <w:rPr>
                <w:rFonts w:ascii="Times New Roman" w:hAnsi="Times New Roman" w:cs="Times New Roman"/>
                <w:sz w:val="20"/>
                <w:szCs w:val="20"/>
                <w:lang w:val="ro-RO"/>
              </w:rPr>
              <w:t>t</w:t>
            </w:r>
            <w:r w:rsidRPr="009E4F80">
              <w:rPr>
                <w:rFonts w:ascii="Times New Roman" w:hAnsi="Times New Roman" w:cs="Times New Roman"/>
                <w:sz w:val="20"/>
                <w:szCs w:val="20"/>
                <w:lang w:val="ro-RO"/>
              </w:rPr>
              <w:t>i</w:t>
            </w:r>
          </w:p>
        </w:tc>
        <w:tc>
          <w:tcPr>
            <w:tcW w:w="1276" w:type="dxa"/>
            <w:vAlign w:val="center"/>
          </w:tcPr>
          <w:p w14:paraId="79105B4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38A0B9C"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1EC134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11.05.-15.05.2023</w:t>
            </w:r>
          </w:p>
        </w:tc>
        <w:tc>
          <w:tcPr>
            <w:tcW w:w="1134" w:type="dxa"/>
            <w:vAlign w:val="center"/>
          </w:tcPr>
          <w:p w14:paraId="38AD2A3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111</w:t>
            </w:r>
          </w:p>
        </w:tc>
        <w:tc>
          <w:tcPr>
            <w:tcW w:w="1370" w:type="dxa"/>
            <w:vAlign w:val="center"/>
          </w:tcPr>
          <w:p w14:paraId="6639777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5A9EBB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195</w:t>
            </w:r>
          </w:p>
        </w:tc>
      </w:tr>
      <w:tr w:rsidR="00F6234A" w:rsidRPr="009E4F80" w14:paraId="53D576AE" w14:textId="77777777" w:rsidTr="00F6234A">
        <w:tc>
          <w:tcPr>
            <w:tcW w:w="1696" w:type="dxa"/>
          </w:tcPr>
          <w:p w14:paraId="1D9A1D00" w14:textId="77777777" w:rsidR="00F22C73" w:rsidRPr="009E4F80" w:rsidRDefault="00F22C73" w:rsidP="00FC3FCA">
            <w:pPr>
              <w:rPr>
                <w:rFonts w:ascii="Times New Roman" w:hAnsi="Times New Roman" w:cs="Times New Roman"/>
                <w:sz w:val="20"/>
                <w:szCs w:val="20"/>
                <w:lang w:val="ro-RO"/>
              </w:rPr>
            </w:pPr>
            <w:r w:rsidRPr="009E4F80">
              <w:rPr>
                <w:rFonts w:ascii="Times New Roman" w:hAnsi="Times New Roman" w:cs="Times New Roman"/>
                <w:sz w:val="20"/>
                <w:szCs w:val="20"/>
                <w:lang w:val="ro-RO"/>
              </w:rPr>
              <w:t>S Sineștii Vechi</w:t>
            </w:r>
          </w:p>
        </w:tc>
        <w:tc>
          <w:tcPr>
            <w:tcW w:w="1276" w:type="dxa"/>
            <w:vAlign w:val="center"/>
          </w:tcPr>
          <w:p w14:paraId="3C574744"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B55D35E"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69AAAE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16.05.-18.05.2023</w:t>
            </w:r>
          </w:p>
        </w:tc>
        <w:tc>
          <w:tcPr>
            <w:tcW w:w="1134" w:type="dxa"/>
            <w:vAlign w:val="center"/>
          </w:tcPr>
          <w:p w14:paraId="169BD74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104</w:t>
            </w:r>
          </w:p>
        </w:tc>
        <w:tc>
          <w:tcPr>
            <w:tcW w:w="1370" w:type="dxa"/>
            <w:vAlign w:val="center"/>
          </w:tcPr>
          <w:p w14:paraId="739DC94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740965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168</w:t>
            </w:r>
          </w:p>
        </w:tc>
      </w:tr>
      <w:tr w:rsidR="00F6234A" w:rsidRPr="009E4F80" w14:paraId="261F8916" w14:textId="77777777" w:rsidTr="00F6234A">
        <w:tc>
          <w:tcPr>
            <w:tcW w:w="1696" w:type="dxa"/>
          </w:tcPr>
          <w:p w14:paraId="3F36C59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Măgurele</w:t>
            </w:r>
          </w:p>
        </w:tc>
        <w:tc>
          <w:tcPr>
            <w:tcW w:w="1276" w:type="dxa"/>
            <w:vAlign w:val="center"/>
          </w:tcPr>
          <w:p w14:paraId="3346ACD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961611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7D57C0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19.05.-23.05.2023</w:t>
            </w:r>
          </w:p>
        </w:tc>
        <w:tc>
          <w:tcPr>
            <w:tcW w:w="1134" w:type="dxa"/>
            <w:vAlign w:val="center"/>
          </w:tcPr>
          <w:p w14:paraId="0404E56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59</w:t>
            </w:r>
          </w:p>
        </w:tc>
        <w:tc>
          <w:tcPr>
            <w:tcW w:w="1370" w:type="dxa"/>
            <w:vAlign w:val="center"/>
          </w:tcPr>
          <w:p w14:paraId="4AE067DF"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DFDA13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151</w:t>
            </w:r>
          </w:p>
        </w:tc>
      </w:tr>
      <w:tr w:rsidR="00F6234A" w:rsidRPr="009E4F80" w14:paraId="2224319F" w14:textId="77777777" w:rsidTr="00F6234A">
        <w:tc>
          <w:tcPr>
            <w:tcW w:w="1696" w:type="dxa"/>
          </w:tcPr>
          <w:p w14:paraId="22DAE85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 xml:space="preserve">S Boghenii Noi, </w:t>
            </w:r>
            <w:r w:rsidR="00F23975" w:rsidRPr="009E4F80">
              <w:rPr>
                <w:rFonts w:ascii="Times New Roman" w:hAnsi="Times New Roman" w:cs="Times New Roman"/>
                <w:sz w:val="20"/>
                <w:szCs w:val="20"/>
                <w:lang w:val="ro-RO"/>
              </w:rPr>
              <w:t xml:space="preserve">Boghenii </w:t>
            </w:r>
            <w:r w:rsidRPr="009E4F80">
              <w:rPr>
                <w:rFonts w:ascii="Times New Roman" w:hAnsi="Times New Roman" w:cs="Times New Roman"/>
                <w:sz w:val="20"/>
                <w:szCs w:val="20"/>
                <w:lang w:val="ro-RO"/>
              </w:rPr>
              <w:t>Vechi</w:t>
            </w:r>
          </w:p>
        </w:tc>
        <w:tc>
          <w:tcPr>
            <w:tcW w:w="1276" w:type="dxa"/>
            <w:vAlign w:val="center"/>
          </w:tcPr>
          <w:p w14:paraId="4310E352"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9ED88B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8A2E31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24.05.-31.05.2023</w:t>
            </w:r>
          </w:p>
        </w:tc>
        <w:tc>
          <w:tcPr>
            <w:tcW w:w="1134" w:type="dxa"/>
            <w:vAlign w:val="center"/>
          </w:tcPr>
          <w:p w14:paraId="0BEDF67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w:t>
            </w:r>
          </w:p>
        </w:tc>
        <w:tc>
          <w:tcPr>
            <w:tcW w:w="1370" w:type="dxa"/>
            <w:vAlign w:val="center"/>
          </w:tcPr>
          <w:p w14:paraId="4316082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F43ABD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206</w:t>
            </w:r>
          </w:p>
        </w:tc>
      </w:tr>
      <w:tr w:rsidR="00F6234A" w:rsidRPr="009E4F80" w14:paraId="2420A852" w14:textId="77777777" w:rsidTr="00F6234A">
        <w:tc>
          <w:tcPr>
            <w:tcW w:w="1696" w:type="dxa"/>
          </w:tcPr>
          <w:p w14:paraId="6190646C" w14:textId="77777777" w:rsidR="00F22C73" w:rsidRPr="009E4F80" w:rsidRDefault="00F22C73" w:rsidP="00F23975">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R</w:t>
            </w:r>
            <w:r w:rsidR="00F23975" w:rsidRPr="009E4F80">
              <w:rPr>
                <w:rFonts w:ascii="Times New Roman" w:hAnsi="Times New Roman" w:cs="Times New Roman"/>
                <w:b/>
                <w:sz w:val="20"/>
                <w:szCs w:val="20"/>
                <w:lang w:val="ro-RO"/>
              </w:rPr>
              <w:t>â</w:t>
            </w:r>
            <w:r w:rsidRPr="009E4F80">
              <w:rPr>
                <w:rFonts w:ascii="Times New Roman" w:hAnsi="Times New Roman" w:cs="Times New Roman"/>
                <w:b/>
                <w:sz w:val="20"/>
                <w:szCs w:val="20"/>
                <w:lang w:val="ro-RO"/>
              </w:rPr>
              <w:t>șcani</w:t>
            </w:r>
          </w:p>
        </w:tc>
        <w:tc>
          <w:tcPr>
            <w:tcW w:w="1276" w:type="dxa"/>
            <w:vAlign w:val="center"/>
          </w:tcPr>
          <w:p w14:paraId="7B695DE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444122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27934A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EE63712"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70DB9B2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w:t>
            </w:r>
            <w:r w:rsidR="000E68CF" w:rsidRPr="009E4F80">
              <w:rPr>
                <w:rFonts w:ascii="Times New Roman" w:hAnsi="Times New Roman" w:cs="Times New Roman"/>
                <w:sz w:val="20"/>
                <w:szCs w:val="20"/>
                <w:lang w:val="ro-RO"/>
              </w:rPr>
              <w:t>5</w:t>
            </w:r>
          </w:p>
        </w:tc>
        <w:tc>
          <w:tcPr>
            <w:tcW w:w="1033" w:type="dxa"/>
            <w:vAlign w:val="center"/>
          </w:tcPr>
          <w:p w14:paraId="33DC43C5"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5E7479D6" w14:textId="77777777" w:rsidTr="00F6234A">
        <w:tc>
          <w:tcPr>
            <w:tcW w:w="1696" w:type="dxa"/>
          </w:tcPr>
          <w:p w14:paraId="13E61DC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Corlăteni</w:t>
            </w:r>
          </w:p>
        </w:tc>
        <w:tc>
          <w:tcPr>
            <w:tcW w:w="1276" w:type="dxa"/>
            <w:vAlign w:val="center"/>
          </w:tcPr>
          <w:p w14:paraId="7E10C91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22.09.2023</w:t>
            </w:r>
          </w:p>
        </w:tc>
        <w:tc>
          <w:tcPr>
            <w:tcW w:w="1134" w:type="dxa"/>
            <w:vAlign w:val="center"/>
          </w:tcPr>
          <w:p w14:paraId="64FF258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528</w:t>
            </w:r>
          </w:p>
        </w:tc>
        <w:tc>
          <w:tcPr>
            <w:tcW w:w="1701" w:type="dxa"/>
            <w:vAlign w:val="center"/>
          </w:tcPr>
          <w:p w14:paraId="2B4EE83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05.06.-07.06.2023</w:t>
            </w:r>
          </w:p>
        </w:tc>
        <w:tc>
          <w:tcPr>
            <w:tcW w:w="1134" w:type="dxa"/>
            <w:vAlign w:val="center"/>
          </w:tcPr>
          <w:p w14:paraId="0D3010E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45</w:t>
            </w:r>
          </w:p>
        </w:tc>
        <w:tc>
          <w:tcPr>
            <w:tcW w:w="1370" w:type="dxa"/>
            <w:vAlign w:val="center"/>
          </w:tcPr>
          <w:p w14:paraId="08043B5E"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5663E6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w:t>
            </w:r>
          </w:p>
        </w:tc>
      </w:tr>
      <w:tr w:rsidR="00F6234A" w:rsidRPr="009E4F80" w14:paraId="4F304F57" w14:textId="77777777" w:rsidTr="00F6234A">
        <w:tc>
          <w:tcPr>
            <w:tcW w:w="1696" w:type="dxa"/>
          </w:tcPr>
          <w:p w14:paraId="3572FC1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Recea</w:t>
            </w:r>
          </w:p>
        </w:tc>
        <w:tc>
          <w:tcPr>
            <w:tcW w:w="1276" w:type="dxa"/>
            <w:vAlign w:val="center"/>
          </w:tcPr>
          <w:p w14:paraId="173D7657" w14:textId="501E435C"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w:t>
            </w:r>
            <w:r w:rsidR="00F6234A">
              <w:rPr>
                <w:rFonts w:ascii="Times New Roman" w:hAnsi="Times New Roman" w:cs="Times New Roman"/>
                <w:sz w:val="20"/>
                <w:szCs w:val="20"/>
                <w:lang w:val="ro-RO"/>
              </w:rPr>
              <w:t>0</w:t>
            </w:r>
            <w:r w:rsidRPr="009E4F80">
              <w:rPr>
                <w:rFonts w:ascii="Times New Roman" w:hAnsi="Times New Roman" w:cs="Times New Roman"/>
                <w:sz w:val="20"/>
                <w:szCs w:val="20"/>
                <w:lang w:val="ro-RO"/>
              </w:rPr>
              <w:t>9/3.10.2023</w:t>
            </w:r>
          </w:p>
        </w:tc>
        <w:tc>
          <w:tcPr>
            <w:tcW w:w="1134" w:type="dxa"/>
            <w:vAlign w:val="center"/>
          </w:tcPr>
          <w:p w14:paraId="2BF1B0B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416</w:t>
            </w:r>
          </w:p>
        </w:tc>
        <w:tc>
          <w:tcPr>
            <w:tcW w:w="1701" w:type="dxa"/>
            <w:vAlign w:val="center"/>
          </w:tcPr>
          <w:p w14:paraId="721600E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08.06.-12.06.2023</w:t>
            </w:r>
          </w:p>
        </w:tc>
        <w:tc>
          <w:tcPr>
            <w:tcW w:w="1134" w:type="dxa"/>
            <w:vAlign w:val="center"/>
          </w:tcPr>
          <w:p w14:paraId="512E5BC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c>
          <w:tcPr>
            <w:tcW w:w="1370" w:type="dxa"/>
            <w:vAlign w:val="center"/>
          </w:tcPr>
          <w:p w14:paraId="7A8335C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6B23F3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w:t>
            </w:r>
          </w:p>
        </w:tc>
      </w:tr>
      <w:tr w:rsidR="00F6234A" w:rsidRPr="009E4F80" w14:paraId="347B8EA6" w14:textId="77777777" w:rsidTr="00F6234A">
        <w:tc>
          <w:tcPr>
            <w:tcW w:w="1696" w:type="dxa"/>
          </w:tcPr>
          <w:p w14:paraId="0B608A16"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Vasileuți</w:t>
            </w:r>
          </w:p>
        </w:tc>
        <w:tc>
          <w:tcPr>
            <w:tcW w:w="1276" w:type="dxa"/>
            <w:vAlign w:val="center"/>
          </w:tcPr>
          <w:p w14:paraId="119E1A6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17.10.2023</w:t>
            </w:r>
          </w:p>
        </w:tc>
        <w:tc>
          <w:tcPr>
            <w:tcW w:w="1134" w:type="dxa"/>
            <w:vAlign w:val="center"/>
          </w:tcPr>
          <w:p w14:paraId="7968966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88</w:t>
            </w:r>
          </w:p>
        </w:tc>
        <w:tc>
          <w:tcPr>
            <w:tcW w:w="1701" w:type="dxa"/>
            <w:vAlign w:val="center"/>
          </w:tcPr>
          <w:p w14:paraId="3C5F8A5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13.06.-15.06.2023</w:t>
            </w:r>
          </w:p>
        </w:tc>
        <w:tc>
          <w:tcPr>
            <w:tcW w:w="1134" w:type="dxa"/>
            <w:vAlign w:val="center"/>
          </w:tcPr>
          <w:p w14:paraId="384C2FF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w:t>
            </w:r>
          </w:p>
        </w:tc>
        <w:tc>
          <w:tcPr>
            <w:tcW w:w="1370" w:type="dxa"/>
            <w:vAlign w:val="center"/>
          </w:tcPr>
          <w:p w14:paraId="5DD8B4DA"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D9EE9C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w:t>
            </w:r>
          </w:p>
        </w:tc>
      </w:tr>
      <w:tr w:rsidR="00F6234A" w:rsidRPr="009E4F80" w14:paraId="63B198FA" w14:textId="77777777" w:rsidTr="00F6234A">
        <w:tc>
          <w:tcPr>
            <w:tcW w:w="1696" w:type="dxa"/>
          </w:tcPr>
          <w:p w14:paraId="031C4CDA"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Mihăilenii Vechi</w:t>
            </w:r>
          </w:p>
        </w:tc>
        <w:tc>
          <w:tcPr>
            <w:tcW w:w="1276" w:type="dxa"/>
            <w:vAlign w:val="center"/>
          </w:tcPr>
          <w:p w14:paraId="6FBCF2C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28.10.2023</w:t>
            </w:r>
          </w:p>
        </w:tc>
        <w:tc>
          <w:tcPr>
            <w:tcW w:w="1134" w:type="dxa"/>
            <w:vAlign w:val="center"/>
          </w:tcPr>
          <w:p w14:paraId="3EBB97B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237</w:t>
            </w:r>
          </w:p>
        </w:tc>
        <w:tc>
          <w:tcPr>
            <w:tcW w:w="1701" w:type="dxa"/>
            <w:vAlign w:val="center"/>
          </w:tcPr>
          <w:p w14:paraId="3DB9026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16.06.-20.06.2023</w:t>
            </w:r>
          </w:p>
        </w:tc>
        <w:tc>
          <w:tcPr>
            <w:tcW w:w="1134" w:type="dxa"/>
            <w:vAlign w:val="center"/>
          </w:tcPr>
          <w:p w14:paraId="7D9E13F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115</w:t>
            </w:r>
          </w:p>
        </w:tc>
        <w:tc>
          <w:tcPr>
            <w:tcW w:w="1370" w:type="dxa"/>
            <w:vAlign w:val="center"/>
          </w:tcPr>
          <w:p w14:paraId="3470CFCF"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6E1136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94</w:t>
            </w:r>
          </w:p>
        </w:tc>
      </w:tr>
      <w:tr w:rsidR="00F6234A" w:rsidRPr="009E4F80" w14:paraId="1A1C741E" w14:textId="77777777" w:rsidTr="00F6234A">
        <w:tc>
          <w:tcPr>
            <w:tcW w:w="1696" w:type="dxa"/>
          </w:tcPr>
          <w:p w14:paraId="2F468AC2"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Șaptebani</w:t>
            </w:r>
          </w:p>
        </w:tc>
        <w:tc>
          <w:tcPr>
            <w:tcW w:w="1276" w:type="dxa"/>
            <w:vAlign w:val="center"/>
          </w:tcPr>
          <w:p w14:paraId="40460972"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9E5338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8F5B49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21.06.-23.06.2023</w:t>
            </w:r>
          </w:p>
        </w:tc>
        <w:tc>
          <w:tcPr>
            <w:tcW w:w="1134" w:type="dxa"/>
            <w:vAlign w:val="center"/>
          </w:tcPr>
          <w:p w14:paraId="151D6E0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w:t>
            </w:r>
          </w:p>
        </w:tc>
        <w:tc>
          <w:tcPr>
            <w:tcW w:w="1370" w:type="dxa"/>
            <w:vAlign w:val="center"/>
          </w:tcPr>
          <w:p w14:paraId="2511E6D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AD1B51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w:t>
            </w:r>
          </w:p>
        </w:tc>
      </w:tr>
      <w:tr w:rsidR="00F6234A" w:rsidRPr="009E4F80" w14:paraId="14765BE9" w14:textId="77777777" w:rsidTr="00F6234A">
        <w:tc>
          <w:tcPr>
            <w:tcW w:w="1696" w:type="dxa"/>
          </w:tcPr>
          <w:p w14:paraId="509F710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Braniște</w:t>
            </w:r>
          </w:p>
        </w:tc>
        <w:tc>
          <w:tcPr>
            <w:tcW w:w="1276" w:type="dxa"/>
            <w:vAlign w:val="center"/>
          </w:tcPr>
          <w:p w14:paraId="0FC0C48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06.10.2023</w:t>
            </w:r>
          </w:p>
        </w:tc>
        <w:tc>
          <w:tcPr>
            <w:tcW w:w="1134" w:type="dxa"/>
            <w:vAlign w:val="center"/>
          </w:tcPr>
          <w:p w14:paraId="713F7F5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89</w:t>
            </w:r>
          </w:p>
        </w:tc>
        <w:tc>
          <w:tcPr>
            <w:tcW w:w="1701" w:type="dxa"/>
            <w:vAlign w:val="center"/>
          </w:tcPr>
          <w:p w14:paraId="2C0473A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26.06.-28.06.2023</w:t>
            </w:r>
          </w:p>
        </w:tc>
        <w:tc>
          <w:tcPr>
            <w:tcW w:w="1134" w:type="dxa"/>
            <w:vAlign w:val="center"/>
          </w:tcPr>
          <w:p w14:paraId="41D5F26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35</w:t>
            </w:r>
          </w:p>
        </w:tc>
        <w:tc>
          <w:tcPr>
            <w:tcW w:w="1370" w:type="dxa"/>
            <w:vAlign w:val="center"/>
          </w:tcPr>
          <w:p w14:paraId="47C2769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A4BAE9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w:t>
            </w:r>
          </w:p>
        </w:tc>
      </w:tr>
      <w:tr w:rsidR="00F6234A" w:rsidRPr="009E4F80" w14:paraId="787C9E4C" w14:textId="77777777" w:rsidTr="00F6234A">
        <w:tc>
          <w:tcPr>
            <w:tcW w:w="1696" w:type="dxa"/>
          </w:tcPr>
          <w:p w14:paraId="1BB0A6D4"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V</w:t>
            </w:r>
            <w:r w:rsidR="00F23975" w:rsidRPr="009E4F80">
              <w:rPr>
                <w:rFonts w:ascii="Times New Roman" w:hAnsi="Times New Roman" w:cs="Times New Roman"/>
                <w:sz w:val="20"/>
                <w:szCs w:val="20"/>
                <w:lang w:val="ro-RO"/>
              </w:rPr>
              <w:t>ă</w:t>
            </w:r>
            <w:r w:rsidRPr="009E4F80">
              <w:rPr>
                <w:rFonts w:ascii="Times New Roman" w:hAnsi="Times New Roman" w:cs="Times New Roman"/>
                <w:sz w:val="20"/>
                <w:szCs w:val="20"/>
                <w:lang w:val="ro-RO"/>
              </w:rPr>
              <w:t>ratic</w:t>
            </w:r>
          </w:p>
        </w:tc>
        <w:tc>
          <w:tcPr>
            <w:tcW w:w="1276" w:type="dxa"/>
            <w:vAlign w:val="center"/>
          </w:tcPr>
          <w:p w14:paraId="62FCDAC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24.10.2023</w:t>
            </w:r>
          </w:p>
        </w:tc>
        <w:tc>
          <w:tcPr>
            <w:tcW w:w="1134" w:type="dxa"/>
            <w:vAlign w:val="center"/>
          </w:tcPr>
          <w:p w14:paraId="19629E6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287</w:t>
            </w:r>
          </w:p>
        </w:tc>
        <w:tc>
          <w:tcPr>
            <w:tcW w:w="1701" w:type="dxa"/>
            <w:vAlign w:val="center"/>
          </w:tcPr>
          <w:p w14:paraId="7763842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29.06.-30.06.2023</w:t>
            </w:r>
          </w:p>
        </w:tc>
        <w:tc>
          <w:tcPr>
            <w:tcW w:w="1134" w:type="dxa"/>
            <w:vAlign w:val="center"/>
          </w:tcPr>
          <w:p w14:paraId="3FD273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w:t>
            </w:r>
          </w:p>
        </w:tc>
        <w:tc>
          <w:tcPr>
            <w:tcW w:w="1370" w:type="dxa"/>
            <w:vAlign w:val="center"/>
          </w:tcPr>
          <w:p w14:paraId="07930AA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F0BF32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38</w:t>
            </w:r>
          </w:p>
        </w:tc>
      </w:tr>
      <w:tr w:rsidR="00F6234A" w:rsidRPr="009E4F80" w14:paraId="0E5244B2" w14:textId="77777777" w:rsidTr="00F6234A">
        <w:tc>
          <w:tcPr>
            <w:tcW w:w="1696" w:type="dxa"/>
          </w:tcPr>
          <w:p w14:paraId="5FD1B61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Hiliuți</w:t>
            </w:r>
          </w:p>
        </w:tc>
        <w:tc>
          <w:tcPr>
            <w:tcW w:w="1276" w:type="dxa"/>
            <w:vAlign w:val="center"/>
          </w:tcPr>
          <w:p w14:paraId="0B44044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31.10.2023</w:t>
            </w:r>
          </w:p>
        </w:tc>
        <w:tc>
          <w:tcPr>
            <w:tcW w:w="1134" w:type="dxa"/>
            <w:vAlign w:val="center"/>
          </w:tcPr>
          <w:p w14:paraId="4B63C7F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141</w:t>
            </w:r>
          </w:p>
        </w:tc>
        <w:tc>
          <w:tcPr>
            <w:tcW w:w="1701" w:type="dxa"/>
            <w:vAlign w:val="center"/>
          </w:tcPr>
          <w:p w14:paraId="4DFA475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03.07.-05.07.2023</w:t>
            </w:r>
          </w:p>
        </w:tc>
        <w:tc>
          <w:tcPr>
            <w:tcW w:w="1134" w:type="dxa"/>
            <w:vAlign w:val="center"/>
          </w:tcPr>
          <w:p w14:paraId="158F7F7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c>
          <w:tcPr>
            <w:tcW w:w="1370" w:type="dxa"/>
            <w:vAlign w:val="center"/>
          </w:tcPr>
          <w:p w14:paraId="3D19CE2C"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20754F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53</w:t>
            </w:r>
          </w:p>
        </w:tc>
      </w:tr>
      <w:tr w:rsidR="00F6234A" w:rsidRPr="009E4F80" w14:paraId="10E3815E" w14:textId="77777777" w:rsidTr="00F6234A">
        <w:tc>
          <w:tcPr>
            <w:tcW w:w="1696" w:type="dxa"/>
          </w:tcPr>
          <w:p w14:paraId="05221B6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Pârjota</w:t>
            </w:r>
          </w:p>
        </w:tc>
        <w:tc>
          <w:tcPr>
            <w:tcW w:w="1276" w:type="dxa"/>
            <w:vAlign w:val="center"/>
          </w:tcPr>
          <w:p w14:paraId="08824E3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15.11.2023</w:t>
            </w:r>
          </w:p>
        </w:tc>
        <w:tc>
          <w:tcPr>
            <w:tcW w:w="1134" w:type="dxa"/>
            <w:vAlign w:val="center"/>
          </w:tcPr>
          <w:p w14:paraId="09FF108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138</w:t>
            </w:r>
          </w:p>
        </w:tc>
        <w:tc>
          <w:tcPr>
            <w:tcW w:w="1701" w:type="dxa"/>
            <w:vAlign w:val="center"/>
          </w:tcPr>
          <w:p w14:paraId="192A23F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06.07.-10.07.2023</w:t>
            </w:r>
          </w:p>
        </w:tc>
        <w:tc>
          <w:tcPr>
            <w:tcW w:w="1134" w:type="dxa"/>
            <w:vAlign w:val="center"/>
          </w:tcPr>
          <w:p w14:paraId="00B2D6E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w:t>
            </w:r>
          </w:p>
        </w:tc>
        <w:tc>
          <w:tcPr>
            <w:tcW w:w="1370" w:type="dxa"/>
            <w:vAlign w:val="center"/>
          </w:tcPr>
          <w:p w14:paraId="67EA644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6150EB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57</w:t>
            </w:r>
          </w:p>
        </w:tc>
      </w:tr>
      <w:tr w:rsidR="00F6234A" w:rsidRPr="009E4F80" w14:paraId="36EAFD96" w14:textId="77777777" w:rsidTr="00F6234A">
        <w:tc>
          <w:tcPr>
            <w:tcW w:w="1696" w:type="dxa"/>
          </w:tcPr>
          <w:p w14:paraId="02E6ADA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Borosenii Noi</w:t>
            </w:r>
          </w:p>
        </w:tc>
        <w:tc>
          <w:tcPr>
            <w:tcW w:w="1276" w:type="dxa"/>
            <w:vAlign w:val="center"/>
          </w:tcPr>
          <w:p w14:paraId="66A14DA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26.05.2023</w:t>
            </w:r>
          </w:p>
        </w:tc>
        <w:tc>
          <w:tcPr>
            <w:tcW w:w="1134" w:type="dxa"/>
            <w:vAlign w:val="center"/>
          </w:tcPr>
          <w:p w14:paraId="552C623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118</w:t>
            </w:r>
          </w:p>
        </w:tc>
        <w:tc>
          <w:tcPr>
            <w:tcW w:w="1701" w:type="dxa"/>
            <w:vAlign w:val="center"/>
          </w:tcPr>
          <w:p w14:paraId="22C106C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11.07.-12.07.2023</w:t>
            </w:r>
          </w:p>
        </w:tc>
        <w:tc>
          <w:tcPr>
            <w:tcW w:w="1134" w:type="dxa"/>
            <w:vAlign w:val="center"/>
          </w:tcPr>
          <w:p w14:paraId="622E444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37</w:t>
            </w:r>
          </w:p>
        </w:tc>
        <w:tc>
          <w:tcPr>
            <w:tcW w:w="1370" w:type="dxa"/>
            <w:vAlign w:val="center"/>
          </w:tcPr>
          <w:p w14:paraId="23FF44C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2FE0AA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34</w:t>
            </w:r>
          </w:p>
        </w:tc>
      </w:tr>
      <w:tr w:rsidR="00F6234A" w:rsidRPr="009E4F80" w14:paraId="401D5DBE" w14:textId="77777777" w:rsidTr="00F6234A">
        <w:tc>
          <w:tcPr>
            <w:tcW w:w="1696" w:type="dxa"/>
          </w:tcPr>
          <w:p w14:paraId="700F2C52"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Nihoreni</w:t>
            </w:r>
          </w:p>
        </w:tc>
        <w:tc>
          <w:tcPr>
            <w:tcW w:w="1276" w:type="dxa"/>
            <w:vAlign w:val="center"/>
          </w:tcPr>
          <w:p w14:paraId="112434E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04.10.2023</w:t>
            </w:r>
          </w:p>
        </w:tc>
        <w:tc>
          <w:tcPr>
            <w:tcW w:w="1134" w:type="dxa"/>
            <w:vAlign w:val="center"/>
          </w:tcPr>
          <w:p w14:paraId="350E908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312</w:t>
            </w:r>
          </w:p>
        </w:tc>
        <w:tc>
          <w:tcPr>
            <w:tcW w:w="1701" w:type="dxa"/>
            <w:vAlign w:val="center"/>
          </w:tcPr>
          <w:p w14:paraId="0ACA981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13.07.-17.07.2023</w:t>
            </w:r>
          </w:p>
        </w:tc>
        <w:tc>
          <w:tcPr>
            <w:tcW w:w="1134" w:type="dxa"/>
            <w:vAlign w:val="center"/>
          </w:tcPr>
          <w:p w14:paraId="193A053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33</w:t>
            </w:r>
          </w:p>
        </w:tc>
        <w:tc>
          <w:tcPr>
            <w:tcW w:w="1370" w:type="dxa"/>
            <w:vAlign w:val="center"/>
          </w:tcPr>
          <w:p w14:paraId="61E7252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B8889D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71</w:t>
            </w:r>
          </w:p>
        </w:tc>
      </w:tr>
      <w:tr w:rsidR="00F6234A" w:rsidRPr="009E4F80" w14:paraId="22DF01F3" w14:textId="77777777" w:rsidTr="00F6234A">
        <w:tc>
          <w:tcPr>
            <w:tcW w:w="1696" w:type="dxa"/>
          </w:tcPr>
          <w:p w14:paraId="41A20B1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Malinovscoe</w:t>
            </w:r>
          </w:p>
        </w:tc>
        <w:tc>
          <w:tcPr>
            <w:tcW w:w="1276" w:type="dxa"/>
            <w:vAlign w:val="center"/>
          </w:tcPr>
          <w:p w14:paraId="008FDBE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28.10.2023</w:t>
            </w:r>
          </w:p>
        </w:tc>
        <w:tc>
          <w:tcPr>
            <w:tcW w:w="1134" w:type="dxa"/>
            <w:vAlign w:val="center"/>
          </w:tcPr>
          <w:p w14:paraId="29F4EEE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99</w:t>
            </w:r>
          </w:p>
        </w:tc>
        <w:tc>
          <w:tcPr>
            <w:tcW w:w="1701" w:type="dxa"/>
            <w:vAlign w:val="center"/>
          </w:tcPr>
          <w:p w14:paraId="347D418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18.07.-20.07.2023</w:t>
            </w:r>
          </w:p>
        </w:tc>
        <w:tc>
          <w:tcPr>
            <w:tcW w:w="1134" w:type="dxa"/>
            <w:vAlign w:val="center"/>
          </w:tcPr>
          <w:p w14:paraId="444691F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w:t>
            </w:r>
          </w:p>
        </w:tc>
        <w:tc>
          <w:tcPr>
            <w:tcW w:w="1370" w:type="dxa"/>
            <w:vAlign w:val="center"/>
          </w:tcPr>
          <w:p w14:paraId="625ABDB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E2CAC6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r>
      <w:tr w:rsidR="00F6234A" w:rsidRPr="009E4F80" w14:paraId="7A759B2C" w14:textId="77777777" w:rsidTr="00F6234A">
        <w:tc>
          <w:tcPr>
            <w:tcW w:w="1696" w:type="dxa"/>
          </w:tcPr>
          <w:p w14:paraId="605A9DE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Răcăria</w:t>
            </w:r>
          </w:p>
        </w:tc>
        <w:tc>
          <w:tcPr>
            <w:tcW w:w="1276" w:type="dxa"/>
            <w:vAlign w:val="center"/>
          </w:tcPr>
          <w:p w14:paraId="0F68332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22.11.2023</w:t>
            </w:r>
          </w:p>
        </w:tc>
        <w:tc>
          <w:tcPr>
            <w:tcW w:w="1134" w:type="dxa"/>
            <w:vAlign w:val="center"/>
          </w:tcPr>
          <w:p w14:paraId="2B7E6A2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55</w:t>
            </w:r>
          </w:p>
        </w:tc>
        <w:tc>
          <w:tcPr>
            <w:tcW w:w="1701" w:type="dxa"/>
            <w:vAlign w:val="center"/>
          </w:tcPr>
          <w:p w14:paraId="2BBA587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21.07.-25.07.2023</w:t>
            </w:r>
          </w:p>
        </w:tc>
        <w:tc>
          <w:tcPr>
            <w:tcW w:w="1134" w:type="dxa"/>
            <w:vAlign w:val="center"/>
          </w:tcPr>
          <w:p w14:paraId="26E0BD5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w:t>
            </w:r>
          </w:p>
        </w:tc>
        <w:tc>
          <w:tcPr>
            <w:tcW w:w="1370" w:type="dxa"/>
            <w:vAlign w:val="center"/>
          </w:tcPr>
          <w:p w14:paraId="16CBE8CE"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7AEDD8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r>
      <w:tr w:rsidR="00F6234A" w:rsidRPr="009E4F80" w14:paraId="640D84DD" w14:textId="77777777" w:rsidTr="00F6234A">
        <w:tc>
          <w:tcPr>
            <w:tcW w:w="1696" w:type="dxa"/>
          </w:tcPr>
          <w:p w14:paraId="0CCECEF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Cucu</w:t>
            </w:r>
            <w:r w:rsidR="00F23975" w:rsidRPr="009E4F80">
              <w:rPr>
                <w:rFonts w:ascii="Times New Roman" w:hAnsi="Times New Roman" w:cs="Times New Roman"/>
                <w:sz w:val="20"/>
                <w:szCs w:val="20"/>
                <w:lang w:val="ro-RO"/>
              </w:rPr>
              <w:t>i</w:t>
            </w:r>
            <w:r w:rsidRPr="009E4F80">
              <w:rPr>
                <w:rFonts w:ascii="Times New Roman" w:hAnsi="Times New Roman" w:cs="Times New Roman"/>
                <w:sz w:val="20"/>
                <w:szCs w:val="20"/>
                <w:lang w:val="ro-RO"/>
              </w:rPr>
              <w:t>eții Vechi</w:t>
            </w:r>
          </w:p>
        </w:tc>
        <w:tc>
          <w:tcPr>
            <w:tcW w:w="1276" w:type="dxa"/>
            <w:vAlign w:val="center"/>
          </w:tcPr>
          <w:p w14:paraId="74E777E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14.12.2023</w:t>
            </w:r>
          </w:p>
        </w:tc>
        <w:tc>
          <w:tcPr>
            <w:tcW w:w="1134" w:type="dxa"/>
            <w:vAlign w:val="center"/>
          </w:tcPr>
          <w:p w14:paraId="6EEEE6E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103</w:t>
            </w:r>
          </w:p>
        </w:tc>
        <w:tc>
          <w:tcPr>
            <w:tcW w:w="1701" w:type="dxa"/>
            <w:vAlign w:val="center"/>
          </w:tcPr>
          <w:p w14:paraId="5E1C0E3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26.07.-27.07.2023</w:t>
            </w:r>
          </w:p>
        </w:tc>
        <w:tc>
          <w:tcPr>
            <w:tcW w:w="1134" w:type="dxa"/>
            <w:vAlign w:val="center"/>
          </w:tcPr>
          <w:p w14:paraId="7559608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w:t>
            </w:r>
          </w:p>
        </w:tc>
        <w:tc>
          <w:tcPr>
            <w:tcW w:w="1370" w:type="dxa"/>
            <w:vAlign w:val="center"/>
          </w:tcPr>
          <w:p w14:paraId="00D8855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D7F347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w:t>
            </w:r>
          </w:p>
        </w:tc>
      </w:tr>
      <w:tr w:rsidR="00F6234A" w:rsidRPr="009E4F80" w14:paraId="4E082200" w14:textId="77777777" w:rsidTr="00F6234A">
        <w:tc>
          <w:tcPr>
            <w:tcW w:w="1696" w:type="dxa"/>
          </w:tcPr>
          <w:p w14:paraId="75AEF56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Cucu</w:t>
            </w:r>
            <w:r w:rsidR="00F23975" w:rsidRPr="009E4F80">
              <w:rPr>
                <w:rFonts w:ascii="Times New Roman" w:hAnsi="Times New Roman" w:cs="Times New Roman"/>
                <w:sz w:val="20"/>
                <w:szCs w:val="20"/>
                <w:lang w:val="ro-RO"/>
              </w:rPr>
              <w:t>i</w:t>
            </w:r>
            <w:r w:rsidRPr="009E4F80">
              <w:rPr>
                <w:rFonts w:ascii="Times New Roman" w:hAnsi="Times New Roman" w:cs="Times New Roman"/>
                <w:sz w:val="20"/>
                <w:szCs w:val="20"/>
                <w:lang w:val="ro-RO"/>
              </w:rPr>
              <w:t>eții Noi</w:t>
            </w:r>
          </w:p>
        </w:tc>
        <w:tc>
          <w:tcPr>
            <w:tcW w:w="1276" w:type="dxa"/>
            <w:vAlign w:val="center"/>
          </w:tcPr>
          <w:p w14:paraId="5408595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F59176E"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7E4BE3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28.07.2023</w:t>
            </w:r>
          </w:p>
        </w:tc>
        <w:tc>
          <w:tcPr>
            <w:tcW w:w="1134" w:type="dxa"/>
            <w:vAlign w:val="center"/>
          </w:tcPr>
          <w:p w14:paraId="1D6202F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w:t>
            </w:r>
          </w:p>
        </w:tc>
        <w:tc>
          <w:tcPr>
            <w:tcW w:w="1370" w:type="dxa"/>
            <w:vAlign w:val="center"/>
          </w:tcPr>
          <w:p w14:paraId="5419C15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B1ACBC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w:t>
            </w:r>
          </w:p>
        </w:tc>
      </w:tr>
      <w:tr w:rsidR="00F6234A" w:rsidRPr="009E4F80" w14:paraId="68113E6B" w14:textId="77777777" w:rsidTr="00F6234A">
        <w:trPr>
          <w:trHeight w:val="197"/>
        </w:trPr>
        <w:tc>
          <w:tcPr>
            <w:tcW w:w="1696" w:type="dxa"/>
          </w:tcPr>
          <w:p w14:paraId="290D4752"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Drochia</w:t>
            </w:r>
          </w:p>
        </w:tc>
        <w:tc>
          <w:tcPr>
            <w:tcW w:w="1276" w:type="dxa"/>
            <w:vAlign w:val="center"/>
          </w:tcPr>
          <w:p w14:paraId="7D75EF2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0648742"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BA5AB99"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DB4BE09"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59EB349D" w14:textId="77777777" w:rsidR="00F22C73" w:rsidRPr="009E4F80" w:rsidRDefault="000E68CF"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w:t>
            </w:r>
          </w:p>
        </w:tc>
        <w:tc>
          <w:tcPr>
            <w:tcW w:w="1033" w:type="dxa"/>
            <w:vAlign w:val="center"/>
          </w:tcPr>
          <w:p w14:paraId="2F4E409B"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10F1893B" w14:textId="77777777" w:rsidTr="00F6234A">
        <w:tc>
          <w:tcPr>
            <w:tcW w:w="1696" w:type="dxa"/>
          </w:tcPr>
          <w:p w14:paraId="78946CFA"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Hăsnășenii Noi</w:t>
            </w:r>
          </w:p>
        </w:tc>
        <w:tc>
          <w:tcPr>
            <w:tcW w:w="1276" w:type="dxa"/>
            <w:vAlign w:val="center"/>
          </w:tcPr>
          <w:p w14:paraId="7125B86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Noem.2023</w:t>
            </w:r>
          </w:p>
        </w:tc>
        <w:tc>
          <w:tcPr>
            <w:tcW w:w="1134" w:type="dxa"/>
            <w:vAlign w:val="center"/>
          </w:tcPr>
          <w:p w14:paraId="4F20B59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86</w:t>
            </w:r>
          </w:p>
        </w:tc>
        <w:tc>
          <w:tcPr>
            <w:tcW w:w="1701" w:type="dxa"/>
            <w:vAlign w:val="center"/>
          </w:tcPr>
          <w:p w14:paraId="34E432A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03.07.-07.07.2023</w:t>
            </w:r>
          </w:p>
        </w:tc>
        <w:tc>
          <w:tcPr>
            <w:tcW w:w="1134" w:type="dxa"/>
            <w:vAlign w:val="center"/>
          </w:tcPr>
          <w:p w14:paraId="3178431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47</w:t>
            </w:r>
          </w:p>
        </w:tc>
        <w:tc>
          <w:tcPr>
            <w:tcW w:w="1370" w:type="dxa"/>
            <w:vAlign w:val="center"/>
          </w:tcPr>
          <w:p w14:paraId="6DB22D4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77F126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96</w:t>
            </w:r>
          </w:p>
        </w:tc>
      </w:tr>
      <w:tr w:rsidR="00F6234A" w:rsidRPr="009E4F80" w14:paraId="09CB70AE" w14:textId="77777777" w:rsidTr="00F6234A">
        <w:tc>
          <w:tcPr>
            <w:tcW w:w="1696" w:type="dxa"/>
          </w:tcPr>
          <w:p w14:paraId="1D2A5C6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Moara de Piatră</w:t>
            </w:r>
          </w:p>
        </w:tc>
        <w:tc>
          <w:tcPr>
            <w:tcW w:w="1276" w:type="dxa"/>
            <w:vAlign w:val="center"/>
          </w:tcPr>
          <w:p w14:paraId="7D2879B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Oct.2023</w:t>
            </w:r>
          </w:p>
        </w:tc>
        <w:tc>
          <w:tcPr>
            <w:tcW w:w="1134" w:type="dxa"/>
            <w:vAlign w:val="center"/>
          </w:tcPr>
          <w:p w14:paraId="14D2638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65</w:t>
            </w:r>
          </w:p>
        </w:tc>
        <w:tc>
          <w:tcPr>
            <w:tcW w:w="1701" w:type="dxa"/>
            <w:vAlign w:val="center"/>
          </w:tcPr>
          <w:p w14:paraId="664225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05.07.-06.07.2023</w:t>
            </w:r>
          </w:p>
        </w:tc>
        <w:tc>
          <w:tcPr>
            <w:tcW w:w="1134" w:type="dxa"/>
            <w:vAlign w:val="center"/>
          </w:tcPr>
          <w:p w14:paraId="1292C98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w:t>
            </w:r>
          </w:p>
        </w:tc>
        <w:tc>
          <w:tcPr>
            <w:tcW w:w="1370" w:type="dxa"/>
            <w:vAlign w:val="center"/>
          </w:tcPr>
          <w:p w14:paraId="244AB11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0787FC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43</w:t>
            </w:r>
          </w:p>
        </w:tc>
      </w:tr>
      <w:tr w:rsidR="00F6234A" w:rsidRPr="009E4F80" w14:paraId="048D0CEE" w14:textId="77777777" w:rsidTr="00F6234A">
        <w:tc>
          <w:tcPr>
            <w:tcW w:w="1696" w:type="dxa"/>
          </w:tcPr>
          <w:p w14:paraId="5CAE8632"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Hăsnășenii Mari</w:t>
            </w:r>
          </w:p>
        </w:tc>
        <w:tc>
          <w:tcPr>
            <w:tcW w:w="1276" w:type="dxa"/>
            <w:vAlign w:val="center"/>
          </w:tcPr>
          <w:p w14:paraId="2E5F14D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Noem.2023</w:t>
            </w:r>
          </w:p>
        </w:tc>
        <w:tc>
          <w:tcPr>
            <w:tcW w:w="1134" w:type="dxa"/>
            <w:vAlign w:val="center"/>
          </w:tcPr>
          <w:p w14:paraId="10AF4C6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65</w:t>
            </w:r>
          </w:p>
        </w:tc>
        <w:tc>
          <w:tcPr>
            <w:tcW w:w="1701" w:type="dxa"/>
            <w:vAlign w:val="center"/>
          </w:tcPr>
          <w:p w14:paraId="3013E7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07.07.-10.07.2023</w:t>
            </w:r>
          </w:p>
        </w:tc>
        <w:tc>
          <w:tcPr>
            <w:tcW w:w="1134" w:type="dxa"/>
            <w:vAlign w:val="center"/>
          </w:tcPr>
          <w:p w14:paraId="069229C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42</w:t>
            </w:r>
          </w:p>
        </w:tc>
        <w:tc>
          <w:tcPr>
            <w:tcW w:w="1370" w:type="dxa"/>
            <w:vAlign w:val="center"/>
          </w:tcPr>
          <w:p w14:paraId="30592F9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882FF6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68</w:t>
            </w:r>
          </w:p>
        </w:tc>
      </w:tr>
      <w:tr w:rsidR="00F6234A" w:rsidRPr="009E4F80" w14:paraId="5478B9FD" w14:textId="77777777" w:rsidTr="00F6234A">
        <w:tc>
          <w:tcPr>
            <w:tcW w:w="1696" w:type="dxa"/>
          </w:tcPr>
          <w:p w14:paraId="3235B943"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Petreni</w:t>
            </w:r>
          </w:p>
        </w:tc>
        <w:tc>
          <w:tcPr>
            <w:tcW w:w="1276" w:type="dxa"/>
            <w:vAlign w:val="center"/>
          </w:tcPr>
          <w:p w14:paraId="52111F0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5E0014B"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D9E8B7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11.07.-12.07.2023</w:t>
            </w:r>
          </w:p>
        </w:tc>
        <w:tc>
          <w:tcPr>
            <w:tcW w:w="1134" w:type="dxa"/>
            <w:vAlign w:val="center"/>
          </w:tcPr>
          <w:p w14:paraId="3659196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w:t>
            </w:r>
          </w:p>
        </w:tc>
        <w:tc>
          <w:tcPr>
            <w:tcW w:w="1370" w:type="dxa"/>
            <w:vAlign w:val="center"/>
          </w:tcPr>
          <w:p w14:paraId="132FDDE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E60D92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w:t>
            </w:r>
          </w:p>
        </w:tc>
      </w:tr>
      <w:tr w:rsidR="00F6234A" w:rsidRPr="009E4F80" w14:paraId="022CDDE9" w14:textId="77777777" w:rsidTr="00F6234A">
        <w:tc>
          <w:tcPr>
            <w:tcW w:w="1696" w:type="dxa"/>
          </w:tcPr>
          <w:p w14:paraId="3683F78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Dominteni</w:t>
            </w:r>
          </w:p>
        </w:tc>
        <w:tc>
          <w:tcPr>
            <w:tcW w:w="1276" w:type="dxa"/>
            <w:vAlign w:val="center"/>
          </w:tcPr>
          <w:p w14:paraId="7FBCB17D"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4F1FD6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292142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13.07.-14.07.2023</w:t>
            </w:r>
          </w:p>
        </w:tc>
        <w:tc>
          <w:tcPr>
            <w:tcW w:w="1134" w:type="dxa"/>
            <w:vAlign w:val="center"/>
          </w:tcPr>
          <w:p w14:paraId="491D0D6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66</w:t>
            </w:r>
          </w:p>
        </w:tc>
        <w:tc>
          <w:tcPr>
            <w:tcW w:w="1370" w:type="dxa"/>
            <w:vAlign w:val="center"/>
          </w:tcPr>
          <w:p w14:paraId="7A987A2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692A0B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59</w:t>
            </w:r>
          </w:p>
        </w:tc>
      </w:tr>
      <w:tr w:rsidR="00F6234A" w:rsidRPr="009E4F80" w14:paraId="78992F9A" w14:textId="77777777" w:rsidTr="00F6234A">
        <w:tc>
          <w:tcPr>
            <w:tcW w:w="1696" w:type="dxa"/>
          </w:tcPr>
          <w:p w14:paraId="0E49DB0F"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Gribova</w:t>
            </w:r>
          </w:p>
        </w:tc>
        <w:tc>
          <w:tcPr>
            <w:tcW w:w="1276" w:type="dxa"/>
            <w:vAlign w:val="center"/>
          </w:tcPr>
          <w:p w14:paraId="426596C2"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E5565D2"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D2FFED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17.07.-18.07.2023</w:t>
            </w:r>
          </w:p>
        </w:tc>
        <w:tc>
          <w:tcPr>
            <w:tcW w:w="1134" w:type="dxa"/>
            <w:vAlign w:val="center"/>
          </w:tcPr>
          <w:p w14:paraId="7551020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c>
          <w:tcPr>
            <w:tcW w:w="1370" w:type="dxa"/>
            <w:vAlign w:val="center"/>
          </w:tcPr>
          <w:p w14:paraId="3FC7CB0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EC437A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47</w:t>
            </w:r>
          </w:p>
        </w:tc>
      </w:tr>
      <w:tr w:rsidR="00F6234A" w:rsidRPr="009E4F80" w14:paraId="7D48E765" w14:textId="77777777" w:rsidTr="00F6234A">
        <w:tc>
          <w:tcPr>
            <w:tcW w:w="1696" w:type="dxa"/>
          </w:tcPr>
          <w:p w14:paraId="27C4310A"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Baroncea</w:t>
            </w:r>
          </w:p>
        </w:tc>
        <w:tc>
          <w:tcPr>
            <w:tcW w:w="1276" w:type="dxa"/>
            <w:vAlign w:val="center"/>
          </w:tcPr>
          <w:p w14:paraId="2C9A1D7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F69D12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989740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19.07.-20.07.2023</w:t>
            </w:r>
          </w:p>
        </w:tc>
        <w:tc>
          <w:tcPr>
            <w:tcW w:w="1134" w:type="dxa"/>
            <w:vAlign w:val="center"/>
          </w:tcPr>
          <w:p w14:paraId="7933EBA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33</w:t>
            </w:r>
          </w:p>
        </w:tc>
        <w:tc>
          <w:tcPr>
            <w:tcW w:w="1370" w:type="dxa"/>
            <w:vAlign w:val="center"/>
          </w:tcPr>
          <w:p w14:paraId="57E3723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BA1125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w:t>
            </w:r>
          </w:p>
        </w:tc>
      </w:tr>
      <w:tr w:rsidR="00F6234A" w:rsidRPr="009E4F80" w14:paraId="0A7BE7DE" w14:textId="77777777" w:rsidTr="00F6234A">
        <w:tc>
          <w:tcPr>
            <w:tcW w:w="1696" w:type="dxa"/>
          </w:tcPr>
          <w:p w14:paraId="70E20772"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Maramonovca</w:t>
            </w:r>
          </w:p>
        </w:tc>
        <w:tc>
          <w:tcPr>
            <w:tcW w:w="1276" w:type="dxa"/>
            <w:vAlign w:val="center"/>
          </w:tcPr>
          <w:p w14:paraId="2A44A71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 xml:space="preserve">Sept. </w:t>
            </w:r>
          </w:p>
        </w:tc>
        <w:tc>
          <w:tcPr>
            <w:tcW w:w="1134" w:type="dxa"/>
            <w:vAlign w:val="center"/>
          </w:tcPr>
          <w:p w14:paraId="26C9D40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170</w:t>
            </w:r>
          </w:p>
        </w:tc>
        <w:tc>
          <w:tcPr>
            <w:tcW w:w="1701" w:type="dxa"/>
            <w:vAlign w:val="center"/>
          </w:tcPr>
          <w:p w14:paraId="27D7C16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21.07.-25.07.2023</w:t>
            </w:r>
          </w:p>
        </w:tc>
        <w:tc>
          <w:tcPr>
            <w:tcW w:w="1134" w:type="dxa"/>
            <w:vAlign w:val="center"/>
          </w:tcPr>
          <w:p w14:paraId="1B232A0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w:t>
            </w:r>
          </w:p>
        </w:tc>
        <w:tc>
          <w:tcPr>
            <w:tcW w:w="1370" w:type="dxa"/>
            <w:vAlign w:val="center"/>
          </w:tcPr>
          <w:p w14:paraId="2F0FABA1"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738009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w:t>
            </w:r>
          </w:p>
        </w:tc>
      </w:tr>
      <w:tr w:rsidR="00F6234A" w:rsidRPr="009E4F80" w14:paraId="021967B3" w14:textId="77777777" w:rsidTr="00F6234A">
        <w:tc>
          <w:tcPr>
            <w:tcW w:w="1696" w:type="dxa"/>
          </w:tcPr>
          <w:p w14:paraId="4E7AF3E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Pelinia</w:t>
            </w:r>
          </w:p>
        </w:tc>
        <w:tc>
          <w:tcPr>
            <w:tcW w:w="1276" w:type="dxa"/>
            <w:vAlign w:val="center"/>
          </w:tcPr>
          <w:p w14:paraId="5DEBF75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Ian/febr/aug-sept.</w:t>
            </w:r>
          </w:p>
        </w:tc>
        <w:tc>
          <w:tcPr>
            <w:tcW w:w="1134" w:type="dxa"/>
            <w:vAlign w:val="center"/>
          </w:tcPr>
          <w:p w14:paraId="407C288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548</w:t>
            </w:r>
          </w:p>
        </w:tc>
        <w:tc>
          <w:tcPr>
            <w:tcW w:w="1701" w:type="dxa"/>
            <w:vAlign w:val="center"/>
          </w:tcPr>
          <w:p w14:paraId="762AD8A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26.07.-31.07.2023</w:t>
            </w:r>
          </w:p>
        </w:tc>
        <w:tc>
          <w:tcPr>
            <w:tcW w:w="1134" w:type="dxa"/>
            <w:vAlign w:val="center"/>
          </w:tcPr>
          <w:p w14:paraId="64C60E7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101</w:t>
            </w:r>
          </w:p>
        </w:tc>
        <w:tc>
          <w:tcPr>
            <w:tcW w:w="1370" w:type="dxa"/>
            <w:vAlign w:val="center"/>
          </w:tcPr>
          <w:p w14:paraId="1D2644C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02838D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125</w:t>
            </w:r>
          </w:p>
        </w:tc>
      </w:tr>
      <w:tr w:rsidR="00F6234A" w:rsidRPr="009E4F80" w14:paraId="0ABCE066" w14:textId="77777777" w:rsidTr="00F6234A">
        <w:tc>
          <w:tcPr>
            <w:tcW w:w="1696" w:type="dxa"/>
          </w:tcPr>
          <w:p w14:paraId="23ABFE78"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Soroca</w:t>
            </w:r>
          </w:p>
        </w:tc>
        <w:tc>
          <w:tcPr>
            <w:tcW w:w="1276" w:type="dxa"/>
            <w:vAlign w:val="center"/>
          </w:tcPr>
          <w:p w14:paraId="184DFD2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2F60E4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48D667F"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FA1E74A"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7132C17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w:t>
            </w:r>
          </w:p>
        </w:tc>
        <w:tc>
          <w:tcPr>
            <w:tcW w:w="1033" w:type="dxa"/>
            <w:vAlign w:val="center"/>
          </w:tcPr>
          <w:p w14:paraId="43360725"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2DB45491" w14:textId="77777777" w:rsidTr="00F6234A">
        <w:tc>
          <w:tcPr>
            <w:tcW w:w="1696" w:type="dxa"/>
          </w:tcPr>
          <w:p w14:paraId="0AF9674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Rudi</w:t>
            </w:r>
          </w:p>
        </w:tc>
        <w:tc>
          <w:tcPr>
            <w:tcW w:w="1276" w:type="dxa"/>
            <w:vAlign w:val="center"/>
          </w:tcPr>
          <w:p w14:paraId="1CFAAC9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7BBC205"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90F174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04.09.-06.09.2023</w:t>
            </w:r>
          </w:p>
        </w:tc>
        <w:tc>
          <w:tcPr>
            <w:tcW w:w="1134" w:type="dxa"/>
            <w:vAlign w:val="center"/>
          </w:tcPr>
          <w:p w14:paraId="32FBDF7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78</w:t>
            </w:r>
          </w:p>
        </w:tc>
        <w:tc>
          <w:tcPr>
            <w:tcW w:w="1370" w:type="dxa"/>
            <w:vAlign w:val="center"/>
          </w:tcPr>
          <w:p w14:paraId="03B9DE8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C9AE79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98</w:t>
            </w:r>
          </w:p>
        </w:tc>
      </w:tr>
      <w:tr w:rsidR="00F6234A" w:rsidRPr="009E4F80" w14:paraId="1FD1DFC2" w14:textId="77777777" w:rsidTr="00F6234A">
        <w:tc>
          <w:tcPr>
            <w:tcW w:w="1696" w:type="dxa"/>
          </w:tcPr>
          <w:p w14:paraId="7A1D130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Tătărăuca Veche</w:t>
            </w:r>
          </w:p>
        </w:tc>
        <w:tc>
          <w:tcPr>
            <w:tcW w:w="1276" w:type="dxa"/>
            <w:vAlign w:val="center"/>
          </w:tcPr>
          <w:p w14:paraId="48707B11"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E2E0E9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7F1D73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07.09.-11.09.2023</w:t>
            </w:r>
          </w:p>
        </w:tc>
        <w:tc>
          <w:tcPr>
            <w:tcW w:w="1134" w:type="dxa"/>
            <w:vAlign w:val="center"/>
          </w:tcPr>
          <w:p w14:paraId="43DB6E6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93</w:t>
            </w:r>
          </w:p>
        </w:tc>
        <w:tc>
          <w:tcPr>
            <w:tcW w:w="1370" w:type="dxa"/>
            <w:vAlign w:val="center"/>
          </w:tcPr>
          <w:p w14:paraId="5427D33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6DFB93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173</w:t>
            </w:r>
          </w:p>
        </w:tc>
      </w:tr>
      <w:tr w:rsidR="00F6234A" w:rsidRPr="009E4F80" w14:paraId="52BC6568" w14:textId="77777777" w:rsidTr="00F6234A">
        <w:tc>
          <w:tcPr>
            <w:tcW w:w="1696" w:type="dxa"/>
          </w:tcPr>
          <w:p w14:paraId="5181C85A"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Grigorău</w:t>
            </w:r>
            <w:r w:rsidR="00F23975" w:rsidRPr="009E4F80">
              <w:rPr>
                <w:rFonts w:ascii="Times New Roman" w:hAnsi="Times New Roman" w:cs="Times New Roman"/>
                <w:sz w:val="20"/>
                <w:szCs w:val="20"/>
                <w:lang w:val="ro-RO"/>
              </w:rPr>
              <w:t>c</w:t>
            </w:r>
            <w:r w:rsidRPr="009E4F80">
              <w:rPr>
                <w:rFonts w:ascii="Times New Roman" w:hAnsi="Times New Roman" w:cs="Times New Roman"/>
                <w:sz w:val="20"/>
                <w:szCs w:val="20"/>
                <w:lang w:val="ro-RO"/>
              </w:rPr>
              <w:t>a, Bădiceni</w:t>
            </w:r>
          </w:p>
        </w:tc>
        <w:tc>
          <w:tcPr>
            <w:tcW w:w="1276" w:type="dxa"/>
            <w:vAlign w:val="center"/>
          </w:tcPr>
          <w:p w14:paraId="7AF00B58"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5F0295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96E46D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12.-09.18.09.2023</w:t>
            </w:r>
          </w:p>
        </w:tc>
        <w:tc>
          <w:tcPr>
            <w:tcW w:w="1134" w:type="dxa"/>
            <w:vAlign w:val="center"/>
          </w:tcPr>
          <w:p w14:paraId="269FAED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189</w:t>
            </w:r>
          </w:p>
        </w:tc>
        <w:tc>
          <w:tcPr>
            <w:tcW w:w="1370" w:type="dxa"/>
            <w:vAlign w:val="center"/>
          </w:tcPr>
          <w:p w14:paraId="5702818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630370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208</w:t>
            </w:r>
          </w:p>
        </w:tc>
      </w:tr>
      <w:tr w:rsidR="00F6234A" w:rsidRPr="009E4F80" w14:paraId="64D5DAD4" w14:textId="77777777" w:rsidTr="00F6234A">
        <w:tc>
          <w:tcPr>
            <w:tcW w:w="1696" w:type="dxa"/>
          </w:tcPr>
          <w:p w14:paraId="208B1A67"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B</w:t>
            </w:r>
            <w:r w:rsidR="00F23975" w:rsidRPr="009E4F80">
              <w:rPr>
                <w:rFonts w:ascii="Times New Roman" w:hAnsi="Times New Roman" w:cs="Times New Roman"/>
                <w:sz w:val="20"/>
                <w:szCs w:val="20"/>
                <w:lang w:val="ro-RO"/>
              </w:rPr>
              <w:t>ă</w:t>
            </w:r>
            <w:r w:rsidRPr="009E4F80">
              <w:rPr>
                <w:rFonts w:ascii="Times New Roman" w:hAnsi="Times New Roman" w:cs="Times New Roman"/>
                <w:sz w:val="20"/>
                <w:szCs w:val="20"/>
                <w:lang w:val="ro-RO"/>
              </w:rPr>
              <w:t>xani</w:t>
            </w:r>
          </w:p>
        </w:tc>
        <w:tc>
          <w:tcPr>
            <w:tcW w:w="1276" w:type="dxa"/>
            <w:vAlign w:val="center"/>
          </w:tcPr>
          <w:p w14:paraId="1380B02C"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AF337CA"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FB015E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19.09.2023</w:t>
            </w:r>
          </w:p>
        </w:tc>
        <w:tc>
          <w:tcPr>
            <w:tcW w:w="1134" w:type="dxa"/>
            <w:vAlign w:val="center"/>
          </w:tcPr>
          <w:p w14:paraId="514415E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41</w:t>
            </w:r>
          </w:p>
        </w:tc>
        <w:tc>
          <w:tcPr>
            <w:tcW w:w="1370" w:type="dxa"/>
            <w:vAlign w:val="center"/>
          </w:tcPr>
          <w:p w14:paraId="3C083AF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2CB1AF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35</w:t>
            </w:r>
          </w:p>
        </w:tc>
      </w:tr>
      <w:tr w:rsidR="00F6234A" w:rsidRPr="009E4F80" w14:paraId="06BFB923" w14:textId="77777777" w:rsidTr="00F6234A">
        <w:tc>
          <w:tcPr>
            <w:tcW w:w="1696" w:type="dxa"/>
          </w:tcPr>
          <w:p w14:paraId="7B38EF33"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Bubăii Noi</w:t>
            </w:r>
          </w:p>
        </w:tc>
        <w:tc>
          <w:tcPr>
            <w:tcW w:w="1276" w:type="dxa"/>
            <w:vAlign w:val="center"/>
          </w:tcPr>
          <w:p w14:paraId="523D5ED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76CBD9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1B329D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20.09.-25.09.2023</w:t>
            </w:r>
          </w:p>
        </w:tc>
        <w:tc>
          <w:tcPr>
            <w:tcW w:w="1134" w:type="dxa"/>
            <w:vAlign w:val="center"/>
          </w:tcPr>
          <w:p w14:paraId="115A10D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101</w:t>
            </w:r>
          </w:p>
        </w:tc>
        <w:tc>
          <w:tcPr>
            <w:tcW w:w="1370" w:type="dxa"/>
            <w:vAlign w:val="center"/>
          </w:tcPr>
          <w:p w14:paraId="47444D1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24D338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97</w:t>
            </w:r>
          </w:p>
        </w:tc>
      </w:tr>
      <w:tr w:rsidR="00F6234A" w:rsidRPr="009E4F80" w14:paraId="7EE7B32D" w14:textId="77777777" w:rsidTr="00F6234A">
        <w:tc>
          <w:tcPr>
            <w:tcW w:w="1696" w:type="dxa"/>
          </w:tcPr>
          <w:p w14:paraId="042E326F"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Căinarii Vechi</w:t>
            </w:r>
          </w:p>
        </w:tc>
        <w:tc>
          <w:tcPr>
            <w:tcW w:w="1276" w:type="dxa"/>
            <w:vAlign w:val="center"/>
          </w:tcPr>
          <w:p w14:paraId="7B51811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Decembrie</w:t>
            </w:r>
          </w:p>
        </w:tc>
        <w:tc>
          <w:tcPr>
            <w:tcW w:w="1134" w:type="dxa"/>
            <w:vAlign w:val="center"/>
          </w:tcPr>
          <w:p w14:paraId="00D18AF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154</w:t>
            </w:r>
          </w:p>
        </w:tc>
        <w:tc>
          <w:tcPr>
            <w:tcW w:w="1701" w:type="dxa"/>
            <w:vAlign w:val="center"/>
          </w:tcPr>
          <w:p w14:paraId="01CC460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26.09.-29.09.2023</w:t>
            </w:r>
          </w:p>
        </w:tc>
        <w:tc>
          <w:tcPr>
            <w:tcW w:w="1134" w:type="dxa"/>
            <w:vAlign w:val="center"/>
          </w:tcPr>
          <w:p w14:paraId="14A815E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141</w:t>
            </w:r>
          </w:p>
        </w:tc>
        <w:tc>
          <w:tcPr>
            <w:tcW w:w="1370" w:type="dxa"/>
            <w:vAlign w:val="center"/>
          </w:tcPr>
          <w:p w14:paraId="0F5DE2BA"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FCFB88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180</w:t>
            </w:r>
          </w:p>
        </w:tc>
      </w:tr>
      <w:tr w:rsidR="00F6234A" w:rsidRPr="009E4F80" w14:paraId="62B32EBE" w14:textId="77777777" w:rsidTr="00F6234A">
        <w:tc>
          <w:tcPr>
            <w:tcW w:w="1696" w:type="dxa"/>
          </w:tcPr>
          <w:p w14:paraId="19D1C58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Cerlina</w:t>
            </w:r>
          </w:p>
        </w:tc>
        <w:tc>
          <w:tcPr>
            <w:tcW w:w="1276" w:type="dxa"/>
            <w:vAlign w:val="center"/>
          </w:tcPr>
          <w:p w14:paraId="1F93141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875DC7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C96B61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02.10.-05.10.2023</w:t>
            </w:r>
          </w:p>
        </w:tc>
        <w:tc>
          <w:tcPr>
            <w:tcW w:w="1134" w:type="dxa"/>
            <w:vAlign w:val="center"/>
          </w:tcPr>
          <w:p w14:paraId="0CD45E6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121</w:t>
            </w:r>
          </w:p>
        </w:tc>
        <w:tc>
          <w:tcPr>
            <w:tcW w:w="1370" w:type="dxa"/>
            <w:vAlign w:val="center"/>
          </w:tcPr>
          <w:p w14:paraId="4A37862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F21E74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171</w:t>
            </w:r>
          </w:p>
        </w:tc>
      </w:tr>
      <w:tr w:rsidR="00F6234A" w:rsidRPr="009E4F80" w14:paraId="264EA3C5" w14:textId="77777777" w:rsidTr="00F6234A">
        <w:tc>
          <w:tcPr>
            <w:tcW w:w="1696" w:type="dxa"/>
          </w:tcPr>
          <w:p w14:paraId="0F150A9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Nimereuca</w:t>
            </w:r>
          </w:p>
        </w:tc>
        <w:tc>
          <w:tcPr>
            <w:tcW w:w="1276" w:type="dxa"/>
            <w:vAlign w:val="center"/>
          </w:tcPr>
          <w:p w14:paraId="3543F4FC"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B1A2EE2"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685449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06.10-11.10.2023</w:t>
            </w:r>
          </w:p>
        </w:tc>
        <w:tc>
          <w:tcPr>
            <w:tcW w:w="1134" w:type="dxa"/>
            <w:vAlign w:val="center"/>
          </w:tcPr>
          <w:p w14:paraId="41A4CF9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96</w:t>
            </w:r>
          </w:p>
        </w:tc>
        <w:tc>
          <w:tcPr>
            <w:tcW w:w="1370" w:type="dxa"/>
            <w:vAlign w:val="center"/>
          </w:tcPr>
          <w:p w14:paraId="6ABD787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1C2B96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114</w:t>
            </w:r>
          </w:p>
        </w:tc>
      </w:tr>
      <w:tr w:rsidR="00F6234A" w:rsidRPr="009E4F80" w14:paraId="19DC9841" w14:textId="77777777" w:rsidTr="00F6234A">
        <w:tc>
          <w:tcPr>
            <w:tcW w:w="1696" w:type="dxa"/>
          </w:tcPr>
          <w:p w14:paraId="31ED74C4"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Vărăncău</w:t>
            </w:r>
          </w:p>
        </w:tc>
        <w:tc>
          <w:tcPr>
            <w:tcW w:w="1276" w:type="dxa"/>
            <w:vAlign w:val="center"/>
          </w:tcPr>
          <w:p w14:paraId="7DA55685"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AF52BEB"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AA2BD1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12.10.-17.10.2023</w:t>
            </w:r>
          </w:p>
        </w:tc>
        <w:tc>
          <w:tcPr>
            <w:tcW w:w="1134" w:type="dxa"/>
            <w:vAlign w:val="center"/>
          </w:tcPr>
          <w:p w14:paraId="103D430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132</w:t>
            </w:r>
          </w:p>
        </w:tc>
        <w:tc>
          <w:tcPr>
            <w:tcW w:w="1370" w:type="dxa"/>
            <w:vAlign w:val="center"/>
          </w:tcPr>
          <w:p w14:paraId="1941EA7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0CCBF8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110</w:t>
            </w:r>
          </w:p>
        </w:tc>
      </w:tr>
      <w:tr w:rsidR="00F6234A" w:rsidRPr="009E4F80" w14:paraId="5F2EA238" w14:textId="77777777" w:rsidTr="00F6234A">
        <w:tc>
          <w:tcPr>
            <w:tcW w:w="1696" w:type="dxa"/>
          </w:tcPr>
          <w:p w14:paraId="3EC9B2E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Slobozia-Cremene</w:t>
            </w:r>
          </w:p>
        </w:tc>
        <w:tc>
          <w:tcPr>
            <w:tcW w:w="1276" w:type="dxa"/>
            <w:vAlign w:val="center"/>
          </w:tcPr>
          <w:p w14:paraId="5AE1381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D317A9D"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E398B9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18.10.-24.10.2023</w:t>
            </w:r>
          </w:p>
        </w:tc>
        <w:tc>
          <w:tcPr>
            <w:tcW w:w="1134" w:type="dxa"/>
            <w:vAlign w:val="center"/>
          </w:tcPr>
          <w:p w14:paraId="40ADD0D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77</w:t>
            </w:r>
          </w:p>
        </w:tc>
        <w:tc>
          <w:tcPr>
            <w:tcW w:w="1370" w:type="dxa"/>
            <w:vAlign w:val="center"/>
          </w:tcPr>
          <w:p w14:paraId="6730A00A"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F788FB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102</w:t>
            </w:r>
          </w:p>
        </w:tc>
      </w:tr>
      <w:tr w:rsidR="00F6234A" w:rsidRPr="009E4F80" w14:paraId="65510628" w14:textId="77777777" w:rsidTr="00F6234A">
        <w:tc>
          <w:tcPr>
            <w:tcW w:w="1696" w:type="dxa"/>
          </w:tcPr>
          <w:p w14:paraId="1B121B6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Stoicani</w:t>
            </w:r>
          </w:p>
        </w:tc>
        <w:tc>
          <w:tcPr>
            <w:tcW w:w="1276" w:type="dxa"/>
            <w:vAlign w:val="center"/>
          </w:tcPr>
          <w:p w14:paraId="20B22F3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EC90612"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0FAE53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25.10.-31.10.2023</w:t>
            </w:r>
          </w:p>
        </w:tc>
        <w:tc>
          <w:tcPr>
            <w:tcW w:w="1134" w:type="dxa"/>
            <w:vAlign w:val="center"/>
          </w:tcPr>
          <w:p w14:paraId="243923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87</w:t>
            </w:r>
          </w:p>
        </w:tc>
        <w:tc>
          <w:tcPr>
            <w:tcW w:w="1370" w:type="dxa"/>
            <w:vAlign w:val="center"/>
          </w:tcPr>
          <w:p w14:paraId="3F00F95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36B455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123</w:t>
            </w:r>
          </w:p>
        </w:tc>
      </w:tr>
      <w:tr w:rsidR="00F6234A" w:rsidRPr="009E4F80" w14:paraId="1B9D5167" w14:textId="77777777" w:rsidTr="00F6234A">
        <w:tc>
          <w:tcPr>
            <w:tcW w:w="1696" w:type="dxa"/>
          </w:tcPr>
          <w:p w14:paraId="706612A8"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Edineț</w:t>
            </w:r>
          </w:p>
        </w:tc>
        <w:tc>
          <w:tcPr>
            <w:tcW w:w="1276" w:type="dxa"/>
            <w:vAlign w:val="center"/>
          </w:tcPr>
          <w:p w14:paraId="16E6A6F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9A086A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E5BB474"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F26878D"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342B1C0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w:t>
            </w:r>
          </w:p>
        </w:tc>
        <w:tc>
          <w:tcPr>
            <w:tcW w:w="1033" w:type="dxa"/>
            <w:vAlign w:val="center"/>
          </w:tcPr>
          <w:p w14:paraId="74DE9F97"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273AB5DC" w14:textId="77777777" w:rsidTr="00F6234A">
        <w:tc>
          <w:tcPr>
            <w:tcW w:w="1696" w:type="dxa"/>
          </w:tcPr>
          <w:p w14:paraId="7D48A57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Lopatnic</w:t>
            </w:r>
          </w:p>
        </w:tc>
        <w:tc>
          <w:tcPr>
            <w:tcW w:w="1276" w:type="dxa"/>
            <w:vAlign w:val="center"/>
          </w:tcPr>
          <w:p w14:paraId="6700F09E"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2A1BB95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4A1ED3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04.09.-05.09.2023</w:t>
            </w:r>
          </w:p>
        </w:tc>
        <w:tc>
          <w:tcPr>
            <w:tcW w:w="1134" w:type="dxa"/>
            <w:vAlign w:val="center"/>
          </w:tcPr>
          <w:p w14:paraId="531609B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48</w:t>
            </w:r>
          </w:p>
        </w:tc>
        <w:tc>
          <w:tcPr>
            <w:tcW w:w="1370" w:type="dxa"/>
            <w:vAlign w:val="center"/>
          </w:tcPr>
          <w:p w14:paraId="0F7F3D7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F6600D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w:t>
            </w:r>
          </w:p>
        </w:tc>
      </w:tr>
      <w:tr w:rsidR="00F6234A" w:rsidRPr="009E4F80" w14:paraId="0ED61B92" w14:textId="77777777" w:rsidTr="00F6234A">
        <w:tc>
          <w:tcPr>
            <w:tcW w:w="1696" w:type="dxa"/>
          </w:tcPr>
          <w:p w14:paraId="125F818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Viișoara</w:t>
            </w:r>
          </w:p>
        </w:tc>
        <w:tc>
          <w:tcPr>
            <w:tcW w:w="1276" w:type="dxa"/>
            <w:vAlign w:val="center"/>
          </w:tcPr>
          <w:p w14:paraId="74F8F241"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D729C2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0DC62D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06.09.-07.09.2023</w:t>
            </w:r>
          </w:p>
        </w:tc>
        <w:tc>
          <w:tcPr>
            <w:tcW w:w="1134" w:type="dxa"/>
            <w:vAlign w:val="center"/>
          </w:tcPr>
          <w:p w14:paraId="21C8F5E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78</w:t>
            </w:r>
          </w:p>
        </w:tc>
        <w:tc>
          <w:tcPr>
            <w:tcW w:w="1370" w:type="dxa"/>
            <w:vAlign w:val="center"/>
          </w:tcPr>
          <w:p w14:paraId="358E54F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05D857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149</w:t>
            </w:r>
          </w:p>
        </w:tc>
      </w:tr>
      <w:tr w:rsidR="00F6234A" w:rsidRPr="009E4F80" w14:paraId="7E0C971E" w14:textId="77777777" w:rsidTr="00F6234A">
        <w:tc>
          <w:tcPr>
            <w:tcW w:w="1696" w:type="dxa"/>
          </w:tcPr>
          <w:p w14:paraId="46EC74C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Cuconești</w:t>
            </w:r>
          </w:p>
        </w:tc>
        <w:tc>
          <w:tcPr>
            <w:tcW w:w="1276" w:type="dxa"/>
            <w:vAlign w:val="center"/>
          </w:tcPr>
          <w:p w14:paraId="7847B2E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1A6465D"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2E65BE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08.09.- 12.09.2023</w:t>
            </w:r>
          </w:p>
        </w:tc>
        <w:tc>
          <w:tcPr>
            <w:tcW w:w="1134" w:type="dxa"/>
            <w:vAlign w:val="center"/>
          </w:tcPr>
          <w:p w14:paraId="2A60084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97</w:t>
            </w:r>
          </w:p>
        </w:tc>
        <w:tc>
          <w:tcPr>
            <w:tcW w:w="1370" w:type="dxa"/>
            <w:vAlign w:val="center"/>
          </w:tcPr>
          <w:p w14:paraId="412A6C7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38F5DC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97</w:t>
            </w:r>
          </w:p>
        </w:tc>
      </w:tr>
      <w:tr w:rsidR="00F6234A" w:rsidRPr="009E4F80" w14:paraId="7346D2BB" w14:textId="77777777" w:rsidTr="00F6234A">
        <w:tc>
          <w:tcPr>
            <w:tcW w:w="1696" w:type="dxa"/>
          </w:tcPr>
          <w:p w14:paraId="440E4A3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Brânzeni</w:t>
            </w:r>
          </w:p>
        </w:tc>
        <w:tc>
          <w:tcPr>
            <w:tcW w:w="1276" w:type="dxa"/>
            <w:vAlign w:val="center"/>
          </w:tcPr>
          <w:p w14:paraId="7342049B"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6B7AC57"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F5B4D2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13.09.-14.09.2023</w:t>
            </w:r>
          </w:p>
        </w:tc>
        <w:tc>
          <w:tcPr>
            <w:tcW w:w="1134" w:type="dxa"/>
            <w:vAlign w:val="center"/>
          </w:tcPr>
          <w:p w14:paraId="3CAC09A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w:t>
            </w:r>
          </w:p>
        </w:tc>
        <w:tc>
          <w:tcPr>
            <w:tcW w:w="1370" w:type="dxa"/>
            <w:vAlign w:val="center"/>
          </w:tcPr>
          <w:p w14:paraId="2EFABA1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3C0B75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36</w:t>
            </w:r>
          </w:p>
        </w:tc>
      </w:tr>
      <w:tr w:rsidR="00F6234A" w:rsidRPr="009E4F80" w14:paraId="625F4390" w14:textId="77777777" w:rsidTr="00F6234A">
        <w:tc>
          <w:tcPr>
            <w:tcW w:w="1696" w:type="dxa"/>
          </w:tcPr>
          <w:p w14:paraId="7F0F445E"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Bleșteni</w:t>
            </w:r>
          </w:p>
        </w:tc>
        <w:tc>
          <w:tcPr>
            <w:tcW w:w="1276" w:type="dxa"/>
            <w:vAlign w:val="center"/>
          </w:tcPr>
          <w:p w14:paraId="07BED4D8"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EF81E5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FB0A81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15.09.-18.09.2023</w:t>
            </w:r>
          </w:p>
        </w:tc>
        <w:tc>
          <w:tcPr>
            <w:tcW w:w="1134" w:type="dxa"/>
            <w:vAlign w:val="center"/>
          </w:tcPr>
          <w:p w14:paraId="472DC5A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53</w:t>
            </w:r>
          </w:p>
        </w:tc>
        <w:tc>
          <w:tcPr>
            <w:tcW w:w="1370" w:type="dxa"/>
            <w:vAlign w:val="center"/>
          </w:tcPr>
          <w:p w14:paraId="4203D00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750D09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82</w:t>
            </w:r>
          </w:p>
        </w:tc>
      </w:tr>
      <w:tr w:rsidR="00F6234A" w:rsidRPr="009E4F80" w14:paraId="04BE9F55" w14:textId="77777777" w:rsidTr="00F6234A">
        <w:tc>
          <w:tcPr>
            <w:tcW w:w="1696" w:type="dxa"/>
          </w:tcPr>
          <w:p w14:paraId="7BAFDE2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Zăbriceni</w:t>
            </w:r>
          </w:p>
        </w:tc>
        <w:tc>
          <w:tcPr>
            <w:tcW w:w="1276" w:type="dxa"/>
            <w:vAlign w:val="center"/>
          </w:tcPr>
          <w:p w14:paraId="24EB4FA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25B4AF9"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358311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19.09-21.09.2023</w:t>
            </w:r>
          </w:p>
        </w:tc>
        <w:tc>
          <w:tcPr>
            <w:tcW w:w="1134" w:type="dxa"/>
            <w:vAlign w:val="center"/>
          </w:tcPr>
          <w:p w14:paraId="595FF1E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67</w:t>
            </w:r>
          </w:p>
        </w:tc>
        <w:tc>
          <w:tcPr>
            <w:tcW w:w="1370" w:type="dxa"/>
            <w:vAlign w:val="center"/>
          </w:tcPr>
          <w:p w14:paraId="50D1289A"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30F806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71</w:t>
            </w:r>
          </w:p>
        </w:tc>
      </w:tr>
      <w:tr w:rsidR="00F6234A" w:rsidRPr="009E4F80" w14:paraId="51A4B112" w14:textId="77777777" w:rsidTr="00F6234A">
        <w:tc>
          <w:tcPr>
            <w:tcW w:w="1696" w:type="dxa"/>
          </w:tcPr>
          <w:p w14:paraId="1FF3292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Stolniceni</w:t>
            </w:r>
          </w:p>
        </w:tc>
        <w:tc>
          <w:tcPr>
            <w:tcW w:w="1276" w:type="dxa"/>
            <w:vAlign w:val="center"/>
          </w:tcPr>
          <w:p w14:paraId="4E7F2450"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EA0E98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E2B440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22.09.-25.09.2023</w:t>
            </w:r>
          </w:p>
        </w:tc>
        <w:tc>
          <w:tcPr>
            <w:tcW w:w="1134" w:type="dxa"/>
            <w:vAlign w:val="center"/>
          </w:tcPr>
          <w:p w14:paraId="5CDD505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72</w:t>
            </w:r>
          </w:p>
        </w:tc>
        <w:tc>
          <w:tcPr>
            <w:tcW w:w="1370" w:type="dxa"/>
            <w:vAlign w:val="center"/>
          </w:tcPr>
          <w:p w14:paraId="3160732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C2D51B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65</w:t>
            </w:r>
          </w:p>
        </w:tc>
      </w:tr>
      <w:tr w:rsidR="00F6234A" w:rsidRPr="009E4F80" w14:paraId="2127BC16" w14:textId="77777777" w:rsidTr="00F6234A">
        <w:tc>
          <w:tcPr>
            <w:tcW w:w="1696" w:type="dxa"/>
          </w:tcPr>
          <w:p w14:paraId="3629E65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Brătușeni</w:t>
            </w:r>
          </w:p>
        </w:tc>
        <w:tc>
          <w:tcPr>
            <w:tcW w:w="1276" w:type="dxa"/>
            <w:vAlign w:val="center"/>
          </w:tcPr>
          <w:p w14:paraId="0076798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C21661E"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0857759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26.09.-29.09.2023</w:t>
            </w:r>
          </w:p>
        </w:tc>
        <w:tc>
          <w:tcPr>
            <w:tcW w:w="1134" w:type="dxa"/>
            <w:vAlign w:val="center"/>
          </w:tcPr>
          <w:p w14:paraId="1E46643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227</w:t>
            </w:r>
          </w:p>
        </w:tc>
        <w:tc>
          <w:tcPr>
            <w:tcW w:w="1370" w:type="dxa"/>
            <w:vAlign w:val="center"/>
          </w:tcPr>
          <w:p w14:paraId="0D7E72D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70836B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137</w:t>
            </w:r>
          </w:p>
        </w:tc>
      </w:tr>
      <w:tr w:rsidR="00F6234A" w:rsidRPr="009E4F80" w14:paraId="2B0E39CD" w14:textId="77777777" w:rsidTr="00F6234A">
        <w:tc>
          <w:tcPr>
            <w:tcW w:w="1696" w:type="dxa"/>
          </w:tcPr>
          <w:p w14:paraId="0C6754EA"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Șofr</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ncani</w:t>
            </w:r>
          </w:p>
        </w:tc>
        <w:tc>
          <w:tcPr>
            <w:tcW w:w="1276" w:type="dxa"/>
            <w:vAlign w:val="center"/>
          </w:tcPr>
          <w:p w14:paraId="73313BF8"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2D68451"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A9EEE9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02.10.-03.10.2023</w:t>
            </w:r>
          </w:p>
        </w:tc>
        <w:tc>
          <w:tcPr>
            <w:tcW w:w="1134" w:type="dxa"/>
            <w:vAlign w:val="center"/>
          </w:tcPr>
          <w:p w14:paraId="7E33140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86</w:t>
            </w:r>
          </w:p>
        </w:tc>
        <w:tc>
          <w:tcPr>
            <w:tcW w:w="1370" w:type="dxa"/>
            <w:vAlign w:val="center"/>
          </w:tcPr>
          <w:p w14:paraId="08944B3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C15CAB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71</w:t>
            </w:r>
          </w:p>
        </w:tc>
      </w:tr>
      <w:tr w:rsidR="00F6234A" w:rsidRPr="009E4F80" w14:paraId="7389C845" w14:textId="77777777" w:rsidTr="00F6234A">
        <w:tc>
          <w:tcPr>
            <w:tcW w:w="1696" w:type="dxa"/>
          </w:tcPr>
          <w:p w14:paraId="5BCC4237"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Ga</w:t>
            </w:r>
            <w:r w:rsidR="00F23975" w:rsidRPr="009E4F80">
              <w:rPr>
                <w:rFonts w:ascii="Times New Roman" w:hAnsi="Times New Roman" w:cs="Times New Roman"/>
                <w:sz w:val="20"/>
                <w:szCs w:val="20"/>
                <w:lang w:val="ro-RO"/>
              </w:rPr>
              <w:t>ș</w:t>
            </w:r>
            <w:r w:rsidRPr="009E4F80">
              <w:rPr>
                <w:rFonts w:ascii="Times New Roman" w:hAnsi="Times New Roman" w:cs="Times New Roman"/>
                <w:sz w:val="20"/>
                <w:szCs w:val="20"/>
                <w:lang w:val="ro-RO"/>
              </w:rPr>
              <w:t>par</w:t>
            </w:r>
          </w:p>
        </w:tc>
        <w:tc>
          <w:tcPr>
            <w:tcW w:w="1276" w:type="dxa"/>
            <w:vAlign w:val="center"/>
          </w:tcPr>
          <w:p w14:paraId="46152287"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3DA7A1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F8BD25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04.10.-05.10.2023</w:t>
            </w:r>
          </w:p>
        </w:tc>
        <w:tc>
          <w:tcPr>
            <w:tcW w:w="1134" w:type="dxa"/>
            <w:vAlign w:val="center"/>
          </w:tcPr>
          <w:p w14:paraId="121281E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79</w:t>
            </w:r>
          </w:p>
        </w:tc>
        <w:tc>
          <w:tcPr>
            <w:tcW w:w="1370" w:type="dxa"/>
            <w:vAlign w:val="center"/>
          </w:tcPr>
          <w:p w14:paraId="6B0EF46D"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7C3F48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86</w:t>
            </w:r>
          </w:p>
        </w:tc>
      </w:tr>
      <w:tr w:rsidR="00F6234A" w:rsidRPr="009E4F80" w14:paraId="49F3024B" w14:textId="77777777" w:rsidTr="00F6234A">
        <w:tc>
          <w:tcPr>
            <w:tcW w:w="1696" w:type="dxa"/>
          </w:tcPr>
          <w:p w14:paraId="07D4F35C"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Parcova</w:t>
            </w:r>
          </w:p>
        </w:tc>
        <w:tc>
          <w:tcPr>
            <w:tcW w:w="1276" w:type="dxa"/>
            <w:vAlign w:val="center"/>
          </w:tcPr>
          <w:p w14:paraId="0F88C04E"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C46267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A3D4FB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06.10.-10.10.2023</w:t>
            </w:r>
          </w:p>
        </w:tc>
        <w:tc>
          <w:tcPr>
            <w:tcW w:w="1134" w:type="dxa"/>
            <w:vAlign w:val="center"/>
          </w:tcPr>
          <w:p w14:paraId="1D27B55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118</w:t>
            </w:r>
          </w:p>
        </w:tc>
        <w:tc>
          <w:tcPr>
            <w:tcW w:w="1370" w:type="dxa"/>
            <w:vAlign w:val="center"/>
          </w:tcPr>
          <w:p w14:paraId="176565C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7FDAD6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55</w:t>
            </w:r>
          </w:p>
        </w:tc>
      </w:tr>
      <w:tr w:rsidR="00F6234A" w:rsidRPr="009E4F80" w14:paraId="19FE7A1D" w14:textId="77777777" w:rsidTr="00F6234A">
        <w:tc>
          <w:tcPr>
            <w:tcW w:w="1696" w:type="dxa"/>
          </w:tcPr>
          <w:p w14:paraId="0AABCCF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Ruseni</w:t>
            </w:r>
          </w:p>
        </w:tc>
        <w:tc>
          <w:tcPr>
            <w:tcW w:w="1276" w:type="dxa"/>
            <w:vAlign w:val="center"/>
          </w:tcPr>
          <w:p w14:paraId="7BE2F1C6"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C623529"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6E9E460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11.10.-13.10.2023</w:t>
            </w:r>
          </w:p>
        </w:tc>
        <w:tc>
          <w:tcPr>
            <w:tcW w:w="1134" w:type="dxa"/>
            <w:vAlign w:val="center"/>
          </w:tcPr>
          <w:p w14:paraId="48F1561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48</w:t>
            </w:r>
          </w:p>
        </w:tc>
        <w:tc>
          <w:tcPr>
            <w:tcW w:w="1370" w:type="dxa"/>
            <w:vAlign w:val="center"/>
          </w:tcPr>
          <w:p w14:paraId="6D81227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E136B0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46</w:t>
            </w:r>
          </w:p>
        </w:tc>
      </w:tr>
      <w:tr w:rsidR="00F6234A" w:rsidRPr="009E4F80" w14:paraId="5F1B5162" w14:textId="77777777" w:rsidTr="00F6234A">
        <w:tc>
          <w:tcPr>
            <w:tcW w:w="1696" w:type="dxa"/>
          </w:tcPr>
          <w:p w14:paraId="529F5A57"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Trinca</w:t>
            </w:r>
          </w:p>
        </w:tc>
        <w:tc>
          <w:tcPr>
            <w:tcW w:w="1276" w:type="dxa"/>
            <w:vAlign w:val="center"/>
          </w:tcPr>
          <w:p w14:paraId="46599119"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5204F95"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739A0FB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16.10.-19.10.2023</w:t>
            </w:r>
          </w:p>
        </w:tc>
        <w:tc>
          <w:tcPr>
            <w:tcW w:w="1134" w:type="dxa"/>
            <w:vAlign w:val="center"/>
          </w:tcPr>
          <w:p w14:paraId="785A0B2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87</w:t>
            </w:r>
          </w:p>
        </w:tc>
        <w:tc>
          <w:tcPr>
            <w:tcW w:w="1370" w:type="dxa"/>
            <w:vAlign w:val="center"/>
          </w:tcPr>
          <w:p w14:paraId="316A435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4A528C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157</w:t>
            </w:r>
          </w:p>
        </w:tc>
      </w:tr>
      <w:tr w:rsidR="00F6234A" w:rsidRPr="009E4F80" w14:paraId="64D19624" w14:textId="77777777" w:rsidTr="00F6234A">
        <w:tc>
          <w:tcPr>
            <w:tcW w:w="1696" w:type="dxa"/>
          </w:tcPr>
          <w:p w14:paraId="360E01AE"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T</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rnova</w:t>
            </w:r>
          </w:p>
        </w:tc>
        <w:tc>
          <w:tcPr>
            <w:tcW w:w="1276" w:type="dxa"/>
            <w:vAlign w:val="center"/>
          </w:tcPr>
          <w:p w14:paraId="52634B5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64D8432"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6D5523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20.10.-24.10.2023</w:t>
            </w:r>
          </w:p>
        </w:tc>
        <w:tc>
          <w:tcPr>
            <w:tcW w:w="1134" w:type="dxa"/>
            <w:vAlign w:val="center"/>
          </w:tcPr>
          <w:p w14:paraId="60C0294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31</w:t>
            </w:r>
          </w:p>
        </w:tc>
        <w:tc>
          <w:tcPr>
            <w:tcW w:w="1370" w:type="dxa"/>
            <w:vAlign w:val="center"/>
          </w:tcPr>
          <w:p w14:paraId="46FD4B9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E49807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42</w:t>
            </w:r>
          </w:p>
        </w:tc>
      </w:tr>
      <w:tr w:rsidR="00F6234A" w:rsidRPr="009E4F80" w14:paraId="19528677" w14:textId="77777777" w:rsidTr="00F6234A">
        <w:tc>
          <w:tcPr>
            <w:tcW w:w="1696" w:type="dxa"/>
          </w:tcPr>
          <w:p w14:paraId="5779BF50"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Rotunda</w:t>
            </w:r>
          </w:p>
        </w:tc>
        <w:tc>
          <w:tcPr>
            <w:tcW w:w="1276" w:type="dxa"/>
            <w:vAlign w:val="center"/>
          </w:tcPr>
          <w:p w14:paraId="74AD50E7"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8059CE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4A608AC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25.10.-26.10.2023</w:t>
            </w:r>
          </w:p>
        </w:tc>
        <w:tc>
          <w:tcPr>
            <w:tcW w:w="1134" w:type="dxa"/>
            <w:vAlign w:val="center"/>
          </w:tcPr>
          <w:p w14:paraId="74B7E33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50</w:t>
            </w:r>
          </w:p>
        </w:tc>
        <w:tc>
          <w:tcPr>
            <w:tcW w:w="1370" w:type="dxa"/>
            <w:vAlign w:val="center"/>
          </w:tcPr>
          <w:p w14:paraId="4D95357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030C06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32</w:t>
            </w:r>
          </w:p>
        </w:tc>
      </w:tr>
      <w:tr w:rsidR="00F6234A" w:rsidRPr="009E4F80" w14:paraId="64E398F3" w14:textId="77777777" w:rsidTr="00F6234A">
        <w:tc>
          <w:tcPr>
            <w:tcW w:w="1696" w:type="dxa"/>
          </w:tcPr>
          <w:p w14:paraId="0DFD42B3"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Hlinaia</w:t>
            </w:r>
          </w:p>
        </w:tc>
        <w:tc>
          <w:tcPr>
            <w:tcW w:w="1276" w:type="dxa"/>
            <w:vAlign w:val="center"/>
          </w:tcPr>
          <w:p w14:paraId="47F47ABC"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915507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1BDD59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27.10.-31.10.2023</w:t>
            </w:r>
          </w:p>
        </w:tc>
        <w:tc>
          <w:tcPr>
            <w:tcW w:w="1134" w:type="dxa"/>
            <w:vAlign w:val="center"/>
          </w:tcPr>
          <w:p w14:paraId="3AB7668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53</w:t>
            </w:r>
          </w:p>
        </w:tc>
        <w:tc>
          <w:tcPr>
            <w:tcW w:w="1370" w:type="dxa"/>
            <w:vAlign w:val="center"/>
          </w:tcPr>
          <w:p w14:paraId="28E4579A"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5B0188A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68</w:t>
            </w:r>
          </w:p>
        </w:tc>
      </w:tr>
      <w:tr w:rsidR="00F6234A" w:rsidRPr="009E4F80" w14:paraId="7E61B53C" w14:textId="77777777" w:rsidTr="00F6234A">
        <w:tc>
          <w:tcPr>
            <w:tcW w:w="1696" w:type="dxa"/>
          </w:tcPr>
          <w:p w14:paraId="0A6F83EA"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Ialoveni</w:t>
            </w:r>
          </w:p>
        </w:tc>
        <w:tc>
          <w:tcPr>
            <w:tcW w:w="1276" w:type="dxa"/>
            <w:vAlign w:val="center"/>
          </w:tcPr>
          <w:p w14:paraId="73244F1E"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52FC2B0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F0CAD5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14631370"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37ED7CF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w:t>
            </w:r>
          </w:p>
        </w:tc>
        <w:tc>
          <w:tcPr>
            <w:tcW w:w="1033" w:type="dxa"/>
            <w:vAlign w:val="center"/>
          </w:tcPr>
          <w:p w14:paraId="2CDEE771"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36116F2D" w14:textId="77777777" w:rsidTr="00F6234A">
        <w:tc>
          <w:tcPr>
            <w:tcW w:w="1696" w:type="dxa"/>
          </w:tcPr>
          <w:p w14:paraId="0572C12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Cig</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rleni</w:t>
            </w:r>
          </w:p>
        </w:tc>
        <w:tc>
          <w:tcPr>
            <w:tcW w:w="1276" w:type="dxa"/>
            <w:vAlign w:val="center"/>
          </w:tcPr>
          <w:p w14:paraId="1E6990E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14.11.2023</w:t>
            </w:r>
          </w:p>
        </w:tc>
        <w:tc>
          <w:tcPr>
            <w:tcW w:w="1134" w:type="dxa"/>
            <w:vAlign w:val="center"/>
          </w:tcPr>
          <w:p w14:paraId="52E982B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148</w:t>
            </w:r>
          </w:p>
        </w:tc>
        <w:tc>
          <w:tcPr>
            <w:tcW w:w="1701" w:type="dxa"/>
            <w:vAlign w:val="center"/>
          </w:tcPr>
          <w:p w14:paraId="63480C7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06.11.-08.11.2023</w:t>
            </w:r>
          </w:p>
        </w:tc>
        <w:tc>
          <w:tcPr>
            <w:tcW w:w="1134" w:type="dxa"/>
            <w:vAlign w:val="center"/>
          </w:tcPr>
          <w:p w14:paraId="5E13A36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105</w:t>
            </w:r>
          </w:p>
        </w:tc>
        <w:tc>
          <w:tcPr>
            <w:tcW w:w="1370" w:type="dxa"/>
            <w:vAlign w:val="center"/>
          </w:tcPr>
          <w:p w14:paraId="32705C4B"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B9173B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30</w:t>
            </w:r>
          </w:p>
        </w:tc>
      </w:tr>
      <w:tr w:rsidR="00F6234A" w:rsidRPr="009E4F80" w14:paraId="153E2B7B" w14:textId="77777777" w:rsidTr="00F6234A">
        <w:tc>
          <w:tcPr>
            <w:tcW w:w="1696" w:type="dxa"/>
          </w:tcPr>
          <w:p w14:paraId="55E2EB8F"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Cărbuna</w:t>
            </w:r>
          </w:p>
        </w:tc>
        <w:tc>
          <w:tcPr>
            <w:tcW w:w="1276" w:type="dxa"/>
            <w:vAlign w:val="center"/>
          </w:tcPr>
          <w:p w14:paraId="7D73C17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09.11.2023</w:t>
            </w:r>
          </w:p>
        </w:tc>
        <w:tc>
          <w:tcPr>
            <w:tcW w:w="1134" w:type="dxa"/>
            <w:vAlign w:val="center"/>
          </w:tcPr>
          <w:p w14:paraId="5CD1B7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109</w:t>
            </w:r>
          </w:p>
        </w:tc>
        <w:tc>
          <w:tcPr>
            <w:tcW w:w="1701" w:type="dxa"/>
            <w:vAlign w:val="center"/>
          </w:tcPr>
          <w:p w14:paraId="7466E4B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09.11.-10.11.2023</w:t>
            </w:r>
          </w:p>
        </w:tc>
        <w:tc>
          <w:tcPr>
            <w:tcW w:w="1134" w:type="dxa"/>
            <w:vAlign w:val="center"/>
          </w:tcPr>
          <w:p w14:paraId="2A60957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98</w:t>
            </w:r>
          </w:p>
        </w:tc>
        <w:tc>
          <w:tcPr>
            <w:tcW w:w="1370" w:type="dxa"/>
            <w:vAlign w:val="center"/>
          </w:tcPr>
          <w:p w14:paraId="565312E8"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4C0920D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w:t>
            </w:r>
          </w:p>
        </w:tc>
      </w:tr>
      <w:tr w:rsidR="00F6234A" w:rsidRPr="009E4F80" w14:paraId="5FB8B9A4" w14:textId="77777777" w:rsidTr="00F6234A">
        <w:tc>
          <w:tcPr>
            <w:tcW w:w="1696" w:type="dxa"/>
          </w:tcPr>
          <w:p w14:paraId="0D16D0D3"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Ț</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pala</w:t>
            </w:r>
          </w:p>
        </w:tc>
        <w:tc>
          <w:tcPr>
            <w:tcW w:w="1276" w:type="dxa"/>
            <w:vAlign w:val="center"/>
          </w:tcPr>
          <w:p w14:paraId="3F55D88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28.11.2023</w:t>
            </w:r>
          </w:p>
        </w:tc>
        <w:tc>
          <w:tcPr>
            <w:tcW w:w="1134" w:type="dxa"/>
            <w:vAlign w:val="center"/>
          </w:tcPr>
          <w:p w14:paraId="5B60EE3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107</w:t>
            </w:r>
          </w:p>
        </w:tc>
        <w:tc>
          <w:tcPr>
            <w:tcW w:w="1701" w:type="dxa"/>
            <w:vAlign w:val="center"/>
          </w:tcPr>
          <w:p w14:paraId="309F83C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13.11.-17.11.2023</w:t>
            </w:r>
          </w:p>
        </w:tc>
        <w:tc>
          <w:tcPr>
            <w:tcW w:w="1134" w:type="dxa"/>
            <w:vAlign w:val="center"/>
          </w:tcPr>
          <w:p w14:paraId="728F544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206</w:t>
            </w:r>
          </w:p>
        </w:tc>
        <w:tc>
          <w:tcPr>
            <w:tcW w:w="1370" w:type="dxa"/>
            <w:vAlign w:val="center"/>
          </w:tcPr>
          <w:p w14:paraId="7FA18367"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23B159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44</w:t>
            </w:r>
          </w:p>
        </w:tc>
      </w:tr>
      <w:tr w:rsidR="00F6234A" w:rsidRPr="009E4F80" w14:paraId="7D5EB401" w14:textId="77777777" w:rsidTr="00F6234A">
        <w:tc>
          <w:tcPr>
            <w:tcW w:w="1696" w:type="dxa"/>
          </w:tcPr>
          <w:p w14:paraId="4CB6BCCB"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Z</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mbreni</w:t>
            </w:r>
          </w:p>
        </w:tc>
        <w:tc>
          <w:tcPr>
            <w:tcW w:w="1276" w:type="dxa"/>
            <w:vAlign w:val="center"/>
          </w:tcPr>
          <w:p w14:paraId="1975870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30.11.2023</w:t>
            </w:r>
          </w:p>
        </w:tc>
        <w:tc>
          <w:tcPr>
            <w:tcW w:w="1134" w:type="dxa"/>
            <w:vAlign w:val="center"/>
          </w:tcPr>
          <w:p w14:paraId="4CC9AB6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211</w:t>
            </w:r>
          </w:p>
        </w:tc>
        <w:tc>
          <w:tcPr>
            <w:tcW w:w="1701" w:type="dxa"/>
            <w:vAlign w:val="center"/>
          </w:tcPr>
          <w:p w14:paraId="6FC1471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20.11.-22.11.2023</w:t>
            </w:r>
          </w:p>
        </w:tc>
        <w:tc>
          <w:tcPr>
            <w:tcW w:w="1134" w:type="dxa"/>
            <w:vAlign w:val="center"/>
          </w:tcPr>
          <w:p w14:paraId="64D016F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134</w:t>
            </w:r>
          </w:p>
        </w:tc>
        <w:tc>
          <w:tcPr>
            <w:tcW w:w="1370" w:type="dxa"/>
            <w:vAlign w:val="center"/>
          </w:tcPr>
          <w:p w14:paraId="1E0CE535"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FC1EAE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157</w:t>
            </w:r>
          </w:p>
        </w:tc>
      </w:tr>
      <w:tr w:rsidR="00F6234A" w:rsidRPr="009E4F80" w14:paraId="5F13309A" w14:textId="77777777" w:rsidTr="00F6234A">
        <w:tc>
          <w:tcPr>
            <w:tcW w:w="1696" w:type="dxa"/>
          </w:tcPr>
          <w:p w14:paraId="352C7AD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Horești</w:t>
            </w:r>
          </w:p>
        </w:tc>
        <w:tc>
          <w:tcPr>
            <w:tcW w:w="1276" w:type="dxa"/>
            <w:vAlign w:val="center"/>
          </w:tcPr>
          <w:p w14:paraId="0671099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27.10.2023</w:t>
            </w:r>
          </w:p>
        </w:tc>
        <w:tc>
          <w:tcPr>
            <w:tcW w:w="1134" w:type="dxa"/>
            <w:vAlign w:val="center"/>
          </w:tcPr>
          <w:p w14:paraId="3989688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173</w:t>
            </w:r>
          </w:p>
        </w:tc>
        <w:tc>
          <w:tcPr>
            <w:tcW w:w="1701" w:type="dxa"/>
            <w:vAlign w:val="center"/>
          </w:tcPr>
          <w:p w14:paraId="677CD7B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23.11.-29.11.2023</w:t>
            </w:r>
          </w:p>
        </w:tc>
        <w:tc>
          <w:tcPr>
            <w:tcW w:w="1134" w:type="dxa"/>
            <w:vAlign w:val="center"/>
          </w:tcPr>
          <w:p w14:paraId="3B6D6AC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176</w:t>
            </w:r>
          </w:p>
        </w:tc>
        <w:tc>
          <w:tcPr>
            <w:tcW w:w="1370" w:type="dxa"/>
            <w:vAlign w:val="center"/>
          </w:tcPr>
          <w:p w14:paraId="6FA6AE4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87802E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79</w:t>
            </w:r>
          </w:p>
        </w:tc>
      </w:tr>
      <w:tr w:rsidR="00F6234A" w:rsidRPr="009E4F80" w14:paraId="3FCA1F8F" w14:textId="77777777" w:rsidTr="00F6234A">
        <w:tc>
          <w:tcPr>
            <w:tcW w:w="1696" w:type="dxa"/>
          </w:tcPr>
          <w:p w14:paraId="7E3C6CFE"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Poj</w:t>
            </w:r>
            <w:r w:rsidR="00F23975" w:rsidRPr="009E4F80">
              <w:rPr>
                <w:rFonts w:ascii="Times New Roman" w:hAnsi="Times New Roman" w:cs="Times New Roman"/>
                <w:sz w:val="20"/>
                <w:szCs w:val="20"/>
                <w:lang w:val="ro-RO"/>
              </w:rPr>
              <w:t>ă</w:t>
            </w:r>
            <w:r w:rsidRPr="009E4F80">
              <w:rPr>
                <w:rFonts w:ascii="Times New Roman" w:hAnsi="Times New Roman" w:cs="Times New Roman"/>
                <w:sz w:val="20"/>
                <w:szCs w:val="20"/>
                <w:lang w:val="ro-RO"/>
              </w:rPr>
              <w:t>reni</w:t>
            </w:r>
          </w:p>
        </w:tc>
        <w:tc>
          <w:tcPr>
            <w:tcW w:w="1276" w:type="dxa"/>
            <w:vAlign w:val="center"/>
          </w:tcPr>
          <w:p w14:paraId="6F2E3F7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16.11.2023</w:t>
            </w:r>
          </w:p>
        </w:tc>
        <w:tc>
          <w:tcPr>
            <w:tcW w:w="1134" w:type="dxa"/>
            <w:vAlign w:val="center"/>
          </w:tcPr>
          <w:p w14:paraId="5C448C9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27</w:t>
            </w:r>
          </w:p>
        </w:tc>
        <w:tc>
          <w:tcPr>
            <w:tcW w:w="1701" w:type="dxa"/>
            <w:vAlign w:val="center"/>
          </w:tcPr>
          <w:p w14:paraId="4CD191A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30.11.2023</w:t>
            </w:r>
          </w:p>
        </w:tc>
        <w:tc>
          <w:tcPr>
            <w:tcW w:w="1134" w:type="dxa"/>
            <w:vAlign w:val="center"/>
          </w:tcPr>
          <w:p w14:paraId="1ECCD07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51</w:t>
            </w:r>
          </w:p>
        </w:tc>
        <w:tc>
          <w:tcPr>
            <w:tcW w:w="1370" w:type="dxa"/>
            <w:vAlign w:val="center"/>
          </w:tcPr>
          <w:p w14:paraId="32662C30"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4BA07C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w:t>
            </w:r>
          </w:p>
        </w:tc>
      </w:tr>
      <w:tr w:rsidR="00F6234A" w:rsidRPr="009E4F80" w14:paraId="5DD75068" w14:textId="77777777" w:rsidTr="00F6234A">
        <w:tc>
          <w:tcPr>
            <w:tcW w:w="1696" w:type="dxa"/>
          </w:tcPr>
          <w:p w14:paraId="482993DB"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Hansca</w:t>
            </w:r>
          </w:p>
        </w:tc>
        <w:tc>
          <w:tcPr>
            <w:tcW w:w="1276" w:type="dxa"/>
            <w:vAlign w:val="center"/>
          </w:tcPr>
          <w:p w14:paraId="7E1A096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07.12.2023</w:t>
            </w:r>
          </w:p>
        </w:tc>
        <w:tc>
          <w:tcPr>
            <w:tcW w:w="1134" w:type="dxa"/>
            <w:vAlign w:val="center"/>
          </w:tcPr>
          <w:p w14:paraId="47E7B43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82</w:t>
            </w:r>
          </w:p>
        </w:tc>
        <w:tc>
          <w:tcPr>
            <w:tcW w:w="1701" w:type="dxa"/>
            <w:vAlign w:val="center"/>
          </w:tcPr>
          <w:p w14:paraId="1EFAAA3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01.12.-05.12.2023</w:t>
            </w:r>
          </w:p>
        </w:tc>
        <w:tc>
          <w:tcPr>
            <w:tcW w:w="1134" w:type="dxa"/>
            <w:vAlign w:val="center"/>
          </w:tcPr>
          <w:p w14:paraId="11616F0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48</w:t>
            </w:r>
          </w:p>
        </w:tc>
        <w:tc>
          <w:tcPr>
            <w:tcW w:w="1370" w:type="dxa"/>
            <w:vAlign w:val="center"/>
          </w:tcPr>
          <w:p w14:paraId="61EC3D7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EFF291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92</w:t>
            </w:r>
          </w:p>
        </w:tc>
      </w:tr>
      <w:tr w:rsidR="00F6234A" w:rsidRPr="009E4F80" w14:paraId="60CDC72A" w14:textId="77777777" w:rsidTr="00F6234A">
        <w:tc>
          <w:tcPr>
            <w:tcW w:w="1696" w:type="dxa"/>
          </w:tcPr>
          <w:p w14:paraId="2834A0D1"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Molești</w:t>
            </w:r>
          </w:p>
        </w:tc>
        <w:tc>
          <w:tcPr>
            <w:tcW w:w="1276" w:type="dxa"/>
            <w:vAlign w:val="center"/>
          </w:tcPr>
          <w:p w14:paraId="060A2F2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08.11.2023</w:t>
            </w:r>
          </w:p>
        </w:tc>
        <w:tc>
          <w:tcPr>
            <w:tcW w:w="1134" w:type="dxa"/>
            <w:vAlign w:val="center"/>
          </w:tcPr>
          <w:p w14:paraId="4FBF614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301</w:t>
            </w:r>
          </w:p>
        </w:tc>
        <w:tc>
          <w:tcPr>
            <w:tcW w:w="1701" w:type="dxa"/>
            <w:vAlign w:val="center"/>
          </w:tcPr>
          <w:p w14:paraId="7C03BB8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06.12.-11.12.2023</w:t>
            </w:r>
          </w:p>
        </w:tc>
        <w:tc>
          <w:tcPr>
            <w:tcW w:w="1134" w:type="dxa"/>
            <w:vAlign w:val="center"/>
          </w:tcPr>
          <w:p w14:paraId="363E28F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75</w:t>
            </w:r>
          </w:p>
        </w:tc>
        <w:tc>
          <w:tcPr>
            <w:tcW w:w="1370" w:type="dxa"/>
            <w:vAlign w:val="center"/>
          </w:tcPr>
          <w:p w14:paraId="09B6A6E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F2DF2F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112</w:t>
            </w:r>
          </w:p>
        </w:tc>
      </w:tr>
      <w:tr w:rsidR="00F6234A" w:rsidRPr="009E4F80" w14:paraId="2E73B714" w14:textId="77777777" w:rsidTr="00F6234A">
        <w:tc>
          <w:tcPr>
            <w:tcW w:w="1696" w:type="dxa"/>
          </w:tcPr>
          <w:p w14:paraId="515E7843"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Ulmu</w:t>
            </w:r>
          </w:p>
        </w:tc>
        <w:tc>
          <w:tcPr>
            <w:tcW w:w="1276" w:type="dxa"/>
            <w:vAlign w:val="center"/>
          </w:tcPr>
          <w:p w14:paraId="303892A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20.11.2023</w:t>
            </w:r>
          </w:p>
        </w:tc>
        <w:tc>
          <w:tcPr>
            <w:tcW w:w="1134" w:type="dxa"/>
            <w:vAlign w:val="center"/>
          </w:tcPr>
          <w:p w14:paraId="055F1B9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182</w:t>
            </w:r>
          </w:p>
        </w:tc>
        <w:tc>
          <w:tcPr>
            <w:tcW w:w="1701" w:type="dxa"/>
            <w:vAlign w:val="center"/>
          </w:tcPr>
          <w:p w14:paraId="2CB21A3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12.12.-15.12.2023</w:t>
            </w:r>
          </w:p>
        </w:tc>
        <w:tc>
          <w:tcPr>
            <w:tcW w:w="1134" w:type="dxa"/>
            <w:vAlign w:val="center"/>
          </w:tcPr>
          <w:p w14:paraId="47A3955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120</w:t>
            </w:r>
          </w:p>
        </w:tc>
        <w:tc>
          <w:tcPr>
            <w:tcW w:w="1370" w:type="dxa"/>
            <w:vAlign w:val="center"/>
          </w:tcPr>
          <w:p w14:paraId="69A494F3"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9F31B8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118</w:t>
            </w:r>
          </w:p>
        </w:tc>
      </w:tr>
      <w:tr w:rsidR="00F6234A" w:rsidRPr="009E4F80" w14:paraId="1F114AA9" w14:textId="77777777" w:rsidTr="00F6234A">
        <w:tc>
          <w:tcPr>
            <w:tcW w:w="1696" w:type="dxa"/>
          </w:tcPr>
          <w:p w14:paraId="2843341D"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Horodca</w:t>
            </w:r>
          </w:p>
        </w:tc>
        <w:tc>
          <w:tcPr>
            <w:tcW w:w="1276" w:type="dxa"/>
            <w:vAlign w:val="center"/>
          </w:tcPr>
          <w:p w14:paraId="3532F8B4"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10.11.2023</w:t>
            </w:r>
          </w:p>
        </w:tc>
        <w:tc>
          <w:tcPr>
            <w:tcW w:w="1134" w:type="dxa"/>
            <w:vAlign w:val="center"/>
          </w:tcPr>
          <w:p w14:paraId="7F7BE5C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100</w:t>
            </w:r>
          </w:p>
        </w:tc>
        <w:tc>
          <w:tcPr>
            <w:tcW w:w="1701" w:type="dxa"/>
            <w:vAlign w:val="center"/>
          </w:tcPr>
          <w:p w14:paraId="4F2A318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18.12.-22.12.2023</w:t>
            </w:r>
          </w:p>
        </w:tc>
        <w:tc>
          <w:tcPr>
            <w:tcW w:w="1134" w:type="dxa"/>
            <w:vAlign w:val="center"/>
          </w:tcPr>
          <w:p w14:paraId="20BB9B4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59</w:t>
            </w:r>
          </w:p>
        </w:tc>
        <w:tc>
          <w:tcPr>
            <w:tcW w:w="1370" w:type="dxa"/>
            <w:vAlign w:val="center"/>
          </w:tcPr>
          <w:p w14:paraId="583FECD2"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276D16D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52</w:t>
            </w:r>
          </w:p>
        </w:tc>
      </w:tr>
      <w:tr w:rsidR="00F6234A" w:rsidRPr="009E4F80" w14:paraId="0226514F" w14:textId="77777777" w:rsidTr="00F6234A">
        <w:tc>
          <w:tcPr>
            <w:tcW w:w="1696" w:type="dxa"/>
          </w:tcPr>
          <w:p w14:paraId="7569FD19"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Malcoci</w:t>
            </w:r>
          </w:p>
        </w:tc>
        <w:tc>
          <w:tcPr>
            <w:tcW w:w="1276" w:type="dxa"/>
            <w:vAlign w:val="center"/>
          </w:tcPr>
          <w:p w14:paraId="7E1FA1C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01.12.2023</w:t>
            </w:r>
          </w:p>
        </w:tc>
        <w:tc>
          <w:tcPr>
            <w:tcW w:w="1134" w:type="dxa"/>
            <w:vAlign w:val="center"/>
          </w:tcPr>
          <w:p w14:paraId="1E8DB57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211</w:t>
            </w:r>
          </w:p>
        </w:tc>
        <w:tc>
          <w:tcPr>
            <w:tcW w:w="1701" w:type="dxa"/>
            <w:vAlign w:val="center"/>
          </w:tcPr>
          <w:p w14:paraId="3D7696C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14.12.-19.12.2023</w:t>
            </w:r>
          </w:p>
        </w:tc>
        <w:tc>
          <w:tcPr>
            <w:tcW w:w="1134" w:type="dxa"/>
            <w:vAlign w:val="center"/>
          </w:tcPr>
          <w:p w14:paraId="09832B4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186</w:t>
            </w:r>
          </w:p>
        </w:tc>
        <w:tc>
          <w:tcPr>
            <w:tcW w:w="1370" w:type="dxa"/>
            <w:vAlign w:val="center"/>
          </w:tcPr>
          <w:p w14:paraId="081F4A16"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369EFEE"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197</w:t>
            </w:r>
          </w:p>
        </w:tc>
      </w:tr>
      <w:tr w:rsidR="00F6234A" w:rsidRPr="009E4F80" w14:paraId="78B43E8C" w14:textId="77777777" w:rsidTr="00F6234A">
        <w:tc>
          <w:tcPr>
            <w:tcW w:w="1696" w:type="dxa"/>
          </w:tcPr>
          <w:p w14:paraId="130A00FE"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Dănceni</w:t>
            </w:r>
          </w:p>
        </w:tc>
        <w:tc>
          <w:tcPr>
            <w:tcW w:w="1276" w:type="dxa"/>
            <w:vAlign w:val="center"/>
          </w:tcPr>
          <w:p w14:paraId="01D4DA1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22.11.2023</w:t>
            </w:r>
          </w:p>
        </w:tc>
        <w:tc>
          <w:tcPr>
            <w:tcW w:w="1134" w:type="dxa"/>
            <w:vAlign w:val="center"/>
          </w:tcPr>
          <w:p w14:paraId="5DBF1EE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181</w:t>
            </w:r>
          </w:p>
        </w:tc>
        <w:tc>
          <w:tcPr>
            <w:tcW w:w="1701" w:type="dxa"/>
            <w:vAlign w:val="center"/>
          </w:tcPr>
          <w:p w14:paraId="0810BA58"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20.12.-22.12.2023</w:t>
            </w:r>
          </w:p>
        </w:tc>
        <w:tc>
          <w:tcPr>
            <w:tcW w:w="1134" w:type="dxa"/>
            <w:vAlign w:val="center"/>
          </w:tcPr>
          <w:p w14:paraId="04C97E3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100</w:t>
            </w:r>
          </w:p>
        </w:tc>
        <w:tc>
          <w:tcPr>
            <w:tcW w:w="1370" w:type="dxa"/>
            <w:vAlign w:val="center"/>
          </w:tcPr>
          <w:p w14:paraId="40FBB8F4"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13F35298"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16CCDD27" w14:textId="77777777" w:rsidTr="00F6234A">
        <w:tc>
          <w:tcPr>
            <w:tcW w:w="1696" w:type="dxa"/>
          </w:tcPr>
          <w:p w14:paraId="35D07CF1" w14:textId="77777777" w:rsidR="00F22C73" w:rsidRPr="009E4F80" w:rsidRDefault="00F22C73" w:rsidP="007C3D62">
            <w:pPr>
              <w:rPr>
                <w:rFonts w:ascii="Times New Roman" w:hAnsi="Times New Roman" w:cs="Times New Roman"/>
                <w:b/>
                <w:sz w:val="20"/>
                <w:szCs w:val="20"/>
                <w:lang w:val="ro-RO"/>
              </w:rPr>
            </w:pPr>
            <w:r w:rsidRPr="009E4F80">
              <w:rPr>
                <w:rFonts w:ascii="Times New Roman" w:hAnsi="Times New Roman" w:cs="Times New Roman"/>
                <w:b/>
                <w:sz w:val="20"/>
                <w:szCs w:val="20"/>
                <w:lang w:val="ro-RO"/>
              </w:rPr>
              <w:t>Raionul Călărași</w:t>
            </w:r>
          </w:p>
        </w:tc>
        <w:tc>
          <w:tcPr>
            <w:tcW w:w="1276" w:type="dxa"/>
            <w:vAlign w:val="center"/>
          </w:tcPr>
          <w:p w14:paraId="1A55FB9A"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6FA1F273"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2DF05C3"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30ECD78B" w14:textId="77777777" w:rsidR="00F22C73" w:rsidRPr="009E4F80" w:rsidRDefault="00F22C73" w:rsidP="00F6234A">
            <w:pPr>
              <w:jc w:val="right"/>
              <w:rPr>
                <w:rFonts w:ascii="Times New Roman" w:hAnsi="Times New Roman" w:cs="Times New Roman"/>
                <w:sz w:val="20"/>
                <w:szCs w:val="20"/>
                <w:lang w:val="ro-RO"/>
              </w:rPr>
            </w:pPr>
          </w:p>
        </w:tc>
        <w:tc>
          <w:tcPr>
            <w:tcW w:w="1370" w:type="dxa"/>
            <w:vAlign w:val="center"/>
          </w:tcPr>
          <w:p w14:paraId="0915B0D6"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w:t>
            </w:r>
            <w:r w:rsidR="000E68CF" w:rsidRPr="009E4F80">
              <w:rPr>
                <w:rFonts w:ascii="Times New Roman" w:hAnsi="Times New Roman" w:cs="Times New Roman"/>
                <w:sz w:val="20"/>
                <w:szCs w:val="20"/>
                <w:lang w:val="ro-RO"/>
              </w:rPr>
              <w:t>6</w:t>
            </w:r>
          </w:p>
        </w:tc>
        <w:tc>
          <w:tcPr>
            <w:tcW w:w="1033" w:type="dxa"/>
            <w:vAlign w:val="center"/>
          </w:tcPr>
          <w:p w14:paraId="202DC435" w14:textId="77777777" w:rsidR="00F22C73" w:rsidRPr="009E4F80" w:rsidRDefault="00F22C73" w:rsidP="00F6234A">
            <w:pPr>
              <w:jc w:val="right"/>
              <w:rPr>
                <w:rFonts w:ascii="Times New Roman" w:hAnsi="Times New Roman" w:cs="Times New Roman"/>
                <w:sz w:val="20"/>
                <w:szCs w:val="20"/>
                <w:lang w:val="ro-RO"/>
              </w:rPr>
            </w:pPr>
          </w:p>
        </w:tc>
      </w:tr>
      <w:tr w:rsidR="00F6234A" w:rsidRPr="009E4F80" w14:paraId="3DC17082" w14:textId="77777777" w:rsidTr="00F6234A">
        <w:tc>
          <w:tcPr>
            <w:tcW w:w="1696" w:type="dxa"/>
          </w:tcPr>
          <w:p w14:paraId="4C4CE7FA"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Hârjauca Mândra, Palanca, Leordoaia</w:t>
            </w:r>
          </w:p>
        </w:tc>
        <w:tc>
          <w:tcPr>
            <w:tcW w:w="1276" w:type="dxa"/>
            <w:vAlign w:val="center"/>
          </w:tcPr>
          <w:p w14:paraId="3D6C2E3F"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A370B36"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2CB61F2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06.11.-15.11.2023</w:t>
            </w:r>
          </w:p>
        </w:tc>
        <w:tc>
          <w:tcPr>
            <w:tcW w:w="1134" w:type="dxa"/>
            <w:vAlign w:val="center"/>
          </w:tcPr>
          <w:p w14:paraId="61D559C1"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101</w:t>
            </w:r>
          </w:p>
        </w:tc>
        <w:tc>
          <w:tcPr>
            <w:tcW w:w="1370" w:type="dxa"/>
            <w:vAlign w:val="center"/>
          </w:tcPr>
          <w:p w14:paraId="50E12B5C"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694957F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257</w:t>
            </w:r>
          </w:p>
        </w:tc>
      </w:tr>
      <w:tr w:rsidR="00F6234A" w:rsidRPr="009E4F80" w14:paraId="2B5A1956" w14:textId="77777777" w:rsidTr="00F6234A">
        <w:tc>
          <w:tcPr>
            <w:tcW w:w="1696" w:type="dxa"/>
          </w:tcPr>
          <w:p w14:paraId="4105FEC6"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Vălcineț</w:t>
            </w:r>
          </w:p>
        </w:tc>
        <w:tc>
          <w:tcPr>
            <w:tcW w:w="1276" w:type="dxa"/>
            <w:vAlign w:val="center"/>
          </w:tcPr>
          <w:p w14:paraId="1E0BB9B7"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42E05568"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33394BE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16.11.-22.11.2023</w:t>
            </w:r>
          </w:p>
        </w:tc>
        <w:tc>
          <w:tcPr>
            <w:tcW w:w="1134" w:type="dxa"/>
            <w:vAlign w:val="center"/>
          </w:tcPr>
          <w:p w14:paraId="38219D95"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115</w:t>
            </w:r>
          </w:p>
        </w:tc>
        <w:tc>
          <w:tcPr>
            <w:tcW w:w="1370" w:type="dxa"/>
            <w:vAlign w:val="center"/>
          </w:tcPr>
          <w:p w14:paraId="7CA72D99"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48D49EF"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182</w:t>
            </w:r>
          </w:p>
        </w:tc>
      </w:tr>
      <w:tr w:rsidR="00F6234A" w:rsidRPr="009E4F80" w14:paraId="23325D54" w14:textId="77777777" w:rsidTr="00F6234A">
        <w:tc>
          <w:tcPr>
            <w:tcW w:w="1696" w:type="dxa"/>
          </w:tcPr>
          <w:p w14:paraId="3A8AC4F8"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Buda</w:t>
            </w:r>
          </w:p>
        </w:tc>
        <w:tc>
          <w:tcPr>
            <w:tcW w:w="1276" w:type="dxa"/>
            <w:vAlign w:val="center"/>
          </w:tcPr>
          <w:p w14:paraId="78B337EE"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E759D80"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5127EAAD"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29.11.-30.11.2023</w:t>
            </w:r>
          </w:p>
        </w:tc>
        <w:tc>
          <w:tcPr>
            <w:tcW w:w="1134" w:type="dxa"/>
            <w:vAlign w:val="center"/>
          </w:tcPr>
          <w:p w14:paraId="0362CB03"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46</w:t>
            </w:r>
          </w:p>
        </w:tc>
        <w:tc>
          <w:tcPr>
            <w:tcW w:w="1370" w:type="dxa"/>
            <w:vAlign w:val="center"/>
          </w:tcPr>
          <w:p w14:paraId="0012F59B"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7264E1AB"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51</w:t>
            </w:r>
          </w:p>
        </w:tc>
      </w:tr>
      <w:tr w:rsidR="00F6234A" w:rsidRPr="009E4F80" w14:paraId="74F616FB" w14:textId="77777777" w:rsidTr="00F6234A">
        <w:tc>
          <w:tcPr>
            <w:tcW w:w="1696" w:type="dxa"/>
          </w:tcPr>
          <w:p w14:paraId="5E331889" w14:textId="77777777" w:rsidR="00F22C73" w:rsidRPr="009E4F80" w:rsidRDefault="00F22C73" w:rsidP="00F23975">
            <w:pPr>
              <w:rPr>
                <w:rFonts w:ascii="Times New Roman" w:hAnsi="Times New Roman" w:cs="Times New Roman"/>
                <w:sz w:val="20"/>
                <w:szCs w:val="20"/>
                <w:lang w:val="ro-RO"/>
              </w:rPr>
            </w:pPr>
            <w:r w:rsidRPr="009E4F80">
              <w:rPr>
                <w:rFonts w:ascii="Times New Roman" w:hAnsi="Times New Roman" w:cs="Times New Roman"/>
                <w:sz w:val="20"/>
                <w:szCs w:val="20"/>
                <w:lang w:val="ro-RO"/>
              </w:rPr>
              <w:t>S P</w:t>
            </w:r>
            <w:r w:rsidR="00F23975" w:rsidRPr="009E4F80">
              <w:rPr>
                <w:rFonts w:ascii="Times New Roman" w:hAnsi="Times New Roman" w:cs="Times New Roman"/>
                <w:sz w:val="20"/>
                <w:szCs w:val="20"/>
                <w:lang w:val="ro-RO"/>
              </w:rPr>
              <w:t>â</w:t>
            </w:r>
            <w:r w:rsidRPr="009E4F80">
              <w:rPr>
                <w:rFonts w:ascii="Times New Roman" w:hAnsi="Times New Roman" w:cs="Times New Roman"/>
                <w:sz w:val="20"/>
                <w:szCs w:val="20"/>
                <w:lang w:val="ro-RO"/>
              </w:rPr>
              <w:t>rjolteni</w:t>
            </w:r>
          </w:p>
        </w:tc>
        <w:tc>
          <w:tcPr>
            <w:tcW w:w="1276" w:type="dxa"/>
            <w:vAlign w:val="center"/>
          </w:tcPr>
          <w:p w14:paraId="6941225F"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02D09837"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76C3992"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01.12.-06.12.2023</w:t>
            </w:r>
          </w:p>
        </w:tc>
        <w:tc>
          <w:tcPr>
            <w:tcW w:w="1134" w:type="dxa"/>
            <w:vAlign w:val="center"/>
          </w:tcPr>
          <w:p w14:paraId="2DE94360"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146</w:t>
            </w:r>
          </w:p>
        </w:tc>
        <w:tc>
          <w:tcPr>
            <w:tcW w:w="1370" w:type="dxa"/>
            <w:vAlign w:val="center"/>
          </w:tcPr>
          <w:p w14:paraId="68CA803B"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3BA646C7"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192</w:t>
            </w:r>
          </w:p>
        </w:tc>
      </w:tr>
      <w:tr w:rsidR="00F6234A" w:rsidRPr="009E4F80" w14:paraId="68002F3D" w14:textId="77777777" w:rsidTr="00F6234A">
        <w:tc>
          <w:tcPr>
            <w:tcW w:w="1696" w:type="dxa"/>
          </w:tcPr>
          <w:p w14:paraId="1FDCA175" w14:textId="77777777" w:rsidR="00F22C73" w:rsidRPr="009E4F80" w:rsidRDefault="00F22C73" w:rsidP="007C3D62">
            <w:pPr>
              <w:rPr>
                <w:rFonts w:ascii="Times New Roman" w:hAnsi="Times New Roman" w:cs="Times New Roman"/>
                <w:sz w:val="20"/>
                <w:szCs w:val="20"/>
                <w:lang w:val="ro-RO"/>
              </w:rPr>
            </w:pPr>
            <w:r w:rsidRPr="009E4F80">
              <w:rPr>
                <w:rFonts w:ascii="Times New Roman" w:hAnsi="Times New Roman" w:cs="Times New Roman"/>
                <w:sz w:val="20"/>
                <w:szCs w:val="20"/>
                <w:lang w:val="ro-RO"/>
              </w:rPr>
              <w:t>S Horodiște, Ursari, Căbă</w:t>
            </w:r>
            <w:r w:rsidR="003D7AE2" w:rsidRPr="009E4F80">
              <w:rPr>
                <w:rFonts w:ascii="Times New Roman" w:hAnsi="Times New Roman" w:cs="Times New Roman"/>
                <w:sz w:val="20"/>
                <w:szCs w:val="20"/>
                <w:lang w:val="ro-RO"/>
              </w:rPr>
              <w:t>i</w:t>
            </w:r>
            <w:r w:rsidRPr="009E4F80">
              <w:rPr>
                <w:rFonts w:ascii="Times New Roman" w:hAnsi="Times New Roman" w:cs="Times New Roman"/>
                <w:sz w:val="20"/>
                <w:szCs w:val="20"/>
                <w:lang w:val="ro-RO"/>
              </w:rPr>
              <w:t>ești</w:t>
            </w:r>
          </w:p>
        </w:tc>
        <w:tc>
          <w:tcPr>
            <w:tcW w:w="1276" w:type="dxa"/>
            <w:vAlign w:val="center"/>
          </w:tcPr>
          <w:p w14:paraId="6E2ACC29" w14:textId="77777777" w:rsidR="00F22C73" w:rsidRPr="009E4F80" w:rsidRDefault="00F22C73" w:rsidP="00F6234A">
            <w:pPr>
              <w:jc w:val="right"/>
              <w:rPr>
                <w:rFonts w:ascii="Times New Roman" w:hAnsi="Times New Roman" w:cs="Times New Roman"/>
                <w:sz w:val="20"/>
                <w:szCs w:val="20"/>
                <w:lang w:val="ro-RO"/>
              </w:rPr>
            </w:pPr>
          </w:p>
        </w:tc>
        <w:tc>
          <w:tcPr>
            <w:tcW w:w="1134" w:type="dxa"/>
            <w:vAlign w:val="center"/>
          </w:tcPr>
          <w:p w14:paraId="7AE725BF" w14:textId="77777777" w:rsidR="00F22C73" w:rsidRPr="009E4F80" w:rsidRDefault="00F22C73" w:rsidP="00F6234A">
            <w:pPr>
              <w:jc w:val="right"/>
              <w:rPr>
                <w:rFonts w:ascii="Times New Roman" w:hAnsi="Times New Roman" w:cs="Times New Roman"/>
                <w:sz w:val="20"/>
                <w:szCs w:val="20"/>
                <w:lang w:val="ro-RO"/>
              </w:rPr>
            </w:pPr>
          </w:p>
        </w:tc>
        <w:tc>
          <w:tcPr>
            <w:tcW w:w="1701" w:type="dxa"/>
            <w:vAlign w:val="center"/>
          </w:tcPr>
          <w:p w14:paraId="109FFD1C"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07.12.-13.12.2023</w:t>
            </w:r>
          </w:p>
        </w:tc>
        <w:tc>
          <w:tcPr>
            <w:tcW w:w="1134" w:type="dxa"/>
            <w:vAlign w:val="center"/>
          </w:tcPr>
          <w:p w14:paraId="64BDE43A"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184</w:t>
            </w:r>
          </w:p>
        </w:tc>
        <w:tc>
          <w:tcPr>
            <w:tcW w:w="1370" w:type="dxa"/>
            <w:vAlign w:val="center"/>
          </w:tcPr>
          <w:p w14:paraId="63E962BB" w14:textId="77777777" w:rsidR="00F22C73" w:rsidRPr="009E4F80" w:rsidRDefault="00F22C73" w:rsidP="00F6234A">
            <w:pPr>
              <w:jc w:val="right"/>
              <w:rPr>
                <w:rFonts w:ascii="Times New Roman" w:hAnsi="Times New Roman" w:cs="Times New Roman"/>
                <w:sz w:val="20"/>
                <w:szCs w:val="20"/>
                <w:lang w:val="ro-RO"/>
              </w:rPr>
            </w:pPr>
          </w:p>
        </w:tc>
        <w:tc>
          <w:tcPr>
            <w:tcW w:w="1033" w:type="dxa"/>
            <w:vAlign w:val="center"/>
          </w:tcPr>
          <w:p w14:paraId="0B7D7BB9" w14:textId="77777777" w:rsidR="00F22C73" w:rsidRPr="009E4F80" w:rsidRDefault="00F22C73" w:rsidP="00F6234A">
            <w:pPr>
              <w:jc w:val="right"/>
              <w:rPr>
                <w:rFonts w:ascii="Times New Roman" w:hAnsi="Times New Roman" w:cs="Times New Roman"/>
                <w:sz w:val="20"/>
                <w:szCs w:val="20"/>
                <w:lang w:val="ro-RO"/>
              </w:rPr>
            </w:pPr>
            <w:r w:rsidRPr="009E4F80">
              <w:rPr>
                <w:rFonts w:ascii="Times New Roman" w:hAnsi="Times New Roman" w:cs="Times New Roman"/>
                <w:sz w:val="20"/>
                <w:szCs w:val="20"/>
                <w:lang w:val="ro-RO"/>
              </w:rPr>
              <w:t>177</w:t>
            </w:r>
          </w:p>
        </w:tc>
      </w:tr>
      <w:tr w:rsidR="00F6234A" w:rsidRPr="009E4F80" w14:paraId="15051EB8" w14:textId="77777777" w:rsidTr="00F6234A">
        <w:tc>
          <w:tcPr>
            <w:tcW w:w="1696" w:type="dxa"/>
          </w:tcPr>
          <w:p w14:paraId="6A21187D" w14:textId="77777777" w:rsidR="00F22C73" w:rsidRPr="009E4F80" w:rsidRDefault="00FC3FCA" w:rsidP="00FC3FCA">
            <w:pPr>
              <w:rPr>
                <w:rFonts w:ascii="Times New Roman" w:hAnsi="Times New Roman" w:cs="Times New Roman"/>
                <w:b/>
                <w:sz w:val="20"/>
                <w:szCs w:val="20"/>
                <w:lang w:val="ro-RO"/>
              </w:rPr>
            </w:pPr>
            <w:r w:rsidRPr="009E4F80">
              <w:rPr>
                <w:rFonts w:ascii="Times New Roman" w:hAnsi="Times New Roman" w:cs="Times New Roman"/>
                <w:b/>
                <w:sz w:val="20"/>
                <w:szCs w:val="20"/>
                <w:lang w:val="ro-RO"/>
              </w:rPr>
              <w:t>Total:</w:t>
            </w:r>
          </w:p>
        </w:tc>
        <w:tc>
          <w:tcPr>
            <w:tcW w:w="1276" w:type="dxa"/>
            <w:vAlign w:val="center"/>
          </w:tcPr>
          <w:p w14:paraId="12B571BE" w14:textId="77777777" w:rsidR="00F22C73" w:rsidRPr="009E4F80" w:rsidRDefault="00FC3FCA"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w:t>
            </w:r>
          </w:p>
        </w:tc>
        <w:tc>
          <w:tcPr>
            <w:tcW w:w="1134" w:type="dxa"/>
            <w:vAlign w:val="center"/>
          </w:tcPr>
          <w:p w14:paraId="55D942F0" w14:textId="77777777" w:rsidR="00F22C73" w:rsidRPr="009E4F80" w:rsidRDefault="00FC3FCA"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w:t>
            </w:r>
          </w:p>
        </w:tc>
        <w:tc>
          <w:tcPr>
            <w:tcW w:w="1701" w:type="dxa"/>
            <w:vAlign w:val="center"/>
          </w:tcPr>
          <w:p w14:paraId="0AE9E4E1" w14:textId="77777777" w:rsidR="00F22C73" w:rsidRPr="009E4F80" w:rsidRDefault="00FC3FCA"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w:t>
            </w:r>
          </w:p>
        </w:tc>
        <w:tc>
          <w:tcPr>
            <w:tcW w:w="1134" w:type="dxa"/>
            <w:vAlign w:val="center"/>
          </w:tcPr>
          <w:p w14:paraId="49FE5099" w14:textId="77777777" w:rsidR="00F22C73" w:rsidRPr="009E4F80" w:rsidRDefault="00F22C73"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11001</w:t>
            </w:r>
          </w:p>
        </w:tc>
        <w:tc>
          <w:tcPr>
            <w:tcW w:w="1370" w:type="dxa"/>
            <w:vAlign w:val="center"/>
          </w:tcPr>
          <w:p w14:paraId="3C66D4A6" w14:textId="77777777" w:rsidR="00F22C73" w:rsidRPr="009E4F80" w:rsidRDefault="00F22C73"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19,5</w:t>
            </w:r>
          </w:p>
        </w:tc>
        <w:tc>
          <w:tcPr>
            <w:tcW w:w="1033" w:type="dxa"/>
            <w:vAlign w:val="center"/>
          </w:tcPr>
          <w:p w14:paraId="4FF8C0B1" w14:textId="77777777" w:rsidR="00F22C73" w:rsidRPr="009E4F80" w:rsidRDefault="00F22C73" w:rsidP="00F6234A">
            <w:pPr>
              <w:jc w:val="right"/>
              <w:rPr>
                <w:rFonts w:ascii="Times New Roman" w:hAnsi="Times New Roman" w:cs="Times New Roman"/>
                <w:b/>
                <w:sz w:val="20"/>
                <w:szCs w:val="20"/>
                <w:lang w:val="ro-RO"/>
              </w:rPr>
            </w:pPr>
            <w:r w:rsidRPr="009E4F80">
              <w:rPr>
                <w:rFonts w:ascii="Times New Roman" w:hAnsi="Times New Roman" w:cs="Times New Roman"/>
                <w:b/>
                <w:sz w:val="20"/>
                <w:szCs w:val="20"/>
                <w:lang w:val="ro-RO"/>
              </w:rPr>
              <w:t>12118</w:t>
            </w:r>
          </w:p>
        </w:tc>
      </w:tr>
    </w:tbl>
    <w:p w14:paraId="00783936" w14:textId="77777777" w:rsidR="00FC3FCA" w:rsidRPr="009E4F80" w:rsidRDefault="00FC3FCA" w:rsidP="00FC3FCA">
      <w:pPr>
        <w:rPr>
          <w:rFonts w:ascii="Times New Roman" w:hAnsi="Times New Roman" w:cs="Times New Roman"/>
          <w:sz w:val="20"/>
          <w:lang w:val="ro-RO"/>
        </w:rPr>
      </w:pPr>
      <w:r w:rsidRPr="009E4F80">
        <w:rPr>
          <w:rFonts w:ascii="Times New Roman" w:hAnsi="Times New Roman" w:cs="Times New Roman"/>
          <w:b/>
          <w:i/>
          <w:sz w:val="20"/>
          <w:lang w:val="ro-RO"/>
        </w:rPr>
        <w:t xml:space="preserve">Sursa: </w:t>
      </w:r>
      <w:r w:rsidRPr="009E4F80">
        <w:rPr>
          <w:rFonts w:ascii="Times New Roman" w:hAnsi="Times New Roman" w:cs="Times New Roman"/>
          <w:i/>
          <w:sz w:val="20"/>
          <w:lang w:val="ro-RO"/>
        </w:rPr>
        <w:t>Elaborat de auditor în baza informațiilor prezentate de Policlinica Stomatologică Republicană și de centrele stomatologice raionale în anul 2023.</w:t>
      </w:r>
    </w:p>
    <w:p w14:paraId="1F378138" w14:textId="77777777" w:rsidR="00DF7709" w:rsidRPr="009E4F80" w:rsidRDefault="00DF7709" w:rsidP="00F22C73">
      <w:pPr>
        <w:rPr>
          <w:lang w:val="ro-RO"/>
        </w:rPr>
      </w:pPr>
    </w:p>
    <w:p w14:paraId="2F650874" w14:textId="77777777" w:rsidR="00DF7709" w:rsidRPr="009E4F80" w:rsidRDefault="00DF7709">
      <w:pPr>
        <w:rPr>
          <w:lang w:val="ro-RO"/>
        </w:rPr>
      </w:pPr>
      <w:r w:rsidRPr="009E4F80">
        <w:rPr>
          <w:lang w:val="ro-RO"/>
        </w:rPr>
        <w:br w:type="page"/>
      </w:r>
    </w:p>
    <w:p w14:paraId="52021794" w14:textId="77777777" w:rsidR="00DF7709" w:rsidRPr="009E4F80" w:rsidRDefault="00DF7709" w:rsidP="00DF7709">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nr.6</w:t>
      </w:r>
    </w:p>
    <w:p w14:paraId="354F6B43" w14:textId="77777777" w:rsidR="003D7AE2" w:rsidRPr="009E4F80" w:rsidRDefault="003D7AE2" w:rsidP="008D1008">
      <w:pPr>
        <w:jc w:val="center"/>
        <w:rPr>
          <w:lang w:val="ro-RO"/>
        </w:rPr>
      </w:pPr>
    </w:p>
    <w:p w14:paraId="42D2A715" w14:textId="77777777" w:rsidR="00DF7709" w:rsidRPr="009E4F80" w:rsidRDefault="00BA06C2" w:rsidP="00AC6119">
      <w:pPr>
        <w:spacing w:after="0" w:line="276" w:lineRule="auto"/>
        <w:jc w:val="center"/>
        <w:rPr>
          <w:rFonts w:ascii="Times New Roman" w:hAnsi="Times New Roman" w:cs="Times New Roman"/>
          <w:b/>
          <w:sz w:val="24"/>
          <w:lang w:val="ro-RO"/>
        </w:rPr>
      </w:pPr>
      <w:r w:rsidRPr="009E4F80">
        <w:rPr>
          <w:rFonts w:ascii="Times New Roman" w:hAnsi="Times New Roman" w:cs="Times New Roman"/>
          <w:b/>
          <w:sz w:val="24"/>
          <w:lang w:val="ro-RO"/>
        </w:rPr>
        <w:t xml:space="preserve">Informație privind </w:t>
      </w:r>
      <w:r w:rsidR="00AC6119" w:rsidRPr="009E4F80">
        <w:rPr>
          <w:rFonts w:ascii="Times New Roman" w:hAnsi="Times New Roman" w:cs="Times New Roman"/>
          <w:b/>
          <w:sz w:val="24"/>
          <w:lang w:val="ro-RO"/>
        </w:rPr>
        <w:t>reflectarea în evidența contabilă a</w:t>
      </w:r>
      <w:r w:rsidRPr="009E4F80">
        <w:rPr>
          <w:rFonts w:ascii="Times New Roman" w:hAnsi="Times New Roman" w:cs="Times New Roman"/>
          <w:b/>
          <w:sz w:val="24"/>
          <w:lang w:val="ro-RO"/>
        </w:rPr>
        <w:t xml:space="preserve"> bunurilor imobile</w:t>
      </w:r>
    </w:p>
    <w:tbl>
      <w:tblPr>
        <w:tblW w:w="5000" w:type="pct"/>
        <w:tblLook w:val="04A0" w:firstRow="1" w:lastRow="0" w:firstColumn="1" w:lastColumn="0" w:noHBand="0" w:noVBand="1"/>
      </w:tblPr>
      <w:tblGrid>
        <w:gridCol w:w="848"/>
        <w:gridCol w:w="940"/>
        <w:gridCol w:w="1441"/>
        <w:gridCol w:w="1259"/>
        <w:gridCol w:w="940"/>
        <w:gridCol w:w="990"/>
        <w:gridCol w:w="1015"/>
        <w:gridCol w:w="1010"/>
        <w:gridCol w:w="901"/>
      </w:tblGrid>
      <w:tr w:rsidR="00DF7709" w:rsidRPr="009E4F80" w14:paraId="2D72A167" w14:textId="77777777" w:rsidTr="00F6234A">
        <w:trPr>
          <w:trHeight w:val="2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09DE2"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Instituția</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6395A4FE"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Bunul imobil</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7EE77F75"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Adresa bunului imobil</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1211ADE2"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Codul cadastral</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4B486CAD"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inițială (mil. lei)</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347DFDD1"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Valoarea conform cadastrului (mil. lei)</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07F1404"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Diferența între valoarea inițială și valoarea cadastrală</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62FB62C" w14:textId="77777777" w:rsidR="00DF7709" w:rsidRPr="009E4F80" w:rsidRDefault="00DF7709" w:rsidP="00C377DC">
            <w:pPr>
              <w:spacing w:after="0" w:line="240" w:lineRule="auto"/>
              <w:jc w:val="center"/>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Suprafața la sol conform cadastru (m.p./ha)</w:t>
            </w:r>
          </w:p>
        </w:tc>
        <w:tc>
          <w:tcPr>
            <w:tcW w:w="478" w:type="pct"/>
            <w:tcBorders>
              <w:top w:val="single" w:sz="4" w:space="0" w:color="auto"/>
              <w:left w:val="nil"/>
              <w:bottom w:val="single" w:sz="4" w:space="0" w:color="auto"/>
              <w:right w:val="single" w:sz="4" w:space="0" w:color="auto"/>
            </w:tcBorders>
            <w:shd w:val="clear" w:color="auto" w:fill="auto"/>
            <w:vAlign w:val="bottom"/>
            <w:hideMark/>
          </w:tcPr>
          <w:p w14:paraId="6F6C6BDB" w14:textId="77777777" w:rsidR="00DF7709" w:rsidRPr="009E4F80" w:rsidRDefault="00DF7709" w:rsidP="00C377DC">
            <w:pPr>
              <w:spacing w:after="0" w:line="240" w:lineRule="auto"/>
              <w:rPr>
                <w:rFonts w:ascii="Times New Roman" w:eastAsia="Times New Roman" w:hAnsi="Times New Roman" w:cs="Times New Roman"/>
                <w:b/>
                <w:bCs/>
                <w:color w:val="000000"/>
                <w:sz w:val="16"/>
                <w:szCs w:val="16"/>
                <w:lang w:val="ro-RO"/>
              </w:rPr>
            </w:pPr>
            <w:r w:rsidRPr="009E4F80">
              <w:rPr>
                <w:rFonts w:ascii="Times New Roman" w:eastAsia="Times New Roman" w:hAnsi="Times New Roman" w:cs="Times New Roman"/>
                <w:b/>
                <w:bCs/>
                <w:color w:val="000000"/>
                <w:sz w:val="16"/>
                <w:szCs w:val="16"/>
                <w:lang w:val="ro-RO"/>
              </w:rPr>
              <w:t>Suprafața totală utilizat</w:t>
            </w:r>
            <w:r w:rsidR="003D7AE2" w:rsidRPr="009E4F80">
              <w:rPr>
                <w:rFonts w:ascii="Times New Roman" w:eastAsia="Times New Roman" w:hAnsi="Times New Roman" w:cs="Times New Roman"/>
                <w:b/>
                <w:bCs/>
                <w:color w:val="000000"/>
                <w:sz w:val="16"/>
                <w:szCs w:val="16"/>
                <w:lang w:val="ro-RO"/>
              </w:rPr>
              <w:t>ă</w:t>
            </w:r>
            <w:r w:rsidRPr="009E4F80">
              <w:rPr>
                <w:rFonts w:ascii="Times New Roman" w:eastAsia="Times New Roman" w:hAnsi="Times New Roman" w:cs="Times New Roman"/>
                <w:b/>
                <w:bCs/>
                <w:color w:val="000000"/>
                <w:sz w:val="16"/>
                <w:szCs w:val="16"/>
                <w:lang w:val="ro-RO"/>
              </w:rPr>
              <w:t xml:space="preserve"> de CNAM</w:t>
            </w:r>
          </w:p>
        </w:tc>
      </w:tr>
      <w:tr w:rsidR="00DF7709" w:rsidRPr="009E4F80" w14:paraId="2FBD3E72" w14:textId="77777777" w:rsidTr="00F6234A">
        <w:trPr>
          <w:trHeight w:val="20"/>
        </w:trPr>
        <w:tc>
          <w:tcPr>
            <w:tcW w:w="448" w:type="pct"/>
            <w:vMerge w:val="restart"/>
            <w:tcBorders>
              <w:top w:val="nil"/>
              <w:left w:val="single" w:sz="4" w:space="0" w:color="auto"/>
              <w:right w:val="single" w:sz="4" w:space="0" w:color="auto"/>
            </w:tcBorders>
            <w:shd w:val="clear" w:color="auto" w:fill="auto"/>
            <w:noWrap/>
            <w:vAlign w:val="center"/>
            <w:hideMark/>
          </w:tcPr>
          <w:p w14:paraId="21A6B52D"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CNAM</w:t>
            </w:r>
          </w:p>
          <w:p w14:paraId="13814123"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 </w:t>
            </w:r>
          </w:p>
          <w:p w14:paraId="60ACA19F"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 </w:t>
            </w:r>
          </w:p>
        </w:tc>
        <w:tc>
          <w:tcPr>
            <w:tcW w:w="505" w:type="pct"/>
            <w:tcBorders>
              <w:top w:val="nil"/>
              <w:left w:val="nil"/>
              <w:bottom w:val="single" w:sz="4" w:space="0" w:color="auto"/>
              <w:right w:val="single" w:sz="4" w:space="0" w:color="auto"/>
            </w:tcBorders>
            <w:shd w:val="clear" w:color="auto" w:fill="auto"/>
            <w:noWrap/>
            <w:vAlign w:val="bottom"/>
            <w:hideMark/>
          </w:tcPr>
          <w:p w14:paraId="59C13CA8"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Clădire</w:t>
            </w:r>
          </w:p>
        </w:tc>
        <w:tc>
          <w:tcPr>
            <w:tcW w:w="773" w:type="pct"/>
            <w:tcBorders>
              <w:top w:val="nil"/>
              <w:left w:val="nil"/>
              <w:bottom w:val="single" w:sz="4" w:space="0" w:color="auto"/>
              <w:right w:val="single" w:sz="4" w:space="0" w:color="auto"/>
            </w:tcBorders>
            <w:shd w:val="clear" w:color="auto" w:fill="auto"/>
            <w:vAlign w:val="bottom"/>
            <w:hideMark/>
          </w:tcPr>
          <w:p w14:paraId="6540E873"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mun. Chișinău, str. Vlaicu Pârcălab 46</w:t>
            </w:r>
          </w:p>
        </w:tc>
        <w:tc>
          <w:tcPr>
            <w:tcW w:w="676" w:type="pct"/>
            <w:tcBorders>
              <w:top w:val="nil"/>
              <w:left w:val="nil"/>
              <w:bottom w:val="single" w:sz="4" w:space="0" w:color="auto"/>
              <w:right w:val="single" w:sz="4" w:space="0" w:color="auto"/>
            </w:tcBorders>
            <w:shd w:val="clear" w:color="auto" w:fill="auto"/>
            <w:noWrap/>
            <w:vAlign w:val="bottom"/>
            <w:hideMark/>
          </w:tcPr>
          <w:p w14:paraId="06226171"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0100205.168.03</w:t>
            </w:r>
          </w:p>
        </w:tc>
        <w:tc>
          <w:tcPr>
            <w:tcW w:w="505" w:type="pct"/>
            <w:tcBorders>
              <w:top w:val="nil"/>
              <w:left w:val="nil"/>
              <w:bottom w:val="single" w:sz="4" w:space="0" w:color="auto"/>
              <w:right w:val="single" w:sz="4" w:space="0" w:color="auto"/>
            </w:tcBorders>
            <w:shd w:val="clear" w:color="auto" w:fill="auto"/>
            <w:noWrap/>
            <w:vAlign w:val="bottom"/>
            <w:hideMark/>
          </w:tcPr>
          <w:p w14:paraId="7000E179"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28,6</w:t>
            </w:r>
          </w:p>
        </w:tc>
        <w:tc>
          <w:tcPr>
            <w:tcW w:w="527" w:type="pct"/>
            <w:tcBorders>
              <w:top w:val="nil"/>
              <w:left w:val="nil"/>
              <w:bottom w:val="single" w:sz="4" w:space="0" w:color="auto"/>
              <w:right w:val="single" w:sz="4" w:space="0" w:color="auto"/>
            </w:tcBorders>
            <w:shd w:val="clear" w:color="auto" w:fill="auto"/>
            <w:noWrap/>
            <w:vAlign w:val="bottom"/>
            <w:hideMark/>
          </w:tcPr>
          <w:p w14:paraId="6CD6CC5A"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5,8</w:t>
            </w:r>
          </w:p>
        </w:tc>
        <w:tc>
          <w:tcPr>
            <w:tcW w:w="545" w:type="pct"/>
            <w:tcBorders>
              <w:top w:val="nil"/>
              <w:left w:val="nil"/>
              <w:bottom w:val="single" w:sz="4" w:space="0" w:color="auto"/>
              <w:right w:val="single" w:sz="4" w:space="0" w:color="auto"/>
            </w:tcBorders>
            <w:shd w:val="clear" w:color="auto" w:fill="auto"/>
            <w:noWrap/>
            <w:vAlign w:val="bottom"/>
            <w:hideMark/>
          </w:tcPr>
          <w:p w14:paraId="076A7A08"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22,8</w:t>
            </w:r>
          </w:p>
        </w:tc>
        <w:tc>
          <w:tcPr>
            <w:tcW w:w="542" w:type="pct"/>
            <w:tcBorders>
              <w:top w:val="nil"/>
              <w:left w:val="nil"/>
              <w:bottom w:val="single" w:sz="4" w:space="0" w:color="auto"/>
              <w:right w:val="single" w:sz="4" w:space="0" w:color="auto"/>
            </w:tcBorders>
            <w:shd w:val="clear" w:color="auto" w:fill="auto"/>
            <w:noWrap/>
            <w:vAlign w:val="bottom"/>
            <w:hideMark/>
          </w:tcPr>
          <w:p w14:paraId="1AD83696"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1.205,80</w:t>
            </w:r>
          </w:p>
        </w:tc>
        <w:tc>
          <w:tcPr>
            <w:tcW w:w="478" w:type="pct"/>
            <w:tcBorders>
              <w:top w:val="nil"/>
              <w:left w:val="nil"/>
              <w:bottom w:val="single" w:sz="4" w:space="0" w:color="auto"/>
              <w:right w:val="single" w:sz="4" w:space="0" w:color="auto"/>
            </w:tcBorders>
            <w:shd w:val="clear" w:color="auto" w:fill="auto"/>
            <w:noWrap/>
            <w:vAlign w:val="bottom"/>
            <w:hideMark/>
          </w:tcPr>
          <w:p w14:paraId="73B2DC60"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1.828,80</w:t>
            </w:r>
          </w:p>
        </w:tc>
      </w:tr>
      <w:tr w:rsidR="00DF7709" w:rsidRPr="009E4F80" w14:paraId="088D5328" w14:textId="77777777" w:rsidTr="00F6234A">
        <w:trPr>
          <w:trHeight w:val="20"/>
        </w:trPr>
        <w:tc>
          <w:tcPr>
            <w:tcW w:w="448" w:type="pct"/>
            <w:vMerge/>
            <w:tcBorders>
              <w:left w:val="single" w:sz="4" w:space="0" w:color="auto"/>
              <w:right w:val="single" w:sz="4" w:space="0" w:color="auto"/>
            </w:tcBorders>
            <w:vAlign w:val="center"/>
            <w:hideMark/>
          </w:tcPr>
          <w:p w14:paraId="0A1160BA"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p>
        </w:tc>
        <w:tc>
          <w:tcPr>
            <w:tcW w:w="505" w:type="pct"/>
            <w:tcBorders>
              <w:top w:val="nil"/>
              <w:left w:val="nil"/>
              <w:bottom w:val="single" w:sz="4" w:space="0" w:color="auto"/>
              <w:right w:val="single" w:sz="4" w:space="0" w:color="auto"/>
            </w:tcBorders>
            <w:shd w:val="clear" w:color="auto" w:fill="auto"/>
            <w:noWrap/>
            <w:vAlign w:val="bottom"/>
            <w:hideMark/>
          </w:tcPr>
          <w:p w14:paraId="57B873B8"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Clădire</w:t>
            </w:r>
          </w:p>
        </w:tc>
        <w:tc>
          <w:tcPr>
            <w:tcW w:w="773" w:type="pct"/>
            <w:tcBorders>
              <w:top w:val="nil"/>
              <w:left w:val="nil"/>
              <w:bottom w:val="single" w:sz="4" w:space="0" w:color="auto"/>
              <w:right w:val="single" w:sz="4" w:space="0" w:color="auto"/>
            </w:tcBorders>
            <w:shd w:val="clear" w:color="auto" w:fill="auto"/>
            <w:vAlign w:val="bottom"/>
            <w:hideMark/>
          </w:tcPr>
          <w:p w14:paraId="5A3C43DE"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or. Ungheni, str. Romană 27/1</w:t>
            </w:r>
          </w:p>
        </w:tc>
        <w:tc>
          <w:tcPr>
            <w:tcW w:w="676" w:type="pct"/>
            <w:tcBorders>
              <w:top w:val="nil"/>
              <w:left w:val="nil"/>
              <w:bottom w:val="single" w:sz="4" w:space="0" w:color="auto"/>
              <w:right w:val="single" w:sz="4" w:space="0" w:color="auto"/>
            </w:tcBorders>
            <w:shd w:val="clear" w:color="auto" w:fill="auto"/>
            <w:noWrap/>
            <w:vAlign w:val="bottom"/>
            <w:hideMark/>
          </w:tcPr>
          <w:p w14:paraId="55047650"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9201103.798.01</w:t>
            </w:r>
          </w:p>
        </w:tc>
        <w:tc>
          <w:tcPr>
            <w:tcW w:w="505" w:type="pct"/>
            <w:tcBorders>
              <w:top w:val="nil"/>
              <w:left w:val="nil"/>
              <w:bottom w:val="single" w:sz="4" w:space="0" w:color="auto"/>
              <w:right w:val="single" w:sz="4" w:space="0" w:color="auto"/>
            </w:tcBorders>
            <w:shd w:val="clear" w:color="auto" w:fill="auto"/>
            <w:noWrap/>
            <w:vAlign w:val="bottom"/>
            <w:hideMark/>
          </w:tcPr>
          <w:p w14:paraId="273BACA9"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4,5</w:t>
            </w:r>
          </w:p>
        </w:tc>
        <w:tc>
          <w:tcPr>
            <w:tcW w:w="527" w:type="pct"/>
            <w:tcBorders>
              <w:top w:val="nil"/>
              <w:left w:val="nil"/>
              <w:bottom w:val="single" w:sz="4" w:space="0" w:color="auto"/>
              <w:right w:val="single" w:sz="4" w:space="0" w:color="auto"/>
            </w:tcBorders>
            <w:shd w:val="clear" w:color="auto" w:fill="auto"/>
            <w:noWrap/>
            <w:vAlign w:val="bottom"/>
            <w:hideMark/>
          </w:tcPr>
          <w:p w14:paraId="375BA1D1"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w:t>
            </w:r>
          </w:p>
        </w:tc>
        <w:tc>
          <w:tcPr>
            <w:tcW w:w="545" w:type="pct"/>
            <w:tcBorders>
              <w:top w:val="nil"/>
              <w:left w:val="nil"/>
              <w:bottom w:val="single" w:sz="4" w:space="0" w:color="auto"/>
              <w:right w:val="single" w:sz="4" w:space="0" w:color="auto"/>
            </w:tcBorders>
            <w:shd w:val="clear" w:color="auto" w:fill="auto"/>
            <w:noWrap/>
            <w:vAlign w:val="bottom"/>
            <w:hideMark/>
          </w:tcPr>
          <w:p w14:paraId="515BA145"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4,5</w:t>
            </w:r>
          </w:p>
        </w:tc>
        <w:tc>
          <w:tcPr>
            <w:tcW w:w="542" w:type="pct"/>
            <w:tcBorders>
              <w:top w:val="nil"/>
              <w:left w:val="nil"/>
              <w:bottom w:val="single" w:sz="4" w:space="0" w:color="auto"/>
              <w:right w:val="single" w:sz="4" w:space="0" w:color="auto"/>
            </w:tcBorders>
            <w:shd w:val="clear" w:color="auto" w:fill="auto"/>
            <w:noWrap/>
            <w:vAlign w:val="bottom"/>
            <w:hideMark/>
          </w:tcPr>
          <w:p w14:paraId="4346C5CF"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171,8</w:t>
            </w:r>
          </w:p>
        </w:tc>
        <w:tc>
          <w:tcPr>
            <w:tcW w:w="478" w:type="pct"/>
            <w:tcBorders>
              <w:top w:val="nil"/>
              <w:left w:val="nil"/>
              <w:bottom w:val="single" w:sz="4" w:space="0" w:color="auto"/>
              <w:right w:val="single" w:sz="4" w:space="0" w:color="auto"/>
            </w:tcBorders>
            <w:shd w:val="clear" w:color="auto" w:fill="auto"/>
            <w:noWrap/>
            <w:vAlign w:val="bottom"/>
            <w:hideMark/>
          </w:tcPr>
          <w:p w14:paraId="0D1F65B4"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438,20</w:t>
            </w:r>
          </w:p>
        </w:tc>
      </w:tr>
      <w:tr w:rsidR="00DF7709" w:rsidRPr="009E4F80" w14:paraId="16D9CD17" w14:textId="77777777" w:rsidTr="00F6234A">
        <w:trPr>
          <w:trHeight w:val="20"/>
        </w:trPr>
        <w:tc>
          <w:tcPr>
            <w:tcW w:w="448" w:type="pct"/>
            <w:vMerge/>
            <w:tcBorders>
              <w:left w:val="single" w:sz="4" w:space="0" w:color="auto"/>
              <w:right w:val="single" w:sz="4" w:space="0" w:color="auto"/>
            </w:tcBorders>
            <w:vAlign w:val="center"/>
            <w:hideMark/>
          </w:tcPr>
          <w:p w14:paraId="30BBD1D1"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p>
        </w:tc>
        <w:tc>
          <w:tcPr>
            <w:tcW w:w="505" w:type="pct"/>
            <w:tcBorders>
              <w:top w:val="nil"/>
              <w:left w:val="nil"/>
              <w:bottom w:val="single" w:sz="4" w:space="0" w:color="auto"/>
              <w:right w:val="single" w:sz="4" w:space="0" w:color="auto"/>
            </w:tcBorders>
            <w:shd w:val="clear" w:color="auto" w:fill="auto"/>
            <w:noWrap/>
            <w:vAlign w:val="bottom"/>
            <w:hideMark/>
          </w:tcPr>
          <w:p w14:paraId="306CFFD1"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Clădire</w:t>
            </w:r>
          </w:p>
        </w:tc>
        <w:tc>
          <w:tcPr>
            <w:tcW w:w="773" w:type="pct"/>
            <w:tcBorders>
              <w:top w:val="nil"/>
              <w:left w:val="nil"/>
              <w:bottom w:val="single" w:sz="4" w:space="0" w:color="auto"/>
              <w:right w:val="single" w:sz="4" w:space="0" w:color="auto"/>
            </w:tcBorders>
            <w:shd w:val="clear" w:color="auto" w:fill="auto"/>
            <w:vAlign w:val="bottom"/>
            <w:hideMark/>
          </w:tcPr>
          <w:p w14:paraId="609EB3F0"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or. Căușeni, str. Iurii Gagarin, 54</w:t>
            </w:r>
          </w:p>
        </w:tc>
        <w:tc>
          <w:tcPr>
            <w:tcW w:w="676" w:type="pct"/>
            <w:tcBorders>
              <w:top w:val="nil"/>
              <w:left w:val="nil"/>
              <w:bottom w:val="single" w:sz="4" w:space="0" w:color="auto"/>
              <w:right w:val="single" w:sz="4" w:space="0" w:color="auto"/>
            </w:tcBorders>
            <w:shd w:val="clear" w:color="auto" w:fill="auto"/>
            <w:noWrap/>
            <w:vAlign w:val="bottom"/>
            <w:hideMark/>
          </w:tcPr>
          <w:p w14:paraId="4369F52C"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2701205.001.15</w:t>
            </w:r>
          </w:p>
        </w:tc>
        <w:tc>
          <w:tcPr>
            <w:tcW w:w="505" w:type="pct"/>
            <w:tcBorders>
              <w:top w:val="nil"/>
              <w:left w:val="nil"/>
              <w:bottom w:val="single" w:sz="4" w:space="0" w:color="auto"/>
              <w:right w:val="single" w:sz="4" w:space="0" w:color="auto"/>
            </w:tcBorders>
            <w:shd w:val="clear" w:color="auto" w:fill="auto"/>
            <w:noWrap/>
            <w:vAlign w:val="bottom"/>
            <w:hideMark/>
          </w:tcPr>
          <w:p w14:paraId="52EF83E8"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0,1</w:t>
            </w:r>
          </w:p>
        </w:tc>
        <w:tc>
          <w:tcPr>
            <w:tcW w:w="527" w:type="pct"/>
            <w:tcBorders>
              <w:top w:val="nil"/>
              <w:left w:val="nil"/>
              <w:bottom w:val="single" w:sz="4" w:space="0" w:color="auto"/>
              <w:right w:val="single" w:sz="4" w:space="0" w:color="auto"/>
            </w:tcBorders>
            <w:shd w:val="clear" w:color="auto" w:fill="auto"/>
            <w:noWrap/>
            <w:vAlign w:val="bottom"/>
            <w:hideMark/>
          </w:tcPr>
          <w:p w14:paraId="49A43CD6"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w:t>
            </w:r>
          </w:p>
        </w:tc>
        <w:tc>
          <w:tcPr>
            <w:tcW w:w="545" w:type="pct"/>
            <w:tcBorders>
              <w:top w:val="nil"/>
              <w:left w:val="nil"/>
              <w:bottom w:val="single" w:sz="4" w:space="0" w:color="auto"/>
              <w:right w:val="single" w:sz="4" w:space="0" w:color="auto"/>
            </w:tcBorders>
            <w:shd w:val="clear" w:color="auto" w:fill="auto"/>
            <w:noWrap/>
            <w:vAlign w:val="bottom"/>
            <w:hideMark/>
          </w:tcPr>
          <w:p w14:paraId="3CBECA9D"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0,1</w:t>
            </w:r>
          </w:p>
        </w:tc>
        <w:tc>
          <w:tcPr>
            <w:tcW w:w="542" w:type="pct"/>
            <w:tcBorders>
              <w:top w:val="nil"/>
              <w:left w:val="nil"/>
              <w:bottom w:val="single" w:sz="4" w:space="0" w:color="auto"/>
              <w:right w:val="single" w:sz="4" w:space="0" w:color="auto"/>
            </w:tcBorders>
            <w:shd w:val="clear" w:color="auto" w:fill="auto"/>
            <w:noWrap/>
            <w:vAlign w:val="bottom"/>
            <w:hideMark/>
          </w:tcPr>
          <w:p w14:paraId="7E6FBFF3"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266,5</w:t>
            </w:r>
          </w:p>
        </w:tc>
        <w:tc>
          <w:tcPr>
            <w:tcW w:w="478" w:type="pct"/>
            <w:tcBorders>
              <w:top w:val="nil"/>
              <w:left w:val="nil"/>
              <w:bottom w:val="single" w:sz="4" w:space="0" w:color="auto"/>
              <w:right w:val="single" w:sz="4" w:space="0" w:color="auto"/>
            </w:tcBorders>
            <w:shd w:val="clear" w:color="auto" w:fill="auto"/>
            <w:noWrap/>
            <w:vAlign w:val="bottom"/>
            <w:hideMark/>
          </w:tcPr>
          <w:p w14:paraId="2023C218"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266,5</w:t>
            </w:r>
          </w:p>
        </w:tc>
      </w:tr>
      <w:tr w:rsidR="00DF7709" w:rsidRPr="009E4F80" w14:paraId="753B1EE9" w14:textId="77777777" w:rsidTr="00F6234A">
        <w:trPr>
          <w:trHeight w:val="20"/>
        </w:trPr>
        <w:tc>
          <w:tcPr>
            <w:tcW w:w="448" w:type="pct"/>
            <w:vMerge/>
            <w:tcBorders>
              <w:left w:val="single" w:sz="4" w:space="0" w:color="auto"/>
              <w:right w:val="single" w:sz="4" w:space="0" w:color="auto"/>
            </w:tcBorders>
            <w:vAlign w:val="center"/>
            <w:hideMark/>
          </w:tcPr>
          <w:p w14:paraId="3C9DB1F0"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p>
        </w:tc>
        <w:tc>
          <w:tcPr>
            <w:tcW w:w="505" w:type="pct"/>
            <w:tcBorders>
              <w:top w:val="nil"/>
              <w:left w:val="nil"/>
              <w:bottom w:val="single" w:sz="4" w:space="0" w:color="auto"/>
              <w:right w:val="single" w:sz="4" w:space="0" w:color="auto"/>
            </w:tcBorders>
            <w:shd w:val="clear" w:color="auto" w:fill="auto"/>
            <w:noWrap/>
            <w:vAlign w:val="bottom"/>
            <w:hideMark/>
          </w:tcPr>
          <w:p w14:paraId="08C02214"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Clădire</w:t>
            </w:r>
          </w:p>
        </w:tc>
        <w:tc>
          <w:tcPr>
            <w:tcW w:w="773" w:type="pct"/>
            <w:tcBorders>
              <w:top w:val="nil"/>
              <w:left w:val="nil"/>
              <w:bottom w:val="single" w:sz="4" w:space="0" w:color="auto"/>
              <w:right w:val="single" w:sz="4" w:space="0" w:color="auto"/>
            </w:tcBorders>
            <w:shd w:val="clear" w:color="auto" w:fill="auto"/>
            <w:vAlign w:val="bottom"/>
            <w:hideMark/>
          </w:tcPr>
          <w:p w14:paraId="4DE7FD3B"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mun. Soroca, str. Alexandru cel Bun,</w:t>
            </w:r>
            <w:r w:rsidR="003D7AE2" w:rsidRPr="009E4F80">
              <w:rPr>
                <w:rFonts w:ascii="Times New Roman" w:eastAsia="Times New Roman" w:hAnsi="Times New Roman" w:cs="Times New Roman"/>
                <w:color w:val="000000"/>
                <w:sz w:val="16"/>
                <w:szCs w:val="16"/>
                <w:lang w:val="ro-RO"/>
              </w:rPr>
              <w:t xml:space="preserve"> </w:t>
            </w:r>
            <w:r w:rsidRPr="009E4F80">
              <w:rPr>
                <w:rFonts w:ascii="Times New Roman" w:eastAsia="Times New Roman" w:hAnsi="Times New Roman" w:cs="Times New Roman"/>
                <w:color w:val="000000"/>
                <w:sz w:val="16"/>
                <w:szCs w:val="16"/>
                <w:lang w:val="ro-RO"/>
              </w:rPr>
              <w:t>19</w:t>
            </w:r>
          </w:p>
        </w:tc>
        <w:tc>
          <w:tcPr>
            <w:tcW w:w="676" w:type="pct"/>
            <w:tcBorders>
              <w:top w:val="nil"/>
              <w:left w:val="nil"/>
              <w:bottom w:val="single" w:sz="4" w:space="0" w:color="auto"/>
              <w:right w:val="single" w:sz="4" w:space="0" w:color="auto"/>
            </w:tcBorders>
            <w:shd w:val="clear" w:color="auto" w:fill="auto"/>
            <w:noWrap/>
            <w:vAlign w:val="bottom"/>
            <w:hideMark/>
          </w:tcPr>
          <w:p w14:paraId="57EAA177"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7801112.210.01</w:t>
            </w:r>
          </w:p>
        </w:tc>
        <w:tc>
          <w:tcPr>
            <w:tcW w:w="505" w:type="pct"/>
            <w:tcBorders>
              <w:top w:val="nil"/>
              <w:left w:val="nil"/>
              <w:bottom w:val="single" w:sz="4" w:space="0" w:color="auto"/>
              <w:right w:val="single" w:sz="4" w:space="0" w:color="auto"/>
            </w:tcBorders>
            <w:shd w:val="clear" w:color="auto" w:fill="auto"/>
            <w:noWrap/>
            <w:vAlign w:val="bottom"/>
            <w:hideMark/>
          </w:tcPr>
          <w:p w14:paraId="5F4134AF"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0,07</w:t>
            </w:r>
          </w:p>
        </w:tc>
        <w:tc>
          <w:tcPr>
            <w:tcW w:w="527" w:type="pct"/>
            <w:tcBorders>
              <w:top w:val="nil"/>
              <w:left w:val="nil"/>
              <w:bottom w:val="single" w:sz="4" w:space="0" w:color="auto"/>
              <w:right w:val="single" w:sz="4" w:space="0" w:color="auto"/>
            </w:tcBorders>
            <w:shd w:val="clear" w:color="auto" w:fill="auto"/>
            <w:noWrap/>
            <w:vAlign w:val="bottom"/>
            <w:hideMark/>
          </w:tcPr>
          <w:p w14:paraId="638F1156"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2,0</w:t>
            </w:r>
          </w:p>
        </w:tc>
        <w:tc>
          <w:tcPr>
            <w:tcW w:w="545" w:type="pct"/>
            <w:tcBorders>
              <w:top w:val="nil"/>
              <w:left w:val="nil"/>
              <w:bottom w:val="single" w:sz="4" w:space="0" w:color="auto"/>
              <w:right w:val="single" w:sz="4" w:space="0" w:color="auto"/>
            </w:tcBorders>
            <w:shd w:val="clear" w:color="auto" w:fill="auto"/>
            <w:noWrap/>
            <w:vAlign w:val="bottom"/>
            <w:hideMark/>
          </w:tcPr>
          <w:p w14:paraId="02990270"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-1,9</w:t>
            </w:r>
          </w:p>
        </w:tc>
        <w:tc>
          <w:tcPr>
            <w:tcW w:w="542" w:type="pct"/>
            <w:tcBorders>
              <w:top w:val="nil"/>
              <w:left w:val="nil"/>
              <w:bottom w:val="single" w:sz="4" w:space="0" w:color="auto"/>
              <w:right w:val="single" w:sz="4" w:space="0" w:color="auto"/>
            </w:tcBorders>
            <w:shd w:val="clear" w:color="auto" w:fill="auto"/>
            <w:noWrap/>
            <w:vAlign w:val="bottom"/>
            <w:hideMark/>
          </w:tcPr>
          <w:p w14:paraId="42FF2F45"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787,6</w:t>
            </w:r>
          </w:p>
        </w:tc>
        <w:tc>
          <w:tcPr>
            <w:tcW w:w="478" w:type="pct"/>
            <w:tcBorders>
              <w:top w:val="nil"/>
              <w:left w:val="nil"/>
              <w:bottom w:val="single" w:sz="4" w:space="0" w:color="auto"/>
              <w:right w:val="single" w:sz="4" w:space="0" w:color="auto"/>
            </w:tcBorders>
            <w:shd w:val="clear" w:color="auto" w:fill="auto"/>
            <w:noWrap/>
            <w:vAlign w:val="bottom"/>
            <w:hideMark/>
          </w:tcPr>
          <w:p w14:paraId="52C546D4"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220,7</w:t>
            </w:r>
          </w:p>
        </w:tc>
      </w:tr>
      <w:tr w:rsidR="00DF7709" w:rsidRPr="009E4F80" w14:paraId="78DACEDC" w14:textId="77777777" w:rsidTr="00F6234A">
        <w:trPr>
          <w:trHeight w:val="20"/>
        </w:trPr>
        <w:tc>
          <w:tcPr>
            <w:tcW w:w="448" w:type="pct"/>
            <w:vMerge/>
            <w:tcBorders>
              <w:left w:val="single" w:sz="4" w:space="0" w:color="auto"/>
              <w:right w:val="single" w:sz="4" w:space="0" w:color="auto"/>
            </w:tcBorders>
            <w:shd w:val="clear" w:color="auto" w:fill="auto"/>
            <w:noWrap/>
            <w:vAlign w:val="bottom"/>
            <w:hideMark/>
          </w:tcPr>
          <w:p w14:paraId="781DC00F"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p>
        </w:tc>
        <w:tc>
          <w:tcPr>
            <w:tcW w:w="505" w:type="pct"/>
            <w:tcBorders>
              <w:top w:val="nil"/>
              <w:left w:val="nil"/>
              <w:bottom w:val="single" w:sz="4" w:space="0" w:color="auto"/>
              <w:right w:val="single" w:sz="4" w:space="0" w:color="auto"/>
            </w:tcBorders>
            <w:shd w:val="clear" w:color="auto" w:fill="auto"/>
            <w:noWrap/>
            <w:vAlign w:val="bottom"/>
            <w:hideMark/>
          </w:tcPr>
          <w:p w14:paraId="285E038D"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Teren</w:t>
            </w:r>
          </w:p>
        </w:tc>
        <w:tc>
          <w:tcPr>
            <w:tcW w:w="773" w:type="pct"/>
            <w:tcBorders>
              <w:top w:val="nil"/>
              <w:left w:val="nil"/>
              <w:bottom w:val="single" w:sz="4" w:space="0" w:color="auto"/>
              <w:right w:val="single" w:sz="4" w:space="0" w:color="auto"/>
            </w:tcBorders>
            <w:shd w:val="clear" w:color="auto" w:fill="auto"/>
            <w:vAlign w:val="bottom"/>
            <w:hideMark/>
          </w:tcPr>
          <w:p w14:paraId="39BAF4B1"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mun. Chișinău, str. Vlaicu Pârcălab 46</w:t>
            </w:r>
          </w:p>
        </w:tc>
        <w:tc>
          <w:tcPr>
            <w:tcW w:w="676" w:type="pct"/>
            <w:tcBorders>
              <w:top w:val="nil"/>
              <w:left w:val="nil"/>
              <w:bottom w:val="single" w:sz="4" w:space="0" w:color="auto"/>
              <w:right w:val="single" w:sz="4" w:space="0" w:color="auto"/>
            </w:tcBorders>
            <w:shd w:val="clear" w:color="auto" w:fill="auto"/>
            <w:noWrap/>
            <w:vAlign w:val="bottom"/>
            <w:hideMark/>
          </w:tcPr>
          <w:p w14:paraId="5449F42E"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0100205.168</w:t>
            </w:r>
          </w:p>
        </w:tc>
        <w:tc>
          <w:tcPr>
            <w:tcW w:w="505" w:type="pct"/>
            <w:tcBorders>
              <w:top w:val="nil"/>
              <w:left w:val="nil"/>
              <w:bottom w:val="single" w:sz="4" w:space="0" w:color="auto"/>
              <w:right w:val="single" w:sz="4" w:space="0" w:color="auto"/>
            </w:tcBorders>
            <w:shd w:val="clear" w:color="auto" w:fill="auto"/>
            <w:noWrap/>
            <w:vAlign w:val="bottom"/>
            <w:hideMark/>
          </w:tcPr>
          <w:p w14:paraId="3429664C"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0</w:t>
            </w:r>
          </w:p>
        </w:tc>
        <w:tc>
          <w:tcPr>
            <w:tcW w:w="527" w:type="pct"/>
            <w:tcBorders>
              <w:top w:val="nil"/>
              <w:left w:val="nil"/>
              <w:bottom w:val="single" w:sz="4" w:space="0" w:color="auto"/>
              <w:right w:val="single" w:sz="4" w:space="0" w:color="auto"/>
            </w:tcBorders>
            <w:shd w:val="clear" w:color="auto" w:fill="auto"/>
            <w:noWrap/>
            <w:vAlign w:val="bottom"/>
            <w:hideMark/>
          </w:tcPr>
          <w:p w14:paraId="3346466E"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10,8</w:t>
            </w:r>
          </w:p>
        </w:tc>
        <w:tc>
          <w:tcPr>
            <w:tcW w:w="545" w:type="pct"/>
            <w:tcBorders>
              <w:top w:val="nil"/>
              <w:left w:val="nil"/>
              <w:bottom w:val="single" w:sz="4" w:space="0" w:color="auto"/>
              <w:right w:val="single" w:sz="4" w:space="0" w:color="auto"/>
            </w:tcBorders>
            <w:shd w:val="clear" w:color="auto" w:fill="auto"/>
            <w:noWrap/>
            <w:vAlign w:val="bottom"/>
            <w:hideMark/>
          </w:tcPr>
          <w:p w14:paraId="2A08B51E"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-10,8</w:t>
            </w:r>
          </w:p>
        </w:tc>
        <w:tc>
          <w:tcPr>
            <w:tcW w:w="542" w:type="pct"/>
            <w:tcBorders>
              <w:top w:val="nil"/>
              <w:left w:val="nil"/>
              <w:bottom w:val="single" w:sz="4" w:space="0" w:color="auto"/>
              <w:right w:val="single" w:sz="4" w:space="0" w:color="auto"/>
            </w:tcBorders>
            <w:shd w:val="clear" w:color="auto" w:fill="auto"/>
            <w:noWrap/>
            <w:vAlign w:val="bottom"/>
            <w:hideMark/>
          </w:tcPr>
          <w:p w14:paraId="2B18FA7E"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0,339</w:t>
            </w:r>
          </w:p>
        </w:tc>
        <w:tc>
          <w:tcPr>
            <w:tcW w:w="478" w:type="pct"/>
            <w:tcBorders>
              <w:top w:val="nil"/>
              <w:left w:val="nil"/>
              <w:bottom w:val="single" w:sz="4" w:space="0" w:color="auto"/>
              <w:right w:val="single" w:sz="4" w:space="0" w:color="auto"/>
            </w:tcBorders>
            <w:shd w:val="clear" w:color="auto" w:fill="auto"/>
            <w:noWrap/>
            <w:vAlign w:val="bottom"/>
            <w:hideMark/>
          </w:tcPr>
          <w:p w14:paraId="784E8F42"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0,339</w:t>
            </w:r>
          </w:p>
        </w:tc>
      </w:tr>
      <w:tr w:rsidR="00DF7709" w:rsidRPr="009E4F80" w14:paraId="3080421A" w14:textId="77777777" w:rsidTr="00F6234A">
        <w:trPr>
          <w:trHeight w:val="290"/>
        </w:trPr>
        <w:tc>
          <w:tcPr>
            <w:tcW w:w="448" w:type="pct"/>
            <w:vMerge/>
            <w:tcBorders>
              <w:left w:val="single" w:sz="4" w:space="0" w:color="auto"/>
              <w:bottom w:val="single" w:sz="4" w:space="0" w:color="auto"/>
              <w:right w:val="single" w:sz="4" w:space="0" w:color="auto"/>
            </w:tcBorders>
            <w:shd w:val="clear" w:color="auto" w:fill="auto"/>
            <w:noWrap/>
            <w:vAlign w:val="bottom"/>
            <w:hideMark/>
          </w:tcPr>
          <w:p w14:paraId="7D3EBFBC"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p>
        </w:tc>
        <w:tc>
          <w:tcPr>
            <w:tcW w:w="505" w:type="pct"/>
            <w:tcBorders>
              <w:top w:val="nil"/>
              <w:left w:val="nil"/>
              <w:bottom w:val="single" w:sz="4" w:space="0" w:color="auto"/>
              <w:right w:val="single" w:sz="4" w:space="0" w:color="auto"/>
            </w:tcBorders>
            <w:shd w:val="clear" w:color="auto" w:fill="auto"/>
            <w:noWrap/>
            <w:vAlign w:val="bottom"/>
            <w:hideMark/>
          </w:tcPr>
          <w:p w14:paraId="6B4E8C33"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Teren</w:t>
            </w:r>
          </w:p>
        </w:tc>
        <w:tc>
          <w:tcPr>
            <w:tcW w:w="773" w:type="pct"/>
            <w:tcBorders>
              <w:top w:val="nil"/>
              <w:left w:val="nil"/>
              <w:bottom w:val="single" w:sz="4" w:space="0" w:color="auto"/>
              <w:right w:val="single" w:sz="4" w:space="0" w:color="auto"/>
            </w:tcBorders>
            <w:shd w:val="clear" w:color="auto" w:fill="auto"/>
            <w:vAlign w:val="bottom"/>
            <w:hideMark/>
          </w:tcPr>
          <w:p w14:paraId="3F6578F0"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or. Ungheni, str. Romană 27/1</w:t>
            </w:r>
          </w:p>
        </w:tc>
        <w:tc>
          <w:tcPr>
            <w:tcW w:w="676" w:type="pct"/>
            <w:tcBorders>
              <w:top w:val="nil"/>
              <w:left w:val="nil"/>
              <w:bottom w:val="single" w:sz="4" w:space="0" w:color="auto"/>
              <w:right w:val="single" w:sz="4" w:space="0" w:color="auto"/>
            </w:tcBorders>
            <w:shd w:val="clear" w:color="auto" w:fill="auto"/>
            <w:noWrap/>
            <w:vAlign w:val="bottom"/>
            <w:hideMark/>
          </w:tcPr>
          <w:p w14:paraId="32DD6522" w14:textId="77777777" w:rsidR="00DF7709" w:rsidRPr="009E4F80" w:rsidRDefault="00DF7709" w:rsidP="00C377DC">
            <w:pPr>
              <w:spacing w:after="0" w:line="240" w:lineRule="auto"/>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9201103.798</w:t>
            </w:r>
          </w:p>
        </w:tc>
        <w:tc>
          <w:tcPr>
            <w:tcW w:w="505" w:type="pct"/>
            <w:tcBorders>
              <w:top w:val="nil"/>
              <w:left w:val="nil"/>
              <w:bottom w:val="single" w:sz="4" w:space="0" w:color="auto"/>
              <w:right w:val="single" w:sz="4" w:space="0" w:color="auto"/>
            </w:tcBorders>
            <w:shd w:val="clear" w:color="auto" w:fill="auto"/>
            <w:noWrap/>
            <w:vAlign w:val="bottom"/>
            <w:hideMark/>
          </w:tcPr>
          <w:p w14:paraId="727D89F0"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0</w:t>
            </w:r>
          </w:p>
        </w:tc>
        <w:tc>
          <w:tcPr>
            <w:tcW w:w="527" w:type="pct"/>
            <w:tcBorders>
              <w:top w:val="nil"/>
              <w:left w:val="nil"/>
              <w:bottom w:val="single" w:sz="4" w:space="0" w:color="auto"/>
              <w:right w:val="single" w:sz="4" w:space="0" w:color="auto"/>
            </w:tcBorders>
            <w:shd w:val="clear" w:color="auto" w:fill="auto"/>
            <w:noWrap/>
            <w:vAlign w:val="bottom"/>
            <w:hideMark/>
          </w:tcPr>
          <w:p w14:paraId="5521AC0E"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w:t>
            </w:r>
          </w:p>
        </w:tc>
        <w:tc>
          <w:tcPr>
            <w:tcW w:w="545" w:type="pct"/>
            <w:tcBorders>
              <w:top w:val="nil"/>
              <w:left w:val="nil"/>
              <w:bottom w:val="single" w:sz="4" w:space="0" w:color="auto"/>
              <w:right w:val="single" w:sz="4" w:space="0" w:color="auto"/>
            </w:tcBorders>
            <w:shd w:val="clear" w:color="auto" w:fill="auto"/>
            <w:noWrap/>
            <w:vAlign w:val="bottom"/>
            <w:hideMark/>
          </w:tcPr>
          <w:p w14:paraId="07D27646" w14:textId="77777777" w:rsidR="00DF7709" w:rsidRPr="00F431D8" w:rsidRDefault="00DF7709" w:rsidP="00C377DC">
            <w:pPr>
              <w:spacing w:after="0" w:line="240" w:lineRule="auto"/>
              <w:jc w:val="center"/>
              <w:rPr>
                <w:rFonts w:ascii="Times New Roman" w:eastAsia="Times New Roman" w:hAnsi="Times New Roman" w:cs="Times New Roman"/>
                <w:sz w:val="16"/>
                <w:szCs w:val="16"/>
                <w:lang w:val="ro-RO"/>
              </w:rPr>
            </w:pPr>
            <w:r w:rsidRPr="00F431D8">
              <w:rPr>
                <w:rFonts w:ascii="Times New Roman" w:eastAsia="Times New Roman" w:hAnsi="Times New Roman" w:cs="Times New Roman"/>
                <w:sz w:val="16"/>
                <w:szCs w:val="16"/>
                <w:lang w:val="ro-RO"/>
              </w:rPr>
              <w:t>-</w:t>
            </w:r>
          </w:p>
        </w:tc>
        <w:tc>
          <w:tcPr>
            <w:tcW w:w="542" w:type="pct"/>
            <w:tcBorders>
              <w:top w:val="nil"/>
              <w:left w:val="nil"/>
              <w:bottom w:val="single" w:sz="4" w:space="0" w:color="auto"/>
              <w:right w:val="single" w:sz="4" w:space="0" w:color="auto"/>
            </w:tcBorders>
            <w:shd w:val="clear" w:color="auto" w:fill="auto"/>
            <w:noWrap/>
            <w:vAlign w:val="bottom"/>
            <w:hideMark/>
          </w:tcPr>
          <w:p w14:paraId="300FFF19"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0,0473</w:t>
            </w:r>
          </w:p>
        </w:tc>
        <w:tc>
          <w:tcPr>
            <w:tcW w:w="478" w:type="pct"/>
            <w:tcBorders>
              <w:top w:val="nil"/>
              <w:left w:val="nil"/>
              <w:bottom w:val="single" w:sz="4" w:space="0" w:color="auto"/>
              <w:right w:val="single" w:sz="4" w:space="0" w:color="auto"/>
            </w:tcBorders>
            <w:shd w:val="clear" w:color="auto" w:fill="auto"/>
            <w:noWrap/>
            <w:vAlign w:val="bottom"/>
            <w:hideMark/>
          </w:tcPr>
          <w:p w14:paraId="70BA273D" w14:textId="77777777" w:rsidR="00DF7709" w:rsidRPr="009E4F80" w:rsidRDefault="00DF7709" w:rsidP="00C377DC">
            <w:pPr>
              <w:spacing w:after="0" w:line="240" w:lineRule="auto"/>
              <w:jc w:val="center"/>
              <w:rPr>
                <w:rFonts w:ascii="Times New Roman" w:eastAsia="Times New Roman" w:hAnsi="Times New Roman" w:cs="Times New Roman"/>
                <w:color w:val="000000"/>
                <w:sz w:val="16"/>
                <w:szCs w:val="16"/>
                <w:lang w:val="ro-RO"/>
              </w:rPr>
            </w:pPr>
            <w:r w:rsidRPr="009E4F80">
              <w:rPr>
                <w:rFonts w:ascii="Times New Roman" w:eastAsia="Times New Roman" w:hAnsi="Times New Roman" w:cs="Times New Roman"/>
                <w:color w:val="000000"/>
                <w:sz w:val="16"/>
                <w:szCs w:val="16"/>
                <w:lang w:val="ro-RO"/>
              </w:rPr>
              <w:t>0,0473</w:t>
            </w:r>
          </w:p>
        </w:tc>
      </w:tr>
    </w:tbl>
    <w:p w14:paraId="4374AB7F" w14:textId="77777777" w:rsidR="00DF7709" w:rsidRPr="009E4F80" w:rsidRDefault="0069649C" w:rsidP="00F22C73">
      <w:pPr>
        <w:rPr>
          <w:lang w:val="ro-RO"/>
        </w:rPr>
      </w:pPr>
      <w:r w:rsidRPr="009E4F80">
        <w:rPr>
          <w:rFonts w:ascii="Times New Roman" w:hAnsi="Times New Roman" w:cs="Times New Roman"/>
          <w:b/>
          <w:i/>
          <w:sz w:val="20"/>
          <w:lang w:val="ro-RO"/>
        </w:rPr>
        <w:t xml:space="preserve">Sursa: </w:t>
      </w:r>
      <w:r w:rsidRPr="009E4F80">
        <w:rPr>
          <w:rFonts w:ascii="Times New Roman" w:hAnsi="Times New Roman" w:cs="Times New Roman"/>
          <w:i/>
          <w:sz w:val="20"/>
          <w:lang w:val="ro-RO"/>
        </w:rPr>
        <w:t xml:space="preserve">Elaborat de </w:t>
      </w:r>
      <w:r w:rsidR="00AC6119" w:rsidRPr="009E4F80">
        <w:rPr>
          <w:rFonts w:ascii="Times New Roman" w:hAnsi="Times New Roman" w:cs="Times New Roman"/>
          <w:i/>
          <w:sz w:val="20"/>
          <w:lang w:val="ro-RO"/>
        </w:rPr>
        <w:t>audit în baza datelor din evidența contabilă a CNAM.</w:t>
      </w:r>
    </w:p>
    <w:p w14:paraId="6DE40EFC" w14:textId="77777777" w:rsidR="00F22C73" w:rsidRPr="009E4F80" w:rsidRDefault="00F22C73" w:rsidP="00F22C73">
      <w:pPr>
        <w:spacing w:after="0" w:line="276" w:lineRule="auto"/>
        <w:jc w:val="both"/>
        <w:rPr>
          <w:rFonts w:ascii="Times New Roman" w:hAnsi="Times New Roman" w:cs="Times New Roman"/>
          <w:sz w:val="24"/>
          <w:lang w:val="ro-RO"/>
        </w:rPr>
      </w:pPr>
    </w:p>
    <w:p w14:paraId="611FD04E" w14:textId="77777777" w:rsidR="00F92925" w:rsidRPr="009E4F80" w:rsidRDefault="00F92925" w:rsidP="00F22C73">
      <w:pPr>
        <w:pStyle w:val="1"/>
        <w:jc w:val="right"/>
        <w:rPr>
          <w:rFonts w:ascii="Times New Roman" w:hAnsi="Times New Roman" w:cs="Times New Roman"/>
          <w:b/>
          <w:color w:val="auto"/>
          <w:sz w:val="24"/>
          <w:lang w:val="ro-RO"/>
        </w:rPr>
        <w:sectPr w:rsidR="00F92925" w:rsidRPr="009E4F80" w:rsidSect="00F6234A">
          <w:footerReference w:type="default" r:id="rId17"/>
          <w:pgSz w:w="11906" w:h="16838" w:code="9"/>
          <w:pgMar w:top="851" w:right="851" w:bottom="851" w:left="1701" w:header="720" w:footer="720" w:gutter="0"/>
          <w:cols w:space="720"/>
          <w:docGrid w:linePitch="360"/>
        </w:sectPr>
      </w:pPr>
    </w:p>
    <w:p w14:paraId="1C873CCB"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nr.7</w:t>
      </w:r>
    </w:p>
    <w:p w14:paraId="0B340646" w14:textId="77777777" w:rsidR="00F22C73" w:rsidRPr="009E4F80" w:rsidRDefault="0069649C" w:rsidP="008D1008">
      <w:pPr>
        <w:spacing w:after="0" w:line="276" w:lineRule="auto"/>
        <w:jc w:val="center"/>
        <w:rPr>
          <w:rFonts w:ascii="Times New Roman" w:hAnsi="Times New Roman" w:cs="Times New Roman"/>
          <w:b/>
          <w:lang w:val="ro-RO"/>
        </w:rPr>
      </w:pPr>
      <w:r w:rsidRPr="009E4F80">
        <w:rPr>
          <w:rFonts w:ascii="Times New Roman" w:hAnsi="Times New Roman" w:cs="Times New Roman"/>
          <w:b/>
          <w:szCs w:val="24"/>
          <w:lang w:val="ro-RO"/>
        </w:rPr>
        <w:t xml:space="preserve">Informație privind examinările profilactice realizate populație de către instituţiile medicale </w:t>
      </w:r>
      <w:r w:rsidR="00AC6119" w:rsidRPr="009E4F80">
        <w:rPr>
          <w:rFonts w:ascii="Times New Roman" w:hAnsi="Times New Roman" w:cs="Times New Roman"/>
          <w:b/>
          <w:szCs w:val="24"/>
          <w:lang w:val="ro-RO"/>
        </w:rPr>
        <w:t>primare</w:t>
      </w:r>
    </w:p>
    <w:tbl>
      <w:tblPr>
        <w:tblW w:w="5000" w:type="pct"/>
        <w:tblLook w:val="04A0" w:firstRow="1" w:lastRow="0" w:firstColumn="1" w:lastColumn="0" w:noHBand="0" w:noVBand="1"/>
      </w:tblPr>
      <w:tblGrid>
        <w:gridCol w:w="1656"/>
        <w:gridCol w:w="482"/>
        <w:gridCol w:w="482"/>
        <w:gridCol w:w="481"/>
        <w:gridCol w:w="481"/>
        <w:gridCol w:w="629"/>
        <w:gridCol w:w="583"/>
        <w:gridCol w:w="629"/>
        <w:gridCol w:w="583"/>
        <w:gridCol w:w="629"/>
        <w:gridCol w:w="583"/>
        <w:gridCol w:w="629"/>
        <w:gridCol w:w="583"/>
        <w:gridCol w:w="629"/>
        <w:gridCol w:w="583"/>
        <w:gridCol w:w="629"/>
        <w:gridCol w:w="583"/>
        <w:gridCol w:w="629"/>
        <w:gridCol w:w="583"/>
        <w:gridCol w:w="629"/>
        <w:gridCol w:w="583"/>
      </w:tblGrid>
      <w:tr w:rsidR="00F22C73" w:rsidRPr="009E4F80" w14:paraId="23E34893" w14:textId="77777777" w:rsidTr="00F6234A">
        <w:trPr>
          <w:trHeight w:val="53"/>
        </w:trPr>
        <w:tc>
          <w:tcPr>
            <w:tcW w:w="571"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65E16CB1" w14:textId="77777777" w:rsidR="00F22C73" w:rsidRPr="009E4F80" w:rsidRDefault="00F22C73" w:rsidP="007C3D62">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b/>
                <w:bCs/>
                <w:sz w:val="12"/>
                <w:szCs w:val="16"/>
                <w:lang w:val="ro-RO" w:eastAsia="ro-RO"/>
              </w:rPr>
              <w:t>Denumirea instituției medicale</w:t>
            </w:r>
          </w:p>
        </w:tc>
        <w:tc>
          <w:tcPr>
            <w:tcW w:w="95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3A429"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Categoriile de persoane</w:t>
            </w:r>
          </w:p>
        </w:tc>
        <w:tc>
          <w:tcPr>
            <w:tcW w:w="2001" w:type="pct"/>
            <w:gridSpan w:val="10"/>
            <w:tcBorders>
              <w:top w:val="single" w:sz="4" w:space="0" w:color="auto"/>
              <w:left w:val="nil"/>
              <w:bottom w:val="single" w:sz="4" w:space="0" w:color="auto"/>
              <w:right w:val="single" w:sz="4" w:space="0" w:color="auto"/>
            </w:tcBorders>
            <w:shd w:val="clear" w:color="auto" w:fill="auto"/>
            <w:vAlign w:val="center"/>
            <w:hideMark/>
          </w:tcPr>
          <w:p w14:paraId="508D74E9"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Examinări anuale</w:t>
            </w:r>
          </w:p>
        </w:tc>
        <w:tc>
          <w:tcPr>
            <w:tcW w:w="95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CAFB70" w14:textId="77777777" w:rsidR="00F22C73" w:rsidRPr="009E4F80" w:rsidRDefault="00F22C73" w:rsidP="003D7AE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Examinări o dată la 2 ani</w:t>
            </w:r>
          </w:p>
        </w:tc>
        <w:tc>
          <w:tcPr>
            <w:tcW w:w="5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1CEE00"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O dată la 3 ani</w:t>
            </w:r>
          </w:p>
        </w:tc>
      </w:tr>
      <w:tr w:rsidR="00863376" w:rsidRPr="009E4F80" w14:paraId="1AEF1538" w14:textId="77777777" w:rsidTr="00F6234A">
        <w:trPr>
          <w:trHeight w:val="983"/>
        </w:trPr>
        <w:tc>
          <w:tcPr>
            <w:tcW w:w="571" w:type="pct"/>
            <w:vMerge/>
            <w:tcBorders>
              <w:top w:val="single" w:sz="4" w:space="0" w:color="auto"/>
              <w:left w:val="single" w:sz="4" w:space="0" w:color="auto"/>
              <w:bottom w:val="single" w:sz="4" w:space="0" w:color="auto"/>
              <w:right w:val="nil"/>
            </w:tcBorders>
            <w:vAlign w:val="center"/>
            <w:hideMark/>
          </w:tcPr>
          <w:p w14:paraId="6163E952" w14:textId="77777777" w:rsidR="00F22C73" w:rsidRPr="009E4F80" w:rsidRDefault="00F22C73" w:rsidP="007C3D62">
            <w:pPr>
              <w:spacing w:after="0" w:line="240" w:lineRule="auto"/>
              <w:jc w:val="center"/>
              <w:rPr>
                <w:rFonts w:ascii="Times New Roman" w:eastAsia="Times New Roman" w:hAnsi="Times New Roman" w:cs="Times New Roman"/>
                <w:color w:val="000000"/>
                <w:sz w:val="12"/>
                <w:szCs w:val="16"/>
                <w:lang w:val="ro-RO" w:eastAsia="ro-RO"/>
              </w:rPr>
            </w:pPr>
          </w:p>
        </w:tc>
        <w:tc>
          <w:tcPr>
            <w:tcW w:w="953" w:type="pct"/>
            <w:gridSpan w:val="4"/>
            <w:vMerge/>
            <w:tcBorders>
              <w:top w:val="single" w:sz="4" w:space="0" w:color="auto"/>
              <w:left w:val="single" w:sz="4" w:space="0" w:color="auto"/>
              <w:bottom w:val="single" w:sz="4" w:space="0" w:color="auto"/>
              <w:right w:val="single" w:sz="4" w:space="0" w:color="auto"/>
            </w:tcBorders>
            <w:vAlign w:val="center"/>
            <w:hideMark/>
          </w:tcPr>
          <w:p w14:paraId="50FAD84A"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14:paraId="42485F22"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Antrороmеtгiа (persoane</w:t>
            </w:r>
            <w:r w:rsidR="003D7AE2" w:rsidRPr="009E4F80">
              <w:rPr>
                <w:rFonts w:ascii="Times New Roman" w:eastAsia="Times New Roman" w:hAnsi="Times New Roman" w:cs="Times New Roman"/>
                <w:b/>
                <w:bCs/>
                <w:color w:val="000000"/>
                <w:sz w:val="12"/>
                <w:szCs w:val="16"/>
                <w:lang w:val="ro-RO" w:eastAsia="ro-RO"/>
              </w:rPr>
              <w:t>i</w:t>
            </w:r>
            <w:r w:rsidRPr="009E4F80">
              <w:rPr>
                <w:rFonts w:ascii="Times New Roman" w:eastAsia="Times New Roman" w:hAnsi="Times New Roman" w:cs="Times New Roman"/>
                <w:b/>
                <w:bCs/>
                <w:color w:val="000000"/>
                <w:sz w:val="12"/>
                <w:szCs w:val="16"/>
                <w:lang w:val="ro-RO" w:eastAsia="ro-RO"/>
              </w:rPr>
              <w:t xml:space="preserve"> peste 18 ani)</w:t>
            </w:r>
          </w:p>
        </w:tc>
        <w:tc>
          <w:tcPr>
            <w:tcW w:w="395" w:type="pct"/>
            <w:gridSpan w:val="2"/>
            <w:tcBorders>
              <w:top w:val="single" w:sz="4" w:space="0" w:color="auto"/>
              <w:left w:val="nil"/>
              <w:bottom w:val="single" w:sz="4" w:space="0" w:color="auto"/>
              <w:right w:val="single" w:sz="4" w:space="0" w:color="auto"/>
            </w:tcBorders>
            <w:shd w:val="clear" w:color="auto" w:fill="auto"/>
            <w:vAlign w:val="center"/>
            <w:hideMark/>
          </w:tcPr>
          <w:p w14:paraId="6D76636E"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Măsurаrеа tensiunii аrtеriаlе (persoane peste 18 ani)</w:t>
            </w:r>
          </w:p>
        </w:tc>
        <w:tc>
          <w:tcPr>
            <w:tcW w:w="395" w:type="pct"/>
            <w:gridSpan w:val="2"/>
            <w:tcBorders>
              <w:top w:val="single" w:sz="4" w:space="0" w:color="auto"/>
              <w:left w:val="nil"/>
              <w:bottom w:val="single" w:sz="4" w:space="0" w:color="auto"/>
              <w:right w:val="single" w:sz="4" w:space="0" w:color="auto"/>
            </w:tcBorders>
            <w:shd w:val="clear" w:color="auto" w:fill="auto"/>
            <w:vAlign w:val="center"/>
            <w:hideMark/>
          </w:tcPr>
          <w:p w14:paraId="71D1691F"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Colesterolul seric  (persoane peste 40 ani)</w:t>
            </w:r>
          </w:p>
        </w:tc>
        <w:tc>
          <w:tcPr>
            <w:tcW w:w="395" w:type="pct"/>
            <w:gridSpan w:val="2"/>
            <w:tcBorders>
              <w:top w:val="single" w:sz="4" w:space="0" w:color="auto"/>
              <w:left w:val="nil"/>
              <w:bottom w:val="single" w:sz="4" w:space="0" w:color="auto"/>
              <w:right w:val="single" w:sz="4" w:space="0" w:color="auto"/>
            </w:tcBorders>
            <w:shd w:val="clear" w:color="auto" w:fill="auto"/>
            <w:vAlign w:val="center"/>
            <w:hideMark/>
          </w:tcPr>
          <w:p w14:paraId="09BAB557"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Examinați la diabet zaharat (persoane peste 40 ani și din grup de risc)</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5ACB6D72"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Examinarea pielii, cavității bucale, ganglionilor limfatici, glandei tiroide, glandei mamare (persoane peste 18 ani)</w:t>
            </w:r>
          </w:p>
        </w:tc>
        <w:tc>
          <w:tcPr>
            <w:tcW w:w="428" w:type="pct"/>
            <w:gridSpan w:val="2"/>
            <w:tcBorders>
              <w:top w:val="single" w:sz="4" w:space="0" w:color="auto"/>
              <w:left w:val="nil"/>
              <w:bottom w:val="single" w:sz="4" w:space="0" w:color="auto"/>
              <w:right w:val="single" w:sz="4" w:space="0" w:color="auto"/>
            </w:tcBorders>
            <w:shd w:val="clear" w:color="auto" w:fill="auto"/>
            <w:vAlign w:val="center"/>
            <w:hideMark/>
          </w:tcPr>
          <w:p w14:paraId="49329A03" w14:textId="77777777" w:rsidR="00F22C73" w:rsidRPr="009E4F80" w:rsidRDefault="00F22C73" w:rsidP="007C3D6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Tonometria oculară (persoane peste 40 ani)</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14:paraId="354B38A3" w14:textId="77777777" w:rsidR="00863376" w:rsidRPr="009E4F80" w:rsidRDefault="00F22C73" w:rsidP="003D7AE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 xml:space="preserve">Hemocultest </w:t>
            </w:r>
          </w:p>
          <w:p w14:paraId="21C88D00" w14:textId="77777777" w:rsidR="00F22C73" w:rsidRPr="009E4F80" w:rsidRDefault="00F22C73" w:rsidP="003D7AE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(45-70 ani)</w:t>
            </w:r>
          </w:p>
        </w:tc>
        <w:tc>
          <w:tcPr>
            <w:tcW w:w="523" w:type="pct"/>
            <w:gridSpan w:val="2"/>
            <w:tcBorders>
              <w:top w:val="single" w:sz="4" w:space="0" w:color="auto"/>
              <w:left w:val="nil"/>
              <w:bottom w:val="single" w:sz="4" w:space="0" w:color="auto"/>
              <w:right w:val="single" w:sz="4" w:space="0" w:color="auto"/>
            </w:tcBorders>
            <w:shd w:val="clear" w:color="auto" w:fill="auto"/>
            <w:vAlign w:val="center"/>
            <w:hideMark/>
          </w:tcPr>
          <w:p w14:paraId="25D5ECED" w14:textId="77777777" w:rsidR="00F22C73" w:rsidRPr="009E4F80" w:rsidRDefault="00F22C73" w:rsidP="003D7AE2">
            <w:pPr>
              <w:spacing w:after="0" w:line="240" w:lineRule="auto"/>
              <w:jc w:val="center"/>
              <w:rPr>
                <w:rFonts w:ascii="Times New Roman" w:eastAsia="Times New Roman" w:hAnsi="Times New Roman" w:cs="Times New Roman"/>
                <w:b/>
                <w:bCs/>
                <w:color w:val="000000"/>
                <w:sz w:val="12"/>
                <w:szCs w:val="16"/>
                <w:lang w:val="ro-RO" w:eastAsia="ro-RO"/>
              </w:rPr>
            </w:pPr>
            <w:r w:rsidRPr="009E4F80">
              <w:rPr>
                <w:rFonts w:ascii="Times New Roman" w:eastAsia="Times New Roman" w:hAnsi="Times New Roman" w:cs="Times New Roman"/>
                <w:b/>
                <w:bCs/>
                <w:color w:val="000000"/>
                <w:sz w:val="12"/>
                <w:szCs w:val="16"/>
                <w:lang w:val="ro-RO" w:eastAsia="ro-RO"/>
              </w:rPr>
              <w:t>Testul citologic Babeș-Papanicolau (</w:t>
            </w:r>
            <w:r w:rsidR="003D7AE2" w:rsidRPr="009E4F80">
              <w:rPr>
                <w:rFonts w:ascii="Times New Roman" w:eastAsia="Times New Roman" w:hAnsi="Times New Roman" w:cs="Times New Roman"/>
                <w:b/>
                <w:bCs/>
                <w:color w:val="000000"/>
                <w:sz w:val="12"/>
                <w:szCs w:val="16"/>
                <w:lang w:val="ro-RO" w:eastAsia="ro-RO"/>
              </w:rPr>
              <w:t>Femei,</w:t>
            </w:r>
            <w:r w:rsidRPr="009E4F80">
              <w:rPr>
                <w:rFonts w:ascii="Times New Roman" w:eastAsia="Times New Roman" w:hAnsi="Times New Roman" w:cs="Times New Roman"/>
                <w:b/>
                <w:bCs/>
                <w:color w:val="000000"/>
                <w:sz w:val="12"/>
                <w:szCs w:val="16"/>
                <w:lang w:val="ro-RO" w:eastAsia="ro-RO"/>
              </w:rPr>
              <w:t xml:space="preserve"> 25-61 ani)</w:t>
            </w:r>
          </w:p>
        </w:tc>
      </w:tr>
      <w:tr w:rsidR="00863376" w:rsidRPr="009E4F80" w14:paraId="27C121BC" w14:textId="77777777" w:rsidTr="00F6234A">
        <w:trPr>
          <w:trHeight w:val="325"/>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610DC601" w14:textId="77777777" w:rsidR="00F22C73" w:rsidRPr="009E4F80" w:rsidRDefault="00F22C73" w:rsidP="007C3D62">
            <w:pPr>
              <w:spacing w:after="0" w:line="240" w:lineRule="auto"/>
              <w:jc w:val="center"/>
              <w:rPr>
                <w:rFonts w:ascii="Times New Roman" w:eastAsia="Times New Roman" w:hAnsi="Times New Roman" w:cs="Times New Roman"/>
                <w:color w:val="000000"/>
                <w:sz w:val="12"/>
                <w:szCs w:val="16"/>
                <w:lang w:val="ro-RO" w:eastAsia="ro-RO"/>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20B33"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Peste 18 ani</w:t>
            </w:r>
          </w:p>
        </w:tc>
        <w:tc>
          <w:tcPr>
            <w:tcW w:w="238" w:type="pct"/>
            <w:tcBorders>
              <w:top w:val="nil"/>
              <w:left w:val="nil"/>
              <w:bottom w:val="single" w:sz="4" w:space="0" w:color="auto"/>
              <w:right w:val="single" w:sz="4" w:space="0" w:color="auto"/>
            </w:tcBorders>
            <w:shd w:val="clear" w:color="auto" w:fill="auto"/>
            <w:vAlign w:val="center"/>
            <w:hideMark/>
          </w:tcPr>
          <w:p w14:paraId="7A248083"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Peste 40 ani</w:t>
            </w:r>
          </w:p>
        </w:tc>
        <w:tc>
          <w:tcPr>
            <w:tcW w:w="238" w:type="pct"/>
            <w:tcBorders>
              <w:top w:val="nil"/>
              <w:left w:val="nil"/>
              <w:bottom w:val="single" w:sz="4" w:space="0" w:color="auto"/>
              <w:right w:val="single" w:sz="4" w:space="0" w:color="auto"/>
            </w:tcBorders>
            <w:shd w:val="clear" w:color="auto" w:fill="auto"/>
            <w:vAlign w:val="center"/>
            <w:hideMark/>
          </w:tcPr>
          <w:p w14:paraId="65630B63" w14:textId="77777777" w:rsidR="00F22C73" w:rsidRPr="009E4F80" w:rsidRDefault="00F22C73" w:rsidP="003D7AE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Femei de v</w:t>
            </w:r>
            <w:r w:rsidR="003D7AE2" w:rsidRPr="009E4F80">
              <w:rPr>
                <w:rFonts w:ascii="Times New Roman" w:eastAsia="Times New Roman" w:hAnsi="Times New Roman" w:cs="Times New Roman"/>
                <w:b/>
                <w:bCs/>
                <w:sz w:val="12"/>
                <w:szCs w:val="16"/>
                <w:lang w:val="ro-RO" w:eastAsia="ro-RO"/>
              </w:rPr>
              <w:t>â</w:t>
            </w:r>
            <w:r w:rsidRPr="009E4F80">
              <w:rPr>
                <w:rFonts w:ascii="Times New Roman" w:eastAsia="Times New Roman" w:hAnsi="Times New Roman" w:cs="Times New Roman"/>
                <w:b/>
                <w:bCs/>
                <w:sz w:val="12"/>
                <w:szCs w:val="16"/>
                <w:lang w:val="ro-RO" w:eastAsia="ro-RO"/>
              </w:rPr>
              <w:t>rsta 25-61 ani</w:t>
            </w:r>
          </w:p>
        </w:tc>
        <w:tc>
          <w:tcPr>
            <w:tcW w:w="239" w:type="pct"/>
            <w:tcBorders>
              <w:top w:val="nil"/>
              <w:left w:val="nil"/>
              <w:bottom w:val="single" w:sz="4" w:space="0" w:color="auto"/>
              <w:right w:val="single" w:sz="4" w:space="0" w:color="auto"/>
            </w:tcBorders>
            <w:shd w:val="clear" w:color="auto" w:fill="auto"/>
            <w:vAlign w:val="center"/>
            <w:hideMark/>
          </w:tcPr>
          <w:p w14:paraId="23B8C117"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Între 45-70 ani</w:t>
            </w:r>
          </w:p>
        </w:tc>
        <w:tc>
          <w:tcPr>
            <w:tcW w:w="229" w:type="pct"/>
            <w:tcBorders>
              <w:top w:val="nil"/>
              <w:left w:val="nil"/>
              <w:bottom w:val="single" w:sz="4" w:space="0" w:color="auto"/>
              <w:right w:val="single" w:sz="4" w:space="0" w:color="auto"/>
            </w:tcBorders>
            <w:shd w:val="clear" w:color="auto" w:fill="auto"/>
            <w:vAlign w:val="center"/>
            <w:hideMark/>
          </w:tcPr>
          <w:p w14:paraId="01D446F5"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0" w:type="pct"/>
            <w:tcBorders>
              <w:top w:val="nil"/>
              <w:left w:val="nil"/>
              <w:bottom w:val="single" w:sz="4" w:space="0" w:color="auto"/>
              <w:right w:val="single" w:sz="4" w:space="0" w:color="auto"/>
            </w:tcBorders>
            <w:shd w:val="clear" w:color="auto" w:fill="auto"/>
            <w:vAlign w:val="center"/>
            <w:hideMark/>
          </w:tcPr>
          <w:p w14:paraId="47B2CFF0"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05" w:type="pct"/>
            <w:tcBorders>
              <w:top w:val="nil"/>
              <w:left w:val="nil"/>
              <w:bottom w:val="single" w:sz="4" w:space="0" w:color="auto"/>
              <w:right w:val="single" w:sz="4" w:space="0" w:color="auto"/>
            </w:tcBorders>
            <w:shd w:val="clear" w:color="auto" w:fill="auto"/>
            <w:vAlign w:val="center"/>
            <w:hideMark/>
          </w:tcPr>
          <w:p w14:paraId="31E0071A"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0" w:type="pct"/>
            <w:tcBorders>
              <w:top w:val="nil"/>
              <w:left w:val="nil"/>
              <w:bottom w:val="single" w:sz="4" w:space="0" w:color="auto"/>
              <w:right w:val="single" w:sz="4" w:space="0" w:color="auto"/>
            </w:tcBorders>
            <w:shd w:val="clear" w:color="auto" w:fill="auto"/>
            <w:vAlign w:val="center"/>
            <w:hideMark/>
          </w:tcPr>
          <w:p w14:paraId="7A7D43EA"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05" w:type="pct"/>
            <w:tcBorders>
              <w:top w:val="nil"/>
              <w:left w:val="nil"/>
              <w:bottom w:val="single" w:sz="4" w:space="0" w:color="auto"/>
              <w:right w:val="single" w:sz="4" w:space="0" w:color="auto"/>
            </w:tcBorders>
            <w:shd w:val="clear" w:color="auto" w:fill="auto"/>
            <w:vAlign w:val="center"/>
            <w:hideMark/>
          </w:tcPr>
          <w:p w14:paraId="32A34F2F"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0" w:type="pct"/>
            <w:tcBorders>
              <w:top w:val="nil"/>
              <w:left w:val="nil"/>
              <w:bottom w:val="single" w:sz="4" w:space="0" w:color="auto"/>
              <w:right w:val="single" w:sz="4" w:space="0" w:color="auto"/>
            </w:tcBorders>
            <w:shd w:val="clear" w:color="auto" w:fill="auto"/>
            <w:vAlign w:val="center"/>
            <w:hideMark/>
          </w:tcPr>
          <w:p w14:paraId="3E219C8F"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05" w:type="pct"/>
            <w:tcBorders>
              <w:top w:val="nil"/>
              <w:left w:val="nil"/>
              <w:bottom w:val="single" w:sz="4" w:space="0" w:color="auto"/>
              <w:right w:val="single" w:sz="4" w:space="0" w:color="auto"/>
            </w:tcBorders>
            <w:shd w:val="clear" w:color="auto" w:fill="auto"/>
            <w:vAlign w:val="center"/>
            <w:hideMark/>
          </w:tcPr>
          <w:p w14:paraId="2A7FF5AA"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0" w:type="pct"/>
            <w:tcBorders>
              <w:top w:val="nil"/>
              <w:left w:val="nil"/>
              <w:bottom w:val="single" w:sz="4" w:space="0" w:color="auto"/>
              <w:right w:val="single" w:sz="4" w:space="0" w:color="auto"/>
            </w:tcBorders>
            <w:shd w:val="clear" w:color="auto" w:fill="auto"/>
            <w:vAlign w:val="center"/>
            <w:hideMark/>
          </w:tcPr>
          <w:p w14:paraId="0A003AD3"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05" w:type="pct"/>
            <w:tcBorders>
              <w:top w:val="nil"/>
              <w:left w:val="nil"/>
              <w:bottom w:val="single" w:sz="4" w:space="0" w:color="auto"/>
              <w:right w:val="single" w:sz="4" w:space="0" w:color="auto"/>
            </w:tcBorders>
            <w:shd w:val="clear" w:color="auto" w:fill="auto"/>
            <w:vAlign w:val="center"/>
            <w:hideMark/>
          </w:tcPr>
          <w:p w14:paraId="45DD6FBE"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2" w:type="pct"/>
            <w:tcBorders>
              <w:top w:val="nil"/>
              <w:left w:val="nil"/>
              <w:bottom w:val="single" w:sz="4" w:space="0" w:color="auto"/>
              <w:right w:val="single" w:sz="4" w:space="0" w:color="auto"/>
            </w:tcBorders>
            <w:shd w:val="clear" w:color="auto" w:fill="auto"/>
            <w:vAlign w:val="center"/>
            <w:hideMark/>
          </w:tcPr>
          <w:p w14:paraId="5B14A39D"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37" w:type="pct"/>
            <w:tcBorders>
              <w:top w:val="nil"/>
              <w:left w:val="nil"/>
              <w:bottom w:val="single" w:sz="4" w:space="0" w:color="auto"/>
              <w:right w:val="single" w:sz="4" w:space="0" w:color="auto"/>
            </w:tcBorders>
            <w:shd w:val="clear" w:color="auto" w:fill="auto"/>
            <w:vAlign w:val="center"/>
            <w:hideMark/>
          </w:tcPr>
          <w:p w14:paraId="41D5A4D6"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191" w:type="pct"/>
            <w:tcBorders>
              <w:top w:val="nil"/>
              <w:left w:val="nil"/>
              <w:bottom w:val="single" w:sz="4" w:space="0" w:color="auto"/>
              <w:right w:val="single" w:sz="4" w:space="0" w:color="auto"/>
            </w:tcBorders>
            <w:shd w:val="clear" w:color="auto" w:fill="auto"/>
            <w:vAlign w:val="center"/>
            <w:hideMark/>
          </w:tcPr>
          <w:p w14:paraId="3C2187AD"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86" w:type="pct"/>
            <w:tcBorders>
              <w:top w:val="nil"/>
              <w:left w:val="nil"/>
              <w:bottom w:val="single" w:sz="4" w:space="0" w:color="auto"/>
              <w:right w:val="single" w:sz="4" w:space="0" w:color="auto"/>
            </w:tcBorders>
            <w:shd w:val="clear" w:color="auto" w:fill="auto"/>
            <w:vAlign w:val="center"/>
            <w:hideMark/>
          </w:tcPr>
          <w:p w14:paraId="6D5EBAD5"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238" w:type="pct"/>
            <w:tcBorders>
              <w:top w:val="nil"/>
              <w:left w:val="nil"/>
              <w:bottom w:val="single" w:sz="4" w:space="0" w:color="auto"/>
              <w:right w:val="single" w:sz="4" w:space="0" w:color="auto"/>
            </w:tcBorders>
            <w:shd w:val="clear" w:color="auto" w:fill="auto"/>
            <w:vAlign w:val="center"/>
            <w:hideMark/>
          </w:tcPr>
          <w:p w14:paraId="6632660D"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c>
          <w:tcPr>
            <w:tcW w:w="285" w:type="pct"/>
            <w:tcBorders>
              <w:top w:val="nil"/>
              <w:left w:val="nil"/>
              <w:bottom w:val="single" w:sz="4" w:space="0" w:color="auto"/>
              <w:right w:val="single" w:sz="4" w:space="0" w:color="auto"/>
            </w:tcBorders>
            <w:shd w:val="clear" w:color="auto" w:fill="auto"/>
            <w:vAlign w:val="center"/>
            <w:hideMark/>
          </w:tcPr>
          <w:p w14:paraId="3681F77C"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Numărul persoanelor examinate</w:t>
            </w:r>
          </w:p>
        </w:tc>
        <w:tc>
          <w:tcPr>
            <w:tcW w:w="238" w:type="pct"/>
            <w:tcBorders>
              <w:top w:val="nil"/>
              <w:left w:val="nil"/>
              <w:bottom w:val="single" w:sz="4" w:space="0" w:color="auto"/>
              <w:right w:val="single" w:sz="4" w:space="0" w:color="auto"/>
            </w:tcBorders>
            <w:shd w:val="clear" w:color="auto" w:fill="auto"/>
            <w:vAlign w:val="center"/>
            <w:hideMark/>
          </w:tcPr>
          <w:p w14:paraId="33002611" w14:textId="77777777" w:rsidR="00F22C73" w:rsidRPr="009E4F80" w:rsidRDefault="00F22C73" w:rsidP="007C3D62">
            <w:pPr>
              <w:spacing w:after="0" w:line="240" w:lineRule="auto"/>
              <w:jc w:val="center"/>
              <w:rPr>
                <w:rFonts w:ascii="Times New Roman" w:eastAsia="Times New Roman" w:hAnsi="Times New Roman" w:cs="Times New Roman"/>
                <w:b/>
                <w:bCs/>
                <w:sz w:val="12"/>
                <w:szCs w:val="16"/>
                <w:lang w:val="ro-RO" w:eastAsia="ro-RO"/>
              </w:rPr>
            </w:pPr>
            <w:r w:rsidRPr="009E4F80">
              <w:rPr>
                <w:rFonts w:ascii="Times New Roman" w:eastAsia="Times New Roman" w:hAnsi="Times New Roman" w:cs="Times New Roman"/>
                <w:b/>
                <w:bCs/>
                <w:sz w:val="12"/>
                <w:szCs w:val="16"/>
                <w:lang w:val="ro-RO" w:eastAsia="ro-RO"/>
              </w:rPr>
              <w:t>Nivelul de examinare</w:t>
            </w:r>
          </w:p>
        </w:tc>
      </w:tr>
      <w:tr w:rsidR="00863376" w:rsidRPr="009E4F80" w14:paraId="3B0E7F6B" w14:textId="77777777" w:rsidTr="00F6234A">
        <w:trPr>
          <w:trHeight w:val="285"/>
        </w:trPr>
        <w:tc>
          <w:tcPr>
            <w:tcW w:w="571" w:type="pct"/>
            <w:tcBorders>
              <w:top w:val="single" w:sz="4" w:space="0" w:color="auto"/>
              <w:left w:val="single" w:sz="4" w:space="0" w:color="auto"/>
              <w:bottom w:val="single" w:sz="4" w:space="0" w:color="auto"/>
              <w:right w:val="single" w:sz="4" w:space="0" w:color="auto"/>
            </w:tcBorders>
            <w:shd w:val="clear" w:color="auto" w:fill="auto"/>
            <w:noWrap/>
            <w:hideMark/>
          </w:tcPr>
          <w:p w14:paraId="3737EEAE"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Briceni"</w:t>
            </w:r>
          </w:p>
        </w:tc>
        <w:tc>
          <w:tcPr>
            <w:tcW w:w="238" w:type="pct"/>
            <w:tcBorders>
              <w:top w:val="single" w:sz="4" w:space="0" w:color="auto"/>
              <w:left w:val="nil"/>
              <w:bottom w:val="single" w:sz="4" w:space="0" w:color="auto"/>
              <w:right w:val="single" w:sz="4" w:space="0" w:color="auto"/>
            </w:tcBorders>
            <w:shd w:val="clear" w:color="auto" w:fill="auto"/>
            <w:noWrap/>
            <w:hideMark/>
          </w:tcPr>
          <w:p w14:paraId="77CC6AB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27.853</w:t>
            </w:r>
          </w:p>
        </w:tc>
        <w:tc>
          <w:tcPr>
            <w:tcW w:w="238" w:type="pct"/>
            <w:tcBorders>
              <w:top w:val="nil"/>
              <w:left w:val="nil"/>
              <w:bottom w:val="single" w:sz="4" w:space="0" w:color="auto"/>
              <w:right w:val="single" w:sz="4" w:space="0" w:color="auto"/>
            </w:tcBorders>
            <w:shd w:val="clear" w:color="auto" w:fill="auto"/>
            <w:noWrap/>
            <w:hideMark/>
          </w:tcPr>
          <w:p w14:paraId="7825EE3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18.422</w:t>
            </w:r>
          </w:p>
        </w:tc>
        <w:tc>
          <w:tcPr>
            <w:tcW w:w="238" w:type="pct"/>
            <w:tcBorders>
              <w:top w:val="nil"/>
              <w:left w:val="nil"/>
              <w:bottom w:val="single" w:sz="4" w:space="0" w:color="auto"/>
              <w:right w:val="single" w:sz="4" w:space="0" w:color="auto"/>
            </w:tcBorders>
            <w:shd w:val="clear" w:color="auto" w:fill="auto"/>
            <w:noWrap/>
            <w:hideMark/>
          </w:tcPr>
          <w:p w14:paraId="62301BE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8.755</w:t>
            </w:r>
          </w:p>
        </w:tc>
        <w:tc>
          <w:tcPr>
            <w:tcW w:w="239" w:type="pct"/>
            <w:tcBorders>
              <w:top w:val="nil"/>
              <w:left w:val="nil"/>
              <w:bottom w:val="single" w:sz="4" w:space="0" w:color="auto"/>
              <w:right w:val="single" w:sz="4" w:space="0" w:color="auto"/>
            </w:tcBorders>
            <w:shd w:val="clear" w:color="auto" w:fill="auto"/>
            <w:noWrap/>
            <w:hideMark/>
          </w:tcPr>
          <w:p w14:paraId="6AAC479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11.846</w:t>
            </w:r>
          </w:p>
        </w:tc>
        <w:tc>
          <w:tcPr>
            <w:tcW w:w="229" w:type="pct"/>
            <w:tcBorders>
              <w:top w:val="nil"/>
              <w:left w:val="nil"/>
              <w:bottom w:val="single" w:sz="4" w:space="0" w:color="auto"/>
              <w:right w:val="single" w:sz="4" w:space="0" w:color="auto"/>
            </w:tcBorders>
            <w:shd w:val="clear" w:color="auto" w:fill="auto"/>
            <w:noWrap/>
            <w:hideMark/>
          </w:tcPr>
          <w:p w14:paraId="6E4416D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27.250</w:t>
            </w:r>
          </w:p>
        </w:tc>
        <w:tc>
          <w:tcPr>
            <w:tcW w:w="190" w:type="pct"/>
            <w:tcBorders>
              <w:top w:val="nil"/>
              <w:left w:val="nil"/>
              <w:bottom w:val="single" w:sz="4" w:space="0" w:color="auto"/>
              <w:right w:val="single" w:sz="4" w:space="0" w:color="auto"/>
            </w:tcBorders>
            <w:shd w:val="clear" w:color="auto" w:fill="auto"/>
            <w:noWrap/>
            <w:hideMark/>
          </w:tcPr>
          <w:p w14:paraId="452C466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98</w:t>
            </w:r>
          </w:p>
        </w:tc>
        <w:tc>
          <w:tcPr>
            <w:tcW w:w="205" w:type="pct"/>
            <w:tcBorders>
              <w:top w:val="nil"/>
              <w:left w:val="nil"/>
              <w:bottom w:val="single" w:sz="4" w:space="0" w:color="auto"/>
              <w:right w:val="single" w:sz="4" w:space="0" w:color="auto"/>
            </w:tcBorders>
            <w:shd w:val="clear" w:color="auto" w:fill="auto"/>
            <w:noWrap/>
            <w:hideMark/>
          </w:tcPr>
          <w:p w14:paraId="4E95248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27.250</w:t>
            </w:r>
          </w:p>
        </w:tc>
        <w:tc>
          <w:tcPr>
            <w:tcW w:w="190" w:type="pct"/>
            <w:tcBorders>
              <w:top w:val="nil"/>
              <w:left w:val="nil"/>
              <w:bottom w:val="single" w:sz="4" w:space="0" w:color="auto"/>
              <w:right w:val="single" w:sz="4" w:space="0" w:color="auto"/>
            </w:tcBorders>
            <w:shd w:val="clear" w:color="auto" w:fill="auto"/>
            <w:noWrap/>
            <w:hideMark/>
          </w:tcPr>
          <w:p w14:paraId="4AA7EDD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98</w:t>
            </w:r>
          </w:p>
        </w:tc>
        <w:tc>
          <w:tcPr>
            <w:tcW w:w="205" w:type="pct"/>
            <w:tcBorders>
              <w:top w:val="nil"/>
              <w:left w:val="nil"/>
              <w:bottom w:val="single" w:sz="4" w:space="0" w:color="auto"/>
              <w:right w:val="single" w:sz="4" w:space="0" w:color="auto"/>
            </w:tcBorders>
            <w:shd w:val="clear" w:color="auto" w:fill="auto"/>
            <w:noWrap/>
            <w:hideMark/>
          </w:tcPr>
          <w:p w14:paraId="275D43C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16.727</w:t>
            </w:r>
          </w:p>
        </w:tc>
        <w:tc>
          <w:tcPr>
            <w:tcW w:w="190" w:type="pct"/>
            <w:tcBorders>
              <w:top w:val="nil"/>
              <w:left w:val="nil"/>
              <w:bottom w:val="single" w:sz="4" w:space="0" w:color="auto"/>
              <w:right w:val="single" w:sz="4" w:space="0" w:color="auto"/>
            </w:tcBorders>
            <w:shd w:val="clear" w:color="auto" w:fill="auto"/>
            <w:noWrap/>
            <w:hideMark/>
          </w:tcPr>
          <w:p w14:paraId="3FFDF2D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05" w:type="pct"/>
            <w:tcBorders>
              <w:top w:val="nil"/>
              <w:left w:val="nil"/>
              <w:bottom w:val="single" w:sz="4" w:space="0" w:color="auto"/>
              <w:right w:val="single" w:sz="4" w:space="0" w:color="auto"/>
            </w:tcBorders>
            <w:shd w:val="clear" w:color="auto" w:fill="auto"/>
            <w:noWrap/>
            <w:hideMark/>
          </w:tcPr>
          <w:p w14:paraId="0C5B3D1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17.776</w:t>
            </w:r>
          </w:p>
        </w:tc>
        <w:tc>
          <w:tcPr>
            <w:tcW w:w="190" w:type="pct"/>
            <w:tcBorders>
              <w:top w:val="nil"/>
              <w:left w:val="nil"/>
              <w:bottom w:val="single" w:sz="4" w:space="0" w:color="auto"/>
              <w:right w:val="single" w:sz="4" w:space="0" w:color="auto"/>
            </w:tcBorders>
            <w:shd w:val="clear" w:color="auto" w:fill="auto"/>
            <w:noWrap/>
            <w:hideMark/>
          </w:tcPr>
          <w:p w14:paraId="23435A4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96</w:t>
            </w:r>
          </w:p>
        </w:tc>
        <w:tc>
          <w:tcPr>
            <w:tcW w:w="205" w:type="pct"/>
            <w:tcBorders>
              <w:top w:val="nil"/>
              <w:left w:val="nil"/>
              <w:bottom w:val="single" w:sz="4" w:space="0" w:color="auto"/>
              <w:right w:val="single" w:sz="4" w:space="0" w:color="auto"/>
            </w:tcBorders>
            <w:shd w:val="clear" w:color="auto" w:fill="auto"/>
            <w:noWrap/>
            <w:hideMark/>
          </w:tcPr>
          <w:p w14:paraId="69EBDF4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27.250</w:t>
            </w:r>
          </w:p>
        </w:tc>
        <w:tc>
          <w:tcPr>
            <w:tcW w:w="192" w:type="pct"/>
            <w:tcBorders>
              <w:top w:val="nil"/>
              <w:left w:val="nil"/>
              <w:bottom w:val="single" w:sz="4" w:space="0" w:color="auto"/>
              <w:right w:val="single" w:sz="4" w:space="0" w:color="auto"/>
            </w:tcBorders>
            <w:shd w:val="clear" w:color="auto" w:fill="auto"/>
            <w:noWrap/>
            <w:hideMark/>
          </w:tcPr>
          <w:p w14:paraId="18E0FC6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98</w:t>
            </w:r>
          </w:p>
        </w:tc>
        <w:tc>
          <w:tcPr>
            <w:tcW w:w="237" w:type="pct"/>
            <w:tcBorders>
              <w:top w:val="nil"/>
              <w:left w:val="nil"/>
              <w:bottom w:val="single" w:sz="4" w:space="0" w:color="auto"/>
              <w:right w:val="single" w:sz="4" w:space="0" w:color="auto"/>
            </w:tcBorders>
            <w:shd w:val="clear" w:color="auto" w:fill="auto"/>
            <w:noWrap/>
            <w:hideMark/>
          </w:tcPr>
          <w:p w14:paraId="0A3F1CC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8.368</w:t>
            </w:r>
          </w:p>
        </w:tc>
        <w:tc>
          <w:tcPr>
            <w:tcW w:w="191" w:type="pct"/>
            <w:tcBorders>
              <w:top w:val="nil"/>
              <w:left w:val="nil"/>
              <w:bottom w:val="single" w:sz="4" w:space="0" w:color="auto"/>
              <w:right w:val="single" w:sz="4" w:space="0" w:color="auto"/>
            </w:tcBorders>
            <w:shd w:val="clear" w:color="auto" w:fill="auto"/>
            <w:noWrap/>
            <w:hideMark/>
          </w:tcPr>
          <w:p w14:paraId="3240150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86" w:type="pct"/>
            <w:tcBorders>
              <w:top w:val="nil"/>
              <w:left w:val="nil"/>
              <w:bottom w:val="single" w:sz="4" w:space="0" w:color="auto"/>
              <w:right w:val="single" w:sz="4" w:space="0" w:color="auto"/>
            </w:tcBorders>
            <w:shd w:val="clear" w:color="auto" w:fill="auto"/>
            <w:noWrap/>
            <w:hideMark/>
          </w:tcPr>
          <w:p w14:paraId="5F7458E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5.026</w:t>
            </w:r>
          </w:p>
        </w:tc>
        <w:tc>
          <w:tcPr>
            <w:tcW w:w="238" w:type="pct"/>
            <w:tcBorders>
              <w:top w:val="nil"/>
              <w:left w:val="nil"/>
              <w:bottom w:val="single" w:sz="4" w:space="0" w:color="auto"/>
              <w:right w:val="single" w:sz="4" w:space="0" w:color="auto"/>
            </w:tcBorders>
            <w:shd w:val="clear" w:color="auto" w:fill="auto"/>
            <w:noWrap/>
            <w:hideMark/>
          </w:tcPr>
          <w:p w14:paraId="0D82A2A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85</w:t>
            </w:r>
          </w:p>
        </w:tc>
        <w:tc>
          <w:tcPr>
            <w:tcW w:w="285" w:type="pct"/>
            <w:tcBorders>
              <w:top w:val="nil"/>
              <w:left w:val="nil"/>
              <w:bottom w:val="single" w:sz="4" w:space="0" w:color="auto"/>
              <w:right w:val="single" w:sz="4" w:space="0" w:color="auto"/>
            </w:tcBorders>
            <w:shd w:val="clear" w:color="auto" w:fill="auto"/>
            <w:noWrap/>
            <w:hideMark/>
          </w:tcPr>
          <w:p w14:paraId="67A7B91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2.098</w:t>
            </w:r>
          </w:p>
        </w:tc>
        <w:tc>
          <w:tcPr>
            <w:tcW w:w="238" w:type="pct"/>
            <w:tcBorders>
              <w:top w:val="nil"/>
              <w:left w:val="nil"/>
              <w:bottom w:val="single" w:sz="4" w:space="0" w:color="auto"/>
              <w:right w:val="single" w:sz="4" w:space="0" w:color="auto"/>
            </w:tcBorders>
            <w:shd w:val="clear" w:color="auto" w:fill="auto"/>
            <w:noWrap/>
            <w:hideMark/>
          </w:tcPr>
          <w:p w14:paraId="2875677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72</w:t>
            </w:r>
          </w:p>
        </w:tc>
      </w:tr>
      <w:tr w:rsidR="00863376" w:rsidRPr="009E4F80" w14:paraId="30832233"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363B0124"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Cahul"</w:t>
            </w:r>
          </w:p>
        </w:tc>
        <w:tc>
          <w:tcPr>
            <w:tcW w:w="238" w:type="pct"/>
            <w:tcBorders>
              <w:top w:val="nil"/>
              <w:left w:val="nil"/>
              <w:bottom w:val="single" w:sz="4" w:space="0" w:color="auto"/>
              <w:right w:val="single" w:sz="4" w:space="0" w:color="auto"/>
            </w:tcBorders>
            <w:shd w:val="clear" w:color="auto" w:fill="auto"/>
            <w:noWrap/>
            <w:hideMark/>
          </w:tcPr>
          <w:p w14:paraId="10A790A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31.669</w:t>
            </w:r>
          </w:p>
        </w:tc>
        <w:tc>
          <w:tcPr>
            <w:tcW w:w="238" w:type="pct"/>
            <w:tcBorders>
              <w:top w:val="nil"/>
              <w:left w:val="nil"/>
              <w:bottom w:val="single" w:sz="4" w:space="0" w:color="auto"/>
              <w:right w:val="single" w:sz="4" w:space="0" w:color="auto"/>
            </w:tcBorders>
            <w:shd w:val="clear" w:color="auto" w:fill="auto"/>
            <w:noWrap/>
            <w:hideMark/>
          </w:tcPr>
          <w:p w14:paraId="07662B7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19.157</w:t>
            </w:r>
          </w:p>
        </w:tc>
        <w:tc>
          <w:tcPr>
            <w:tcW w:w="238" w:type="pct"/>
            <w:tcBorders>
              <w:top w:val="nil"/>
              <w:left w:val="nil"/>
              <w:bottom w:val="single" w:sz="4" w:space="0" w:color="auto"/>
              <w:right w:val="single" w:sz="4" w:space="0" w:color="auto"/>
            </w:tcBorders>
            <w:shd w:val="clear" w:color="auto" w:fill="auto"/>
            <w:noWrap/>
            <w:hideMark/>
          </w:tcPr>
          <w:p w14:paraId="759D6BC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10.603</w:t>
            </w:r>
          </w:p>
        </w:tc>
        <w:tc>
          <w:tcPr>
            <w:tcW w:w="239" w:type="pct"/>
            <w:tcBorders>
              <w:top w:val="nil"/>
              <w:left w:val="nil"/>
              <w:bottom w:val="single" w:sz="4" w:space="0" w:color="auto"/>
              <w:right w:val="single" w:sz="4" w:space="0" w:color="auto"/>
            </w:tcBorders>
            <w:shd w:val="clear" w:color="auto" w:fill="auto"/>
            <w:noWrap/>
            <w:hideMark/>
          </w:tcPr>
          <w:p w14:paraId="333CE0C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12.273</w:t>
            </w:r>
          </w:p>
        </w:tc>
        <w:tc>
          <w:tcPr>
            <w:tcW w:w="229" w:type="pct"/>
            <w:tcBorders>
              <w:top w:val="nil"/>
              <w:left w:val="nil"/>
              <w:bottom w:val="single" w:sz="4" w:space="0" w:color="auto"/>
              <w:right w:val="single" w:sz="4" w:space="0" w:color="auto"/>
            </w:tcBorders>
            <w:shd w:val="clear" w:color="auto" w:fill="auto"/>
            <w:noWrap/>
            <w:hideMark/>
          </w:tcPr>
          <w:p w14:paraId="4187F55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29.750</w:t>
            </w:r>
          </w:p>
        </w:tc>
        <w:tc>
          <w:tcPr>
            <w:tcW w:w="190" w:type="pct"/>
            <w:tcBorders>
              <w:top w:val="nil"/>
              <w:left w:val="nil"/>
              <w:bottom w:val="single" w:sz="4" w:space="0" w:color="auto"/>
              <w:right w:val="single" w:sz="4" w:space="0" w:color="auto"/>
            </w:tcBorders>
            <w:shd w:val="clear" w:color="auto" w:fill="auto"/>
            <w:noWrap/>
            <w:hideMark/>
          </w:tcPr>
          <w:p w14:paraId="17DC6D5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94</w:t>
            </w:r>
          </w:p>
        </w:tc>
        <w:tc>
          <w:tcPr>
            <w:tcW w:w="205" w:type="pct"/>
            <w:tcBorders>
              <w:top w:val="nil"/>
              <w:left w:val="nil"/>
              <w:bottom w:val="single" w:sz="4" w:space="0" w:color="auto"/>
              <w:right w:val="single" w:sz="4" w:space="0" w:color="auto"/>
            </w:tcBorders>
            <w:shd w:val="clear" w:color="auto" w:fill="auto"/>
            <w:noWrap/>
            <w:hideMark/>
          </w:tcPr>
          <w:p w14:paraId="7E5B6EC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29.768</w:t>
            </w:r>
          </w:p>
        </w:tc>
        <w:tc>
          <w:tcPr>
            <w:tcW w:w="190" w:type="pct"/>
            <w:tcBorders>
              <w:top w:val="nil"/>
              <w:left w:val="nil"/>
              <w:bottom w:val="single" w:sz="4" w:space="0" w:color="auto"/>
              <w:right w:val="single" w:sz="4" w:space="0" w:color="auto"/>
            </w:tcBorders>
            <w:shd w:val="clear" w:color="auto" w:fill="auto"/>
            <w:noWrap/>
            <w:hideMark/>
          </w:tcPr>
          <w:p w14:paraId="14B6CAA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94</w:t>
            </w:r>
          </w:p>
        </w:tc>
        <w:tc>
          <w:tcPr>
            <w:tcW w:w="205" w:type="pct"/>
            <w:tcBorders>
              <w:top w:val="nil"/>
              <w:left w:val="nil"/>
              <w:bottom w:val="single" w:sz="4" w:space="0" w:color="auto"/>
              <w:right w:val="single" w:sz="4" w:space="0" w:color="auto"/>
            </w:tcBorders>
            <w:shd w:val="clear" w:color="auto" w:fill="auto"/>
            <w:noWrap/>
            <w:hideMark/>
          </w:tcPr>
          <w:p w14:paraId="4388244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13.499</w:t>
            </w:r>
          </w:p>
        </w:tc>
        <w:tc>
          <w:tcPr>
            <w:tcW w:w="190" w:type="pct"/>
            <w:tcBorders>
              <w:top w:val="nil"/>
              <w:left w:val="nil"/>
              <w:bottom w:val="single" w:sz="4" w:space="0" w:color="auto"/>
              <w:right w:val="single" w:sz="4" w:space="0" w:color="auto"/>
            </w:tcBorders>
            <w:shd w:val="clear" w:color="auto" w:fill="auto"/>
            <w:noWrap/>
            <w:hideMark/>
          </w:tcPr>
          <w:p w14:paraId="58E4B4E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70</w:t>
            </w:r>
          </w:p>
        </w:tc>
        <w:tc>
          <w:tcPr>
            <w:tcW w:w="205" w:type="pct"/>
            <w:tcBorders>
              <w:top w:val="nil"/>
              <w:left w:val="nil"/>
              <w:bottom w:val="single" w:sz="4" w:space="0" w:color="auto"/>
              <w:right w:val="single" w:sz="4" w:space="0" w:color="auto"/>
            </w:tcBorders>
            <w:shd w:val="clear" w:color="auto" w:fill="auto"/>
            <w:noWrap/>
            <w:hideMark/>
          </w:tcPr>
          <w:p w14:paraId="58FDA89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13.853</w:t>
            </w:r>
          </w:p>
        </w:tc>
        <w:tc>
          <w:tcPr>
            <w:tcW w:w="190" w:type="pct"/>
            <w:tcBorders>
              <w:top w:val="nil"/>
              <w:left w:val="nil"/>
              <w:bottom w:val="single" w:sz="4" w:space="0" w:color="auto"/>
              <w:right w:val="single" w:sz="4" w:space="0" w:color="auto"/>
            </w:tcBorders>
            <w:shd w:val="clear" w:color="auto" w:fill="auto"/>
            <w:noWrap/>
            <w:hideMark/>
          </w:tcPr>
          <w:p w14:paraId="163A519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72</w:t>
            </w:r>
          </w:p>
        </w:tc>
        <w:tc>
          <w:tcPr>
            <w:tcW w:w="205" w:type="pct"/>
            <w:tcBorders>
              <w:top w:val="nil"/>
              <w:left w:val="nil"/>
              <w:bottom w:val="single" w:sz="4" w:space="0" w:color="auto"/>
              <w:right w:val="single" w:sz="4" w:space="0" w:color="auto"/>
            </w:tcBorders>
            <w:shd w:val="clear" w:color="auto" w:fill="auto"/>
            <w:noWrap/>
            <w:hideMark/>
          </w:tcPr>
          <w:p w14:paraId="5658334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29.750</w:t>
            </w:r>
          </w:p>
        </w:tc>
        <w:tc>
          <w:tcPr>
            <w:tcW w:w="192" w:type="pct"/>
            <w:tcBorders>
              <w:top w:val="nil"/>
              <w:left w:val="nil"/>
              <w:bottom w:val="single" w:sz="4" w:space="0" w:color="auto"/>
              <w:right w:val="single" w:sz="4" w:space="0" w:color="auto"/>
            </w:tcBorders>
            <w:shd w:val="clear" w:color="auto" w:fill="auto"/>
            <w:noWrap/>
            <w:hideMark/>
          </w:tcPr>
          <w:p w14:paraId="10B3A0C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94</w:t>
            </w:r>
          </w:p>
        </w:tc>
        <w:tc>
          <w:tcPr>
            <w:tcW w:w="237" w:type="pct"/>
            <w:tcBorders>
              <w:top w:val="nil"/>
              <w:left w:val="nil"/>
              <w:bottom w:val="single" w:sz="4" w:space="0" w:color="auto"/>
              <w:right w:val="single" w:sz="4" w:space="0" w:color="auto"/>
            </w:tcBorders>
            <w:shd w:val="clear" w:color="auto" w:fill="auto"/>
            <w:noWrap/>
            <w:hideMark/>
          </w:tcPr>
          <w:p w14:paraId="562AD8E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299</w:t>
            </w:r>
          </w:p>
        </w:tc>
        <w:tc>
          <w:tcPr>
            <w:tcW w:w="191" w:type="pct"/>
            <w:tcBorders>
              <w:top w:val="nil"/>
              <w:left w:val="nil"/>
              <w:bottom w:val="single" w:sz="4" w:space="0" w:color="auto"/>
              <w:right w:val="single" w:sz="4" w:space="0" w:color="auto"/>
            </w:tcBorders>
            <w:shd w:val="clear" w:color="auto" w:fill="auto"/>
            <w:noWrap/>
            <w:hideMark/>
          </w:tcPr>
          <w:p w14:paraId="44D069D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w:t>
            </w:r>
          </w:p>
        </w:tc>
        <w:tc>
          <w:tcPr>
            <w:tcW w:w="286" w:type="pct"/>
            <w:tcBorders>
              <w:top w:val="nil"/>
              <w:left w:val="nil"/>
              <w:bottom w:val="single" w:sz="4" w:space="0" w:color="auto"/>
              <w:right w:val="single" w:sz="4" w:space="0" w:color="auto"/>
            </w:tcBorders>
            <w:shd w:val="clear" w:color="auto" w:fill="auto"/>
            <w:noWrap/>
            <w:hideMark/>
          </w:tcPr>
          <w:p w14:paraId="0A78447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1.349</w:t>
            </w:r>
          </w:p>
        </w:tc>
        <w:tc>
          <w:tcPr>
            <w:tcW w:w="238" w:type="pct"/>
            <w:tcBorders>
              <w:top w:val="nil"/>
              <w:left w:val="nil"/>
              <w:bottom w:val="single" w:sz="4" w:space="0" w:color="auto"/>
              <w:right w:val="single" w:sz="4" w:space="0" w:color="auto"/>
            </w:tcBorders>
            <w:shd w:val="clear" w:color="auto" w:fill="auto"/>
            <w:noWrap/>
            <w:hideMark/>
          </w:tcPr>
          <w:p w14:paraId="42E7D61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22</w:t>
            </w:r>
          </w:p>
        </w:tc>
        <w:tc>
          <w:tcPr>
            <w:tcW w:w="285" w:type="pct"/>
            <w:tcBorders>
              <w:top w:val="nil"/>
              <w:left w:val="nil"/>
              <w:bottom w:val="single" w:sz="4" w:space="0" w:color="auto"/>
              <w:right w:val="single" w:sz="4" w:space="0" w:color="auto"/>
            </w:tcBorders>
            <w:shd w:val="clear" w:color="auto" w:fill="auto"/>
            <w:noWrap/>
            <w:hideMark/>
          </w:tcPr>
          <w:p w14:paraId="530CD4B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1.671</w:t>
            </w:r>
          </w:p>
        </w:tc>
        <w:tc>
          <w:tcPr>
            <w:tcW w:w="238" w:type="pct"/>
            <w:tcBorders>
              <w:top w:val="nil"/>
              <w:left w:val="nil"/>
              <w:bottom w:val="single" w:sz="4" w:space="0" w:color="auto"/>
              <w:right w:val="single" w:sz="4" w:space="0" w:color="auto"/>
            </w:tcBorders>
            <w:shd w:val="clear" w:color="auto" w:fill="auto"/>
            <w:noWrap/>
            <w:hideMark/>
          </w:tcPr>
          <w:p w14:paraId="2E488E2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47</w:t>
            </w:r>
          </w:p>
        </w:tc>
      </w:tr>
      <w:tr w:rsidR="00863376" w:rsidRPr="009E4F80" w14:paraId="123E7E5D"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31C3CDCD"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Criuleni"</w:t>
            </w:r>
          </w:p>
        </w:tc>
        <w:tc>
          <w:tcPr>
            <w:tcW w:w="238" w:type="pct"/>
            <w:tcBorders>
              <w:top w:val="nil"/>
              <w:left w:val="nil"/>
              <w:bottom w:val="single" w:sz="4" w:space="0" w:color="auto"/>
              <w:right w:val="single" w:sz="4" w:space="0" w:color="auto"/>
            </w:tcBorders>
            <w:shd w:val="clear" w:color="auto" w:fill="auto"/>
            <w:noWrap/>
            <w:hideMark/>
          </w:tcPr>
          <w:p w14:paraId="3FBB120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27.329</w:t>
            </w:r>
          </w:p>
        </w:tc>
        <w:tc>
          <w:tcPr>
            <w:tcW w:w="238" w:type="pct"/>
            <w:tcBorders>
              <w:top w:val="nil"/>
              <w:left w:val="nil"/>
              <w:bottom w:val="single" w:sz="4" w:space="0" w:color="auto"/>
              <w:right w:val="single" w:sz="4" w:space="0" w:color="auto"/>
            </w:tcBorders>
            <w:shd w:val="clear" w:color="auto" w:fill="auto"/>
            <w:noWrap/>
            <w:hideMark/>
          </w:tcPr>
          <w:p w14:paraId="06B0821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16.876</w:t>
            </w:r>
          </w:p>
        </w:tc>
        <w:tc>
          <w:tcPr>
            <w:tcW w:w="238" w:type="pct"/>
            <w:tcBorders>
              <w:top w:val="nil"/>
              <w:left w:val="nil"/>
              <w:bottom w:val="single" w:sz="4" w:space="0" w:color="auto"/>
              <w:right w:val="single" w:sz="4" w:space="0" w:color="auto"/>
            </w:tcBorders>
            <w:shd w:val="clear" w:color="auto" w:fill="auto"/>
            <w:noWrap/>
            <w:hideMark/>
          </w:tcPr>
          <w:p w14:paraId="3C7BB8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8.884</w:t>
            </w:r>
          </w:p>
        </w:tc>
        <w:tc>
          <w:tcPr>
            <w:tcW w:w="239" w:type="pct"/>
            <w:tcBorders>
              <w:top w:val="nil"/>
              <w:left w:val="nil"/>
              <w:bottom w:val="single" w:sz="4" w:space="0" w:color="auto"/>
              <w:right w:val="single" w:sz="4" w:space="0" w:color="auto"/>
            </w:tcBorders>
            <w:shd w:val="clear" w:color="auto" w:fill="auto"/>
            <w:noWrap/>
            <w:hideMark/>
          </w:tcPr>
          <w:p w14:paraId="716F266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11.308</w:t>
            </w:r>
          </w:p>
        </w:tc>
        <w:tc>
          <w:tcPr>
            <w:tcW w:w="229" w:type="pct"/>
            <w:tcBorders>
              <w:top w:val="nil"/>
              <w:left w:val="nil"/>
              <w:bottom w:val="single" w:sz="4" w:space="0" w:color="auto"/>
              <w:right w:val="single" w:sz="4" w:space="0" w:color="auto"/>
            </w:tcBorders>
            <w:shd w:val="clear" w:color="auto" w:fill="auto"/>
            <w:noWrap/>
            <w:hideMark/>
          </w:tcPr>
          <w:p w14:paraId="5021723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24.516</w:t>
            </w:r>
          </w:p>
        </w:tc>
        <w:tc>
          <w:tcPr>
            <w:tcW w:w="190" w:type="pct"/>
            <w:tcBorders>
              <w:top w:val="nil"/>
              <w:left w:val="nil"/>
              <w:bottom w:val="single" w:sz="4" w:space="0" w:color="auto"/>
              <w:right w:val="single" w:sz="4" w:space="0" w:color="auto"/>
            </w:tcBorders>
            <w:shd w:val="clear" w:color="auto" w:fill="auto"/>
            <w:noWrap/>
            <w:hideMark/>
          </w:tcPr>
          <w:p w14:paraId="2E27B3B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w:t>
            </w:r>
          </w:p>
        </w:tc>
        <w:tc>
          <w:tcPr>
            <w:tcW w:w="205" w:type="pct"/>
            <w:tcBorders>
              <w:top w:val="nil"/>
              <w:left w:val="nil"/>
              <w:bottom w:val="single" w:sz="4" w:space="0" w:color="auto"/>
              <w:right w:val="single" w:sz="4" w:space="0" w:color="auto"/>
            </w:tcBorders>
            <w:shd w:val="clear" w:color="auto" w:fill="auto"/>
            <w:noWrap/>
            <w:hideMark/>
          </w:tcPr>
          <w:p w14:paraId="442690D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24.826</w:t>
            </w:r>
          </w:p>
        </w:tc>
        <w:tc>
          <w:tcPr>
            <w:tcW w:w="190" w:type="pct"/>
            <w:tcBorders>
              <w:top w:val="nil"/>
              <w:left w:val="nil"/>
              <w:bottom w:val="single" w:sz="4" w:space="0" w:color="auto"/>
              <w:right w:val="single" w:sz="4" w:space="0" w:color="auto"/>
            </w:tcBorders>
            <w:shd w:val="clear" w:color="auto" w:fill="auto"/>
            <w:noWrap/>
            <w:hideMark/>
          </w:tcPr>
          <w:p w14:paraId="168EFFF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05" w:type="pct"/>
            <w:tcBorders>
              <w:top w:val="nil"/>
              <w:left w:val="nil"/>
              <w:bottom w:val="single" w:sz="4" w:space="0" w:color="auto"/>
              <w:right w:val="single" w:sz="4" w:space="0" w:color="auto"/>
            </w:tcBorders>
            <w:shd w:val="clear" w:color="auto" w:fill="auto"/>
            <w:noWrap/>
            <w:hideMark/>
          </w:tcPr>
          <w:p w14:paraId="06FD7BB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12.122</w:t>
            </w:r>
          </w:p>
        </w:tc>
        <w:tc>
          <w:tcPr>
            <w:tcW w:w="190" w:type="pct"/>
            <w:tcBorders>
              <w:top w:val="nil"/>
              <w:left w:val="nil"/>
              <w:bottom w:val="single" w:sz="4" w:space="0" w:color="auto"/>
              <w:right w:val="single" w:sz="4" w:space="0" w:color="auto"/>
            </w:tcBorders>
            <w:shd w:val="clear" w:color="auto" w:fill="auto"/>
            <w:noWrap/>
            <w:hideMark/>
          </w:tcPr>
          <w:p w14:paraId="458114E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72</w:t>
            </w:r>
          </w:p>
        </w:tc>
        <w:tc>
          <w:tcPr>
            <w:tcW w:w="205" w:type="pct"/>
            <w:tcBorders>
              <w:top w:val="nil"/>
              <w:left w:val="nil"/>
              <w:bottom w:val="single" w:sz="4" w:space="0" w:color="auto"/>
              <w:right w:val="single" w:sz="4" w:space="0" w:color="auto"/>
            </w:tcBorders>
            <w:shd w:val="clear" w:color="auto" w:fill="auto"/>
            <w:noWrap/>
            <w:hideMark/>
          </w:tcPr>
          <w:p w14:paraId="040B6C1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13.405</w:t>
            </w:r>
          </w:p>
        </w:tc>
        <w:tc>
          <w:tcPr>
            <w:tcW w:w="190" w:type="pct"/>
            <w:tcBorders>
              <w:top w:val="nil"/>
              <w:left w:val="nil"/>
              <w:bottom w:val="single" w:sz="4" w:space="0" w:color="auto"/>
              <w:right w:val="single" w:sz="4" w:space="0" w:color="auto"/>
            </w:tcBorders>
            <w:shd w:val="clear" w:color="auto" w:fill="auto"/>
            <w:noWrap/>
            <w:hideMark/>
          </w:tcPr>
          <w:p w14:paraId="453F3C9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79</w:t>
            </w:r>
          </w:p>
        </w:tc>
        <w:tc>
          <w:tcPr>
            <w:tcW w:w="205" w:type="pct"/>
            <w:tcBorders>
              <w:top w:val="nil"/>
              <w:left w:val="nil"/>
              <w:bottom w:val="single" w:sz="4" w:space="0" w:color="auto"/>
              <w:right w:val="single" w:sz="4" w:space="0" w:color="auto"/>
            </w:tcBorders>
            <w:shd w:val="clear" w:color="auto" w:fill="auto"/>
            <w:noWrap/>
            <w:hideMark/>
          </w:tcPr>
          <w:p w14:paraId="2605806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24.835</w:t>
            </w:r>
          </w:p>
        </w:tc>
        <w:tc>
          <w:tcPr>
            <w:tcW w:w="192" w:type="pct"/>
            <w:tcBorders>
              <w:top w:val="nil"/>
              <w:left w:val="nil"/>
              <w:bottom w:val="single" w:sz="4" w:space="0" w:color="auto"/>
              <w:right w:val="single" w:sz="4" w:space="0" w:color="auto"/>
            </w:tcBorders>
            <w:shd w:val="clear" w:color="auto" w:fill="auto"/>
            <w:noWrap/>
            <w:hideMark/>
          </w:tcPr>
          <w:p w14:paraId="3C1C6E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37" w:type="pct"/>
            <w:tcBorders>
              <w:top w:val="nil"/>
              <w:left w:val="nil"/>
              <w:bottom w:val="single" w:sz="4" w:space="0" w:color="auto"/>
              <w:right w:val="single" w:sz="4" w:space="0" w:color="auto"/>
            </w:tcBorders>
            <w:shd w:val="clear" w:color="auto" w:fill="auto"/>
            <w:noWrap/>
            <w:hideMark/>
          </w:tcPr>
          <w:p w14:paraId="29D55CD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4.419</w:t>
            </w:r>
          </w:p>
        </w:tc>
        <w:tc>
          <w:tcPr>
            <w:tcW w:w="191" w:type="pct"/>
            <w:tcBorders>
              <w:top w:val="nil"/>
              <w:left w:val="nil"/>
              <w:bottom w:val="single" w:sz="4" w:space="0" w:color="auto"/>
              <w:right w:val="single" w:sz="4" w:space="0" w:color="auto"/>
            </w:tcBorders>
            <w:shd w:val="clear" w:color="auto" w:fill="auto"/>
            <w:noWrap/>
            <w:hideMark/>
          </w:tcPr>
          <w:p w14:paraId="79576E0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52</w:t>
            </w:r>
          </w:p>
        </w:tc>
        <w:tc>
          <w:tcPr>
            <w:tcW w:w="286" w:type="pct"/>
            <w:tcBorders>
              <w:top w:val="nil"/>
              <w:left w:val="nil"/>
              <w:bottom w:val="single" w:sz="4" w:space="0" w:color="auto"/>
              <w:right w:val="single" w:sz="4" w:space="0" w:color="auto"/>
            </w:tcBorders>
            <w:shd w:val="clear" w:color="auto" w:fill="auto"/>
            <w:noWrap/>
            <w:hideMark/>
          </w:tcPr>
          <w:p w14:paraId="2A261A0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128</w:t>
            </w:r>
          </w:p>
        </w:tc>
        <w:tc>
          <w:tcPr>
            <w:tcW w:w="238" w:type="pct"/>
            <w:tcBorders>
              <w:top w:val="nil"/>
              <w:left w:val="nil"/>
              <w:bottom w:val="single" w:sz="4" w:space="0" w:color="auto"/>
              <w:right w:val="single" w:sz="4" w:space="0" w:color="auto"/>
            </w:tcBorders>
            <w:shd w:val="clear" w:color="auto" w:fill="auto"/>
            <w:noWrap/>
            <w:hideMark/>
          </w:tcPr>
          <w:p w14:paraId="12C0693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w:t>
            </w:r>
          </w:p>
        </w:tc>
        <w:tc>
          <w:tcPr>
            <w:tcW w:w="285" w:type="pct"/>
            <w:tcBorders>
              <w:top w:val="nil"/>
              <w:left w:val="nil"/>
              <w:bottom w:val="single" w:sz="4" w:space="0" w:color="auto"/>
              <w:right w:val="single" w:sz="4" w:space="0" w:color="auto"/>
            </w:tcBorders>
            <w:shd w:val="clear" w:color="auto" w:fill="auto"/>
            <w:noWrap/>
            <w:hideMark/>
          </w:tcPr>
          <w:p w14:paraId="7A91161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1.272</w:t>
            </w:r>
          </w:p>
        </w:tc>
        <w:tc>
          <w:tcPr>
            <w:tcW w:w="238" w:type="pct"/>
            <w:tcBorders>
              <w:top w:val="nil"/>
              <w:left w:val="nil"/>
              <w:bottom w:val="single" w:sz="4" w:space="0" w:color="auto"/>
              <w:right w:val="single" w:sz="4" w:space="0" w:color="auto"/>
            </w:tcBorders>
            <w:shd w:val="clear" w:color="auto" w:fill="auto"/>
            <w:noWrap/>
            <w:hideMark/>
          </w:tcPr>
          <w:p w14:paraId="2B08F8D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w:t>
            </w:r>
          </w:p>
        </w:tc>
      </w:tr>
      <w:tr w:rsidR="00863376" w:rsidRPr="009E4F80" w14:paraId="747F1B76"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028262BF"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Dondu</w:t>
            </w:r>
            <w:r w:rsidR="003D7AE2" w:rsidRPr="009E4F80">
              <w:rPr>
                <w:rFonts w:ascii="Times New Roman" w:eastAsia="Times New Roman" w:hAnsi="Times New Roman" w:cs="Times New Roman"/>
                <w:color w:val="000000"/>
                <w:sz w:val="12"/>
                <w:szCs w:val="16"/>
                <w:lang w:val="ro-RO" w:eastAsia="ro-RO"/>
              </w:rPr>
              <w:t>ș</w:t>
            </w:r>
            <w:r w:rsidRPr="009E4F80">
              <w:rPr>
                <w:rFonts w:ascii="Times New Roman" w:eastAsia="Times New Roman" w:hAnsi="Times New Roman" w:cs="Times New Roman"/>
                <w:color w:val="000000"/>
                <w:sz w:val="12"/>
                <w:szCs w:val="16"/>
                <w:lang w:val="ro-RO" w:eastAsia="ro-RO"/>
              </w:rPr>
              <w:t>eni"</w:t>
            </w:r>
          </w:p>
        </w:tc>
        <w:tc>
          <w:tcPr>
            <w:tcW w:w="238" w:type="pct"/>
            <w:tcBorders>
              <w:top w:val="nil"/>
              <w:left w:val="nil"/>
              <w:bottom w:val="single" w:sz="4" w:space="0" w:color="auto"/>
              <w:right w:val="single" w:sz="4" w:space="0" w:color="auto"/>
            </w:tcBorders>
            <w:shd w:val="clear" w:color="auto" w:fill="auto"/>
            <w:noWrap/>
            <w:hideMark/>
          </w:tcPr>
          <w:p w14:paraId="5F12EC4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19.572</w:t>
            </w:r>
          </w:p>
        </w:tc>
        <w:tc>
          <w:tcPr>
            <w:tcW w:w="238" w:type="pct"/>
            <w:tcBorders>
              <w:top w:val="nil"/>
              <w:left w:val="nil"/>
              <w:bottom w:val="single" w:sz="4" w:space="0" w:color="auto"/>
              <w:right w:val="single" w:sz="4" w:space="0" w:color="auto"/>
            </w:tcBorders>
            <w:shd w:val="clear" w:color="auto" w:fill="auto"/>
            <w:noWrap/>
            <w:hideMark/>
          </w:tcPr>
          <w:p w14:paraId="73FEACF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13.743</w:t>
            </w:r>
          </w:p>
        </w:tc>
        <w:tc>
          <w:tcPr>
            <w:tcW w:w="238" w:type="pct"/>
            <w:tcBorders>
              <w:top w:val="nil"/>
              <w:left w:val="nil"/>
              <w:bottom w:val="single" w:sz="4" w:space="0" w:color="auto"/>
              <w:right w:val="single" w:sz="4" w:space="0" w:color="auto"/>
            </w:tcBorders>
            <w:shd w:val="clear" w:color="auto" w:fill="auto"/>
            <w:noWrap/>
            <w:hideMark/>
          </w:tcPr>
          <w:p w14:paraId="0C3F774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5.890</w:t>
            </w:r>
          </w:p>
        </w:tc>
        <w:tc>
          <w:tcPr>
            <w:tcW w:w="239" w:type="pct"/>
            <w:tcBorders>
              <w:top w:val="nil"/>
              <w:left w:val="nil"/>
              <w:bottom w:val="single" w:sz="4" w:space="0" w:color="auto"/>
              <w:right w:val="single" w:sz="4" w:space="0" w:color="auto"/>
            </w:tcBorders>
            <w:shd w:val="clear" w:color="auto" w:fill="auto"/>
            <w:noWrap/>
            <w:hideMark/>
          </w:tcPr>
          <w:p w14:paraId="79CF7A9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8.752</w:t>
            </w:r>
          </w:p>
        </w:tc>
        <w:tc>
          <w:tcPr>
            <w:tcW w:w="229" w:type="pct"/>
            <w:tcBorders>
              <w:top w:val="nil"/>
              <w:left w:val="nil"/>
              <w:bottom w:val="single" w:sz="4" w:space="0" w:color="auto"/>
              <w:right w:val="single" w:sz="4" w:space="0" w:color="auto"/>
            </w:tcBorders>
            <w:shd w:val="clear" w:color="auto" w:fill="auto"/>
            <w:noWrap/>
            <w:hideMark/>
          </w:tcPr>
          <w:p w14:paraId="279EDB9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17.554</w:t>
            </w:r>
          </w:p>
        </w:tc>
        <w:tc>
          <w:tcPr>
            <w:tcW w:w="190" w:type="pct"/>
            <w:tcBorders>
              <w:top w:val="nil"/>
              <w:left w:val="nil"/>
              <w:bottom w:val="single" w:sz="4" w:space="0" w:color="auto"/>
              <w:right w:val="single" w:sz="4" w:space="0" w:color="auto"/>
            </w:tcBorders>
            <w:shd w:val="clear" w:color="auto" w:fill="auto"/>
            <w:noWrap/>
            <w:hideMark/>
          </w:tcPr>
          <w:p w14:paraId="145BA0C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w:t>
            </w:r>
          </w:p>
        </w:tc>
        <w:tc>
          <w:tcPr>
            <w:tcW w:w="205" w:type="pct"/>
            <w:tcBorders>
              <w:top w:val="nil"/>
              <w:left w:val="nil"/>
              <w:bottom w:val="single" w:sz="4" w:space="0" w:color="auto"/>
              <w:right w:val="single" w:sz="4" w:space="0" w:color="auto"/>
            </w:tcBorders>
            <w:shd w:val="clear" w:color="auto" w:fill="auto"/>
            <w:noWrap/>
            <w:hideMark/>
          </w:tcPr>
          <w:p w14:paraId="1A32BE9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17.772</w:t>
            </w:r>
          </w:p>
        </w:tc>
        <w:tc>
          <w:tcPr>
            <w:tcW w:w="190" w:type="pct"/>
            <w:tcBorders>
              <w:top w:val="nil"/>
              <w:left w:val="nil"/>
              <w:bottom w:val="single" w:sz="4" w:space="0" w:color="auto"/>
              <w:right w:val="single" w:sz="4" w:space="0" w:color="auto"/>
            </w:tcBorders>
            <w:shd w:val="clear" w:color="auto" w:fill="auto"/>
            <w:noWrap/>
            <w:hideMark/>
          </w:tcPr>
          <w:p w14:paraId="27C7773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05" w:type="pct"/>
            <w:tcBorders>
              <w:top w:val="nil"/>
              <w:left w:val="nil"/>
              <w:bottom w:val="single" w:sz="4" w:space="0" w:color="auto"/>
              <w:right w:val="single" w:sz="4" w:space="0" w:color="auto"/>
            </w:tcBorders>
            <w:shd w:val="clear" w:color="auto" w:fill="auto"/>
            <w:noWrap/>
            <w:hideMark/>
          </w:tcPr>
          <w:p w14:paraId="2A3514D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10.539</w:t>
            </w:r>
          </w:p>
        </w:tc>
        <w:tc>
          <w:tcPr>
            <w:tcW w:w="190" w:type="pct"/>
            <w:tcBorders>
              <w:top w:val="nil"/>
              <w:left w:val="nil"/>
              <w:bottom w:val="single" w:sz="4" w:space="0" w:color="auto"/>
              <w:right w:val="single" w:sz="4" w:space="0" w:color="auto"/>
            </w:tcBorders>
            <w:shd w:val="clear" w:color="auto" w:fill="auto"/>
            <w:noWrap/>
            <w:hideMark/>
          </w:tcPr>
          <w:p w14:paraId="516DDEE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77</w:t>
            </w:r>
          </w:p>
        </w:tc>
        <w:tc>
          <w:tcPr>
            <w:tcW w:w="205" w:type="pct"/>
            <w:tcBorders>
              <w:top w:val="nil"/>
              <w:left w:val="nil"/>
              <w:bottom w:val="single" w:sz="4" w:space="0" w:color="auto"/>
              <w:right w:val="single" w:sz="4" w:space="0" w:color="auto"/>
            </w:tcBorders>
            <w:shd w:val="clear" w:color="auto" w:fill="auto"/>
            <w:noWrap/>
            <w:hideMark/>
          </w:tcPr>
          <w:p w14:paraId="7F0D8A2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11.459</w:t>
            </w:r>
          </w:p>
        </w:tc>
        <w:tc>
          <w:tcPr>
            <w:tcW w:w="190" w:type="pct"/>
            <w:tcBorders>
              <w:top w:val="nil"/>
              <w:left w:val="nil"/>
              <w:bottom w:val="single" w:sz="4" w:space="0" w:color="auto"/>
              <w:right w:val="single" w:sz="4" w:space="0" w:color="auto"/>
            </w:tcBorders>
            <w:shd w:val="clear" w:color="auto" w:fill="auto"/>
            <w:noWrap/>
            <w:hideMark/>
          </w:tcPr>
          <w:p w14:paraId="457AD20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83</w:t>
            </w:r>
          </w:p>
        </w:tc>
        <w:tc>
          <w:tcPr>
            <w:tcW w:w="205" w:type="pct"/>
            <w:tcBorders>
              <w:top w:val="nil"/>
              <w:left w:val="nil"/>
              <w:bottom w:val="single" w:sz="4" w:space="0" w:color="auto"/>
              <w:right w:val="single" w:sz="4" w:space="0" w:color="auto"/>
            </w:tcBorders>
            <w:shd w:val="clear" w:color="auto" w:fill="auto"/>
            <w:noWrap/>
            <w:hideMark/>
          </w:tcPr>
          <w:p w14:paraId="13D7AC1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17.554</w:t>
            </w:r>
          </w:p>
        </w:tc>
        <w:tc>
          <w:tcPr>
            <w:tcW w:w="192" w:type="pct"/>
            <w:tcBorders>
              <w:top w:val="nil"/>
              <w:left w:val="nil"/>
              <w:bottom w:val="single" w:sz="4" w:space="0" w:color="auto"/>
              <w:right w:val="single" w:sz="4" w:space="0" w:color="auto"/>
            </w:tcBorders>
            <w:shd w:val="clear" w:color="auto" w:fill="auto"/>
            <w:noWrap/>
            <w:hideMark/>
          </w:tcPr>
          <w:p w14:paraId="53F095A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w:t>
            </w:r>
          </w:p>
        </w:tc>
        <w:tc>
          <w:tcPr>
            <w:tcW w:w="237" w:type="pct"/>
            <w:tcBorders>
              <w:top w:val="nil"/>
              <w:left w:val="nil"/>
              <w:bottom w:val="single" w:sz="4" w:space="0" w:color="auto"/>
              <w:right w:val="single" w:sz="4" w:space="0" w:color="auto"/>
            </w:tcBorders>
            <w:shd w:val="clear" w:color="auto" w:fill="auto"/>
            <w:noWrap/>
            <w:hideMark/>
          </w:tcPr>
          <w:p w14:paraId="4FAA68E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4.261</w:t>
            </w:r>
          </w:p>
        </w:tc>
        <w:tc>
          <w:tcPr>
            <w:tcW w:w="191" w:type="pct"/>
            <w:tcBorders>
              <w:top w:val="nil"/>
              <w:left w:val="nil"/>
              <w:bottom w:val="single" w:sz="4" w:space="0" w:color="auto"/>
              <w:right w:val="single" w:sz="4" w:space="0" w:color="auto"/>
            </w:tcBorders>
            <w:shd w:val="clear" w:color="auto" w:fill="auto"/>
            <w:noWrap/>
            <w:hideMark/>
          </w:tcPr>
          <w:p w14:paraId="5787776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62</w:t>
            </w:r>
          </w:p>
        </w:tc>
        <w:tc>
          <w:tcPr>
            <w:tcW w:w="286" w:type="pct"/>
            <w:tcBorders>
              <w:top w:val="nil"/>
              <w:left w:val="nil"/>
              <w:bottom w:val="single" w:sz="4" w:space="0" w:color="auto"/>
              <w:right w:val="single" w:sz="4" w:space="0" w:color="auto"/>
            </w:tcBorders>
            <w:shd w:val="clear" w:color="auto" w:fill="auto"/>
            <w:noWrap/>
            <w:hideMark/>
          </w:tcPr>
          <w:p w14:paraId="02FD871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792</w:t>
            </w:r>
          </w:p>
        </w:tc>
        <w:tc>
          <w:tcPr>
            <w:tcW w:w="238" w:type="pct"/>
            <w:tcBorders>
              <w:top w:val="nil"/>
              <w:left w:val="nil"/>
              <w:bottom w:val="single" w:sz="4" w:space="0" w:color="auto"/>
              <w:right w:val="single" w:sz="4" w:space="0" w:color="auto"/>
            </w:tcBorders>
            <w:shd w:val="clear" w:color="auto" w:fill="auto"/>
            <w:noWrap/>
            <w:hideMark/>
          </w:tcPr>
          <w:p w14:paraId="53332AF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18</w:t>
            </w:r>
          </w:p>
        </w:tc>
        <w:tc>
          <w:tcPr>
            <w:tcW w:w="285" w:type="pct"/>
            <w:tcBorders>
              <w:top w:val="nil"/>
              <w:left w:val="nil"/>
              <w:bottom w:val="single" w:sz="4" w:space="0" w:color="auto"/>
              <w:right w:val="single" w:sz="4" w:space="0" w:color="auto"/>
            </w:tcBorders>
            <w:shd w:val="clear" w:color="auto" w:fill="auto"/>
            <w:noWrap/>
            <w:hideMark/>
          </w:tcPr>
          <w:p w14:paraId="6D03D10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852</w:t>
            </w:r>
          </w:p>
        </w:tc>
        <w:tc>
          <w:tcPr>
            <w:tcW w:w="238" w:type="pct"/>
            <w:tcBorders>
              <w:top w:val="nil"/>
              <w:left w:val="nil"/>
              <w:bottom w:val="single" w:sz="4" w:space="0" w:color="auto"/>
              <w:right w:val="single" w:sz="4" w:space="0" w:color="auto"/>
            </w:tcBorders>
            <w:shd w:val="clear" w:color="auto" w:fill="auto"/>
            <w:noWrap/>
            <w:hideMark/>
          </w:tcPr>
          <w:p w14:paraId="4677943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w:t>
            </w:r>
          </w:p>
        </w:tc>
      </w:tr>
      <w:tr w:rsidR="00863376" w:rsidRPr="009E4F80" w14:paraId="609BACA3"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vAlign w:val="center"/>
            <w:hideMark/>
          </w:tcPr>
          <w:p w14:paraId="4B4D7142" w14:textId="77777777" w:rsidR="00F22C73" w:rsidRPr="009E4F80" w:rsidRDefault="00F22C73" w:rsidP="007C3D62">
            <w:pPr>
              <w:spacing w:after="0" w:line="240" w:lineRule="auto"/>
              <w:rPr>
                <w:rFonts w:ascii="Times New Roman" w:eastAsia="Times New Roman" w:hAnsi="Times New Roman" w:cs="Times New Roman"/>
                <w:sz w:val="12"/>
                <w:szCs w:val="16"/>
                <w:lang w:val="ro-RO" w:eastAsia="ro-RO"/>
              </w:rPr>
            </w:pPr>
            <w:r w:rsidRPr="009E4F80">
              <w:rPr>
                <w:rFonts w:ascii="Times New Roman" w:eastAsia="Times New Roman" w:hAnsi="Times New Roman" w:cs="Times New Roman"/>
                <w:sz w:val="12"/>
                <w:szCs w:val="16"/>
                <w:lang w:val="ro-RO" w:eastAsia="ro-RO"/>
              </w:rPr>
              <w:t>IMSP CS Ungheni</w:t>
            </w:r>
          </w:p>
        </w:tc>
        <w:tc>
          <w:tcPr>
            <w:tcW w:w="238" w:type="pct"/>
            <w:tcBorders>
              <w:top w:val="nil"/>
              <w:left w:val="nil"/>
              <w:bottom w:val="single" w:sz="4" w:space="0" w:color="auto"/>
              <w:right w:val="single" w:sz="4" w:space="0" w:color="auto"/>
            </w:tcBorders>
            <w:shd w:val="clear" w:color="auto" w:fill="auto"/>
            <w:noWrap/>
            <w:hideMark/>
          </w:tcPr>
          <w:p w14:paraId="74FEC05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28.865</w:t>
            </w:r>
          </w:p>
        </w:tc>
        <w:tc>
          <w:tcPr>
            <w:tcW w:w="238" w:type="pct"/>
            <w:tcBorders>
              <w:top w:val="nil"/>
              <w:left w:val="nil"/>
              <w:bottom w:val="single" w:sz="4" w:space="0" w:color="auto"/>
              <w:right w:val="single" w:sz="4" w:space="0" w:color="auto"/>
            </w:tcBorders>
            <w:shd w:val="clear" w:color="auto" w:fill="auto"/>
            <w:noWrap/>
            <w:hideMark/>
          </w:tcPr>
          <w:p w14:paraId="6C2517B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17.206</w:t>
            </w:r>
          </w:p>
        </w:tc>
        <w:tc>
          <w:tcPr>
            <w:tcW w:w="238" w:type="pct"/>
            <w:tcBorders>
              <w:top w:val="nil"/>
              <w:left w:val="nil"/>
              <w:bottom w:val="single" w:sz="4" w:space="0" w:color="auto"/>
              <w:right w:val="single" w:sz="4" w:space="0" w:color="auto"/>
            </w:tcBorders>
            <w:shd w:val="clear" w:color="auto" w:fill="auto"/>
            <w:noWrap/>
            <w:hideMark/>
          </w:tcPr>
          <w:p w14:paraId="660B2F6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9.962</w:t>
            </w:r>
          </w:p>
        </w:tc>
        <w:tc>
          <w:tcPr>
            <w:tcW w:w="239" w:type="pct"/>
            <w:tcBorders>
              <w:top w:val="nil"/>
              <w:left w:val="nil"/>
              <w:bottom w:val="single" w:sz="4" w:space="0" w:color="auto"/>
              <w:right w:val="single" w:sz="4" w:space="0" w:color="auto"/>
            </w:tcBorders>
            <w:shd w:val="clear" w:color="auto" w:fill="auto"/>
            <w:noWrap/>
            <w:hideMark/>
          </w:tcPr>
          <w:p w14:paraId="56275D1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11.559</w:t>
            </w:r>
          </w:p>
        </w:tc>
        <w:tc>
          <w:tcPr>
            <w:tcW w:w="229" w:type="pct"/>
            <w:tcBorders>
              <w:top w:val="nil"/>
              <w:left w:val="nil"/>
              <w:bottom w:val="single" w:sz="4" w:space="0" w:color="auto"/>
              <w:right w:val="single" w:sz="4" w:space="0" w:color="auto"/>
            </w:tcBorders>
            <w:shd w:val="clear" w:color="auto" w:fill="auto"/>
            <w:noWrap/>
            <w:hideMark/>
          </w:tcPr>
          <w:p w14:paraId="3F2BE65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27.687</w:t>
            </w:r>
          </w:p>
        </w:tc>
        <w:tc>
          <w:tcPr>
            <w:tcW w:w="190" w:type="pct"/>
            <w:tcBorders>
              <w:top w:val="nil"/>
              <w:left w:val="nil"/>
              <w:bottom w:val="single" w:sz="4" w:space="0" w:color="auto"/>
              <w:right w:val="single" w:sz="4" w:space="0" w:color="auto"/>
            </w:tcBorders>
            <w:shd w:val="clear" w:color="auto" w:fill="auto"/>
            <w:noWrap/>
            <w:hideMark/>
          </w:tcPr>
          <w:p w14:paraId="122FA7E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96</w:t>
            </w:r>
          </w:p>
        </w:tc>
        <w:tc>
          <w:tcPr>
            <w:tcW w:w="205" w:type="pct"/>
            <w:tcBorders>
              <w:top w:val="nil"/>
              <w:left w:val="nil"/>
              <w:bottom w:val="single" w:sz="4" w:space="0" w:color="auto"/>
              <w:right w:val="single" w:sz="4" w:space="0" w:color="auto"/>
            </w:tcBorders>
            <w:shd w:val="clear" w:color="auto" w:fill="auto"/>
            <w:noWrap/>
            <w:hideMark/>
          </w:tcPr>
          <w:p w14:paraId="49488FF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27.687</w:t>
            </w:r>
          </w:p>
        </w:tc>
        <w:tc>
          <w:tcPr>
            <w:tcW w:w="190" w:type="pct"/>
            <w:tcBorders>
              <w:top w:val="nil"/>
              <w:left w:val="nil"/>
              <w:bottom w:val="single" w:sz="4" w:space="0" w:color="auto"/>
              <w:right w:val="single" w:sz="4" w:space="0" w:color="auto"/>
            </w:tcBorders>
            <w:shd w:val="clear" w:color="auto" w:fill="auto"/>
            <w:noWrap/>
            <w:hideMark/>
          </w:tcPr>
          <w:p w14:paraId="7FC81B7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96</w:t>
            </w:r>
          </w:p>
        </w:tc>
        <w:tc>
          <w:tcPr>
            <w:tcW w:w="205" w:type="pct"/>
            <w:tcBorders>
              <w:top w:val="nil"/>
              <w:left w:val="nil"/>
              <w:bottom w:val="single" w:sz="4" w:space="0" w:color="auto"/>
              <w:right w:val="single" w:sz="4" w:space="0" w:color="auto"/>
            </w:tcBorders>
            <w:shd w:val="clear" w:color="auto" w:fill="auto"/>
            <w:noWrap/>
            <w:hideMark/>
          </w:tcPr>
          <w:p w14:paraId="3AD3C16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14.204</w:t>
            </w:r>
          </w:p>
        </w:tc>
        <w:tc>
          <w:tcPr>
            <w:tcW w:w="190" w:type="pct"/>
            <w:tcBorders>
              <w:top w:val="nil"/>
              <w:left w:val="nil"/>
              <w:bottom w:val="single" w:sz="4" w:space="0" w:color="auto"/>
              <w:right w:val="single" w:sz="4" w:space="0" w:color="auto"/>
            </w:tcBorders>
            <w:shd w:val="clear" w:color="auto" w:fill="auto"/>
            <w:noWrap/>
            <w:hideMark/>
          </w:tcPr>
          <w:p w14:paraId="68AEBC5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83</w:t>
            </w:r>
          </w:p>
        </w:tc>
        <w:tc>
          <w:tcPr>
            <w:tcW w:w="205" w:type="pct"/>
            <w:tcBorders>
              <w:top w:val="nil"/>
              <w:left w:val="nil"/>
              <w:bottom w:val="single" w:sz="4" w:space="0" w:color="auto"/>
              <w:right w:val="single" w:sz="4" w:space="0" w:color="auto"/>
            </w:tcBorders>
            <w:shd w:val="clear" w:color="auto" w:fill="auto"/>
            <w:noWrap/>
            <w:hideMark/>
          </w:tcPr>
          <w:p w14:paraId="127B68F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15.761</w:t>
            </w:r>
          </w:p>
        </w:tc>
        <w:tc>
          <w:tcPr>
            <w:tcW w:w="190" w:type="pct"/>
            <w:tcBorders>
              <w:top w:val="nil"/>
              <w:left w:val="nil"/>
              <w:bottom w:val="single" w:sz="4" w:space="0" w:color="auto"/>
              <w:right w:val="single" w:sz="4" w:space="0" w:color="auto"/>
            </w:tcBorders>
            <w:shd w:val="clear" w:color="auto" w:fill="auto"/>
            <w:noWrap/>
            <w:hideMark/>
          </w:tcPr>
          <w:p w14:paraId="237670A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92</w:t>
            </w:r>
          </w:p>
        </w:tc>
        <w:tc>
          <w:tcPr>
            <w:tcW w:w="205" w:type="pct"/>
            <w:tcBorders>
              <w:top w:val="nil"/>
              <w:left w:val="nil"/>
              <w:bottom w:val="single" w:sz="4" w:space="0" w:color="auto"/>
              <w:right w:val="single" w:sz="4" w:space="0" w:color="auto"/>
            </w:tcBorders>
            <w:shd w:val="clear" w:color="auto" w:fill="auto"/>
            <w:noWrap/>
            <w:hideMark/>
          </w:tcPr>
          <w:p w14:paraId="11CD3F0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27.687</w:t>
            </w:r>
          </w:p>
        </w:tc>
        <w:tc>
          <w:tcPr>
            <w:tcW w:w="192" w:type="pct"/>
            <w:tcBorders>
              <w:top w:val="nil"/>
              <w:left w:val="nil"/>
              <w:bottom w:val="single" w:sz="4" w:space="0" w:color="auto"/>
              <w:right w:val="single" w:sz="4" w:space="0" w:color="auto"/>
            </w:tcBorders>
            <w:shd w:val="clear" w:color="auto" w:fill="auto"/>
            <w:noWrap/>
            <w:hideMark/>
          </w:tcPr>
          <w:p w14:paraId="09F74FB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96</w:t>
            </w:r>
          </w:p>
        </w:tc>
        <w:tc>
          <w:tcPr>
            <w:tcW w:w="237" w:type="pct"/>
            <w:tcBorders>
              <w:top w:val="nil"/>
              <w:left w:val="nil"/>
              <w:bottom w:val="single" w:sz="4" w:space="0" w:color="auto"/>
              <w:right w:val="single" w:sz="4" w:space="0" w:color="auto"/>
            </w:tcBorders>
            <w:shd w:val="clear" w:color="auto" w:fill="auto"/>
            <w:noWrap/>
            <w:hideMark/>
          </w:tcPr>
          <w:p w14:paraId="6FB9584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7.823</w:t>
            </w:r>
          </w:p>
        </w:tc>
        <w:tc>
          <w:tcPr>
            <w:tcW w:w="191" w:type="pct"/>
            <w:tcBorders>
              <w:top w:val="nil"/>
              <w:left w:val="nil"/>
              <w:bottom w:val="single" w:sz="4" w:space="0" w:color="auto"/>
              <w:right w:val="single" w:sz="4" w:space="0" w:color="auto"/>
            </w:tcBorders>
            <w:shd w:val="clear" w:color="auto" w:fill="auto"/>
            <w:noWrap/>
            <w:hideMark/>
          </w:tcPr>
          <w:p w14:paraId="347D466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86" w:type="pct"/>
            <w:tcBorders>
              <w:top w:val="nil"/>
              <w:left w:val="nil"/>
              <w:bottom w:val="single" w:sz="4" w:space="0" w:color="auto"/>
              <w:right w:val="single" w:sz="4" w:space="0" w:color="auto"/>
            </w:tcBorders>
            <w:shd w:val="clear" w:color="auto" w:fill="auto"/>
            <w:noWrap/>
            <w:hideMark/>
          </w:tcPr>
          <w:p w14:paraId="4501F14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5.696</w:t>
            </w:r>
          </w:p>
        </w:tc>
        <w:tc>
          <w:tcPr>
            <w:tcW w:w="238" w:type="pct"/>
            <w:tcBorders>
              <w:top w:val="nil"/>
              <w:left w:val="nil"/>
              <w:bottom w:val="single" w:sz="4" w:space="0" w:color="auto"/>
              <w:right w:val="single" w:sz="4" w:space="0" w:color="auto"/>
            </w:tcBorders>
            <w:shd w:val="clear" w:color="auto" w:fill="auto"/>
            <w:noWrap/>
            <w:hideMark/>
          </w:tcPr>
          <w:p w14:paraId="7692C65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w:t>
            </w:r>
          </w:p>
        </w:tc>
        <w:tc>
          <w:tcPr>
            <w:tcW w:w="285" w:type="pct"/>
            <w:tcBorders>
              <w:top w:val="nil"/>
              <w:left w:val="nil"/>
              <w:bottom w:val="single" w:sz="4" w:space="0" w:color="auto"/>
              <w:right w:val="single" w:sz="4" w:space="0" w:color="auto"/>
            </w:tcBorders>
            <w:shd w:val="clear" w:color="auto" w:fill="auto"/>
            <w:noWrap/>
            <w:hideMark/>
          </w:tcPr>
          <w:p w14:paraId="77CF568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2.150</w:t>
            </w:r>
          </w:p>
        </w:tc>
        <w:tc>
          <w:tcPr>
            <w:tcW w:w="238" w:type="pct"/>
            <w:tcBorders>
              <w:top w:val="nil"/>
              <w:left w:val="nil"/>
              <w:bottom w:val="single" w:sz="4" w:space="0" w:color="auto"/>
              <w:right w:val="single" w:sz="4" w:space="0" w:color="auto"/>
            </w:tcBorders>
            <w:shd w:val="clear" w:color="auto" w:fill="auto"/>
            <w:noWrap/>
            <w:hideMark/>
          </w:tcPr>
          <w:p w14:paraId="6838A84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65</w:t>
            </w:r>
          </w:p>
        </w:tc>
      </w:tr>
      <w:tr w:rsidR="00863376" w:rsidRPr="009E4F80" w14:paraId="335597F4"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4F3AE00D"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 xml:space="preserve">tate </w:t>
            </w:r>
            <w:r w:rsidR="003D7AE2" w:rsidRPr="009E4F80">
              <w:rPr>
                <w:rFonts w:ascii="Times New Roman" w:eastAsia="Times New Roman" w:hAnsi="Times New Roman" w:cs="Times New Roman"/>
                <w:color w:val="000000"/>
                <w:sz w:val="12"/>
                <w:szCs w:val="16"/>
                <w:lang w:val="ro-RO" w:eastAsia="ro-RO"/>
              </w:rPr>
              <w:t>Ș</w:t>
            </w:r>
            <w:r w:rsidRPr="009E4F80">
              <w:rPr>
                <w:rFonts w:ascii="Times New Roman" w:eastAsia="Times New Roman" w:hAnsi="Times New Roman" w:cs="Times New Roman"/>
                <w:color w:val="000000"/>
                <w:sz w:val="12"/>
                <w:szCs w:val="16"/>
                <w:lang w:val="ro-RO" w:eastAsia="ro-RO"/>
              </w:rPr>
              <w:t>old</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ne</w:t>
            </w:r>
            <w:r w:rsidR="003D7AE2" w:rsidRPr="009E4F80">
              <w:rPr>
                <w:rFonts w:ascii="Times New Roman" w:eastAsia="Times New Roman" w:hAnsi="Times New Roman" w:cs="Times New Roman"/>
                <w:color w:val="000000"/>
                <w:sz w:val="12"/>
                <w:szCs w:val="16"/>
                <w:lang w:val="ro-RO" w:eastAsia="ro-RO"/>
              </w:rPr>
              <w:t>ș</w:t>
            </w:r>
            <w:r w:rsidRPr="009E4F80">
              <w:rPr>
                <w:rFonts w:ascii="Times New Roman" w:eastAsia="Times New Roman" w:hAnsi="Times New Roman" w:cs="Times New Roman"/>
                <w:color w:val="000000"/>
                <w:sz w:val="12"/>
                <w:szCs w:val="16"/>
                <w:lang w:val="ro-RO" w:eastAsia="ro-RO"/>
              </w:rPr>
              <w:t>ti"</w:t>
            </w:r>
          </w:p>
        </w:tc>
        <w:tc>
          <w:tcPr>
            <w:tcW w:w="238" w:type="pct"/>
            <w:tcBorders>
              <w:top w:val="nil"/>
              <w:left w:val="nil"/>
              <w:bottom w:val="single" w:sz="4" w:space="0" w:color="auto"/>
              <w:right w:val="single" w:sz="4" w:space="0" w:color="auto"/>
            </w:tcBorders>
            <w:shd w:val="clear" w:color="auto" w:fill="auto"/>
            <w:noWrap/>
            <w:hideMark/>
          </w:tcPr>
          <w:p w14:paraId="20B22FB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13.745</w:t>
            </w:r>
          </w:p>
        </w:tc>
        <w:tc>
          <w:tcPr>
            <w:tcW w:w="238" w:type="pct"/>
            <w:tcBorders>
              <w:top w:val="nil"/>
              <w:left w:val="nil"/>
              <w:bottom w:val="single" w:sz="4" w:space="0" w:color="auto"/>
              <w:right w:val="single" w:sz="4" w:space="0" w:color="auto"/>
            </w:tcBorders>
            <w:shd w:val="clear" w:color="auto" w:fill="auto"/>
            <w:noWrap/>
            <w:hideMark/>
          </w:tcPr>
          <w:p w14:paraId="6EDD1C8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9.031</w:t>
            </w:r>
          </w:p>
        </w:tc>
        <w:tc>
          <w:tcPr>
            <w:tcW w:w="238" w:type="pct"/>
            <w:tcBorders>
              <w:top w:val="nil"/>
              <w:left w:val="nil"/>
              <w:bottom w:val="single" w:sz="4" w:space="0" w:color="auto"/>
              <w:right w:val="single" w:sz="4" w:space="0" w:color="auto"/>
            </w:tcBorders>
            <w:shd w:val="clear" w:color="auto" w:fill="auto"/>
            <w:noWrap/>
            <w:hideMark/>
          </w:tcPr>
          <w:p w14:paraId="339D395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4.375</w:t>
            </w:r>
          </w:p>
        </w:tc>
        <w:tc>
          <w:tcPr>
            <w:tcW w:w="239" w:type="pct"/>
            <w:tcBorders>
              <w:top w:val="nil"/>
              <w:left w:val="nil"/>
              <w:bottom w:val="single" w:sz="4" w:space="0" w:color="auto"/>
              <w:right w:val="single" w:sz="4" w:space="0" w:color="auto"/>
            </w:tcBorders>
            <w:shd w:val="clear" w:color="auto" w:fill="auto"/>
            <w:noWrap/>
            <w:hideMark/>
          </w:tcPr>
          <w:p w14:paraId="31ADC30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6.299</w:t>
            </w:r>
          </w:p>
        </w:tc>
        <w:tc>
          <w:tcPr>
            <w:tcW w:w="229" w:type="pct"/>
            <w:tcBorders>
              <w:top w:val="nil"/>
              <w:left w:val="nil"/>
              <w:bottom w:val="single" w:sz="4" w:space="0" w:color="auto"/>
              <w:right w:val="single" w:sz="4" w:space="0" w:color="auto"/>
            </w:tcBorders>
            <w:shd w:val="clear" w:color="auto" w:fill="auto"/>
            <w:noWrap/>
            <w:hideMark/>
          </w:tcPr>
          <w:p w14:paraId="721ED5A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12.153</w:t>
            </w:r>
          </w:p>
        </w:tc>
        <w:tc>
          <w:tcPr>
            <w:tcW w:w="190" w:type="pct"/>
            <w:tcBorders>
              <w:top w:val="nil"/>
              <w:left w:val="nil"/>
              <w:bottom w:val="single" w:sz="4" w:space="0" w:color="auto"/>
              <w:right w:val="single" w:sz="4" w:space="0" w:color="auto"/>
            </w:tcBorders>
            <w:shd w:val="clear" w:color="auto" w:fill="auto"/>
            <w:noWrap/>
            <w:hideMark/>
          </w:tcPr>
          <w:p w14:paraId="23F65A4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88</w:t>
            </w:r>
          </w:p>
        </w:tc>
        <w:tc>
          <w:tcPr>
            <w:tcW w:w="205" w:type="pct"/>
            <w:tcBorders>
              <w:top w:val="nil"/>
              <w:left w:val="nil"/>
              <w:bottom w:val="single" w:sz="4" w:space="0" w:color="auto"/>
              <w:right w:val="single" w:sz="4" w:space="0" w:color="auto"/>
            </w:tcBorders>
            <w:shd w:val="clear" w:color="auto" w:fill="auto"/>
            <w:noWrap/>
            <w:hideMark/>
          </w:tcPr>
          <w:p w14:paraId="3CF2391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12.153</w:t>
            </w:r>
          </w:p>
        </w:tc>
        <w:tc>
          <w:tcPr>
            <w:tcW w:w="190" w:type="pct"/>
            <w:tcBorders>
              <w:top w:val="nil"/>
              <w:left w:val="nil"/>
              <w:bottom w:val="single" w:sz="4" w:space="0" w:color="auto"/>
              <w:right w:val="single" w:sz="4" w:space="0" w:color="auto"/>
            </w:tcBorders>
            <w:shd w:val="clear" w:color="auto" w:fill="auto"/>
            <w:noWrap/>
            <w:hideMark/>
          </w:tcPr>
          <w:p w14:paraId="33845B3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88</w:t>
            </w:r>
          </w:p>
        </w:tc>
        <w:tc>
          <w:tcPr>
            <w:tcW w:w="205" w:type="pct"/>
            <w:tcBorders>
              <w:top w:val="nil"/>
              <w:left w:val="nil"/>
              <w:bottom w:val="single" w:sz="4" w:space="0" w:color="auto"/>
              <w:right w:val="single" w:sz="4" w:space="0" w:color="auto"/>
            </w:tcBorders>
            <w:shd w:val="clear" w:color="auto" w:fill="auto"/>
            <w:noWrap/>
            <w:hideMark/>
          </w:tcPr>
          <w:p w14:paraId="77ACAB4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5.775</w:t>
            </w:r>
          </w:p>
        </w:tc>
        <w:tc>
          <w:tcPr>
            <w:tcW w:w="190" w:type="pct"/>
            <w:tcBorders>
              <w:top w:val="nil"/>
              <w:left w:val="nil"/>
              <w:bottom w:val="single" w:sz="4" w:space="0" w:color="auto"/>
              <w:right w:val="single" w:sz="4" w:space="0" w:color="auto"/>
            </w:tcBorders>
            <w:shd w:val="clear" w:color="auto" w:fill="auto"/>
            <w:noWrap/>
            <w:hideMark/>
          </w:tcPr>
          <w:p w14:paraId="3634335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64</w:t>
            </w:r>
          </w:p>
        </w:tc>
        <w:tc>
          <w:tcPr>
            <w:tcW w:w="205" w:type="pct"/>
            <w:tcBorders>
              <w:top w:val="nil"/>
              <w:left w:val="nil"/>
              <w:bottom w:val="single" w:sz="4" w:space="0" w:color="auto"/>
              <w:right w:val="single" w:sz="4" w:space="0" w:color="auto"/>
            </w:tcBorders>
            <w:shd w:val="clear" w:color="auto" w:fill="auto"/>
            <w:noWrap/>
            <w:hideMark/>
          </w:tcPr>
          <w:p w14:paraId="0BA1609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6.942</w:t>
            </w:r>
          </w:p>
        </w:tc>
        <w:tc>
          <w:tcPr>
            <w:tcW w:w="190" w:type="pct"/>
            <w:tcBorders>
              <w:top w:val="nil"/>
              <w:left w:val="nil"/>
              <w:bottom w:val="single" w:sz="4" w:space="0" w:color="auto"/>
              <w:right w:val="single" w:sz="4" w:space="0" w:color="auto"/>
            </w:tcBorders>
            <w:shd w:val="clear" w:color="auto" w:fill="auto"/>
            <w:noWrap/>
            <w:hideMark/>
          </w:tcPr>
          <w:p w14:paraId="4903B3E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77</w:t>
            </w:r>
          </w:p>
        </w:tc>
        <w:tc>
          <w:tcPr>
            <w:tcW w:w="205" w:type="pct"/>
            <w:tcBorders>
              <w:top w:val="nil"/>
              <w:left w:val="nil"/>
              <w:bottom w:val="single" w:sz="4" w:space="0" w:color="auto"/>
              <w:right w:val="single" w:sz="4" w:space="0" w:color="auto"/>
            </w:tcBorders>
            <w:shd w:val="clear" w:color="auto" w:fill="auto"/>
            <w:noWrap/>
            <w:hideMark/>
          </w:tcPr>
          <w:p w14:paraId="2E1AB64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12.153</w:t>
            </w:r>
          </w:p>
        </w:tc>
        <w:tc>
          <w:tcPr>
            <w:tcW w:w="192" w:type="pct"/>
            <w:tcBorders>
              <w:top w:val="nil"/>
              <w:left w:val="nil"/>
              <w:bottom w:val="single" w:sz="4" w:space="0" w:color="auto"/>
              <w:right w:val="single" w:sz="4" w:space="0" w:color="auto"/>
            </w:tcBorders>
            <w:shd w:val="clear" w:color="auto" w:fill="auto"/>
            <w:noWrap/>
            <w:hideMark/>
          </w:tcPr>
          <w:p w14:paraId="51D0D06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88</w:t>
            </w:r>
          </w:p>
        </w:tc>
        <w:tc>
          <w:tcPr>
            <w:tcW w:w="237" w:type="pct"/>
            <w:tcBorders>
              <w:top w:val="nil"/>
              <w:left w:val="nil"/>
              <w:bottom w:val="single" w:sz="4" w:space="0" w:color="auto"/>
              <w:right w:val="single" w:sz="4" w:space="0" w:color="auto"/>
            </w:tcBorders>
            <w:shd w:val="clear" w:color="auto" w:fill="auto"/>
            <w:noWrap/>
            <w:hideMark/>
          </w:tcPr>
          <w:p w14:paraId="52D8329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3.204</w:t>
            </w:r>
          </w:p>
        </w:tc>
        <w:tc>
          <w:tcPr>
            <w:tcW w:w="191" w:type="pct"/>
            <w:tcBorders>
              <w:top w:val="nil"/>
              <w:left w:val="nil"/>
              <w:bottom w:val="single" w:sz="4" w:space="0" w:color="auto"/>
              <w:right w:val="single" w:sz="4" w:space="0" w:color="auto"/>
            </w:tcBorders>
            <w:shd w:val="clear" w:color="auto" w:fill="auto"/>
            <w:noWrap/>
            <w:hideMark/>
          </w:tcPr>
          <w:p w14:paraId="4B18F07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71</w:t>
            </w:r>
          </w:p>
        </w:tc>
        <w:tc>
          <w:tcPr>
            <w:tcW w:w="286" w:type="pct"/>
            <w:tcBorders>
              <w:top w:val="nil"/>
              <w:left w:val="nil"/>
              <w:bottom w:val="single" w:sz="4" w:space="0" w:color="auto"/>
              <w:right w:val="single" w:sz="4" w:space="0" w:color="auto"/>
            </w:tcBorders>
            <w:shd w:val="clear" w:color="auto" w:fill="auto"/>
            <w:noWrap/>
            <w:hideMark/>
          </w:tcPr>
          <w:p w14:paraId="16CEE95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256</w:t>
            </w:r>
          </w:p>
        </w:tc>
        <w:tc>
          <w:tcPr>
            <w:tcW w:w="238" w:type="pct"/>
            <w:tcBorders>
              <w:top w:val="nil"/>
              <w:left w:val="nil"/>
              <w:bottom w:val="single" w:sz="4" w:space="0" w:color="auto"/>
              <w:right w:val="single" w:sz="4" w:space="0" w:color="auto"/>
            </w:tcBorders>
            <w:shd w:val="clear" w:color="auto" w:fill="auto"/>
            <w:noWrap/>
            <w:hideMark/>
          </w:tcPr>
          <w:p w14:paraId="1ADB7B9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w:t>
            </w:r>
          </w:p>
        </w:tc>
        <w:tc>
          <w:tcPr>
            <w:tcW w:w="285" w:type="pct"/>
            <w:tcBorders>
              <w:top w:val="nil"/>
              <w:left w:val="nil"/>
              <w:bottom w:val="single" w:sz="4" w:space="0" w:color="auto"/>
              <w:right w:val="single" w:sz="4" w:space="0" w:color="auto"/>
            </w:tcBorders>
            <w:shd w:val="clear" w:color="auto" w:fill="auto"/>
            <w:noWrap/>
            <w:hideMark/>
          </w:tcPr>
          <w:p w14:paraId="71210B6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735</w:t>
            </w:r>
          </w:p>
        </w:tc>
        <w:tc>
          <w:tcPr>
            <w:tcW w:w="238" w:type="pct"/>
            <w:tcBorders>
              <w:top w:val="nil"/>
              <w:left w:val="nil"/>
              <w:bottom w:val="single" w:sz="4" w:space="0" w:color="auto"/>
              <w:right w:val="single" w:sz="4" w:space="0" w:color="auto"/>
            </w:tcBorders>
            <w:shd w:val="clear" w:color="auto" w:fill="auto"/>
            <w:noWrap/>
            <w:hideMark/>
          </w:tcPr>
          <w:p w14:paraId="1BC0179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50</w:t>
            </w:r>
          </w:p>
        </w:tc>
      </w:tr>
      <w:tr w:rsidR="00863376" w:rsidRPr="009E4F80" w14:paraId="37414918"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75B349E6"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Cead</w:t>
            </w:r>
            <w:r w:rsidR="003D7AE2" w:rsidRPr="009E4F80">
              <w:rPr>
                <w:rFonts w:ascii="Times New Roman" w:eastAsia="Times New Roman" w:hAnsi="Times New Roman" w:cs="Times New Roman"/>
                <w:color w:val="000000"/>
                <w:sz w:val="12"/>
                <w:szCs w:val="16"/>
                <w:lang w:val="ro-RO" w:eastAsia="ro-RO"/>
              </w:rPr>
              <w:t>â</w:t>
            </w:r>
            <w:r w:rsidRPr="009E4F80">
              <w:rPr>
                <w:rFonts w:ascii="Times New Roman" w:eastAsia="Times New Roman" w:hAnsi="Times New Roman" w:cs="Times New Roman"/>
                <w:color w:val="000000"/>
                <w:sz w:val="12"/>
                <w:szCs w:val="16"/>
                <w:lang w:val="ro-RO" w:eastAsia="ro-RO"/>
              </w:rPr>
              <w:t>r-Lunga"</w:t>
            </w:r>
          </w:p>
        </w:tc>
        <w:tc>
          <w:tcPr>
            <w:tcW w:w="238" w:type="pct"/>
            <w:tcBorders>
              <w:top w:val="nil"/>
              <w:left w:val="nil"/>
              <w:bottom w:val="single" w:sz="4" w:space="0" w:color="auto"/>
              <w:right w:val="single" w:sz="4" w:space="0" w:color="auto"/>
            </w:tcBorders>
            <w:shd w:val="clear" w:color="auto" w:fill="auto"/>
            <w:noWrap/>
            <w:hideMark/>
          </w:tcPr>
          <w:p w14:paraId="7A26E9B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32.430</w:t>
            </w:r>
          </w:p>
        </w:tc>
        <w:tc>
          <w:tcPr>
            <w:tcW w:w="238" w:type="pct"/>
            <w:tcBorders>
              <w:top w:val="nil"/>
              <w:left w:val="nil"/>
              <w:bottom w:val="single" w:sz="4" w:space="0" w:color="auto"/>
              <w:right w:val="single" w:sz="4" w:space="0" w:color="auto"/>
            </w:tcBorders>
            <w:shd w:val="clear" w:color="auto" w:fill="auto"/>
            <w:noWrap/>
            <w:hideMark/>
          </w:tcPr>
          <w:p w14:paraId="41E1511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19.617</w:t>
            </w:r>
          </w:p>
        </w:tc>
        <w:tc>
          <w:tcPr>
            <w:tcW w:w="238" w:type="pct"/>
            <w:tcBorders>
              <w:top w:val="nil"/>
              <w:left w:val="nil"/>
              <w:bottom w:val="single" w:sz="4" w:space="0" w:color="auto"/>
              <w:right w:val="single" w:sz="4" w:space="0" w:color="auto"/>
            </w:tcBorders>
            <w:shd w:val="clear" w:color="auto" w:fill="auto"/>
            <w:noWrap/>
            <w:hideMark/>
          </w:tcPr>
          <w:p w14:paraId="7BF00AE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10.862</w:t>
            </w:r>
          </w:p>
        </w:tc>
        <w:tc>
          <w:tcPr>
            <w:tcW w:w="239" w:type="pct"/>
            <w:tcBorders>
              <w:top w:val="nil"/>
              <w:left w:val="nil"/>
              <w:bottom w:val="single" w:sz="4" w:space="0" w:color="auto"/>
              <w:right w:val="single" w:sz="4" w:space="0" w:color="auto"/>
            </w:tcBorders>
            <w:shd w:val="clear" w:color="auto" w:fill="auto"/>
            <w:noWrap/>
            <w:hideMark/>
          </w:tcPr>
          <w:p w14:paraId="42DF71A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12.530</w:t>
            </w:r>
          </w:p>
        </w:tc>
        <w:tc>
          <w:tcPr>
            <w:tcW w:w="229" w:type="pct"/>
            <w:tcBorders>
              <w:top w:val="nil"/>
              <w:left w:val="nil"/>
              <w:bottom w:val="single" w:sz="4" w:space="0" w:color="auto"/>
              <w:right w:val="single" w:sz="4" w:space="0" w:color="auto"/>
            </w:tcBorders>
            <w:shd w:val="clear" w:color="auto" w:fill="auto"/>
            <w:noWrap/>
            <w:hideMark/>
          </w:tcPr>
          <w:p w14:paraId="1117C17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30.213</w:t>
            </w:r>
          </w:p>
        </w:tc>
        <w:tc>
          <w:tcPr>
            <w:tcW w:w="190" w:type="pct"/>
            <w:tcBorders>
              <w:top w:val="nil"/>
              <w:left w:val="nil"/>
              <w:bottom w:val="single" w:sz="4" w:space="0" w:color="auto"/>
              <w:right w:val="single" w:sz="4" w:space="0" w:color="auto"/>
            </w:tcBorders>
            <w:shd w:val="clear" w:color="auto" w:fill="auto"/>
            <w:noWrap/>
            <w:hideMark/>
          </w:tcPr>
          <w:p w14:paraId="576531F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05" w:type="pct"/>
            <w:tcBorders>
              <w:top w:val="nil"/>
              <w:left w:val="nil"/>
              <w:bottom w:val="single" w:sz="4" w:space="0" w:color="auto"/>
              <w:right w:val="single" w:sz="4" w:space="0" w:color="auto"/>
            </w:tcBorders>
            <w:shd w:val="clear" w:color="auto" w:fill="auto"/>
            <w:noWrap/>
            <w:hideMark/>
          </w:tcPr>
          <w:p w14:paraId="6039CA3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30.320</w:t>
            </w:r>
          </w:p>
        </w:tc>
        <w:tc>
          <w:tcPr>
            <w:tcW w:w="190" w:type="pct"/>
            <w:tcBorders>
              <w:top w:val="nil"/>
              <w:left w:val="nil"/>
              <w:bottom w:val="single" w:sz="4" w:space="0" w:color="auto"/>
              <w:right w:val="single" w:sz="4" w:space="0" w:color="auto"/>
            </w:tcBorders>
            <w:shd w:val="clear" w:color="auto" w:fill="auto"/>
            <w:noWrap/>
            <w:hideMark/>
          </w:tcPr>
          <w:p w14:paraId="241037E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05" w:type="pct"/>
            <w:tcBorders>
              <w:top w:val="nil"/>
              <w:left w:val="nil"/>
              <w:bottom w:val="single" w:sz="4" w:space="0" w:color="auto"/>
              <w:right w:val="single" w:sz="4" w:space="0" w:color="auto"/>
            </w:tcBorders>
            <w:shd w:val="clear" w:color="auto" w:fill="auto"/>
            <w:noWrap/>
            <w:hideMark/>
          </w:tcPr>
          <w:p w14:paraId="1D3DD6D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15.615</w:t>
            </w:r>
          </w:p>
        </w:tc>
        <w:tc>
          <w:tcPr>
            <w:tcW w:w="190" w:type="pct"/>
            <w:tcBorders>
              <w:top w:val="nil"/>
              <w:left w:val="nil"/>
              <w:bottom w:val="single" w:sz="4" w:space="0" w:color="auto"/>
              <w:right w:val="single" w:sz="4" w:space="0" w:color="auto"/>
            </w:tcBorders>
            <w:shd w:val="clear" w:color="auto" w:fill="auto"/>
            <w:noWrap/>
            <w:hideMark/>
          </w:tcPr>
          <w:p w14:paraId="6868A15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80</w:t>
            </w:r>
          </w:p>
        </w:tc>
        <w:tc>
          <w:tcPr>
            <w:tcW w:w="205" w:type="pct"/>
            <w:tcBorders>
              <w:top w:val="nil"/>
              <w:left w:val="nil"/>
              <w:bottom w:val="single" w:sz="4" w:space="0" w:color="auto"/>
              <w:right w:val="single" w:sz="4" w:space="0" w:color="auto"/>
            </w:tcBorders>
            <w:shd w:val="clear" w:color="auto" w:fill="auto"/>
            <w:noWrap/>
            <w:hideMark/>
          </w:tcPr>
          <w:p w14:paraId="11037F2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16.858</w:t>
            </w:r>
          </w:p>
        </w:tc>
        <w:tc>
          <w:tcPr>
            <w:tcW w:w="190" w:type="pct"/>
            <w:tcBorders>
              <w:top w:val="nil"/>
              <w:left w:val="nil"/>
              <w:bottom w:val="single" w:sz="4" w:space="0" w:color="auto"/>
              <w:right w:val="single" w:sz="4" w:space="0" w:color="auto"/>
            </w:tcBorders>
            <w:shd w:val="clear" w:color="auto" w:fill="auto"/>
            <w:noWrap/>
            <w:hideMark/>
          </w:tcPr>
          <w:p w14:paraId="4E30984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86</w:t>
            </w:r>
          </w:p>
        </w:tc>
        <w:tc>
          <w:tcPr>
            <w:tcW w:w="205" w:type="pct"/>
            <w:tcBorders>
              <w:top w:val="nil"/>
              <w:left w:val="nil"/>
              <w:bottom w:val="single" w:sz="4" w:space="0" w:color="auto"/>
              <w:right w:val="single" w:sz="4" w:space="0" w:color="auto"/>
            </w:tcBorders>
            <w:shd w:val="clear" w:color="auto" w:fill="auto"/>
            <w:noWrap/>
            <w:hideMark/>
          </w:tcPr>
          <w:p w14:paraId="394F020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30.320</w:t>
            </w:r>
          </w:p>
        </w:tc>
        <w:tc>
          <w:tcPr>
            <w:tcW w:w="192" w:type="pct"/>
            <w:tcBorders>
              <w:top w:val="nil"/>
              <w:left w:val="nil"/>
              <w:bottom w:val="single" w:sz="4" w:space="0" w:color="auto"/>
              <w:right w:val="single" w:sz="4" w:space="0" w:color="auto"/>
            </w:tcBorders>
            <w:shd w:val="clear" w:color="auto" w:fill="auto"/>
            <w:noWrap/>
            <w:hideMark/>
          </w:tcPr>
          <w:p w14:paraId="270ED59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37" w:type="pct"/>
            <w:tcBorders>
              <w:top w:val="nil"/>
              <w:left w:val="nil"/>
              <w:bottom w:val="single" w:sz="4" w:space="0" w:color="auto"/>
              <w:right w:val="single" w:sz="4" w:space="0" w:color="auto"/>
            </w:tcBorders>
            <w:shd w:val="clear" w:color="auto" w:fill="auto"/>
            <w:noWrap/>
            <w:hideMark/>
          </w:tcPr>
          <w:p w14:paraId="7F25AB8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5.287</w:t>
            </w:r>
          </w:p>
        </w:tc>
        <w:tc>
          <w:tcPr>
            <w:tcW w:w="191" w:type="pct"/>
            <w:tcBorders>
              <w:top w:val="nil"/>
              <w:left w:val="nil"/>
              <w:bottom w:val="single" w:sz="4" w:space="0" w:color="auto"/>
              <w:right w:val="single" w:sz="4" w:space="0" w:color="auto"/>
            </w:tcBorders>
            <w:shd w:val="clear" w:color="auto" w:fill="auto"/>
            <w:noWrap/>
            <w:hideMark/>
          </w:tcPr>
          <w:p w14:paraId="6332E69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54</w:t>
            </w:r>
          </w:p>
        </w:tc>
        <w:tc>
          <w:tcPr>
            <w:tcW w:w="286" w:type="pct"/>
            <w:tcBorders>
              <w:top w:val="nil"/>
              <w:left w:val="nil"/>
              <w:bottom w:val="single" w:sz="4" w:space="0" w:color="auto"/>
              <w:right w:val="single" w:sz="4" w:space="0" w:color="auto"/>
            </w:tcBorders>
            <w:shd w:val="clear" w:color="auto" w:fill="auto"/>
            <w:noWrap/>
            <w:hideMark/>
          </w:tcPr>
          <w:p w14:paraId="32C4E25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4.943</w:t>
            </w:r>
          </w:p>
        </w:tc>
        <w:tc>
          <w:tcPr>
            <w:tcW w:w="238" w:type="pct"/>
            <w:tcBorders>
              <w:top w:val="nil"/>
              <w:left w:val="nil"/>
              <w:bottom w:val="single" w:sz="4" w:space="0" w:color="auto"/>
              <w:right w:val="single" w:sz="4" w:space="0" w:color="auto"/>
            </w:tcBorders>
            <w:shd w:val="clear" w:color="auto" w:fill="auto"/>
            <w:noWrap/>
            <w:hideMark/>
          </w:tcPr>
          <w:p w14:paraId="462BA88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79</w:t>
            </w:r>
          </w:p>
        </w:tc>
        <w:tc>
          <w:tcPr>
            <w:tcW w:w="285" w:type="pct"/>
            <w:tcBorders>
              <w:top w:val="nil"/>
              <w:left w:val="nil"/>
              <w:bottom w:val="single" w:sz="4" w:space="0" w:color="auto"/>
              <w:right w:val="single" w:sz="4" w:space="0" w:color="auto"/>
            </w:tcBorders>
            <w:shd w:val="clear" w:color="auto" w:fill="auto"/>
            <w:noWrap/>
            <w:hideMark/>
          </w:tcPr>
          <w:p w14:paraId="13EE029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2.362</w:t>
            </w:r>
          </w:p>
        </w:tc>
        <w:tc>
          <w:tcPr>
            <w:tcW w:w="238" w:type="pct"/>
            <w:tcBorders>
              <w:top w:val="nil"/>
              <w:left w:val="nil"/>
              <w:bottom w:val="single" w:sz="4" w:space="0" w:color="auto"/>
              <w:right w:val="single" w:sz="4" w:space="0" w:color="auto"/>
            </w:tcBorders>
            <w:shd w:val="clear" w:color="auto" w:fill="auto"/>
            <w:noWrap/>
            <w:hideMark/>
          </w:tcPr>
          <w:p w14:paraId="2CE70F4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65</w:t>
            </w:r>
          </w:p>
        </w:tc>
      </w:tr>
      <w:tr w:rsidR="00863376" w:rsidRPr="009E4F80" w14:paraId="0CE6777B"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5E9DE9B2"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de S</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tate Comrat"</w:t>
            </w:r>
          </w:p>
        </w:tc>
        <w:tc>
          <w:tcPr>
            <w:tcW w:w="238" w:type="pct"/>
            <w:tcBorders>
              <w:top w:val="nil"/>
              <w:left w:val="nil"/>
              <w:bottom w:val="single" w:sz="4" w:space="0" w:color="auto"/>
              <w:right w:val="single" w:sz="4" w:space="0" w:color="auto"/>
            </w:tcBorders>
            <w:shd w:val="clear" w:color="auto" w:fill="auto"/>
            <w:noWrap/>
            <w:hideMark/>
          </w:tcPr>
          <w:p w14:paraId="6B1B328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27.440</w:t>
            </w:r>
          </w:p>
        </w:tc>
        <w:tc>
          <w:tcPr>
            <w:tcW w:w="238" w:type="pct"/>
            <w:tcBorders>
              <w:top w:val="nil"/>
              <w:left w:val="nil"/>
              <w:bottom w:val="single" w:sz="4" w:space="0" w:color="auto"/>
              <w:right w:val="single" w:sz="4" w:space="0" w:color="auto"/>
            </w:tcBorders>
            <w:shd w:val="clear" w:color="auto" w:fill="auto"/>
            <w:noWrap/>
            <w:hideMark/>
          </w:tcPr>
          <w:p w14:paraId="0D6EF96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16.742</w:t>
            </w:r>
          </w:p>
        </w:tc>
        <w:tc>
          <w:tcPr>
            <w:tcW w:w="238" w:type="pct"/>
            <w:tcBorders>
              <w:top w:val="nil"/>
              <w:left w:val="nil"/>
              <w:bottom w:val="single" w:sz="4" w:space="0" w:color="auto"/>
              <w:right w:val="single" w:sz="4" w:space="0" w:color="auto"/>
            </w:tcBorders>
            <w:shd w:val="clear" w:color="auto" w:fill="auto"/>
            <w:noWrap/>
            <w:hideMark/>
          </w:tcPr>
          <w:p w14:paraId="7561D3E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9.489</w:t>
            </w:r>
          </w:p>
        </w:tc>
        <w:tc>
          <w:tcPr>
            <w:tcW w:w="239" w:type="pct"/>
            <w:tcBorders>
              <w:top w:val="nil"/>
              <w:left w:val="nil"/>
              <w:bottom w:val="single" w:sz="4" w:space="0" w:color="auto"/>
              <w:right w:val="single" w:sz="4" w:space="0" w:color="auto"/>
            </w:tcBorders>
            <w:shd w:val="clear" w:color="auto" w:fill="auto"/>
            <w:noWrap/>
            <w:hideMark/>
          </w:tcPr>
          <w:p w14:paraId="450A502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10.828</w:t>
            </w:r>
          </w:p>
        </w:tc>
        <w:tc>
          <w:tcPr>
            <w:tcW w:w="229" w:type="pct"/>
            <w:tcBorders>
              <w:top w:val="nil"/>
              <w:left w:val="nil"/>
              <w:bottom w:val="single" w:sz="4" w:space="0" w:color="auto"/>
              <w:right w:val="single" w:sz="4" w:space="0" w:color="auto"/>
            </w:tcBorders>
            <w:shd w:val="clear" w:color="auto" w:fill="auto"/>
            <w:noWrap/>
            <w:hideMark/>
          </w:tcPr>
          <w:p w14:paraId="37B2CED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21.553</w:t>
            </w:r>
          </w:p>
        </w:tc>
        <w:tc>
          <w:tcPr>
            <w:tcW w:w="190" w:type="pct"/>
            <w:tcBorders>
              <w:top w:val="nil"/>
              <w:left w:val="nil"/>
              <w:bottom w:val="single" w:sz="4" w:space="0" w:color="auto"/>
              <w:right w:val="single" w:sz="4" w:space="0" w:color="auto"/>
            </w:tcBorders>
            <w:shd w:val="clear" w:color="auto" w:fill="auto"/>
            <w:noWrap/>
            <w:hideMark/>
          </w:tcPr>
          <w:p w14:paraId="61B6486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79</w:t>
            </w:r>
          </w:p>
        </w:tc>
        <w:tc>
          <w:tcPr>
            <w:tcW w:w="205" w:type="pct"/>
            <w:tcBorders>
              <w:top w:val="nil"/>
              <w:left w:val="nil"/>
              <w:bottom w:val="single" w:sz="4" w:space="0" w:color="auto"/>
              <w:right w:val="single" w:sz="4" w:space="0" w:color="auto"/>
            </w:tcBorders>
            <w:shd w:val="clear" w:color="auto" w:fill="auto"/>
            <w:noWrap/>
            <w:hideMark/>
          </w:tcPr>
          <w:p w14:paraId="29037A2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21.462</w:t>
            </w:r>
          </w:p>
        </w:tc>
        <w:tc>
          <w:tcPr>
            <w:tcW w:w="190" w:type="pct"/>
            <w:tcBorders>
              <w:top w:val="nil"/>
              <w:left w:val="nil"/>
              <w:bottom w:val="single" w:sz="4" w:space="0" w:color="auto"/>
              <w:right w:val="single" w:sz="4" w:space="0" w:color="auto"/>
            </w:tcBorders>
            <w:shd w:val="clear" w:color="auto" w:fill="auto"/>
            <w:noWrap/>
            <w:hideMark/>
          </w:tcPr>
          <w:p w14:paraId="0571AD2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78</w:t>
            </w:r>
          </w:p>
        </w:tc>
        <w:tc>
          <w:tcPr>
            <w:tcW w:w="205" w:type="pct"/>
            <w:tcBorders>
              <w:top w:val="nil"/>
              <w:left w:val="nil"/>
              <w:bottom w:val="single" w:sz="4" w:space="0" w:color="auto"/>
              <w:right w:val="single" w:sz="4" w:space="0" w:color="auto"/>
            </w:tcBorders>
            <w:shd w:val="clear" w:color="auto" w:fill="auto"/>
            <w:noWrap/>
            <w:hideMark/>
          </w:tcPr>
          <w:p w14:paraId="750D084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10.374</w:t>
            </w:r>
          </w:p>
        </w:tc>
        <w:tc>
          <w:tcPr>
            <w:tcW w:w="190" w:type="pct"/>
            <w:tcBorders>
              <w:top w:val="nil"/>
              <w:left w:val="nil"/>
              <w:bottom w:val="single" w:sz="4" w:space="0" w:color="auto"/>
              <w:right w:val="single" w:sz="4" w:space="0" w:color="auto"/>
            </w:tcBorders>
            <w:shd w:val="clear" w:color="auto" w:fill="auto"/>
            <w:noWrap/>
            <w:hideMark/>
          </w:tcPr>
          <w:p w14:paraId="1003C52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62</w:t>
            </w:r>
          </w:p>
        </w:tc>
        <w:tc>
          <w:tcPr>
            <w:tcW w:w="205" w:type="pct"/>
            <w:tcBorders>
              <w:top w:val="nil"/>
              <w:left w:val="nil"/>
              <w:bottom w:val="single" w:sz="4" w:space="0" w:color="auto"/>
              <w:right w:val="single" w:sz="4" w:space="0" w:color="auto"/>
            </w:tcBorders>
            <w:shd w:val="clear" w:color="auto" w:fill="auto"/>
            <w:noWrap/>
            <w:hideMark/>
          </w:tcPr>
          <w:p w14:paraId="7BAFC4C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10.481</w:t>
            </w:r>
          </w:p>
        </w:tc>
        <w:tc>
          <w:tcPr>
            <w:tcW w:w="190" w:type="pct"/>
            <w:tcBorders>
              <w:top w:val="nil"/>
              <w:left w:val="nil"/>
              <w:bottom w:val="single" w:sz="4" w:space="0" w:color="auto"/>
              <w:right w:val="single" w:sz="4" w:space="0" w:color="auto"/>
            </w:tcBorders>
            <w:shd w:val="clear" w:color="auto" w:fill="auto"/>
            <w:noWrap/>
            <w:hideMark/>
          </w:tcPr>
          <w:p w14:paraId="211D156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63</w:t>
            </w:r>
          </w:p>
        </w:tc>
        <w:tc>
          <w:tcPr>
            <w:tcW w:w="205" w:type="pct"/>
            <w:tcBorders>
              <w:top w:val="nil"/>
              <w:left w:val="nil"/>
              <w:bottom w:val="single" w:sz="4" w:space="0" w:color="auto"/>
              <w:right w:val="single" w:sz="4" w:space="0" w:color="auto"/>
            </w:tcBorders>
            <w:shd w:val="clear" w:color="auto" w:fill="auto"/>
            <w:noWrap/>
            <w:hideMark/>
          </w:tcPr>
          <w:p w14:paraId="73CB0E3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20.678</w:t>
            </w:r>
          </w:p>
        </w:tc>
        <w:tc>
          <w:tcPr>
            <w:tcW w:w="192" w:type="pct"/>
            <w:tcBorders>
              <w:top w:val="nil"/>
              <w:left w:val="nil"/>
              <w:bottom w:val="single" w:sz="4" w:space="0" w:color="auto"/>
              <w:right w:val="single" w:sz="4" w:space="0" w:color="auto"/>
            </w:tcBorders>
            <w:shd w:val="clear" w:color="auto" w:fill="auto"/>
            <w:noWrap/>
            <w:hideMark/>
          </w:tcPr>
          <w:p w14:paraId="4FED799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75</w:t>
            </w:r>
          </w:p>
        </w:tc>
        <w:tc>
          <w:tcPr>
            <w:tcW w:w="237" w:type="pct"/>
            <w:tcBorders>
              <w:top w:val="nil"/>
              <w:left w:val="nil"/>
              <w:bottom w:val="single" w:sz="4" w:space="0" w:color="auto"/>
              <w:right w:val="single" w:sz="4" w:space="0" w:color="auto"/>
            </w:tcBorders>
            <w:shd w:val="clear" w:color="auto" w:fill="auto"/>
            <w:noWrap/>
            <w:hideMark/>
          </w:tcPr>
          <w:p w14:paraId="645DC05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5.165</w:t>
            </w:r>
          </w:p>
        </w:tc>
        <w:tc>
          <w:tcPr>
            <w:tcW w:w="191" w:type="pct"/>
            <w:tcBorders>
              <w:top w:val="nil"/>
              <w:left w:val="nil"/>
              <w:bottom w:val="single" w:sz="4" w:space="0" w:color="auto"/>
              <w:right w:val="single" w:sz="4" w:space="0" w:color="auto"/>
            </w:tcBorders>
            <w:shd w:val="clear" w:color="auto" w:fill="auto"/>
            <w:noWrap/>
            <w:hideMark/>
          </w:tcPr>
          <w:p w14:paraId="7BA97FF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62</w:t>
            </w:r>
          </w:p>
        </w:tc>
        <w:tc>
          <w:tcPr>
            <w:tcW w:w="286" w:type="pct"/>
            <w:tcBorders>
              <w:top w:val="nil"/>
              <w:left w:val="nil"/>
              <w:bottom w:val="single" w:sz="4" w:space="0" w:color="auto"/>
              <w:right w:val="single" w:sz="4" w:space="0" w:color="auto"/>
            </w:tcBorders>
            <w:shd w:val="clear" w:color="auto" w:fill="auto"/>
            <w:noWrap/>
            <w:hideMark/>
          </w:tcPr>
          <w:p w14:paraId="309EC17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781</w:t>
            </w:r>
          </w:p>
        </w:tc>
        <w:tc>
          <w:tcPr>
            <w:tcW w:w="238" w:type="pct"/>
            <w:tcBorders>
              <w:top w:val="nil"/>
              <w:left w:val="nil"/>
              <w:bottom w:val="single" w:sz="4" w:space="0" w:color="auto"/>
              <w:right w:val="single" w:sz="4" w:space="0" w:color="auto"/>
            </w:tcBorders>
            <w:shd w:val="clear" w:color="auto" w:fill="auto"/>
            <w:noWrap/>
            <w:hideMark/>
          </w:tcPr>
          <w:p w14:paraId="55715FA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14</w:t>
            </w:r>
          </w:p>
        </w:tc>
        <w:tc>
          <w:tcPr>
            <w:tcW w:w="285" w:type="pct"/>
            <w:tcBorders>
              <w:top w:val="nil"/>
              <w:left w:val="nil"/>
              <w:bottom w:val="single" w:sz="4" w:space="0" w:color="auto"/>
              <w:right w:val="single" w:sz="4" w:space="0" w:color="auto"/>
            </w:tcBorders>
            <w:shd w:val="clear" w:color="auto" w:fill="auto"/>
            <w:noWrap/>
            <w:hideMark/>
          </w:tcPr>
          <w:p w14:paraId="7970617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2.100</w:t>
            </w:r>
          </w:p>
        </w:tc>
        <w:tc>
          <w:tcPr>
            <w:tcW w:w="238" w:type="pct"/>
            <w:tcBorders>
              <w:top w:val="nil"/>
              <w:left w:val="nil"/>
              <w:bottom w:val="single" w:sz="4" w:space="0" w:color="auto"/>
              <w:right w:val="single" w:sz="4" w:space="0" w:color="auto"/>
            </w:tcBorders>
            <w:shd w:val="clear" w:color="auto" w:fill="auto"/>
            <w:noWrap/>
            <w:hideMark/>
          </w:tcPr>
          <w:p w14:paraId="6756ED9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66</w:t>
            </w:r>
          </w:p>
        </w:tc>
      </w:tr>
      <w:tr w:rsidR="00863376" w:rsidRPr="009E4F80" w14:paraId="7A05E8EE"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00825C31"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 xml:space="preserve">IMSP "Centrul de </w:t>
            </w:r>
            <w:r w:rsidR="003D7AE2" w:rsidRPr="009E4F80">
              <w:rPr>
                <w:rFonts w:ascii="Times New Roman" w:eastAsia="Times New Roman" w:hAnsi="Times New Roman" w:cs="Times New Roman"/>
                <w:color w:val="000000"/>
                <w:sz w:val="12"/>
                <w:szCs w:val="16"/>
                <w:lang w:val="ro-RO" w:eastAsia="ro-RO"/>
              </w:rPr>
              <w:t>Sănătate</w:t>
            </w:r>
            <w:r w:rsidRPr="009E4F80">
              <w:rPr>
                <w:rFonts w:ascii="Times New Roman" w:eastAsia="Times New Roman" w:hAnsi="Times New Roman" w:cs="Times New Roman"/>
                <w:color w:val="000000"/>
                <w:sz w:val="12"/>
                <w:szCs w:val="16"/>
                <w:lang w:val="ro-RO" w:eastAsia="ro-RO"/>
              </w:rPr>
              <w:t xml:space="preserve"> H</w:t>
            </w:r>
            <w:r w:rsidR="003D7AE2" w:rsidRPr="009E4F80">
              <w:rPr>
                <w:rFonts w:ascii="Times New Roman" w:eastAsia="Times New Roman" w:hAnsi="Times New Roman" w:cs="Times New Roman"/>
                <w:color w:val="000000"/>
                <w:sz w:val="12"/>
                <w:szCs w:val="16"/>
                <w:lang w:val="ro-RO" w:eastAsia="ro-RO"/>
              </w:rPr>
              <w:t>â</w:t>
            </w:r>
            <w:r w:rsidRPr="009E4F80">
              <w:rPr>
                <w:rFonts w:ascii="Times New Roman" w:eastAsia="Times New Roman" w:hAnsi="Times New Roman" w:cs="Times New Roman"/>
                <w:color w:val="000000"/>
                <w:sz w:val="12"/>
                <w:szCs w:val="16"/>
                <w:lang w:val="ro-RO" w:eastAsia="ro-RO"/>
              </w:rPr>
              <w:t>nce</w:t>
            </w:r>
            <w:r w:rsidR="003D7AE2" w:rsidRPr="009E4F80">
              <w:rPr>
                <w:rFonts w:ascii="Times New Roman" w:eastAsia="Times New Roman" w:hAnsi="Times New Roman" w:cs="Times New Roman"/>
                <w:color w:val="000000"/>
                <w:sz w:val="12"/>
                <w:szCs w:val="16"/>
                <w:lang w:val="ro-RO" w:eastAsia="ro-RO"/>
              </w:rPr>
              <w:t>ș</w:t>
            </w:r>
            <w:r w:rsidRPr="009E4F80">
              <w:rPr>
                <w:rFonts w:ascii="Times New Roman" w:eastAsia="Times New Roman" w:hAnsi="Times New Roman" w:cs="Times New Roman"/>
                <w:color w:val="000000"/>
                <w:sz w:val="12"/>
                <w:szCs w:val="16"/>
                <w:lang w:val="ro-RO" w:eastAsia="ro-RO"/>
              </w:rPr>
              <w:t>ti"</w:t>
            </w:r>
          </w:p>
        </w:tc>
        <w:tc>
          <w:tcPr>
            <w:tcW w:w="238" w:type="pct"/>
            <w:tcBorders>
              <w:top w:val="nil"/>
              <w:left w:val="nil"/>
              <w:bottom w:val="single" w:sz="4" w:space="0" w:color="auto"/>
              <w:right w:val="single" w:sz="4" w:space="0" w:color="auto"/>
            </w:tcBorders>
            <w:shd w:val="clear" w:color="auto" w:fill="auto"/>
            <w:noWrap/>
            <w:hideMark/>
          </w:tcPr>
          <w:p w14:paraId="2417614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48.934</w:t>
            </w:r>
          </w:p>
        </w:tc>
        <w:tc>
          <w:tcPr>
            <w:tcW w:w="238" w:type="pct"/>
            <w:tcBorders>
              <w:top w:val="nil"/>
              <w:left w:val="nil"/>
              <w:bottom w:val="single" w:sz="4" w:space="0" w:color="auto"/>
              <w:right w:val="single" w:sz="4" w:space="0" w:color="auto"/>
            </w:tcBorders>
            <w:shd w:val="clear" w:color="auto" w:fill="auto"/>
            <w:noWrap/>
            <w:hideMark/>
          </w:tcPr>
          <w:p w14:paraId="2FFA967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30.617</w:t>
            </w:r>
          </w:p>
        </w:tc>
        <w:tc>
          <w:tcPr>
            <w:tcW w:w="238" w:type="pct"/>
            <w:tcBorders>
              <w:top w:val="nil"/>
              <w:left w:val="nil"/>
              <w:bottom w:val="single" w:sz="4" w:space="0" w:color="auto"/>
              <w:right w:val="single" w:sz="4" w:space="0" w:color="auto"/>
            </w:tcBorders>
            <w:shd w:val="clear" w:color="auto" w:fill="auto"/>
            <w:noWrap/>
            <w:hideMark/>
          </w:tcPr>
          <w:p w14:paraId="3B6C0E4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16.230</w:t>
            </w:r>
          </w:p>
        </w:tc>
        <w:tc>
          <w:tcPr>
            <w:tcW w:w="239" w:type="pct"/>
            <w:tcBorders>
              <w:top w:val="nil"/>
              <w:left w:val="nil"/>
              <w:bottom w:val="single" w:sz="4" w:space="0" w:color="auto"/>
              <w:right w:val="single" w:sz="4" w:space="0" w:color="auto"/>
            </w:tcBorders>
            <w:shd w:val="clear" w:color="auto" w:fill="auto"/>
            <w:noWrap/>
            <w:hideMark/>
          </w:tcPr>
          <w:p w14:paraId="3B6C288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19.760</w:t>
            </w:r>
          </w:p>
        </w:tc>
        <w:tc>
          <w:tcPr>
            <w:tcW w:w="229" w:type="pct"/>
            <w:tcBorders>
              <w:top w:val="nil"/>
              <w:left w:val="nil"/>
              <w:bottom w:val="single" w:sz="4" w:space="0" w:color="auto"/>
              <w:right w:val="single" w:sz="4" w:space="0" w:color="auto"/>
            </w:tcBorders>
            <w:shd w:val="clear" w:color="auto" w:fill="auto"/>
            <w:noWrap/>
            <w:hideMark/>
          </w:tcPr>
          <w:p w14:paraId="3F5B685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46.243</w:t>
            </w:r>
          </w:p>
        </w:tc>
        <w:tc>
          <w:tcPr>
            <w:tcW w:w="190" w:type="pct"/>
            <w:tcBorders>
              <w:top w:val="nil"/>
              <w:left w:val="nil"/>
              <w:bottom w:val="single" w:sz="4" w:space="0" w:color="auto"/>
              <w:right w:val="single" w:sz="4" w:space="0" w:color="auto"/>
            </w:tcBorders>
            <w:shd w:val="clear" w:color="auto" w:fill="auto"/>
            <w:noWrap/>
            <w:hideMark/>
          </w:tcPr>
          <w:p w14:paraId="30BF566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95</w:t>
            </w:r>
          </w:p>
        </w:tc>
        <w:tc>
          <w:tcPr>
            <w:tcW w:w="205" w:type="pct"/>
            <w:tcBorders>
              <w:top w:val="nil"/>
              <w:left w:val="nil"/>
              <w:bottom w:val="single" w:sz="4" w:space="0" w:color="auto"/>
              <w:right w:val="single" w:sz="4" w:space="0" w:color="auto"/>
            </w:tcBorders>
            <w:shd w:val="clear" w:color="auto" w:fill="auto"/>
            <w:noWrap/>
            <w:hideMark/>
          </w:tcPr>
          <w:p w14:paraId="37639EF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46.243</w:t>
            </w:r>
          </w:p>
        </w:tc>
        <w:tc>
          <w:tcPr>
            <w:tcW w:w="190" w:type="pct"/>
            <w:tcBorders>
              <w:top w:val="nil"/>
              <w:left w:val="nil"/>
              <w:bottom w:val="single" w:sz="4" w:space="0" w:color="auto"/>
              <w:right w:val="single" w:sz="4" w:space="0" w:color="auto"/>
            </w:tcBorders>
            <w:shd w:val="clear" w:color="auto" w:fill="auto"/>
            <w:noWrap/>
            <w:hideMark/>
          </w:tcPr>
          <w:p w14:paraId="03D63DE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95</w:t>
            </w:r>
          </w:p>
        </w:tc>
        <w:tc>
          <w:tcPr>
            <w:tcW w:w="205" w:type="pct"/>
            <w:tcBorders>
              <w:top w:val="nil"/>
              <w:left w:val="nil"/>
              <w:bottom w:val="single" w:sz="4" w:space="0" w:color="auto"/>
              <w:right w:val="single" w:sz="4" w:space="0" w:color="auto"/>
            </w:tcBorders>
            <w:shd w:val="clear" w:color="auto" w:fill="auto"/>
            <w:noWrap/>
            <w:hideMark/>
          </w:tcPr>
          <w:p w14:paraId="4D10938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10.178</w:t>
            </w:r>
          </w:p>
        </w:tc>
        <w:tc>
          <w:tcPr>
            <w:tcW w:w="190" w:type="pct"/>
            <w:tcBorders>
              <w:top w:val="nil"/>
              <w:left w:val="nil"/>
              <w:bottom w:val="single" w:sz="4" w:space="0" w:color="auto"/>
              <w:right w:val="single" w:sz="4" w:space="0" w:color="auto"/>
            </w:tcBorders>
            <w:shd w:val="clear" w:color="auto" w:fill="auto"/>
            <w:noWrap/>
            <w:hideMark/>
          </w:tcPr>
          <w:p w14:paraId="0FF8F4D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33</w:t>
            </w:r>
          </w:p>
        </w:tc>
        <w:tc>
          <w:tcPr>
            <w:tcW w:w="205" w:type="pct"/>
            <w:tcBorders>
              <w:top w:val="nil"/>
              <w:left w:val="nil"/>
              <w:bottom w:val="single" w:sz="4" w:space="0" w:color="auto"/>
              <w:right w:val="single" w:sz="4" w:space="0" w:color="auto"/>
            </w:tcBorders>
            <w:shd w:val="clear" w:color="auto" w:fill="auto"/>
            <w:noWrap/>
            <w:hideMark/>
          </w:tcPr>
          <w:p w14:paraId="5CD4CE0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19.974</w:t>
            </w:r>
          </w:p>
        </w:tc>
        <w:tc>
          <w:tcPr>
            <w:tcW w:w="190" w:type="pct"/>
            <w:tcBorders>
              <w:top w:val="nil"/>
              <w:left w:val="nil"/>
              <w:bottom w:val="single" w:sz="4" w:space="0" w:color="auto"/>
              <w:right w:val="single" w:sz="4" w:space="0" w:color="auto"/>
            </w:tcBorders>
            <w:shd w:val="clear" w:color="auto" w:fill="auto"/>
            <w:noWrap/>
            <w:hideMark/>
          </w:tcPr>
          <w:p w14:paraId="6AF146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65</w:t>
            </w:r>
          </w:p>
        </w:tc>
        <w:tc>
          <w:tcPr>
            <w:tcW w:w="205" w:type="pct"/>
            <w:tcBorders>
              <w:top w:val="nil"/>
              <w:left w:val="nil"/>
              <w:bottom w:val="single" w:sz="4" w:space="0" w:color="auto"/>
              <w:right w:val="single" w:sz="4" w:space="0" w:color="auto"/>
            </w:tcBorders>
            <w:shd w:val="clear" w:color="auto" w:fill="auto"/>
            <w:noWrap/>
            <w:hideMark/>
          </w:tcPr>
          <w:p w14:paraId="4537DE4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46.243</w:t>
            </w:r>
          </w:p>
        </w:tc>
        <w:tc>
          <w:tcPr>
            <w:tcW w:w="192" w:type="pct"/>
            <w:tcBorders>
              <w:top w:val="nil"/>
              <w:left w:val="nil"/>
              <w:bottom w:val="single" w:sz="4" w:space="0" w:color="auto"/>
              <w:right w:val="single" w:sz="4" w:space="0" w:color="auto"/>
            </w:tcBorders>
            <w:shd w:val="clear" w:color="auto" w:fill="auto"/>
            <w:noWrap/>
            <w:hideMark/>
          </w:tcPr>
          <w:p w14:paraId="0B5735E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95</w:t>
            </w:r>
          </w:p>
        </w:tc>
        <w:tc>
          <w:tcPr>
            <w:tcW w:w="237" w:type="pct"/>
            <w:tcBorders>
              <w:top w:val="nil"/>
              <w:left w:val="nil"/>
              <w:bottom w:val="single" w:sz="4" w:space="0" w:color="auto"/>
              <w:right w:val="single" w:sz="4" w:space="0" w:color="auto"/>
            </w:tcBorders>
            <w:shd w:val="clear" w:color="auto" w:fill="auto"/>
            <w:noWrap/>
            <w:hideMark/>
          </w:tcPr>
          <w:p w14:paraId="2BBC2FF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8.079</w:t>
            </w:r>
          </w:p>
        </w:tc>
        <w:tc>
          <w:tcPr>
            <w:tcW w:w="191" w:type="pct"/>
            <w:tcBorders>
              <w:top w:val="nil"/>
              <w:left w:val="nil"/>
              <w:bottom w:val="single" w:sz="4" w:space="0" w:color="auto"/>
              <w:right w:val="single" w:sz="4" w:space="0" w:color="auto"/>
            </w:tcBorders>
            <w:shd w:val="clear" w:color="auto" w:fill="auto"/>
            <w:noWrap/>
            <w:hideMark/>
          </w:tcPr>
          <w:p w14:paraId="6D890E6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53</w:t>
            </w:r>
          </w:p>
        </w:tc>
        <w:tc>
          <w:tcPr>
            <w:tcW w:w="286" w:type="pct"/>
            <w:tcBorders>
              <w:top w:val="nil"/>
              <w:left w:val="nil"/>
              <w:bottom w:val="single" w:sz="4" w:space="0" w:color="auto"/>
              <w:right w:val="single" w:sz="4" w:space="0" w:color="auto"/>
            </w:tcBorders>
            <w:shd w:val="clear" w:color="auto" w:fill="auto"/>
            <w:noWrap/>
            <w:hideMark/>
          </w:tcPr>
          <w:p w14:paraId="3DF9EF3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w:t>
            </w:r>
          </w:p>
        </w:tc>
        <w:tc>
          <w:tcPr>
            <w:tcW w:w="238" w:type="pct"/>
            <w:tcBorders>
              <w:top w:val="nil"/>
              <w:left w:val="nil"/>
              <w:bottom w:val="single" w:sz="4" w:space="0" w:color="auto"/>
              <w:right w:val="single" w:sz="4" w:space="0" w:color="auto"/>
            </w:tcBorders>
            <w:shd w:val="clear" w:color="auto" w:fill="auto"/>
            <w:noWrap/>
            <w:hideMark/>
          </w:tcPr>
          <w:p w14:paraId="385BD9F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0</w:t>
            </w:r>
          </w:p>
        </w:tc>
        <w:tc>
          <w:tcPr>
            <w:tcW w:w="285" w:type="pct"/>
            <w:tcBorders>
              <w:top w:val="nil"/>
              <w:left w:val="nil"/>
              <w:bottom w:val="single" w:sz="4" w:space="0" w:color="auto"/>
              <w:right w:val="single" w:sz="4" w:space="0" w:color="auto"/>
            </w:tcBorders>
            <w:shd w:val="clear" w:color="auto" w:fill="auto"/>
            <w:noWrap/>
            <w:hideMark/>
          </w:tcPr>
          <w:p w14:paraId="36C6AF2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2.116</w:t>
            </w:r>
          </w:p>
        </w:tc>
        <w:tc>
          <w:tcPr>
            <w:tcW w:w="238" w:type="pct"/>
            <w:tcBorders>
              <w:top w:val="nil"/>
              <w:left w:val="nil"/>
              <w:bottom w:val="single" w:sz="4" w:space="0" w:color="auto"/>
              <w:right w:val="single" w:sz="4" w:space="0" w:color="auto"/>
            </w:tcBorders>
            <w:shd w:val="clear" w:color="auto" w:fill="auto"/>
            <w:noWrap/>
            <w:hideMark/>
          </w:tcPr>
          <w:p w14:paraId="7F3A48C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39</w:t>
            </w:r>
          </w:p>
        </w:tc>
      </w:tr>
      <w:tr w:rsidR="00863376" w:rsidRPr="009E4F80" w14:paraId="4D2FE8B9"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4FC5E3FA"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 xml:space="preserve">IMSP "Centrul de </w:t>
            </w:r>
            <w:r w:rsidR="003D7AE2" w:rsidRPr="009E4F80">
              <w:rPr>
                <w:rFonts w:ascii="Times New Roman" w:eastAsia="Times New Roman" w:hAnsi="Times New Roman" w:cs="Times New Roman"/>
                <w:color w:val="000000"/>
                <w:sz w:val="12"/>
                <w:szCs w:val="16"/>
                <w:lang w:val="ro-RO" w:eastAsia="ro-RO"/>
              </w:rPr>
              <w:t>Sănătate</w:t>
            </w:r>
            <w:r w:rsidRPr="009E4F80">
              <w:rPr>
                <w:rFonts w:ascii="Times New Roman" w:eastAsia="Times New Roman" w:hAnsi="Times New Roman" w:cs="Times New Roman"/>
                <w:color w:val="000000"/>
                <w:sz w:val="12"/>
                <w:szCs w:val="16"/>
                <w:lang w:val="ro-RO" w:eastAsia="ro-RO"/>
              </w:rPr>
              <w:t xml:space="preserve"> Vulc</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ne</w:t>
            </w:r>
            <w:r w:rsidR="003D7AE2" w:rsidRPr="009E4F80">
              <w:rPr>
                <w:rFonts w:ascii="Times New Roman" w:eastAsia="Times New Roman" w:hAnsi="Times New Roman" w:cs="Times New Roman"/>
                <w:color w:val="000000"/>
                <w:sz w:val="12"/>
                <w:szCs w:val="16"/>
                <w:lang w:val="ro-RO" w:eastAsia="ro-RO"/>
              </w:rPr>
              <w:t>ș</w:t>
            </w:r>
            <w:r w:rsidRPr="009E4F80">
              <w:rPr>
                <w:rFonts w:ascii="Times New Roman" w:eastAsia="Times New Roman" w:hAnsi="Times New Roman" w:cs="Times New Roman"/>
                <w:color w:val="000000"/>
                <w:sz w:val="12"/>
                <w:szCs w:val="16"/>
                <w:lang w:val="ro-RO" w:eastAsia="ro-RO"/>
              </w:rPr>
              <w:t>ti"</w:t>
            </w:r>
          </w:p>
        </w:tc>
        <w:tc>
          <w:tcPr>
            <w:tcW w:w="238" w:type="pct"/>
            <w:tcBorders>
              <w:top w:val="nil"/>
              <w:left w:val="nil"/>
              <w:bottom w:val="single" w:sz="4" w:space="0" w:color="auto"/>
              <w:right w:val="single" w:sz="4" w:space="0" w:color="auto"/>
            </w:tcBorders>
            <w:shd w:val="clear" w:color="auto" w:fill="auto"/>
            <w:noWrap/>
            <w:hideMark/>
          </w:tcPr>
          <w:p w14:paraId="75C7CE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18.856</w:t>
            </w:r>
          </w:p>
        </w:tc>
        <w:tc>
          <w:tcPr>
            <w:tcW w:w="238" w:type="pct"/>
            <w:tcBorders>
              <w:top w:val="nil"/>
              <w:left w:val="nil"/>
              <w:bottom w:val="single" w:sz="4" w:space="0" w:color="auto"/>
              <w:right w:val="single" w:sz="4" w:space="0" w:color="auto"/>
            </w:tcBorders>
            <w:shd w:val="clear" w:color="auto" w:fill="auto"/>
            <w:noWrap/>
            <w:hideMark/>
          </w:tcPr>
          <w:p w14:paraId="0D5763A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12.666</w:t>
            </w:r>
          </w:p>
        </w:tc>
        <w:tc>
          <w:tcPr>
            <w:tcW w:w="238" w:type="pct"/>
            <w:tcBorders>
              <w:top w:val="nil"/>
              <w:left w:val="nil"/>
              <w:bottom w:val="single" w:sz="4" w:space="0" w:color="auto"/>
              <w:right w:val="single" w:sz="4" w:space="0" w:color="auto"/>
            </w:tcBorders>
            <w:shd w:val="clear" w:color="auto" w:fill="auto"/>
            <w:noWrap/>
            <w:hideMark/>
          </w:tcPr>
          <w:p w14:paraId="6C96CB3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5.917</w:t>
            </w:r>
          </w:p>
        </w:tc>
        <w:tc>
          <w:tcPr>
            <w:tcW w:w="239" w:type="pct"/>
            <w:tcBorders>
              <w:top w:val="nil"/>
              <w:left w:val="nil"/>
              <w:bottom w:val="single" w:sz="4" w:space="0" w:color="auto"/>
              <w:right w:val="single" w:sz="4" w:space="0" w:color="auto"/>
            </w:tcBorders>
            <w:shd w:val="clear" w:color="auto" w:fill="auto"/>
            <w:noWrap/>
            <w:hideMark/>
          </w:tcPr>
          <w:p w14:paraId="6FFEFD1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7.994</w:t>
            </w:r>
          </w:p>
        </w:tc>
        <w:tc>
          <w:tcPr>
            <w:tcW w:w="229" w:type="pct"/>
            <w:tcBorders>
              <w:top w:val="nil"/>
              <w:left w:val="nil"/>
              <w:bottom w:val="single" w:sz="4" w:space="0" w:color="auto"/>
              <w:right w:val="single" w:sz="4" w:space="0" w:color="auto"/>
            </w:tcBorders>
            <w:shd w:val="clear" w:color="auto" w:fill="auto"/>
            <w:noWrap/>
            <w:hideMark/>
          </w:tcPr>
          <w:p w14:paraId="2440E60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17.072</w:t>
            </w:r>
          </w:p>
        </w:tc>
        <w:tc>
          <w:tcPr>
            <w:tcW w:w="190" w:type="pct"/>
            <w:tcBorders>
              <w:top w:val="nil"/>
              <w:left w:val="nil"/>
              <w:bottom w:val="single" w:sz="4" w:space="0" w:color="auto"/>
              <w:right w:val="single" w:sz="4" w:space="0" w:color="auto"/>
            </w:tcBorders>
            <w:shd w:val="clear" w:color="auto" w:fill="auto"/>
            <w:noWrap/>
            <w:hideMark/>
          </w:tcPr>
          <w:p w14:paraId="68C55FB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05" w:type="pct"/>
            <w:tcBorders>
              <w:top w:val="nil"/>
              <w:left w:val="nil"/>
              <w:bottom w:val="single" w:sz="4" w:space="0" w:color="auto"/>
              <w:right w:val="single" w:sz="4" w:space="0" w:color="auto"/>
            </w:tcBorders>
            <w:shd w:val="clear" w:color="auto" w:fill="auto"/>
            <w:noWrap/>
            <w:hideMark/>
          </w:tcPr>
          <w:p w14:paraId="76F548F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17.072</w:t>
            </w:r>
          </w:p>
        </w:tc>
        <w:tc>
          <w:tcPr>
            <w:tcW w:w="190" w:type="pct"/>
            <w:tcBorders>
              <w:top w:val="nil"/>
              <w:left w:val="nil"/>
              <w:bottom w:val="single" w:sz="4" w:space="0" w:color="auto"/>
              <w:right w:val="single" w:sz="4" w:space="0" w:color="auto"/>
            </w:tcBorders>
            <w:shd w:val="clear" w:color="auto" w:fill="auto"/>
            <w:noWrap/>
            <w:hideMark/>
          </w:tcPr>
          <w:p w14:paraId="3AFD1DF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05" w:type="pct"/>
            <w:tcBorders>
              <w:top w:val="nil"/>
              <w:left w:val="nil"/>
              <w:bottom w:val="single" w:sz="4" w:space="0" w:color="auto"/>
              <w:right w:val="single" w:sz="4" w:space="0" w:color="auto"/>
            </w:tcBorders>
            <w:shd w:val="clear" w:color="auto" w:fill="auto"/>
            <w:noWrap/>
            <w:hideMark/>
          </w:tcPr>
          <w:p w14:paraId="1B7499A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7.653</w:t>
            </w:r>
          </w:p>
        </w:tc>
        <w:tc>
          <w:tcPr>
            <w:tcW w:w="190" w:type="pct"/>
            <w:tcBorders>
              <w:top w:val="nil"/>
              <w:left w:val="nil"/>
              <w:bottom w:val="single" w:sz="4" w:space="0" w:color="auto"/>
              <w:right w:val="single" w:sz="4" w:space="0" w:color="auto"/>
            </w:tcBorders>
            <w:shd w:val="clear" w:color="auto" w:fill="auto"/>
            <w:noWrap/>
            <w:hideMark/>
          </w:tcPr>
          <w:p w14:paraId="63366EB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60</w:t>
            </w:r>
          </w:p>
        </w:tc>
        <w:tc>
          <w:tcPr>
            <w:tcW w:w="205" w:type="pct"/>
            <w:tcBorders>
              <w:top w:val="nil"/>
              <w:left w:val="nil"/>
              <w:bottom w:val="single" w:sz="4" w:space="0" w:color="auto"/>
              <w:right w:val="single" w:sz="4" w:space="0" w:color="auto"/>
            </w:tcBorders>
            <w:shd w:val="clear" w:color="auto" w:fill="auto"/>
            <w:noWrap/>
            <w:hideMark/>
          </w:tcPr>
          <w:p w14:paraId="3A42F37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8.256</w:t>
            </w:r>
          </w:p>
        </w:tc>
        <w:tc>
          <w:tcPr>
            <w:tcW w:w="190" w:type="pct"/>
            <w:tcBorders>
              <w:top w:val="nil"/>
              <w:left w:val="nil"/>
              <w:bottom w:val="single" w:sz="4" w:space="0" w:color="auto"/>
              <w:right w:val="single" w:sz="4" w:space="0" w:color="auto"/>
            </w:tcBorders>
            <w:shd w:val="clear" w:color="auto" w:fill="auto"/>
            <w:noWrap/>
            <w:hideMark/>
          </w:tcPr>
          <w:p w14:paraId="35822B6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65</w:t>
            </w:r>
          </w:p>
        </w:tc>
        <w:tc>
          <w:tcPr>
            <w:tcW w:w="205" w:type="pct"/>
            <w:tcBorders>
              <w:top w:val="nil"/>
              <w:left w:val="nil"/>
              <w:bottom w:val="single" w:sz="4" w:space="0" w:color="auto"/>
              <w:right w:val="single" w:sz="4" w:space="0" w:color="auto"/>
            </w:tcBorders>
            <w:shd w:val="clear" w:color="auto" w:fill="auto"/>
            <w:noWrap/>
            <w:hideMark/>
          </w:tcPr>
          <w:p w14:paraId="5DC7600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17.072</w:t>
            </w:r>
          </w:p>
        </w:tc>
        <w:tc>
          <w:tcPr>
            <w:tcW w:w="192" w:type="pct"/>
            <w:tcBorders>
              <w:top w:val="nil"/>
              <w:left w:val="nil"/>
              <w:bottom w:val="single" w:sz="4" w:space="0" w:color="auto"/>
              <w:right w:val="single" w:sz="4" w:space="0" w:color="auto"/>
            </w:tcBorders>
            <w:shd w:val="clear" w:color="auto" w:fill="auto"/>
            <w:noWrap/>
            <w:hideMark/>
          </w:tcPr>
          <w:p w14:paraId="44BC28C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37" w:type="pct"/>
            <w:tcBorders>
              <w:top w:val="nil"/>
              <w:left w:val="nil"/>
              <w:bottom w:val="single" w:sz="4" w:space="0" w:color="auto"/>
              <w:right w:val="single" w:sz="4" w:space="0" w:color="auto"/>
            </w:tcBorders>
            <w:shd w:val="clear" w:color="auto" w:fill="auto"/>
            <w:noWrap/>
            <w:hideMark/>
          </w:tcPr>
          <w:p w14:paraId="0174A57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2.584</w:t>
            </w:r>
          </w:p>
        </w:tc>
        <w:tc>
          <w:tcPr>
            <w:tcW w:w="191" w:type="pct"/>
            <w:tcBorders>
              <w:top w:val="nil"/>
              <w:left w:val="nil"/>
              <w:bottom w:val="single" w:sz="4" w:space="0" w:color="auto"/>
              <w:right w:val="single" w:sz="4" w:space="0" w:color="auto"/>
            </w:tcBorders>
            <w:shd w:val="clear" w:color="auto" w:fill="auto"/>
            <w:noWrap/>
            <w:hideMark/>
          </w:tcPr>
          <w:p w14:paraId="72FCC44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41</w:t>
            </w:r>
          </w:p>
        </w:tc>
        <w:tc>
          <w:tcPr>
            <w:tcW w:w="286" w:type="pct"/>
            <w:tcBorders>
              <w:top w:val="nil"/>
              <w:left w:val="nil"/>
              <w:bottom w:val="single" w:sz="4" w:space="0" w:color="auto"/>
              <w:right w:val="single" w:sz="4" w:space="0" w:color="auto"/>
            </w:tcBorders>
            <w:shd w:val="clear" w:color="auto" w:fill="auto"/>
            <w:noWrap/>
            <w:hideMark/>
          </w:tcPr>
          <w:p w14:paraId="660205B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599</w:t>
            </w:r>
          </w:p>
        </w:tc>
        <w:tc>
          <w:tcPr>
            <w:tcW w:w="238" w:type="pct"/>
            <w:tcBorders>
              <w:top w:val="nil"/>
              <w:left w:val="nil"/>
              <w:bottom w:val="single" w:sz="4" w:space="0" w:color="auto"/>
              <w:right w:val="single" w:sz="4" w:space="0" w:color="auto"/>
            </w:tcBorders>
            <w:shd w:val="clear" w:color="auto" w:fill="auto"/>
            <w:noWrap/>
            <w:hideMark/>
          </w:tcPr>
          <w:p w14:paraId="76A359C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15</w:t>
            </w:r>
          </w:p>
        </w:tc>
        <w:tc>
          <w:tcPr>
            <w:tcW w:w="285" w:type="pct"/>
            <w:tcBorders>
              <w:top w:val="nil"/>
              <w:left w:val="nil"/>
              <w:bottom w:val="single" w:sz="4" w:space="0" w:color="auto"/>
              <w:right w:val="single" w:sz="4" w:space="0" w:color="auto"/>
            </w:tcBorders>
            <w:shd w:val="clear" w:color="auto" w:fill="auto"/>
            <w:noWrap/>
            <w:hideMark/>
          </w:tcPr>
          <w:p w14:paraId="73B949D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447</w:t>
            </w:r>
          </w:p>
        </w:tc>
        <w:tc>
          <w:tcPr>
            <w:tcW w:w="238" w:type="pct"/>
            <w:tcBorders>
              <w:top w:val="nil"/>
              <w:left w:val="nil"/>
              <w:bottom w:val="single" w:sz="4" w:space="0" w:color="auto"/>
              <w:right w:val="single" w:sz="4" w:space="0" w:color="auto"/>
            </w:tcBorders>
            <w:shd w:val="clear" w:color="auto" w:fill="auto"/>
            <w:noWrap/>
            <w:hideMark/>
          </w:tcPr>
          <w:p w14:paraId="2652AFD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23</w:t>
            </w:r>
          </w:p>
        </w:tc>
      </w:tr>
      <w:tr w:rsidR="00863376" w:rsidRPr="009E4F80" w14:paraId="6CC59668"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41FFEE74" w14:textId="77777777" w:rsidR="00F22C73" w:rsidRPr="009E4F80" w:rsidRDefault="00F22C73" w:rsidP="007C3D6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 xml:space="preserve">IMSP "Centrul de </w:t>
            </w:r>
            <w:r w:rsidR="003D7AE2" w:rsidRPr="009E4F80">
              <w:rPr>
                <w:rFonts w:ascii="Times New Roman" w:eastAsia="Times New Roman" w:hAnsi="Times New Roman" w:cs="Times New Roman"/>
                <w:color w:val="000000"/>
                <w:sz w:val="12"/>
                <w:szCs w:val="16"/>
                <w:lang w:val="ro-RO" w:eastAsia="ro-RO"/>
              </w:rPr>
              <w:t>Sănătate</w:t>
            </w:r>
            <w:r w:rsidRPr="009E4F80">
              <w:rPr>
                <w:rFonts w:ascii="Times New Roman" w:eastAsia="Times New Roman" w:hAnsi="Times New Roman" w:cs="Times New Roman"/>
                <w:color w:val="000000"/>
                <w:sz w:val="12"/>
                <w:szCs w:val="16"/>
                <w:lang w:val="ro-RO" w:eastAsia="ro-RO"/>
              </w:rPr>
              <w:t xml:space="preserve"> Basarabeasca"</w:t>
            </w:r>
          </w:p>
        </w:tc>
        <w:tc>
          <w:tcPr>
            <w:tcW w:w="238" w:type="pct"/>
            <w:tcBorders>
              <w:top w:val="nil"/>
              <w:left w:val="nil"/>
              <w:bottom w:val="single" w:sz="4" w:space="0" w:color="auto"/>
              <w:right w:val="single" w:sz="4" w:space="0" w:color="auto"/>
            </w:tcBorders>
            <w:shd w:val="clear" w:color="auto" w:fill="auto"/>
            <w:noWrap/>
            <w:hideMark/>
          </w:tcPr>
          <w:p w14:paraId="126BAB8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11.916</w:t>
            </w:r>
          </w:p>
        </w:tc>
        <w:tc>
          <w:tcPr>
            <w:tcW w:w="238" w:type="pct"/>
            <w:tcBorders>
              <w:top w:val="nil"/>
              <w:left w:val="nil"/>
              <w:bottom w:val="single" w:sz="4" w:space="0" w:color="auto"/>
              <w:right w:val="single" w:sz="4" w:space="0" w:color="auto"/>
            </w:tcBorders>
            <w:shd w:val="clear" w:color="auto" w:fill="auto"/>
            <w:noWrap/>
            <w:hideMark/>
          </w:tcPr>
          <w:p w14:paraId="47A086F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7.587</w:t>
            </w:r>
          </w:p>
        </w:tc>
        <w:tc>
          <w:tcPr>
            <w:tcW w:w="238" w:type="pct"/>
            <w:tcBorders>
              <w:top w:val="nil"/>
              <w:left w:val="nil"/>
              <w:bottom w:val="single" w:sz="4" w:space="0" w:color="auto"/>
              <w:right w:val="single" w:sz="4" w:space="0" w:color="auto"/>
            </w:tcBorders>
            <w:shd w:val="clear" w:color="auto" w:fill="auto"/>
            <w:noWrap/>
            <w:hideMark/>
          </w:tcPr>
          <w:p w14:paraId="7467075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3.912</w:t>
            </w:r>
          </w:p>
        </w:tc>
        <w:tc>
          <w:tcPr>
            <w:tcW w:w="239" w:type="pct"/>
            <w:tcBorders>
              <w:top w:val="nil"/>
              <w:left w:val="nil"/>
              <w:bottom w:val="single" w:sz="4" w:space="0" w:color="auto"/>
              <w:right w:val="single" w:sz="4" w:space="0" w:color="auto"/>
            </w:tcBorders>
            <w:shd w:val="clear" w:color="auto" w:fill="auto"/>
            <w:noWrap/>
            <w:hideMark/>
          </w:tcPr>
          <w:p w14:paraId="2F91DC1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4.994</w:t>
            </w:r>
          </w:p>
        </w:tc>
        <w:tc>
          <w:tcPr>
            <w:tcW w:w="229" w:type="pct"/>
            <w:tcBorders>
              <w:top w:val="nil"/>
              <w:left w:val="nil"/>
              <w:bottom w:val="single" w:sz="4" w:space="0" w:color="auto"/>
              <w:right w:val="single" w:sz="4" w:space="0" w:color="auto"/>
            </w:tcBorders>
            <w:shd w:val="clear" w:color="auto" w:fill="auto"/>
            <w:noWrap/>
            <w:hideMark/>
          </w:tcPr>
          <w:p w14:paraId="09B4400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9.918</w:t>
            </w:r>
          </w:p>
        </w:tc>
        <w:tc>
          <w:tcPr>
            <w:tcW w:w="190" w:type="pct"/>
            <w:tcBorders>
              <w:top w:val="nil"/>
              <w:left w:val="nil"/>
              <w:bottom w:val="single" w:sz="4" w:space="0" w:color="auto"/>
              <w:right w:val="single" w:sz="4" w:space="0" w:color="auto"/>
            </w:tcBorders>
            <w:shd w:val="clear" w:color="auto" w:fill="auto"/>
            <w:noWrap/>
            <w:hideMark/>
          </w:tcPr>
          <w:p w14:paraId="6309542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83</w:t>
            </w:r>
          </w:p>
        </w:tc>
        <w:tc>
          <w:tcPr>
            <w:tcW w:w="205" w:type="pct"/>
            <w:tcBorders>
              <w:top w:val="nil"/>
              <w:left w:val="nil"/>
              <w:bottom w:val="single" w:sz="4" w:space="0" w:color="auto"/>
              <w:right w:val="single" w:sz="4" w:space="0" w:color="auto"/>
            </w:tcBorders>
            <w:shd w:val="clear" w:color="auto" w:fill="auto"/>
            <w:noWrap/>
            <w:hideMark/>
          </w:tcPr>
          <w:p w14:paraId="77EEA04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9.958</w:t>
            </w:r>
          </w:p>
        </w:tc>
        <w:tc>
          <w:tcPr>
            <w:tcW w:w="190" w:type="pct"/>
            <w:tcBorders>
              <w:top w:val="nil"/>
              <w:left w:val="nil"/>
              <w:bottom w:val="single" w:sz="4" w:space="0" w:color="auto"/>
              <w:right w:val="single" w:sz="4" w:space="0" w:color="auto"/>
            </w:tcBorders>
            <w:shd w:val="clear" w:color="auto" w:fill="auto"/>
            <w:noWrap/>
            <w:hideMark/>
          </w:tcPr>
          <w:p w14:paraId="1886C50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84</w:t>
            </w:r>
          </w:p>
        </w:tc>
        <w:tc>
          <w:tcPr>
            <w:tcW w:w="205" w:type="pct"/>
            <w:tcBorders>
              <w:top w:val="nil"/>
              <w:left w:val="nil"/>
              <w:bottom w:val="single" w:sz="4" w:space="0" w:color="auto"/>
              <w:right w:val="single" w:sz="4" w:space="0" w:color="auto"/>
            </w:tcBorders>
            <w:shd w:val="clear" w:color="auto" w:fill="auto"/>
            <w:noWrap/>
            <w:hideMark/>
          </w:tcPr>
          <w:p w14:paraId="0540F76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4.397</w:t>
            </w:r>
          </w:p>
        </w:tc>
        <w:tc>
          <w:tcPr>
            <w:tcW w:w="190" w:type="pct"/>
            <w:tcBorders>
              <w:top w:val="nil"/>
              <w:left w:val="nil"/>
              <w:bottom w:val="single" w:sz="4" w:space="0" w:color="auto"/>
              <w:right w:val="single" w:sz="4" w:space="0" w:color="auto"/>
            </w:tcBorders>
            <w:shd w:val="clear" w:color="auto" w:fill="auto"/>
            <w:noWrap/>
            <w:hideMark/>
          </w:tcPr>
          <w:p w14:paraId="2860192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58</w:t>
            </w:r>
          </w:p>
        </w:tc>
        <w:tc>
          <w:tcPr>
            <w:tcW w:w="205" w:type="pct"/>
            <w:tcBorders>
              <w:top w:val="nil"/>
              <w:left w:val="nil"/>
              <w:bottom w:val="single" w:sz="4" w:space="0" w:color="auto"/>
              <w:right w:val="single" w:sz="4" w:space="0" w:color="auto"/>
            </w:tcBorders>
            <w:shd w:val="clear" w:color="auto" w:fill="auto"/>
            <w:noWrap/>
            <w:hideMark/>
          </w:tcPr>
          <w:p w14:paraId="09B2259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4.761</w:t>
            </w:r>
          </w:p>
        </w:tc>
        <w:tc>
          <w:tcPr>
            <w:tcW w:w="190" w:type="pct"/>
            <w:tcBorders>
              <w:top w:val="nil"/>
              <w:left w:val="nil"/>
              <w:bottom w:val="single" w:sz="4" w:space="0" w:color="auto"/>
              <w:right w:val="single" w:sz="4" w:space="0" w:color="auto"/>
            </w:tcBorders>
            <w:shd w:val="clear" w:color="auto" w:fill="auto"/>
            <w:noWrap/>
            <w:hideMark/>
          </w:tcPr>
          <w:p w14:paraId="1258063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63</w:t>
            </w:r>
          </w:p>
        </w:tc>
        <w:tc>
          <w:tcPr>
            <w:tcW w:w="205" w:type="pct"/>
            <w:tcBorders>
              <w:top w:val="nil"/>
              <w:left w:val="nil"/>
              <w:bottom w:val="single" w:sz="4" w:space="0" w:color="auto"/>
              <w:right w:val="single" w:sz="4" w:space="0" w:color="auto"/>
            </w:tcBorders>
            <w:shd w:val="clear" w:color="auto" w:fill="auto"/>
            <w:noWrap/>
            <w:hideMark/>
          </w:tcPr>
          <w:p w14:paraId="55F2497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9.961</w:t>
            </w:r>
          </w:p>
        </w:tc>
        <w:tc>
          <w:tcPr>
            <w:tcW w:w="192" w:type="pct"/>
            <w:tcBorders>
              <w:top w:val="nil"/>
              <w:left w:val="nil"/>
              <w:bottom w:val="single" w:sz="4" w:space="0" w:color="auto"/>
              <w:right w:val="single" w:sz="4" w:space="0" w:color="auto"/>
            </w:tcBorders>
            <w:shd w:val="clear" w:color="auto" w:fill="auto"/>
            <w:noWrap/>
            <w:hideMark/>
          </w:tcPr>
          <w:p w14:paraId="4AF90E8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84</w:t>
            </w:r>
          </w:p>
        </w:tc>
        <w:tc>
          <w:tcPr>
            <w:tcW w:w="237" w:type="pct"/>
            <w:tcBorders>
              <w:top w:val="nil"/>
              <w:left w:val="nil"/>
              <w:bottom w:val="single" w:sz="4" w:space="0" w:color="auto"/>
              <w:right w:val="single" w:sz="4" w:space="0" w:color="auto"/>
            </w:tcBorders>
            <w:shd w:val="clear" w:color="auto" w:fill="auto"/>
            <w:noWrap/>
            <w:hideMark/>
          </w:tcPr>
          <w:p w14:paraId="4FAF490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2.920</w:t>
            </w:r>
          </w:p>
        </w:tc>
        <w:tc>
          <w:tcPr>
            <w:tcW w:w="191" w:type="pct"/>
            <w:tcBorders>
              <w:top w:val="nil"/>
              <w:left w:val="nil"/>
              <w:bottom w:val="single" w:sz="4" w:space="0" w:color="auto"/>
              <w:right w:val="single" w:sz="4" w:space="0" w:color="auto"/>
            </w:tcBorders>
            <w:shd w:val="clear" w:color="auto" w:fill="auto"/>
            <w:noWrap/>
            <w:hideMark/>
          </w:tcPr>
          <w:p w14:paraId="12907DC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77</w:t>
            </w:r>
          </w:p>
        </w:tc>
        <w:tc>
          <w:tcPr>
            <w:tcW w:w="286" w:type="pct"/>
            <w:tcBorders>
              <w:top w:val="nil"/>
              <w:left w:val="nil"/>
              <w:bottom w:val="single" w:sz="4" w:space="0" w:color="auto"/>
              <w:right w:val="single" w:sz="4" w:space="0" w:color="auto"/>
            </w:tcBorders>
            <w:shd w:val="clear" w:color="auto" w:fill="auto"/>
            <w:noWrap/>
            <w:hideMark/>
          </w:tcPr>
          <w:p w14:paraId="4C365A5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w:t>
            </w:r>
          </w:p>
        </w:tc>
        <w:tc>
          <w:tcPr>
            <w:tcW w:w="238" w:type="pct"/>
            <w:tcBorders>
              <w:top w:val="nil"/>
              <w:left w:val="nil"/>
              <w:bottom w:val="single" w:sz="4" w:space="0" w:color="auto"/>
              <w:right w:val="single" w:sz="4" w:space="0" w:color="auto"/>
            </w:tcBorders>
            <w:shd w:val="clear" w:color="auto" w:fill="auto"/>
            <w:noWrap/>
            <w:hideMark/>
          </w:tcPr>
          <w:p w14:paraId="5C35938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0</w:t>
            </w:r>
          </w:p>
        </w:tc>
        <w:tc>
          <w:tcPr>
            <w:tcW w:w="285" w:type="pct"/>
            <w:tcBorders>
              <w:top w:val="nil"/>
              <w:left w:val="nil"/>
              <w:bottom w:val="single" w:sz="4" w:space="0" w:color="auto"/>
              <w:right w:val="single" w:sz="4" w:space="0" w:color="auto"/>
            </w:tcBorders>
            <w:shd w:val="clear" w:color="auto" w:fill="auto"/>
            <w:noWrap/>
            <w:hideMark/>
          </w:tcPr>
          <w:p w14:paraId="0E69718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874</w:t>
            </w:r>
          </w:p>
        </w:tc>
        <w:tc>
          <w:tcPr>
            <w:tcW w:w="238" w:type="pct"/>
            <w:tcBorders>
              <w:top w:val="nil"/>
              <w:left w:val="nil"/>
              <w:bottom w:val="single" w:sz="4" w:space="0" w:color="auto"/>
              <w:right w:val="single" w:sz="4" w:space="0" w:color="auto"/>
            </w:tcBorders>
            <w:shd w:val="clear" w:color="auto" w:fill="auto"/>
            <w:noWrap/>
            <w:hideMark/>
          </w:tcPr>
          <w:p w14:paraId="7E35B09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67</w:t>
            </w:r>
          </w:p>
        </w:tc>
      </w:tr>
      <w:tr w:rsidR="00863376" w:rsidRPr="009E4F80" w14:paraId="1AEB7427"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vAlign w:val="center"/>
            <w:hideMark/>
          </w:tcPr>
          <w:p w14:paraId="7327FB1B" w14:textId="1C008074" w:rsidR="00F22C73" w:rsidRPr="009E4F80" w:rsidRDefault="00F431D8" w:rsidP="007C3D62">
            <w:pPr>
              <w:spacing w:after="0" w:line="240" w:lineRule="auto"/>
              <w:rPr>
                <w:rFonts w:ascii="Times New Roman" w:eastAsia="Times New Roman" w:hAnsi="Times New Roman" w:cs="Times New Roman"/>
                <w:sz w:val="12"/>
                <w:szCs w:val="16"/>
                <w:lang w:val="ro-RO" w:eastAsia="ro-RO"/>
              </w:rPr>
            </w:pPr>
            <w:r>
              <w:rPr>
                <w:rFonts w:ascii="Times New Roman" w:eastAsia="Times New Roman" w:hAnsi="Times New Roman" w:cs="Times New Roman"/>
                <w:sz w:val="12"/>
                <w:szCs w:val="16"/>
                <w:lang w:val="ro-RO" w:eastAsia="ro-RO"/>
              </w:rPr>
              <w:t xml:space="preserve">IMSP </w:t>
            </w:r>
            <w:r w:rsidRPr="009E4F80">
              <w:rPr>
                <w:rFonts w:ascii="Times New Roman" w:eastAsia="Times New Roman" w:hAnsi="Times New Roman" w:cs="Times New Roman"/>
                <w:color w:val="000000"/>
                <w:sz w:val="12"/>
                <w:szCs w:val="16"/>
                <w:lang w:val="ro-RO" w:eastAsia="ro-RO"/>
              </w:rPr>
              <w:t>Centrul de Sănătate</w:t>
            </w:r>
            <w:r w:rsidR="00F22C73" w:rsidRPr="009E4F80">
              <w:rPr>
                <w:rFonts w:ascii="Times New Roman" w:eastAsia="Times New Roman" w:hAnsi="Times New Roman" w:cs="Times New Roman"/>
                <w:sz w:val="12"/>
                <w:szCs w:val="16"/>
                <w:lang w:val="ro-RO" w:eastAsia="ro-RO"/>
              </w:rPr>
              <w:t xml:space="preserve"> Călărași</w:t>
            </w:r>
          </w:p>
        </w:tc>
        <w:tc>
          <w:tcPr>
            <w:tcW w:w="238" w:type="pct"/>
            <w:tcBorders>
              <w:top w:val="nil"/>
              <w:left w:val="nil"/>
              <w:bottom w:val="single" w:sz="4" w:space="0" w:color="auto"/>
              <w:right w:val="single" w:sz="4" w:space="0" w:color="auto"/>
            </w:tcBorders>
            <w:shd w:val="clear" w:color="auto" w:fill="auto"/>
            <w:noWrap/>
            <w:hideMark/>
          </w:tcPr>
          <w:p w14:paraId="5FD9273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23.253</w:t>
            </w:r>
          </w:p>
        </w:tc>
        <w:tc>
          <w:tcPr>
            <w:tcW w:w="238" w:type="pct"/>
            <w:tcBorders>
              <w:top w:val="nil"/>
              <w:left w:val="nil"/>
              <w:bottom w:val="single" w:sz="4" w:space="0" w:color="auto"/>
              <w:right w:val="single" w:sz="4" w:space="0" w:color="auto"/>
            </w:tcBorders>
            <w:shd w:val="clear" w:color="auto" w:fill="auto"/>
            <w:noWrap/>
            <w:hideMark/>
          </w:tcPr>
          <w:p w14:paraId="28C2D5F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14.639</w:t>
            </w:r>
          </w:p>
        </w:tc>
        <w:tc>
          <w:tcPr>
            <w:tcW w:w="238" w:type="pct"/>
            <w:tcBorders>
              <w:top w:val="nil"/>
              <w:left w:val="nil"/>
              <w:bottom w:val="single" w:sz="4" w:space="0" w:color="auto"/>
              <w:right w:val="single" w:sz="4" w:space="0" w:color="auto"/>
            </w:tcBorders>
            <w:shd w:val="clear" w:color="auto" w:fill="auto"/>
            <w:noWrap/>
            <w:hideMark/>
          </w:tcPr>
          <w:p w14:paraId="5597C5F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7.870</w:t>
            </w:r>
          </w:p>
        </w:tc>
        <w:tc>
          <w:tcPr>
            <w:tcW w:w="239" w:type="pct"/>
            <w:tcBorders>
              <w:top w:val="nil"/>
              <w:left w:val="nil"/>
              <w:bottom w:val="single" w:sz="4" w:space="0" w:color="auto"/>
              <w:right w:val="single" w:sz="4" w:space="0" w:color="auto"/>
            </w:tcBorders>
            <w:shd w:val="clear" w:color="auto" w:fill="auto"/>
            <w:noWrap/>
            <w:hideMark/>
          </w:tcPr>
          <w:p w14:paraId="3A926F0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9.661</w:t>
            </w:r>
          </w:p>
        </w:tc>
        <w:tc>
          <w:tcPr>
            <w:tcW w:w="229" w:type="pct"/>
            <w:tcBorders>
              <w:top w:val="nil"/>
              <w:left w:val="nil"/>
              <w:bottom w:val="single" w:sz="4" w:space="0" w:color="auto"/>
              <w:right w:val="single" w:sz="4" w:space="0" w:color="auto"/>
            </w:tcBorders>
            <w:shd w:val="clear" w:color="auto" w:fill="auto"/>
            <w:noWrap/>
            <w:hideMark/>
          </w:tcPr>
          <w:p w14:paraId="1EB9E7F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21.513</w:t>
            </w:r>
          </w:p>
        </w:tc>
        <w:tc>
          <w:tcPr>
            <w:tcW w:w="190" w:type="pct"/>
            <w:tcBorders>
              <w:top w:val="nil"/>
              <w:left w:val="nil"/>
              <w:bottom w:val="single" w:sz="4" w:space="0" w:color="auto"/>
              <w:right w:val="single" w:sz="4" w:space="0" w:color="auto"/>
            </w:tcBorders>
            <w:shd w:val="clear" w:color="auto" w:fill="auto"/>
            <w:noWrap/>
            <w:hideMark/>
          </w:tcPr>
          <w:p w14:paraId="5D03A2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05" w:type="pct"/>
            <w:tcBorders>
              <w:top w:val="nil"/>
              <w:left w:val="nil"/>
              <w:bottom w:val="single" w:sz="4" w:space="0" w:color="auto"/>
              <w:right w:val="single" w:sz="4" w:space="0" w:color="auto"/>
            </w:tcBorders>
            <w:shd w:val="clear" w:color="auto" w:fill="auto"/>
            <w:noWrap/>
            <w:hideMark/>
          </w:tcPr>
          <w:p w14:paraId="6F8B55A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21.513</w:t>
            </w:r>
          </w:p>
        </w:tc>
        <w:tc>
          <w:tcPr>
            <w:tcW w:w="190" w:type="pct"/>
            <w:tcBorders>
              <w:top w:val="nil"/>
              <w:left w:val="nil"/>
              <w:bottom w:val="single" w:sz="4" w:space="0" w:color="auto"/>
              <w:right w:val="single" w:sz="4" w:space="0" w:color="auto"/>
            </w:tcBorders>
            <w:shd w:val="clear" w:color="auto" w:fill="auto"/>
            <w:noWrap/>
            <w:hideMark/>
          </w:tcPr>
          <w:p w14:paraId="4F625E1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05" w:type="pct"/>
            <w:tcBorders>
              <w:top w:val="nil"/>
              <w:left w:val="nil"/>
              <w:bottom w:val="single" w:sz="4" w:space="0" w:color="auto"/>
              <w:right w:val="single" w:sz="4" w:space="0" w:color="auto"/>
            </w:tcBorders>
            <w:shd w:val="clear" w:color="auto" w:fill="auto"/>
            <w:noWrap/>
            <w:hideMark/>
          </w:tcPr>
          <w:p w14:paraId="0BC11BB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6.324</w:t>
            </w:r>
          </w:p>
        </w:tc>
        <w:tc>
          <w:tcPr>
            <w:tcW w:w="190" w:type="pct"/>
            <w:tcBorders>
              <w:top w:val="nil"/>
              <w:left w:val="nil"/>
              <w:bottom w:val="single" w:sz="4" w:space="0" w:color="auto"/>
              <w:right w:val="single" w:sz="4" w:space="0" w:color="auto"/>
            </w:tcBorders>
            <w:shd w:val="clear" w:color="auto" w:fill="auto"/>
            <w:noWrap/>
            <w:hideMark/>
          </w:tcPr>
          <w:p w14:paraId="0A4FD54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w:t>
            </w:r>
          </w:p>
        </w:tc>
        <w:tc>
          <w:tcPr>
            <w:tcW w:w="205" w:type="pct"/>
            <w:tcBorders>
              <w:top w:val="nil"/>
              <w:left w:val="nil"/>
              <w:bottom w:val="single" w:sz="4" w:space="0" w:color="auto"/>
              <w:right w:val="single" w:sz="4" w:space="0" w:color="auto"/>
            </w:tcBorders>
            <w:shd w:val="clear" w:color="auto" w:fill="auto"/>
            <w:noWrap/>
            <w:hideMark/>
          </w:tcPr>
          <w:p w14:paraId="33B6C4D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8.067</w:t>
            </w:r>
          </w:p>
        </w:tc>
        <w:tc>
          <w:tcPr>
            <w:tcW w:w="190" w:type="pct"/>
            <w:tcBorders>
              <w:top w:val="nil"/>
              <w:left w:val="nil"/>
              <w:bottom w:val="single" w:sz="4" w:space="0" w:color="auto"/>
              <w:right w:val="single" w:sz="4" w:space="0" w:color="auto"/>
            </w:tcBorders>
            <w:shd w:val="clear" w:color="auto" w:fill="auto"/>
            <w:noWrap/>
            <w:hideMark/>
          </w:tcPr>
          <w:p w14:paraId="05A9313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55</w:t>
            </w:r>
          </w:p>
        </w:tc>
        <w:tc>
          <w:tcPr>
            <w:tcW w:w="205" w:type="pct"/>
            <w:tcBorders>
              <w:top w:val="nil"/>
              <w:left w:val="nil"/>
              <w:bottom w:val="single" w:sz="4" w:space="0" w:color="auto"/>
              <w:right w:val="single" w:sz="4" w:space="0" w:color="auto"/>
            </w:tcBorders>
            <w:shd w:val="clear" w:color="auto" w:fill="auto"/>
            <w:noWrap/>
            <w:hideMark/>
          </w:tcPr>
          <w:p w14:paraId="46D2A43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21.513</w:t>
            </w:r>
          </w:p>
        </w:tc>
        <w:tc>
          <w:tcPr>
            <w:tcW w:w="192" w:type="pct"/>
            <w:tcBorders>
              <w:top w:val="nil"/>
              <w:left w:val="nil"/>
              <w:bottom w:val="single" w:sz="4" w:space="0" w:color="auto"/>
              <w:right w:val="single" w:sz="4" w:space="0" w:color="auto"/>
            </w:tcBorders>
            <w:shd w:val="clear" w:color="auto" w:fill="auto"/>
            <w:noWrap/>
            <w:hideMark/>
          </w:tcPr>
          <w:p w14:paraId="19F193A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w:t>
            </w:r>
          </w:p>
        </w:tc>
        <w:tc>
          <w:tcPr>
            <w:tcW w:w="237" w:type="pct"/>
            <w:tcBorders>
              <w:top w:val="nil"/>
              <w:left w:val="nil"/>
              <w:bottom w:val="single" w:sz="4" w:space="0" w:color="auto"/>
              <w:right w:val="single" w:sz="4" w:space="0" w:color="auto"/>
            </w:tcBorders>
            <w:shd w:val="clear" w:color="auto" w:fill="auto"/>
            <w:noWrap/>
            <w:hideMark/>
          </w:tcPr>
          <w:p w14:paraId="63BAAC8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2.393</w:t>
            </w:r>
          </w:p>
        </w:tc>
        <w:tc>
          <w:tcPr>
            <w:tcW w:w="191" w:type="pct"/>
            <w:tcBorders>
              <w:top w:val="nil"/>
              <w:left w:val="nil"/>
              <w:bottom w:val="single" w:sz="4" w:space="0" w:color="auto"/>
              <w:right w:val="single" w:sz="4" w:space="0" w:color="auto"/>
            </w:tcBorders>
            <w:shd w:val="clear" w:color="auto" w:fill="auto"/>
            <w:noWrap/>
            <w:hideMark/>
          </w:tcPr>
          <w:p w14:paraId="0B78E99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33</w:t>
            </w:r>
          </w:p>
        </w:tc>
        <w:tc>
          <w:tcPr>
            <w:tcW w:w="286" w:type="pct"/>
            <w:tcBorders>
              <w:top w:val="nil"/>
              <w:left w:val="nil"/>
              <w:bottom w:val="single" w:sz="4" w:space="0" w:color="auto"/>
              <w:right w:val="single" w:sz="4" w:space="0" w:color="auto"/>
            </w:tcBorders>
            <w:shd w:val="clear" w:color="auto" w:fill="auto"/>
            <w:noWrap/>
            <w:hideMark/>
          </w:tcPr>
          <w:p w14:paraId="38A5408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414</w:t>
            </w:r>
          </w:p>
        </w:tc>
        <w:tc>
          <w:tcPr>
            <w:tcW w:w="238" w:type="pct"/>
            <w:tcBorders>
              <w:top w:val="nil"/>
              <w:left w:val="nil"/>
              <w:bottom w:val="single" w:sz="4" w:space="0" w:color="auto"/>
              <w:right w:val="single" w:sz="4" w:space="0" w:color="auto"/>
            </w:tcBorders>
            <w:shd w:val="clear" w:color="auto" w:fill="auto"/>
            <w:noWrap/>
            <w:hideMark/>
          </w:tcPr>
          <w:p w14:paraId="36AA827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w:t>
            </w:r>
          </w:p>
        </w:tc>
        <w:tc>
          <w:tcPr>
            <w:tcW w:w="285" w:type="pct"/>
            <w:tcBorders>
              <w:top w:val="nil"/>
              <w:left w:val="nil"/>
              <w:bottom w:val="single" w:sz="4" w:space="0" w:color="auto"/>
              <w:right w:val="single" w:sz="4" w:space="0" w:color="auto"/>
            </w:tcBorders>
            <w:shd w:val="clear" w:color="auto" w:fill="auto"/>
            <w:noWrap/>
            <w:hideMark/>
          </w:tcPr>
          <w:p w14:paraId="465C0B3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847</w:t>
            </w:r>
          </w:p>
        </w:tc>
        <w:tc>
          <w:tcPr>
            <w:tcW w:w="238" w:type="pct"/>
            <w:tcBorders>
              <w:top w:val="nil"/>
              <w:left w:val="nil"/>
              <w:bottom w:val="single" w:sz="4" w:space="0" w:color="auto"/>
              <w:right w:val="single" w:sz="4" w:space="0" w:color="auto"/>
            </w:tcBorders>
            <w:shd w:val="clear" w:color="auto" w:fill="auto"/>
            <w:noWrap/>
            <w:hideMark/>
          </w:tcPr>
          <w:p w14:paraId="5427EE3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32</w:t>
            </w:r>
          </w:p>
        </w:tc>
      </w:tr>
      <w:tr w:rsidR="00863376" w:rsidRPr="009E4F80" w14:paraId="7912B699"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55D3B56A" w14:textId="77777777" w:rsidR="00F22C73" w:rsidRPr="009E4F80" w:rsidRDefault="00F22C73" w:rsidP="007C3D6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 xml:space="preserve">IMSP "Centru de </w:t>
            </w:r>
            <w:r w:rsidR="003D7AE2" w:rsidRPr="009E4F80">
              <w:rPr>
                <w:rFonts w:ascii="Times New Roman" w:eastAsia="Times New Roman" w:hAnsi="Times New Roman" w:cs="Times New Roman"/>
                <w:color w:val="000000"/>
                <w:sz w:val="12"/>
                <w:szCs w:val="16"/>
                <w:lang w:val="ro-RO" w:eastAsia="ro-RO"/>
              </w:rPr>
              <w:t>Sănătate</w:t>
            </w:r>
            <w:r w:rsidRPr="009E4F80">
              <w:rPr>
                <w:rFonts w:ascii="Times New Roman" w:eastAsia="Times New Roman" w:hAnsi="Times New Roman" w:cs="Times New Roman"/>
                <w:color w:val="000000"/>
                <w:sz w:val="12"/>
                <w:szCs w:val="16"/>
                <w:lang w:val="ro-RO" w:eastAsia="ro-RO"/>
              </w:rPr>
              <w:t xml:space="preserve"> Ialoveni"</w:t>
            </w:r>
          </w:p>
        </w:tc>
        <w:tc>
          <w:tcPr>
            <w:tcW w:w="238" w:type="pct"/>
            <w:tcBorders>
              <w:top w:val="nil"/>
              <w:left w:val="nil"/>
              <w:bottom w:val="single" w:sz="4" w:space="0" w:color="auto"/>
              <w:right w:val="single" w:sz="4" w:space="0" w:color="auto"/>
            </w:tcBorders>
            <w:shd w:val="clear" w:color="auto" w:fill="auto"/>
            <w:noWrap/>
            <w:hideMark/>
          </w:tcPr>
          <w:p w14:paraId="35E374A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25.987</w:t>
            </w:r>
          </w:p>
        </w:tc>
        <w:tc>
          <w:tcPr>
            <w:tcW w:w="238" w:type="pct"/>
            <w:tcBorders>
              <w:top w:val="nil"/>
              <w:left w:val="nil"/>
              <w:bottom w:val="single" w:sz="4" w:space="0" w:color="auto"/>
              <w:right w:val="single" w:sz="4" w:space="0" w:color="auto"/>
            </w:tcBorders>
            <w:shd w:val="clear" w:color="auto" w:fill="auto"/>
            <w:noWrap/>
            <w:hideMark/>
          </w:tcPr>
          <w:p w14:paraId="71FF200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15.863</w:t>
            </w:r>
          </w:p>
        </w:tc>
        <w:tc>
          <w:tcPr>
            <w:tcW w:w="238" w:type="pct"/>
            <w:tcBorders>
              <w:top w:val="nil"/>
              <w:left w:val="nil"/>
              <w:bottom w:val="single" w:sz="4" w:space="0" w:color="auto"/>
              <w:right w:val="single" w:sz="4" w:space="0" w:color="auto"/>
            </w:tcBorders>
            <w:shd w:val="clear" w:color="auto" w:fill="auto"/>
            <w:noWrap/>
            <w:hideMark/>
          </w:tcPr>
          <w:p w14:paraId="637BB16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9.332</w:t>
            </w:r>
          </w:p>
        </w:tc>
        <w:tc>
          <w:tcPr>
            <w:tcW w:w="239" w:type="pct"/>
            <w:tcBorders>
              <w:top w:val="nil"/>
              <w:left w:val="nil"/>
              <w:bottom w:val="single" w:sz="4" w:space="0" w:color="auto"/>
              <w:right w:val="single" w:sz="4" w:space="0" w:color="auto"/>
            </w:tcBorders>
            <w:shd w:val="clear" w:color="auto" w:fill="auto"/>
            <w:noWrap/>
            <w:hideMark/>
          </w:tcPr>
          <w:p w14:paraId="1B52DEE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10.266</w:t>
            </w:r>
          </w:p>
        </w:tc>
        <w:tc>
          <w:tcPr>
            <w:tcW w:w="229" w:type="pct"/>
            <w:tcBorders>
              <w:top w:val="nil"/>
              <w:left w:val="nil"/>
              <w:bottom w:val="single" w:sz="4" w:space="0" w:color="auto"/>
              <w:right w:val="single" w:sz="4" w:space="0" w:color="auto"/>
            </w:tcBorders>
            <w:shd w:val="clear" w:color="auto" w:fill="auto"/>
            <w:noWrap/>
            <w:hideMark/>
          </w:tcPr>
          <w:p w14:paraId="553DBC6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17.905</w:t>
            </w:r>
          </w:p>
        </w:tc>
        <w:tc>
          <w:tcPr>
            <w:tcW w:w="190" w:type="pct"/>
            <w:tcBorders>
              <w:top w:val="nil"/>
              <w:left w:val="nil"/>
              <w:bottom w:val="single" w:sz="4" w:space="0" w:color="auto"/>
              <w:right w:val="single" w:sz="4" w:space="0" w:color="auto"/>
            </w:tcBorders>
            <w:shd w:val="clear" w:color="auto" w:fill="auto"/>
            <w:noWrap/>
            <w:hideMark/>
          </w:tcPr>
          <w:p w14:paraId="3C72752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69</w:t>
            </w:r>
          </w:p>
        </w:tc>
        <w:tc>
          <w:tcPr>
            <w:tcW w:w="205" w:type="pct"/>
            <w:tcBorders>
              <w:top w:val="nil"/>
              <w:left w:val="nil"/>
              <w:bottom w:val="single" w:sz="4" w:space="0" w:color="auto"/>
              <w:right w:val="single" w:sz="4" w:space="0" w:color="auto"/>
            </w:tcBorders>
            <w:shd w:val="clear" w:color="auto" w:fill="auto"/>
            <w:noWrap/>
            <w:hideMark/>
          </w:tcPr>
          <w:p w14:paraId="0E04D43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16.133</w:t>
            </w:r>
          </w:p>
        </w:tc>
        <w:tc>
          <w:tcPr>
            <w:tcW w:w="190" w:type="pct"/>
            <w:tcBorders>
              <w:top w:val="nil"/>
              <w:left w:val="nil"/>
              <w:bottom w:val="single" w:sz="4" w:space="0" w:color="auto"/>
              <w:right w:val="single" w:sz="4" w:space="0" w:color="auto"/>
            </w:tcBorders>
            <w:shd w:val="clear" w:color="auto" w:fill="auto"/>
            <w:noWrap/>
            <w:hideMark/>
          </w:tcPr>
          <w:p w14:paraId="6A4E68F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62</w:t>
            </w:r>
          </w:p>
        </w:tc>
        <w:tc>
          <w:tcPr>
            <w:tcW w:w="205" w:type="pct"/>
            <w:tcBorders>
              <w:top w:val="nil"/>
              <w:left w:val="nil"/>
              <w:bottom w:val="single" w:sz="4" w:space="0" w:color="auto"/>
              <w:right w:val="single" w:sz="4" w:space="0" w:color="auto"/>
            </w:tcBorders>
            <w:shd w:val="clear" w:color="auto" w:fill="auto"/>
            <w:noWrap/>
            <w:hideMark/>
          </w:tcPr>
          <w:p w14:paraId="5D1ED3C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7.772</w:t>
            </w:r>
          </w:p>
        </w:tc>
        <w:tc>
          <w:tcPr>
            <w:tcW w:w="190" w:type="pct"/>
            <w:tcBorders>
              <w:top w:val="nil"/>
              <w:left w:val="nil"/>
              <w:bottom w:val="single" w:sz="4" w:space="0" w:color="auto"/>
              <w:right w:val="single" w:sz="4" w:space="0" w:color="auto"/>
            </w:tcBorders>
            <w:shd w:val="clear" w:color="auto" w:fill="auto"/>
            <w:noWrap/>
            <w:hideMark/>
          </w:tcPr>
          <w:p w14:paraId="02AE7A2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49</w:t>
            </w:r>
          </w:p>
        </w:tc>
        <w:tc>
          <w:tcPr>
            <w:tcW w:w="205" w:type="pct"/>
            <w:tcBorders>
              <w:top w:val="nil"/>
              <w:left w:val="nil"/>
              <w:bottom w:val="single" w:sz="4" w:space="0" w:color="auto"/>
              <w:right w:val="single" w:sz="4" w:space="0" w:color="auto"/>
            </w:tcBorders>
            <w:shd w:val="clear" w:color="auto" w:fill="auto"/>
            <w:noWrap/>
            <w:hideMark/>
          </w:tcPr>
          <w:p w14:paraId="7A90878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8.715</w:t>
            </w:r>
          </w:p>
        </w:tc>
        <w:tc>
          <w:tcPr>
            <w:tcW w:w="190" w:type="pct"/>
            <w:tcBorders>
              <w:top w:val="nil"/>
              <w:left w:val="nil"/>
              <w:bottom w:val="single" w:sz="4" w:space="0" w:color="auto"/>
              <w:right w:val="single" w:sz="4" w:space="0" w:color="auto"/>
            </w:tcBorders>
            <w:shd w:val="clear" w:color="auto" w:fill="auto"/>
            <w:noWrap/>
            <w:hideMark/>
          </w:tcPr>
          <w:p w14:paraId="15AD093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55</w:t>
            </w:r>
          </w:p>
        </w:tc>
        <w:tc>
          <w:tcPr>
            <w:tcW w:w="205" w:type="pct"/>
            <w:tcBorders>
              <w:top w:val="nil"/>
              <w:left w:val="nil"/>
              <w:bottom w:val="single" w:sz="4" w:space="0" w:color="auto"/>
              <w:right w:val="single" w:sz="4" w:space="0" w:color="auto"/>
            </w:tcBorders>
            <w:shd w:val="clear" w:color="auto" w:fill="auto"/>
            <w:noWrap/>
            <w:hideMark/>
          </w:tcPr>
          <w:p w14:paraId="2A47370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17.182</w:t>
            </w:r>
          </w:p>
        </w:tc>
        <w:tc>
          <w:tcPr>
            <w:tcW w:w="192" w:type="pct"/>
            <w:tcBorders>
              <w:top w:val="nil"/>
              <w:left w:val="nil"/>
              <w:bottom w:val="single" w:sz="4" w:space="0" w:color="auto"/>
              <w:right w:val="single" w:sz="4" w:space="0" w:color="auto"/>
            </w:tcBorders>
            <w:shd w:val="clear" w:color="auto" w:fill="auto"/>
            <w:noWrap/>
            <w:hideMark/>
          </w:tcPr>
          <w:p w14:paraId="0917F72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66</w:t>
            </w:r>
          </w:p>
        </w:tc>
        <w:tc>
          <w:tcPr>
            <w:tcW w:w="237" w:type="pct"/>
            <w:tcBorders>
              <w:top w:val="nil"/>
              <w:left w:val="nil"/>
              <w:bottom w:val="single" w:sz="4" w:space="0" w:color="auto"/>
              <w:right w:val="single" w:sz="4" w:space="0" w:color="auto"/>
            </w:tcBorders>
            <w:shd w:val="clear" w:color="auto" w:fill="auto"/>
            <w:noWrap/>
            <w:hideMark/>
          </w:tcPr>
          <w:p w14:paraId="7770FED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3.951</w:t>
            </w:r>
          </w:p>
        </w:tc>
        <w:tc>
          <w:tcPr>
            <w:tcW w:w="191" w:type="pct"/>
            <w:tcBorders>
              <w:top w:val="nil"/>
              <w:left w:val="nil"/>
              <w:bottom w:val="single" w:sz="4" w:space="0" w:color="auto"/>
              <w:right w:val="single" w:sz="4" w:space="0" w:color="auto"/>
            </w:tcBorders>
            <w:shd w:val="clear" w:color="auto" w:fill="auto"/>
            <w:noWrap/>
            <w:hideMark/>
          </w:tcPr>
          <w:p w14:paraId="44EE358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50</w:t>
            </w:r>
          </w:p>
        </w:tc>
        <w:tc>
          <w:tcPr>
            <w:tcW w:w="286" w:type="pct"/>
            <w:tcBorders>
              <w:top w:val="nil"/>
              <w:left w:val="nil"/>
              <w:bottom w:val="single" w:sz="4" w:space="0" w:color="auto"/>
              <w:right w:val="single" w:sz="4" w:space="0" w:color="auto"/>
            </w:tcBorders>
            <w:shd w:val="clear" w:color="auto" w:fill="auto"/>
            <w:noWrap/>
            <w:hideMark/>
          </w:tcPr>
          <w:p w14:paraId="0187922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504</w:t>
            </w:r>
          </w:p>
        </w:tc>
        <w:tc>
          <w:tcPr>
            <w:tcW w:w="238" w:type="pct"/>
            <w:tcBorders>
              <w:top w:val="nil"/>
              <w:left w:val="nil"/>
              <w:bottom w:val="single" w:sz="4" w:space="0" w:color="auto"/>
              <w:right w:val="single" w:sz="4" w:space="0" w:color="auto"/>
            </w:tcBorders>
            <w:shd w:val="clear" w:color="auto" w:fill="auto"/>
            <w:noWrap/>
            <w:hideMark/>
          </w:tcPr>
          <w:p w14:paraId="48FF629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w:t>
            </w:r>
          </w:p>
        </w:tc>
        <w:tc>
          <w:tcPr>
            <w:tcW w:w="285" w:type="pct"/>
            <w:tcBorders>
              <w:top w:val="nil"/>
              <w:left w:val="nil"/>
              <w:bottom w:val="single" w:sz="4" w:space="0" w:color="auto"/>
              <w:right w:val="single" w:sz="4" w:space="0" w:color="auto"/>
            </w:tcBorders>
            <w:shd w:val="clear" w:color="auto" w:fill="auto"/>
            <w:noWrap/>
            <w:hideMark/>
          </w:tcPr>
          <w:p w14:paraId="08756AE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872</w:t>
            </w:r>
          </w:p>
        </w:tc>
        <w:tc>
          <w:tcPr>
            <w:tcW w:w="238" w:type="pct"/>
            <w:tcBorders>
              <w:top w:val="nil"/>
              <w:left w:val="nil"/>
              <w:bottom w:val="single" w:sz="4" w:space="0" w:color="auto"/>
              <w:right w:val="single" w:sz="4" w:space="0" w:color="auto"/>
            </w:tcBorders>
            <w:shd w:val="clear" w:color="auto" w:fill="auto"/>
            <w:noWrap/>
            <w:hideMark/>
          </w:tcPr>
          <w:p w14:paraId="1B9332D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28</w:t>
            </w:r>
          </w:p>
        </w:tc>
      </w:tr>
      <w:tr w:rsidR="00863376" w:rsidRPr="009E4F80" w14:paraId="5C0FF8ED"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5DF410E1" w14:textId="77777777" w:rsidR="00F22C73" w:rsidRPr="009E4F80" w:rsidRDefault="00F22C73" w:rsidP="003D7AE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 xml:space="preserve">IMSP "Centrul de </w:t>
            </w:r>
            <w:r w:rsidR="003D7AE2" w:rsidRPr="009E4F80">
              <w:rPr>
                <w:rFonts w:ascii="Times New Roman" w:eastAsia="Times New Roman" w:hAnsi="Times New Roman" w:cs="Times New Roman"/>
                <w:color w:val="000000"/>
                <w:sz w:val="12"/>
                <w:szCs w:val="16"/>
                <w:lang w:val="ro-RO" w:eastAsia="ro-RO"/>
              </w:rPr>
              <w:t>Sănătate</w:t>
            </w:r>
            <w:r w:rsidRPr="009E4F80">
              <w:rPr>
                <w:rFonts w:ascii="Times New Roman" w:eastAsia="Times New Roman" w:hAnsi="Times New Roman" w:cs="Times New Roman"/>
                <w:color w:val="000000"/>
                <w:sz w:val="12"/>
                <w:szCs w:val="16"/>
                <w:lang w:val="ro-RO" w:eastAsia="ro-RO"/>
              </w:rPr>
              <w:t xml:space="preserve"> Dub</w:t>
            </w:r>
            <w:r w:rsidR="003D7AE2" w:rsidRPr="009E4F80">
              <w:rPr>
                <w:rFonts w:ascii="Times New Roman" w:eastAsia="Times New Roman" w:hAnsi="Times New Roman" w:cs="Times New Roman"/>
                <w:color w:val="000000"/>
                <w:sz w:val="12"/>
                <w:szCs w:val="16"/>
                <w:lang w:val="ro-RO" w:eastAsia="ro-RO"/>
              </w:rPr>
              <w:t>ă</w:t>
            </w:r>
            <w:r w:rsidRPr="009E4F80">
              <w:rPr>
                <w:rFonts w:ascii="Times New Roman" w:eastAsia="Times New Roman" w:hAnsi="Times New Roman" w:cs="Times New Roman"/>
                <w:color w:val="000000"/>
                <w:sz w:val="12"/>
                <w:szCs w:val="16"/>
                <w:lang w:val="ro-RO" w:eastAsia="ro-RO"/>
              </w:rPr>
              <w:t>sari"</w:t>
            </w:r>
          </w:p>
        </w:tc>
        <w:tc>
          <w:tcPr>
            <w:tcW w:w="238" w:type="pct"/>
            <w:tcBorders>
              <w:top w:val="nil"/>
              <w:left w:val="nil"/>
              <w:bottom w:val="single" w:sz="4" w:space="0" w:color="auto"/>
              <w:right w:val="single" w:sz="4" w:space="0" w:color="auto"/>
            </w:tcBorders>
            <w:shd w:val="clear" w:color="auto" w:fill="auto"/>
            <w:noWrap/>
            <w:hideMark/>
          </w:tcPr>
          <w:p w14:paraId="773866F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27.513</w:t>
            </w:r>
          </w:p>
        </w:tc>
        <w:tc>
          <w:tcPr>
            <w:tcW w:w="238" w:type="pct"/>
            <w:tcBorders>
              <w:top w:val="nil"/>
              <w:left w:val="nil"/>
              <w:bottom w:val="single" w:sz="4" w:space="0" w:color="auto"/>
              <w:right w:val="single" w:sz="4" w:space="0" w:color="auto"/>
            </w:tcBorders>
            <w:shd w:val="clear" w:color="auto" w:fill="auto"/>
            <w:noWrap/>
            <w:hideMark/>
          </w:tcPr>
          <w:p w14:paraId="49D3332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18.721</w:t>
            </w:r>
          </w:p>
        </w:tc>
        <w:tc>
          <w:tcPr>
            <w:tcW w:w="238" w:type="pct"/>
            <w:tcBorders>
              <w:top w:val="nil"/>
              <w:left w:val="nil"/>
              <w:bottom w:val="single" w:sz="4" w:space="0" w:color="auto"/>
              <w:right w:val="single" w:sz="4" w:space="0" w:color="auto"/>
            </w:tcBorders>
            <w:shd w:val="clear" w:color="auto" w:fill="auto"/>
            <w:noWrap/>
            <w:hideMark/>
          </w:tcPr>
          <w:p w14:paraId="465D365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8.324</w:t>
            </w:r>
          </w:p>
        </w:tc>
        <w:tc>
          <w:tcPr>
            <w:tcW w:w="239" w:type="pct"/>
            <w:tcBorders>
              <w:top w:val="nil"/>
              <w:left w:val="nil"/>
              <w:bottom w:val="single" w:sz="4" w:space="0" w:color="auto"/>
              <w:right w:val="single" w:sz="4" w:space="0" w:color="auto"/>
            </w:tcBorders>
            <w:shd w:val="clear" w:color="auto" w:fill="auto"/>
            <w:noWrap/>
            <w:hideMark/>
          </w:tcPr>
          <w:p w14:paraId="00FB11D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11.965</w:t>
            </w:r>
          </w:p>
        </w:tc>
        <w:tc>
          <w:tcPr>
            <w:tcW w:w="229" w:type="pct"/>
            <w:tcBorders>
              <w:top w:val="nil"/>
              <w:left w:val="nil"/>
              <w:bottom w:val="single" w:sz="4" w:space="0" w:color="auto"/>
              <w:right w:val="single" w:sz="4" w:space="0" w:color="auto"/>
            </w:tcBorders>
            <w:shd w:val="clear" w:color="auto" w:fill="auto"/>
            <w:noWrap/>
            <w:hideMark/>
          </w:tcPr>
          <w:p w14:paraId="3AE7EAE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22.150</w:t>
            </w:r>
          </w:p>
        </w:tc>
        <w:tc>
          <w:tcPr>
            <w:tcW w:w="190" w:type="pct"/>
            <w:tcBorders>
              <w:top w:val="nil"/>
              <w:left w:val="nil"/>
              <w:bottom w:val="single" w:sz="4" w:space="0" w:color="auto"/>
              <w:right w:val="single" w:sz="4" w:space="0" w:color="auto"/>
            </w:tcBorders>
            <w:shd w:val="clear" w:color="auto" w:fill="auto"/>
            <w:noWrap/>
            <w:hideMark/>
          </w:tcPr>
          <w:p w14:paraId="6E2A6CB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81</w:t>
            </w:r>
          </w:p>
        </w:tc>
        <w:tc>
          <w:tcPr>
            <w:tcW w:w="205" w:type="pct"/>
            <w:tcBorders>
              <w:top w:val="nil"/>
              <w:left w:val="nil"/>
              <w:bottom w:val="single" w:sz="4" w:space="0" w:color="auto"/>
              <w:right w:val="single" w:sz="4" w:space="0" w:color="auto"/>
            </w:tcBorders>
            <w:shd w:val="clear" w:color="auto" w:fill="auto"/>
            <w:noWrap/>
            <w:hideMark/>
          </w:tcPr>
          <w:p w14:paraId="6C98950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22.352</w:t>
            </w:r>
          </w:p>
        </w:tc>
        <w:tc>
          <w:tcPr>
            <w:tcW w:w="190" w:type="pct"/>
            <w:tcBorders>
              <w:top w:val="nil"/>
              <w:left w:val="nil"/>
              <w:bottom w:val="single" w:sz="4" w:space="0" w:color="auto"/>
              <w:right w:val="single" w:sz="4" w:space="0" w:color="auto"/>
            </w:tcBorders>
            <w:shd w:val="clear" w:color="auto" w:fill="auto"/>
            <w:noWrap/>
            <w:hideMark/>
          </w:tcPr>
          <w:p w14:paraId="3499CF0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81</w:t>
            </w:r>
          </w:p>
        </w:tc>
        <w:tc>
          <w:tcPr>
            <w:tcW w:w="205" w:type="pct"/>
            <w:tcBorders>
              <w:top w:val="nil"/>
              <w:left w:val="nil"/>
              <w:bottom w:val="single" w:sz="4" w:space="0" w:color="auto"/>
              <w:right w:val="single" w:sz="4" w:space="0" w:color="auto"/>
            </w:tcBorders>
            <w:shd w:val="clear" w:color="auto" w:fill="auto"/>
            <w:noWrap/>
            <w:hideMark/>
          </w:tcPr>
          <w:p w14:paraId="0BA86D9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10.819</w:t>
            </w:r>
          </w:p>
        </w:tc>
        <w:tc>
          <w:tcPr>
            <w:tcW w:w="190" w:type="pct"/>
            <w:tcBorders>
              <w:top w:val="nil"/>
              <w:left w:val="nil"/>
              <w:bottom w:val="single" w:sz="4" w:space="0" w:color="auto"/>
              <w:right w:val="single" w:sz="4" w:space="0" w:color="auto"/>
            </w:tcBorders>
            <w:shd w:val="clear" w:color="auto" w:fill="auto"/>
            <w:noWrap/>
            <w:hideMark/>
          </w:tcPr>
          <w:p w14:paraId="578184E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58</w:t>
            </w:r>
          </w:p>
        </w:tc>
        <w:tc>
          <w:tcPr>
            <w:tcW w:w="205" w:type="pct"/>
            <w:tcBorders>
              <w:top w:val="nil"/>
              <w:left w:val="nil"/>
              <w:bottom w:val="single" w:sz="4" w:space="0" w:color="auto"/>
              <w:right w:val="single" w:sz="4" w:space="0" w:color="auto"/>
            </w:tcBorders>
            <w:shd w:val="clear" w:color="auto" w:fill="auto"/>
            <w:noWrap/>
            <w:hideMark/>
          </w:tcPr>
          <w:p w14:paraId="1ED4C1E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12.746</w:t>
            </w:r>
          </w:p>
        </w:tc>
        <w:tc>
          <w:tcPr>
            <w:tcW w:w="190" w:type="pct"/>
            <w:tcBorders>
              <w:top w:val="nil"/>
              <w:left w:val="nil"/>
              <w:bottom w:val="single" w:sz="4" w:space="0" w:color="auto"/>
              <w:right w:val="single" w:sz="4" w:space="0" w:color="auto"/>
            </w:tcBorders>
            <w:shd w:val="clear" w:color="auto" w:fill="auto"/>
            <w:noWrap/>
            <w:hideMark/>
          </w:tcPr>
          <w:p w14:paraId="63206E6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68</w:t>
            </w:r>
          </w:p>
        </w:tc>
        <w:tc>
          <w:tcPr>
            <w:tcW w:w="205" w:type="pct"/>
            <w:tcBorders>
              <w:top w:val="nil"/>
              <w:left w:val="nil"/>
              <w:bottom w:val="single" w:sz="4" w:space="0" w:color="auto"/>
              <w:right w:val="single" w:sz="4" w:space="0" w:color="auto"/>
            </w:tcBorders>
            <w:shd w:val="clear" w:color="auto" w:fill="auto"/>
            <w:noWrap/>
            <w:hideMark/>
          </w:tcPr>
          <w:p w14:paraId="6E39107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22.150</w:t>
            </w:r>
          </w:p>
        </w:tc>
        <w:tc>
          <w:tcPr>
            <w:tcW w:w="192" w:type="pct"/>
            <w:tcBorders>
              <w:top w:val="nil"/>
              <w:left w:val="nil"/>
              <w:bottom w:val="single" w:sz="4" w:space="0" w:color="auto"/>
              <w:right w:val="single" w:sz="4" w:space="0" w:color="auto"/>
            </w:tcBorders>
            <w:shd w:val="clear" w:color="auto" w:fill="auto"/>
            <w:noWrap/>
            <w:hideMark/>
          </w:tcPr>
          <w:p w14:paraId="1E392F93"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81</w:t>
            </w:r>
          </w:p>
        </w:tc>
        <w:tc>
          <w:tcPr>
            <w:tcW w:w="237" w:type="pct"/>
            <w:tcBorders>
              <w:top w:val="nil"/>
              <w:left w:val="nil"/>
              <w:bottom w:val="single" w:sz="4" w:space="0" w:color="auto"/>
              <w:right w:val="single" w:sz="4" w:space="0" w:color="auto"/>
            </w:tcBorders>
            <w:shd w:val="clear" w:color="auto" w:fill="auto"/>
            <w:noWrap/>
            <w:hideMark/>
          </w:tcPr>
          <w:p w14:paraId="12E2D09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5.636</w:t>
            </w:r>
          </w:p>
        </w:tc>
        <w:tc>
          <w:tcPr>
            <w:tcW w:w="191" w:type="pct"/>
            <w:tcBorders>
              <w:top w:val="nil"/>
              <w:left w:val="nil"/>
              <w:bottom w:val="single" w:sz="4" w:space="0" w:color="auto"/>
              <w:right w:val="single" w:sz="4" w:space="0" w:color="auto"/>
            </w:tcBorders>
            <w:shd w:val="clear" w:color="auto" w:fill="auto"/>
            <w:noWrap/>
            <w:hideMark/>
          </w:tcPr>
          <w:p w14:paraId="22687DC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60</w:t>
            </w:r>
          </w:p>
        </w:tc>
        <w:tc>
          <w:tcPr>
            <w:tcW w:w="286" w:type="pct"/>
            <w:tcBorders>
              <w:top w:val="nil"/>
              <w:left w:val="nil"/>
              <w:bottom w:val="single" w:sz="4" w:space="0" w:color="auto"/>
              <w:right w:val="single" w:sz="4" w:space="0" w:color="auto"/>
            </w:tcBorders>
            <w:shd w:val="clear" w:color="auto" w:fill="auto"/>
            <w:noWrap/>
            <w:hideMark/>
          </w:tcPr>
          <w:p w14:paraId="1DAD339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w:t>
            </w:r>
          </w:p>
        </w:tc>
        <w:tc>
          <w:tcPr>
            <w:tcW w:w="238" w:type="pct"/>
            <w:tcBorders>
              <w:top w:val="nil"/>
              <w:left w:val="nil"/>
              <w:bottom w:val="single" w:sz="4" w:space="0" w:color="auto"/>
              <w:right w:val="single" w:sz="4" w:space="0" w:color="auto"/>
            </w:tcBorders>
            <w:shd w:val="clear" w:color="auto" w:fill="auto"/>
            <w:noWrap/>
            <w:hideMark/>
          </w:tcPr>
          <w:p w14:paraId="18A1504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0</w:t>
            </w:r>
          </w:p>
        </w:tc>
        <w:tc>
          <w:tcPr>
            <w:tcW w:w="285" w:type="pct"/>
            <w:tcBorders>
              <w:top w:val="nil"/>
              <w:left w:val="nil"/>
              <w:bottom w:val="single" w:sz="4" w:space="0" w:color="auto"/>
              <w:right w:val="single" w:sz="4" w:space="0" w:color="auto"/>
            </w:tcBorders>
            <w:shd w:val="clear" w:color="auto" w:fill="auto"/>
            <w:noWrap/>
            <w:hideMark/>
          </w:tcPr>
          <w:p w14:paraId="7F9233A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1.795</w:t>
            </w:r>
          </w:p>
        </w:tc>
        <w:tc>
          <w:tcPr>
            <w:tcW w:w="238" w:type="pct"/>
            <w:tcBorders>
              <w:top w:val="nil"/>
              <w:left w:val="nil"/>
              <w:bottom w:val="single" w:sz="4" w:space="0" w:color="auto"/>
              <w:right w:val="single" w:sz="4" w:space="0" w:color="auto"/>
            </w:tcBorders>
            <w:shd w:val="clear" w:color="auto" w:fill="auto"/>
            <w:noWrap/>
            <w:hideMark/>
          </w:tcPr>
          <w:p w14:paraId="26D532F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65</w:t>
            </w:r>
          </w:p>
        </w:tc>
      </w:tr>
      <w:tr w:rsidR="00863376" w:rsidRPr="009E4F80" w14:paraId="73E9B791" w14:textId="77777777" w:rsidTr="00F6234A">
        <w:trPr>
          <w:trHeight w:val="285"/>
        </w:trPr>
        <w:tc>
          <w:tcPr>
            <w:tcW w:w="571" w:type="pct"/>
            <w:tcBorders>
              <w:top w:val="nil"/>
              <w:left w:val="single" w:sz="4" w:space="0" w:color="auto"/>
              <w:bottom w:val="single" w:sz="4" w:space="0" w:color="auto"/>
              <w:right w:val="single" w:sz="4" w:space="0" w:color="auto"/>
            </w:tcBorders>
            <w:shd w:val="clear" w:color="auto" w:fill="auto"/>
            <w:noWrap/>
            <w:hideMark/>
          </w:tcPr>
          <w:p w14:paraId="6BCD90D5" w14:textId="77777777" w:rsidR="00F22C73" w:rsidRPr="009E4F80" w:rsidRDefault="00F22C73" w:rsidP="007C3D6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IMSP "Centrul Medicilor de Familie Orhei"</w:t>
            </w:r>
          </w:p>
        </w:tc>
        <w:tc>
          <w:tcPr>
            <w:tcW w:w="238" w:type="pct"/>
            <w:tcBorders>
              <w:top w:val="nil"/>
              <w:left w:val="nil"/>
              <w:bottom w:val="single" w:sz="4" w:space="0" w:color="auto"/>
              <w:right w:val="single" w:sz="4" w:space="0" w:color="auto"/>
            </w:tcBorders>
            <w:shd w:val="clear" w:color="auto" w:fill="auto"/>
            <w:noWrap/>
            <w:hideMark/>
          </w:tcPr>
          <w:p w14:paraId="483A3B6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27.342</w:t>
            </w:r>
          </w:p>
        </w:tc>
        <w:tc>
          <w:tcPr>
            <w:tcW w:w="238" w:type="pct"/>
            <w:tcBorders>
              <w:top w:val="nil"/>
              <w:left w:val="nil"/>
              <w:bottom w:val="single" w:sz="4" w:space="0" w:color="auto"/>
              <w:right w:val="single" w:sz="4" w:space="0" w:color="auto"/>
            </w:tcBorders>
            <w:shd w:val="clear" w:color="auto" w:fill="auto"/>
            <w:noWrap/>
            <w:hideMark/>
          </w:tcPr>
          <w:p w14:paraId="7D06D52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16.561</w:t>
            </w:r>
          </w:p>
        </w:tc>
        <w:tc>
          <w:tcPr>
            <w:tcW w:w="238" w:type="pct"/>
            <w:tcBorders>
              <w:top w:val="nil"/>
              <w:left w:val="nil"/>
              <w:bottom w:val="single" w:sz="4" w:space="0" w:color="auto"/>
              <w:right w:val="single" w:sz="4" w:space="0" w:color="auto"/>
            </w:tcBorders>
            <w:shd w:val="clear" w:color="auto" w:fill="auto"/>
            <w:noWrap/>
            <w:hideMark/>
          </w:tcPr>
          <w:p w14:paraId="0A2B61F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9.320</w:t>
            </w:r>
          </w:p>
        </w:tc>
        <w:tc>
          <w:tcPr>
            <w:tcW w:w="239" w:type="pct"/>
            <w:tcBorders>
              <w:top w:val="nil"/>
              <w:left w:val="nil"/>
              <w:bottom w:val="single" w:sz="4" w:space="0" w:color="auto"/>
              <w:right w:val="single" w:sz="4" w:space="0" w:color="auto"/>
            </w:tcBorders>
            <w:shd w:val="clear" w:color="auto" w:fill="auto"/>
            <w:noWrap/>
            <w:hideMark/>
          </w:tcPr>
          <w:p w14:paraId="3D5996F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10.741</w:t>
            </w:r>
          </w:p>
        </w:tc>
        <w:tc>
          <w:tcPr>
            <w:tcW w:w="229" w:type="pct"/>
            <w:tcBorders>
              <w:top w:val="nil"/>
              <w:left w:val="nil"/>
              <w:bottom w:val="single" w:sz="4" w:space="0" w:color="auto"/>
              <w:right w:val="single" w:sz="4" w:space="0" w:color="auto"/>
            </w:tcBorders>
            <w:shd w:val="clear" w:color="auto" w:fill="auto"/>
            <w:noWrap/>
            <w:hideMark/>
          </w:tcPr>
          <w:p w14:paraId="310287C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26.841</w:t>
            </w:r>
          </w:p>
        </w:tc>
        <w:tc>
          <w:tcPr>
            <w:tcW w:w="190" w:type="pct"/>
            <w:tcBorders>
              <w:top w:val="nil"/>
              <w:left w:val="nil"/>
              <w:bottom w:val="single" w:sz="4" w:space="0" w:color="auto"/>
              <w:right w:val="single" w:sz="4" w:space="0" w:color="auto"/>
            </w:tcBorders>
            <w:shd w:val="clear" w:color="auto" w:fill="auto"/>
            <w:noWrap/>
            <w:hideMark/>
          </w:tcPr>
          <w:p w14:paraId="4920DB8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98</w:t>
            </w:r>
          </w:p>
        </w:tc>
        <w:tc>
          <w:tcPr>
            <w:tcW w:w="205" w:type="pct"/>
            <w:tcBorders>
              <w:top w:val="nil"/>
              <w:left w:val="nil"/>
              <w:bottom w:val="single" w:sz="4" w:space="0" w:color="auto"/>
              <w:right w:val="single" w:sz="4" w:space="0" w:color="auto"/>
            </w:tcBorders>
            <w:shd w:val="clear" w:color="auto" w:fill="auto"/>
            <w:noWrap/>
            <w:hideMark/>
          </w:tcPr>
          <w:p w14:paraId="0C91AC6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27.103</w:t>
            </w:r>
          </w:p>
        </w:tc>
        <w:tc>
          <w:tcPr>
            <w:tcW w:w="190" w:type="pct"/>
            <w:tcBorders>
              <w:top w:val="nil"/>
              <w:left w:val="nil"/>
              <w:bottom w:val="single" w:sz="4" w:space="0" w:color="auto"/>
              <w:right w:val="single" w:sz="4" w:space="0" w:color="auto"/>
            </w:tcBorders>
            <w:shd w:val="clear" w:color="auto" w:fill="auto"/>
            <w:noWrap/>
            <w:hideMark/>
          </w:tcPr>
          <w:p w14:paraId="4B8F71F0"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w:t>
            </w:r>
          </w:p>
        </w:tc>
        <w:tc>
          <w:tcPr>
            <w:tcW w:w="205" w:type="pct"/>
            <w:tcBorders>
              <w:top w:val="nil"/>
              <w:left w:val="nil"/>
              <w:bottom w:val="single" w:sz="4" w:space="0" w:color="auto"/>
              <w:right w:val="single" w:sz="4" w:space="0" w:color="auto"/>
            </w:tcBorders>
            <w:shd w:val="clear" w:color="auto" w:fill="auto"/>
            <w:noWrap/>
            <w:hideMark/>
          </w:tcPr>
          <w:p w14:paraId="5912D67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9.103</w:t>
            </w:r>
          </w:p>
        </w:tc>
        <w:tc>
          <w:tcPr>
            <w:tcW w:w="190" w:type="pct"/>
            <w:tcBorders>
              <w:top w:val="nil"/>
              <w:left w:val="nil"/>
              <w:bottom w:val="single" w:sz="4" w:space="0" w:color="auto"/>
              <w:right w:val="single" w:sz="4" w:space="0" w:color="auto"/>
            </w:tcBorders>
            <w:shd w:val="clear" w:color="auto" w:fill="auto"/>
            <w:noWrap/>
            <w:hideMark/>
          </w:tcPr>
          <w:p w14:paraId="42BA314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55</w:t>
            </w:r>
          </w:p>
        </w:tc>
        <w:tc>
          <w:tcPr>
            <w:tcW w:w="205" w:type="pct"/>
            <w:tcBorders>
              <w:top w:val="nil"/>
              <w:left w:val="nil"/>
              <w:bottom w:val="single" w:sz="4" w:space="0" w:color="auto"/>
              <w:right w:val="single" w:sz="4" w:space="0" w:color="auto"/>
            </w:tcBorders>
            <w:shd w:val="clear" w:color="auto" w:fill="auto"/>
            <w:noWrap/>
            <w:hideMark/>
          </w:tcPr>
          <w:p w14:paraId="7C01446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16.321</w:t>
            </w:r>
          </w:p>
        </w:tc>
        <w:tc>
          <w:tcPr>
            <w:tcW w:w="190" w:type="pct"/>
            <w:tcBorders>
              <w:top w:val="nil"/>
              <w:left w:val="nil"/>
              <w:bottom w:val="single" w:sz="4" w:space="0" w:color="auto"/>
              <w:right w:val="single" w:sz="4" w:space="0" w:color="auto"/>
            </w:tcBorders>
            <w:shd w:val="clear" w:color="auto" w:fill="auto"/>
            <w:noWrap/>
            <w:hideMark/>
          </w:tcPr>
          <w:p w14:paraId="57AA654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99</w:t>
            </w:r>
          </w:p>
        </w:tc>
        <w:tc>
          <w:tcPr>
            <w:tcW w:w="205" w:type="pct"/>
            <w:tcBorders>
              <w:top w:val="nil"/>
              <w:left w:val="nil"/>
              <w:bottom w:val="single" w:sz="4" w:space="0" w:color="auto"/>
              <w:right w:val="single" w:sz="4" w:space="0" w:color="auto"/>
            </w:tcBorders>
            <w:shd w:val="clear" w:color="auto" w:fill="auto"/>
            <w:noWrap/>
            <w:hideMark/>
          </w:tcPr>
          <w:p w14:paraId="3EFB6B3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26.841</w:t>
            </w:r>
          </w:p>
        </w:tc>
        <w:tc>
          <w:tcPr>
            <w:tcW w:w="192" w:type="pct"/>
            <w:tcBorders>
              <w:top w:val="nil"/>
              <w:left w:val="nil"/>
              <w:bottom w:val="single" w:sz="4" w:space="0" w:color="auto"/>
              <w:right w:val="single" w:sz="4" w:space="0" w:color="auto"/>
            </w:tcBorders>
            <w:shd w:val="clear" w:color="auto" w:fill="auto"/>
            <w:noWrap/>
            <w:hideMark/>
          </w:tcPr>
          <w:p w14:paraId="4E4D1FC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98</w:t>
            </w:r>
          </w:p>
        </w:tc>
        <w:tc>
          <w:tcPr>
            <w:tcW w:w="237" w:type="pct"/>
            <w:tcBorders>
              <w:top w:val="nil"/>
              <w:left w:val="nil"/>
              <w:bottom w:val="single" w:sz="4" w:space="0" w:color="auto"/>
              <w:right w:val="single" w:sz="4" w:space="0" w:color="auto"/>
            </w:tcBorders>
            <w:shd w:val="clear" w:color="auto" w:fill="auto"/>
            <w:noWrap/>
            <w:hideMark/>
          </w:tcPr>
          <w:p w14:paraId="7FCA013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7.518</w:t>
            </w:r>
          </w:p>
        </w:tc>
        <w:tc>
          <w:tcPr>
            <w:tcW w:w="191" w:type="pct"/>
            <w:tcBorders>
              <w:top w:val="nil"/>
              <w:left w:val="nil"/>
              <w:bottom w:val="single" w:sz="4" w:space="0" w:color="auto"/>
              <w:right w:val="single" w:sz="4" w:space="0" w:color="auto"/>
            </w:tcBorders>
            <w:shd w:val="clear" w:color="auto" w:fill="auto"/>
            <w:noWrap/>
            <w:hideMark/>
          </w:tcPr>
          <w:p w14:paraId="039DA3F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91</w:t>
            </w:r>
          </w:p>
        </w:tc>
        <w:tc>
          <w:tcPr>
            <w:tcW w:w="286" w:type="pct"/>
            <w:tcBorders>
              <w:top w:val="nil"/>
              <w:left w:val="nil"/>
              <w:bottom w:val="single" w:sz="4" w:space="0" w:color="auto"/>
              <w:right w:val="single" w:sz="4" w:space="0" w:color="auto"/>
            </w:tcBorders>
            <w:shd w:val="clear" w:color="auto" w:fill="auto"/>
            <w:noWrap/>
            <w:hideMark/>
          </w:tcPr>
          <w:p w14:paraId="51A77C9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3.596</w:t>
            </w:r>
          </w:p>
        </w:tc>
        <w:tc>
          <w:tcPr>
            <w:tcW w:w="238" w:type="pct"/>
            <w:tcBorders>
              <w:top w:val="nil"/>
              <w:left w:val="nil"/>
              <w:bottom w:val="single" w:sz="4" w:space="0" w:color="auto"/>
              <w:right w:val="single" w:sz="4" w:space="0" w:color="auto"/>
            </w:tcBorders>
            <w:shd w:val="clear" w:color="auto" w:fill="auto"/>
            <w:noWrap/>
            <w:hideMark/>
          </w:tcPr>
          <w:p w14:paraId="21647CFC"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67</w:t>
            </w:r>
          </w:p>
        </w:tc>
        <w:tc>
          <w:tcPr>
            <w:tcW w:w="285" w:type="pct"/>
            <w:tcBorders>
              <w:top w:val="nil"/>
              <w:left w:val="nil"/>
              <w:bottom w:val="single" w:sz="4" w:space="0" w:color="auto"/>
              <w:right w:val="single" w:sz="4" w:space="0" w:color="auto"/>
            </w:tcBorders>
            <w:shd w:val="clear" w:color="auto" w:fill="auto"/>
            <w:noWrap/>
            <w:hideMark/>
          </w:tcPr>
          <w:p w14:paraId="271BA33E"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1.322</w:t>
            </w:r>
          </w:p>
        </w:tc>
        <w:tc>
          <w:tcPr>
            <w:tcW w:w="238" w:type="pct"/>
            <w:tcBorders>
              <w:top w:val="nil"/>
              <w:left w:val="nil"/>
              <w:bottom w:val="single" w:sz="4" w:space="0" w:color="auto"/>
              <w:right w:val="single" w:sz="4" w:space="0" w:color="auto"/>
            </w:tcBorders>
            <w:shd w:val="clear" w:color="auto" w:fill="auto"/>
            <w:noWrap/>
            <w:hideMark/>
          </w:tcPr>
          <w:p w14:paraId="6A52573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43</w:t>
            </w:r>
          </w:p>
        </w:tc>
      </w:tr>
      <w:tr w:rsidR="00863376" w:rsidRPr="009E4F80" w14:paraId="31C45C9C" w14:textId="77777777" w:rsidTr="00F6234A">
        <w:trPr>
          <w:trHeight w:val="260"/>
        </w:trPr>
        <w:tc>
          <w:tcPr>
            <w:tcW w:w="571" w:type="pct"/>
            <w:tcBorders>
              <w:top w:val="nil"/>
              <w:left w:val="single" w:sz="4" w:space="0" w:color="auto"/>
              <w:bottom w:val="single" w:sz="4" w:space="0" w:color="auto"/>
              <w:right w:val="single" w:sz="4" w:space="0" w:color="auto"/>
            </w:tcBorders>
            <w:shd w:val="clear" w:color="auto" w:fill="auto"/>
            <w:noWrap/>
            <w:hideMark/>
          </w:tcPr>
          <w:p w14:paraId="683431E8" w14:textId="77777777" w:rsidR="00F22C73" w:rsidRPr="009E4F80" w:rsidRDefault="00F22C73" w:rsidP="007C3D62">
            <w:pPr>
              <w:spacing w:after="0" w:line="240" w:lineRule="auto"/>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Total</w:t>
            </w:r>
          </w:p>
        </w:tc>
        <w:tc>
          <w:tcPr>
            <w:tcW w:w="238" w:type="pct"/>
            <w:tcBorders>
              <w:top w:val="nil"/>
              <w:left w:val="nil"/>
              <w:bottom w:val="single" w:sz="4" w:space="0" w:color="auto"/>
              <w:right w:val="single" w:sz="4" w:space="0" w:color="auto"/>
            </w:tcBorders>
            <w:shd w:val="clear" w:color="auto" w:fill="auto"/>
            <w:noWrap/>
            <w:hideMark/>
          </w:tcPr>
          <w:p w14:paraId="356B716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392.704</w:t>
            </w:r>
          </w:p>
        </w:tc>
        <w:tc>
          <w:tcPr>
            <w:tcW w:w="238" w:type="pct"/>
            <w:tcBorders>
              <w:top w:val="nil"/>
              <w:left w:val="nil"/>
              <w:bottom w:val="single" w:sz="4" w:space="0" w:color="auto"/>
              <w:right w:val="single" w:sz="4" w:space="0" w:color="auto"/>
            </w:tcBorders>
            <w:shd w:val="clear" w:color="auto" w:fill="auto"/>
            <w:noWrap/>
            <w:hideMark/>
          </w:tcPr>
          <w:p w14:paraId="75EACB1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247.448</w:t>
            </w:r>
          </w:p>
        </w:tc>
        <w:tc>
          <w:tcPr>
            <w:tcW w:w="238" w:type="pct"/>
            <w:tcBorders>
              <w:top w:val="nil"/>
              <w:left w:val="nil"/>
              <w:bottom w:val="single" w:sz="4" w:space="0" w:color="auto"/>
              <w:right w:val="single" w:sz="4" w:space="0" w:color="auto"/>
            </w:tcBorders>
            <w:shd w:val="clear" w:color="auto" w:fill="auto"/>
            <w:noWrap/>
            <w:hideMark/>
          </w:tcPr>
          <w:p w14:paraId="4B7D4A07"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129.725</w:t>
            </w:r>
          </w:p>
        </w:tc>
        <w:tc>
          <w:tcPr>
            <w:tcW w:w="239" w:type="pct"/>
            <w:tcBorders>
              <w:top w:val="nil"/>
              <w:left w:val="nil"/>
              <w:bottom w:val="single" w:sz="4" w:space="0" w:color="auto"/>
              <w:right w:val="single" w:sz="4" w:space="0" w:color="auto"/>
            </w:tcBorders>
            <w:shd w:val="clear" w:color="auto" w:fill="auto"/>
            <w:noWrap/>
            <w:hideMark/>
          </w:tcPr>
          <w:p w14:paraId="208DDC5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160.776</w:t>
            </w:r>
          </w:p>
        </w:tc>
        <w:tc>
          <w:tcPr>
            <w:tcW w:w="229" w:type="pct"/>
            <w:tcBorders>
              <w:top w:val="nil"/>
              <w:left w:val="nil"/>
              <w:bottom w:val="single" w:sz="4" w:space="0" w:color="auto"/>
              <w:right w:val="single" w:sz="4" w:space="0" w:color="auto"/>
            </w:tcBorders>
            <w:shd w:val="clear" w:color="auto" w:fill="auto"/>
            <w:noWrap/>
            <w:hideMark/>
          </w:tcPr>
          <w:p w14:paraId="7D49C6DF"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352.318</w:t>
            </w:r>
          </w:p>
        </w:tc>
        <w:tc>
          <w:tcPr>
            <w:tcW w:w="190" w:type="pct"/>
            <w:tcBorders>
              <w:top w:val="nil"/>
              <w:left w:val="nil"/>
              <w:bottom w:val="single" w:sz="4" w:space="0" w:color="auto"/>
              <w:right w:val="single" w:sz="4" w:space="0" w:color="auto"/>
            </w:tcBorders>
            <w:shd w:val="clear" w:color="auto" w:fill="auto"/>
            <w:noWrap/>
            <w:hideMark/>
          </w:tcPr>
          <w:p w14:paraId="125F42BD"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w:t>
            </w:r>
          </w:p>
        </w:tc>
        <w:tc>
          <w:tcPr>
            <w:tcW w:w="205" w:type="pct"/>
            <w:tcBorders>
              <w:top w:val="nil"/>
              <w:left w:val="nil"/>
              <w:bottom w:val="single" w:sz="4" w:space="0" w:color="auto"/>
              <w:right w:val="single" w:sz="4" w:space="0" w:color="auto"/>
            </w:tcBorders>
            <w:shd w:val="clear" w:color="auto" w:fill="auto"/>
            <w:noWrap/>
            <w:hideMark/>
          </w:tcPr>
          <w:p w14:paraId="6B900B8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351.612</w:t>
            </w:r>
          </w:p>
        </w:tc>
        <w:tc>
          <w:tcPr>
            <w:tcW w:w="190" w:type="pct"/>
            <w:tcBorders>
              <w:top w:val="nil"/>
              <w:left w:val="nil"/>
              <w:bottom w:val="single" w:sz="4" w:space="0" w:color="auto"/>
              <w:right w:val="single" w:sz="4" w:space="0" w:color="auto"/>
            </w:tcBorders>
            <w:shd w:val="clear" w:color="auto" w:fill="auto"/>
            <w:noWrap/>
            <w:hideMark/>
          </w:tcPr>
          <w:p w14:paraId="1016FCBB"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90</w:t>
            </w:r>
          </w:p>
        </w:tc>
        <w:tc>
          <w:tcPr>
            <w:tcW w:w="205" w:type="pct"/>
            <w:tcBorders>
              <w:top w:val="nil"/>
              <w:left w:val="nil"/>
              <w:bottom w:val="single" w:sz="4" w:space="0" w:color="auto"/>
              <w:right w:val="single" w:sz="4" w:space="0" w:color="auto"/>
            </w:tcBorders>
            <w:shd w:val="clear" w:color="auto" w:fill="auto"/>
            <w:noWrap/>
            <w:hideMark/>
          </w:tcPr>
          <w:p w14:paraId="5CEA5EE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155.101</w:t>
            </w:r>
          </w:p>
        </w:tc>
        <w:tc>
          <w:tcPr>
            <w:tcW w:w="190" w:type="pct"/>
            <w:tcBorders>
              <w:top w:val="nil"/>
              <w:left w:val="nil"/>
              <w:bottom w:val="single" w:sz="4" w:space="0" w:color="auto"/>
              <w:right w:val="single" w:sz="4" w:space="0" w:color="auto"/>
            </w:tcBorders>
            <w:shd w:val="clear" w:color="auto" w:fill="auto"/>
            <w:noWrap/>
            <w:hideMark/>
          </w:tcPr>
          <w:p w14:paraId="2646F2D9"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63</w:t>
            </w:r>
          </w:p>
        </w:tc>
        <w:tc>
          <w:tcPr>
            <w:tcW w:w="205" w:type="pct"/>
            <w:tcBorders>
              <w:top w:val="nil"/>
              <w:left w:val="nil"/>
              <w:bottom w:val="single" w:sz="4" w:space="0" w:color="auto"/>
              <w:right w:val="single" w:sz="4" w:space="0" w:color="auto"/>
            </w:tcBorders>
            <w:shd w:val="clear" w:color="auto" w:fill="auto"/>
            <w:noWrap/>
            <w:hideMark/>
          </w:tcPr>
          <w:p w14:paraId="0ADF342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185.375</w:t>
            </w:r>
          </w:p>
        </w:tc>
        <w:tc>
          <w:tcPr>
            <w:tcW w:w="190" w:type="pct"/>
            <w:tcBorders>
              <w:top w:val="nil"/>
              <w:left w:val="nil"/>
              <w:bottom w:val="single" w:sz="4" w:space="0" w:color="auto"/>
              <w:right w:val="single" w:sz="4" w:space="0" w:color="auto"/>
            </w:tcBorders>
            <w:shd w:val="clear" w:color="auto" w:fill="auto"/>
            <w:noWrap/>
            <w:hideMark/>
          </w:tcPr>
          <w:p w14:paraId="2FE0239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75</w:t>
            </w:r>
          </w:p>
        </w:tc>
        <w:tc>
          <w:tcPr>
            <w:tcW w:w="205" w:type="pct"/>
            <w:tcBorders>
              <w:top w:val="nil"/>
              <w:left w:val="nil"/>
              <w:bottom w:val="single" w:sz="4" w:space="0" w:color="auto"/>
              <w:right w:val="single" w:sz="4" w:space="0" w:color="auto"/>
            </w:tcBorders>
            <w:shd w:val="clear" w:color="auto" w:fill="auto"/>
            <w:noWrap/>
            <w:hideMark/>
          </w:tcPr>
          <w:p w14:paraId="44C241E1"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351.189</w:t>
            </w:r>
          </w:p>
        </w:tc>
        <w:tc>
          <w:tcPr>
            <w:tcW w:w="192" w:type="pct"/>
            <w:tcBorders>
              <w:top w:val="nil"/>
              <w:left w:val="nil"/>
              <w:bottom w:val="single" w:sz="4" w:space="0" w:color="auto"/>
              <w:right w:val="single" w:sz="4" w:space="0" w:color="auto"/>
            </w:tcBorders>
            <w:shd w:val="clear" w:color="auto" w:fill="auto"/>
            <w:noWrap/>
            <w:hideMark/>
          </w:tcPr>
          <w:p w14:paraId="6B662F66"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89</w:t>
            </w:r>
          </w:p>
        </w:tc>
        <w:tc>
          <w:tcPr>
            <w:tcW w:w="237" w:type="pct"/>
            <w:tcBorders>
              <w:top w:val="nil"/>
              <w:left w:val="nil"/>
              <w:bottom w:val="single" w:sz="4" w:space="0" w:color="auto"/>
              <w:right w:val="single" w:sz="4" w:space="0" w:color="auto"/>
            </w:tcBorders>
            <w:shd w:val="clear" w:color="auto" w:fill="auto"/>
            <w:noWrap/>
            <w:hideMark/>
          </w:tcPr>
          <w:p w14:paraId="4A355404"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71.907</w:t>
            </w:r>
          </w:p>
        </w:tc>
        <w:tc>
          <w:tcPr>
            <w:tcW w:w="191" w:type="pct"/>
            <w:tcBorders>
              <w:top w:val="nil"/>
              <w:left w:val="nil"/>
              <w:bottom w:val="single" w:sz="4" w:space="0" w:color="auto"/>
              <w:right w:val="single" w:sz="4" w:space="0" w:color="auto"/>
            </w:tcBorders>
            <w:shd w:val="clear" w:color="auto" w:fill="auto"/>
            <w:noWrap/>
            <w:hideMark/>
          </w:tcPr>
          <w:p w14:paraId="7AE4EFF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58</w:t>
            </w:r>
          </w:p>
        </w:tc>
        <w:tc>
          <w:tcPr>
            <w:tcW w:w="286" w:type="pct"/>
            <w:tcBorders>
              <w:top w:val="nil"/>
              <w:left w:val="nil"/>
              <w:bottom w:val="single" w:sz="4" w:space="0" w:color="auto"/>
              <w:right w:val="single" w:sz="4" w:space="0" w:color="auto"/>
            </w:tcBorders>
            <w:shd w:val="clear" w:color="auto" w:fill="auto"/>
            <w:noWrap/>
            <w:hideMark/>
          </w:tcPr>
          <w:p w14:paraId="3BD61698"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24.092</w:t>
            </w:r>
          </w:p>
        </w:tc>
        <w:tc>
          <w:tcPr>
            <w:tcW w:w="238" w:type="pct"/>
            <w:tcBorders>
              <w:top w:val="nil"/>
              <w:left w:val="nil"/>
              <w:bottom w:val="single" w:sz="4" w:space="0" w:color="auto"/>
              <w:right w:val="single" w:sz="4" w:space="0" w:color="auto"/>
            </w:tcBorders>
            <w:shd w:val="clear" w:color="auto" w:fill="auto"/>
            <w:noWrap/>
            <w:hideMark/>
          </w:tcPr>
          <w:p w14:paraId="1F2D8C7A"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30</w:t>
            </w:r>
          </w:p>
        </w:tc>
        <w:tc>
          <w:tcPr>
            <w:tcW w:w="285" w:type="pct"/>
            <w:tcBorders>
              <w:top w:val="nil"/>
              <w:left w:val="nil"/>
              <w:bottom w:val="single" w:sz="4" w:space="0" w:color="auto"/>
              <w:right w:val="single" w:sz="4" w:space="0" w:color="auto"/>
            </w:tcBorders>
            <w:shd w:val="clear" w:color="auto" w:fill="auto"/>
            <w:noWrap/>
            <w:hideMark/>
          </w:tcPr>
          <w:p w14:paraId="3172F432"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21.513</w:t>
            </w:r>
          </w:p>
        </w:tc>
        <w:tc>
          <w:tcPr>
            <w:tcW w:w="238" w:type="pct"/>
            <w:tcBorders>
              <w:top w:val="nil"/>
              <w:left w:val="nil"/>
              <w:bottom w:val="single" w:sz="4" w:space="0" w:color="auto"/>
              <w:right w:val="single" w:sz="4" w:space="0" w:color="auto"/>
            </w:tcBorders>
            <w:shd w:val="clear" w:color="auto" w:fill="auto"/>
            <w:noWrap/>
            <w:hideMark/>
          </w:tcPr>
          <w:p w14:paraId="220EEDC5" w14:textId="77777777" w:rsidR="00F22C73" w:rsidRPr="009E4F80" w:rsidRDefault="00F22C73" w:rsidP="00863376">
            <w:pPr>
              <w:spacing w:after="0" w:line="240" w:lineRule="auto"/>
              <w:jc w:val="center"/>
              <w:rPr>
                <w:rFonts w:ascii="Times New Roman" w:eastAsia="Times New Roman" w:hAnsi="Times New Roman" w:cs="Times New Roman"/>
                <w:color w:val="000000"/>
                <w:sz w:val="12"/>
                <w:szCs w:val="16"/>
                <w:lang w:val="ro-RO" w:eastAsia="ro-RO"/>
              </w:rPr>
            </w:pPr>
            <w:r w:rsidRPr="009E4F80">
              <w:rPr>
                <w:rFonts w:ascii="Times New Roman" w:eastAsia="Times New Roman" w:hAnsi="Times New Roman" w:cs="Times New Roman"/>
                <w:color w:val="000000"/>
                <w:sz w:val="12"/>
                <w:szCs w:val="16"/>
                <w:lang w:val="ro-RO" w:eastAsia="ro-RO"/>
              </w:rPr>
              <w:t>50</w:t>
            </w:r>
          </w:p>
        </w:tc>
      </w:tr>
    </w:tbl>
    <w:p w14:paraId="55218F6F" w14:textId="77777777" w:rsidR="00F22C73" w:rsidRPr="009E4F80" w:rsidRDefault="0001563F" w:rsidP="00F22C73">
      <w:pPr>
        <w:spacing w:after="0" w:line="276" w:lineRule="auto"/>
        <w:jc w:val="both"/>
        <w:rPr>
          <w:rFonts w:ascii="Times New Roman" w:hAnsi="Times New Roman" w:cs="Times New Roman"/>
          <w:i/>
          <w:sz w:val="20"/>
          <w:szCs w:val="20"/>
          <w:lang w:val="ro-RO"/>
        </w:rPr>
      </w:pPr>
      <w:r w:rsidRPr="009E4F80">
        <w:rPr>
          <w:rFonts w:ascii="Times New Roman" w:hAnsi="Times New Roman" w:cs="Times New Roman"/>
          <w:b/>
          <w:i/>
          <w:sz w:val="20"/>
          <w:szCs w:val="20"/>
          <w:lang w:val="ro-RO"/>
        </w:rPr>
        <w:t xml:space="preserve">Sursa: </w:t>
      </w:r>
      <w:r w:rsidRPr="009E4F80">
        <w:rPr>
          <w:rFonts w:ascii="Times New Roman" w:hAnsi="Times New Roman" w:cs="Times New Roman"/>
          <w:i/>
          <w:sz w:val="20"/>
          <w:szCs w:val="20"/>
          <w:lang w:val="ro-RO"/>
        </w:rPr>
        <w:t>Întocmit de audit în baza Rapoartelor statistice nr.30 –săn – privind activitatea instituțiilor medico-sanitare</w:t>
      </w:r>
    </w:p>
    <w:p w14:paraId="03886919" w14:textId="77777777" w:rsidR="0001563F" w:rsidRPr="009E4F80" w:rsidRDefault="0001563F" w:rsidP="00F22C73">
      <w:pPr>
        <w:spacing w:after="0" w:line="276" w:lineRule="auto"/>
        <w:jc w:val="both"/>
        <w:rPr>
          <w:rFonts w:ascii="Times New Roman" w:hAnsi="Times New Roman" w:cs="Times New Roman"/>
          <w:sz w:val="24"/>
          <w:lang w:val="ro-RO"/>
        </w:rPr>
      </w:pPr>
    </w:p>
    <w:p w14:paraId="23349A68" w14:textId="77777777" w:rsidR="0001563F" w:rsidRPr="009E4F80" w:rsidRDefault="0001563F" w:rsidP="00F22C73">
      <w:pPr>
        <w:spacing w:after="0" w:line="276" w:lineRule="auto"/>
        <w:jc w:val="both"/>
        <w:rPr>
          <w:rFonts w:ascii="Times New Roman" w:hAnsi="Times New Roman" w:cs="Times New Roman"/>
          <w:sz w:val="24"/>
          <w:lang w:val="ro-RO"/>
        </w:rPr>
      </w:pPr>
    </w:p>
    <w:p w14:paraId="341455B5" w14:textId="77777777" w:rsidR="0001563F" w:rsidRPr="009E4F80" w:rsidRDefault="0001563F" w:rsidP="00F22C73">
      <w:pPr>
        <w:spacing w:after="0" w:line="276" w:lineRule="auto"/>
        <w:jc w:val="both"/>
        <w:rPr>
          <w:rFonts w:ascii="Times New Roman" w:hAnsi="Times New Roman" w:cs="Times New Roman"/>
          <w:sz w:val="24"/>
          <w:lang w:val="ro-RO"/>
        </w:rPr>
      </w:pPr>
    </w:p>
    <w:p w14:paraId="0B28D700" w14:textId="77777777" w:rsidR="00F92925" w:rsidRPr="009E4F80" w:rsidRDefault="00F92925" w:rsidP="00F22C73">
      <w:pPr>
        <w:pStyle w:val="1"/>
        <w:jc w:val="right"/>
        <w:rPr>
          <w:rFonts w:ascii="Times New Roman" w:hAnsi="Times New Roman" w:cs="Times New Roman"/>
          <w:b/>
          <w:color w:val="auto"/>
          <w:sz w:val="24"/>
          <w:lang w:val="ro-RO"/>
        </w:rPr>
        <w:sectPr w:rsidR="00F92925" w:rsidRPr="009E4F80" w:rsidSect="00F6234A">
          <w:pgSz w:w="15840" w:h="12240" w:orient="landscape"/>
          <w:pgMar w:top="851" w:right="851" w:bottom="851" w:left="1701" w:header="720" w:footer="720" w:gutter="0"/>
          <w:cols w:space="720"/>
          <w:docGrid w:linePitch="360"/>
        </w:sectPr>
      </w:pPr>
    </w:p>
    <w:p w14:paraId="38CCD119"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nr.8</w:t>
      </w:r>
    </w:p>
    <w:p w14:paraId="247E8B78" w14:textId="77777777" w:rsidR="00F22C73" w:rsidRPr="009E4F80" w:rsidRDefault="0069649C" w:rsidP="0069649C">
      <w:pPr>
        <w:spacing w:after="0" w:line="276" w:lineRule="auto"/>
        <w:jc w:val="center"/>
        <w:rPr>
          <w:rFonts w:ascii="Times New Roman" w:hAnsi="Times New Roman" w:cs="Times New Roman"/>
          <w:sz w:val="28"/>
          <w:lang w:val="ro-RO"/>
        </w:rPr>
      </w:pPr>
      <w:r w:rsidRPr="009E4F80">
        <w:rPr>
          <w:rFonts w:ascii="Times New Roman" w:hAnsi="Times New Roman" w:cs="Times New Roman"/>
          <w:b/>
          <w:sz w:val="24"/>
          <w:lang w:val="ro-RO"/>
        </w:rPr>
        <w:t>Informație privind contractarea, executarea și raportarea serviciilor medicale paliative (hospice)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065"/>
        <w:gridCol w:w="1267"/>
        <w:gridCol w:w="1264"/>
        <w:gridCol w:w="1267"/>
        <w:gridCol w:w="1018"/>
        <w:gridCol w:w="1491"/>
      </w:tblGrid>
      <w:tr w:rsidR="00BE5775" w:rsidRPr="009E4F80" w14:paraId="70CE9790" w14:textId="77777777" w:rsidTr="00F6234A">
        <w:trPr>
          <w:trHeight w:val="20"/>
        </w:trPr>
        <w:tc>
          <w:tcPr>
            <w:tcW w:w="903" w:type="pct"/>
            <w:vMerge w:val="restart"/>
            <w:shd w:val="clear" w:color="auto" w:fill="auto"/>
            <w:noWrap/>
            <w:vAlign w:val="center"/>
            <w:hideMark/>
          </w:tcPr>
          <w:p w14:paraId="25B936D7"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Denumire prestator</w:t>
            </w:r>
          </w:p>
        </w:tc>
        <w:tc>
          <w:tcPr>
            <w:tcW w:w="1304" w:type="pct"/>
            <w:gridSpan w:val="2"/>
            <w:shd w:val="clear" w:color="auto" w:fill="auto"/>
            <w:noWrap/>
            <w:vAlign w:val="center"/>
            <w:hideMark/>
          </w:tcPr>
          <w:p w14:paraId="4D798B14"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Plan 12 luni cumulativ</w:t>
            </w:r>
          </w:p>
        </w:tc>
        <w:tc>
          <w:tcPr>
            <w:tcW w:w="1252" w:type="pct"/>
            <w:gridSpan w:val="2"/>
            <w:shd w:val="clear" w:color="auto" w:fill="auto"/>
            <w:noWrap/>
            <w:vAlign w:val="center"/>
            <w:hideMark/>
          </w:tcPr>
          <w:p w14:paraId="4AD96837"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Executat 12 luni cumulativ</w:t>
            </w:r>
          </w:p>
        </w:tc>
        <w:tc>
          <w:tcPr>
            <w:tcW w:w="1542" w:type="pct"/>
            <w:gridSpan w:val="2"/>
            <w:shd w:val="clear" w:color="auto" w:fill="auto"/>
            <w:vAlign w:val="center"/>
            <w:hideMark/>
          </w:tcPr>
          <w:p w14:paraId="117FD9AE"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Diferența, executat 12 luni/plan 12 luni</w:t>
            </w:r>
          </w:p>
        </w:tc>
      </w:tr>
      <w:tr w:rsidR="00BE5775" w:rsidRPr="009E4F80" w14:paraId="62A96F41" w14:textId="77777777" w:rsidTr="00F6234A">
        <w:trPr>
          <w:trHeight w:val="20"/>
        </w:trPr>
        <w:tc>
          <w:tcPr>
            <w:tcW w:w="903" w:type="pct"/>
            <w:vMerge/>
            <w:vAlign w:val="center"/>
            <w:hideMark/>
          </w:tcPr>
          <w:p w14:paraId="409967B9"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p>
        </w:tc>
        <w:tc>
          <w:tcPr>
            <w:tcW w:w="627" w:type="pct"/>
            <w:shd w:val="clear" w:color="auto" w:fill="auto"/>
            <w:vAlign w:val="center"/>
            <w:hideMark/>
          </w:tcPr>
          <w:p w14:paraId="582CFA26"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Nr. zile/pat</w:t>
            </w:r>
          </w:p>
        </w:tc>
        <w:tc>
          <w:tcPr>
            <w:tcW w:w="677" w:type="pct"/>
            <w:shd w:val="clear" w:color="auto" w:fill="auto"/>
            <w:noWrap/>
            <w:vAlign w:val="center"/>
            <w:hideMark/>
          </w:tcPr>
          <w:p w14:paraId="50856AC1"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Suma, mil. lei</w:t>
            </w:r>
          </w:p>
        </w:tc>
        <w:tc>
          <w:tcPr>
            <w:tcW w:w="694" w:type="pct"/>
            <w:shd w:val="clear" w:color="auto" w:fill="auto"/>
            <w:vAlign w:val="center"/>
            <w:hideMark/>
          </w:tcPr>
          <w:p w14:paraId="295D5DFC"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Nr. zile/pat</w:t>
            </w:r>
          </w:p>
        </w:tc>
        <w:tc>
          <w:tcPr>
            <w:tcW w:w="558" w:type="pct"/>
            <w:shd w:val="clear" w:color="auto" w:fill="auto"/>
            <w:noWrap/>
            <w:vAlign w:val="center"/>
            <w:hideMark/>
          </w:tcPr>
          <w:p w14:paraId="7DEB474A"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Suma, mil. lei</w:t>
            </w:r>
          </w:p>
        </w:tc>
        <w:tc>
          <w:tcPr>
            <w:tcW w:w="694" w:type="pct"/>
            <w:shd w:val="clear" w:color="auto" w:fill="auto"/>
            <w:vAlign w:val="center"/>
            <w:hideMark/>
          </w:tcPr>
          <w:p w14:paraId="461ACB4F"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Nr. zile/pat</w:t>
            </w:r>
          </w:p>
        </w:tc>
        <w:tc>
          <w:tcPr>
            <w:tcW w:w="848" w:type="pct"/>
            <w:shd w:val="clear" w:color="auto" w:fill="auto"/>
            <w:noWrap/>
            <w:vAlign w:val="center"/>
            <w:hideMark/>
          </w:tcPr>
          <w:p w14:paraId="0CF65F0F" w14:textId="77777777" w:rsidR="00BE5775" w:rsidRPr="009E4F80" w:rsidRDefault="00BE5775" w:rsidP="009E4F80">
            <w:pPr>
              <w:spacing w:after="0" w:line="240" w:lineRule="auto"/>
              <w:jc w:val="center"/>
              <w:rPr>
                <w:rFonts w:ascii="Times New Roman" w:eastAsia="Times New Roman" w:hAnsi="Times New Roman" w:cs="Times New Roman"/>
                <w:b/>
                <w:bCs/>
                <w:color w:val="000000"/>
                <w:sz w:val="18"/>
                <w:szCs w:val="20"/>
                <w:lang w:val="ro-RO" w:eastAsia="ro-RO"/>
              </w:rPr>
            </w:pPr>
            <w:r w:rsidRPr="009E4F80">
              <w:rPr>
                <w:rFonts w:ascii="Times New Roman" w:eastAsia="Times New Roman" w:hAnsi="Times New Roman" w:cs="Times New Roman"/>
                <w:b/>
                <w:bCs/>
                <w:color w:val="000000"/>
                <w:sz w:val="18"/>
                <w:szCs w:val="20"/>
                <w:lang w:val="ro-RO" w:eastAsia="ro-RO"/>
              </w:rPr>
              <w:t>Suma, mil. lei</w:t>
            </w:r>
          </w:p>
        </w:tc>
      </w:tr>
      <w:tr w:rsidR="00BE5775" w:rsidRPr="009E4F80" w14:paraId="1E7D6C5D" w14:textId="77777777" w:rsidTr="00F6234A">
        <w:trPr>
          <w:trHeight w:val="20"/>
        </w:trPr>
        <w:tc>
          <w:tcPr>
            <w:tcW w:w="903" w:type="pct"/>
            <w:shd w:val="clear" w:color="auto" w:fill="auto"/>
            <w:noWrap/>
            <w:vAlign w:val="center"/>
            <w:hideMark/>
          </w:tcPr>
          <w:p w14:paraId="191E0248"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Orhei</w:t>
            </w:r>
          </w:p>
        </w:tc>
        <w:tc>
          <w:tcPr>
            <w:tcW w:w="627" w:type="pct"/>
            <w:shd w:val="clear" w:color="auto" w:fill="auto"/>
            <w:noWrap/>
            <w:vAlign w:val="center"/>
            <w:hideMark/>
          </w:tcPr>
          <w:p w14:paraId="2F4A4CB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1.800</w:t>
            </w:r>
          </w:p>
        </w:tc>
        <w:tc>
          <w:tcPr>
            <w:tcW w:w="677" w:type="pct"/>
            <w:shd w:val="clear" w:color="auto" w:fill="auto"/>
            <w:noWrap/>
            <w:vAlign w:val="center"/>
            <w:hideMark/>
          </w:tcPr>
          <w:p w14:paraId="506CCF2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w:t>
            </w:r>
          </w:p>
        </w:tc>
        <w:tc>
          <w:tcPr>
            <w:tcW w:w="694" w:type="pct"/>
            <w:shd w:val="clear" w:color="auto" w:fill="auto"/>
            <w:noWrap/>
            <w:vAlign w:val="center"/>
            <w:hideMark/>
          </w:tcPr>
          <w:p w14:paraId="7955105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1.204</w:t>
            </w:r>
          </w:p>
        </w:tc>
        <w:tc>
          <w:tcPr>
            <w:tcW w:w="558" w:type="pct"/>
            <w:shd w:val="clear" w:color="auto" w:fill="auto"/>
            <w:noWrap/>
            <w:vAlign w:val="center"/>
            <w:hideMark/>
          </w:tcPr>
          <w:p w14:paraId="4F60EAB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541A4EB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-596</w:t>
            </w:r>
          </w:p>
        </w:tc>
        <w:tc>
          <w:tcPr>
            <w:tcW w:w="848" w:type="pct"/>
            <w:shd w:val="clear" w:color="auto" w:fill="auto"/>
            <w:noWrap/>
            <w:vAlign w:val="center"/>
            <w:hideMark/>
          </w:tcPr>
          <w:p w14:paraId="104ABE9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-0,6</w:t>
            </w:r>
          </w:p>
        </w:tc>
      </w:tr>
      <w:tr w:rsidR="00BE5775" w:rsidRPr="009E4F80" w14:paraId="29C35DFB" w14:textId="77777777" w:rsidTr="00F6234A">
        <w:trPr>
          <w:trHeight w:val="20"/>
        </w:trPr>
        <w:tc>
          <w:tcPr>
            <w:tcW w:w="903" w:type="pct"/>
            <w:shd w:val="clear" w:color="auto" w:fill="auto"/>
            <w:noWrap/>
            <w:vAlign w:val="center"/>
            <w:hideMark/>
          </w:tcPr>
          <w:p w14:paraId="4CB2DB4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Cimișlia</w:t>
            </w:r>
          </w:p>
        </w:tc>
        <w:tc>
          <w:tcPr>
            <w:tcW w:w="627" w:type="pct"/>
            <w:shd w:val="clear" w:color="auto" w:fill="auto"/>
            <w:noWrap/>
            <w:vAlign w:val="center"/>
            <w:hideMark/>
          </w:tcPr>
          <w:p w14:paraId="049385D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1.789</w:t>
            </w:r>
          </w:p>
        </w:tc>
        <w:tc>
          <w:tcPr>
            <w:tcW w:w="677" w:type="pct"/>
            <w:shd w:val="clear" w:color="auto" w:fill="auto"/>
            <w:noWrap/>
            <w:vAlign w:val="center"/>
            <w:hideMark/>
          </w:tcPr>
          <w:p w14:paraId="2A83634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w:t>
            </w:r>
          </w:p>
        </w:tc>
        <w:tc>
          <w:tcPr>
            <w:tcW w:w="694" w:type="pct"/>
            <w:shd w:val="clear" w:color="auto" w:fill="auto"/>
            <w:noWrap/>
            <w:vAlign w:val="center"/>
            <w:hideMark/>
          </w:tcPr>
          <w:p w14:paraId="0D84552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1.363</w:t>
            </w:r>
          </w:p>
        </w:tc>
        <w:tc>
          <w:tcPr>
            <w:tcW w:w="558" w:type="pct"/>
            <w:shd w:val="clear" w:color="auto" w:fill="auto"/>
            <w:noWrap/>
            <w:vAlign w:val="center"/>
            <w:hideMark/>
          </w:tcPr>
          <w:p w14:paraId="28C3F2D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1,3</w:t>
            </w:r>
          </w:p>
        </w:tc>
        <w:tc>
          <w:tcPr>
            <w:tcW w:w="694" w:type="pct"/>
            <w:shd w:val="clear" w:color="auto" w:fill="auto"/>
            <w:noWrap/>
            <w:vAlign w:val="center"/>
            <w:hideMark/>
          </w:tcPr>
          <w:p w14:paraId="0047FFF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-426</w:t>
            </w:r>
          </w:p>
        </w:tc>
        <w:tc>
          <w:tcPr>
            <w:tcW w:w="848" w:type="pct"/>
            <w:shd w:val="clear" w:color="auto" w:fill="auto"/>
            <w:noWrap/>
            <w:vAlign w:val="center"/>
            <w:hideMark/>
          </w:tcPr>
          <w:p w14:paraId="65347D9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r>
      <w:tr w:rsidR="00BE5775" w:rsidRPr="009E4F80" w14:paraId="7496CEA9" w14:textId="77777777" w:rsidTr="00F6234A">
        <w:trPr>
          <w:trHeight w:val="20"/>
        </w:trPr>
        <w:tc>
          <w:tcPr>
            <w:tcW w:w="903" w:type="pct"/>
            <w:shd w:val="clear" w:color="auto" w:fill="auto"/>
            <w:noWrap/>
            <w:vAlign w:val="center"/>
            <w:hideMark/>
          </w:tcPr>
          <w:p w14:paraId="46F930A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Edineț</w:t>
            </w:r>
          </w:p>
        </w:tc>
        <w:tc>
          <w:tcPr>
            <w:tcW w:w="627" w:type="pct"/>
            <w:shd w:val="clear" w:color="auto" w:fill="auto"/>
            <w:noWrap/>
            <w:vAlign w:val="center"/>
            <w:hideMark/>
          </w:tcPr>
          <w:p w14:paraId="60CCB25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4.519</w:t>
            </w:r>
          </w:p>
        </w:tc>
        <w:tc>
          <w:tcPr>
            <w:tcW w:w="677" w:type="pct"/>
            <w:shd w:val="clear" w:color="auto" w:fill="auto"/>
            <w:noWrap/>
            <w:vAlign w:val="center"/>
            <w:hideMark/>
          </w:tcPr>
          <w:p w14:paraId="27E3740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4,2</w:t>
            </w:r>
          </w:p>
        </w:tc>
        <w:tc>
          <w:tcPr>
            <w:tcW w:w="694" w:type="pct"/>
            <w:shd w:val="clear" w:color="auto" w:fill="auto"/>
            <w:noWrap/>
            <w:vAlign w:val="center"/>
            <w:hideMark/>
          </w:tcPr>
          <w:p w14:paraId="5BE5F22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4.146</w:t>
            </w:r>
          </w:p>
        </w:tc>
        <w:tc>
          <w:tcPr>
            <w:tcW w:w="558" w:type="pct"/>
            <w:shd w:val="clear" w:color="auto" w:fill="auto"/>
            <w:noWrap/>
            <w:vAlign w:val="center"/>
            <w:hideMark/>
          </w:tcPr>
          <w:p w14:paraId="1F8786F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3,8</w:t>
            </w:r>
          </w:p>
        </w:tc>
        <w:tc>
          <w:tcPr>
            <w:tcW w:w="694" w:type="pct"/>
            <w:shd w:val="clear" w:color="auto" w:fill="auto"/>
            <w:noWrap/>
            <w:vAlign w:val="center"/>
            <w:hideMark/>
          </w:tcPr>
          <w:p w14:paraId="2D510EB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-373</w:t>
            </w:r>
          </w:p>
        </w:tc>
        <w:tc>
          <w:tcPr>
            <w:tcW w:w="848" w:type="pct"/>
            <w:shd w:val="clear" w:color="auto" w:fill="auto"/>
            <w:noWrap/>
            <w:vAlign w:val="center"/>
            <w:hideMark/>
          </w:tcPr>
          <w:p w14:paraId="19AF492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r>
      <w:tr w:rsidR="00BE5775" w:rsidRPr="009E4F80" w14:paraId="748DB412" w14:textId="77777777" w:rsidTr="00F6234A">
        <w:trPr>
          <w:trHeight w:val="20"/>
        </w:trPr>
        <w:tc>
          <w:tcPr>
            <w:tcW w:w="903" w:type="pct"/>
            <w:shd w:val="clear" w:color="auto" w:fill="auto"/>
            <w:noWrap/>
            <w:vAlign w:val="center"/>
            <w:hideMark/>
          </w:tcPr>
          <w:p w14:paraId="588313A4"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Florești</w:t>
            </w:r>
          </w:p>
        </w:tc>
        <w:tc>
          <w:tcPr>
            <w:tcW w:w="627" w:type="pct"/>
            <w:shd w:val="clear" w:color="auto" w:fill="auto"/>
            <w:noWrap/>
            <w:vAlign w:val="center"/>
            <w:hideMark/>
          </w:tcPr>
          <w:p w14:paraId="37956A4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4.274</w:t>
            </w:r>
          </w:p>
        </w:tc>
        <w:tc>
          <w:tcPr>
            <w:tcW w:w="677" w:type="pct"/>
            <w:shd w:val="clear" w:color="auto" w:fill="auto"/>
            <w:noWrap/>
            <w:vAlign w:val="center"/>
            <w:hideMark/>
          </w:tcPr>
          <w:p w14:paraId="7A1BB8C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w:t>
            </w:r>
          </w:p>
        </w:tc>
        <w:tc>
          <w:tcPr>
            <w:tcW w:w="694" w:type="pct"/>
            <w:shd w:val="clear" w:color="auto" w:fill="auto"/>
            <w:noWrap/>
            <w:vAlign w:val="center"/>
            <w:hideMark/>
          </w:tcPr>
          <w:p w14:paraId="148C9BF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3.906</w:t>
            </w:r>
          </w:p>
        </w:tc>
        <w:tc>
          <w:tcPr>
            <w:tcW w:w="558" w:type="pct"/>
            <w:shd w:val="clear" w:color="auto" w:fill="auto"/>
            <w:noWrap/>
            <w:vAlign w:val="center"/>
            <w:hideMark/>
          </w:tcPr>
          <w:p w14:paraId="7147F4F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3,6</w:t>
            </w:r>
          </w:p>
        </w:tc>
        <w:tc>
          <w:tcPr>
            <w:tcW w:w="694" w:type="pct"/>
            <w:shd w:val="clear" w:color="auto" w:fill="auto"/>
            <w:noWrap/>
            <w:vAlign w:val="center"/>
            <w:hideMark/>
          </w:tcPr>
          <w:p w14:paraId="708DCEA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-368</w:t>
            </w:r>
          </w:p>
        </w:tc>
        <w:tc>
          <w:tcPr>
            <w:tcW w:w="848" w:type="pct"/>
            <w:shd w:val="clear" w:color="auto" w:fill="auto"/>
            <w:noWrap/>
            <w:vAlign w:val="center"/>
            <w:hideMark/>
          </w:tcPr>
          <w:p w14:paraId="0B3E6AA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r>
      <w:tr w:rsidR="00BE5775" w:rsidRPr="009E4F80" w14:paraId="0DAC720E" w14:textId="77777777" w:rsidTr="00F6234A">
        <w:trPr>
          <w:trHeight w:val="20"/>
        </w:trPr>
        <w:tc>
          <w:tcPr>
            <w:tcW w:w="903" w:type="pct"/>
            <w:shd w:val="clear" w:color="auto" w:fill="auto"/>
            <w:noWrap/>
            <w:vAlign w:val="center"/>
            <w:hideMark/>
          </w:tcPr>
          <w:p w14:paraId="7B4213F7"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Anenii Noi</w:t>
            </w:r>
          </w:p>
        </w:tc>
        <w:tc>
          <w:tcPr>
            <w:tcW w:w="627" w:type="pct"/>
            <w:shd w:val="clear" w:color="auto" w:fill="auto"/>
            <w:noWrap/>
            <w:vAlign w:val="center"/>
            <w:hideMark/>
          </w:tcPr>
          <w:p w14:paraId="3104EDA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1.194</w:t>
            </w:r>
          </w:p>
        </w:tc>
        <w:tc>
          <w:tcPr>
            <w:tcW w:w="677" w:type="pct"/>
            <w:shd w:val="clear" w:color="auto" w:fill="auto"/>
            <w:noWrap/>
            <w:vAlign w:val="center"/>
            <w:hideMark/>
          </w:tcPr>
          <w:p w14:paraId="251D1FE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695E397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940</w:t>
            </w:r>
          </w:p>
        </w:tc>
        <w:tc>
          <w:tcPr>
            <w:tcW w:w="558" w:type="pct"/>
            <w:shd w:val="clear" w:color="auto" w:fill="auto"/>
            <w:noWrap/>
            <w:vAlign w:val="center"/>
            <w:hideMark/>
          </w:tcPr>
          <w:p w14:paraId="5ECF3B7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0,9</w:t>
            </w:r>
          </w:p>
        </w:tc>
        <w:tc>
          <w:tcPr>
            <w:tcW w:w="694" w:type="pct"/>
            <w:shd w:val="clear" w:color="auto" w:fill="auto"/>
            <w:noWrap/>
            <w:vAlign w:val="center"/>
            <w:hideMark/>
          </w:tcPr>
          <w:p w14:paraId="4F28DE4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-254</w:t>
            </w:r>
          </w:p>
        </w:tc>
        <w:tc>
          <w:tcPr>
            <w:tcW w:w="848" w:type="pct"/>
            <w:shd w:val="clear" w:color="auto" w:fill="auto"/>
            <w:noWrap/>
            <w:vAlign w:val="center"/>
            <w:hideMark/>
          </w:tcPr>
          <w:p w14:paraId="6DE5384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r>
      <w:tr w:rsidR="00BE5775" w:rsidRPr="009E4F80" w14:paraId="5B2FEF94" w14:textId="77777777" w:rsidTr="00F6234A">
        <w:trPr>
          <w:trHeight w:val="20"/>
        </w:trPr>
        <w:tc>
          <w:tcPr>
            <w:tcW w:w="903" w:type="pct"/>
            <w:shd w:val="clear" w:color="auto" w:fill="auto"/>
            <w:noWrap/>
            <w:vAlign w:val="center"/>
            <w:hideMark/>
          </w:tcPr>
          <w:p w14:paraId="2BA0458D"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Criuleni</w:t>
            </w:r>
          </w:p>
        </w:tc>
        <w:tc>
          <w:tcPr>
            <w:tcW w:w="627" w:type="pct"/>
            <w:shd w:val="clear" w:color="auto" w:fill="auto"/>
            <w:noWrap/>
            <w:vAlign w:val="center"/>
            <w:hideMark/>
          </w:tcPr>
          <w:p w14:paraId="3E98EA1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1.000</w:t>
            </w:r>
          </w:p>
        </w:tc>
        <w:tc>
          <w:tcPr>
            <w:tcW w:w="677" w:type="pct"/>
            <w:shd w:val="clear" w:color="auto" w:fill="auto"/>
            <w:noWrap/>
            <w:vAlign w:val="center"/>
            <w:hideMark/>
          </w:tcPr>
          <w:p w14:paraId="0B5A6E1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0,9</w:t>
            </w:r>
          </w:p>
        </w:tc>
        <w:tc>
          <w:tcPr>
            <w:tcW w:w="694" w:type="pct"/>
            <w:shd w:val="clear" w:color="auto" w:fill="auto"/>
            <w:noWrap/>
            <w:vAlign w:val="center"/>
            <w:hideMark/>
          </w:tcPr>
          <w:p w14:paraId="273D74F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786</w:t>
            </w:r>
          </w:p>
        </w:tc>
        <w:tc>
          <w:tcPr>
            <w:tcW w:w="558" w:type="pct"/>
            <w:shd w:val="clear" w:color="auto" w:fill="auto"/>
            <w:noWrap/>
            <w:vAlign w:val="center"/>
            <w:hideMark/>
          </w:tcPr>
          <w:p w14:paraId="7BBD0C0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1E847D9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-214</w:t>
            </w:r>
          </w:p>
        </w:tc>
        <w:tc>
          <w:tcPr>
            <w:tcW w:w="848" w:type="pct"/>
            <w:shd w:val="clear" w:color="auto" w:fill="auto"/>
            <w:noWrap/>
            <w:vAlign w:val="center"/>
            <w:hideMark/>
          </w:tcPr>
          <w:p w14:paraId="5BD37B5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r>
      <w:tr w:rsidR="00BE5775" w:rsidRPr="009E4F80" w14:paraId="73D8AC30" w14:textId="77777777" w:rsidTr="00F6234A">
        <w:trPr>
          <w:trHeight w:val="20"/>
        </w:trPr>
        <w:tc>
          <w:tcPr>
            <w:tcW w:w="903" w:type="pct"/>
            <w:shd w:val="clear" w:color="auto" w:fill="auto"/>
            <w:noWrap/>
            <w:vAlign w:val="center"/>
            <w:hideMark/>
          </w:tcPr>
          <w:p w14:paraId="5906F055"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Ialoveni</w:t>
            </w:r>
          </w:p>
        </w:tc>
        <w:tc>
          <w:tcPr>
            <w:tcW w:w="627" w:type="pct"/>
            <w:shd w:val="clear" w:color="auto" w:fill="auto"/>
            <w:noWrap/>
            <w:vAlign w:val="center"/>
            <w:hideMark/>
          </w:tcPr>
          <w:p w14:paraId="7A3ED87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1.500</w:t>
            </w:r>
          </w:p>
        </w:tc>
        <w:tc>
          <w:tcPr>
            <w:tcW w:w="677" w:type="pct"/>
            <w:shd w:val="clear" w:color="auto" w:fill="auto"/>
            <w:noWrap/>
            <w:vAlign w:val="center"/>
            <w:hideMark/>
          </w:tcPr>
          <w:p w14:paraId="580393D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1,4</w:t>
            </w:r>
          </w:p>
        </w:tc>
        <w:tc>
          <w:tcPr>
            <w:tcW w:w="694" w:type="pct"/>
            <w:shd w:val="clear" w:color="auto" w:fill="auto"/>
            <w:noWrap/>
            <w:vAlign w:val="center"/>
            <w:hideMark/>
          </w:tcPr>
          <w:p w14:paraId="1C4C738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1.320</w:t>
            </w:r>
          </w:p>
        </w:tc>
        <w:tc>
          <w:tcPr>
            <w:tcW w:w="558" w:type="pct"/>
            <w:shd w:val="clear" w:color="auto" w:fill="auto"/>
            <w:noWrap/>
            <w:vAlign w:val="center"/>
            <w:hideMark/>
          </w:tcPr>
          <w:p w14:paraId="3BF7FD1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w:t>
            </w:r>
          </w:p>
        </w:tc>
        <w:tc>
          <w:tcPr>
            <w:tcW w:w="694" w:type="pct"/>
            <w:shd w:val="clear" w:color="auto" w:fill="auto"/>
            <w:noWrap/>
            <w:vAlign w:val="center"/>
            <w:hideMark/>
          </w:tcPr>
          <w:p w14:paraId="33B65F4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-180</w:t>
            </w:r>
          </w:p>
        </w:tc>
        <w:tc>
          <w:tcPr>
            <w:tcW w:w="848" w:type="pct"/>
            <w:shd w:val="clear" w:color="auto" w:fill="auto"/>
            <w:noWrap/>
            <w:vAlign w:val="center"/>
            <w:hideMark/>
          </w:tcPr>
          <w:p w14:paraId="76714E6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r>
      <w:tr w:rsidR="00BE5775" w:rsidRPr="009E4F80" w14:paraId="512E11DA" w14:textId="77777777" w:rsidTr="00F6234A">
        <w:trPr>
          <w:trHeight w:val="20"/>
        </w:trPr>
        <w:tc>
          <w:tcPr>
            <w:tcW w:w="903" w:type="pct"/>
            <w:shd w:val="clear" w:color="auto" w:fill="auto"/>
            <w:noWrap/>
            <w:vAlign w:val="center"/>
            <w:hideMark/>
          </w:tcPr>
          <w:p w14:paraId="5A529C41"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SCM Gh. Paladi</w:t>
            </w:r>
          </w:p>
        </w:tc>
        <w:tc>
          <w:tcPr>
            <w:tcW w:w="627" w:type="pct"/>
            <w:shd w:val="clear" w:color="auto" w:fill="auto"/>
            <w:noWrap/>
            <w:vAlign w:val="center"/>
            <w:hideMark/>
          </w:tcPr>
          <w:p w14:paraId="2E415C5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1.000</w:t>
            </w:r>
          </w:p>
        </w:tc>
        <w:tc>
          <w:tcPr>
            <w:tcW w:w="677" w:type="pct"/>
            <w:shd w:val="clear" w:color="auto" w:fill="auto"/>
            <w:noWrap/>
            <w:vAlign w:val="center"/>
            <w:hideMark/>
          </w:tcPr>
          <w:p w14:paraId="1C7FDFE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0,9</w:t>
            </w:r>
          </w:p>
        </w:tc>
        <w:tc>
          <w:tcPr>
            <w:tcW w:w="694" w:type="pct"/>
            <w:shd w:val="clear" w:color="auto" w:fill="auto"/>
            <w:noWrap/>
            <w:vAlign w:val="center"/>
            <w:hideMark/>
          </w:tcPr>
          <w:p w14:paraId="70BC7AA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853</w:t>
            </w:r>
          </w:p>
        </w:tc>
        <w:tc>
          <w:tcPr>
            <w:tcW w:w="558" w:type="pct"/>
            <w:shd w:val="clear" w:color="auto" w:fill="auto"/>
            <w:noWrap/>
            <w:vAlign w:val="center"/>
            <w:hideMark/>
          </w:tcPr>
          <w:p w14:paraId="09BA303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0,8</w:t>
            </w:r>
          </w:p>
        </w:tc>
        <w:tc>
          <w:tcPr>
            <w:tcW w:w="694" w:type="pct"/>
            <w:shd w:val="clear" w:color="auto" w:fill="auto"/>
            <w:noWrap/>
            <w:vAlign w:val="center"/>
            <w:hideMark/>
          </w:tcPr>
          <w:p w14:paraId="46D75AE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-147</w:t>
            </w:r>
          </w:p>
        </w:tc>
        <w:tc>
          <w:tcPr>
            <w:tcW w:w="848" w:type="pct"/>
            <w:shd w:val="clear" w:color="auto" w:fill="auto"/>
            <w:noWrap/>
            <w:vAlign w:val="center"/>
            <w:hideMark/>
          </w:tcPr>
          <w:p w14:paraId="4EC75C5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09F15037" w14:textId="77777777" w:rsidTr="00F6234A">
        <w:trPr>
          <w:trHeight w:val="20"/>
        </w:trPr>
        <w:tc>
          <w:tcPr>
            <w:tcW w:w="903" w:type="pct"/>
            <w:shd w:val="clear" w:color="auto" w:fill="auto"/>
            <w:noWrap/>
            <w:vAlign w:val="center"/>
            <w:hideMark/>
          </w:tcPr>
          <w:p w14:paraId="6F6FC464"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Telenești</w:t>
            </w:r>
          </w:p>
        </w:tc>
        <w:tc>
          <w:tcPr>
            <w:tcW w:w="627" w:type="pct"/>
            <w:shd w:val="clear" w:color="auto" w:fill="auto"/>
            <w:noWrap/>
            <w:vAlign w:val="center"/>
            <w:hideMark/>
          </w:tcPr>
          <w:p w14:paraId="2DCE154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2.249</w:t>
            </w:r>
          </w:p>
        </w:tc>
        <w:tc>
          <w:tcPr>
            <w:tcW w:w="677" w:type="pct"/>
            <w:shd w:val="clear" w:color="auto" w:fill="auto"/>
            <w:noWrap/>
            <w:vAlign w:val="center"/>
            <w:hideMark/>
          </w:tcPr>
          <w:p w14:paraId="5612523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2,1</w:t>
            </w:r>
          </w:p>
        </w:tc>
        <w:tc>
          <w:tcPr>
            <w:tcW w:w="694" w:type="pct"/>
            <w:shd w:val="clear" w:color="auto" w:fill="auto"/>
            <w:noWrap/>
            <w:vAlign w:val="center"/>
            <w:hideMark/>
          </w:tcPr>
          <w:p w14:paraId="17E95F5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2.135</w:t>
            </w:r>
          </w:p>
        </w:tc>
        <w:tc>
          <w:tcPr>
            <w:tcW w:w="558" w:type="pct"/>
            <w:shd w:val="clear" w:color="auto" w:fill="auto"/>
            <w:noWrap/>
            <w:vAlign w:val="center"/>
            <w:hideMark/>
          </w:tcPr>
          <w:p w14:paraId="6EFACE5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w:t>
            </w:r>
          </w:p>
        </w:tc>
        <w:tc>
          <w:tcPr>
            <w:tcW w:w="694" w:type="pct"/>
            <w:shd w:val="clear" w:color="auto" w:fill="auto"/>
            <w:noWrap/>
            <w:vAlign w:val="center"/>
            <w:hideMark/>
          </w:tcPr>
          <w:p w14:paraId="26CABB9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-114</w:t>
            </w:r>
          </w:p>
        </w:tc>
        <w:tc>
          <w:tcPr>
            <w:tcW w:w="848" w:type="pct"/>
            <w:shd w:val="clear" w:color="auto" w:fill="auto"/>
            <w:noWrap/>
            <w:vAlign w:val="center"/>
            <w:hideMark/>
          </w:tcPr>
          <w:p w14:paraId="4A8C785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3E51A5C6" w14:textId="77777777" w:rsidTr="00F6234A">
        <w:trPr>
          <w:trHeight w:val="20"/>
        </w:trPr>
        <w:tc>
          <w:tcPr>
            <w:tcW w:w="903" w:type="pct"/>
            <w:shd w:val="clear" w:color="auto" w:fill="auto"/>
            <w:noWrap/>
            <w:vAlign w:val="center"/>
            <w:hideMark/>
          </w:tcPr>
          <w:p w14:paraId="099F00B6"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Ceadâr-Lunga</w:t>
            </w:r>
          </w:p>
        </w:tc>
        <w:tc>
          <w:tcPr>
            <w:tcW w:w="627" w:type="pct"/>
            <w:shd w:val="clear" w:color="auto" w:fill="auto"/>
            <w:noWrap/>
            <w:vAlign w:val="center"/>
            <w:hideMark/>
          </w:tcPr>
          <w:p w14:paraId="33EAF87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1.612</w:t>
            </w:r>
          </w:p>
        </w:tc>
        <w:tc>
          <w:tcPr>
            <w:tcW w:w="677" w:type="pct"/>
            <w:shd w:val="clear" w:color="auto" w:fill="auto"/>
            <w:noWrap/>
            <w:vAlign w:val="center"/>
            <w:hideMark/>
          </w:tcPr>
          <w:p w14:paraId="584AEFD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w:t>
            </w:r>
          </w:p>
        </w:tc>
        <w:tc>
          <w:tcPr>
            <w:tcW w:w="694" w:type="pct"/>
            <w:shd w:val="clear" w:color="auto" w:fill="auto"/>
            <w:noWrap/>
            <w:vAlign w:val="center"/>
            <w:hideMark/>
          </w:tcPr>
          <w:p w14:paraId="4DDF88D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1.528</w:t>
            </w:r>
          </w:p>
        </w:tc>
        <w:tc>
          <w:tcPr>
            <w:tcW w:w="558" w:type="pct"/>
            <w:shd w:val="clear" w:color="auto" w:fill="auto"/>
            <w:noWrap/>
            <w:vAlign w:val="center"/>
            <w:hideMark/>
          </w:tcPr>
          <w:p w14:paraId="1392288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1,4</w:t>
            </w:r>
          </w:p>
        </w:tc>
        <w:tc>
          <w:tcPr>
            <w:tcW w:w="694" w:type="pct"/>
            <w:shd w:val="clear" w:color="auto" w:fill="auto"/>
            <w:noWrap/>
            <w:vAlign w:val="center"/>
            <w:hideMark/>
          </w:tcPr>
          <w:p w14:paraId="69299D4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-84</w:t>
            </w:r>
          </w:p>
        </w:tc>
        <w:tc>
          <w:tcPr>
            <w:tcW w:w="848" w:type="pct"/>
            <w:shd w:val="clear" w:color="auto" w:fill="auto"/>
            <w:noWrap/>
            <w:vAlign w:val="center"/>
            <w:hideMark/>
          </w:tcPr>
          <w:p w14:paraId="7C82BB2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0CF50027" w14:textId="77777777" w:rsidTr="00F6234A">
        <w:trPr>
          <w:trHeight w:val="20"/>
        </w:trPr>
        <w:tc>
          <w:tcPr>
            <w:tcW w:w="903" w:type="pct"/>
            <w:shd w:val="clear" w:color="auto" w:fill="auto"/>
            <w:noWrap/>
            <w:vAlign w:val="center"/>
            <w:hideMark/>
          </w:tcPr>
          <w:p w14:paraId="5D516D2D"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Vulcănești</w:t>
            </w:r>
          </w:p>
        </w:tc>
        <w:tc>
          <w:tcPr>
            <w:tcW w:w="627" w:type="pct"/>
            <w:shd w:val="clear" w:color="auto" w:fill="auto"/>
            <w:noWrap/>
            <w:vAlign w:val="center"/>
            <w:hideMark/>
          </w:tcPr>
          <w:p w14:paraId="17D645C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688</w:t>
            </w:r>
          </w:p>
        </w:tc>
        <w:tc>
          <w:tcPr>
            <w:tcW w:w="677" w:type="pct"/>
            <w:shd w:val="clear" w:color="auto" w:fill="auto"/>
            <w:noWrap/>
            <w:vAlign w:val="center"/>
            <w:hideMark/>
          </w:tcPr>
          <w:p w14:paraId="12404C8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0,6</w:t>
            </w:r>
          </w:p>
        </w:tc>
        <w:tc>
          <w:tcPr>
            <w:tcW w:w="694" w:type="pct"/>
            <w:shd w:val="clear" w:color="auto" w:fill="auto"/>
            <w:noWrap/>
            <w:vAlign w:val="center"/>
            <w:hideMark/>
          </w:tcPr>
          <w:p w14:paraId="47C55B7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607</w:t>
            </w:r>
          </w:p>
        </w:tc>
        <w:tc>
          <w:tcPr>
            <w:tcW w:w="558" w:type="pct"/>
            <w:shd w:val="clear" w:color="auto" w:fill="auto"/>
            <w:noWrap/>
            <w:vAlign w:val="center"/>
            <w:hideMark/>
          </w:tcPr>
          <w:p w14:paraId="7953D94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0,6</w:t>
            </w:r>
          </w:p>
        </w:tc>
        <w:tc>
          <w:tcPr>
            <w:tcW w:w="694" w:type="pct"/>
            <w:shd w:val="clear" w:color="auto" w:fill="auto"/>
            <w:noWrap/>
            <w:vAlign w:val="center"/>
            <w:hideMark/>
          </w:tcPr>
          <w:p w14:paraId="20C4215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-81</w:t>
            </w:r>
          </w:p>
        </w:tc>
        <w:tc>
          <w:tcPr>
            <w:tcW w:w="848" w:type="pct"/>
            <w:shd w:val="clear" w:color="auto" w:fill="auto"/>
            <w:noWrap/>
            <w:vAlign w:val="center"/>
            <w:hideMark/>
          </w:tcPr>
          <w:p w14:paraId="1F409DD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547BCE2D" w14:textId="77777777" w:rsidTr="00F6234A">
        <w:trPr>
          <w:trHeight w:val="20"/>
        </w:trPr>
        <w:tc>
          <w:tcPr>
            <w:tcW w:w="903" w:type="pct"/>
            <w:shd w:val="clear" w:color="auto" w:fill="auto"/>
            <w:noWrap/>
            <w:vAlign w:val="center"/>
            <w:hideMark/>
          </w:tcPr>
          <w:p w14:paraId="2E139BFB"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Ungheni</w:t>
            </w:r>
          </w:p>
        </w:tc>
        <w:tc>
          <w:tcPr>
            <w:tcW w:w="627" w:type="pct"/>
            <w:shd w:val="clear" w:color="auto" w:fill="auto"/>
            <w:noWrap/>
            <w:vAlign w:val="center"/>
            <w:hideMark/>
          </w:tcPr>
          <w:p w14:paraId="4153AE6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1.985</w:t>
            </w:r>
          </w:p>
        </w:tc>
        <w:tc>
          <w:tcPr>
            <w:tcW w:w="677" w:type="pct"/>
            <w:shd w:val="clear" w:color="auto" w:fill="auto"/>
            <w:noWrap/>
            <w:vAlign w:val="center"/>
            <w:hideMark/>
          </w:tcPr>
          <w:p w14:paraId="42572E9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w:t>
            </w:r>
          </w:p>
        </w:tc>
        <w:tc>
          <w:tcPr>
            <w:tcW w:w="694" w:type="pct"/>
            <w:shd w:val="clear" w:color="auto" w:fill="auto"/>
            <w:noWrap/>
            <w:vAlign w:val="center"/>
            <w:hideMark/>
          </w:tcPr>
          <w:p w14:paraId="25A32A0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1.911</w:t>
            </w:r>
          </w:p>
        </w:tc>
        <w:tc>
          <w:tcPr>
            <w:tcW w:w="558" w:type="pct"/>
            <w:shd w:val="clear" w:color="auto" w:fill="auto"/>
            <w:noWrap/>
            <w:vAlign w:val="center"/>
            <w:hideMark/>
          </w:tcPr>
          <w:p w14:paraId="7F9019D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w:t>
            </w:r>
          </w:p>
        </w:tc>
        <w:tc>
          <w:tcPr>
            <w:tcW w:w="694" w:type="pct"/>
            <w:shd w:val="clear" w:color="auto" w:fill="auto"/>
            <w:noWrap/>
            <w:vAlign w:val="center"/>
            <w:hideMark/>
          </w:tcPr>
          <w:p w14:paraId="563C625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-74</w:t>
            </w:r>
          </w:p>
        </w:tc>
        <w:tc>
          <w:tcPr>
            <w:tcW w:w="848" w:type="pct"/>
            <w:shd w:val="clear" w:color="auto" w:fill="auto"/>
            <w:noWrap/>
            <w:vAlign w:val="center"/>
            <w:hideMark/>
          </w:tcPr>
          <w:p w14:paraId="65965D0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6005AFF7" w14:textId="77777777" w:rsidTr="00F6234A">
        <w:trPr>
          <w:trHeight w:val="20"/>
        </w:trPr>
        <w:tc>
          <w:tcPr>
            <w:tcW w:w="903" w:type="pct"/>
            <w:shd w:val="clear" w:color="auto" w:fill="auto"/>
            <w:noWrap/>
            <w:vAlign w:val="center"/>
            <w:hideMark/>
          </w:tcPr>
          <w:p w14:paraId="2CA17F1F"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Leova</w:t>
            </w:r>
          </w:p>
        </w:tc>
        <w:tc>
          <w:tcPr>
            <w:tcW w:w="627" w:type="pct"/>
            <w:shd w:val="clear" w:color="auto" w:fill="auto"/>
            <w:noWrap/>
            <w:vAlign w:val="center"/>
            <w:hideMark/>
          </w:tcPr>
          <w:p w14:paraId="4A969BE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867</w:t>
            </w:r>
          </w:p>
        </w:tc>
        <w:tc>
          <w:tcPr>
            <w:tcW w:w="677" w:type="pct"/>
            <w:shd w:val="clear" w:color="auto" w:fill="auto"/>
            <w:noWrap/>
            <w:vAlign w:val="center"/>
            <w:hideMark/>
          </w:tcPr>
          <w:p w14:paraId="0EE6FBD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0,8</w:t>
            </w:r>
          </w:p>
        </w:tc>
        <w:tc>
          <w:tcPr>
            <w:tcW w:w="694" w:type="pct"/>
            <w:shd w:val="clear" w:color="auto" w:fill="auto"/>
            <w:noWrap/>
            <w:vAlign w:val="center"/>
            <w:hideMark/>
          </w:tcPr>
          <w:p w14:paraId="4E58B05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808</w:t>
            </w:r>
          </w:p>
        </w:tc>
        <w:tc>
          <w:tcPr>
            <w:tcW w:w="558" w:type="pct"/>
            <w:shd w:val="clear" w:color="auto" w:fill="auto"/>
            <w:noWrap/>
            <w:vAlign w:val="center"/>
            <w:hideMark/>
          </w:tcPr>
          <w:p w14:paraId="3B72B54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0,8</w:t>
            </w:r>
          </w:p>
        </w:tc>
        <w:tc>
          <w:tcPr>
            <w:tcW w:w="694" w:type="pct"/>
            <w:shd w:val="clear" w:color="auto" w:fill="auto"/>
            <w:noWrap/>
            <w:vAlign w:val="center"/>
            <w:hideMark/>
          </w:tcPr>
          <w:p w14:paraId="3AA1484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-59</w:t>
            </w:r>
          </w:p>
        </w:tc>
        <w:tc>
          <w:tcPr>
            <w:tcW w:w="848" w:type="pct"/>
            <w:shd w:val="clear" w:color="auto" w:fill="auto"/>
            <w:noWrap/>
            <w:vAlign w:val="center"/>
            <w:hideMark/>
          </w:tcPr>
          <w:p w14:paraId="585F6DD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-0,1</w:t>
            </w:r>
          </w:p>
        </w:tc>
      </w:tr>
      <w:tr w:rsidR="00BE5775" w:rsidRPr="009E4F80" w14:paraId="3649A692" w14:textId="77777777" w:rsidTr="00F6234A">
        <w:trPr>
          <w:trHeight w:val="20"/>
        </w:trPr>
        <w:tc>
          <w:tcPr>
            <w:tcW w:w="903" w:type="pct"/>
            <w:shd w:val="clear" w:color="auto" w:fill="auto"/>
            <w:noWrap/>
            <w:vAlign w:val="center"/>
            <w:hideMark/>
          </w:tcPr>
          <w:p w14:paraId="553C6EEC"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AO Prosperare-Zubrești</w:t>
            </w:r>
          </w:p>
        </w:tc>
        <w:tc>
          <w:tcPr>
            <w:tcW w:w="627" w:type="pct"/>
            <w:shd w:val="clear" w:color="auto" w:fill="auto"/>
            <w:noWrap/>
            <w:vAlign w:val="center"/>
            <w:hideMark/>
          </w:tcPr>
          <w:p w14:paraId="0A78258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4.698</w:t>
            </w:r>
          </w:p>
        </w:tc>
        <w:tc>
          <w:tcPr>
            <w:tcW w:w="677" w:type="pct"/>
            <w:shd w:val="clear" w:color="auto" w:fill="auto"/>
            <w:noWrap/>
            <w:vAlign w:val="center"/>
            <w:hideMark/>
          </w:tcPr>
          <w:p w14:paraId="3E459FE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4,4</w:t>
            </w:r>
          </w:p>
        </w:tc>
        <w:tc>
          <w:tcPr>
            <w:tcW w:w="694" w:type="pct"/>
            <w:shd w:val="clear" w:color="auto" w:fill="auto"/>
            <w:noWrap/>
            <w:vAlign w:val="center"/>
            <w:hideMark/>
          </w:tcPr>
          <w:p w14:paraId="101499F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4.660</w:t>
            </w:r>
          </w:p>
        </w:tc>
        <w:tc>
          <w:tcPr>
            <w:tcW w:w="558" w:type="pct"/>
            <w:shd w:val="clear" w:color="auto" w:fill="auto"/>
            <w:noWrap/>
            <w:vAlign w:val="center"/>
            <w:hideMark/>
          </w:tcPr>
          <w:p w14:paraId="016471C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4,4</w:t>
            </w:r>
          </w:p>
        </w:tc>
        <w:tc>
          <w:tcPr>
            <w:tcW w:w="694" w:type="pct"/>
            <w:shd w:val="clear" w:color="auto" w:fill="auto"/>
            <w:noWrap/>
            <w:vAlign w:val="center"/>
            <w:hideMark/>
          </w:tcPr>
          <w:p w14:paraId="056DA43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-38</w:t>
            </w:r>
          </w:p>
        </w:tc>
        <w:tc>
          <w:tcPr>
            <w:tcW w:w="848" w:type="pct"/>
            <w:shd w:val="clear" w:color="auto" w:fill="auto"/>
            <w:noWrap/>
            <w:vAlign w:val="center"/>
            <w:hideMark/>
          </w:tcPr>
          <w:p w14:paraId="5A42231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-0,04</w:t>
            </w:r>
          </w:p>
        </w:tc>
      </w:tr>
      <w:tr w:rsidR="00BE5775" w:rsidRPr="009E4F80" w14:paraId="42298848" w14:textId="77777777" w:rsidTr="00F6234A">
        <w:trPr>
          <w:trHeight w:val="20"/>
        </w:trPr>
        <w:tc>
          <w:tcPr>
            <w:tcW w:w="903" w:type="pct"/>
            <w:shd w:val="clear" w:color="auto" w:fill="auto"/>
            <w:noWrap/>
            <w:vAlign w:val="center"/>
            <w:hideMark/>
          </w:tcPr>
          <w:p w14:paraId="42880EDF"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AO Gloria</w:t>
            </w:r>
          </w:p>
        </w:tc>
        <w:tc>
          <w:tcPr>
            <w:tcW w:w="627" w:type="pct"/>
            <w:shd w:val="clear" w:color="auto" w:fill="auto"/>
            <w:noWrap/>
            <w:vAlign w:val="center"/>
            <w:hideMark/>
          </w:tcPr>
          <w:p w14:paraId="78AF671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1.083</w:t>
            </w:r>
          </w:p>
        </w:tc>
        <w:tc>
          <w:tcPr>
            <w:tcW w:w="677" w:type="pct"/>
            <w:shd w:val="clear" w:color="auto" w:fill="auto"/>
            <w:noWrap/>
            <w:vAlign w:val="center"/>
            <w:hideMark/>
          </w:tcPr>
          <w:p w14:paraId="7C11B9C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4F11404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1.053</w:t>
            </w:r>
          </w:p>
        </w:tc>
        <w:tc>
          <w:tcPr>
            <w:tcW w:w="558" w:type="pct"/>
            <w:shd w:val="clear" w:color="auto" w:fill="auto"/>
            <w:noWrap/>
            <w:vAlign w:val="center"/>
            <w:hideMark/>
          </w:tcPr>
          <w:p w14:paraId="63DC42D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13FD9B9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-30</w:t>
            </w:r>
          </w:p>
        </w:tc>
        <w:tc>
          <w:tcPr>
            <w:tcW w:w="848" w:type="pct"/>
            <w:shd w:val="clear" w:color="auto" w:fill="auto"/>
            <w:noWrap/>
            <w:vAlign w:val="center"/>
            <w:hideMark/>
          </w:tcPr>
          <w:p w14:paraId="03467CA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-0,03</w:t>
            </w:r>
          </w:p>
        </w:tc>
      </w:tr>
      <w:tr w:rsidR="00BE5775" w:rsidRPr="009E4F80" w14:paraId="0024277E" w14:textId="77777777" w:rsidTr="00F6234A">
        <w:trPr>
          <w:trHeight w:val="20"/>
        </w:trPr>
        <w:tc>
          <w:tcPr>
            <w:tcW w:w="903" w:type="pct"/>
            <w:shd w:val="clear" w:color="auto" w:fill="auto"/>
            <w:noWrap/>
            <w:vAlign w:val="center"/>
            <w:hideMark/>
          </w:tcPr>
          <w:p w14:paraId="4E5E1C08"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Soroca</w:t>
            </w:r>
          </w:p>
        </w:tc>
        <w:tc>
          <w:tcPr>
            <w:tcW w:w="627" w:type="pct"/>
            <w:shd w:val="clear" w:color="auto" w:fill="auto"/>
            <w:noWrap/>
            <w:vAlign w:val="center"/>
            <w:hideMark/>
          </w:tcPr>
          <w:p w14:paraId="0B6642A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470</w:t>
            </w:r>
          </w:p>
        </w:tc>
        <w:tc>
          <w:tcPr>
            <w:tcW w:w="677" w:type="pct"/>
            <w:shd w:val="clear" w:color="auto" w:fill="auto"/>
            <w:noWrap/>
            <w:vAlign w:val="center"/>
            <w:hideMark/>
          </w:tcPr>
          <w:p w14:paraId="6D1737F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2ECBB76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443</w:t>
            </w:r>
          </w:p>
        </w:tc>
        <w:tc>
          <w:tcPr>
            <w:tcW w:w="558" w:type="pct"/>
            <w:shd w:val="clear" w:color="auto" w:fill="auto"/>
            <w:noWrap/>
            <w:vAlign w:val="center"/>
            <w:hideMark/>
          </w:tcPr>
          <w:p w14:paraId="5847EA2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59EF683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-27</w:t>
            </w:r>
          </w:p>
        </w:tc>
        <w:tc>
          <w:tcPr>
            <w:tcW w:w="848" w:type="pct"/>
            <w:shd w:val="clear" w:color="auto" w:fill="auto"/>
            <w:noWrap/>
            <w:vAlign w:val="center"/>
            <w:hideMark/>
          </w:tcPr>
          <w:p w14:paraId="507DAB5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-0,03</w:t>
            </w:r>
          </w:p>
        </w:tc>
      </w:tr>
      <w:tr w:rsidR="00BE5775" w:rsidRPr="009E4F80" w14:paraId="4CA3A93A" w14:textId="77777777" w:rsidTr="00F6234A">
        <w:trPr>
          <w:trHeight w:val="20"/>
        </w:trPr>
        <w:tc>
          <w:tcPr>
            <w:tcW w:w="903" w:type="pct"/>
            <w:shd w:val="clear" w:color="auto" w:fill="auto"/>
            <w:noWrap/>
            <w:vAlign w:val="center"/>
            <w:hideMark/>
          </w:tcPr>
          <w:p w14:paraId="060BC74C"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Sângerei</w:t>
            </w:r>
          </w:p>
        </w:tc>
        <w:tc>
          <w:tcPr>
            <w:tcW w:w="627" w:type="pct"/>
            <w:shd w:val="clear" w:color="auto" w:fill="auto"/>
            <w:noWrap/>
            <w:vAlign w:val="center"/>
            <w:hideMark/>
          </w:tcPr>
          <w:p w14:paraId="0CE95CC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1.302</w:t>
            </w:r>
          </w:p>
        </w:tc>
        <w:tc>
          <w:tcPr>
            <w:tcW w:w="677" w:type="pct"/>
            <w:shd w:val="clear" w:color="auto" w:fill="auto"/>
            <w:noWrap/>
            <w:vAlign w:val="center"/>
            <w:hideMark/>
          </w:tcPr>
          <w:p w14:paraId="6F98AF3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w:t>
            </w:r>
          </w:p>
        </w:tc>
        <w:tc>
          <w:tcPr>
            <w:tcW w:w="694" w:type="pct"/>
            <w:shd w:val="clear" w:color="auto" w:fill="auto"/>
            <w:noWrap/>
            <w:vAlign w:val="center"/>
            <w:hideMark/>
          </w:tcPr>
          <w:p w14:paraId="4F86CD1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1.279</w:t>
            </w:r>
          </w:p>
        </w:tc>
        <w:tc>
          <w:tcPr>
            <w:tcW w:w="558" w:type="pct"/>
            <w:shd w:val="clear" w:color="auto" w:fill="auto"/>
            <w:noWrap/>
            <w:vAlign w:val="center"/>
            <w:hideMark/>
          </w:tcPr>
          <w:p w14:paraId="017720E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w:t>
            </w:r>
          </w:p>
        </w:tc>
        <w:tc>
          <w:tcPr>
            <w:tcW w:w="694" w:type="pct"/>
            <w:shd w:val="clear" w:color="auto" w:fill="auto"/>
            <w:noWrap/>
            <w:vAlign w:val="center"/>
            <w:hideMark/>
          </w:tcPr>
          <w:p w14:paraId="5236428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-23</w:t>
            </w:r>
          </w:p>
        </w:tc>
        <w:tc>
          <w:tcPr>
            <w:tcW w:w="848" w:type="pct"/>
            <w:shd w:val="clear" w:color="auto" w:fill="auto"/>
            <w:noWrap/>
            <w:vAlign w:val="center"/>
            <w:hideMark/>
          </w:tcPr>
          <w:p w14:paraId="06A3954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-0,02</w:t>
            </w:r>
          </w:p>
        </w:tc>
      </w:tr>
      <w:tr w:rsidR="00BE5775" w:rsidRPr="009E4F80" w14:paraId="359FECEE" w14:textId="77777777" w:rsidTr="00F6234A">
        <w:trPr>
          <w:trHeight w:val="20"/>
        </w:trPr>
        <w:tc>
          <w:tcPr>
            <w:tcW w:w="903" w:type="pct"/>
            <w:shd w:val="clear" w:color="auto" w:fill="auto"/>
            <w:noWrap/>
            <w:vAlign w:val="center"/>
            <w:hideMark/>
          </w:tcPr>
          <w:p w14:paraId="3D9FF262"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Comrat</w:t>
            </w:r>
          </w:p>
        </w:tc>
        <w:tc>
          <w:tcPr>
            <w:tcW w:w="627" w:type="pct"/>
            <w:shd w:val="clear" w:color="auto" w:fill="auto"/>
            <w:noWrap/>
            <w:vAlign w:val="center"/>
            <w:hideMark/>
          </w:tcPr>
          <w:p w14:paraId="3C226B0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184</w:t>
            </w:r>
          </w:p>
        </w:tc>
        <w:tc>
          <w:tcPr>
            <w:tcW w:w="677" w:type="pct"/>
            <w:shd w:val="clear" w:color="auto" w:fill="auto"/>
            <w:noWrap/>
            <w:vAlign w:val="center"/>
            <w:hideMark/>
          </w:tcPr>
          <w:p w14:paraId="0F71963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139C49D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167</w:t>
            </w:r>
          </w:p>
        </w:tc>
        <w:tc>
          <w:tcPr>
            <w:tcW w:w="558" w:type="pct"/>
            <w:shd w:val="clear" w:color="auto" w:fill="auto"/>
            <w:noWrap/>
            <w:vAlign w:val="center"/>
            <w:hideMark/>
          </w:tcPr>
          <w:p w14:paraId="6DC9AE1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6D28CB9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w:t>
            </w:r>
          </w:p>
        </w:tc>
        <w:tc>
          <w:tcPr>
            <w:tcW w:w="848" w:type="pct"/>
            <w:shd w:val="clear" w:color="auto" w:fill="auto"/>
            <w:noWrap/>
            <w:vAlign w:val="center"/>
            <w:hideMark/>
          </w:tcPr>
          <w:p w14:paraId="51188B2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-0,02</w:t>
            </w:r>
          </w:p>
        </w:tc>
      </w:tr>
      <w:tr w:rsidR="00BE5775" w:rsidRPr="009E4F80" w14:paraId="6E4F93A2" w14:textId="77777777" w:rsidTr="00F6234A">
        <w:trPr>
          <w:trHeight w:val="20"/>
        </w:trPr>
        <w:tc>
          <w:tcPr>
            <w:tcW w:w="903" w:type="pct"/>
            <w:shd w:val="clear" w:color="auto" w:fill="auto"/>
            <w:noWrap/>
            <w:vAlign w:val="center"/>
            <w:hideMark/>
          </w:tcPr>
          <w:p w14:paraId="5351270C"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Ștefan Vodă</w:t>
            </w:r>
          </w:p>
        </w:tc>
        <w:tc>
          <w:tcPr>
            <w:tcW w:w="627" w:type="pct"/>
            <w:shd w:val="clear" w:color="auto" w:fill="auto"/>
            <w:noWrap/>
            <w:vAlign w:val="center"/>
            <w:hideMark/>
          </w:tcPr>
          <w:p w14:paraId="6B53E73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284</w:t>
            </w:r>
          </w:p>
        </w:tc>
        <w:tc>
          <w:tcPr>
            <w:tcW w:w="677" w:type="pct"/>
            <w:shd w:val="clear" w:color="auto" w:fill="auto"/>
            <w:noWrap/>
            <w:vAlign w:val="center"/>
            <w:hideMark/>
          </w:tcPr>
          <w:p w14:paraId="0CDA7D2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0,3</w:t>
            </w:r>
          </w:p>
        </w:tc>
        <w:tc>
          <w:tcPr>
            <w:tcW w:w="694" w:type="pct"/>
            <w:shd w:val="clear" w:color="auto" w:fill="auto"/>
            <w:noWrap/>
            <w:vAlign w:val="center"/>
            <w:hideMark/>
          </w:tcPr>
          <w:p w14:paraId="350110C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268</w:t>
            </w:r>
          </w:p>
        </w:tc>
        <w:tc>
          <w:tcPr>
            <w:tcW w:w="558" w:type="pct"/>
            <w:shd w:val="clear" w:color="auto" w:fill="auto"/>
            <w:noWrap/>
            <w:vAlign w:val="center"/>
            <w:hideMark/>
          </w:tcPr>
          <w:p w14:paraId="04ED453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0,3</w:t>
            </w:r>
          </w:p>
        </w:tc>
        <w:tc>
          <w:tcPr>
            <w:tcW w:w="694" w:type="pct"/>
            <w:shd w:val="clear" w:color="auto" w:fill="auto"/>
            <w:noWrap/>
            <w:vAlign w:val="center"/>
            <w:hideMark/>
          </w:tcPr>
          <w:p w14:paraId="1D84F4D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w:t>
            </w:r>
          </w:p>
        </w:tc>
        <w:tc>
          <w:tcPr>
            <w:tcW w:w="848" w:type="pct"/>
            <w:shd w:val="clear" w:color="auto" w:fill="auto"/>
            <w:noWrap/>
            <w:vAlign w:val="center"/>
            <w:hideMark/>
          </w:tcPr>
          <w:p w14:paraId="10B0EBB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-0,02</w:t>
            </w:r>
          </w:p>
        </w:tc>
      </w:tr>
      <w:tr w:rsidR="00BE5775" w:rsidRPr="009E4F80" w14:paraId="205341D1" w14:textId="77777777" w:rsidTr="00F6234A">
        <w:trPr>
          <w:trHeight w:val="20"/>
        </w:trPr>
        <w:tc>
          <w:tcPr>
            <w:tcW w:w="903" w:type="pct"/>
            <w:shd w:val="clear" w:color="auto" w:fill="auto"/>
            <w:noWrap/>
            <w:vAlign w:val="center"/>
            <w:hideMark/>
          </w:tcPr>
          <w:p w14:paraId="7DDFAAF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Inst. Mamei si Copilului</w:t>
            </w:r>
          </w:p>
        </w:tc>
        <w:tc>
          <w:tcPr>
            <w:tcW w:w="627" w:type="pct"/>
            <w:shd w:val="clear" w:color="auto" w:fill="auto"/>
            <w:noWrap/>
            <w:vAlign w:val="center"/>
            <w:hideMark/>
          </w:tcPr>
          <w:p w14:paraId="08AF463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3.325</w:t>
            </w:r>
          </w:p>
        </w:tc>
        <w:tc>
          <w:tcPr>
            <w:tcW w:w="677" w:type="pct"/>
            <w:shd w:val="clear" w:color="auto" w:fill="auto"/>
            <w:noWrap/>
            <w:vAlign w:val="center"/>
            <w:hideMark/>
          </w:tcPr>
          <w:p w14:paraId="4725562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3,1</w:t>
            </w:r>
          </w:p>
        </w:tc>
        <w:tc>
          <w:tcPr>
            <w:tcW w:w="694" w:type="pct"/>
            <w:shd w:val="clear" w:color="auto" w:fill="auto"/>
            <w:noWrap/>
            <w:vAlign w:val="center"/>
            <w:hideMark/>
          </w:tcPr>
          <w:p w14:paraId="7E676D3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3.314</w:t>
            </w:r>
          </w:p>
        </w:tc>
        <w:tc>
          <w:tcPr>
            <w:tcW w:w="558" w:type="pct"/>
            <w:shd w:val="clear" w:color="auto" w:fill="auto"/>
            <w:noWrap/>
            <w:vAlign w:val="center"/>
            <w:hideMark/>
          </w:tcPr>
          <w:p w14:paraId="60D5964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3,1</w:t>
            </w:r>
          </w:p>
        </w:tc>
        <w:tc>
          <w:tcPr>
            <w:tcW w:w="694" w:type="pct"/>
            <w:shd w:val="clear" w:color="auto" w:fill="auto"/>
            <w:noWrap/>
            <w:vAlign w:val="center"/>
            <w:hideMark/>
          </w:tcPr>
          <w:p w14:paraId="7CF3A7D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848" w:type="pct"/>
            <w:shd w:val="clear" w:color="auto" w:fill="auto"/>
            <w:noWrap/>
            <w:vAlign w:val="center"/>
            <w:hideMark/>
          </w:tcPr>
          <w:p w14:paraId="2A79DE5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-0,01</w:t>
            </w:r>
          </w:p>
        </w:tc>
      </w:tr>
      <w:tr w:rsidR="00BE5775" w:rsidRPr="009E4F80" w14:paraId="36D1122D" w14:textId="77777777" w:rsidTr="00F6234A">
        <w:trPr>
          <w:trHeight w:val="20"/>
        </w:trPr>
        <w:tc>
          <w:tcPr>
            <w:tcW w:w="903" w:type="pct"/>
            <w:shd w:val="clear" w:color="auto" w:fill="auto"/>
            <w:noWrap/>
            <w:vAlign w:val="center"/>
            <w:hideMark/>
          </w:tcPr>
          <w:p w14:paraId="3510A7B9"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Dondușeni</w:t>
            </w:r>
          </w:p>
        </w:tc>
        <w:tc>
          <w:tcPr>
            <w:tcW w:w="627" w:type="pct"/>
            <w:shd w:val="clear" w:color="auto" w:fill="auto"/>
            <w:noWrap/>
            <w:vAlign w:val="center"/>
            <w:hideMark/>
          </w:tcPr>
          <w:p w14:paraId="5AFF31E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796</w:t>
            </w:r>
          </w:p>
        </w:tc>
        <w:tc>
          <w:tcPr>
            <w:tcW w:w="677" w:type="pct"/>
            <w:shd w:val="clear" w:color="auto" w:fill="auto"/>
            <w:noWrap/>
            <w:vAlign w:val="center"/>
            <w:hideMark/>
          </w:tcPr>
          <w:p w14:paraId="0B2A78F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77701E0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790</w:t>
            </w:r>
          </w:p>
        </w:tc>
        <w:tc>
          <w:tcPr>
            <w:tcW w:w="558" w:type="pct"/>
            <w:shd w:val="clear" w:color="auto" w:fill="auto"/>
            <w:noWrap/>
            <w:vAlign w:val="center"/>
            <w:hideMark/>
          </w:tcPr>
          <w:p w14:paraId="233C10F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526480D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-6</w:t>
            </w:r>
          </w:p>
        </w:tc>
        <w:tc>
          <w:tcPr>
            <w:tcW w:w="848" w:type="pct"/>
            <w:shd w:val="clear" w:color="auto" w:fill="auto"/>
            <w:noWrap/>
            <w:vAlign w:val="center"/>
            <w:hideMark/>
          </w:tcPr>
          <w:p w14:paraId="74B09F0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-0,01</w:t>
            </w:r>
          </w:p>
        </w:tc>
      </w:tr>
      <w:tr w:rsidR="00BE5775" w:rsidRPr="009E4F80" w14:paraId="4EA733F6" w14:textId="77777777" w:rsidTr="00F6234A">
        <w:trPr>
          <w:trHeight w:val="20"/>
        </w:trPr>
        <w:tc>
          <w:tcPr>
            <w:tcW w:w="903" w:type="pct"/>
            <w:shd w:val="clear" w:color="auto" w:fill="auto"/>
            <w:noWrap/>
            <w:vAlign w:val="center"/>
            <w:hideMark/>
          </w:tcPr>
          <w:p w14:paraId="0DB32B55"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Călărași</w:t>
            </w:r>
          </w:p>
        </w:tc>
        <w:tc>
          <w:tcPr>
            <w:tcW w:w="627" w:type="pct"/>
            <w:shd w:val="clear" w:color="auto" w:fill="auto"/>
            <w:noWrap/>
            <w:vAlign w:val="center"/>
            <w:hideMark/>
          </w:tcPr>
          <w:p w14:paraId="2D920D5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1.053</w:t>
            </w:r>
          </w:p>
        </w:tc>
        <w:tc>
          <w:tcPr>
            <w:tcW w:w="677" w:type="pct"/>
            <w:shd w:val="clear" w:color="auto" w:fill="auto"/>
            <w:noWrap/>
            <w:vAlign w:val="center"/>
            <w:hideMark/>
          </w:tcPr>
          <w:p w14:paraId="57164B3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0D509F4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1.048</w:t>
            </w:r>
          </w:p>
        </w:tc>
        <w:tc>
          <w:tcPr>
            <w:tcW w:w="558" w:type="pct"/>
            <w:shd w:val="clear" w:color="auto" w:fill="auto"/>
            <w:noWrap/>
            <w:vAlign w:val="center"/>
            <w:hideMark/>
          </w:tcPr>
          <w:p w14:paraId="68FB2AE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06A9BE0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w:t>
            </w:r>
          </w:p>
        </w:tc>
        <w:tc>
          <w:tcPr>
            <w:tcW w:w="848" w:type="pct"/>
            <w:shd w:val="clear" w:color="auto" w:fill="auto"/>
            <w:noWrap/>
            <w:vAlign w:val="center"/>
            <w:hideMark/>
          </w:tcPr>
          <w:p w14:paraId="38EBF1C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-0,005</w:t>
            </w:r>
          </w:p>
        </w:tc>
      </w:tr>
      <w:tr w:rsidR="00BE5775" w:rsidRPr="009E4F80" w14:paraId="673272C1" w14:textId="77777777" w:rsidTr="00F6234A">
        <w:trPr>
          <w:trHeight w:val="20"/>
        </w:trPr>
        <w:tc>
          <w:tcPr>
            <w:tcW w:w="903" w:type="pct"/>
            <w:shd w:val="clear" w:color="auto" w:fill="auto"/>
            <w:noWrap/>
            <w:vAlign w:val="center"/>
            <w:hideMark/>
          </w:tcPr>
          <w:p w14:paraId="7F8147F1"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Taraclia</w:t>
            </w:r>
          </w:p>
        </w:tc>
        <w:tc>
          <w:tcPr>
            <w:tcW w:w="627" w:type="pct"/>
            <w:shd w:val="clear" w:color="auto" w:fill="auto"/>
            <w:noWrap/>
            <w:vAlign w:val="center"/>
            <w:hideMark/>
          </w:tcPr>
          <w:p w14:paraId="1DB1F81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300</w:t>
            </w:r>
          </w:p>
        </w:tc>
        <w:tc>
          <w:tcPr>
            <w:tcW w:w="677" w:type="pct"/>
            <w:shd w:val="clear" w:color="auto" w:fill="auto"/>
            <w:noWrap/>
            <w:vAlign w:val="center"/>
            <w:hideMark/>
          </w:tcPr>
          <w:p w14:paraId="4F884B4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0,3</w:t>
            </w:r>
          </w:p>
        </w:tc>
        <w:tc>
          <w:tcPr>
            <w:tcW w:w="694" w:type="pct"/>
            <w:shd w:val="clear" w:color="auto" w:fill="auto"/>
            <w:noWrap/>
            <w:vAlign w:val="center"/>
            <w:hideMark/>
          </w:tcPr>
          <w:p w14:paraId="3ABC94F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295</w:t>
            </w:r>
          </w:p>
        </w:tc>
        <w:tc>
          <w:tcPr>
            <w:tcW w:w="558" w:type="pct"/>
            <w:shd w:val="clear" w:color="auto" w:fill="auto"/>
            <w:noWrap/>
            <w:vAlign w:val="center"/>
            <w:hideMark/>
          </w:tcPr>
          <w:p w14:paraId="6FACC8E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0,3</w:t>
            </w:r>
          </w:p>
        </w:tc>
        <w:tc>
          <w:tcPr>
            <w:tcW w:w="694" w:type="pct"/>
            <w:shd w:val="clear" w:color="auto" w:fill="auto"/>
            <w:noWrap/>
            <w:vAlign w:val="center"/>
            <w:hideMark/>
          </w:tcPr>
          <w:p w14:paraId="52A571E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w:t>
            </w:r>
          </w:p>
        </w:tc>
        <w:tc>
          <w:tcPr>
            <w:tcW w:w="848" w:type="pct"/>
            <w:shd w:val="clear" w:color="auto" w:fill="auto"/>
            <w:noWrap/>
            <w:vAlign w:val="center"/>
            <w:hideMark/>
          </w:tcPr>
          <w:p w14:paraId="300FBF8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-0,005</w:t>
            </w:r>
          </w:p>
        </w:tc>
      </w:tr>
      <w:tr w:rsidR="00BE5775" w:rsidRPr="009E4F80" w14:paraId="13C6D5E3" w14:textId="77777777" w:rsidTr="00F6234A">
        <w:trPr>
          <w:trHeight w:val="20"/>
        </w:trPr>
        <w:tc>
          <w:tcPr>
            <w:tcW w:w="903" w:type="pct"/>
            <w:shd w:val="clear" w:color="auto" w:fill="auto"/>
            <w:noWrap/>
            <w:vAlign w:val="center"/>
            <w:hideMark/>
          </w:tcPr>
          <w:p w14:paraId="15694D7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Sp. Dermatologie</w:t>
            </w:r>
          </w:p>
        </w:tc>
        <w:tc>
          <w:tcPr>
            <w:tcW w:w="627" w:type="pct"/>
            <w:shd w:val="clear" w:color="auto" w:fill="auto"/>
            <w:noWrap/>
            <w:vAlign w:val="center"/>
            <w:hideMark/>
          </w:tcPr>
          <w:p w14:paraId="03CE025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263</w:t>
            </w:r>
          </w:p>
        </w:tc>
        <w:tc>
          <w:tcPr>
            <w:tcW w:w="677" w:type="pct"/>
            <w:shd w:val="clear" w:color="auto" w:fill="auto"/>
            <w:noWrap/>
            <w:vAlign w:val="center"/>
            <w:hideMark/>
          </w:tcPr>
          <w:p w14:paraId="113D506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78413B4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259</w:t>
            </w:r>
          </w:p>
        </w:tc>
        <w:tc>
          <w:tcPr>
            <w:tcW w:w="558" w:type="pct"/>
            <w:shd w:val="clear" w:color="auto" w:fill="auto"/>
            <w:noWrap/>
            <w:vAlign w:val="center"/>
            <w:hideMark/>
          </w:tcPr>
          <w:p w14:paraId="798B184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682F831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w:t>
            </w:r>
          </w:p>
        </w:tc>
        <w:tc>
          <w:tcPr>
            <w:tcW w:w="848" w:type="pct"/>
            <w:shd w:val="clear" w:color="auto" w:fill="auto"/>
            <w:noWrap/>
            <w:vAlign w:val="center"/>
            <w:hideMark/>
          </w:tcPr>
          <w:p w14:paraId="01C593E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-0,004</w:t>
            </w:r>
          </w:p>
        </w:tc>
      </w:tr>
      <w:tr w:rsidR="00BE5775" w:rsidRPr="009E4F80" w14:paraId="213CCC87" w14:textId="77777777" w:rsidTr="00F6234A">
        <w:trPr>
          <w:trHeight w:val="20"/>
        </w:trPr>
        <w:tc>
          <w:tcPr>
            <w:tcW w:w="903" w:type="pct"/>
            <w:shd w:val="clear" w:color="auto" w:fill="auto"/>
            <w:noWrap/>
            <w:vAlign w:val="center"/>
            <w:hideMark/>
          </w:tcPr>
          <w:p w14:paraId="4E083351"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Inst. Oncologic</w:t>
            </w:r>
          </w:p>
        </w:tc>
        <w:tc>
          <w:tcPr>
            <w:tcW w:w="627" w:type="pct"/>
            <w:shd w:val="clear" w:color="auto" w:fill="auto"/>
            <w:noWrap/>
            <w:vAlign w:val="center"/>
            <w:hideMark/>
          </w:tcPr>
          <w:p w14:paraId="2BA590B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190</w:t>
            </w:r>
          </w:p>
        </w:tc>
        <w:tc>
          <w:tcPr>
            <w:tcW w:w="677" w:type="pct"/>
            <w:shd w:val="clear" w:color="auto" w:fill="auto"/>
            <w:noWrap/>
            <w:vAlign w:val="center"/>
            <w:hideMark/>
          </w:tcPr>
          <w:p w14:paraId="09AD20E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51D4441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190</w:t>
            </w:r>
          </w:p>
        </w:tc>
        <w:tc>
          <w:tcPr>
            <w:tcW w:w="558" w:type="pct"/>
            <w:shd w:val="clear" w:color="auto" w:fill="auto"/>
            <w:noWrap/>
            <w:vAlign w:val="center"/>
            <w:hideMark/>
          </w:tcPr>
          <w:p w14:paraId="5745F29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0,2</w:t>
            </w:r>
          </w:p>
        </w:tc>
        <w:tc>
          <w:tcPr>
            <w:tcW w:w="694" w:type="pct"/>
            <w:shd w:val="clear" w:color="auto" w:fill="auto"/>
            <w:noWrap/>
            <w:vAlign w:val="center"/>
            <w:hideMark/>
          </w:tcPr>
          <w:p w14:paraId="31784D7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6F40BA6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3771DCE8" w14:textId="77777777" w:rsidTr="00F6234A">
        <w:trPr>
          <w:trHeight w:val="20"/>
        </w:trPr>
        <w:tc>
          <w:tcPr>
            <w:tcW w:w="903" w:type="pct"/>
            <w:shd w:val="clear" w:color="auto" w:fill="auto"/>
            <w:noWrap/>
            <w:vAlign w:val="center"/>
            <w:hideMark/>
          </w:tcPr>
          <w:p w14:paraId="347F244C"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SCM nr.4</w:t>
            </w:r>
          </w:p>
        </w:tc>
        <w:tc>
          <w:tcPr>
            <w:tcW w:w="627" w:type="pct"/>
            <w:shd w:val="clear" w:color="auto" w:fill="auto"/>
            <w:noWrap/>
            <w:vAlign w:val="center"/>
            <w:hideMark/>
          </w:tcPr>
          <w:p w14:paraId="0CA0358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16.524</w:t>
            </w:r>
          </w:p>
        </w:tc>
        <w:tc>
          <w:tcPr>
            <w:tcW w:w="677" w:type="pct"/>
            <w:shd w:val="clear" w:color="auto" w:fill="auto"/>
            <w:noWrap/>
            <w:vAlign w:val="center"/>
            <w:hideMark/>
          </w:tcPr>
          <w:p w14:paraId="79314AA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15,4</w:t>
            </w:r>
          </w:p>
        </w:tc>
        <w:tc>
          <w:tcPr>
            <w:tcW w:w="694" w:type="pct"/>
            <w:shd w:val="clear" w:color="auto" w:fill="auto"/>
            <w:noWrap/>
            <w:vAlign w:val="center"/>
            <w:hideMark/>
          </w:tcPr>
          <w:p w14:paraId="730B1DF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16.524</w:t>
            </w:r>
          </w:p>
        </w:tc>
        <w:tc>
          <w:tcPr>
            <w:tcW w:w="558" w:type="pct"/>
            <w:shd w:val="clear" w:color="auto" w:fill="auto"/>
            <w:noWrap/>
            <w:vAlign w:val="center"/>
            <w:hideMark/>
          </w:tcPr>
          <w:p w14:paraId="0C88CF3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15,4</w:t>
            </w:r>
          </w:p>
        </w:tc>
        <w:tc>
          <w:tcPr>
            <w:tcW w:w="694" w:type="pct"/>
            <w:shd w:val="clear" w:color="auto" w:fill="auto"/>
            <w:noWrap/>
            <w:vAlign w:val="center"/>
            <w:hideMark/>
          </w:tcPr>
          <w:p w14:paraId="7782460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5BC5343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7CACDC2B" w14:textId="77777777" w:rsidTr="00F6234A">
        <w:trPr>
          <w:trHeight w:val="20"/>
        </w:trPr>
        <w:tc>
          <w:tcPr>
            <w:tcW w:w="903" w:type="pct"/>
            <w:shd w:val="clear" w:color="auto" w:fill="auto"/>
            <w:noWrap/>
            <w:vAlign w:val="center"/>
            <w:hideMark/>
          </w:tcPr>
          <w:p w14:paraId="26347478"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Briceni</w:t>
            </w:r>
          </w:p>
        </w:tc>
        <w:tc>
          <w:tcPr>
            <w:tcW w:w="627" w:type="pct"/>
            <w:shd w:val="clear" w:color="auto" w:fill="auto"/>
            <w:noWrap/>
            <w:vAlign w:val="center"/>
            <w:hideMark/>
          </w:tcPr>
          <w:p w14:paraId="4564DE4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1.161</w:t>
            </w:r>
          </w:p>
        </w:tc>
        <w:tc>
          <w:tcPr>
            <w:tcW w:w="677" w:type="pct"/>
            <w:shd w:val="clear" w:color="auto" w:fill="auto"/>
            <w:noWrap/>
            <w:vAlign w:val="center"/>
            <w:hideMark/>
          </w:tcPr>
          <w:p w14:paraId="49B157D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33829B9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1.161</w:t>
            </w:r>
          </w:p>
        </w:tc>
        <w:tc>
          <w:tcPr>
            <w:tcW w:w="558" w:type="pct"/>
            <w:shd w:val="clear" w:color="auto" w:fill="auto"/>
            <w:noWrap/>
            <w:vAlign w:val="center"/>
            <w:hideMark/>
          </w:tcPr>
          <w:p w14:paraId="3498695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560F0FB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1ADBC8A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1657E63A" w14:textId="77777777" w:rsidTr="00F6234A">
        <w:trPr>
          <w:trHeight w:val="20"/>
        </w:trPr>
        <w:tc>
          <w:tcPr>
            <w:tcW w:w="903" w:type="pct"/>
            <w:shd w:val="clear" w:color="auto" w:fill="auto"/>
            <w:noWrap/>
            <w:vAlign w:val="center"/>
            <w:hideMark/>
          </w:tcPr>
          <w:p w14:paraId="0E875E5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Râșcani</w:t>
            </w:r>
          </w:p>
        </w:tc>
        <w:tc>
          <w:tcPr>
            <w:tcW w:w="627" w:type="pct"/>
            <w:shd w:val="clear" w:color="auto" w:fill="auto"/>
            <w:noWrap/>
            <w:vAlign w:val="center"/>
            <w:hideMark/>
          </w:tcPr>
          <w:p w14:paraId="7A3B589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1.713</w:t>
            </w:r>
          </w:p>
        </w:tc>
        <w:tc>
          <w:tcPr>
            <w:tcW w:w="677" w:type="pct"/>
            <w:shd w:val="clear" w:color="auto" w:fill="auto"/>
            <w:noWrap/>
            <w:vAlign w:val="center"/>
            <w:hideMark/>
          </w:tcPr>
          <w:p w14:paraId="51C1A38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w:t>
            </w:r>
          </w:p>
        </w:tc>
        <w:tc>
          <w:tcPr>
            <w:tcW w:w="694" w:type="pct"/>
            <w:shd w:val="clear" w:color="auto" w:fill="auto"/>
            <w:noWrap/>
            <w:vAlign w:val="center"/>
            <w:hideMark/>
          </w:tcPr>
          <w:p w14:paraId="0CAAEE1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1.713</w:t>
            </w:r>
          </w:p>
        </w:tc>
        <w:tc>
          <w:tcPr>
            <w:tcW w:w="558" w:type="pct"/>
            <w:shd w:val="clear" w:color="auto" w:fill="auto"/>
            <w:noWrap/>
            <w:vAlign w:val="center"/>
            <w:hideMark/>
          </w:tcPr>
          <w:p w14:paraId="147C10B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1,6</w:t>
            </w:r>
          </w:p>
        </w:tc>
        <w:tc>
          <w:tcPr>
            <w:tcW w:w="694" w:type="pct"/>
            <w:shd w:val="clear" w:color="auto" w:fill="auto"/>
            <w:noWrap/>
            <w:vAlign w:val="center"/>
            <w:hideMark/>
          </w:tcPr>
          <w:p w14:paraId="76991C3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6ADC092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4B3F66E4" w14:textId="77777777" w:rsidTr="00F6234A">
        <w:trPr>
          <w:trHeight w:val="20"/>
        </w:trPr>
        <w:tc>
          <w:tcPr>
            <w:tcW w:w="903" w:type="pct"/>
            <w:shd w:val="clear" w:color="auto" w:fill="auto"/>
            <w:noWrap/>
            <w:vAlign w:val="center"/>
            <w:hideMark/>
          </w:tcPr>
          <w:p w14:paraId="4527F671"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Glodeni</w:t>
            </w:r>
          </w:p>
        </w:tc>
        <w:tc>
          <w:tcPr>
            <w:tcW w:w="627" w:type="pct"/>
            <w:shd w:val="clear" w:color="auto" w:fill="auto"/>
            <w:noWrap/>
            <w:vAlign w:val="center"/>
            <w:hideMark/>
          </w:tcPr>
          <w:p w14:paraId="29262FC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388</w:t>
            </w:r>
          </w:p>
        </w:tc>
        <w:tc>
          <w:tcPr>
            <w:tcW w:w="677" w:type="pct"/>
            <w:shd w:val="clear" w:color="auto" w:fill="auto"/>
            <w:noWrap/>
            <w:vAlign w:val="center"/>
            <w:hideMark/>
          </w:tcPr>
          <w:p w14:paraId="3904DB1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0A56A2E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388</w:t>
            </w:r>
          </w:p>
        </w:tc>
        <w:tc>
          <w:tcPr>
            <w:tcW w:w="558" w:type="pct"/>
            <w:shd w:val="clear" w:color="auto" w:fill="auto"/>
            <w:noWrap/>
            <w:vAlign w:val="center"/>
            <w:hideMark/>
          </w:tcPr>
          <w:p w14:paraId="38B3662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5563E7B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74BE7FF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78E6F423" w14:textId="77777777" w:rsidTr="00F6234A">
        <w:trPr>
          <w:trHeight w:val="20"/>
        </w:trPr>
        <w:tc>
          <w:tcPr>
            <w:tcW w:w="903" w:type="pct"/>
            <w:shd w:val="clear" w:color="auto" w:fill="auto"/>
            <w:noWrap/>
            <w:vAlign w:val="center"/>
            <w:hideMark/>
          </w:tcPr>
          <w:p w14:paraId="5A5B1BF5"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Drochia</w:t>
            </w:r>
          </w:p>
        </w:tc>
        <w:tc>
          <w:tcPr>
            <w:tcW w:w="627" w:type="pct"/>
            <w:shd w:val="clear" w:color="auto" w:fill="auto"/>
            <w:noWrap/>
            <w:vAlign w:val="center"/>
            <w:hideMark/>
          </w:tcPr>
          <w:p w14:paraId="744C6BC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1.219</w:t>
            </w:r>
          </w:p>
        </w:tc>
        <w:tc>
          <w:tcPr>
            <w:tcW w:w="677" w:type="pct"/>
            <w:shd w:val="clear" w:color="auto" w:fill="auto"/>
            <w:noWrap/>
            <w:vAlign w:val="center"/>
            <w:hideMark/>
          </w:tcPr>
          <w:p w14:paraId="32CEBE9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40720A2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1.219</w:t>
            </w:r>
          </w:p>
        </w:tc>
        <w:tc>
          <w:tcPr>
            <w:tcW w:w="558" w:type="pct"/>
            <w:shd w:val="clear" w:color="auto" w:fill="auto"/>
            <w:noWrap/>
            <w:vAlign w:val="center"/>
            <w:hideMark/>
          </w:tcPr>
          <w:p w14:paraId="71FC8AE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1,1</w:t>
            </w:r>
          </w:p>
        </w:tc>
        <w:tc>
          <w:tcPr>
            <w:tcW w:w="694" w:type="pct"/>
            <w:shd w:val="clear" w:color="auto" w:fill="auto"/>
            <w:noWrap/>
            <w:vAlign w:val="center"/>
            <w:hideMark/>
          </w:tcPr>
          <w:p w14:paraId="006AA39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16132E6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04ACE342" w14:textId="77777777" w:rsidTr="00F6234A">
        <w:trPr>
          <w:trHeight w:val="20"/>
        </w:trPr>
        <w:tc>
          <w:tcPr>
            <w:tcW w:w="903" w:type="pct"/>
            <w:shd w:val="clear" w:color="auto" w:fill="auto"/>
            <w:noWrap/>
            <w:vAlign w:val="center"/>
            <w:hideMark/>
          </w:tcPr>
          <w:p w14:paraId="4F30D132"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Ocniţa</w:t>
            </w:r>
          </w:p>
        </w:tc>
        <w:tc>
          <w:tcPr>
            <w:tcW w:w="627" w:type="pct"/>
            <w:shd w:val="clear" w:color="auto" w:fill="auto"/>
            <w:noWrap/>
            <w:vAlign w:val="center"/>
            <w:hideMark/>
          </w:tcPr>
          <w:p w14:paraId="1ED651B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1.529</w:t>
            </w:r>
          </w:p>
        </w:tc>
        <w:tc>
          <w:tcPr>
            <w:tcW w:w="677" w:type="pct"/>
            <w:shd w:val="clear" w:color="auto" w:fill="auto"/>
            <w:noWrap/>
            <w:vAlign w:val="center"/>
            <w:hideMark/>
          </w:tcPr>
          <w:p w14:paraId="1F0AB30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1,4</w:t>
            </w:r>
          </w:p>
        </w:tc>
        <w:tc>
          <w:tcPr>
            <w:tcW w:w="694" w:type="pct"/>
            <w:shd w:val="clear" w:color="auto" w:fill="auto"/>
            <w:noWrap/>
            <w:vAlign w:val="center"/>
            <w:hideMark/>
          </w:tcPr>
          <w:p w14:paraId="7883C91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1.529</w:t>
            </w:r>
          </w:p>
        </w:tc>
        <w:tc>
          <w:tcPr>
            <w:tcW w:w="558" w:type="pct"/>
            <w:shd w:val="clear" w:color="auto" w:fill="auto"/>
            <w:noWrap/>
            <w:vAlign w:val="center"/>
            <w:hideMark/>
          </w:tcPr>
          <w:p w14:paraId="72C59F1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1,4</w:t>
            </w:r>
          </w:p>
        </w:tc>
        <w:tc>
          <w:tcPr>
            <w:tcW w:w="694" w:type="pct"/>
            <w:shd w:val="clear" w:color="auto" w:fill="auto"/>
            <w:noWrap/>
            <w:vAlign w:val="center"/>
            <w:hideMark/>
          </w:tcPr>
          <w:p w14:paraId="2275106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0002C0D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690C0240" w14:textId="77777777" w:rsidTr="00F6234A">
        <w:trPr>
          <w:trHeight w:val="20"/>
        </w:trPr>
        <w:tc>
          <w:tcPr>
            <w:tcW w:w="903" w:type="pct"/>
            <w:shd w:val="clear" w:color="auto" w:fill="auto"/>
            <w:noWrap/>
            <w:vAlign w:val="center"/>
            <w:hideMark/>
          </w:tcPr>
          <w:p w14:paraId="779704B6"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Șoldănești</w:t>
            </w:r>
          </w:p>
        </w:tc>
        <w:tc>
          <w:tcPr>
            <w:tcW w:w="627" w:type="pct"/>
            <w:shd w:val="clear" w:color="auto" w:fill="auto"/>
            <w:noWrap/>
            <w:vAlign w:val="center"/>
            <w:hideMark/>
          </w:tcPr>
          <w:p w14:paraId="779CA87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559</w:t>
            </w:r>
          </w:p>
        </w:tc>
        <w:tc>
          <w:tcPr>
            <w:tcW w:w="677" w:type="pct"/>
            <w:shd w:val="clear" w:color="auto" w:fill="auto"/>
            <w:noWrap/>
            <w:vAlign w:val="center"/>
            <w:hideMark/>
          </w:tcPr>
          <w:p w14:paraId="4FF7786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0,5</w:t>
            </w:r>
          </w:p>
        </w:tc>
        <w:tc>
          <w:tcPr>
            <w:tcW w:w="694" w:type="pct"/>
            <w:shd w:val="clear" w:color="auto" w:fill="auto"/>
            <w:noWrap/>
            <w:vAlign w:val="center"/>
            <w:hideMark/>
          </w:tcPr>
          <w:p w14:paraId="63D3EB6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559</w:t>
            </w:r>
          </w:p>
        </w:tc>
        <w:tc>
          <w:tcPr>
            <w:tcW w:w="558" w:type="pct"/>
            <w:shd w:val="clear" w:color="auto" w:fill="auto"/>
            <w:noWrap/>
            <w:vAlign w:val="center"/>
            <w:hideMark/>
          </w:tcPr>
          <w:p w14:paraId="53FAA74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0,5</w:t>
            </w:r>
          </w:p>
        </w:tc>
        <w:tc>
          <w:tcPr>
            <w:tcW w:w="694" w:type="pct"/>
            <w:shd w:val="clear" w:color="auto" w:fill="auto"/>
            <w:noWrap/>
            <w:vAlign w:val="center"/>
            <w:hideMark/>
          </w:tcPr>
          <w:p w14:paraId="51F05F5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0D86021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01E13D6C" w14:textId="77777777" w:rsidTr="00F6234A">
        <w:trPr>
          <w:trHeight w:val="20"/>
        </w:trPr>
        <w:tc>
          <w:tcPr>
            <w:tcW w:w="903" w:type="pct"/>
            <w:shd w:val="clear" w:color="auto" w:fill="auto"/>
            <w:noWrap/>
            <w:vAlign w:val="center"/>
            <w:hideMark/>
          </w:tcPr>
          <w:p w14:paraId="0CBF4AC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Rezina</w:t>
            </w:r>
          </w:p>
        </w:tc>
        <w:tc>
          <w:tcPr>
            <w:tcW w:w="627" w:type="pct"/>
            <w:shd w:val="clear" w:color="auto" w:fill="auto"/>
            <w:noWrap/>
            <w:vAlign w:val="center"/>
            <w:hideMark/>
          </w:tcPr>
          <w:p w14:paraId="21A4CC5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2.038</w:t>
            </w:r>
          </w:p>
        </w:tc>
        <w:tc>
          <w:tcPr>
            <w:tcW w:w="677" w:type="pct"/>
            <w:shd w:val="clear" w:color="auto" w:fill="auto"/>
            <w:noWrap/>
            <w:vAlign w:val="center"/>
            <w:hideMark/>
          </w:tcPr>
          <w:p w14:paraId="4A3F54A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w:t>
            </w:r>
          </w:p>
        </w:tc>
        <w:tc>
          <w:tcPr>
            <w:tcW w:w="694" w:type="pct"/>
            <w:shd w:val="clear" w:color="auto" w:fill="auto"/>
            <w:noWrap/>
            <w:vAlign w:val="center"/>
            <w:hideMark/>
          </w:tcPr>
          <w:p w14:paraId="7AA090D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2.038</w:t>
            </w:r>
          </w:p>
        </w:tc>
        <w:tc>
          <w:tcPr>
            <w:tcW w:w="558" w:type="pct"/>
            <w:shd w:val="clear" w:color="auto" w:fill="auto"/>
            <w:noWrap/>
            <w:vAlign w:val="center"/>
            <w:hideMark/>
          </w:tcPr>
          <w:p w14:paraId="7CE09A8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1,9</w:t>
            </w:r>
          </w:p>
        </w:tc>
        <w:tc>
          <w:tcPr>
            <w:tcW w:w="694" w:type="pct"/>
            <w:shd w:val="clear" w:color="auto" w:fill="auto"/>
            <w:noWrap/>
            <w:vAlign w:val="center"/>
            <w:hideMark/>
          </w:tcPr>
          <w:p w14:paraId="4F964AD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53C32EA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33915B0C" w14:textId="77777777" w:rsidTr="00F6234A">
        <w:trPr>
          <w:trHeight w:val="20"/>
        </w:trPr>
        <w:tc>
          <w:tcPr>
            <w:tcW w:w="903" w:type="pct"/>
            <w:shd w:val="clear" w:color="auto" w:fill="auto"/>
            <w:noWrap/>
            <w:vAlign w:val="center"/>
            <w:hideMark/>
          </w:tcPr>
          <w:p w14:paraId="38FE04AB"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Nisporeni</w:t>
            </w:r>
          </w:p>
        </w:tc>
        <w:tc>
          <w:tcPr>
            <w:tcW w:w="627" w:type="pct"/>
            <w:shd w:val="clear" w:color="auto" w:fill="auto"/>
            <w:noWrap/>
            <w:vAlign w:val="center"/>
            <w:hideMark/>
          </w:tcPr>
          <w:p w14:paraId="0405E2F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1.067</w:t>
            </w:r>
          </w:p>
        </w:tc>
        <w:tc>
          <w:tcPr>
            <w:tcW w:w="677" w:type="pct"/>
            <w:shd w:val="clear" w:color="auto" w:fill="auto"/>
            <w:noWrap/>
            <w:vAlign w:val="center"/>
            <w:hideMark/>
          </w:tcPr>
          <w:p w14:paraId="70E0520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68B8AB6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1.067</w:t>
            </w:r>
          </w:p>
        </w:tc>
        <w:tc>
          <w:tcPr>
            <w:tcW w:w="558" w:type="pct"/>
            <w:shd w:val="clear" w:color="auto" w:fill="auto"/>
            <w:noWrap/>
            <w:vAlign w:val="center"/>
            <w:hideMark/>
          </w:tcPr>
          <w:p w14:paraId="0F94001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3BD4F16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733E2EA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2224BD7A" w14:textId="77777777" w:rsidTr="00F6234A">
        <w:trPr>
          <w:trHeight w:val="20"/>
        </w:trPr>
        <w:tc>
          <w:tcPr>
            <w:tcW w:w="903" w:type="pct"/>
            <w:shd w:val="clear" w:color="auto" w:fill="auto"/>
            <w:noWrap/>
            <w:vAlign w:val="center"/>
            <w:hideMark/>
          </w:tcPr>
          <w:p w14:paraId="6A5E97D3"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Strășeni</w:t>
            </w:r>
          </w:p>
        </w:tc>
        <w:tc>
          <w:tcPr>
            <w:tcW w:w="627" w:type="pct"/>
            <w:shd w:val="clear" w:color="auto" w:fill="auto"/>
            <w:noWrap/>
            <w:vAlign w:val="center"/>
            <w:hideMark/>
          </w:tcPr>
          <w:p w14:paraId="49F369E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1.841</w:t>
            </w:r>
          </w:p>
        </w:tc>
        <w:tc>
          <w:tcPr>
            <w:tcW w:w="677" w:type="pct"/>
            <w:shd w:val="clear" w:color="auto" w:fill="auto"/>
            <w:noWrap/>
            <w:vAlign w:val="center"/>
            <w:hideMark/>
          </w:tcPr>
          <w:p w14:paraId="1A3253C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w:t>
            </w:r>
          </w:p>
        </w:tc>
        <w:tc>
          <w:tcPr>
            <w:tcW w:w="694" w:type="pct"/>
            <w:shd w:val="clear" w:color="auto" w:fill="auto"/>
            <w:noWrap/>
            <w:vAlign w:val="center"/>
            <w:hideMark/>
          </w:tcPr>
          <w:p w14:paraId="17C4CE1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1.841</w:t>
            </w:r>
          </w:p>
        </w:tc>
        <w:tc>
          <w:tcPr>
            <w:tcW w:w="558" w:type="pct"/>
            <w:shd w:val="clear" w:color="auto" w:fill="auto"/>
            <w:noWrap/>
            <w:vAlign w:val="center"/>
            <w:hideMark/>
          </w:tcPr>
          <w:p w14:paraId="7423F9A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1,7</w:t>
            </w:r>
          </w:p>
        </w:tc>
        <w:tc>
          <w:tcPr>
            <w:tcW w:w="694" w:type="pct"/>
            <w:shd w:val="clear" w:color="auto" w:fill="auto"/>
            <w:noWrap/>
            <w:vAlign w:val="center"/>
            <w:hideMark/>
          </w:tcPr>
          <w:p w14:paraId="232EB5E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5204EDD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6D6DFE84" w14:textId="77777777" w:rsidTr="00F6234A">
        <w:trPr>
          <w:trHeight w:val="20"/>
        </w:trPr>
        <w:tc>
          <w:tcPr>
            <w:tcW w:w="903" w:type="pct"/>
            <w:shd w:val="clear" w:color="auto" w:fill="auto"/>
            <w:noWrap/>
            <w:vAlign w:val="center"/>
            <w:hideMark/>
          </w:tcPr>
          <w:p w14:paraId="7685B487"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Fălești</w:t>
            </w:r>
          </w:p>
        </w:tc>
        <w:tc>
          <w:tcPr>
            <w:tcW w:w="627" w:type="pct"/>
            <w:shd w:val="clear" w:color="auto" w:fill="auto"/>
            <w:noWrap/>
            <w:vAlign w:val="center"/>
            <w:hideMark/>
          </w:tcPr>
          <w:p w14:paraId="026B9CA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1.255</w:t>
            </w:r>
          </w:p>
        </w:tc>
        <w:tc>
          <w:tcPr>
            <w:tcW w:w="677" w:type="pct"/>
            <w:shd w:val="clear" w:color="auto" w:fill="auto"/>
            <w:noWrap/>
            <w:vAlign w:val="center"/>
            <w:hideMark/>
          </w:tcPr>
          <w:p w14:paraId="75646A1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w:t>
            </w:r>
          </w:p>
        </w:tc>
        <w:tc>
          <w:tcPr>
            <w:tcW w:w="694" w:type="pct"/>
            <w:shd w:val="clear" w:color="auto" w:fill="auto"/>
            <w:noWrap/>
            <w:vAlign w:val="center"/>
            <w:hideMark/>
          </w:tcPr>
          <w:p w14:paraId="28469E2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1.255</w:t>
            </w:r>
          </w:p>
        </w:tc>
        <w:tc>
          <w:tcPr>
            <w:tcW w:w="558" w:type="pct"/>
            <w:shd w:val="clear" w:color="auto" w:fill="auto"/>
            <w:noWrap/>
            <w:vAlign w:val="center"/>
            <w:hideMark/>
          </w:tcPr>
          <w:p w14:paraId="382EAFD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1,2</w:t>
            </w:r>
          </w:p>
        </w:tc>
        <w:tc>
          <w:tcPr>
            <w:tcW w:w="694" w:type="pct"/>
            <w:shd w:val="clear" w:color="auto" w:fill="auto"/>
            <w:noWrap/>
            <w:vAlign w:val="center"/>
            <w:hideMark/>
          </w:tcPr>
          <w:p w14:paraId="721B906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267EE6EE"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0FA5470E" w14:textId="77777777" w:rsidTr="00F6234A">
        <w:trPr>
          <w:trHeight w:val="20"/>
        </w:trPr>
        <w:tc>
          <w:tcPr>
            <w:tcW w:w="903" w:type="pct"/>
            <w:shd w:val="clear" w:color="auto" w:fill="auto"/>
            <w:noWrap/>
            <w:vAlign w:val="center"/>
            <w:hideMark/>
          </w:tcPr>
          <w:p w14:paraId="2FCA07CA"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Hâncești</w:t>
            </w:r>
          </w:p>
        </w:tc>
        <w:tc>
          <w:tcPr>
            <w:tcW w:w="627" w:type="pct"/>
            <w:shd w:val="clear" w:color="auto" w:fill="auto"/>
            <w:noWrap/>
            <w:vAlign w:val="center"/>
            <w:hideMark/>
          </w:tcPr>
          <w:p w14:paraId="7499915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1.096</w:t>
            </w:r>
          </w:p>
        </w:tc>
        <w:tc>
          <w:tcPr>
            <w:tcW w:w="677" w:type="pct"/>
            <w:shd w:val="clear" w:color="auto" w:fill="auto"/>
            <w:noWrap/>
            <w:vAlign w:val="center"/>
            <w:hideMark/>
          </w:tcPr>
          <w:p w14:paraId="4269C95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6F5CF51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1.096</w:t>
            </w:r>
          </w:p>
        </w:tc>
        <w:tc>
          <w:tcPr>
            <w:tcW w:w="558" w:type="pct"/>
            <w:shd w:val="clear" w:color="auto" w:fill="auto"/>
            <w:noWrap/>
            <w:vAlign w:val="center"/>
            <w:hideMark/>
          </w:tcPr>
          <w:p w14:paraId="5C32D32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1</w:t>
            </w:r>
          </w:p>
        </w:tc>
        <w:tc>
          <w:tcPr>
            <w:tcW w:w="694" w:type="pct"/>
            <w:shd w:val="clear" w:color="auto" w:fill="auto"/>
            <w:noWrap/>
            <w:vAlign w:val="center"/>
            <w:hideMark/>
          </w:tcPr>
          <w:p w14:paraId="24DABBA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765E02FB"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31213EAF" w14:textId="77777777" w:rsidTr="00F6234A">
        <w:trPr>
          <w:trHeight w:val="20"/>
        </w:trPr>
        <w:tc>
          <w:tcPr>
            <w:tcW w:w="903" w:type="pct"/>
            <w:shd w:val="clear" w:color="auto" w:fill="auto"/>
            <w:noWrap/>
            <w:vAlign w:val="center"/>
            <w:hideMark/>
          </w:tcPr>
          <w:p w14:paraId="52A39EE7"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Spitalul Cărpineni</w:t>
            </w:r>
          </w:p>
        </w:tc>
        <w:tc>
          <w:tcPr>
            <w:tcW w:w="627" w:type="pct"/>
            <w:shd w:val="clear" w:color="auto" w:fill="auto"/>
            <w:noWrap/>
            <w:vAlign w:val="center"/>
            <w:hideMark/>
          </w:tcPr>
          <w:p w14:paraId="6A13F44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764</w:t>
            </w:r>
          </w:p>
        </w:tc>
        <w:tc>
          <w:tcPr>
            <w:tcW w:w="677" w:type="pct"/>
            <w:shd w:val="clear" w:color="auto" w:fill="auto"/>
            <w:noWrap/>
            <w:vAlign w:val="center"/>
            <w:hideMark/>
          </w:tcPr>
          <w:p w14:paraId="1A90663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30AE654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764</w:t>
            </w:r>
          </w:p>
        </w:tc>
        <w:tc>
          <w:tcPr>
            <w:tcW w:w="558" w:type="pct"/>
            <w:shd w:val="clear" w:color="auto" w:fill="auto"/>
            <w:noWrap/>
            <w:vAlign w:val="center"/>
            <w:hideMark/>
          </w:tcPr>
          <w:p w14:paraId="2D706D6C"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4D22A22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44B3647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5DC3C70A" w14:textId="77777777" w:rsidTr="00F6234A">
        <w:trPr>
          <w:trHeight w:val="20"/>
        </w:trPr>
        <w:tc>
          <w:tcPr>
            <w:tcW w:w="903" w:type="pct"/>
            <w:shd w:val="clear" w:color="auto" w:fill="auto"/>
            <w:noWrap/>
            <w:vAlign w:val="center"/>
            <w:hideMark/>
          </w:tcPr>
          <w:p w14:paraId="636E8E2C"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Căușeni</w:t>
            </w:r>
          </w:p>
        </w:tc>
        <w:tc>
          <w:tcPr>
            <w:tcW w:w="627" w:type="pct"/>
            <w:shd w:val="clear" w:color="auto" w:fill="auto"/>
            <w:noWrap/>
            <w:vAlign w:val="center"/>
            <w:hideMark/>
          </w:tcPr>
          <w:p w14:paraId="23511C9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722</w:t>
            </w:r>
          </w:p>
        </w:tc>
        <w:tc>
          <w:tcPr>
            <w:tcW w:w="677" w:type="pct"/>
            <w:shd w:val="clear" w:color="auto" w:fill="auto"/>
            <w:noWrap/>
            <w:vAlign w:val="center"/>
            <w:hideMark/>
          </w:tcPr>
          <w:p w14:paraId="79C2377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2AD80C4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722</w:t>
            </w:r>
          </w:p>
        </w:tc>
        <w:tc>
          <w:tcPr>
            <w:tcW w:w="558" w:type="pct"/>
            <w:shd w:val="clear" w:color="auto" w:fill="auto"/>
            <w:noWrap/>
            <w:vAlign w:val="center"/>
            <w:hideMark/>
          </w:tcPr>
          <w:p w14:paraId="3D5B030A"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0,7</w:t>
            </w:r>
          </w:p>
        </w:tc>
        <w:tc>
          <w:tcPr>
            <w:tcW w:w="694" w:type="pct"/>
            <w:shd w:val="clear" w:color="auto" w:fill="auto"/>
            <w:noWrap/>
            <w:vAlign w:val="center"/>
            <w:hideMark/>
          </w:tcPr>
          <w:p w14:paraId="67905FE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28BC6036"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6128711B" w14:textId="77777777" w:rsidTr="00F6234A">
        <w:trPr>
          <w:trHeight w:val="20"/>
        </w:trPr>
        <w:tc>
          <w:tcPr>
            <w:tcW w:w="903" w:type="pct"/>
            <w:shd w:val="clear" w:color="auto" w:fill="auto"/>
            <w:noWrap/>
            <w:vAlign w:val="center"/>
            <w:hideMark/>
          </w:tcPr>
          <w:p w14:paraId="3AB7B927"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Basarabeasca</w:t>
            </w:r>
          </w:p>
        </w:tc>
        <w:tc>
          <w:tcPr>
            <w:tcW w:w="627" w:type="pct"/>
            <w:shd w:val="clear" w:color="auto" w:fill="auto"/>
            <w:noWrap/>
            <w:vAlign w:val="center"/>
            <w:hideMark/>
          </w:tcPr>
          <w:p w14:paraId="3546E3F0"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433</w:t>
            </w:r>
          </w:p>
        </w:tc>
        <w:tc>
          <w:tcPr>
            <w:tcW w:w="677" w:type="pct"/>
            <w:shd w:val="clear" w:color="auto" w:fill="auto"/>
            <w:noWrap/>
            <w:vAlign w:val="center"/>
            <w:hideMark/>
          </w:tcPr>
          <w:p w14:paraId="7BA32EB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3E4371E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433</w:t>
            </w:r>
          </w:p>
        </w:tc>
        <w:tc>
          <w:tcPr>
            <w:tcW w:w="558" w:type="pct"/>
            <w:shd w:val="clear" w:color="auto" w:fill="auto"/>
            <w:noWrap/>
            <w:vAlign w:val="center"/>
            <w:hideMark/>
          </w:tcPr>
          <w:p w14:paraId="3C76765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0,4</w:t>
            </w:r>
          </w:p>
        </w:tc>
        <w:tc>
          <w:tcPr>
            <w:tcW w:w="694" w:type="pct"/>
            <w:shd w:val="clear" w:color="auto" w:fill="auto"/>
            <w:noWrap/>
            <w:vAlign w:val="center"/>
            <w:hideMark/>
          </w:tcPr>
          <w:p w14:paraId="27A6373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2EA092B2"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3E476043" w14:textId="77777777" w:rsidTr="00F6234A">
        <w:trPr>
          <w:trHeight w:val="20"/>
        </w:trPr>
        <w:tc>
          <w:tcPr>
            <w:tcW w:w="903" w:type="pct"/>
            <w:shd w:val="clear" w:color="auto" w:fill="auto"/>
            <w:noWrap/>
            <w:vAlign w:val="center"/>
            <w:hideMark/>
          </w:tcPr>
          <w:p w14:paraId="67880CB8"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SR Cantemir</w:t>
            </w:r>
          </w:p>
        </w:tc>
        <w:tc>
          <w:tcPr>
            <w:tcW w:w="627" w:type="pct"/>
            <w:shd w:val="clear" w:color="auto" w:fill="auto"/>
            <w:noWrap/>
            <w:vAlign w:val="center"/>
            <w:hideMark/>
          </w:tcPr>
          <w:p w14:paraId="695CEEF8"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848</w:t>
            </w:r>
          </w:p>
        </w:tc>
        <w:tc>
          <w:tcPr>
            <w:tcW w:w="677" w:type="pct"/>
            <w:shd w:val="clear" w:color="auto" w:fill="auto"/>
            <w:noWrap/>
            <w:vAlign w:val="center"/>
            <w:hideMark/>
          </w:tcPr>
          <w:p w14:paraId="2D48912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0,8</w:t>
            </w:r>
          </w:p>
        </w:tc>
        <w:tc>
          <w:tcPr>
            <w:tcW w:w="694" w:type="pct"/>
            <w:shd w:val="clear" w:color="auto" w:fill="auto"/>
            <w:noWrap/>
            <w:vAlign w:val="center"/>
            <w:hideMark/>
          </w:tcPr>
          <w:p w14:paraId="53F5AF67"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848</w:t>
            </w:r>
          </w:p>
        </w:tc>
        <w:tc>
          <w:tcPr>
            <w:tcW w:w="558" w:type="pct"/>
            <w:shd w:val="clear" w:color="auto" w:fill="auto"/>
            <w:noWrap/>
            <w:vAlign w:val="center"/>
            <w:hideMark/>
          </w:tcPr>
          <w:p w14:paraId="1356F6A3"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0,8</w:t>
            </w:r>
          </w:p>
        </w:tc>
        <w:tc>
          <w:tcPr>
            <w:tcW w:w="694" w:type="pct"/>
            <w:shd w:val="clear" w:color="auto" w:fill="auto"/>
            <w:noWrap/>
            <w:vAlign w:val="center"/>
            <w:hideMark/>
          </w:tcPr>
          <w:p w14:paraId="0A40742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65B3D035"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r w:rsidR="00BE5775" w:rsidRPr="009E4F80" w14:paraId="722EFE4F" w14:textId="77777777" w:rsidTr="00F6234A">
        <w:trPr>
          <w:trHeight w:val="20"/>
        </w:trPr>
        <w:tc>
          <w:tcPr>
            <w:tcW w:w="903" w:type="pct"/>
            <w:shd w:val="clear" w:color="auto" w:fill="auto"/>
            <w:noWrap/>
            <w:vAlign w:val="center"/>
            <w:hideMark/>
          </w:tcPr>
          <w:p w14:paraId="5344D077" w14:textId="77777777" w:rsidR="00BE5775" w:rsidRPr="009E4F80" w:rsidRDefault="00BE5775" w:rsidP="009E4F80">
            <w:pPr>
              <w:spacing w:after="0" w:line="240" w:lineRule="auto"/>
              <w:jc w:val="both"/>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Hospice „Angelus Moldova”</w:t>
            </w:r>
          </w:p>
        </w:tc>
        <w:tc>
          <w:tcPr>
            <w:tcW w:w="627" w:type="pct"/>
            <w:shd w:val="clear" w:color="auto" w:fill="auto"/>
            <w:noWrap/>
            <w:vAlign w:val="center"/>
            <w:hideMark/>
          </w:tcPr>
          <w:p w14:paraId="11FE552D"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3.619</w:t>
            </w:r>
          </w:p>
        </w:tc>
        <w:tc>
          <w:tcPr>
            <w:tcW w:w="677" w:type="pct"/>
            <w:shd w:val="clear" w:color="auto" w:fill="auto"/>
            <w:noWrap/>
            <w:vAlign w:val="center"/>
            <w:hideMark/>
          </w:tcPr>
          <w:p w14:paraId="6516610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3,4</w:t>
            </w:r>
          </w:p>
        </w:tc>
        <w:tc>
          <w:tcPr>
            <w:tcW w:w="694" w:type="pct"/>
            <w:shd w:val="clear" w:color="auto" w:fill="auto"/>
            <w:noWrap/>
            <w:vAlign w:val="center"/>
            <w:hideMark/>
          </w:tcPr>
          <w:p w14:paraId="269661C1"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3.619</w:t>
            </w:r>
          </w:p>
        </w:tc>
        <w:tc>
          <w:tcPr>
            <w:tcW w:w="558" w:type="pct"/>
            <w:shd w:val="clear" w:color="auto" w:fill="auto"/>
            <w:noWrap/>
            <w:vAlign w:val="center"/>
            <w:hideMark/>
          </w:tcPr>
          <w:p w14:paraId="7230F2C4"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3,4</w:t>
            </w:r>
          </w:p>
        </w:tc>
        <w:tc>
          <w:tcPr>
            <w:tcW w:w="694" w:type="pct"/>
            <w:shd w:val="clear" w:color="auto" w:fill="auto"/>
            <w:noWrap/>
            <w:vAlign w:val="center"/>
            <w:hideMark/>
          </w:tcPr>
          <w:p w14:paraId="5ADE383F"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w:t>
            </w:r>
          </w:p>
        </w:tc>
        <w:tc>
          <w:tcPr>
            <w:tcW w:w="848" w:type="pct"/>
            <w:shd w:val="clear" w:color="auto" w:fill="auto"/>
            <w:noWrap/>
            <w:vAlign w:val="center"/>
            <w:hideMark/>
          </w:tcPr>
          <w:p w14:paraId="1A20AA39" w14:textId="77777777" w:rsidR="00BE5775" w:rsidRPr="009E4F80" w:rsidRDefault="00BE5775" w:rsidP="009E4F80">
            <w:pPr>
              <w:spacing w:after="0" w:line="240" w:lineRule="auto"/>
              <w:jc w:val="right"/>
              <w:rPr>
                <w:rFonts w:ascii="Times New Roman" w:eastAsia="Times New Roman" w:hAnsi="Times New Roman" w:cs="Times New Roman"/>
                <w:color w:val="000000"/>
                <w:sz w:val="18"/>
                <w:szCs w:val="20"/>
                <w:lang w:val="ro-RO" w:eastAsia="ro-RO"/>
              </w:rPr>
            </w:pPr>
            <w:r w:rsidRPr="009E4F80">
              <w:rPr>
                <w:rFonts w:ascii="Times New Roman" w:eastAsia="Times New Roman" w:hAnsi="Times New Roman" w:cs="Times New Roman"/>
                <w:color w:val="000000"/>
                <w:sz w:val="18"/>
                <w:szCs w:val="20"/>
                <w:lang w:val="ro-RO" w:eastAsia="ro-RO"/>
              </w:rPr>
              <w:t>0,0</w:t>
            </w:r>
          </w:p>
        </w:tc>
      </w:tr>
    </w:tbl>
    <w:p w14:paraId="0FDEFFFC" w14:textId="77777777" w:rsidR="00BE5775" w:rsidRPr="009E4F80" w:rsidRDefault="00BE5775" w:rsidP="00BE5775">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p>
    <w:p w14:paraId="790F0D95" w14:textId="77777777" w:rsidR="006D3FA6" w:rsidRPr="009E4F80" w:rsidRDefault="006D3FA6">
      <w:pPr>
        <w:rPr>
          <w:rFonts w:ascii="Times New Roman" w:hAnsi="Times New Roman" w:cs="Times New Roman"/>
          <w:sz w:val="24"/>
          <w:lang w:val="ro-RO"/>
        </w:rPr>
      </w:pPr>
      <w:r w:rsidRPr="009E4F80">
        <w:rPr>
          <w:rFonts w:ascii="Times New Roman" w:hAnsi="Times New Roman" w:cs="Times New Roman"/>
          <w:sz w:val="24"/>
          <w:lang w:val="ro-RO"/>
        </w:rPr>
        <w:br w:type="page"/>
      </w:r>
    </w:p>
    <w:p w14:paraId="5188FF52" w14:textId="77777777" w:rsidR="00996072" w:rsidRPr="009E4F80" w:rsidRDefault="00996072" w:rsidP="00996072">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nr.9</w:t>
      </w:r>
    </w:p>
    <w:p w14:paraId="0FB7BFBD" w14:textId="77777777" w:rsidR="00996072" w:rsidRPr="009E4F80" w:rsidRDefault="00996072" w:rsidP="00996072">
      <w:pPr>
        <w:jc w:val="center"/>
        <w:rPr>
          <w:rFonts w:ascii="Times New Roman" w:hAnsi="Times New Roman" w:cs="Times New Roman"/>
          <w:b/>
          <w:sz w:val="32"/>
          <w:szCs w:val="28"/>
          <w:lang w:val="ro-RO"/>
        </w:rPr>
      </w:pPr>
      <w:r w:rsidRPr="009E4F80">
        <w:rPr>
          <w:rFonts w:ascii="Times New Roman" w:hAnsi="Times New Roman" w:cs="Times New Roman"/>
          <w:b/>
          <w:sz w:val="24"/>
          <w:lang w:val="ro-RO"/>
        </w:rPr>
        <w:t>Informați</w:t>
      </w:r>
      <w:r w:rsidR="004F5410" w:rsidRPr="009E4F80">
        <w:rPr>
          <w:rFonts w:ascii="Times New Roman" w:hAnsi="Times New Roman" w:cs="Times New Roman"/>
          <w:b/>
          <w:sz w:val="24"/>
          <w:lang w:val="ro-RO"/>
        </w:rPr>
        <w:t>i</w:t>
      </w:r>
      <w:r w:rsidRPr="009E4F80">
        <w:rPr>
          <w:rFonts w:ascii="Times New Roman" w:hAnsi="Times New Roman" w:cs="Times New Roman"/>
          <w:b/>
          <w:sz w:val="24"/>
          <w:lang w:val="ro-RO"/>
        </w:rPr>
        <w:t xml:space="preserve"> privind titlurile executorii înaintate, achitate</w:t>
      </w:r>
      <w:r w:rsidR="004F5410" w:rsidRPr="009E4F80">
        <w:rPr>
          <w:rFonts w:ascii="Times New Roman" w:hAnsi="Times New Roman" w:cs="Times New Roman"/>
          <w:b/>
          <w:sz w:val="24"/>
          <w:lang w:val="ro-RO"/>
        </w:rPr>
        <w:t>,</w:t>
      </w:r>
      <w:r w:rsidRPr="009E4F80">
        <w:rPr>
          <w:rFonts w:ascii="Times New Roman" w:hAnsi="Times New Roman" w:cs="Times New Roman"/>
          <w:b/>
          <w:sz w:val="24"/>
          <w:lang w:val="ro-RO"/>
        </w:rPr>
        <w:t xml:space="preserve"> precum și aflate la executare silită</w:t>
      </w:r>
    </w:p>
    <w:tbl>
      <w:tblPr>
        <w:tblW w:w="5000" w:type="pct"/>
        <w:tblLook w:val="04A0" w:firstRow="1" w:lastRow="0" w:firstColumn="1" w:lastColumn="0" w:noHBand="0" w:noVBand="1"/>
      </w:tblPr>
      <w:tblGrid>
        <w:gridCol w:w="1158"/>
        <w:gridCol w:w="775"/>
        <w:gridCol w:w="1252"/>
        <w:gridCol w:w="780"/>
        <w:gridCol w:w="1324"/>
        <w:gridCol w:w="706"/>
        <w:gridCol w:w="1343"/>
        <w:gridCol w:w="925"/>
        <w:gridCol w:w="1415"/>
      </w:tblGrid>
      <w:tr w:rsidR="00996072" w:rsidRPr="009E4F80" w14:paraId="48582FC2" w14:textId="77777777" w:rsidTr="00F6234A">
        <w:trPr>
          <w:trHeight w:val="780"/>
        </w:trPr>
        <w:tc>
          <w:tcPr>
            <w:tcW w:w="5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436C10"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AT</w:t>
            </w:r>
          </w:p>
        </w:tc>
        <w:tc>
          <w:tcPr>
            <w:tcW w:w="1047" w:type="pct"/>
            <w:gridSpan w:val="2"/>
            <w:tcBorders>
              <w:top w:val="single" w:sz="4" w:space="0" w:color="auto"/>
              <w:left w:val="nil"/>
              <w:bottom w:val="single" w:sz="4" w:space="0" w:color="auto"/>
              <w:right w:val="single" w:sz="4" w:space="0" w:color="auto"/>
            </w:tcBorders>
            <w:shd w:val="clear" w:color="auto" w:fill="auto"/>
            <w:vAlign w:val="center"/>
            <w:hideMark/>
          </w:tcPr>
          <w:p w14:paraId="10955059" w14:textId="77777777" w:rsidR="00996072" w:rsidRPr="009E4F80" w:rsidRDefault="00996072" w:rsidP="004F5410">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Titluri executorii aflate la executare silită la 31</w:t>
            </w:r>
            <w:r w:rsidR="004F5410" w:rsidRPr="009E4F80">
              <w:rPr>
                <w:rFonts w:ascii="Times New Roman" w:hAnsi="Times New Roman" w:cs="Times New Roman"/>
                <w:b/>
                <w:bCs/>
                <w:color w:val="000000"/>
                <w:sz w:val="20"/>
                <w:szCs w:val="20"/>
                <w:lang w:val="ro-RO"/>
              </w:rPr>
              <w:t>.</w:t>
            </w:r>
            <w:r w:rsidRPr="009E4F80">
              <w:rPr>
                <w:rFonts w:ascii="Times New Roman" w:hAnsi="Times New Roman" w:cs="Times New Roman"/>
                <w:b/>
                <w:bCs/>
                <w:color w:val="000000"/>
                <w:sz w:val="20"/>
                <w:szCs w:val="20"/>
                <w:lang w:val="ro-RO"/>
              </w:rPr>
              <w:t>12</w:t>
            </w:r>
            <w:r w:rsidR="004F5410" w:rsidRPr="009E4F80">
              <w:rPr>
                <w:rFonts w:ascii="Times New Roman" w:hAnsi="Times New Roman" w:cs="Times New Roman"/>
                <w:b/>
                <w:bCs/>
                <w:color w:val="000000"/>
                <w:sz w:val="20"/>
                <w:szCs w:val="20"/>
                <w:lang w:val="ro-RO"/>
              </w:rPr>
              <w:t>.</w:t>
            </w:r>
            <w:r w:rsidRPr="009E4F80">
              <w:rPr>
                <w:rFonts w:ascii="Times New Roman" w:hAnsi="Times New Roman" w:cs="Times New Roman"/>
                <w:b/>
                <w:bCs/>
                <w:color w:val="000000"/>
                <w:sz w:val="20"/>
                <w:szCs w:val="20"/>
                <w:lang w:val="ro-RO"/>
              </w:rPr>
              <w:t>2022</w:t>
            </w:r>
          </w:p>
        </w:tc>
        <w:tc>
          <w:tcPr>
            <w:tcW w:w="1087" w:type="pct"/>
            <w:gridSpan w:val="2"/>
            <w:tcBorders>
              <w:top w:val="single" w:sz="4" w:space="0" w:color="auto"/>
              <w:left w:val="nil"/>
              <w:bottom w:val="single" w:sz="4" w:space="0" w:color="auto"/>
              <w:right w:val="single" w:sz="4" w:space="0" w:color="auto"/>
            </w:tcBorders>
            <w:shd w:val="clear" w:color="auto" w:fill="auto"/>
            <w:vAlign w:val="center"/>
            <w:hideMark/>
          </w:tcPr>
          <w:p w14:paraId="4B381217"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Titluri executorii înaintate spre executare în 2023</w:t>
            </w:r>
          </w:p>
        </w:tc>
        <w:tc>
          <w:tcPr>
            <w:tcW w:w="1059" w:type="pct"/>
            <w:gridSpan w:val="2"/>
            <w:tcBorders>
              <w:top w:val="single" w:sz="4" w:space="0" w:color="auto"/>
              <w:left w:val="nil"/>
              <w:bottom w:val="single" w:sz="4" w:space="0" w:color="auto"/>
              <w:right w:val="single" w:sz="4" w:space="0" w:color="auto"/>
            </w:tcBorders>
            <w:shd w:val="clear" w:color="auto" w:fill="auto"/>
            <w:vAlign w:val="center"/>
            <w:hideMark/>
          </w:tcPr>
          <w:p w14:paraId="411AD931"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Titluri executorii achitate în anul 2023</w:t>
            </w:r>
          </w:p>
        </w:tc>
        <w:tc>
          <w:tcPr>
            <w:tcW w:w="1209" w:type="pct"/>
            <w:gridSpan w:val="2"/>
            <w:tcBorders>
              <w:top w:val="single" w:sz="4" w:space="0" w:color="auto"/>
              <w:left w:val="nil"/>
              <w:bottom w:val="single" w:sz="4" w:space="0" w:color="auto"/>
              <w:right w:val="single" w:sz="4" w:space="0" w:color="auto"/>
            </w:tcBorders>
            <w:shd w:val="clear" w:color="auto" w:fill="auto"/>
            <w:vAlign w:val="center"/>
            <w:hideMark/>
          </w:tcPr>
          <w:p w14:paraId="3E0B08AA" w14:textId="77777777" w:rsidR="00996072" w:rsidRPr="009E4F80" w:rsidRDefault="00996072" w:rsidP="008A244F">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Titluri executorii aflate la executare silită la 31</w:t>
            </w:r>
            <w:r w:rsidR="008A244F" w:rsidRPr="009E4F80">
              <w:rPr>
                <w:rFonts w:ascii="Times New Roman" w:hAnsi="Times New Roman" w:cs="Times New Roman"/>
                <w:b/>
                <w:bCs/>
                <w:color w:val="000000"/>
                <w:sz w:val="20"/>
                <w:szCs w:val="20"/>
                <w:lang w:val="ro-RO"/>
              </w:rPr>
              <w:t>.</w:t>
            </w:r>
            <w:r w:rsidRPr="009E4F80">
              <w:rPr>
                <w:rFonts w:ascii="Times New Roman" w:hAnsi="Times New Roman" w:cs="Times New Roman"/>
                <w:b/>
                <w:bCs/>
                <w:color w:val="000000"/>
                <w:sz w:val="20"/>
                <w:szCs w:val="20"/>
                <w:lang w:val="ro-RO"/>
              </w:rPr>
              <w:t>12</w:t>
            </w:r>
            <w:r w:rsidR="008A244F" w:rsidRPr="009E4F80">
              <w:rPr>
                <w:rFonts w:ascii="Times New Roman" w:hAnsi="Times New Roman" w:cs="Times New Roman"/>
                <w:b/>
                <w:bCs/>
                <w:color w:val="000000"/>
                <w:sz w:val="20"/>
                <w:szCs w:val="20"/>
                <w:lang w:val="ro-RO"/>
              </w:rPr>
              <w:t>.</w:t>
            </w:r>
            <w:r w:rsidRPr="009E4F80">
              <w:rPr>
                <w:rFonts w:ascii="Times New Roman" w:hAnsi="Times New Roman" w:cs="Times New Roman"/>
                <w:b/>
                <w:bCs/>
                <w:color w:val="000000"/>
                <w:sz w:val="20"/>
                <w:szCs w:val="20"/>
                <w:lang w:val="ro-RO"/>
              </w:rPr>
              <w:t>2023</w:t>
            </w:r>
          </w:p>
        </w:tc>
      </w:tr>
      <w:tr w:rsidR="00996072" w:rsidRPr="009E4F80" w14:paraId="35693B5B" w14:textId="77777777" w:rsidTr="00F6234A">
        <w:trPr>
          <w:trHeight w:val="260"/>
        </w:trPr>
        <w:tc>
          <w:tcPr>
            <w:tcW w:w="598" w:type="pct"/>
            <w:vMerge/>
            <w:tcBorders>
              <w:top w:val="single" w:sz="4" w:space="0" w:color="auto"/>
              <w:left w:val="single" w:sz="4" w:space="0" w:color="auto"/>
              <w:bottom w:val="single" w:sz="4" w:space="0" w:color="000000"/>
              <w:right w:val="single" w:sz="4" w:space="0" w:color="auto"/>
            </w:tcBorders>
            <w:vAlign w:val="center"/>
            <w:hideMark/>
          </w:tcPr>
          <w:p w14:paraId="7A2D02AF" w14:textId="77777777" w:rsidR="00996072" w:rsidRPr="009E4F80" w:rsidRDefault="00996072" w:rsidP="00553F91">
            <w:pPr>
              <w:jc w:val="both"/>
              <w:rPr>
                <w:rFonts w:ascii="Times New Roman" w:hAnsi="Times New Roman" w:cs="Times New Roman"/>
                <w:b/>
                <w:bCs/>
                <w:color w:val="000000"/>
                <w:sz w:val="20"/>
                <w:szCs w:val="20"/>
                <w:lang w:val="ro-RO"/>
              </w:rPr>
            </w:pPr>
          </w:p>
        </w:tc>
        <w:tc>
          <w:tcPr>
            <w:tcW w:w="400" w:type="pct"/>
            <w:tcBorders>
              <w:top w:val="nil"/>
              <w:left w:val="nil"/>
              <w:bottom w:val="single" w:sz="4" w:space="0" w:color="auto"/>
              <w:right w:val="single" w:sz="4" w:space="0" w:color="auto"/>
            </w:tcBorders>
            <w:shd w:val="clear" w:color="auto" w:fill="auto"/>
            <w:vAlign w:val="center"/>
            <w:hideMark/>
          </w:tcPr>
          <w:p w14:paraId="2BCCF248"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Nr.</w:t>
            </w:r>
          </w:p>
        </w:tc>
        <w:tc>
          <w:tcPr>
            <w:tcW w:w="647" w:type="pct"/>
            <w:tcBorders>
              <w:top w:val="nil"/>
              <w:left w:val="nil"/>
              <w:bottom w:val="single" w:sz="4" w:space="0" w:color="auto"/>
              <w:right w:val="single" w:sz="4" w:space="0" w:color="auto"/>
            </w:tcBorders>
            <w:shd w:val="clear" w:color="auto" w:fill="auto"/>
            <w:vAlign w:val="center"/>
            <w:hideMark/>
          </w:tcPr>
          <w:p w14:paraId="70776DA0"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valoarea</w:t>
            </w:r>
          </w:p>
        </w:tc>
        <w:tc>
          <w:tcPr>
            <w:tcW w:w="403" w:type="pct"/>
            <w:tcBorders>
              <w:top w:val="nil"/>
              <w:left w:val="nil"/>
              <w:bottom w:val="single" w:sz="4" w:space="0" w:color="auto"/>
              <w:right w:val="single" w:sz="4" w:space="0" w:color="auto"/>
            </w:tcBorders>
            <w:shd w:val="clear" w:color="auto" w:fill="auto"/>
            <w:vAlign w:val="center"/>
            <w:hideMark/>
          </w:tcPr>
          <w:p w14:paraId="30B5792E"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Nr.</w:t>
            </w:r>
          </w:p>
        </w:tc>
        <w:tc>
          <w:tcPr>
            <w:tcW w:w="684" w:type="pct"/>
            <w:tcBorders>
              <w:top w:val="nil"/>
              <w:left w:val="nil"/>
              <w:bottom w:val="single" w:sz="4" w:space="0" w:color="auto"/>
              <w:right w:val="single" w:sz="4" w:space="0" w:color="auto"/>
            </w:tcBorders>
            <w:shd w:val="clear" w:color="auto" w:fill="auto"/>
            <w:vAlign w:val="center"/>
            <w:hideMark/>
          </w:tcPr>
          <w:p w14:paraId="3CF69C79"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valoarea</w:t>
            </w:r>
          </w:p>
        </w:tc>
        <w:tc>
          <w:tcPr>
            <w:tcW w:w="365" w:type="pct"/>
            <w:tcBorders>
              <w:top w:val="nil"/>
              <w:left w:val="nil"/>
              <w:bottom w:val="single" w:sz="4" w:space="0" w:color="auto"/>
              <w:right w:val="single" w:sz="4" w:space="0" w:color="auto"/>
            </w:tcBorders>
            <w:shd w:val="clear" w:color="auto" w:fill="auto"/>
            <w:vAlign w:val="center"/>
            <w:hideMark/>
          </w:tcPr>
          <w:p w14:paraId="5BDDA1BA"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Nr.</w:t>
            </w:r>
          </w:p>
        </w:tc>
        <w:tc>
          <w:tcPr>
            <w:tcW w:w="693" w:type="pct"/>
            <w:tcBorders>
              <w:top w:val="nil"/>
              <w:left w:val="nil"/>
              <w:bottom w:val="single" w:sz="4" w:space="0" w:color="auto"/>
              <w:right w:val="single" w:sz="4" w:space="0" w:color="auto"/>
            </w:tcBorders>
            <w:shd w:val="clear" w:color="auto" w:fill="auto"/>
            <w:vAlign w:val="center"/>
            <w:hideMark/>
          </w:tcPr>
          <w:p w14:paraId="60923941"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valoarea</w:t>
            </w:r>
          </w:p>
        </w:tc>
        <w:tc>
          <w:tcPr>
            <w:tcW w:w="478" w:type="pct"/>
            <w:tcBorders>
              <w:top w:val="nil"/>
              <w:left w:val="nil"/>
              <w:bottom w:val="single" w:sz="4" w:space="0" w:color="auto"/>
              <w:right w:val="single" w:sz="4" w:space="0" w:color="auto"/>
            </w:tcBorders>
            <w:shd w:val="clear" w:color="auto" w:fill="auto"/>
            <w:vAlign w:val="center"/>
            <w:hideMark/>
          </w:tcPr>
          <w:p w14:paraId="64AB66E6"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Nr.</w:t>
            </w:r>
          </w:p>
        </w:tc>
        <w:tc>
          <w:tcPr>
            <w:tcW w:w="731" w:type="pct"/>
            <w:tcBorders>
              <w:top w:val="nil"/>
              <w:left w:val="nil"/>
              <w:bottom w:val="single" w:sz="4" w:space="0" w:color="auto"/>
              <w:right w:val="single" w:sz="4" w:space="0" w:color="auto"/>
            </w:tcBorders>
            <w:shd w:val="clear" w:color="auto" w:fill="auto"/>
            <w:vAlign w:val="center"/>
            <w:hideMark/>
          </w:tcPr>
          <w:p w14:paraId="1E97822A" w14:textId="77777777" w:rsidR="00996072" w:rsidRPr="009E4F80" w:rsidRDefault="008A244F"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V</w:t>
            </w:r>
            <w:r w:rsidR="00996072" w:rsidRPr="009E4F80">
              <w:rPr>
                <w:rFonts w:ascii="Times New Roman" w:hAnsi="Times New Roman" w:cs="Times New Roman"/>
                <w:b/>
                <w:bCs/>
                <w:color w:val="000000"/>
                <w:sz w:val="20"/>
                <w:szCs w:val="20"/>
                <w:lang w:val="ro-RO"/>
              </w:rPr>
              <w:t>aloarea</w:t>
            </w:r>
          </w:p>
        </w:tc>
      </w:tr>
      <w:tr w:rsidR="00996072" w:rsidRPr="009E4F80" w14:paraId="039478ED" w14:textId="77777777" w:rsidTr="00F6234A">
        <w:trPr>
          <w:trHeight w:val="260"/>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2116F172" w14:textId="77777777" w:rsidR="00996072" w:rsidRPr="009E4F80" w:rsidRDefault="00996072" w:rsidP="00553F91">
            <w:pPr>
              <w:jc w:val="both"/>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AT Est</w:t>
            </w:r>
          </w:p>
        </w:tc>
        <w:tc>
          <w:tcPr>
            <w:tcW w:w="400" w:type="pct"/>
            <w:tcBorders>
              <w:top w:val="nil"/>
              <w:left w:val="nil"/>
              <w:bottom w:val="single" w:sz="4" w:space="0" w:color="auto"/>
              <w:right w:val="single" w:sz="4" w:space="0" w:color="auto"/>
            </w:tcBorders>
            <w:shd w:val="clear" w:color="auto" w:fill="auto"/>
            <w:noWrap/>
            <w:vAlign w:val="center"/>
            <w:hideMark/>
          </w:tcPr>
          <w:p w14:paraId="08395EA9"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469</w:t>
            </w:r>
          </w:p>
        </w:tc>
        <w:tc>
          <w:tcPr>
            <w:tcW w:w="647" w:type="pct"/>
            <w:tcBorders>
              <w:top w:val="nil"/>
              <w:left w:val="nil"/>
              <w:bottom w:val="single" w:sz="4" w:space="0" w:color="auto"/>
              <w:right w:val="single" w:sz="4" w:space="0" w:color="auto"/>
            </w:tcBorders>
            <w:shd w:val="clear" w:color="auto" w:fill="auto"/>
            <w:noWrap/>
            <w:vAlign w:val="center"/>
            <w:hideMark/>
          </w:tcPr>
          <w:p w14:paraId="1BF12E5F"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2,6</w:t>
            </w:r>
          </w:p>
        </w:tc>
        <w:tc>
          <w:tcPr>
            <w:tcW w:w="403" w:type="pct"/>
            <w:tcBorders>
              <w:top w:val="nil"/>
              <w:left w:val="nil"/>
              <w:bottom w:val="single" w:sz="4" w:space="0" w:color="auto"/>
              <w:right w:val="single" w:sz="4" w:space="0" w:color="auto"/>
            </w:tcBorders>
            <w:shd w:val="clear" w:color="auto" w:fill="auto"/>
            <w:noWrap/>
            <w:vAlign w:val="center"/>
            <w:hideMark/>
          </w:tcPr>
          <w:p w14:paraId="0E8CB61A"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11</w:t>
            </w:r>
          </w:p>
        </w:tc>
        <w:tc>
          <w:tcPr>
            <w:tcW w:w="684" w:type="pct"/>
            <w:tcBorders>
              <w:top w:val="nil"/>
              <w:left w:val="nil"/>
              <w:bottom w:val="single" w:sz="4" w:space="0" w:color="auto"/>
              <w:right w:val="single" w:sz="4" w:space="0" w:color="auto"/>
            </w:tcBorders>
            <w:shd w:val="clear" w:color="auto" w:fill="auto"/>
            <w:noWrap/>
            <w:vAlign w:val="center"/>
            <w:hideMark/>
          </w:tcPr>
          <w:p w14:paraId="4732B0C7"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0,1</w:t>
            </w:r>
          </w:p>
        </w:tc>
        <w:tc>
          <w:tcPr>
            <w:tcW w:w="365" w:type="pct"/>
            <w:tcBorders>
              <w:top w:val="nil"/>
              <w:left w:val="nil"/>
              <w:bottom w:val="single" w:sz="4" w:space="0" w:color="auto"/>
              <w:right w:val="single" w:sz="4" w:space="0" w:color="auto"/>
            </w:tcBorders>
            <w:shd w:val="clear" w:color="auto" w:fill="auto"/>
            <w:noWrap/>
            <w:vAlign w:val="center"/>
            <w:hideMark/>
          </w:tcPr>
          <w:p w14:paraId="7EB4980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122</w:t>
            </w:r>
          </w:p>
        </w:tc>
        <w:tc>
          <w:tcPr>
            <w:tcW w:w="693" w:type="pct"/>
            <w:tcBorders>
              <w:top w:val="nil"/>
              <w:left w:val="nil"/>
              <w:bottom w:val="single" w:sz="4" w:space="0" w:color="auto"/>
              <w:right w:val="single" w:sz="4" w:space="0" w:color="auto"/>
            </w:tcBorders>
            <w:shd w:val="clear" w:color="auto" w:fill="auto"/>
            <w:noWrap/>
            <w:vAlign w:val="center"/>
            <w:hideMark/>
          </w:tcPr>
          <w:p w14:paraId="71387D2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0,6</w:t>
            </w:r>
          </w:p>
        </w:tc>
        <w:tc>
          <w:tcPr>
            <w:tcW w:w="478" w:type="pct"/>
            <w:tcBorders>
              <w:top w:val="nil"/>
              <w:left w:val="nil"/>
              <w:bottom w:val="single" w:sz="4" w:space="0" w:color="auto"/>
              <w:right w:val="single" w:sz="4" w:space="0" w:color="auto"/>
            </w:tcBorders>
            <w:shd w:val="clear" w:color="auto" w:fill="auto"/>
            <w:noWrap/>
            <w:vAlign w:val="center"/>
            <w:hideMark/>
          </w:tcPr>
          <w:p w14:paraId="1F257DA9"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358</w:t>
            </w:r>
          </w:p>
        </w:tc>
        <w:tc>
          <w:tcPr>
            <w:tcW w:w="731" w:type="pct"/>
            <w:tcBorders>
              <w:top w:val="nil"/>
              <w:left w:val="nil"/>
              <w:bottom w:val="single" w:sz="4" w:space="0" w:color="auto"/>
              <w:right w:val="single" w:sz="4" w:space="0" w:color="auto"/>
            </w:tcBorders>
            <w:shd w:val="clear" w:color="auto" w:fill="auto"/>
            <w:noWrap/>
            <w:vAlign w:val="center"/>
            <w:hideMark/>
          </w:tcPr>
          <w:p w14:paraId="7C527D0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2,2</w:t>
            </w:r>
          </w:p>
        </w:tc>
      </w:tr>
      <w:tr w:rsidR="00996072" w:rsidRPr="009E4F80" w14:paraId="4E8E4DBC" w14:textId="77777777" w:rsidTr="00F6234A">
        <w:trPr>
          <w:trHeight w:val="260"/>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71EFD2DE" w14:textId="77777777" w:rsidR="00996072" w:rsidRPr="009E4F80" w:rsidRDefault="00996072" w:rsidP="00553F91">
            <w:pPr>
              <w:jc w:val="both"/>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AT Vest</w:t>
            </w:r>
          </w:p>
        </w:tc>
        <w:tc>
          <w:tcPr>
            <w:tcW w:w="400" w:type="pct"/>
            <w:tcBorders>
              <w:top w:val="nil"/>
              <w:left w:val="nil"/>
              <w:bottom w:val="single" w:sz="4" w:space="0" w:color="auto"/>
              <w:right w:val="single" w:sz="4" w:space="0" w:color="auto"/>
            </w:tcBorders>
            <w:shd w:val="clear" w:color="auto" w:fill="auto"/>
            <w:noWrap/>
            <w:vAlign w:val="center"/>
            <w:hideMark/>
          </w:tcPr>
          <w:p w14:paraId="18798663"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647</w:t>
            </w:r>
          </w:p>
        </w:tc>
        <w:tc>
          <w:tcPr>
            <w:tcW w:w="647" w:type="pct"/>
            <w:tcBorders>
              <w:top w:val="nil"/>
              <w:left w:val="nil"/>
              <w:bottom w:val="single" w:sz="4" w:space="0" w:color="auto"/>
              <w:right w:val="single" w:sz="4" w:space="0" w:color="auto"/>
            </w:tcBorders>
            <w:shd w:val="clear" w:color="auto" w:fill="auto"/>
            <w:noWrap/>
            <w:vAlign w:val="center"/>
            <w:hideMark/>
          </w:tcPr>
          <w:p w14:paraId="092541A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4,0</w:t>
            </w:r>
          </w:p>
        </w:tc>
        <w:tc>
          <w:tcPr>
            <w:tcW w:w="403" w:type="pct"/>
            <w:tcBorders>
              <w:top w:val="nil"/>
              <w:left w:val="nil"/>
              <w:bottom w:val="single" w:sz="4" w:space="0" w:color="auto"/>
              <w:right w:val="single" w:sz="4" w:space="0" w:color="auto"/>
            </w:tcBorders>
            <w:shd w:val="clear" w:color="auto" w:fill="auto"/>
            <w:noWrap/>
            <w:vAlign w:val="center"/>
            <w:hideMark/>
          </w:tcPr>
          <w:p w14:paraId="7553AA2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47</w:t>
            </w:r>
          </w:p>
        </w:tc>
        <w:tc>
          <w:tcPr>
            <w:tcW w:w="684" w:type="pct"/>
            <w:tcBorders>
              <w:top w:val="nil"/>
              <w:left w:val="nil"/>
              <w:bottom w:val="single" w:sz="4" w:space="0" w:color="auto"/>
              <w:right w:val="single" w:sz="4" w:space="0" w:color="auto"/>
            </w:tcBorders>
            <w:shd w:val="clear" w:color="auto" w:fill="auto"/>
            <w:noWrap/>
            <w:vAlign w:val="center"/>
            <w:hideMark/>
          </w:tcPr>
          <w:p w14:paraId="25B2C2BB"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0,6</w:t>
            </w:r>
          </w:p>
        </w:tc>
        <w:tc>
          <w:tcPr>
            <w:tcW w:w="365" w:type="pct"/>
            <w:tcBorders>
              <w:top w:val="nil"/>
              <w:left w:val="nil"/>
              <w:bottom w:val="single" w:sz="4" w:space="0" w:color="auto"/>
              <w:right w:val="single" w:sz="4" w:space="0" w:color="auto"/>
            </w:tcBorders>
            <w:shd w:val="clear" w:color="auto" w:fill="auto"/>
            <w:noWrap/>
            <w:vAlign w:val="center"/>
            <w:hideMark/>
          </w:tcPr>
          <w:p w14:paraId="55E53475"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87</w:t>
            </w:r>
          </w:p>
        </w:tc>
        <w:tc>
          <w:tcPr>
            <w:tcW w:w="693" w:type="pct"/>
            <w:tcBorders>
              <w:top w:val="nil"/>
              <w:left w:val="nil"/>
              <w:bottom w:val="single" w:sz="4" w:space="0" w:color="auto"/>
              <w:right w:val="single" w:sz="4" w:space="0" w:color="auto"/>
            </w:tcBorders>
            <w:shd w:val="clear" w:color="auto" w:fill="auto"/>
            <w:noWrap/>
            <w:vAlign w:val="center"/>
            <w:hideMark/>
          </w:tcPr>
          <w:p w14:paraId="551A5301"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0,6</w:t>
            </w:r>
          </w:p>
        </w:tc>
        <w:tc>
          <w:tcPr>
            <w:tcW w:w="478" w:type="pct"/>
            <w:tcBorders>
              <w:top w:val="nil"/>
              <w:left w:val="nil"/>
              <w:bottom w:val="single" w:sz="4" w:space="0" w:color="auto"/>
              <w:right w:val="single" w:sz="4" w:space="0" w:color="auto"/>
            </w:tcBorders>
            <w:shd w:val="clear" w:color="auto" w:fill="auto"/>
            <w:noWrap/>
            <w:vAlign w:val="center"/>
            <w:hideMark/>
          </w:tcPr>
          <w:p w14:paraId="6DEF39C8"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607</w:t>
            </w:r>
          </w:p>
        </w:tc>
        <w:tc>
          <w:tcPr>
            <w:tcW w:w="731" w:type="pct"/>
            <w:tcBorders>
              <w:top w:val="nil"/>
              <w:left w:val="nil"/>
              <w:bottom w:val="single" w:sz="4" w:space="0" w:color="auto"/>
              <w:right w:val="single" w:sz="4" w:space="0" w:color="auto"/>
            </w:tcBorders>
            <w:shd w:val="clear" w:color="auto" w:fill="auto"/>
            <w:noWrap/>
            <w:vAlign w:val="center"/>
            <w:hideMark/>
          </w:tcPr>
          <w:p w14:paraId="0D88A77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4,0</w:t>
            </w:r>
          </w:p>
        </w:tc>
      </w:tr>
      <w:tr w:rsidR="00996072" w:rsidRPr="009E4F80" w14:paraId="1212FA32" w14:textId="77777777" w:rsidTr="00F6234A">
        <w:trPr>
          <w:trHeight w:val="260"/>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444911A5" w14:textId="77777777" w:rsidR="00996072" w:rsidRPr="009E4F80" w:rsidRDefault="00996072" w:rsidP="00553F91">
            <w:pPr>
              <w:jc w:val="both"/>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AT Sud</w:t>
            </w:r>
          </w:p>
        </w:tc>
        <w:tc>
          <w:tcPr>
            <w:tcW w:w="400" w:type="pct"/>
            <w:tcBorders>
              <w:top w:val="nil"/>
              <w:left w:val="nil"/>
              <w:bottom w:val="single" w:sz="4" w:space="0" w:color="auto"/>
              <w:right w:val="single" w:sz="4" w:space="0" w:color="auto"/>
            </w:tcBorders>
            <w:shd w:val="clear" w:color="auto" w:fill="auto"/>
            <w:noWrap/>
            <w:vAlign w:val="center"/>
            <w:hideMark/>
          </w:tcPr>
          <w:p w14:paraId="4236B37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517</w:t>
            </w:r>
          </w:p>
        </w:tc>
        <w:tc>
          <w:tcPr>
            <w:tcW w:w="647" w:type="pct"/>
            <w:tcBorders>
              <w:top w:val="nil"/>
              <w:left w:val="nil"/>
              <w:bottom w:val="single" w:sz="4" w:space="0" w:color="auto"/>
              <w:right w:val="single" w:sz="4" w:space="0" w:color="auto"/>
            </w:tcBorders>
            <w:shd w:val="clear" w:color="auto" w:fill="auto"/>
            <w:noWrap/>
            <w:vAlign w:val="center"/>
            <w:hideMark/>
          </w:tcPr>
          <w:p w14:paraId="478EE159"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3,7</w:t>
            </w:r>
          </w:p>
        </w:tc>
        <w:tc>
          <w:tcPr>
            <w:tcW w:w="403" w:type="pct"/>
            <w:tcBorders>
              <w:top w:val="nil"/>
              <w:left w:val="nil"/>
              <w:bottom w:val="single" w:sz="4" w:space="0" w:color="auto"/>
              <w:right w:val="single" w:sz="4" w:space="0" w:color="auto"/>
            </w:tcBorders>
            <w:shd w:val="clear" w:color="auto" w:fill="auto"/>
            <w:noWrap/>
            <w:vAlign w:val="center"/>
            <w:hideMark/>
          </w:tcPr>
          <w:p w14:paraId="4F67F15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309</w:t>
            </w:r>
          </w:p>
        </w:tc>
        <w:tc>
          <w:tcPr>
            <w:tcW w:w="684" w:type="pct"/>
            <w:tcBorders>
              <w:top w:val="nil"/>
              <w:left w:val="nil"/>
              <w:bottom w:val="single" w:sz="4" w:space="0" w:color="auto"/>
              <w:right w:val="single" w:sz="4" w:space="0" w:color="auto"/>
            </w:tcBorders>
            <w:shd w:val="clear" w:color="auto" w:fill="auto"/>
            <w:noWrap/>
            <w:vAlign w:val="center"/>
            <w:hideMark/>
          </w:tcPr>
          <w:p w14:paraId="61A37B6A"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2,1</w:t>
            </w:r>
          </w:p>
        </w:tc>
        <w:tc>
          <w:tcPr>
            <w:tcW w:w="365" w:type="pct"/>
            <w:tcBorders>
              <w:top w:val="nil"/>
              <w:left w:val="nil"/>
              <w:bottom w:val="single" w:sz="4" w:space="0" w:color="auto"/>
              <w:right w:val="single" w:sz="4" w:space="0" w:color="auto"/>
            </w:tcBorders>
            <w:shd w:val="clear" w:color="auto" w:fill="auto"/>
            <w:noWrap/>
            <w:vAlign w:val="center"/>
            <w:hideMark/>
          </w:tcPr>
          <w:p w14:paraId="57C26A4C"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156</w:t>
            </w:r>
          </w:p>
        </w:tc>
        <w:tc>
          <w:tcPr>
            <w:tcW w:w="693" w:type="pct"/>
            <w:tcBorders>
              <w:top w:val="nil"/>
              <w:left w:val="nil"/>
              <w:bottom w:val="single" w:sz="4" w:space="0" w:color="auto"/>
              <w:right w:val="single" w:sz="4" w:space="0" w:color="auto"/>
            </w:tcBorders>
            <w:shd w:val="clear" w:color="auto" w:fill="auto"/>
            <w:noWrap/>
            <w:vAlign w:val="center"/>
            <w:hideMark/>
          </w:tcPr>
          <w:p w14:paraId="5874C8D0"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0,9</w:t>
            </w:r>
          </w:p>
        </w:tc>
        <w:tc>
          <w:tcPr>
            <w:tcW w:w="478" w:type="pct"/>
            <w:tcBorders>
              <w:top w:val="nil"/>
              <w:left w:val="nil"/>
              <w:bottom w:val="single" w:sz="4" w:space="0" w:color="auto"/>
              <w:right w:val="single" w:sz="4" w:space="0" w:color="auto"/>
            </w:tcBorders>
            <w:shd w:val="clear" w:color="auto" w:fill="auto"/>
            <w:noWrap/>
            <w:vAlign w:val="center"/>
            <w:hideMark/>
          </w:tcPr>
          <w:p w14:paraId="1348C049"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670</w:t>
            </w:r>
          </w:p>
        </w:tc>
        <w:tc>
          <w:tcPr>
            <w:tcW w:w="731" w:type="pct"/>
            <w:tcBorders>
              <w:top w:val="nil"/>
              <w:left w:val="nil"/>
              <w:bottom w:val="single" w:sz="4" w:space="0" w:color="auto"/>
              <w:right w:val="single" w:sz="4" w:space="0" w:color="auto"/>
            </w:tcBorders>
            <w:shd w:val="clear" w:color="auto" w:fill="auto"/>
            <w:noWrap/>
            <w:vAlign w:val="center"/>
            <w:hideMark/>
          </w:tcPr>
          <w:p w14:paraId="6905797F"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4,9</w:t>
            </w:r>
          </w:p>
        </w:tc>
      </w:tr>
      <w:tr w:rsidR="00996072" w:rsidRPr="009E4F80" w14:paraId="4CD2C98F" w14:textId="77777777" w:rsidTr="00F6234A">
        <w:trPr>
          <w:trHeight w:val="260"/>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14:paraId="7D1509B5" w14:textId="77777777" w:rsidR="00996072" w:rsidRPr="009E4F80" w:rsidRDefault="00996072" w:rsidP="00553F91">
            <w:pPr>
              <w:jc w:val="both"/>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 xml:space="preserve">AT Nord </w:t>
            </w:r>
          </w:p>
        </w:tc>
        <w:tc>
          <w:tcPr>
            <w:tcW w:w="400" w:type="pct"/>
            <w:tcBorders>
              <w:top w:val="nil"/>
              <w:left w:val="nil"/>
              <w:bottom w:val="single" w:sz="4" w:space="0" w:color="auto"/>
              <w:right w:val="single" w:sz="4" w:space="0" w:color="auto"/>
            </w:tcBorders>
            <w:shd w:val="clear" w:color="auto" w:fill="auto"/>
            <w:noWrap/>
            <w:vAlign w:val="center"/>
            <w:hideMark/>
          </w:tcPr>
          <w:p w14:paraId="2B2251C7"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1887</w:t>
            </w:r>
          </w:p>
        </w:tc>
        <w:tc>
          <w:tcPr>
            <w:tcW w:w="647" w:type="pct"/>
            <w:tcBorders>
              <w:top w:val="nil"/>
              <w:left w:val="nil"/>
              <w:bottom w:val="single" w:sz="4" w:space="0" w:color="auto"/>
              <w:right w:val="single" w:sz="4" w:space="0" w:color="auto"/>
            </w:tcBorders>
            <w:shd w:val="clear" w:color="auto" w:fill="auto"/>
            <w:noWrap/>
            <w:vAlign w:val="center"/>
            <w:hideMark/>
          </w:tcPr>
          <w:p w14:paraId="5EA7FDDB"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9,2</w:t>
            </w:r>
          </w:p>
        </w:tc>
        <w:tc>
          <w:tcPr>
            <w:tcW w:w="403" w:type="pct"/>
            <w:tcBorders>
              <w:top w:val="nil"/>
              <w:left w:val="nil"/>
              <w:bottom w:val="single" w:sz="4" w:space="0" w:color="auto"/>
              <w:right w:val="single" w:sz="4" w:space="0" w:color="auto"/>
            </w:tcBorders>
            <w:shd w:val="clear" w:color="auto" w:fill="auto"/>
            <w:noWrap/>
            <w:vAlign w:val="center"/>
            <w:hideMark/>
          </w:tcPr>
          <w:p w14:paraId="6DC2AE18"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593</w:t>
            </w:r>
          </w:p>
        </w:tc>
        <w:tc>
          <w:tcPr>
            <w:tcW w:w="684" w:type="pct"/>
            <w:tcBorders>
              <w:top w:val="nil"/>
              <w:left w:val="nil"/>
              <w:bottom w:val="single" w:sz="4" w:space="0" w:color="auto"/>
              <w:right w:val="single" w:sz="4" w:space="0" w:color="auto"/>
            </w:tcBorders>
            <w:shd w:val="clear" w:color="auto" w:fill="auto"/>
            <w:noWrap/>
            <w:vAlign w:val="center"/>
            <w:hideMark/>
          </w:tcPr>
          <w:p w14:paraId="609DD25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3,2</w:t>
            </w:r>
          </w:p>
        </w:tc>
        <w:tc>
          <w:tcPr>
            <w:tcW w:w="365" w:type="pct"/>
            <w:tcBorders>
              <w:top w:val="nil"/>
              <w:left w:val="nil"/>
              <w:bottom w:val="single" w:sz="4" w:space="0" w:color="auto"/>
              <w:right w:val="single" w:sz="4" w:space="0" w:color="auto"/>
            </w:tcBorders>
            <w:shd w:val="clear" w:color="auto" w:fill="auto"/>
            <w:noWrap/>
            <w:vAlign w:val="center"/>
            <w:hideMark/>
          </w:tcPr>
          <w:p w14:paraId="219C3F89"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60</w:t>
            </w:r>
          </w:p>
        </w:tc>
        <w:tc>
          <w:tcPr>
            <w:tcW w:w="693" w:type="pct"/>
            <w:tcBorders>
              <w:top w:val="nil"/>
              <w:left w:val="nil"/>
              <w:bottom w:val="single" w:sz="4" w:space="0" w:color="auto"/>
              <w:right w:val="single" w:sz="4" w:space="0" w:color="auto"/>
            </w:tcBorders>
            <w:shd w:val="clear" w:color="auto" w:fill="auto"/>
            <w:noWrap/>
            <w:vAlign w:val="center"/>
            <w:hideMark/>
          </w:tcPr>
          <w:p w14:paraId="023E2704"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0,4</w:t>
            </w:r>
          </w:p>
        </w:tc>
        <w:tc>
          <w:tcPr>
            <w:tcW w:w="478" w:type="pct"/>
            <w:tcBorders>
              <w:top w:val="nil"/>
              <w:left w:val="nil"/>
              <w:bottom w:val="single" w:sz="4" w:space="0" w:color="auto"/>
              <w:right w:val="single" w:sz="4" w:space="0" w:color="auto"/>
            </w:tcBorders>
            <w:shd w:val="clear" w:color="auto" w:fill="auto"/>
            <w:noWrap/>
            <w:vAlign w:val="center"/>
            <w:hideMark/>
          </w:tcPr>
          <w:p w14:paraId="256B796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2420</w:t>
            </w:r>
          </w:p>
        </w:tc>
        <w:tc>
          <w:tcPr>
            <w:tcW w:w="731" w:type="pct"/>
            <w:tcBorders>
              <w:top w:val="nil"/>
              <w:left w:val="nil"/>
              <w:bottom w:val="single" w:sz="4" w:space="0" w:color="auto"/>
              <w:right w:val="single" w:sz="4" w:space="0" w:color="auto"/>
            </w:tcBorders>
            <w:shd w:val="clear" w:color="auto" w:fill="auto"/>
            <w:noWrap/>
            <w:vAlign w:val="center"/>
            <w:hideMark/>
          </w:tcPr>
          <w:p w14:paraId="271E348D"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11,9</w:t>
            </w:r>
          </w:p>
        </w:tc>
      </w:tr>
      <w:tr w:rsidR="00996072" w:rsidRPr="009E4F80" w14:paraId="3B4732B3" w14:textId="77777777" w:rsidTr="00F6234A">
        <w:trPr>
          <w:trHeight w:val="95"/>
        </w:trPr>
        <w:tc>
          <w:tcPr>
            <w:tcW w:w="598" w:type="pct"/>
            <w:tcBorders>
              <w:top w:val="nil"/>
              <w:left w:val="single" w:sz="4" w:space="0" w:color="auto"/>
              <w:bottom w:val="single" w:sz="4" w:space="0" w:color="auto"/>
              <w:right w:val="single" w:sz="4" w:space="0" w:color="auto"/>
            </w:tcBorders>
            <w:shd w:val="clear" w:color="auto" w:fill="auto"/>
            <w:noWrap/>
            <w:hideMark/>
          </w:tcPr>
          <w:p w14:paraId="4D8B3F9A" w14:textId="77777777" w:rsidR="00996072" w:rsidRPr="009E4F80" w:rsidRDefault="00996072" w:rsidP="00553F91">
            <w:pPr>
              <w:jc w:val="both"/>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AT Centru</w:t>
            </w:r>
          </w:p>
        </w:tc>
        <w:tc>
          <w:tcPr>
            <w:tcW w:w="400" w:type="pct"/>
            <w:tcBorders>
              <w:top w:val="nil"/>
              <w:left w:val="nil"/>
              <w:bottom w:val="single" w:sz="4" w:space="0" w:color="auto"/>
              <w:right w:val="single" w:sz="4" w:space="0" w:color="auto"/>
            </w:tcBorders>
            <w:shd w:val="clear" w:color="auto" w:fill="auto"/>
            <w:noWrap/>
            <w:vAlign w:val="center"/>
            <w:hideMark/>
          </w:tcPr>
          <w:p w14:paraId="7213C9D0"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586</w:t>
            </w:r>
          </w:p>
        </w:tc>
        <w:tc>
          <w:tcPr>
            <w:tcW w:w="647" w:type="pct"/>
            <w:tcBorders>
              <w:top w:val="nil"/>
              <w:left w:val="nil"/>
              <w:bottom w:val="single" w:sz="4" w:space="0" w:color="auto"/>
              <w:right w:val="single" w:sz="4" w:space="0" w:color="auto"/>
            </w:tcBorders>
            <w:shd w:val="clear" w:color="auto" w:fill="auto"/>
            <w:noWrap/>
            <w:vAlign w:val="center"/>
            <w:hideMark/>
          </w:tcPr>
          <w:p w14:paraId="7C322CB7"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4,3</w:t>
            </w:r>
          </w:p>
        </w:tc>
        <w:tc>
          <w:tcPr>
            <w:tcW w:w="403" w:type="pct"/>
            <w:tcBorders>
              <w:top w:val="nil"/>
              <w:left w:val="nil"/>
              <w:bottom w:val="single" w:sz="4" w:space="0" w:color="auto"/>
              <w:right w:val="single" w:sz="4" w:space="0" w:color="auto"/>
            </w:tcBorders>
            <w:shd w:val="clear" w:color="auto" w:fill="auto"/>
            <w:noWrap/>
            <w:vAlign w:val="center"/>
            <w:hideMark/>
          </w:tcPr>
          <w:p w14:paraId="2BEA67EF"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254</w:t>
            </w:r>
          </w:p>
        </w:tc>
        <w:tc>
          <w:tcPr>
            <w:tcW w:w="684" w:type="pct"/>
            <w:tcBorders>
              <w:top w:val="nil"/>
              <w:left w:val="nil"/>
              <w:bottom w:val="single" w:sz="4" w:space="0" w:color="auto"/>
              <w:right w:val="single" w:sz="4" w:space="0" w:color="auto"/>
            </w:tcBorders>
            <w:shd w:val="clear" w:color="auto" w:fill="auto"/>
            <w:noWrap/>
            <w:vAlign w:val="center"/>
            <w:hideMark/>
          </w:tcPr>
          <w:p w14:paraId="5AA2149D"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2,9</w:t>
            </w:r>
          </w:p>
        </w:tc>
        <w:tc>
          <w:tcPr>
            <w:tcW w:w="365" w:type="pct"/>
            <w:tcBorders>
              <w:top w:val="nil"/>
              <w:left w:val="nil"/>
              <w:bottom w:val="single" w:sz="4" w:space="0" w:color="auto"/>
              <w:right w:val="single" w:sz="4" w:space="0" w:color="auto"/>
            </w:tcBorders>
            <w:shd w:val="clear" w:color="auto" w:fill="auto"/>
            <w:noWrap/>
            <w:vAlign w:val="center"/>
            <w:hideMark/>
          </w:tcPr>
          <w:p w14:paraId="16FDAE3E"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117</w:t>
            </w:r>
          </w:p>
        </w:tc>
        <w:tc>
          <w:tcPr>
            <w:tcW w:w="693" w:type="pct"/>
            <w:tcBorders>
              <w:top w:val="nil"/>
              <w:left w:val="nil"/>
              <w:bottom w:val="single" w:sz="4" w:space="0" w:color="auto"/>
              <w:right w:val="single" w:sz="4" w:space="0" w:color="auto"/>
            </w:tcBorders>
            <w:shd w:val="clear" w:color="auto" w:fill="auto"/>
            <w:noWrap/>
            <w:vAlign w:val="center"/>
            <w:hideMark/>
          </w:tcPr>
          <w:p w14:paraId="1D1246E2"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1,1</w:t>
            </w:r>
          </w:p>
        </w:tc>
        <w:tc>
          <w:tcPr>
            <w:tcW w:w="478" w:type="pct"/>
            <w:tcBorders>
              <w:top w:val="nil"/>
              <w:left w:val="nil"/>
              <w:bottom w:val="single" w:sz="4" w:space="0" w:color="auto"/>
              <w:right w:val="single" w:sz="4" w:space="0" w:color="auto"/>
            </w:tcBorders>
            <w:shd w:val="clear" w:color="auto" w:fill="auto"/>
            <w:noWrap/>
            <w:vAlign w:val="center"/>
            <w:hideMark/>
          </w:tcPr>
          <w:p w14:paraId="61361514"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723</w:t>
            </w:r>
          </w:p>
        </w:tc>
        <w:tc>
          <w:tcPr>
            <w:tcW w:w="731" w:type="pct"/>
            <w:tcBorders>
              <w:top w:val="nil"/>
              <w:left w:val="nil"/>
              <w:bottom w:val="single" w:sz="4" w:space="0" w:color="auto"/>
              <w:right w:val="single" w:sz="4" w:space="0" w:color="auto"/>
            </w:tcBorders>
            <w:shd w:val="clear" w:color="auto" w:fill="auto"/>
            <w:noWrap/>
            <w:vAlign w:val="center"/>
            <w:hideMark/>
          </w:tcPr>
          <w:p w14:paraId="72D39D51" w14:textId="77777777" w:rsidR="00996072" w:rsidRPr="009E4F80" w:rsidRDefault="00996072" w:rsidP="00553F91">
            <w:pPr>
              <w:jc w:val="center"/>
              <w:rPr>
                <w:rFonts w:ascii="Times New Roman" w:hAnsi="Times New Roman" w:cs="Times New Roman"/>
                <w:color w:val="000000"/>
                <w:sz w:val="20"/>
                <w:szCs w:val="20"/>
                <w:lang w:val="ro-RO"/>
              </w:rPr>
            </w:pPr>
            <w:r w:rsidRPr="009E4F80">
              <w:rPr>
                <w:rFonts w:ascii="Times New Roman" w:hAnsi="Times New Roman" w:cs="Times New Roman"/>
                <w:color w:val="000000"/>
                <w:sz w:val="20"/>
                <w:szCs w:val="20"/>
                <w:lang w:val="ro-RO"/>
              </w:rPr>
              <w:t>6,1</w:t>
            </w:r>
          </w:p>
        </w:tc>
      </w:tr>
      <w:tr w:rsidR="00996072" w:rsidRPr="009E4F80" w14:paraId="3A089572" w14:textId="77777777" w:rsidTr="00F6234A">
        <w:trPr>
          <w:trHeight w:val="260"/>
        </w:trPr>
        <w:tc>
          <w:tcPr>
            <w:tcW w:w="598" w:type="pct"/>
            <w:tcBorders>
              <w:top w:val="nil"/>
              <w:left w:val="single" w:sz="4" w:space="0" w:color="auto"/>
              <w:bottom w:val="single" w:sz="4" w:space="0" w:color="auto"/>
              <w:right w:val="single" w:sz="4" w:space="0" w:color="auto"/>
            </w:tcBorders>
            <w:shd w:val="clear" w:color="auto" w:fill="auto"/>
            <w:noWrap/>
            <w:hideMark/>
          </w:tcPr>
          <w:p w14:paraId="3570C3B0" w14:textId="77777777" w:rsidR="00996072" w:rsidRPr="009E4F80" w:rsidRDefault="00996072" w:rsidP="00553F91">
            <w:pPr>
              <w:jc w:val="both"/>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Total</w:t>
            </w:r>
          </w:p>
        </w:tc>
        <w:tc>
          <w:tcPr>
            <w:tcW w:w="400" w:type="pct"/>
            <w:tcBorders>
              <w:top w:val="nil"/>
              <w:left w:val="nil"/>
              <w:bottom w:val="single" w:sz="4" w:space="0" w:color="auto"/>
              <w:right w:val="single" w:sz="4" w:space="0" w:color="auto"/>
            </w:tcBorders>
            <w:shd w:val="clear" w:color="auto" w:fill="auto"/>
            <w:noWrap/>
            <w:vAlign w:val="center"/>
            <w:hideMark/>
          </w:tcPr>
          <w:p w14:paraId="420FF56E"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4.106</w:t>
            </w:r>
          </w:p>
        </w:tc>
        <w:tc>
          <w:tcPr>
            <w:tcW w:w="647" w:type="pct"/>
            <w:tcBorders>
              <w:top w:val="nil"/>
              <w:left w:val="nil"/>
              <w:bottom w:val="single" w:sz="4" w:space="0" w:color="auto"/>
              <w:right w:val="single" w:sz="4" w:space="0" w:color="auto"/>
            </w:tcBorders>
            <w:shd w:val="clear" w:color="auto" w:fill="auto"/>
            <w:noWrap/>
            <w:vAlign w:val="center"/>
            <w:hideMark/>
          </w:tcPr>
          <w:p w14:paraId="7947432A"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23,8</w:t>
            </w:r>
          </w:p>
        </w:tc>
        <w:tc>
          <w:tcPr>
            <w:tcW w:w="403" w:type="pct"/>
            <w:tcBorders>
              <w:top w:val="nil"/>
              <w:left w:val="nil"/>
              <w:bottom w:val="single" w:sz="4" w:space="0" w:color="auto"/>
              <w:right w:val="single" w:sz="4" w:space="0" w:color="auto"/>
            </w:tcBorders>
            <w:shd w:val="clear" w:color="auto" w:fill="auto"/>
            <w:noWrap/>
            <w:vAlign w:val="center"/>
            <w:hideMark/>
          </w:tcPr>
          <w:p w14:paraId="3DE8AA07"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1214</w:t>
            </w:r>
          </w:p>
        </w:tc>
        <w:tc>
          <w:tcPr>
            <w:tcW w:w="684" w:type="pct"/>
            <w:tcBorders>
              <w:top w:val="nil"/>
              <w:left w:val="nil"/>
              <w:bottom w:val="single" w:sz="4" w:space="0" w:color="auto"/>
              <w:right w:val="single" w:sz="4" w:space="0" w:color="auto"/>
            </w:tcBorders>
            <w:shd w:val="clear" w:color="auto" w:fill="auto"/>
            <w:noWrap/>
            <w:vAlign w:val="center"/>
            <w:hideMark/>
          </w:tcPr>
          <w:p w14:paraId="21CFAD7B"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8,9</w:t>
            </w:r>
          </w:p>
        </w:tc>
        <w:tc>
          <w:tcPr>
            <w:tcW w:w="365" w:type="pct"/>
            <w:tcBorders>
              <w:top w:val="nil"/>
              <w:left w:val="nil"/>
              <w:bottom w:val="single" w:sz="4" w:space="0" w:color="auto"/>
              <w:right w:val="single" w:sz="4" w:space="0" w:color="auto"/>
            </w:tcBorders>
            <w:shd w:val="clear" w:color="auto" w:fill="auto"/>
            <w:noWrap/>
            <w:vAlign w:val="center"/>
            <w:hideMark/>
          </w:tcPr>
          <w:p w14:paraId="373F007B"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542</w:t>
            </w:r>
          </w:p>
        </w:tc>
        <w:tc>
          <w:tcPr>
            <w:tcW w:w="693" w:type="pct"/>
            <w:tcBorders>
              <w:top w:val="nil"/>
              <w:left w:val="nil"/>
              <w:bottom w:val="single" w:sz="4" w:space="0" w:color="auto"/>
              <w:right w:val="single" w:sz="4" w:space="0" w:color="auto"/>
            </w:tcBorders>
            <w:shd w:val="clear" w:color="auto" w:fill="auto"/>
            <w:noWrap/>
            <w:vAlign w:val="center"/>
            <w:hideMark/>
          </w:tcPr>
          <w:p w14:paraId="07023C63"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3,6</w:t>
            </w:r>
          </w:p>
        </w:tc>
        <w:tc>
          <w:tcPr>
            <w:tcW w:w="478" w:type="pct"/>
            <w:tcBorders>
              <w:top w:val="nil"/>
              <w:left w:val="nil"/>
              <w:bottom w:val="single" w:sz="4" w:space="0" w:color="auto"/>
              <w:right w:val="single" w:sz="4" w:space="0" w:color="auto"/>
            </w:tcBorders>
            <w:shd w:val="clear" w:color="auto" w:fill="auto"/>
            <w:noWrap/>
            <w:vAlign w:val="center"/>
            <w:hideMark/>
          </w:tcPr>
          <w:p w14:paraId="7BD3634D" w14:textId="77777777" w:rsidR="00996072" w:rsidRPr="009E4F80" w:rsidRDefault="00996072" w:rsidP="00553F91">
            <w:pPr>
              <w:jc w:val="center"/>
              <w:rPr>
                <w:rFonts w:ascii="Times New Roman" w:hAnsi="Times New Roman" w:cs="Times New Roman"/>
                <w:b/>
                <w:bCs/>
                <w:color w:val="000000"/>
                <w:sz w:val="20"/>
                <w:szCs w:val="20"/>
                <w:lang w:val="ro-RO"/>
              </w:rPr>
            </w:pPr>
            <w:r w:rsidRPr="009E4F80">
              <w:rPr>
                <w:rFonts w:ascii="Times New Roman" w:hAnsi="Times New Roman" w:cs="Times New Roman"/>
                <w:b/>
                <w:bCs/>
                <w:color w:val="000000"/>
                <w:sz w:val="20"/>
                <w:szCs w:val="20"/>
                <w:lang w:val="ro-RO"/>
              </w:rPr>
              <w:t>4.778</w:t>
            </w:r>
          </w:p>
        </w:tc>
        <w:tc>
          <w:tcPr>
            <w:tcW w:w="731" w:type="pct"/>
            <w:tcBorders>
              <w:top w:val="nil"/>
              <w:left w:val="nil"/>
              <w:bottom w:val="single" w:sz="4" w:space="0" w:color="auto"/>
              <w:right w:val="single" w:sz="4" w:space="0" w:color="auto"/>
            </w:tcBorders>
            <w:shd w:val="clear" w:color="auto" w:fill="auto"/>
            <w:noWrap/>
            <w:vAlign w:val="center"/>
            <w:hideMark/>
          </w:tcPr>
          <w:p w14:paraId="779569CB" w14:textId="77777777" w:rsidR="00996072" w:rsidRPr="009E4F80" w:rsidRDefault="00996072" w:rsidP="00553F91">
            <w:pPr>
              <w:jc w:val="center"/>
              <w:rPr>
                <w:rFonts w:ascii="Times New Roman" w:hAnsi="Times New Roman" w:cs="Times New Roman"/>
                <w:b/>
                <w:bCs/>
                <w:sz w:val="20"/>
                <w:szCs w:val="20"/>
                <w:lang w:val="ro-RO"/>
              </w:rPr>
            </w:pPr>
            <w:r w:rsidRPr="009E4F80">
              <w:rPr>
                <w:rFonts w:ascii="Times New Roman" w:hAnsi="Times New Roman" w:cs="Times New Roman"/>
                <w:b/>
                <w:bCs/>
                <w:sz w:val="20"/>
                <w:szCs w:val="20"/>
                <w:lang w:val="ro-RO"/>
              </w:rPr>
              <w:t>29,1</w:t>
            </w:r>
          </w:p>
        </w:tc>
      </w:tr>
    </w:tbl>
    <w:p w14:paraId="765A0443" w14:textId="77777777" w:rsidR="00996072" w:rsidRPr="009E4F80" w:rsidRDefault="00996072" w:rsidP="00996072">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r w:rsidR="008A244F" w:rsidRPr="009E4F80">
        <w:rPr>
          <w:rFonts w:ascii="Times New Roman" w:hAnsi="Times New Roman" w:cs="Times New Roman"/>
          <w:i/>
          <w:sz w:val="18"/>
          <w:szCs w:val="18"/>
          <w:lang w:val="ro-RO"/>
        </w:rPr>
        <w:t>.</w:t>
      </w:r>
    </w:p>
    <w:p w14:paraId="766273F9" w14:textId="77777777" w:rsidR="00F22C73" w:rsidRPr="009E4F80" w:rsidRDefault="00F22C73" w:rsidP="00F22C73">
      <w:pPr>
        <w:spacing w:after="0" w:line="276" w:lineRule="auto"/>
        <w:jc w:val="both"/>
        <w:rPr>
          <w:rFonts w:ascii="Times New Roman" w:hAnsi="Times New Roman" w:cs="Times New Roman"/>
          <w:sz w:val="24"/>
          <w:lang w:val="ro-RO"/>
        </w:rPr>
      </w:pPr>
    </w:p>
    <w:p w14:paraId="3A081E8E" w14:textId="77777777" w:rsidR="006D3FA6" w:rsidRPr="009E4F80" w:rsidRDefault="006D3FA6">
      <w:pPr>
        <w:rPr>
          <w:rFonts w:ascii="Times New Roman" w:hAnsi="Times New Roman" w:cs="Times New Roman"/>
          <w:sz w:val="24"/>
          <w:lang w:val="ro-RO"/>
        </w:rPr>
      </w:pPr>
      <w:r w:rsidRPr="009E4F80">
        <w:rPr>
          <w:rFonts w:ascii="Times New Roman" w:hAnsi="Times New Roman" w:cs="Times New Roman"/>
          <w:sz w:val="24"/>
          <w:lang w:val="ro-RO"/>
        </w:rPr>
        <w:br w:type="page"/>
      </w:r>
    </w:p>
    <w:p w14:paraId="6488F43E" w14:textId="77777777" w:rsidR="00996072" w:rsidRPr="009E4F80" w:rsidRDefault="00996072" w:rsidP="00996072">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nr.10</w:t>
      </w:r>
    </w:p>
    <w:p w14:paraId="750ED360" w14:textId="77777777" w:rsidR="008A244F" w:rsidRPr="009E4F80" w:rsidRDefault="0067311F" w:rsidP="0067311F">
      <w:pPr>
        <w:jc w:val="center"/>
        <w:rPr>
          <w:rFonts w:ascii="Times New Roman" w:hAnsi="Times New Roman" w:cs="Times New Roman"/>
          <w:b/>
          <w:sz w:val="24"/>
          <w:lang w:val="ro-RO"/>
        </w:rPr>
      </w:pPr>
      <w:r w:rsidRPr="009E4F80">
        <w:rPr>
          <w:rFonts w:ascii="Times New Roman" w:hAnsi="Times New Roman" w:cs="Times New Roman"/>
          <w:b/>
          <w:sz w:val="24"/>
          <w:lang w:val="ro-RO"/>
        </w:rPr>
        <w:t>Informație cu privire la n</w:t>
      </w:r>
      <w:r w:rsidRPr="009E4F80">
        <w:rPr>
          <w:rFonts w:ascii="Times New Roman" w:hAnsi="Times New Roman" w:cs="Times New Roman"/>
          <w:b/>
          <w:noProof/>
          <w:sz w:val="24"/>
          <w:szCs w:val="28"/>
          <w:lang w:val="ro-RO"/>
        </w:rPr>
        <w:t>umărul dosarelor litigioase gestionate de CNAM</w:t>
      </w:r>
    </w:p>
    <w:tbl>
      <w:tblPr>
        <w:tblW w:w="5000" w:type="pct"/>
        <w:tblLook w:val="04A0" w:firstRow="1" w:lastRow="0" w:firstColumn="1" w:lastColumn="0" w:noHBand="0" w:noVBand="1"/>
      </w:tblPr>
      <w:tblGrid>
        <w:gridCol w:w="992"/>
        <w:gridCol w:w="456"/>
        <w:gridCol w:w="758"/>
        <w:gridCol w:w="576"/>
        <w:gridCol w:w="758"/>
        <w:gridCol w:w="456"/>
        <w:gridCol w:w="758"/>
        <w:gridCol w:w="576"/>
        <w:gridCol w:w="758"/>
        <w:gridCol w:w="425"/>
        <w:gridCol w:w="758"/>
        <w:gridCol w:w="1073"/>
        <w:gridCol w:w="576"/>
        <w:gridCol w:w="758"/>
      </w:tblGrid>
      <w:tr w:rsidR="008E0744" w:rsidRPr="009E4F80" w14:paraId="6929D337" w14:textId="77777777" w:rsidTr="00F6234A">
        <w:trPr>
          <w:trHeight w:val="1517"/>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CFF672"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AT</w:t>
            </w:r>
          </w:p>
        </w:tc>
        <w:tc>
          <w:tcPr>
            <w:tcW w:w="60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92E54E5"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Litigii în instanța de judecată existente la 31</w:t>
            </w:r>
            <w:r w:rsidR="008A244F" w:rsidRPr="009E4F80">
              <w:rPr>
                <w:rFonts w:ascii="Times New Roman" w:hAnsi="Times New Roman" w:cs="Times New Roman"/>
                <w:b/>
                <w:bCs/>
                <w:color w:val="000000"/>
                <w:sz w:val="16"/>
                <w:szCs w:val="16"/>
                <w:lang w:val="ro-RO"/>
              </w:rPr>
              <w:t>.</w:t>
            </w:r>
            <w:r w:rsidRPr="009E4F80">
              <w:rPr>
                <w:rFonts w:ascii="Times New Roman" w:hAnsi="Times New Roman" w:cs="Times New Roman"/>
                <w:b/>
                <w:bCs/>
                <w:color w:val="000000"/>
                <w:sz w:val="16"/>
                <w:szCs w:val="16"/>
                <w:lang w:val="ro-RO"/>
              </w:rPr>
              <w:t>12</w:t>
            </w:r>
            <w:r w:rsidR="008A244F" w:rsidRPr="009E4F80">
              <w:rPr>
                <w:rFonts w:ascii="Times New Roman" w:hAnsi="Times New Roman" w:cs="Times New Roman"/>
                <w:b/>
                <w:bCs/>
                <w:color w:val="000000"/>
                <w:sz w:val="16"/>
                <w:szCs w:val="16"/>
                <w:lang w:val="ro-RO"/>
              </w:rPr>
              <w:t>.</w:t>
            </w:r>
            <w:r w:rsidRPr="009E4F80">
              <w:rPr>
                <w:rFonts w:ascii="Times New Roman" w:hAnsi="Times New Roman" w:cs="Times New Roman"/>
                <w:b/>
                <w:bCs/>
                <w:color w:val="000000"/>
                <w:sz w:val="16"/>
                <w:szCs w:val="16"/>
                <w:lang w:val="ro-RO"/>
              </w:rPr>
              <w:t>2022</w:t>
            </w:r>
          </w:p>
        </w:tc>
        <w:tc>
          <w:tcPr>
            <w:tcW w:w="6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7BBB19"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Cereri de chemare în judecată întocmite și înaintate în 2023</w:t>
            </w:r>
          </w:p>
        </w:tc>
        <w:tc>
          <w:tcPr>
            <w:tcW w:w="60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2C562C1"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Cereri de chemare în judecată achitate în anul 2023 și retrase de pe rol</w:t>
            </w:r>
          </w:p>
        </w:tc>
        <w:tc>
          <w:tcPr>
            <w:tcW w:w="1259" w:type="pct"/>
            <w:gridSpan w:val="4"/>
            <w:tcBorders>
              <w:top w:val="single" w:sz="4" w:space="0" w:color="auto"/>
              <w:left w:val="nil"/>
              <w:bottom w:val="single" w:sz="4" w:space="0" w:color="auto"/>
              <w:right w:val="single" w:sz="4" w:space="0" w:color="auto"/>
            </w:tcBorders>
            <w:shd w:val="clear" w:color="auto" w:fill="auto"/>
            <w:hideMark/>
          </w:tcPr>
          <w:p w14:paraId="796A7A8C"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Decizii irevocabile de judecată  adoptate în anul 2023</w:t>
            </w:r>
          </w:p>
        </w:tc>
        <w:tc>
          <w:tcPr>
            <w:tcW w:w="619" w:type="pct"/>
            <w:tcBorders>
              <w:top w:val="single" w:sz="4" w:space="0" w:color="auto"/>
              <w:left w:val="single" w:sz="4" w:space="0" w:color="auto"/>
              <w:bottom w:val="single" w:sz="4" w:space="0" w:color="000000"/>
              <w:right w:val="single" w:sz="4" w:space="0" w:color="auto"/>
            </w:tcBorders>
            <w:shd w:val="clear" w:color="auto" w:fill="auto"/>
            <w:hideMark/>
          </w:tcPr>
          <w:p w14:paraId="04EC5768"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Suma primelor de AOAM încasate (întrate pe conturile CNAM) prin intermediul instanțelor de judecată în anul 2023</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E1DEB6"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Litigii în instanța de judecată existente la 31/12/2023</w:t>
            </w:r>
          </w:p>
        </w:tc>
      </w:tr>
      <w:tr w:rsidR="008E0744" w:rsidRPr="009E4F80" w14:paraId="7556CFAC" w14:textId="77777777" w:rsidTr="00F6234A">
        <w:trPr>
          <w:trHeight w:val="260"/>
        </w:trPr>
        <w:tc>
          <w:tcPr>
            <w:tcW w:w="577" w:type="pct"/>
            <w:vMerge/>
            <w:tcBorders>
              <w:top w:val="single" w:sz="4" w:space="0" w:color="auto"/>
              <w:left w:val="single" w:sz="4" w:space="0" w:color="auto"/>
              <w:bottom w:val="single" w:sz="4" w:space="0" w:color="auto"/>
              <w:right w:val="single" w:sz="4" w:space="0" w:color="auto"/>
            </w:tcBorders>
            <w:hideMark/>
          </w:tcPr>
          <w:p w14:paraId="0498E2CA"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607" w:type="pct"/>
            <w:gridSpan w:val="2"/>
            <w:vMerge/>
            <w:tcBorders>
              <w:top w:val="single" w:sz="4" w:space="0" w:color="auto"/>
              <w:left w:val="single" w:sz="4" w:space="0" w:color="auto"/>
              <w:bottom w:val="single" w:sz="4" w:space="0" w:color="auto"/>
              <w:right w:val="single" w:sz="4" w:space="0" w:color="auto"/>
            </w:tcBorders>
            <w:hideMark/>
          </w:tcPr>
          <w:p w14:paraId="784111E2"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667" w:type="pct"/>
            <w:gridSpan w:val="2"/>
            <w:vMerge/>
            <w:tcBorders>
              <w:top w:val="single" w:sz="4" w:space="0" w:color="auto"/>
              <w:left w:val="single" w:sz="4" w:space="0" w:color="auto"/>
              <w:bottom w:val="single" w:sz="4" w:space="0" w:color="auto"/>
              <w:right w:val="single" w:sz="4" w:space="0" w:color="auto"/>
            </w:tcBorders>
            <w:hideMark/>
          </w:tcPr>
          <w:p w14:paraId="7357F546"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607" w:type="pct"/>
            <w:gridSpan w:val="2"/>
            <w:vMerge/>
            <w:tcBorders>
              <w:top w:val="single" w:sz="4" w:space="0" w:color="auto"/>
              <w:left w:val="single" w:sz="4" w:space="0" w:color="auto"/>
              <w:bottom w:val="single" w:sz="4" w:space="0" w:color="auto"/>
              <w:right w:val="single" w:sz="4" w:space="0" w:color="auto"/>
            </w:tcBorders>
            <w:hideMark/>
          </w:tcPr>
          <w:p w14:paraId="1069671C"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667" w:type="pct"/>
            <w:gridSpan w:val="2"/>
            <w:tcBorders>
              <w:top w:val="single" w:sz="4" w:space="0" w:color="auto"/>
              <w:left w:val="nil"/>
              <w:bottom w:val="single" w:sz="4" w:space="0" w:color="auto"/>
              <w:right w:val="single" w:sz="4" w:space="0" w:color="auto"/>
            </w:tcBorders>
            <w:shd w:val="clear" w:color="auto" w:fill="auto"/>
            <w:hideMark/>
          </w:tcPr>
          <w:p w14:paraId="36A54735"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Favorabile</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7DA99245"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Nefavorabile</w:t>
            </w:r>
          </w:p>
        </w:tc>
        <w:tc>
          <w:tcPr>
            <w:tcW w:w="619" w:type="pct"/>
            <w:tcBorders>
              <w:top w:val="single" w:sz="4" w:space="0" w:color="auto"/>
              <w:left w:val="single" w:sz="4" w:space="0" w:color="auto"/>
              <w:bottom w:val="single" w:sz="4" w:space="0" w:color="000000"/>
              <w:right w:val="single" w:sz="4" w:space="0" w:color="auto"/>
            </w:tcBorders>
            <w:hideMark/>
          </w:tcPr>
          <w:p w14:paraId="6D5D4EFC"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665" w:type="pct"/>
            <w:gridSpan w:val="2"/>
            <w:tcBorders>
              <w:top w:val="single" w:sz="4" w:space="0" w:color="auto"/>
              <w:left w:val="single" w:sz="4" w:space="0" w:color="auto"/>
              <w:bottom w:val="single" w:sz="4" w:space="0" w:color="auto"/>
              <w:right w:val="single" w:sz="4" w:space="0" w:color="auto"/>
            </w:tcBorders>
            <w:hideMark/>
          </w:tcPr>
          <w:p w14:paraId="2FAC055F"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r>
      <w:tr w:rsidR="008E0744" w:rsidRPr="009E4F80" w14:paraId="4E31D2A5" w14:textId="77777777" w:rsidTr="00F6234A">
        <w:trPr>
          <w:trHeight w:val="260"/>
        </w:trPr>
        <w:tc>
          <w:tcPr>
            <w:tcW w:w="577" w:type="pct"/>
            <w:vMerge/>
            <w:tcBorders>
              <w:top w:val="single" w:sz="4" w:space="0" w:color="auto"/>
              <w:left w:val="single" w:sz="4" w:space="0" w:color="auto"/>
              <w:bottom w:val="single" w:sz="4" w:space="0" w:color="auto"/>
              <w:right w:val="single" w:sz="4" w:space="0" w:color="auto"/>
            </w:tcBorders>
            <w:hideMark/>
          </w:tcPr>
          <w:p w14:paraId="1E69E23D" w14:textId="77777777" w:rsidR="00F22C73" w:rsidRPr="009E4F80" w:rsidRDefault="00F22C73" w:rsidP="00863376">
            <w:pPr>
              <w:spacing w:after="120"/>
              <w:jc w:val="center"/>
              <w:rPr>
                <w:rFonts w:ascii="Times New Roman" w:hAnsi="Times New Roman" w:cs="Times New Roman"/>
                <w:bCs/>
                <w:color w:val="000000"/>
                <w:sz w:val="16"/>
                <w:szCs w:val="16"/>
                <w:lang w:val="ro-RO"/>
              </w:rPr>
            </w:pPr>
          </w:p>
        </w:tc>
        <w:tc>
          <w:tcPr>
            <w:tcW w:w="226" w:type="pct"/>
            <w:tcBorders>
              <w:top w:val="nil"/>
              <w:left w:val="nil"/>
              <w:bottom w:val="single" w:sz="4" w:space="0" w:color="auto"/>
              <w:right w:val="single" w:sz="4" w:space="0" w:color="auto"/>
            </w:tcBorders>
            <w:shd w:val="clear" w:color="auto" w:fill="auto"/>
            <w:hideMark/>
          </w:tcPr>
          <w:p w14:paraId="5F18EF3D"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1" w:type="pct"/>
            <w:tcBorders>
              <w:top w:val="nil"/>
              <w:left w:val="nil"/>
              <w:bottom w:val="single" w:sz="4" w:space="0" w:color="auto"/>
              <w:right w:val="single" w:sz="4" w:space="0" w:color="auto"/>
            </w:tcBorders>
            <w:shd w:val="clear" w:color="auto" w:fill="auto"/>
            <w:hideMark/>
          </w:tcPr>
          <w:p w14:paraId="5A9ED006"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286" w:type="pct"/>
            <w:tcBorders>
              <w:top w:val="nil"/>
              <w:left w:val="nil"/>
              <w:bottom w:val="single" w:sz="4" w:space="0" w:color="auto"/>
              <w:right w:val="single" w:sz="4" w:space="0" w:color="auto"/>
            </w:tcBorders>
            <w:shd w:val="clear" w:color="auto" w:fill="auto"/>
            <w:hideMark/>
          </w:tcPr>
          <w:p w14:paraId="199F605B"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1" w:type="pct"/>
            <w:tcBorders>
              <w:top w:val="nil"/>
              <w:left w:val="nil"/>
              <w:bottom w:val="single" w:sz="4" w:space="0" w:color="auto"/>
              <w:right w:val="single" w:sz="4" w:space="0" w:color="auto"/>
            </w:tcBorders>
            <w:shd w:val="clear" w:color="auto" w:fill="auto"/>
            <w:hideMark/>
          </w:tcPr>
          <w:p w14:paraId="1240454C"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226" w:type="pct"/>
            <w:tcBorders>
              <w:top w:val="nil"/>
              <w:left w:val="nil"/>
              <w:bottom w:val="single" w:sz="4" w:space="0" w:color="auto"/>
              <w:right w:val="single" w:sz="4" w:space="0" w:color="auto"/>
            </w:tcBorders>
            <w:shd w:val="clear" w:color="auto" w:fill="auto"/>
            <w:hideMark/>
          </w:tcPr>
          <w:p w14:paraId="46AF3DF7"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1" w:type="pct"/>
            <w:tcBorders>
              <w:top w:val="nil"/>
              <w:left w:val="nil"/>
              <w:bottom w:val="single" w:sz="4" w:space="0" w:color="auto"/>
              <w:right w:val="single" w:sz="4" w:space="0" w:color="auto"/>
            </w:tcBorders>
            <w:shd w:val="clear" w:color="auto" w:fill="auto"/>
            <w:hideMark/>
          </w:tcPr>
          <w:p w14:paraId="4BE8FFE7"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286" w:type="pct"/>
            <w:tcBorders>
              <w:top w:val="nil"/>
              <w:left w:val="nil"/>
              <w:bottom w:val="single" w:sz="4" w:space="0" w:color="auto"/>
              <w:right w:val="single" w:sz="4" w:space="0" w:color="auto"/>
            </w:tcBorders>
            <w:shd w:val="clear" w:color="auto" w:fill="auto"/>
            <w:hideMark/>
          </w:tcPr>
          <w:p w14:paraId="44AE0C39"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1" w:type="pct"/>
            <w:tcBorders>
              <w:top w:val="nil"/>
              <w:left w:val="nil"/>
              <w:bottom w:val="single" w:sz="4" w:space="0" w:color="auto"/>
              <w:right w:val="single" w:sz="4" w:space="0" w:color="auto"/>
            </w:tcBorders>
            <w:shd w:val="clear" w:color="auto" w:fill="auto"/>
            <w:hideMark/>
          </w:tcPr>
          <w:p w14:paraId="6417AF3C"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210" w:type="pct"/>
            <w:tcBorders>
              <w:top w:val="nil"/>
              <w:left w:val="nil"/>
              <w:bottom w:val="single" w:sz="4" w:space="0" w:color="auto"/>
              <w:right w:val="single" w:sz="4" w:space="0" w:color="auto"/>
            </w:tcBorders>
            <w:shd w:val="clear" w:color="auto" w:fill="auto"/>
            <w:hideMark/>
          </w:tcPr>
          <w:p w14:paraId="7BAA8A67"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1" w:type="pct"/>
            <w:tcBorders>
              <w:top w:val="nil"/>
              <w:left w:val="nil"/>
              <w:bottom w:val="single" w:sz="4" w:space="0" w:color="auto"/>
              <w:right w:val="single" w:sz="4" w:space="0" w:color="auto"/>
            </w:tcBorders>
            <w:shd w:val="clear" w:color="auto" w:fill="auto"/>
            <w:hideMark/>
          </w:tcPr>
          <w:p w14:paraId="588C8A0D"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619" w:type="pct"/>
            <w:tcBorders>
              <w:top w:val="nil"/>
              <w:left w:val="nil"/>
              <w:bottom w:val="single" w:sz="4" w:space="0" w:color="auto"/>
              <w:right w:val="single" w:sz="4" w:space="0" w:color="auto"/>
            </w:tcBorders>
            <w:shd w:val="clear" w:color="auto" w:fill="auto"/>
            <w:hideMark/>
          </w:tcPr>
          <w:p w14:paraId="2298FFA6"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c>
          <w:tcPr>
            <w:tcW w:w="285" w:type="pct"/>
            <w:tcBorders>
              <w:top w:val="nil"/>
              <w:left w:val="nil"/>
              <w:bottom w:val="single" w:sz="4" w:space="0" w:color="auto"/>
              <w:right w:val="single" w:sz="4" w:space="0" w:color="auto"/>
            </w:tcBorders>
            <w:shd w:val="clear" w:color="auto" w:fill="auto"/>
            <w:hideMark/>
          </w:tcPr>
          <w:p w14:paraId="62943E7F"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Nr.</w:t>
            </w:r>
          </w:p>
        </w:tc>
        <w:tc>
          <w:tcPr>
            <w:tcW w:w="380" w:type="pct"/>
            <w:tcBorders>
              <w:top w:val="nil"/>
              <w:left w:val="nil"/>
              <w:bottom w:val="single" w:sz="4" w:space="0" w:color="auto"/>
              <w:right w:val="single" w:sz="4" w:space="0" w:color="auto"/>
            </w:tcBorders>
            <w:shd w:val="clear" w:color="auto" w:fill="auto"/>
            <w:hideMark/>
          </w:tcPr>
          <w:p w14:paraId="6C2E7B01" w14:textId="77777777" w:rsidR="00F22C73" w:rsidRPr="009E4F80" w:rsidRDefault="00F22C73" w:rsidP="00863376">
            <w:pPr>
              <w:spacing w:after="120"/>
              <w:jc w:val="center"/>
              <w:rPr>
                <w:rFonts w:ascii="Times New Roman" w:hAnsi="Times New Roman" w:cs="Times New Roman"/>
                <w:bCs/>
                <w:color w:val="000000"/>
                <w:sz w:val="16"/>
                <w:szCs w:val="16"/>
                <w:lang w:val="ro-RO"/>
              </w:rPr>
            </w:pPr>
            <w:r w:rsidRPr="009E4F80">
              <w:rPr>
                <w:rFonts w:ascii="Times New Roman" w:hAnsi="Times New Roman" w:cs="Times New Roman"/>
                <w:bCs/>
                <w:color w:val="000000"/>
                <w:sz w:val="16"/>
                <w:szCs w:val="16"/>
                <w:lang w:val="ro-RO"/>
              </w:rPr>
              <w:t>valoarea</w:t>
            </w:r>
          </w:p>
        </w:tc>
      </w:tr>
      <w:tr w:rsidR="008E0744" w:rsidRPr="009E4F80" w14:paraId="7ED77E43"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686AD264"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AT Est</w:t>
            </w:r>
          </w:p>
        </w:tc>
        <w:tc>
          <w:tcPr>
            <w:tcW w:w="226" w:type="pct"/>
            <w:tcBorders>
              <w:top w:val="nil"/>
              <w:left w:val="nil"/>
              <w:bottom w:val="single" w:sz="4" w:space="0" w:color="auto"/>
              <w:right w:val="single" w:sz="4" w:space="0" w:color="auto"/>
            </w:tcBorders>
            <w:shd w:val="clear" w:color="auto" w:fill="auto"/>
            <w:hideMark/>
          </w:tcPr>
          <w:p w14:paraId="651626FC"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127</w:t>
            </w:r>
          </w:p>
        </w:tc>
        <w:tc>
          <w:tcPr>
            <w:tcW w:w="381" w:type="pct"/>
            <w:tcBorders>
              <w:top w:val="nil"/>
              <w:left w:val="nil"/>
              <w:bottom w:val="single" w:sz="4" w:space="0" w:color="auto"/>
              <w:right w:val="single" w:sz="4" w:space="0" w:color="auto"/>
            </w:tcBorders>
            <w:shd w:val="clear" w:color="auto" w:fill="auto"/>
            <w:hideMark/>
          </w:tcPr>
          <w:p w14:paraId="1DE27787"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0,6</w:t>
            </w:r>
          </w:p>
        </w:tc>
        <w:tc>
          <w:tcPr>
            <w:tcW w:w="286" w:type="pct"/>
            <w:tcBorders>
              <w:top w:val="nil"/>
              <w:left w:val="nil"/>
              <w:bottom w:val="single" w:sz="4" w:space="0" w:color="auto"/>
              <w:right w:val="single" w:sz="4" w:space="0" w:color="auto"/>
            </w:tcBorders>
            <w:shd w:val="clear" w:color="auto" w:fill="auto"/>
            <w:hideMark/>
          </w:tcPr>
          <w:p w14:paraId="141031B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344</w:t>
            </w:r>
          </w:p>
        </w:tc>
        <w:tc>
          <w:tcPr>
            <w:tcW w:w="381" w:type="pct"/>
            <w:tcBorders>
              <w:top w:val="nil"/>
              <w:left w:val="nil"/>
              <w:bottom w:val="single" w:sz="4" w:space="0" w:color="auto"/>
              <w:right w:val="single" w:sz="4" w:space="0" w:color="auto"/>
            </w:tcBorders>
            <w:shd w:val="clear" w:color="auto" w:fill="auto"/>
            <w:hideMark/>
          </w:tcPr>
          <w:p w14:paraId="4C4EF6E4"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4,9</w:t>
            </w:r>
          </w:p>
        </w:tc>
        <w:tc>
          <w:tcPr>
            <w:tcW w:w="226" w:type="pct"/>
            <w:tcBorders>
              <w:top w:val="nil"/>
              <w:left w:val="nil"/>
              <w:bottom w:val="single" w:sz="4" w:space="0" w:color="auto"/>
              <w:right w:val="single" w:sz="4" w:space="0" w:color="auto"/>
            </w:tcBorders>
            <w:shd w:val="clear" w:color="auto" w:fill="auto"/>
            <w:hideMark/>
          </w:tcPr>
          <w:p w14:paraId="0C626D63"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72</w:t>
            </w:r>
          </w:p>
        </w:tc>
        <w:tc>
          <w:tcPr>
            <w:tcW w:w="381" w:type="pct"/>
            <w:tcBorders>
              <w:top w:val="nil"/>
              <w:left w:val="nil"/>
              <w:bottom w:val="single" w:sz="4" w:space="0" w:color="auto"/>
              <w:right w:val="single" w:sz="4" w:space="0" w:color="auto"/>
            </w:tcBorders>
            <w:shd w:val="clear" w:color="auto" w:fill="auto"/>
            <w:hideMark/>
          </w:tcPr>
          <w:p w14:paraId="370B194D"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w:t>
            </w:r>
            <w:r w:rsidR="00F22C73" w:rsidRPr="009E4F80">
              <w:rPr>
                <w:rFonts w:ascii="Times New Roman" w:hAnsi="Times New Roman" w:cs="Times New Roman"/>
                <w:color w:val="000000"/>
                <w:sz w:val="16"/>
                <w:szCs w:val="16"/>
                <w:lang w:val="ro-RO"/>
              </w:rPr>
              <w:t>9</w:t>
            </w:r>
          </w:p>
        </w:tc>
        <w:tc>
          <w:tcPr>
            <w:tcW w:w="286" w:type="pct"/>
            <w:tcBorders>
              <w:top w:val="nil"/>
              <w:left w:val="nil"/>
              <w:bottom w:val="single" w:sz="4" w:space="0" w:color="auto"/>
              <w:right w:val="single" w:sz="4" w:space="0" w:color="auto"/>
            </w:tcBorders>
            <w:shd w:val="clear" w:color="auto" w:fill="auto"/>
            <w:hideMark/>
          </w:tcPr>
          <w:p w14:paraId="3FD66A8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247</w:t>
            </w:r>
          </w:p>
        </w:tc>
        <w:tc>
          <w:tcPr>
            <w:tcW w:w="381" w:type="pct"/>
            <w:tcBorders>
              <w:top w:val="nil"/>
              <w:left w:val="nil"/>
              <w:bottom w:val="single" w:sz="4" w:space="0" w:color="auto"/>
              <w:right w:val="single" w:sz="4" w:space="0" w:color="auto"/>
            </w:tcBorders>
            <w:shd w:val="clear" w:color="auto" w:fill="auto"/>
            <w:hideMark/>
          </w:tcPr>
          <w:p w14:paraId="1FC08DF0" w14:textId="77777777" w:rsidR="00F22C73" w:rsidRPr="009E4F80" w:rsidRDefault="005C703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3,5</w:t>
            </w:r>
          </w:p>
        </w:tc>
        <w:tc>
          <w:tcPr>
            <w:tcW w:w="210" w:type="pct"/>
            <w:tcBorders>
              <w:top w:val="nil"/>
              <w:left w:val="nil"/>
              <w:bottom w:val="single" w:sz="4" w:space="0" w:color="auto"/>
              <w:right w:val="single" w:sz="4" w:space="0" w:color="auto"/>
            </w:tcBorders>
            <w:shd w:val="clear" w:color="auto" w:fill="auto"/>
            <w:hideMark/>
          </w:tcPr>
          <w:p w14:paraId="3911F712"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w:t>
            </w:r>
          </w:p>
        </w:tc>
        <w:tc>
          <w:tcPr>
            <w:tcW w:w="381" w:type="pct"/>
            <w:tcBorders>
              <w:top w:val="nil"/>
              <w:left w:val="nil"/>
              <w:bottom w:val="single" w:sz="4" w:space="0" w:color="auto"/>
              <w:right w:val="single" w:sz="4" w:space="0" w:color="auto"/>
            </w:tcBorders>
            <w:shd w:val="clear" w:color="auto" w:fill="auto"/>
            <w:hideMark/>
          </w:tcPr>
          <w:p w14:paraId="014040F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w:t>
            </w:r>
          </w:p>
        </w:tc>
        <w:tc>
          <w:tcPr>
            <w:tcW w:w="619" w:type="pct"/>
            <w:tcBorders>
              <w:top w:val="nil"/>
              <w:left w:val="nil"/>
              <w:bottom w:val="single" w:sz="4" w:space="0" w:color="auto"/>
              <w:right w:val="single" w:sz="4" w:space="0" w:color="auto"/>
            </w:tcBorders>
            <w:shd w:val="clear" w:color="auto" w:fill="auto"/>
            <w:hideMark/>
          </w:tcPr>
          <w:p w14:paraId="1907F109"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w:t>
            </w:r>
            <w:r w:rsidR="008E0744" w:rsidRPr="009E4F80">
              <w:rPr>
                <w:rFonts w:ascii="Times New Roman" w:hAnsi="Times New Roman" w:cs="Times New Roman"/>
                <w:color w:val="000000"/>
                <w:sz w:val="16"/>
                <w:szCs w:val="16"/>
                <w:lang w:val="ro-RO"/>
              </w:rPr>
              <w:t>,1</w:t>
            </w:r>
          </w:p>
        </w:tc>
        <w:tc>
          <w:tcPr>
            <w:tcW w:w="285" w:type="pct"/>
            <w:tcBorders>
              <w:top w:val="nil"/>
              <w:left w:val="nil"/>
              <w:bottom w:val="single" w:sz="4" w:space="0" w:color="auto"/>
              <w:right w:val="single" w:sz="4" w:space="0" w:color="auto"/>
            </w:tcBorders>
            <w:shd w:val="clear" w:color="auto" w:fill="auto"/>
            <w:hideMark/>
          </w:tcPr>
          <w:p w14:paraId="60B6A27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399</w:t>
            </w:r>
          </w:p>
        </w:tc>
        <w:tc>
          <w:tcPr>
            <w:tcW w:w="380" w:type="pct"/>
            <w:tcBorders>
              <w:top w:val="nil"/>
              <w:left w:val="nil"/>
              <w:bottom w:val="single" w:sz="4" w:space="0" w:color="auto"/>
              <w:right w:val="single" w:sz="4" w:space="0" w:color="auto"/>
            </w:tcBorders>
            <w:shd w:val="clear" w:color="auto" w:fill="auto"/>
            <w:hideMark/>
          </w:tcPr>
          <w:p w14:paraId="5982828F"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w:t>
            </w:r>
            <w:r w:rsidR="008E0744" w:rsidRPr="009E4F80">
              <w:rPr>
                <w:rFonts w:ascii="Times New Roman" w:hAnsi="Times New Roman" w:cs="Times New Roman"/>
                <w:color w:val="000000"/>
                <w:sz w:val="16"/>
                <w:szCs w:val="16"/>
                <w:lang w:val="ro-RO"/>
              </w:rPr>
              <w:t>,5</w:t>
            </w:r>
          </w:p>
        </w:tc>
      </w:tr>
      <w:tr w:rsidR="008E0744" w:rsidRPr="009E4F80" w14:paraId="22CD02BC"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2C13DA22"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AT Vest</w:t>
            </w:r>
          </w:p>
        </w:tc>
        <w:tc>
          <w:tcPr>
            <w:tcW w:w="226" w:type="pct"/>
            <w:tcBorders>
              <w:top w:val="nil"/>
              <w:left w:val="nil"/>
              <w:bottom w:val="single" w:sz="4" w:space="0" w:color="auto"/>
              <w:right w:val="single" w:sz="4" w:space="0" w:color="auto"/>
            </w:tcBorders>
            <w:shd w:val="clear" w:color="auto" w:fill="auto"/>
            <w:noWrap/>
            <w:hideMark/>
          </w:tcPr>
          <w:p w14:paraId="10A425B1"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83</w:t>
            </w:r>
          </w:p>
        </w:tc>
        <w:tc>
          <w:tcPr>
            <w:tcW w:w="381" w:type="pct"/>
            <w:tcBorders>
              <w:top w:val="nil"/>
              <w:left w:val="nil"/>
              <w:bottom w:val="single" w:sz="4" w:space="0" w:color="auto"/>
              <w:right w:val="single" w:sz="4" w:space="0" w:color="auto"/>
            </w:tcBorders>
            <w:shd w:val="clear" w:color="auto" w:fill="auto"/>
            <w:hideMark/>
          </w:tcPr>
          <w:p w14:paraId="0446BAE4"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0,5</w:t>
            </w:r>
          </w:p>
        </w:tc>
        <w:tc>
          <w:tcPr>
            <w:tcW w:w="286" w:type="pct"/>
            <w:tcBorders>
              <w:top w:val="nil"/>
              <w:left w:val="nil"/>
              <w:bottom w:val="single" w:sz="4" w:space="0" w:color="auto"/>
              <w:right w:val="single" w:sz="4" w:space="0" w:color="auto"/>
            </w:tcBorders>
            <w:shd w:val="clear" w:color="auto" w:fill="auto"/>
            <w:noWrap/>
            <w:hideMark/>
          </w:tcPr>
          <w:p w14:paraId="287C6A29"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529</w:t>
            </w:r>
          </w:p>
        </w:tc>
        <w:tc>
          <w:tcPr>
            <w:tcW w:w="381" w:type="pct"/>
            <w:tcBorders>
              <w:top w:val="nil"/>
              <w:left w:val="nil"/>
              <w:bottom w:val="single" w:sz="4" w:space="0" w:color="auto"/>
              <w:right w:val="single" w:sz="4" w:space="0" w:color="auto"/>
            </w:tcBorders>
            <w:shd w:val="clear" w:color="auto" w:fill="auto"/>
            <w:noWrap/>
            <w:hideMark/>
          </w:tcPr>
          <w:p w14:paraId="48017C9D"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w:t>
            </w:r>
            <w:r w:rsidR="00553F91" w:rsidRPr="009E4F80">
              <w:rPr>
                <w:rFonts w:ascii="Times New Roman" w:hAnsi="Times New Roman" w:cs="Times New Roman"/>
                <w:color w:val="000000"/>
                <w:sz w:val="16"/>
                <w:szCs w:val="16"/>
                <w:lang w:val="ro-RO"/>
              </w:rPr>
              <w:t>,7</w:t>
            </w:r>
          </w:p>
        </w:tc>
        <w:tc>
          <w:tcPr>
            <w:tcW w:w="226" w:type="pct"/>
            <w:tcBorders>
              <w:top w:val="nil"/>
              <w:left w:val="nil"/>
              <w:bottom w:val="single" w:sz="4" w:space="0" w:color="auto"/>
              <w:right w:val="single" w:sz="4" w:space="0" w:color="auto"/>
            </w:tcBorders>
            <w:shd w:val="clear" w:color="auto" w:fill="auto"/>
            <w:noWrap/>
            <w:hideMark/>
          </w:tcPr>
          <w:p w14:paraId="7C166514"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40</w:t>
            </w:r>
          </w:p>
        </w:tc>
        <w:tc>
          <w:tcPr>
            <w:tcW w:w="381" w:type="pct"/>
            <w:tcBorders>
              <w:top w:val="nil"/>
              <w:left w:val="nil"/>
              <w:bottom w:val="single" w:sz="4" w:space="0" w:color="auto"/>
              <w:right w:val="single" w:sz="4" w:space="0" w:color="auto"/>
            </w:tcBorders>
            <w:shd w:val="clear" w:color="auto" w:fill="auto"/>
            <w:noWrap/>
            <w:hideMark/>
          </w:tcPr>
          <w:p w14:paraId="0230AC80"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0,4</w:t>
            </w:r>
          </w:p>
        </w:tc>
        <w:tc>
          <w:tcPr>
            <w:tcW w:w="286" w:type="pct"/>
            <w:tcBorders>
              <w:top w:val="nil"/>
              <w:left w:val="nil"/>
              <w:bottom w:val="single" w:sz="4" w:space="0" w:color="auto"/>
              <w:right w:val="single" w:sz="4" w:space="0" w:color="auto"/>
            </w:tcBorders>
            <w:shd w:val="clear" w:color="auto" w:fill="auto"/>
            <w:noWrap/>
            <w:hideMark/>
          </w:tcPr>
          <w:p w14:paraId="20566446"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171</w:t>
            </w:r>
          </w:p>
        </w:tc>
        <w:tc>
          <w:tcPr>
            <w:tcW w:w="381" w:type="pct"/>
            <w:tcBorders>
              <w:top w:val="nil"/>
              <w:left w:val="nil"/>
              <w:bottom w:val="single" w:sz="4" w:space="0" w:color="auto"/>
              <w:right w:val="single" w:sz="4" w:space="0" w:color="auto"/>
            </w:tcBorders>
            <w:shd w:val="clear" w:color="auto" w:fill="auto"/>
            <w:noWrap/>
            <w:hideMark/>
          </w:tcPr>
          <w:p w14:paraId="2D5186A2"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1,6</w:t>
            </w:r>
          </w:p>
        </w:tc>
        <w:tc>
          <w:tcPr>
            <w:tcW w:w="210" w:type="pct"/>
            <w:tcBorders>
              <w:top w:val="nil"/>
              <w:left w:val="nil"/>
              <w:bottom w:val="single" w:sz="4" w:space="0" w:color="auto"/>
              <w:right w:val="single" w:sz="4" w:space="0" w:color="auto"/>
            </w:tcBorders>
            <w:shd w:val="clear" w:color="auto" w:fill="auto"/>
            <w:noWrap/>
            <w:hideMark/>
          </w:tcPr>
          <w:p w14:paraId="2BA6BDFC"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7</w:t>
            </w:r>
          </w:p>
        </w:tc>
        <w:tc>
          <w:tcPr>
            <w:tcW w:w="381" w:type="pct"/>
            <w:tcBorders>
              <w:top w:val="nil"/>
              <w:left w:val="nil"/>
              <w:bottom w:val="single" w:sz="4" w:space="0" w:color="auto"/>
              <w:right w:val="single" w:sz="4" w:space="0" w:color="auto"/>
            </w:tcBorders>
            <w:shd w:val="clear" w:color="auto" w:fill="auto"/>
            <w:noWrap/>
            <w:hideMark/>
          </w:tcPr>
          <w:p w14:paraId="36D32AD0"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0,05</w:t>
            </w:r>
          </w:p>
        </w:tc>
        <w:tc>
          <w:tcPr>
            <w:tcW w:w="619" w:type="pct"/>
            <w:tcBorders>
              <w:top w:val="nil"/>
              <w:left w:val="nil"/>
              <w:bottom w:val="single" w:sz="4" w:space="0" w:color="auto"/>
              <w:right w:val="single" w:sz="4" w:space="0" w:color="auto"/>
            </w:tcBorders>
            <w:shd w:val="clear" w:color="auto" w:fill="auto"/>
            <w:noWrap/>
            <w:hideMark/>
          </w:tcPr>
          <w:p w14:paraId="5E1E453A"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0,8</w:t>
            </w:r>
          </w:p>
        </w:tc>
        <w:tc>
          <w:tcPr>
            <w:tcW w:w="285" w:type="pct"/>
            <w:tcBorders>
              <w:top w:val="nil"/>
              <w:left w:val="nil"/>
              <w:bottom w:val="single" w:sz="4" w:space="0" w:color="auto"/>
              <w:right w:val="single" w:sz="4" w:space="0" w:color="auto"/>
            </w:tcBorders>
            <w:shd w:val="clear" w:color="auto" w:fill="auto"/>
            <w:hideMark/>
          </w:tcPr>
          <w:p w14:paraId="4A52AFD7"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572</w:t>
            </w:r>
          </w:p>
        </w:tc>
        <w:tc>
          <w:tcPr>
            <w:tcW w:w="380" w:type="pct"/>
            <w:tcBorders>
              <w:top w:val="nil"/>
              <w:left w:val="nil"/>
              <w:bottom w:val="single" w:sz="4" w:space="0" w:color="auto"/>
              <w:right w:val="single" w:sz="4" w:space="0" w:color="auto"/>
            </w:tcBorders>
            <w:shd w:val="clear" w:color="auto" w:fill="auto"/>
            <w:hideMark/>
          </w:tcPr>
          <w:p w14:paraId="6130A8EA"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w:t>
            </w:r>
            <w:r w:rsidR="008E0744" w:rsidRPr="009E4F80">
              <w:rPr>
                <w:rFonts w:ascii="Times New Roman" w:hAnsi="Times New Roman" w:cs="Times New Roman"/>
                <w:color w:val="000000"/>
                <w:sz w:val="16"/>
                <w:szCs w:val="16"/>
                <w:lang w:val="ro-RO"/>
              </w:rPr>
              <w:t>,1</w:t>
            </w:r>
          </w:p>
        </w:tc>
      </w:tr>
      <w:tr w:rsidR="008E0744" w:rsidRPr="009E4F80" w14:paraId="4678FF0E"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2DEEA517"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AT Sud</w:t>
            </w:r>
          </w:p>
        </w:tc>
        <w:tc>
          <w:tcPr>
            <w:tcW w:w="226" w:type="pct"/>
            <w:tcBorders>
              <w:top w:val="nil"/>
              <w:left w:val="nil"/>
              <w:bottom w:val="single" w:sz="4" w:space="0" w:color="auto"/>
              <w:right w:val="single" w:sz="4" w:space="0" w:color="auto"/>
            </w:tcBorders>
            <w:shd w:val="clear" w:color="auto" w:fill="auto"/>
            <w:noWrap/>
            <w:hideMark/>
          </w:tcPr>
          <w:p w14:paraId="37401F13"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21</w:t>
            </w:r>
          </w:p>
        </w:tc>
        <w:tc>
          <w:tcPr>
            <w:tcW w:w="381" w:type="pct"/>
            <w:tcBorders>
              <w:top w:val="nil"/>
              <w:left w:val="nil"/>
              <w:bottom w:val="single" w:sz="4" w:space="0" w:color="auto"/>
              <w:right w:val="single" w:sz="4" w:space="0" w:color="auto"/>
            </w:tcBorders>
            <w:shd w:val="clear" w:color="auto" w:fill="auto"/>
            <w:hideMark/>
          </w:tcPr>
          <w:p w14:paraId="31F4ECD3"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0,1</w:t>
            </w:r>
          </w:p>
        </w:tc>
        <w:tc>
          <w:tcPr>
            <w:tcW w:w="286" w:type="pct"/>
            <w:tcBorders>
              <w:top w:val="nil"/>
              <w:left w:val="nil"/>
              <w:bottom w:val="single" w:sz="4" w:space="0" w:color="auto"/>
              <w:right w:val="single" w:sz="4" w:space="0" w:color="auto"/>
            </w:tcBorders>
            <w:shd w:val="clear" w:color="auto" w:fill="auto"/>
            <w:noWrap/>
            <w:hideMark/>
          </w:tcPr>
          <w:p w14:paraId="1C2E3B16"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830</w:t>
            </w:r>
          </w:p>
        </w:tc>
        <w:tc>
          <w:tcPr>
            <w:tcW w:w="381" w:type="pct"/>
            <w:tcBorders>
              <w:top w:val="nil"/>
              <w:left w:val="nil"/>
              <w:bottom w:val="single" w:sz="4" w:space="0" w:color="auto"/>
              <w:right w:val="single" w:sz="4" w:space="0" w:color="auto"/>
            </w:tcBorders>
            <w:shd w:val="clear" w:color="auto" w:fill="auto"/>
            <w:noWrap/>
            <w:hideMark/>
          </w:tcPr>
          <w:p w14:paraId="349D8C11"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w:t>
            </w:r>
            <w:r w:rsidR="00553F91" w:rsidRPr="009E4F80">
              <w:rPr>
                <w:rFonts w:ascii="Times New Roman" w:hAnsi="Times New Roman" w:cs="Times New Roman"/>
                <w:color w:val="000000"/>
                <w:sz w:val="16"/>
                <w:szCs w:val="16"/>
                <w:lang w:val="ro-RO"/>
              </w:rPr>
              <w:t>,9</w:t>
            </w:r>
          </w:p>
        </w:tc>
        <w:tc>
          <w:tcPr>
            <w:tcW w:w="226" w:type="pct"/>
            <w:tcBorders>
              <w:top w:val="nil"/>
              <w:left w:val="nil"/>
              <w:bottom w:val="single" w:sz="4" w:space="0" w:color="auto"/>
              <w:right w:val="single" w:sz="4" w:space="0" w:color="auto"/>
            </w:tcBorders>
            <w:shd w:val="clear" w:color="auto" w:fill="auto"/>
            <w:noWrap/>
            <w:hideMark/>
          </w:tcPr>
          <w:p w14:paraId="1B13302F"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30</w:t>
            </w:r>
          </w:p>
        </w:tc>
        <w:tc>
          <w:tcPr>
            <w:tcW w:w="381" w:type="pct"/>
            <w:tcBorders>
              <w:top w:val="nil"/>
              <w:left w:val="nil"/>
              <w:bottom w:val="single" w:sz="4" w:space="0" w:color="auto"/>
              <w:right w:val="single" w:sz="4" w:space="0" w:color="auto"/>
            </w:tcBorders>
            <w:shd w:val="clear" w:color="auto" w:fill="auto"/>
            <w:noWrap/>
            <w:hideMark/>
          </w:tcPr>
          <w:p w14:paraId="4A2C43E7"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0,3</w:t>
            </w:r>
          </w:p>
        </w:tc>
        <w:tc>
          <w:tcPr>
            <w:tcW w:w="286" w:type="pct"/>
            <w:tcBorders>
              <w:top w:val="nil"/>
              <w:left w:val="nil"/>
              <w:bottom w:val="single" w:sz="4" w:space="0" w:color="auto"/>
              <w:right w:val="single" w:sz="4" w:space="0" w:color="auto"/>
            </w:tcBorders>
            <w:shd w:val="clear" w:color="auto" w:fill="auto"/>
            <w:noWrap/>
            <w:hideMark/>
          </w:tcPr>
          <w:p w14:paraId="1F35E40A"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517</w:t>
            </w:r>
          </w:p>
        </w:tc>
        <w:tc>
          <w:tcPr>
            <w:tcW w:w="381" w:type="pct"/>
            <w:tcBorders>
              <w:top w:val="nil"/>
              <w:left w:val="nil"/>
              <w:bottom w:val="single" w:sz="4" w:space="0" w:color="auto"/>
              <w:right w:val="single" w:sz="4" w:space="0" w:color="auto"/>
            </w:tcBorders>
            <w:shd w:val="clear" w:color="auto" w:fill="auto"/>
            <w:noWrap/>
            <w:hideMark/>
          </w:tcPr>
          <w:p w14:paraId="717A156B"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w:t>
            </w:r>
            <w:r w:rsidR="00F22C73" w:rsidRPr="009E4F80">
              <w:rPr>
                <w:rFonts w:ascii="Times New Roman" w:hAnsi="Times New Roman" w:cs="Times New Roman"/>
                <w:color w:val="000000"/>
                <w:sz w:val="16"/>
                <w:szCs w:val="16"/>
                <w:lang w:val="ro-RO"/>
              </w:rPr>
              <w:t>6</w:t>
            </w:r>
          </w:p>
        </w:tc>
        <w:tc>
          <w:tcPr>
            <w:tcW w:w="210" w:type="pct"/>
            <w:tcBorders>
              <w:top w:val="nil"/>
              <w:left w:val="nil"/>
              <w:bottom w:val="single" w:sz="4" w:space="0" w:color="auto"/>
              <w:right w:val="single" w:sz="4" w:space="0" w:color="auto"/>
            </w:tcBorders>
            <w:shd w:val="clear" w:color="auto" w:fill="auto"/>
            <w:noWrap/>
            <w:hideMark/>
          </w:tcPr>
          <w:p w14:paraId="73949624"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w:t>
            </w:r>
          </w:p>
        </w:tc>
        <w:tc>
          <w:tcPr>
            <w:tcW w:w="381" w:type="pct"/>
            <w:tcBorders>
              <w:top w:val="nil"/>
              <w:left w:val="nil"/>
              <w:bottom w:val="single" w:sz="4" w:space="0" w:color="auto"/>
              <w:right w:val="single" w:sz="4" w:space="0" w:color="auto"/>
            </w:tcBorders>
            <w:shd w:val="clear" w:color="auto" w:fill="auto"/>
            <w:noWrap/>
            <w:hideMark/>
          </w:tcPr>
          <w:p w14:paraId="2650CF0D"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w:t>
            </w:r>
          </w:p>
        </w:tc>
        <w:tc>
          <w:tcPr>
            <w:tcW w:w="619" w:type="pct"/>
            <w:tcBorders>
              <w:top w:val="nil"/>
              <w:left w:val="nil"/>
              <w:bottom w:val="single" w:sz="4" w:space="0" w:color="auto"/>
              <w:right w:val="single" w:sz="4" w:space="0" w:color="auto"/>
            </w:tcBorders>
            <w:shd w:val="clear" w:color="auto" w:fill="auto"/>
            <w:noWrap/>
            <w:hideMark/>
          </w:tcPr>
          <w:p w14:paraId="0523F5D3"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w:t>
            </w:r>
            <w:r w:rsidR="00F22C73" w:rsidRPr="009E4F80">
              <w:rPr>
                <w:rFonts w:ascii="Times New Roman" w:hAnsi="Times New Roman" w:cs="Times New Roman"/>
                <w:color w:val="000000"/>
                <w:sz w:val="16"/>
                <w:szCs w:val="16"/>
                <w:lang w:val="ro-RO"/>
              </w:rPr>
              <w:t>7</w:t>
            </w:r>
          </w:p>
        </w:tc>
        <w:tc>
          <w:tcPr>
            <w:tcW w:w="285" w:type="pct"/>
            <w:tcBorders>
              <w:top w:val="nil"/>
              <w:left w:val="nil"/>
              <w:bottom w:val="single" w:sz="4" w:space="0" w:color="auto"/>
              <w:right w:val="single" w:sz="4" w:space="0" w:color="auto"/>
            </w:tcBorders>
            <w:shd w:val="clear" w:color="auto" w:fill="auto"/>
            <w:hideMark/>
          </w:tcPr>
          <w:p w14:paraId="4F9A59CC"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821</w:t>
            </w:r>
          </w:p>
        </w:tc>
        <w:tc>
          <w:tcPr>
            <w:tcW w:w="380" w:type="pct"/>
            <w:tcBorders>
              <w:top w:val="nil"/>
              <w:left w:val="nil"/>
              <w:bottom w:val="single" w:sz="4" w:space="0" w:color="auto"/>
              <w:right w:val="single" w:sz="4" w:space="0" w:color="auto"/>
            </w:tcBorders>
            <w:shd w:val="clear" w:color="auto" w:fill="auto"/>
            <w:hideMark/>
          </w:tcPr>
          <w:p w14:paraId="6F73BF26"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7,0</w:t>
            </w:r>
          </w:p>
        </w:tc>
      </w:tr>
      <w:tr w:rsidR="008E0744" w:rsidRPr="009E4F80" w14:paraId="314B5815"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2ADD8571"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AT Nord</w:t>
            </w:r>
          </w:p>
        </w:tc>
        <w:tc>
          <w:tcPr>
            <w:tcW w:w="226" w:type="pct"/>
            <w:tcBorders>
              <w:top w:val="nil"/>
              <w:left w:val="nil"/>
              <w:bottom w:val="single" w:sz="4" w:space="0" w:color="auto"/>
              <w:right w:val="single" w:sz="4" w:space="0" w:color="auto"/>
            </w:tcBorders>
            <w:shd w:val="clear" w:color="auto" w:fill="auto"/>
            <w:noWrap/>
            <w:hideMark/>
          </w:tcPr>
          <w:p w14:paraId="0F551339"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183</w:t>
            </w:r>
          </w:p>
        </w:tc>
        <w:tc>
          <w:tcPr>
            <w:tcW w:w="381" w:type="pct"/>
            <w:tcBorders>
              <w:top w:val="nil"/>
              <w:left w:val="nil"/>
              <w:bottom w:val="single" w:sz="4" w:space="0" w:color="auto"/>
              <w:right w:val="single" w:sz="4" w:space="0" w:color="auto"/>
            </w:tcBorders>
            <w:shd w:val="clear" w:color="auto" w:fill="auto"/>
            <w:hideMark/>
          </w:tcPr>
          <w:p w14:paraId="4DCF3D02"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w:t>
            </w:r>
            <w:r w:rsidR="00F22C73" w:rsidRPr="009E4F80">
              <w:rPr>
                <w:rFonts w:ascii="Times New Roman" w:hAnsi="Times New Roman" w:cs="Times New Roman"/>
                <w:color w:val="000000"/>
                <w:sz w:val="16"/>
                <w:szCs w:val="16"/>
                <w:lang w:val="ro-RO"/>
              </w:rPr>
              <w:t>9</w:t>
            </w:r>
          </w:p>
        </w:tc>
        <w:tc>
          <w:tcPr>
            <w:tcW w:w="286" w:type="pct"/>
            <w:tcBorders>
              <w:top w:val="nil"/>
              <w:left w:val="nil"/>
              <w:bottom w:val="single" w:sz="4" w:space="0" w:color="auto"/>
              <w:right w:val="single" w:sz="4" w:space="0" w:color="auto"/>
            </w:tcBorders>
            <w:shd w:val="clear" w:color="auto" w:fill="auto"/>
            <w:noWrap/>
            <w:hideMark/>
          </w:tcPr>
          <w:p w14:paraId="2264649F"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809</w:t>
            </w:r>
          </w:p>
        </w:tc>
        <w:tc>
          <w:tcPr>
            <w:tcW w:w="381" w:type="pct"/>
            <w:tcBorders>
              <w:top w:val="nil"/>
              <w:left w:val="nil"/>
              <w:bottom w:val="single" w:sz="4" w:space="0" w:color="auto"/>
              <w:right w:val="single" w:sz="4" w:space="0" w:color="auto"/>
            </w:tcBorders>
            <w:shd w:val="clear" w:color="auto" w:fill="auto"/>
            <w:noWrap/>
            <w:hideMark/>
          </w:tcPr>
          <w:p w14:paraId="0074FB03"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10</w:t>
            </w:r>
            <w:r w:rsidR="00553F91" w:rsidRPr="009E4F80">
              <w:rPr>
                <w:rFonts w:ascii="Times New Roman" w:hAnsi="Times New Roman" w:cs="Times New Roman"/>
                <w:color w:val="000000"/>
                <w:sz w:val="16"/>
                <w:szCs w:val="16"/>
                <w:lang w:val="ro-RO"/>
              </w:rPr>
              <w:t>,2</w:t>
            </w:r>
          </w:p>
        </w:tc>
        <w:tc>
          <w:tcPr>
            <w:tcW w:w="226" w:type="pct"/>
            <w:tcBorders>
              <w:top w:val="nil"/>
              <w:left w:val="nil"/>
              <w:bottom w:val="single" w:sz="4" w:space="0" w:color="auto"/>
              <w:right w:val="single" w:sz="4" w:space="0" w:color="auto"/>
            </w:tcBorders>
            <w:shd w:val="clear" w:color="auto" w:fill="auto"/>
            <w:noWrap/>
            <w:hideMark/>
          </w:tcPr>
          <w:p w14:paraId="22CE4E0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117</w:t>
            </w:r>
          </w:p>
        </w:tc>
        <w:tc>
          <w:tcPr>
            <w:tcW w:w="381" w:type="pct"/>
            <w:tcBorders>
              <w:top w:val="nil"/>
              <w:left w:val="nil"/>
              <w:bottom w:val="single" w:sz="4" w:space="0" w:color="auto"/>
              <w:right w:val="single" w:sz="4" w:space="0" w:color="auto"/>
            </w:tcBorders>
            <w:shd w:val="clear" w:color="auto" w:fill="auto"/>
            <w:noWrap/>
            <w:hideMark/>
          </w:tcPr>
          <w:p w14:paraId="5F931A69"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0,8</w:t>
            </w:r>
          </w:p>
        </w:tc>
        <w:tc>
          <w:tcPr>
            <w:tcW w:w="286" w:type="pct"/>
            <w:tcBorders>
              <w:top w:val="nil"/>
              <w:left w:val="nil"/>
              <w:bottom w:val="single" w:sz="4" w:space="0" w:color="auto"/>
              <w:right w:val="single" w:sz="4" w:space="0" w:color="auto"/>
            </w:tcBorders>
            <w:shd w:val="clear" w:color="auto" w:fill="auto"/>
            <w:noWrap/>
            <w:hideMark/>
          </w:tcPr>
          <w:p w14:paraId="29690D45"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412</w:t>
            </w:r>
          </w:p>
        </w:tc>
        <w:tc>
          <w:tcPr>
            <w:tcW w:w="381" w:type="pct"/>
            <w:tcBorders>
              <w:top w:val="nil"/>
              <w:left w:val="nil"/>
              <w:bottom w:val="single" w:sz="4" w:space="0" w:color="auto"/>
              <w:right w:val="single" w:sz="4" w:space="0" w:color="auto"/>
            </w:tcBorders>
            <w:shd w:val="clear" w:color="auto" w:fill="auto"/>
            <w:noWrap/>
            <w:hideMark/>
          </w:tcPr>
          <w:p w14:paraId="3E2EC71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w:t>
            </w:r>
            <w:r w:rsidR="008E0744" w:rsidRPr="009E4F80">
              <w:rPr>
                <w:rFonts w:ascii="Times New Roman" w:hAnsi="Times New Roman" w:cs="Times New Roman"/>
                <w:color w:val="000000"/>
                <w:sz w:val="16"/>
                <w:szCs w:val="16"/>
                <w:lang w:val="ro-RO"/>
              </w:rPr>
              <w:t>,9</w:t>
            </w:r>
          </w:p>
        </w:tc>
        <w:tc>
          <w:tcPr>
            <w:tcW w:w="210" w:type="pct"/>
            <w:tcBorders>
              <w:top w:val="nil"/>
              <w:left w:val="nil"/>
              <w:bottom w:val="single" w:sz="4" w:space="0" w:color="auto"/>
              <w:right w:val="single" w:sz="4" w:space="0" w:color="auto"/>
            </w:tcBorders>
            <w:shd w:val="clear" w:color="auto" w:fill="auto"/>
            <w:noWrap/>
            <w:hideMark/>
          </w:tcPr>
          <w:p w14:paraId="23979717"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17</w:t>
            </w:r>
          </w:p>
        </w:tc>
        <w:tc>
          <w:tcPr>
            <w:tcW w:w="381" w:type="pct"/>
            <w:tcBorders>
              <w:top w:val="nil"/>
              <w:left w:val="nil"/>
              <w:bottom w:val="single" w:sz="4" w:space="0" w:color="auto"/>
              <w:right w:val="single" w:sz="4" w:space="0" w:color="auto"/>
            </w:tcBorders>
            <w:shd w:val="clear" w:color="auto" w:fill="auto"/>
            <w:noWrap/>
            <w:hideMark/>
          </w:tcPr>
          <w:p w14:paraId="098C24E0"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0,2</w:t>
            </w:r>
          </w:p>
        </w:tc>
        <w:tc>
          <w:tcPr>
            <w:tcW w:w="619" w:type="pct"/>
            <w:tcBorders>
              <w:top w:val="nil"/>
              <w:left w:val="nil"/>
              <w:bottom w:val="single" w:sz="4" w:space="0" w:color="auto"/>
              <w:right w:val="single" w:sz="4" w:space="0" w:color="auto"/>
            </w:tcBorders>
            <w:shd w:val="clear" w:color="auto" w:fill="auto"/>
            <w:noWrap/>
            <w:hideMark/>
          </w:tcPr>
          <w:p w14:paraId="606F5ED8"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w:t>
            </w:r>
            <w:r w:rsidR="008E0744" w:rsidRPr="009E4F80">
              <w:rPr>
                <w:rFonts w:ascii="Times New Roman" w:hAnsi="Times New Roman" w:cs="Times New Roman"/>
                <w:color w:val="000000"/>
                <w:sz w:val="16"/>
                <w:szCs w:val="16"/>
                <w:lang w:val="ro-RO"/>
              </w:rPr>
              <w:t>,4</w:t>
            </w:r>
          </w:p>
        </w:tc>
        <w:tc>
          <w:tcPr>
            <w:tcW w:w="285" w:type="pct"/>
            <w:tcBorders>
              <w:top w:val="nil"/>
              <w:left w:val="nil"/>
              <w:bottom w:val="single" w:sz="4" w:space="0" w:color="auto"/>
              <w:right w:val="single" w:sz="4" w:space="0" w:color="auto"/>
            </w:tcBorders>
            <w:shd w:val="clear" w:color="auto" w:fill="auto"/>
            <w:hideMark/>
          </w:tcPr>
          <w:p w14:paraId="2B966A86"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875</w:t>
            </w:r>
          </w:p>
        </w:tc>
        <w:tc>
          <w:tcPr>
            <w:tcW w:w="380" w:type="pct"/>
            <w:tcBorders>
              <w:top w:val="nil"/>
              <w:left w:val="nil"/>
              <w:bottom w:val="single" w:sz="4" w:space="0" w:color="auto"/>
              <w:right w:val="single" w:sz="4" w:space="0" w:color="auto"/>
            </w:tcBorders>
            <w:shd w:val="clear" w:color="auto" w:fill="auto"/>
            <w:hideMark/>
          </w:tcPr>
          <w:p w14:paraId="4481594A"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8</w:t>
            </w:r>
            <w:r w:rsidR="008E0744" w:rsidRPr="009E4F80">
              <w:rPr>
                <w:rFonts w:ascii="Times New Roman" w:hAnsi="Times New Roman" w:cs="Times New Roman"/>
                <w:color w:val="000000"/>
                <w:sz w:val="16"/>
                <w:szCs w:val="16"/>
                <w:lang w:val="ro-RO"/>
              </w:rPr>
              <w:t>,9</w:t>
            </w:r>
          </w:p>
        </w:tc>
      </w:tr>
      <w:tr w:rsidR="008E0744" w:rsidRPr="009E4F80" w14:paraId="28A174CF"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327EDC32"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AT Centru</w:t>
            </w:r>
          </w:p>
        </w:tc>
        <w:tc>
          <w:tcPr>
            <w:tcW w:w="226" w:type="pct"/>
            <w:tcBorders>
              <w:top w:val="nil"/>
              <w:left w:val="nil"/>
              <w:bottom w:val="single" w:sz="4" w:space="0" w:color="auto"/>
              <w:right w:val="single" w:sz="4" w:space="0" w:color="auto"/>
            </w:tcBorders>
            <w:shd w:val="clear" w:color="auto" w:fill="auto"/>
            <w:noWrap/>
            <w:hideMark/>
          </w:tcPr>
          <w:p w14:paraId="47D23757"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93</w:t>
            </w:r>
          </w:p>
        </w:tc>
        <w:tc>
          <w:tcPr>
            <w:tcW w:w="381" w:type="pct"/>
            <w:tcBorders>
              <w:top w:val="nil"/>
              <w:left w:val="nil"/>
              <w:bottom w:val="single" w:sz="4" w:space="0" w:color="auto"/>
              <w:right w:val="single" w:sz="4" w:space="0" w:color="auto"/>
            </w:tcBorders>
            <w:shd w:val="clear" w:color="auto" w:fill="auto"/>
            <w:hideMark/>
          </w:tcPr>
          <w:p w14:paraId="66A1E1E4"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1.</w:t>
            </w:r>
            <w:r w:rsidR="00553F91" w:rsidRPr="009E4F80">
              <w:rPr>
                <w:rFonts w:ascii="Times New Roman" w:hAnsi="Times New Roman" w:cs="Times New Roman"/>
                <w:color w:val="000000"/>
                <w:sz w:val="16"/>
                <w:szCs w:val="16"/>
                <w:lang w:val="ro-RO"/>
              </w:rPr>
              <w:t>1</w:t>
            </w:r>
          </w:p>
        </w:tc>
        <w:tc>
          <w:tcPr>
            <w:tcW w:w="286" w:type="pct"/>
            <w:tcBorders>
              <w:top w:val="nil"/>
              <w:left w:val="nil"/>
              <w:bottom w:val="single" w:sz="4" w:space="0" w:color="auto"/>
              <w:right w:val="single" w:sz="4" w:space="0" w:color="auto"/>
            </w:tcBorders>
            <w:shd w:val="clear" w:color="auto" w:fill="auto"/>
            <w:noWrap/>
            <w:hideMark/>
          </w:tcPr>
          <w:p w14:paraId="6B63C722"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559</w:t>
            </w:r>
          </w:p>
        </w:tc>
        <w:tc>
          <w:tcPr>
            <w:tcW w:w="381" w:type="pct"/>
            <w:tcBorders>
              <w:top w:val="nil"/>
              <w:left w:val="nil"/>
              <w:bottom w:val="single" w:sz="4" w:space="0" w:color="auto"/>
              <w:right w:val="single" w:sz="4" w:space="0" w:color="auto"/>
            </w:tcBorders>
            <w:shd w:val="clear" w:color="auto" w:fill="auto"/>
            <w:noWrap/>
            <w:hideMark/>
          </w:tcPr>
          <w:p w14:paraId="6DDB655A"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6</w:t>
            </w:r>
            <w:r w:rsidR="00553F91" w:rsidRPr="009E4F80">
              <w:rPr>
                <w:rFonts w:ascii="Times New Roman" w:hAnsi="Times New Roman" w:cs="Times New Roman"/>
                <w:color w:val="000000"/>
                <w:sz w:val="16"/>
                <w:szCs w:val="16"/>
                <w:lang w:val="ro-RO"/>
              </w:rPr>
              <w:t>,9</w:t>
            </w:r>
          </w:p>
        </w:tc>
        <w:tc>
          <w:tcPr>
            <w:tcW w:w="226" w:type="pct"/>
            <w:tcBorders>
              <w:top w:val="nil"/>
              <w:left w:val="nil"/>
              <w:bottom w:val="single" w:sz="4" w:space="0" w:color="auto"/>
              <w:right w:val="single" w:sz="4" w:space="0" w:color="auto"/>
            </w:tcBorders>
            <w:shd w:val="clear" w:color="auto" w:fill="auto"/>
            <w:noWrap/>
            <w:hideMark/>
          </w:tcPr>
          <w:p w14:paraId="14CC0D3B"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45</w:t>
            </w:r>
          </w:p>
        </w:tc>
        <w:tc>
          <w:tcPr>
            <w:tcW w:w="381" w:type="pct"/>
            <w:tcBorders>
              <w:top w:val="nil"/>
              <w:left w:val="nil"/>
              <w:bottom w:val="single" w:sz="4" w:space="0" w:color="auto"/>
              <w:right w:val="single" w:sz="4" w:space="0" w:color="auto"/>
            </w:tcBorders>
            <w:shd w:val="clear" w:color="auto" w:fill="auto"/>
            <w:noWrap/>
            <w:hideMark/>
          </w:tcPr>
          <w:p w14:paraId="73245AAF" w14:textId="77777777" w:rsidR="00F22C73" w:rsidRPr="009E4F80" w:rsidRDefault="00553F91"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0,4</w:t>
            </w:r>
          </w:p>
        </w:tc>
        <w:tc>
          <w:tcPr>
            <w:tcW w:w="286" w:type="pct"/>
            <w:tcBorders>
              <w:top w:val="nil"/>
              <w:left w:val="nil"/>
              <w:bottom w:val="single" w:sz="4" w:space="0" w:color="auto"/>
              <w:right w:val="single" w:sz="4" w:space="0" w:color="auto"/>
            </w:tcBorders>
            <w:shd w:val="clear" w:color="auto" w:fill="auto"/>
            <w:noWrap/>
            <w:hideMark/>
          </w:tcPr>
          <w:p w14:paraId="54B7EC00"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337</w:t>
            </w:r>
          </w:p>
        </w:tc>
        <w:tc>
          <w:tcPr>
            <w:tcW w:w="381" w:type="pct"/>
            <w:tcBorders>
              <w:top w:val="nil"/>
              <w:left w:val="nil"/>
              <w:bottom w:val="single" w:sz="4" w:space="0" w:color="auto"/>
              <w:right w:val="single" w:sz="4" w:space="0" w:color="auto"/>
            </w:tcBorders>
            <w:shd w:val="clear" w:color="auto" w:fill="auto"/>
            <w:noWrap/>
            <w:hideMark/>
          </w:tcPr>
          <w:p w14:paraId="2EE5A2BA"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3</w:t>
            </w:r>
            <w:r w:rsidR="008E0744" w:rsidRPr="009E4F80">
              <w:rPr>
                <w:rFonts w:ascii="Times New Roman" w:hAnsi="Times New Roman" w:cs="Times New Roman"/>
                <w:color w:val="000000"/>
                <w:sz w:val="16"/>
                <w:szCs w:val="16"/>
                <w:lang w:val="ro-RO"/>
              </w:rPr>
              <w:t>,7</w:t>
            </w:r>
          </w:p>
        </w:tc>
        <w:tc>
          <w:tcPr>
            <w:tcW w:w="210" w:type="pct"/>
            <w:tcBorders>
              <w:top w:val="nil"/>
              <w:left w:val="nil"/>
              <w:bottom w:val="single" w:sz="4" w:space="0" w:color="auto"/>
              <w:right w:val="single" w:sz="4" w:space="0" w:color="auto"/>
            </w:tcBorders>
            <w:shd w:val="clear" w:color="auto" w:fill="auto"/>
            <w:noWrap/>
            <w:hideMark/>
          </w:tcPr>
          <w:p w14:paraId="3AA09489"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0</w:t>
            </w:r>
          </w:p>
        </w:tc>
        <w:tc>
          <w:tcPr>
            <w:tcW w:w="381" w:type="pct"/>
            <w:tcBorders>
              <w:top w:val="nil"/>
              <w:left w:val="nil"/>
              <w:bottom w:val="single" w:sz="4" w:space="0" w:color="auto"/>
              <w:right w:val="single" w:sz="4" w:space="0" w:color="auto"/>
            </w:tcBorders>
            <w:shd w:val="clear" w:color="auto" w:fill="auto"/>
            <w:noWrap/>
            <w:hideMark/>
          </w:tcPr>
          <w:p w14:paraId="3D6F12E1"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w:t>
            </w:r>
          </w:p>
        </w:tc>
        <w:tc>
          <w:tcPr>
            <w:tcW w:w="619" w:type="pct"/>
            <w:tcBorders>
              <w:top w:val="nil"/>
              <w:left w:val="nil"/>
              <w:bottom w:val="single" w:sz="4" w:space="0" w:color="auto"/>
              <w:right w:val="single" w:sz="4" w:space="0" w:color="auto"/>
            </w:tcBorders>
            <w:shd w:val="clear" w:color="auto" w:fill="auto"/>
            <w:noWrap/>
            <w:hideMark/>
          </w:tcPr>
          <w:p w14:paraId="693403AC"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2,0</w:t>
            </w:r>
          </w:p>
        </w:tc>
        <w:tc>
          <w:tcPr>
            <w:tcW w:w="285" w:type="pct"/>
            <w:tcBorders>
              <w:top w:val="nil"/>
              <w:left w:val="nil"/>
              <w:bottom w:val="single" w:sz="4" w:space="0" w:color="auto"/>
              <w:right w:val="single" w:sz="4" w:space="0" w:color="auto"/>
            </w:tcBorders>
            <w:shd w:val="clear" w:color="auto" w:fill="auto"/>
            <w:hideMark/>
          </w:tcPr>
          <w:p w14:paraId="0B7DD7B2" w14:textId="77777777" w:rsidR="00F22C73" w:rsidRPr="009E4F80" w:rsidRDefault="00F22C73"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607</w:t>
            </w:r>
          </w:p>
        </w:tc>
        <w:tc>
          <w:tcPr>
            <w:tcW w:w="380" w:type="pct"/>
            <w:tcBorders>
              <w:top w:val="nil"/>
              <w:left w:val="nil"/>
              <w:bottom w:val="single" w:sz="4" w:space="0" w:color="auto"/>
              <w:right w:val="single" w:sz="4" w:space="0" w:color="auto"/>
            </w:tcBorders>
            <w:shd w:val="clear" w:color="auto" w:fill="auto"/>
            <w:hideMark/>
          </w:tcPr>
          <w:p w14:paraId="75C884F4" w14:textId="77777777" w:rsidR="00F22C73" w:rsidRPr="009E4F80" w:rsidRDefault="008E0744" w:rsidP="00863376">
            <w:pPr>
              <w:spacing w:after="120"/>
              <w:jc w:val="center"/>
              <w:rPr>
                <w:rFonts w:ascii="Times New Roman" w:hAnsi="Times New Roman" w:cs="Times New Roman"/>
                <w:color w:val="000000"/>
                <w:sz w:val="16"/>
                <w:szCs w:val="16"/>
                <w:lang w:val="ro-RO"/>
              </w:rPr>
            </w:pPr>
            <w:r w:rsidRPr="009E4F80">
              <w:rPr>
                <w:rFonts w:ascii="Times New Roman" w:hAnsi="Times New Roman" w:cs="Times New Roman"/>
                <w:color w:val="000000"/>
                <w:sz w:val="16"/>
                <w:szCs w:val="16"/>
                <w:lang w:val="ro-RO"/>
              </w:rPr>
              <w:t>5,5</w:t>
            </w:r>
          </w:p>
        </w:tc>
      </w:tr>
      <w:tr w:rsidR="008E0744" w:rsidRPr="009E4F80" w14:paraId="6C0CCE05" w14:textId="77777777" w:rsidTr="00F6234A">
        <w:trPr>
          <w:trHeight w:val="260"/>
        </w:trPr>
        <w:tc>
          <w:tcPr>
            <w:tcW w:w="577" w:type="pct"/>
            <w:tcBorders>
              <w:top w:val="nil"/>
              <w:left w:val="single" w:sz="4" w:space="0" w:color="auto"/>
              <w:bottom w:val="single" w:sz="4" w:space="0" w:color="auto"/>
              <w:right w:val="single" w:sz="4" w:space="0" w:color="auto"/>
            </w:tcBorders>
            <w:shd w:val="clear" w:color="auto" w:fill="auto"/>
            <w:noWrap/>
            <w:hideMark/>
          </w:tcPr>
          <w:p w14:paraId="550AFFE4"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Total</w:t>
            </w:r>
          </w:p>
        </w:tc>
        <w:tc>
          <w:tcPr>
            <w:tcW w:w="226" w:type="pct"/>
            <w:tcBorders>
              <w:top w:val="nil"/>
              <w:left w:val="nil"/>
              <w:bottom w:val="single" w:sz="4" w:space="0" w:color="auto"/>
              <w:right w:val="single" w:sz="4" w:space="0" w:color="auto"/>
            </w:tcBorders>
            <w:shd w:val="clear" w:color="auto" w:fill="auto"/>
            <w:noWrap/>
            <w:hideMark/>
          </w:tcPr>
          <w:p w14:paraId="2207ADBD"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507</w:t>
            </w:r>
          </w:p>
        </w:tc>
        <w:tc>
          <w:tcPr>
            <w:tcW w:w="381" w:type="pct"/>
            <w:tcBorders>
              <w:top w:val="nil"/>
              <w:left w:val="nil"/>
              <w:bottom w:val="single" w:sz="4" w:space="0" w:color="auto"/>
              <w:right w:val="single" w:sz="4" w:space="0" w:color="auto"/>
            </w:tcBorders>
            <w:shd w:val="clear" w:color="auto" w:fill="auto"/>
            <w:noWrap/>
            <w:hideMark/>
          </w:tcPr>
          <w:p w14:paraId="1BA0F252"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3</w:t>
            </w:r>
            <w:r w:rsidR="00553F91" w:rsidRPr="009E4F80">
              <w:rPr>
                <w:rFonts w:ascii="Times New Roman" w:hAnsi="Times New Roman" w:cs="Times New Roman"/>
                <w:b/>
                <w:bCs/>
                <w:color w:val="000000"/>
                <w:sz w:val="16"/>
                <w:szCs w:val="16"/>
                <w:lang w:val="ro-RO"/>
              </w:rPr>
              <w:t>,2</w:t>
            </w:r>
          </w:p>
        </w:tc>
        <w:tc>
          <w:tcPr>
            <w:tcW w:w="286" w:type="pct"/>
            <w:tcBorders>
              <w:top w:val="nil"/>
              <w:left w:val="nil"/>
              <w:bottom w:val="single" w:sz="4" w:space="0" w:color="auto"/>
              <w:right w:val="single" w:sz="4" w:space="0" w:color="auto"/>
            </w:tcBorders>
            <w:shd w:val="clear" w:color="auto" w:fill="auto"/>
            <w:noWrap/>
            <w:hideMark/>
          </w:tcPr>
          <w:p w14:paraId="087CF248"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3.071</w:t>
            </w:r>
          </w:p>
        </w:tc>
        <w:tc>
          <w:tcPr>
            <w:tcW w:w="381" w:type="pct"/>
            <w:tcBorders>
              <w:top w:val="nil"/>
              <w:left w:val="nil"/>
              <w:bottom w:val="single" w:sz="4" w:space="0" w:color="auto"/>
              <w:right w:val="single" w:sz="4" w:space="0" w:color="auto"/>
            </w:tcBorders>
            <w:shd w:val="clear" w:color="auto" w:fill="auto"/>
            <w:noWrap/>
            <w:hideMark/>
          </w:tcPr>
          <w:p w14:paraId="3C677A5D"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36</w:t>
            </w:r>
            <w:r w:rsidR="00553F91" w:rsidRPr="009E4F80">
              <w:rPr>
                <w:rFonts w:ascii="Times New Roman" w:hAnsi="Times New Roman" w:cs="Times New Roman"/>
                <w:b/>
                <w:bCs/>
                <w:color w:val="000000"/>
                <w:sz w:val="16"/>
                <w:szCs w:val="16"/>
                <w:lang w:val="ro-RO"/>
              </w:rPr>
              <w:t>,6</w:t>
            </w:r>
          </w:p>
        </w:tc>
        <w:tc>
          <w:tcPr>
            <w:tcW w:w="226" w:type="pct"/>
            <w:tcBorders>
              <w:top w:val="nil"/>
              <w:left w:val="nil"/>
              <w:bottom w:val="single" w:sz="4" w:space="0" w:color="auto"/>
              <w:right w:val="single" w:sz="4" w:space="0" w:color="auto"/>
            </w:tcBorders>
            <w:shd w:val="clear" w:color="auto" w:fill="auto"/>
            <w:noWrap/>
            <w:hideMark/>
          </w:tcPr>
          <w:p w14:paraId="68CE2331"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304</w:t>
            </w:r>
          </w:p>
        </w:tc>
        <w:tc>
          <w:tcPr>
            <w:tcW w:w="381" w:type="pct"/>
            <w:tcBorders>
              <w:top w:val="nil"/>
              <w:left w:val="nil"/>
              <w:bottom w:val="single" w:sz="4" w:space="0" w:color="auto"/>
              <w:right w:val="single" w:sz="4" w:space="0" w:color="auto"/>
            </w:tcBorders>
            <w:shd w:val="clear" w:color="auto" w:fill="auto"/>
            <w:noWrap/>
            <w:hideMark/>
          </w:tcPr>
          <w:p w14:paraId="4728EDBC" w14:textId="77777777" w:rsidR="00F22C73" w:rsidRPr="009E4F80" w:rsidRDefault="00F22C73" w:rsidP="00863376">
            <w:pPr>
              <w:spacing w:after="120"/>
              <w:jc w:val="center"/>
              <w:rPr>
                <w:rFonts w:ascii="Times New Roman" w:hAnsi="Times New Roman" w:cs="Times New Roman"/>
                <w:b/>
                <w:bCs/>
                <w:sz w:val="16"/>
                <w:szCs w:val="16"/>
                <w:lang w:val="ro-RO"/>
              </w:rPr>
            </w:pPr>
            <w:r w:rsidRPr="009E4F80">
              <w:rPr>
                <w:rFonts w:ascii="Times New Roman" w:hAnsi="Times New Roman" w:cs="Times New Roman"/>
                <w:b/>
                <w:bCs/>
                <w:sz w:val="16"/>
                <w:szCs w:val="16"/>
                <w:lang w:val="ro-RO"/>
              </w:rPr>
              <w:t>2</w:t>
            </w:r>
            <w:r w:rsidR="00553F91" w:rsidRPr="009E4F80">
              <w:rPr>
                <w:rFonts w:ascii="Times New Roman" w:hAnsi="Times New Roman" w:cs="Times New Roman"/>
                <w:b/>
                <w:bCs/>
                <w:sz w:val="16"/>
                <w:szCs w:val="16"/>
                <w:lang w:val="ro-RO"/>
              </w:rPr>
              <w:t>,8</w:t>
            </w:r>
          </w:p>
        </w:tc>
        <w:tc>
          <w:tcPr>
            <w:tcW w:w="286" w:type="pct"/>
            <w:tcBorders>
              <w:top w:val="nil"/>
              <w:left w:val="nil"/>
              <w:bottom w:val="single" w:sz="4" w:space="0" w:color="auto"/>
              <w:right w:val="single" w:sz="4" w:space="0" w:color="auto"/>
            </w:tcBorders>
            <w:shd w:val="clear" w:color="auto" w:fill="auto"/>
            <w:noWrap/>
            <w:hideMark/>
          </w:tcPr>
          <w:p w14:paraId="08352476"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1.684</w:t>
            </w:r>
          </w:p>
        </w:tc>
        <w:tc>
          <w:tcPr>
            <w:tcW w:w="381" w:type="pct"/>
            <w:tcBorders>
              <w:top w:val="nil"/>
              <w:left w:val="nil"/>
              <w:bottom w:val="single" w:sz="4" w:space="0" w:color="auto"/>
              <w:right w:val="single" w:sz="4" w:space="0" w:color="auto"/>
            </w:tcBorders>
            <w:shd w:val="clear" w:color="auto" w:fill="auto"/>
            <w:noWrap/>
            <w:hideMark/>
          </w:tcPr>
          <w:p w14:paraId="79C46A34" w14:textId="77777777" w:rsidR="00F22C73" w:rsidRPr="009E4F80" w:rsidRDefault="00F22C73" w:rsidP="00863376">
            <w:pPr>
              <w:spacing w:after="120"/>
              <w:jc w:val="center"/>
              <w:rPr>
                <w:rFonts w:ascii="Times New Roman" w:hAnsi="Times New Roman" w:cs="Times New Roman"/>
                <w:b/>
                <w:bCs/>
                <w:sz w:val="16"/>
                <w:szCs w:val="16"/>
                <w:lang w:val="ro-RO"/>
              </w:rPr>
            </w:pPr>
            <w:r w:rsidRPr="009E4F80">
              <w:rPr>
                <w:rFonts w:ascii="Times New Roman" w:hAnsi="Times New Roman" w:cs="Times New Roman"/>
                <w:b/>
                <w:bCs/>
                <w:sz w:val="16"/>
                <w:szCs w:val="16"/>
                <w:lang w:val="ro-RO"/>
              </w:rPr>
              <w:t>17</w:t>
            </w:r>
            <w:r w:rsidR="008E0744" w:rsidRPr="009E4F80">
              <w:rPr>
                <w:rFonts w:ascii="Times New Roman" w:hAnsi="Times New Roman" w:cs="Times New Roman"/>
                <w:b/>
                <w:bCs/>
                <w:sz w:val="16"/>
                <w:szCs w:val="16"/>
                <w:lang w:val="ro-RO"/>
              </w:rPr>
              <w:t>,3</w:t>
            </w:r>
          </w:p>
        </w:tc>
        <w:tc>
          <w:tcPr>
            <w:tcW w:w="210" w:type="pct"/>
            <w:tcBorders>
              <w:top w:val="nil"/>
              <w:left w:val="nil"/>
              <w:bottom w:val="single" w:sz="4" w:space="0" w:color="auto"/>
              <w:right w:val="single" w:sz="4" w:space="0" w:color="auto"/>
            </w:tcBorders>
            <w:shd w:val="clear" w:color="auto" w:fill="auto"/>
            <w:noWrap/>
            <w:hideMark/>
          </w:tcPr>
          <w:p w14:paraId="7F2B3496"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24</w:t>
            </w:r>
          </w:p>
        </w:tc>
        <w:tc>
          <w:tcPr>
            <w:tcW w:w="381" w:type="pct"/>
            <w:tcBorders>
              <w:top w:val="nil"/>
              <w:left w:val="nil"/>
              <w:bottom w:val="single" w:sz="4" w:space="0" w:color="auto"/>
              <w:right w:val="single" w:sz="4" w:space="0" w:color="auto"/>
            </w:tcBorders>
            <w:shd w:val="clear" w:color="auto" w:fill="auto"/>
            <w:noWrap/>
            <w:hideMark/>
          </w:tcPr>
          <w:p w14:paraId="378D6DAE" w14:textId="77777777" w:rsidR="00F22C73" w:rsidRPr="009E4F80" w:rsidRDefault="008E0744"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0,2</w:t>
            </w:r>
          </w:p>
        </w:tc>
        <w:tc>
          <w:tcPr>
            <w:tcW w:w="619" w:type="pct"/>
            <w:tcBorders>
              <w:top w:val="nil"/>
              <w:left w:val="nil"/>
              <w:bottom w:val="single" w:sz="4" w:space="0" w:color="auto"/>
              <w:right w:val="single" w:sz="4" w:space="0" w:color="auto"/>
            </w:tcBorders>
            <w:shd w:val="clear" w:color="auto" w:fill="auto"/>
            <w:noWrap/>
            <w:hideMark/>
          </w:tcPr>
          <w:p w14:paraId="47B58A8C" w14:textId="77777777" w:rsidR="00F22C73" w:rsidRPr="009E4F80" w:rsidRDefault="008E0744"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8,1</w:t>
            </w:r>
          </w:p>
        </w:tc>
        <w:tc>
          <w:tcPr>
            <w:tcW w:w="285" w:type="pct"/>
            <w:tcBorders>
              <w:top w:val="nil"/>
              <w:left w:val="nil"/>
              <w:bottom w:val="single" w:sz="4" w:space="0" w:color="auto"/>
              <w:right w:val="single" w:sz="4" w:space="0" w:color="auto"/>
            </w:tcBorders>
            <w:shd w:val="clear" w:color="auto" w:fill="auto"/>
            <w:noWrap/>
            <w:hideMark/>
          </w:tcPr>
          <w:p w14:paraId="1A90EAA3" w14:textId="77777777" w:rsidR="00F22C73" w:rsidRPr="009E4F80" w:rsidRDefault="00F22C73" w:rsidP="00863376">
            <w:pPr>
              <w:spacing w:after="120"/>
              <w:jc w:val="center"/>
              <w:rPr>
                <w:rFonts w:ascii="Times New Roman" w:hAnsi="Times New Roman" w:cs="Times New Roman"/>
                <w:b/>
                <w:bCs/>
                <w:color w:val="000000"/>
                <w:sz w:val="16"/>
                <w:szCs w:val="16"/>
                <w:lang w:val="ro-RO"/>
              </w:rPr>
            </w:pPr>
            <w:r w:rsidRPr="009E4F80">
              <w:rPr>
                <w:rFonts w:ascii="Times New Roman" w:hAnsi="Times New Roman" w:cs="Times New Roman"/>
                <w:b/>
                <w:bCs/>
                <w:color w:val="000000"/>
                <w:sz w:val="16"/>
                <w:szCs w:val="16"/>
                <w:lang w:val="ro-RO"/>
              </w:rPr>
              <w:t>3.274</w:t>
            </w:r>
          </w:p>
        </w:tc>
        <w:tc>
          <w:tcPr>
            <w:tcW w:w="380" w:type="pct"/>
            <w:tcBorders>
              <w:top w:val="nil"/>
              <w:left w:val="nil"/>
              <w:bottom w:val="single" w:sz="4" w:space="0" w:color="auto"/>
              <w:right w:val="single" w:sz="4" w:space="0" w:color="auto"/>
            </w:tcBorders>
            <w:shd w:val="clear" w:color="auto" w:fill="auto"/>
            <w:noWrap/>
            <w:hideMark/>
          </w:tcPr>
          <w:p w14:paraId="44863785" w14:textId="77777777" w:rsidR="00F22C73" w:rsidRPr="009E4F80" w:rsidRDefault="008E0744" w:rsidP="00863376">
            <w:pPr>
              <w:spacing w:after="120"/>
              <w:jc w:val="center"/>
              <w:rPr>
                <w:rFonts w:ascii="Times New Roman" w:hAnsi="Times New Roman" w:cs="Times New Roman"/>
                <w:b/>
                <w:bCs/>
                <w:sz w:val="16"/>
                <w:szCs w:val="16"/>
                <w:lang w:val="ro-RO"/>
              </w:rPr>
            </w:pPr>
            <w:r w:rsidRPr="009E4F80">
              <w:rPr>
                <w:rFonts w:ascii="Times New Roman" w:hAnsi="Times New Roman" w:cs="Times New Roman"/>
                <w:b/>
                <w:bCs/>
                <w:sz w:val="16"/>
                <w:szCs w:val="16"/>
                <w:lang w:val="ro-RO"/>
              </w:rPr>
              <w:t>28,9</w:t>
            </w:r>
          </w:p>
        </w:tc>
      </w:tr>
    </w:tbl>
    <w:p w14:paraId="42487473" w14:textId="77777777" w:rsidR="008A244F" w:rsidRPr="009E4F80" w:rsidRDefault="008A244F" w:rsidP="008A244F">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p>
    <w:p w14:paraId="70A84980" w14:textId="77777777" w:rsidR="00F22C73" w:rsidRPr="009E4F80" w:rsidRDefault="00F22C73" w:rsidP="00F22C73">
      <w:pPr>
        <w:rPr>
          <w:lang w:val="ro-RO"/>
        </w:rPr>
      </w:pPr>
    </w:p>
    <w:p w14:paraId="031898A8" w14:textId="77777777" w:rsidR="006D3FA6" w:rsidRPr="009E4F80" w:rsidRDefault="006D3FA6">
      <w:pPr>
        <w:rPr>
          <w:lang w:val="ro-RO"/>
        </w:rPr>
      </w:pPr>
      <w:r w:rsidRPr="009E4F80">
        <w:rPr>
          <w:lang w:val="ro-RO"/>
        </w:rPr>
        <w:br w:type="page"/>
      </w:r>
    </w:p>
    <w:p w14:paraId="61A520E6"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sidR="00996072" w:rsidRPr="009E4F80">
        <w:rPr>
          <w:rFonts w:ascii="Times New Roman" w:hAnsi="Times New Roman" w:cs="Times New Roman"/>
          <w:b/>
          <w:color w:val="auto"/>
          <w:sz w:val="24"/>
          <w:lang w:val="ro-RO"/>
        </w:rPr>
        <w:t>11</w:t>
      </w:r>
    </w:p>
    <w:p w14:paraId="16EBF66B" w14:textId="77777777" w:rsidR="00F22C73" w:rsidRPr="009E4F80" w:rsidRDefault="00BE5775" w:rsidP="00BE5775">
      <w:pPr>
        <w:spacing w:after="0" w:line="276" w:lineRule="auto"/>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 xml:space="preserve">Informații cu privire la devierile </w:t>
      </w:r>
      <w:r w:rsidRPr="009E4F80">
        <w:rPr>
          <w:rFonts w:ascii="Times New Roman" w:hAnsi="Times New Roman" w:cs="Times New Roman"/>
          <w:b/>
          <w:bCs/>
          <w:color w:val="000000"/>
          <w:sz w:val="24"/>
          <w:szCs w:val="24"/>
          <w:lang w:val="ro-RO"/>
        </w:rPr>
        <w:t>aferente veniturilor din prime AOAM în sumă fixă</w:t>
      </w:r>
    </w:p>
    <w:tbl>
      <w:tblPr>
        <w:tblW w:w="5000" w:type="pct"/>
        <w:tblLook w:val="04A0" w:firstRow="1" w:lastRow="0" w:firstColumn="1" w:lastColumn="0" w:noHBand="0" w:noVBand="1"/>
      </w:tblPr>
      <w:tblGrid>
        <w:gridCol w:w="1651"/>
        <w:gridCol w:w="1488"/>
        <w:gridCol w:w="1778"/>
        <w:gridCol w:w="1132"/>
        <w:gridCol w:w="1418"/>
        <w:gridCol w:w="1094"/>
        <w:gridCol w:w="1117"/>
      </w:tblGrid>
      <w:tr w:rsidR="00863376" w:rsidRPr="009E4F80" w14:paraId="49A7BB58" w14:textId="77777777" w:rsidTr="00F6234A">
        <w:trPr>
          <w:trHeight w:val="975"/>
        </w:trPr>
        <w:tc>
          <w:tcPr>
            <w:tcW w:w="798" w:type="pct"/>
            <w:vMerge w:val="restart"/>
            <w:tcBorders>
              <w:top w:val="single" w:sz="4" w:space="0" w:color="auto"/>
              <w:left w:val="single" w:sz="4" w:space="0" w:color="auto"/>
              <w:right w:val="single" w:sz="4" w:space="0" w:color="auto"/>
            </w:tcBorders>
            <w:shd w:val="clear" w:color="auto" w:fill="auto"/>
            <w:noWrap/>
            <w:vAlign w:val="center"/>
            <w:hideMark/>
          </w:tcPr>
          <w:p w14:paraId="75592FB3" w14:textId="77777777" w:rsidR="00863376" w:rsidRPr="009E4F80" w:rsidRDefault="00863376" w:rsidP="00F6234A">
            <w:pPr>
              <w:jc w:val="center"/>
              <w:rPr>
                <w:rFonts w:ascii="Times New Roman" w:hAnsi="Times New Roman" w:cs="Times New Roman"/>
                <w:b/>
                <w:bCs/>
                <w:color w:val="FF0000"/>
                <w:sz w:val="18"/>
                <w:szCs w:val="18"/>
                <w:lang w:val="ro-RO"/>
              </w:rPr>
            </w:pPr>
            <w:r w:rsidRPr="009E4F80">
              <w:rPr>
                <w:rFonts w:ascii="Times New Roman" w:hAnsi="Times New Roman" w:cs="Times New Roman"/>
                <w:b/>
                <w:bCs/>
                <w:color w:val="000000"/>
                <w:sz w:val="18"/>
                <w:szCs w:val="18"/>
                <w:lang w:val="ro-RO"/>
              </w:rPr>
              <w:t>Agenții Teritoriale</w:t>
            </w:r>
          </w:p>
        </w:tc>
        <w:tc>
          <w:tcPr>
            <w:tcW w:w="1706" w:type="pct"/>
            <w:gridSpan w:val="2"/>
            <w:tcBorders>
              <w:top w:val="single" w:sz="4" w:space="0" w:color="auto"/>
              <w:left w:val="nil"/>
              <w:bottom w:val="single" w:sz="4" w:space="0" w:color="auto"/>
              <w:right w:val="single" w:sz="4" w:space="0" w:color="auto"/>
            </w:tcBorders>
            <w:shd w:val="clear" w:color="auto" w:fill="auto"/>
            <w:vAlign w:val="center"/>
            <w:hideMark/>
          </w:tcPr>
          <w:p w14:paraId="7987D525"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Registrul de evidență a veniturilor realizate de către Agențiile teritoriale, total an. 2023,                                       Formularul R-02</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14:paraId="6B08D4AA"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Darea de seama privind  veniturile realizate de către Agențiile teritoriale la fondurile asigurării obligatorii de asistență medicală, inclusiv prin Serviciul guvernamental de plăți electronice (Mpay), total an. 2023, Formularul D-02</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37112"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Devieri aferente numărului</w:t>
            </w:r>
          </w:p>
          <w:p w14:paraId="66A5AE5B"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plătitori</w:t>
            </w:r>
          </w:p>
          <w:p w14:paraId="7D1ECBB2"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color w:val="000000"/>
                <w:sz w:val="18"/>
                <w:szCs w:val="18"/>
                <w:lang w:val="ro-RO"/>
              </w:rPr>
              <w:t>(persoane care au achitat prima AOAM în sumă fixă)</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9686C" w14:textId="77777777" w:rsidR="00863376" w:rsidRPr="00F6234A" w:rsidRDefault="00863376" w:rsidP="00F6234A">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Devieri aferente veniturilor din prime AOAM în sumă fixă</w:t>
            </w:r>
          </w:p>
        </w:tc>
      </w:tr>
      <w:tr w:rsidR="00863376" w:rsidRPr="009E4F80" w14:paraId="7ABF4EC1" w14:textId="77777777" w:rsidTr="00F6234A">
        <w:trPr>
          <w:trHeight w:val="830"/>
        </w:trPr>
        <w:tc>
          <w:tcPr>
            <w:tcW w:w="798" w:type="pct"/>
            <w:vMerge/>
            <w:tcBorders>
              <w:left w:val="single" w:sz="4" w:space="0" w:color="auto"/>
              <w:bottom w:val="single" w:sz="4" w:space="0" w:color="auto"/>
              <w:right w:val="single" w:sz="4" w:space="0" w:color="auto"/>
            </w:tcBorders>
            <w:shd w:val="clear" w:color="auto" w:fill="auto"/>
            <w:vAlign w:val="center"/>
            <w:hideMark/>
          </w:tcPr>
          <w:p w14:paraId="42CAFD14" w14:textId="77777777" w:rsidR="00863376" w:rsidRPr="009E4F80" w:rsidRDefault="00863376" w:rsidP="007C3D62">
            <w:pPr>
              <w:jc w:val="both"/>
              <w:rPr>
                <w:rFonts w:ascii="Times New Roman" w:hAnsi="Times New Roman" w:cs="Times New Roman"/>
                <w:b/>
                <w:bCs/>
                <w:color w:val="000000"/>
                <w:sz w:val="18"/>
                <w:szCs w:val="18"/>
                <w:lang w:val="ro-RO"/>
              </w:rPr>
            </w:pPr>
          </w:p>
        </w:tc>
        <w:tc>
          <w:tcPr>
            <w:tcW w:w="778" w:type="pct"/>
            <w:tcBorders>
              <w:top w:val="nil"/>
              <w:left w:val="nil"/>
              <w:bottom w:val="single" w:sz="4" w:space="0" w:color="auto"/>
              <w:right w:val="single" w:sz="4" w:space="0" w:color="auto"/>
            </w:tcBorders>
            <w:shd w:val="clear" w:color="auto" w:fill="auto"/>
            <w:vAlign w:val="center"/>
            <w:hideMark/>
          </w:tcPr>
          <w:p w14:paraId="005BC781"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Nr. plătitori</w:t>
            </w:r>
          </w:p>
          <w:p w14:paraId="5C014E2B"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(persoane care au achitat prima AOAM în sumă fixă)</w:t>
            </w:r>
          </w:p>
        </w:tc>
        <w:tc>
          <w:tcPr>
            <w:tcW w:w="928" w:type="pct"/>
            <w:tcBorders>
              <w:top w:val="nil"/>
              <w:left w:val="nil"/>
              <w:bottom w:val="single" w:sz="4" w:space="0" w:color="auto"/>
              <w:right w:val="single" w:sz="4" w:space="0" w:color="auto"/>
            </w:tcBorders>
            <w:shd w:val="clear" w:color="auto" w:fill="auto"/>
            <w:vAlign w:val="center"/>
            <w:hideMark/>
          </w:tcPr>
          <w:p w14:paraId="3920AB34"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Venituri din prime AOAM în sumă fixă  2023</w:t>
            </w:r>
          </w:p>
        </w:tc>
        <w:tc>
          <w:tcPr>
            <w:tcW w:w="594" w:type="pct"/>
            <w:tcBorders>
              <w:top w:val="nil"/>
              <w:left w:val="nil"/>
              <w:bottom w:val="single" w:sz="4" w:space="0" w:color="auto"/>
              <w:right w:val="single" w:sz="4" w:space="0" w:color="auto"/>
            </w:tcBorders>
            <w:shd w:val="clear" w:color="auto" w:fill="auto"/>
            <w:vAlign w:val="center"/>
            <w:hideMark/>
          </w:tcPr>
          <w:p w14:paraId="3554BB1D"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Nr. plătitori</w:t>
            </w:r>
          </w:p>
          <w:p w14:paraId="0E9B1D7B"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(persoane care au achitat prima AOAM în sumă fixă)</w:t>
            </w:r>
          </w:p>
        </w:tc>
        <w:tc>
          <w:tcPr>
            <w:tcW w:w="742" w:type="pct"/>
            <w:tcBorders>
              <w:top w:val="nil"/>
              <w:left w:val="nil"/>
              <w:bottom w:val="single" w:sz="4" w:space="0" w:color="auto"/>
              <w:right w:val="single" w:sz="4" w:space="0" w:color="auto"/>
            </w:tcBorders>
            <w:shd w:val="clear" w:color="auto" w:fill="auto"/>
            <w:vAlign w:val="center"/>
            <w:hideMark/>
          </w:tcPr>
          <w:p w14:paraId="6FC6B845" w14:textId="77777777" w:rsidR="00863376" w:rsidRPr="00F6234A" w:rsidRDefault="00863376" w:rsidP="00F6234A">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Venituri din prime AOAM în sumă fixă  2023</w:t>
            </w: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35981EEF" w14:textId="77777777" w:rsidR="00863376" w:rsidRPr="00F6234A" w:rsidRDefault="00863376" w:rsidP="00F6234A">
            <w:pPr>
              <w:jc w:val="center"/>
              <w:rPr>
                <w:rFonts w:ascii="Times New Roman" w:hAnsi="Times New Roman" w:cs="Times New Roman"/>
                <w:b/>
                <w:bCs/>
                <w:color w:val="000000"/>
                <w:sz w:val="18"/>
                <w:szCs w:val="18"/>
                <w:lang w:val="ro-RO"/>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27E79802" w14:textId="77777777" w:rsidR="00863376" w:rsidRPr="00F6234A" w:rsidRDefault="00863376" w:rsidP="00F6234A">
            <w:pPr>
              <w:jc w:val="center"/>
              <w:rPr>
                <w:rFonts w:ascii="Times New Roman" w:hAnsi="Times New Roman" w:cs="Times New Roman"/>
                <w:b/>
                <w:bCs/>
                <w:color w:val="000000"/>
                <w:sz w:val="18"/>
                <w:szCs w:val="18"/>
                <w:lang w:val="ro-RO"/>
              </w:rPr>
            </w:pPr>
          </w:p>
        </w:tc>
      </w:tr>
      <w:tr w:rsidR="00F22C73" w:rsidRPr="009E4F80" w14:paraId="57ED50D1" w14:textId="77777777" w:rsidTr="00F6234A">
        <w:trPr>
          <w:trHeight w:val="53"/>
        </w:trPr>
        <w:tc>
          <w:tcPr>
            <w:tcW w:w="798" w:type="pct"/>
            <w:tcBorders>
              <w:top w:val="nil"/>
              <w:left w:val="single" w:sz="4" w:space="0" w:color="auto"/>
              <w:bottom w:val="single" w:sz="4" w:space="0" w:color="auto"/>
              <w:right w:val="single" w:sz="4" w:space="0" w:color="auto"/>
            </w:tcBorders>
            <w:shd w:val="clear" w:color="auto" w:fill="auto"/>
            <w:vAlign w:val="center"/>
          </w:tcPr>
          <w:p w14:paraId="183D2DA3"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1</w:t>
            </w:r>
          </w:p>
        </w:tc>
        <w:tc>
          <w:tcPr>
            <w:tcW w:w="778" w:type="pct"/>
            <w:tcBorders>
              <w:top w:val="nil"/>
              <w:left w:val="nil"/>
              <w:bottom w:val="single" w:sz="4" w:space="0" w:color="auto"/>
              <w:right w:val="single" w:sz="4" w:space="0" w:color="auto"/>
            </w:tcBorders>
            <w:shd w:val="clear" w:color="auto" w:fill="auto"/>
            <w:vAlign w:val="center"/>
          </w:tcPr>
          <w:p w14:paraId="7E0C92DD"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2</w:t>
            </w:r>
          </w:p>
        </w:tc>
        <w:tc>
          <w:tcPr>
            <w:tcW w:w="928" w:type="pct"/>
            <w:tcBorders>
              <w:top w:val="nil"/>
              <w:left w:val="nil"/>
              <w:bottom w:val="single" w:sz="4" w:space="0" w:color="auto"/>
              <w:right w:val="single" w:sz="4" w:space="0" w:color="auto"/>
            </w:tcBorders>
            <w:shd w:val="clear" w:color="auto" w:fill="auto"/>
            <w:vAlign w:val="center"/>
          </w:tcPr>
          <w:p w14:paraId="436B2185"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3</w:t>
            </w:r>
          </w:p>
        </w:tc>
        <w:tc>
          <w:tcPr>
            <w:tcW w:w="594" w:type="pct"/>
            <w:tcBorders>
              <w:top w:val="nil"/>
              <w:left w:val="nil"/>
              <w:bottom w:val="single" w:sz="4" w:space="0" w:color="auto"/>
              <w:right w:val="single" w:sz="4" w:space="0" w:color="auto"/>
            </w:tcBorders>
            <w:shd w:val="clear" w:color="auto" w:fill="auto"/>
            <w:vAlign w:val="center"/>
          </w:tcPr>
          <w:p w14:paraId="7FF1C141"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4</w:t>
            </w:r>
          </w:p>
        </w:tc>
        <w:tc>
          <w:tcPr>
            <w:tcW w:w="742" w:type="pct"/>
            <w:tcBorders>
              <w:top w:val="nil"/>
              <w:left w:val="nil"/>
              <w:bottom w:val="single" w:sz="4" w:space="0" w:color="auto"/>
              <w:right w:val="single" w:sz="4" w:space="0" w:color="auto"/>
            </w:tcBorders>
            <w:shd w:val="clear" w:color="auto" w:fill="auto"/>
            <w:vAlign w:val="center"/>
          </w:tcPr>
          <w:p w14:paraId="788FE7ED"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5</w:t>
            </w:r>
          </w:p>
        </w:tc>
        <w:tc>
          <w:tcPr>
            <w:tcW w:w="574" w:type="pct"/>
            <w:tcBorders>
              <w:top w:val="single" w:sz="4" w:space="0" w:color="auto"/>
              <w:left w:val="single" w:sz="4" w:space="0" w:color="auto"/>
              <w:bottom w:val="single" w:sz="4" w:space="0" w:color="auto"/>
              <w:right w:val="single" w:sz="4" w:space="0" w:color="auto"/>
            </w:tcBorders>
            <w:vAlign w:val="center"/>
          </w:tcPr>
          <w:p w14:paraId="43C15F1E"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8= (4-2)</w:t>
            </w:r>
          </w:p>
        </w:tc>
        <w:tc>
          <w:tcPr>
            <w:tcW w:w="586" w:type="pct"/>
            <w:tcBorders>
              <w:top w:val="single" w:sz="4" w:space="0" w:color="auto"/>
              <w:left w:val="single" w:sz="4" w:space="0" w:color="auto"/>
              <w:bottom w:val="single" w:sz="4" w:space="0" w:color="auto"/>
              <w:right w:val="single" w:sz="4" w:space="0" w:color="auto"/>
            </w:tcBorders>
            <w:vAlign w:val="center"/>
          </w:tcPr>
          <w:p w14:paraId="6C6ACAA7"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9=(5-3)</w:t>
            </w:r>
          </w:p>
        </w:tc>
      </w:tr>
      <w:tr w:rsidR="008E0744" w:rsidRPr="009E4F80" w14:paraId="11A0ECC9"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424E59"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Centru</w:t>
            </w:r>
          </w:p>
        </w:tc>
        <w:tc>
          <w:tcPr>
            <w:tcW w:w="778" w:type="pct"/>
            <w:tcBorders>
              <w:top w:val="nil"/>
              <w:left w:val="nil"/>
              <w:bottom w:val="single" w:sz="4" w:space="0" w:color="auto"/>
              <w:right w:val="single" w:sz="4" w:space="0" w:color="auto"/>
            </w:tcBorders>
            <w:shd w:val="clear" w:color="auto" w:fill="auto"/>
            <w:noWrap/>
            <w:vAlign w:val="center"/>
            <w:hideMark/>
          </w:tcPr>
          <w:p w14:paraId="78C47FCD"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8.473</w:t>
            </w:r>
          </w:p>
        </w:tc>
        <w:tc>
          <w:tcPr>
            <w:tcW w:w="928" w:type="pct"/>
            <w:tcBorders>
              <w:top w:val="nil"/>
              <w:left w:val="nil"/>
              <w:bottom w:val="single" w:sz="4" w:space="0" w:color="auto"/>
              <w:right w:val="single" w:sz="4" w:space="0" w:color="auto"/>
            </w:tcBorders>
            <w:shd w:val="clear" w:color="auto" w:fill="auto"/>
            <w:noWrap/>
            <w:vAlign w:val="center"/>
            <w:hideMark/>
          </w:tcPr>
          <w:p w14:paraId="2567C2A7"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20,9</w:t>
            </w:r>
          </w:p>
        </w:tc>
        <w:tc>
          <w:tcPr>
            <w:tcW w:w="594" w:type="pct"/>
            <w:tcBorders>
              <w:top w:val="nil"/>
              <w:left w:val="nil"/>
              <w:bottom w:val="single" w:sz="4" w:space="0" w:color="auto"/>
              <w:right w:val="single" w:sz="4" w:space="0" w:color="auto"/>
            </w:tcBorders>
            <w:shd w:val="clear" w:color="auto" w:fill="auto"/>
            <w:noWrap/>
            <w:vAlign w:val="center"/>
            <w:hideMark/>
          </w:tcPr>
          <w:p w14:paraId="18A338CB"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8.211</w:t>
            </w:r>
          </w:p>
        </w:tc>
        <w:tc>
          <w:tcPr>
            <w:tcW w:w="742" w:type="pct"/>
            <w:tcBorders>
              <w:top w:val="nil"/>
              <w:left w:val="nil"/>
              <w:bottom w:val="single" w:sz="4" w:space="0" w:color="auto"/>
              <w:right w:val="single" w:sz="4" w:space="0" w:color="auto"/>
            </w:tcBorders>
            <w:shd w:val="clear" w:color="auto" w:fill="auto"/>
            <w:noWrap/>
            <w:vAlign w:val="center"/>
            <w:hideMark/>
          </w:tcPr>
          <w:p w14:paraId="48C67918"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20,8</w:t>
            </w:r>
          </w:p>
        </w:tc>
        <w:tc>
          <w:tcPr>
            <w:tcW w:w="574" w:type="pct"/>
            <w:tcBorders>
              <w:top w:val="nil"/>
              <w:left w:val="nil"/>
              <w:bottom w:val="single" w:sz="4" w:space="0" w:color="auto"/>
              <w:right w:val="single" w:sz="4" w:space="0" w:color="auto"/>
            </w:tcBorders>
            <w:shd w:val="clear" w:color="auto" w:fill="auto"/>
            <w:noWrap/>
            <w:vAlign w:val="center"/>
            <w:hideMark/>
          </w:tcPr>
          <w:p w14:paraId="01207426"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- 262</w:t>
            </w:r>
          </w:p>
        </w:tc>
        <w:tc>
          <w:tcPr>
            <w:tcW w:w="586" w:type="pct"/>
            <w:tcBorders>
              <w:top w:val="nil"/>
              <w:left w:val="nil"/>
              <w:bottom w:val="single" w:sz="4" w:space="0" w:color="auto"/>
              <w:right w:val="single" w:sz="4" w:space="0" w:color="auto"/>
            </w:tcBorders>
            <w:shd w:val="clear" w:color="auto" w:fill="auto"/>
            <w:noWrap/>
            <w:vAlign w:val="center"/>
            <w:hideMark/>
          </w:tcPr>
          <w:p w14:paraId="551494E5"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- 0,1</w:t>
            </w:r>
          </w:p>
        </w:tc>
      </w:tr>
      <w:tr w:rsidR="008E0744" w:rsidRPr="009E4F80" w14:paraId="613343C1"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A8A6EB"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Nord</w:t>
            </w:r>
          </w:p>
        </w:tc>
        <w:tc>
          <w:tcPr>
            <w:tcW w:w="778" w:type="pct"/>
            <w:tcBorders>
              <w:top w:val="nil"/>
              <w:left w:val="nil"/>
              <w:bottom w:val="single" w:sz="4" w:space="0" w:color="auto"/>
              <w:right w:val="single" w:sz="4" w:space="0" w:color="auto"/>
            </w:tcBorders>
            <w:shd w:val="clear" w:color="auto" w:fill="auto"/>
            <w:noWrap/>
            <w:vAlign w:val="center"/>
            <w:hideMark/>
          </w:tcPr>
          <w:p w14:paraId="121885A7"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1.814</w:t>
            </w:r>
          </w:p>
        </w:tc>
        <w:tc>
          <w:tcPr>
            <w:tcW w:w="928" w:type="pct"/>
            <w:tcBorders>
              <w:top w:val="nil"/>
              <w:left w:val="nil"/>
              <w:bottom w:val="single" w:sz="4" w:space="0" w:color="auto"/>
              <w:right w:val="single" w:sz="4" w:space="0" w:color="auto"/>
            </w:tcBorders>
            <w:shd w:val="clear" w:color="auto" w:fill="auto"/>
            <w:noWrap/>
            <w:vAlign w:val="center"/>
            <w:hideMark/>
          </w:tcPr>
          <w:p w14:paraId="51CC09F2"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6,2</w:t>
            </w:r>
          </w:p>
        </w:tc>
        <w:tc>
          <w:tcPr>
            <w:tcW w:w="594" w:type="pct"/>
            <w:tcBorders>
              <w:top w:val="nil"/>
              <w:left w:val="nil"/>
              <w:bottom w:val="single" w:sz="4" w:space="0" w:color="auto"/>
              <w:right w:val="single" w:sz="4" w:space="0" w:color="auto"/>
            </w:tcBorders>
            <w:shd w:val="clear" w:color="auto" w:fill="auto"/>
            <w:noWrap/>
            <w:vAlign w:val="center"/>
            <w:hideMark/>
          </w:tcPr>
          <w:p w14:paraId="1BA65E2F"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2.321</w:t>
            </w:r>
          </w:p>
        </w:tc>
        <w:tc>
          <w:tcPr>
            <w:tcW w:w="742" w:type="pct"/>
            <w:tcBorders>
              <w:top w:val="nil"/>
              <w:left w:val="nil"/>
              <w:bottom w:val="single" w:sz="4" w:space="0" w:color="auto"/>
              <w:right w:val="single" w:sz="4" w:space="0" w:color="auto"/>
            </w:tcBorders>
            <w:shd w:val="clear" w:color="auto" w:fill="auto"/>
            <w:noWrap/>
            <w:vAlign w:val="center"/>
            <w:hideMark/>
          </w:tcPr>
          <w:p w14:paraId="5877FFAC"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7,7</w:t>
            </w:r>
          </w:p>
        </w:tc>
        <w:tc>
          <w:tcPr>
            <w:tcW w:w="574" w:type="pct"/>
            <w:tcBorders>
              <w:top w:val="nil"/>
              <w:left w:val="nil"/>
              <w:bottom w:val="single" w:sz="4" w:space="0" w:color="auto"/>
              <w:right w:val="single" w:sz="4" w:space="0" w:color="auto"/>
            </w:tcBorders>
            <w:shd w:val="clear" w:color="auto" w:fill="auto"/>
            <w:noWrap/>
            <w:vAlign w:val="center"/>
            <w:hideMark/>
          </w:tcPr>
          <w:p w14:paraId="0E985815"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507</w:t>
            </w:r>
          </w:p>
        </w:tc>
        <w:tc>
          <w:tcPr>
            <w:tcW w:w="586" w:type="pct"/>
            <w:tcBorders>
              <w:top w:val="nil"/>
              <w:left w:val="nil"/>
              <w:bottom w:val="single" w:sz="4" w:space="0" w:color="auto"/>
              <w:right w:val="single" w:sz="4" w:space="0" w:color="auto"/>
            </w:tcBorders>
            <w:shd w:val="clear" w:color="auto" w:fill="auto"/>
            <w:noWrap/>
            <w:vAlign w:val="center"/>
            <w:hideMark/>
          </w:tcPr>
          <w:p w14:paraId="0577D501"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1,5</w:t>
            </w:r>
          </w:p>
        </w:tc>
      </w:tr>
      <w:tr w:rsidR="008E0744" w:rsidRPr="009E4F80" w14:paraId="19D5FF95"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BB2C64"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Est</w:t>
            </w:r>
          </w:p>
        </w:tc>
        <w:tc>
          <w:tcPr>
            <w:tcW w:w="778" w:type="pct"/>
            <w:tcBorders>
              <w:top w:val="nil"/>
              <w:left w:val="nil"/>
              <w:bottom w:val="single" w:sz="4" w:space="0" w:color="auto"/>
              <w:right w:val="single" w:sz="4" w:space="0" w:color="auto"/>
            </w:tcBorders>
            <w:shd w:val="clear" w:color="auto" w:fill="auto"/>
            <w:noWrap/>
            <w:vAlign w:val="center"/>
            <w:hideMark/>
          </w:tcPr>
          <w:p w14:paraId="55A2B3AC"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6.151</w:t>
            </w:r>
          </w:p>
        </w:tc>
        <w:tc>
          <w:tcPr>
            <w:tcW w:w="928" w:type="pct"/>
            <w:tcBorders>
              <w:top w:val="nil"/>
              <w:left w:val="nil"/>
              <w:bottom w:val="single" w:sz="4" w:space="0" w:color="auto"/>
              <w:right w:val="single" w:sz="4" w:space="0" w:color="auto"/>
            </w:tcBorders>
            <w:shd w:val="clear" w:color="auto" w:fill="auto"/>
            <w:noWrap/>
            <w:vAlign w:val="center"/>
            <w:hideMark/>
          </w:tcPr>
          <w:p w14:paraId="5DD3A1ED"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12,2</w:t>
            </w:r>
          </w:p>
        </w:tc>
        <w:tc>
          <w:tcPr>
            <w:tcW w:w="594" w:type="pct"/>
            <w:tcBorders>
              <w:top w:val="nil"/>
              <w:left w:val="nil"/>
              <w:bottom w:val="single" w:sz="4" w:space="0" w:color="auto"/>
              <w:right w:val="single" w:sz="4" w:space="0" w:color="auto"/>
            </w:tcBorders>
            <w:shd w:val="clear" w:color="auto" w:fill="auto"/>
            <w:noWrap/>
            <w:vAlign w:val="center"/>
            <w:hideMark/>
          </w:tcPr>
          <w:p w14:paraId="1AF7F623"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5.788</w:t>
            </w:r>
          </w:p>
        </w:tc>
        <w:tc>
          <w:tcPr>
            <w:tcW w:w="742" w:type="pct"/>
            <w:tcBorders>
              <w:top w:val="nil"/>
              <w:left w:val="nil"/>
              <w:bottom w:val="single" w:sz="4" w:space="0" w:color="auto"/>
              <w:right w:val="single" w:sz="4" w:space="0" w:color="auto"/>
            </w:tcBorders>
            <w:shd w:val="clear" w:color="auto" w:fill="auto"/>
            <w:noWrap/>
            <w:vAlign w:val="center"/>
            <w:hideMark/>
          </w:tcPr>
          <w:p w14:paraId="35AA6BEA"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11,4</w:t>
            </w:r>
          </w:p>
        </w:tc>
        <w:tc>
          <w:tcPr>
            <w:tcW w:w="574" w:type="pct"/>
            <w:tcBorders>
              <w:top w:val="nil"/>
              <w:left w:val="nil"/>
              <w:bottom w:val="single" w:sz="4" w:space="0" w:color="auto"/>
              <w:right w:val="single" w:sz="4" w:space="0" w:color="auto"/>
            </w:tcBorders>
            <w:shd w:val="clear" w:color="auto" w:fill="auto"/>
            <w:noWrap/>
            <w:vAlign w:val="center"/>
            <w:hideMark/>
          </w:tcPr>
          <w:p w14:paraId="65FAC99F"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- 363</w:t>
            </w:r>
          </w:p>
        </w:tc>
        <w:tc>
          <w:tcPr>
            <w:tcW w:w="586" w:type="pct"/>
            <w:tcBorders>
              <w:top w:val="nil"/>
              <w:left w:val="nil"/>
              <w:bottom w:val="single" w:sz="4" w:space="0" w:color="auto"/>
              <w:right w:val="single" w:sz="4" w:space="0" w:color="auto"/>
            </w:tcBorders>
            <w:shd w:val="clear" w:color="auto" w:fill="auto"/>
            <w:noWrap/>
            <w:vAlign w:val="center"/>
            <w:hideMark/>
          </w:tcPr>
          <w:p w14:paraId="6115BBE4"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- 0,8</w:t>
            </w:r>
          </w:p>
        </w:tc>
      </w:tr>
      <w:tr w:rsidR="008E0744" w:rsidRPr="009E4F80" w14:paraId="405704D3"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BAC43B"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Vest</w:t>
            </w:r>
          </w:p>
        </w:tc>
        <w:tc>
          <w:tcPr>
            <w:tcW w:w="778" w:type="pct"/>
            <w:tcBorders>
              <w:top w:val="nil"/>
              <w:left w:val="nil"/>
              <w:bottom w:val="single" w:sz="4" w:space="0" w:color="auto"/>
              <w:right w:val="single" w:sz="4" w:space="0" w:color="auto"/>
            </w:tcBorders>
            <w:shd w:val="clear" w:color="auto" w:fill="auto"/>
            <w:noWrap/>
            <w:vAlign w:val="center"/>
            <w:hideMark/>
          </w:tcPr>
          <w:p w14:paraId="3506E1C1"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5.981</w:t>
            </w:r>
          </w:p>
        </w:tc>
        <w:tc>
          <w:tcPr>
            <w:tcW w:w="928" w:type="pct"/>
            <w:tcBorders>
              <w:top w:val="nil"/>
              <w:left w:val="nil"/>
              <w:bottom w:val="single" w:sz="4" w:space="0" w:color="auto"/>
              <w:right w:val="single" w:sz="4" w:space="0" w:color="auto"/>
            </w:tcBorders>
            <w:shd w:val="clear" w:color="auto" w:fill="auto"/>
            <w:noWrap/>
            <w:vAlign w:val="center"/>
            <w:hideMark/>
          </w:tcPr>
          <w:p w14:paraId="640F662E"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10,3</w:t>
            </w:r>
          </w:p>
        </w:tc>
        <w:tc>
          <w:tcPr>
            <w:tcW w:w="594" w:type="pct"/>
            <w:tcBorders>
              <w:top w:val="nil"/>
              <w:left w:val="nil"/>
              <w:bottom w:val="single" w:sz="4" w:space="0" w:color="auto"/>
              <w:right w:val="single" w:sz="4" w:space="0" w:color="auto"/>
            </w:tcBorders>
            <w:shd w:val="clear" w:color="auto" w:fill="auto"/>
            <w:noWrap/>
            <w:vAlign w:val="center"/>
            <w:hideMark/>
          </w:tcPr>
          <w:p w14:paraId="3DCFCDF9"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4.862</w:t>
            </w:r>
          </w:p>
        </w:tc>
        <w:tc>
          <w:tcPr>
            <w:tcW w:w="742" w:type="pct"/>
            <w:tcBorders>
              <w:top w:val="nil"/>
              <w:left w:val="nil"/>
              <w:bottom w:val="single" w:sz="4" w:space="0" w:color="auto"/>
              <w:right w:val="single" w:sz="4" w:space="0" w:color="auto"/>
            </w:tcBorders>
            <w:shd w:val="clear" w:color="auto" w:fill="auto"/>
            <w:noWrap/>
            <w:vAlign w:val="center"/>
            <w:hideMark/>
          </w:tcPr>
          <w:p w14:paraId="681DAC6F"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8,6</w:t>
            </w:r>
          </w:p>
        </w:tc>
        <w:tc>
          <w:tcPr>
            <w:tcW w:w="574" w:type="pct"/>
            <w:tcBorders>
              <w:top w:val="nil"/>
              <w:left w:val="nil"/>
              <w:bottom w:val="single" w:sz="4" w:space="0" w:color="auto"/>
              <w:right w:val="single" w:sz="4" w:space="0" w:color="auto"/>
            </w:tcBorders>
            <w:shd w:val="clear" w:color="auto" w:fill="auto"/>
            <w:noWrap/>
            <w:vAlign w:val="center"/>
            <w:hideMark/>
          </w:tcPr>
          <w:p w14:paraId="556D1C81"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1.119</w:t>
            </w:r>
          </w:p>
        </w:tc>
        <w:tc>
          <w:tcPr>
            <w:tcW w:w="586" w:type="pct"/>
            <w:tcBorders>
              <w:top w:val="nil"/>
              <w:left w:val="nil"/>
              <w:bottom w:val="single" w:sz="4" w:space="0" w:color="auto"/>
              <w:right w:val="single" w:sz="4" w:space="0" w:color="auto"/>
            </w:tcBorders>
            <w:shd w:val="clear" w:color="auto" w:fill="auto"/>
            <w:noWrap/>
            <w:vAlign w:val="center"/>
            <w:hideMark/>
          </w:tcPr>
          <w:p w14:paraId="55EB5635"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- 1,7</w:t>
            </w:r>
          </w:p>
        </w:tc>
      </w:tr>
      <w:tr w:rsidR="008E0744" w:rsidRPr="009E4F80" w14:paraId="7FB540D4"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60D6C3"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Sud</w:t>
            </w:r>
          </w:p>
        </w:tc>
        <w:tc>
          <w:tcPr>
            <w:tcW w:w="778" w:type="pct"/>
            <w:tcBorders>
              <w:top w:val="nil"/>
              <w:left w:val="nil"/>
              <w:bottom w:val="single" w:sz="4" w:space="0" w:color="auto"/>
              <w:right w:val="single" w:sz="4" w:space="0" w:color="auto"/>
            </w:tcBorders>
            <w:shd w:val="clear" w:color="auto" w:fill="auto"/>
            <w:noWrap/>
            <w:vAlign w:val="center"/>
            <w:hideMark/>
          </w:tcPr>
          <w:p w14:paraId="4F1BD4F3"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2.327</w:t>
            </w:r>
          </w:p>
        </w:tc>
        <w:tc>
          <w:tcPr>
            <w:tcW w:w="928" w:type="pct"/>
            <w:tcBorders>
              <w:top w:val="nil"/>
              <w:left w:val="nil"/>
              <w:bottom w:val="single" w:sz="4" w:space="0" w:color="auto"/>
              <w:right w:val="single" w:sz="4" w:space="0" w:color="auto"/>
            </w:tcBorders>
            <w:shd w:val="clear" w:color="auto" w:fill="auto"/>
            <w:noWrap/>
            <w:vAlign w:val="center"/>
            <w:hideMark/>
          </w:tcPr>
          <w:p w14:paraId="79C54D82"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5,7</w:t>
            </w:r>
          </w:p>
        </w:tc>
        <w:tc>
          <w:tcPr>
            <w:tcW w:w="594" w:type="pct"/>
            <w:tcBorders>
              <w:top w:val="nil"/>
              <w:left w:val="nil"/>
              <w:bottom w:val="single" w:sz="4" w:space="0" w:color="auto"/>
              <w:right w:val="single" w:sz="4" w:space="0" w:color="auto"/>
            </w:tcBorders>
            <w:shd w:val="clear" w:color="auto" w:fill="auto"/>
            <w:noWrap/>
            <w:vAlign w:val="center"/>
            <w:hideMark/>
          </w:tcPr>
          <w:p w14:paraId="213B6F43"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2.666</w:t>
            </w:r>
          </w:p>
        </w:tc>
        <w:tc>
          <w:tcPr>
            <w:tcW w:w="742" w:type="pct"/>
            <w:tcBorders>
              <w:top w:val="nil"/>
              <w:left w:val="nil"/>
              <w:bottom w:val="single" w:sz="4" w:space="0" w:color="auto"/>
              <w:right w:val="single" w:sz="4" w:space="0" w:color="auto"/>
            </w:tcBorders>
            <w:shd w:val="clear" w:color="auto" w:fill="auto"/>
            <w:noWrap/>
            <w:vAlign w:val="center"/>
            <w:hideMark/>
          </w:tcPr>
          <w:p w14:paraId="00281AB6" w14:textId="77777777" w:rsidR="008E0744" w:rsidRPr="009E4F80" w:rsidRDefault="008E0744" w:rsidP="009B22E4">
            <w:pPr>
              <w:jc w:val="center"/>
              <w:rPr>
                <w:rFonts w:ascii="Times New Roman" w:hAnsi="Times New Roman" w:cs="Times New Roman"/>
                <w:color w:val="000000"/>
                <w:sz w:val="18"/>
                <w:szCs w:val="18"/>
                <w:lang w:val="ro-RO"/>
              </w:rPr>
            </w:pPr>
            <w:r w:rsidRPr="009E4F80">
              <w:rPr>
                <w:rFonts w:ascii="Times New Roman" w:hAnsi="Times New Roman" w:cs="Times New Roman"/>
                <w:color w:val="000000"/>
                <w:sz w:val="18"/>
                <w:szCs w:val="18"/>
                <w:lang w:val="ro-RO"/>
              </w:rPr>
              <w:t>6,6</w:t>
            </w:r>
          </w:p>
        </w:tc>
        <w:tc>
          <w:tcPr>
            <w:tcW w:w="574" w:type="pct"/>
            <w:tcBorders>
              <w:top w:val="nil"/>
              <w:left w:val="nil"/>
              <w:bottom w:val="single" w:sz="4" w:space="0" w:color="auto"/>
              <w:right w:val="single" w:sz="4" w:space="0" w:color="auto"/>
            </w:tcBorders>
            <w:shd w:val="clear" w:color="auto" w:fill="auto"/>
            <w:noWrap/>
            <w:vAlign w:val="center"/>
            <w:hideMark/>
          </w:tcPr>
          <w:p w14:paraId="1D956287"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339</w:t>
            </w:r>
          </w:p>
        </w:tc>
        <w:tc>
          <w:tcPr>
            <w:tcW w:w="586" w:type="pct"/>
            <w:tcBorders>
              <w:top w:val="nil"/>
              <w:left w:val="nil"/>
              <w:bottom w:val="single" w:sz="4" w:space="0" w:color="auto"/>
              <w:right w:val="single" w:sz="4" w:space="0" w:color="auto"/>
            </w:tcBorders>
            <w:shd w:val="clear" w:color="auto" w:fill="auto"/>
            <w:noWrap/>
            <w:vAlign w:val="center"/>
            <w:hideMark/>
          </w:tcPr>
          <w:p w14:paraId="06F1A78B" w14:textId="77777777" w:rsidR="008E0744" w:rsidRPr="00ED6CAF" w:rsidRDefault="008E0744" w:rsidP="009B22E4">
            <w:pPr>
              <w:jc w:val="center"/>
              <w:rPr>
                <w:rFonts w:ascii="Times New Roman" w:hAnsi="Times New Roman" w:cs="Times New Roman"/>
                <w:sz w:val="18"/>
                <w:szCs w:val="18"/>
                <w:lang w:val="ro-RO"/>
              </w:rPr>
            </w:pPr>
            <w:r w:rsidRPr="00ED6CAF">
              <w:rPr>
                <w:rFonts w:ascii="Times New Roman" w:hAnsi="Times New Roman" w:cs="Times New Roman"/>
                <w:sz w:val="18"/>
                <w:szCs w:val="18"/>
                <w:lang w:val="ro-RO"/>
              </w:rPr>
              <w:t>0,9</w:t>
            </w:r>
          </w:p>
        </w:tc>
      </w:tr>
      <w:tr w:rsidR="008E0744" w:rsidRPr="009E4F80" w14:paraId="2857BAB8" w14:textId="77777777" w:rsidTr="00F6234A">
        <w:trPr>
          <w:trHeight w:val="29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851434" w14:textId="77777777" w:rsidR="008E0744" w:rsidRPr="009E4F80" w:rsidRDefault="00E5325C" w:rsidP="00E5325C">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Total:</w:t>
            </w:r>
          </w:p>
        </w:tc>
        <w:tc>
          <w:tcPr>
            <w:tcW w:w="778" w:type="pct"/>
            <w:tcBorders>
              <w:top w:val="nil"/>
              <w:left w:val="nil"/>
              <w:bottom w:val="single" w:sz="4" w:space="0" w:color="auto"/>
              <w:right w:val="single" w:sz="4" w:space="0" w:color="auto"/>
            </w:tcBorders>
            <w:shd w:val="clear" w:color="auto" w:fill="auto"/>
            <w:noWrap/>
            <w:vAlign w:val="center"/>
            <w:hideMark/>
          </w:tcPr>
          <w:p w14:paraId="7764ED39"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24.746</w:t>
            </w:r>
          </w:p>
        </w:tc>
        <w:tc>
          <w:tcPr>
            <w:tcW w:w="928" w:type="pct"/>
            <w:tcBorders>
              <w:top w:val="nil"/>
              <w:left w:val="nil"/>
              <w:bottom w:val="single" w:sz="4" w:space="0" w:color="auto"/>
              <w:right w:val="single" w:sz="4" w:space="0" w:color="auto"/>
            </w:tcBorders>
            <w:shd w:val="clear" w:color="auto" w:fill="auto"/>
            <w:noWrap/>
            <w:vAlign w:val="center"/>
            <w:hideMark/>
          </w:tcPr>
          <w:p w14:paraId="75ED97D8"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55,3</w:t>
            </w:r>
          </w:p>
        </w:tc>
        <w:tc>
          <w:tcPr>
            <w:tcW w:w="594" w:type="pct"/>
            <w:tcBorders>
              <w:top w:val="nil"/>
              <w:left w:val="nil"/>
              <w:bottom w:val="single" w:sz="4" w:space="0" w:color="auto"/>
              <w:right w:val="single" w:sz="4" w:space="0" w:color="auto"/>
            </w:tcBorders>
            <w:shd w:val="clear" w:color="auto" w:fill="auto"/>
            <w:noWrap/>
            <w:vAlign w:val="center"/>
            <w:hideMark/>
          </w:tcPr>
          <w:p w14:paraId="36E7284A"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23.848</w:t>
            </w:r>
          </w:p>
        </w:tc>
        <w:tc>
          <w:tcPr>
            <w:tcW w:w="742" w:type="pct"/>
            <w:tcBorders>
              <w:top w:val="nil"/>
              <w:left w:val="nil"/>
              <w:bottom w:val="single" w:sz="4" w:space="0" w:color="auto"/>
              <w:right w:val="single" w:sz="4" w:space="0" w:color="auto"/>
            </w:tcBorders>
            <w:shd w:val="clear" w:color="auto" w:fill="auto"/>
            <w:noWrap/>
            <w:vAlign w:val="center"/>
            <w:hideMark/>
          </w:tcPr>
          <w:p w14:paraId="5D016B3C"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55,1</w:t>
            </w:r>
          </w:p>
        </w:tc>
        <w:tc>
          <w:tcPr>
            <w:tcW w:w="574" w:type="pct"/>
            <w:tcBorders>
              <w:top w:val="nil"/>
              <w:left w:val="nil"/>
              <w:bottom w:val="single" w:sz="4" w:space="0" w:color="auto"/>
              <w:right w:val="single" w:sz="4" w:space="0" w:color="auto"/>
            </w:tcBorders>
            <w:shd w:val="clear" w:color="auto" w:fill="auto"/>
            <w:noWrap/>
            <w:vAlign w:val="center"/>
            <w:hideMark/>
          </w:tcPr>
          <w:p w14:paraId="1A7BBA29" w14:textId="77777777" w:rsidR="008E0744" w:rsidRPr="00ED6CAF" w:rsidRDefault="008E0744" w:rsidP="009B22E4">
            <w:pPr>
              <w:jc w:val="center"/>
              <w:rPr>
                <w:rFonts w:ascii="Times New Roman" w:hAnsi="Times New Roman" w:cs="Times New Roman"/>
                <w:bCs/>
                <w:sz w:val="18"/>
                <w:szCs w:val="18"/>
                <w:lang w:val="ro-RO"/>
              </w:rPr>
            </w:pPr>
            <w:r w:rsidRPr="00ED6CAF">
              <w:rPr>
                <w:rFonts w:ascii="Times New Roman" w:hAnsi="Times New Roman" w:cs="Times New Roman"/>
                <w:bCs/>
                <w:sz w:val="18"/>
                <w:szCs w:val="18"/>
                <w:lang w:val="ro-RO"/>
              </w:rPr>
              <w:t>- 898</w:t>
            </w:r>
          </w:p>
        </w:tc>
        <w:tc>
          <w:tcPr>
            <w:tcW w:w="586" w:type="pct"/>
            <w:tcBorders>
              <w:top w:val="nil"/>
              <w:left w:val="nil"/>
              <w:bottom w:val="single" w:sz="4" w:space="0" w:color="auto"/>
              <w:right w:val="single" w:sz="4" w:space="0" w:color="auto"/>
            </w:tcBorders>
            <w:shd w:val="clear" w:color="auto" w:fill="auto"/>
            <w:noWrap/>
            <w:vAlign w:val="center"/>
            <w:hideMark/>
          </w:tcPr>
          <w:p w14:paraId="17A176D0" w14:textId="77777777" w:rsidR="008E0744" w:rsidRPr="00ED6CAF" w:rsidRDefault="008E0744" w:rsidP="009B22E4">
            <w:pPr>
              <w:jc w:val="center"/>
              <w:rPr>
                <w:rFonts w:ascii="Times New Roman" w:hAnsi="Times New Roman" w:cs="Times New Roman"/>
                <w:bCs/>
                <w:sz w:val="18"/>
                <w:szCs w:val="18"/>
                <w:lang w:val="ro-RO"/>
              </w:rPr>
            </w:pPr>
            <w:r w:rsidRPr="00ED6CAF">
              <w:rPr>
                <w:rFonts w:ascii="Times New Roman" w:hAnsi="Times New Roman" w:cs="Times New Roman"/>
                <w:bCs/>
                <w:sz w:val="18"/>
                <w:szCs w:val="18"/>
                <w:lang w:val="ro-RO"/>
              </w:rPr>
              <w:t>- 0,2</w:t>
            </w:r>
          </w:p>
        </w:tc>
      </w:tr>
    </w:tbl>
    <w:p w14:paraId="48A2DE50" w14:textId="77777777" w:rsidR="008A244F" w:rsidRPr="009E4F80" w:rsidRDefault="008A244F" w:rsidP="008A244F">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p>
    <w:p w14:paraId="2B37891E" w14:textId="77777777" w:rsidR="006D3FA6" w:rsidRPr="009E4F80" w:rsidRDefault="006D3FA6">
      <w:pPr>
        <w:rPr>
          <w:rFonts w:ascii="Times New Roman" w:hAnsi="Times New Roman" w:cs="Times New Roman"/>
          <w:sz w:val="24"/>
          <w:lang w:val="ro-RO"/>
        </w:rPr>
      </w:pPr>
      <w:r w:rsidRPr="009E4F80">
        <w:rPr>
          <w:rFonts w:ascii="Times New Roman" w:hAnsi="Times New Roman" w:cs="Times New Roman"/>
          <w:sz w:val="24"/>
          <w:lang w:val="ro-RO"/>
        </w:rPr>
        <w:br w:type="page"/>
      </w:r>
    </w:p>
    <w:p w14:paraId="0C940683"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sidR="00996072" w:rsidRPr="009E4F80">
        <w:rPr>
          <w:rFonts w:ascii="Times New Roman" w:hAnsi="Times New Roman" w:cs="Times New Roman"/>
          <w:b/>
          <w:color w:val="auto"/>
          <w:sz w:val="24"/>
          <w:lang w:val="ro-RO"/>
        </w:rPr>
        <w:t>12</w:t>
      </w:r>
    </w:p>
    <w:p w14:paraId="25CA956D" w14:textId="77777777" w:rsidR="008A244F" w:rsidRPr="009E4F80" w:rsidRDefault="00BE5775" w:rsidP="00BE5775">
      <w:pPr>
        <w:spacing w:after="0" w:line="276" w:lineRule="auto"/>
        <w:jc w:val="center"/>
        <w:rPr>
          <w:rFonts w:ascii="Times New Roman" w:hAnsi="Times New Roman" w:cs="Times New Roman"/>
          <w:b/>
          <w:sz w:val="24"/>
          <w:szCs w:val="24"/>
          <w:lang w:val="ro-RO"/>
        </w:rPr>
      </w:pPr>
      <w:r w:rsidRPr="009E4F80">
        <w:rPr>
          <w:rFonts w:ascii="Times New Roman" w:hAnsi="Times New Roman" w:cs="Times New Roman"/>
          <w:b/>
          <w:sz w:val="24"/>
          <w:szCs w:val="24"/>
          <w:lang w:val="ro-RO"/>
        </w:rPr>
        <w:t xml:space="preserve">Informații cu privire la necorespunderea veniturilor din prime AOAM în sumă fixă ale Agențiilor teritoriale ale CNAM cu datele Raportului Guvernului - Formularul nr. 4.2 </w:t>
      </w:r>
    </w:p>
    <w:tbl>
      <w:tblPr>
        <w:tblW w:w="5000" w:type="pct"/>
        <w:tblLook w:val="04A0" w:firstRow="1" w:lastRow="0" w:firstColumn="1" w:lastColumn="0" w:noHBand="0" w:noVBand="1"/>
      </w:tblPr>
      <w:tblGrid>
        <w:gridCol w:w="1561"/>
        <w:gridCol w:w="1842"/>
        <w:gridCol w:w="1304"/>
        <w:gridCol w:w="1750"/>
        <w:gridCol w:w="1138"/>
        <w:gridCol w:w="1037"/>
        <w:gridCol w:w="1046"/>
      </w:tblGrid>
      <w:tr w:rsidR="00F22C73" w:rsidRPr="009E4F80" w14:paraId="01CE7696" w14:textId="77777777" w:rsidTr="00F6234A">
        <w:trPr>
          <w:trHeight w:val="975"/>
        </w:trPr>
        <w:tc>
          <w:tcPr>
            <w:tcW w:w="787" w:type="pct"/>
            <w:tcBorders>
              <w:top w:val="single" w:sz="4" w:space="0" w:color="auto"/>
              <w:left w:val="single" w:sz="4" w:space="0" w:color="auto"/>
              <w:bottom w:val="single" w:sz="4" w:space="0" w:color="auto"/>
              <w:right w:val="single" w:sz="4" w:space="0" w:color="auto"/>
            </w:tcBorders>
            <w:shd w:val="clear" w:color="auto" w:fill="auto"/>
            <w:noWrap/>
            <w:hideMark/>
          </w:tcPr>
          <w:p w14:paraId="67D33529" w14:textId="77777777" w:rsidR="00F22C73" w:rsidRPr="009E4F80" w:rsidRDefault="00F22C73" w:rsidP="009B22E4">
            <w:pPr>
              <w:spacing w:after="0"/>
              <w:jc w:val="center"/>
              <w:rPr>
                <w:rFonts w:ascii="Times New Roman" w:hAnsi="Times New Roman" w:cs="Times New Roman"/>
                <w:b/>
                <w:bCs/>
                <w:color w:val="FF0000"/>
                <w:sz w:val="18"/>
                <w:szCs w:val="18"/>
                <w:lang w:val="ro-RO"/>
              </w:rPr>
            </w:pPr>
          </w:p>
        </w:tc>
        <w:tc>
          <w:tcPr>
            <w:tcW w:w="1642" w:type="pct"/>
            <w:gridSpan w:val="2"/>
            <w:tcBorders>
              <w:top w:val="single" w:sz="4" w:space="0" w:color="auto"/>
              <w:left w:val="nil"/>
              <w:bottom w:val="single" w:sz="4" w:space="0" w:color="auto"/>
              <w:right w:val="single" w:sz="4" w:space="0" w:color="auto"/>
            </w:tcBorders>
            <w:shd w:val="clear" w:color="auto" w:fill="auto"/>
            <w:hideMark/>
          </w:tcPr>
          <w:p w14:paraId="2CAB596F" w14:textId="77777777" w:rsidR="00F22C73" w:rsidRPr="00F6234A" w:rsidRDefault="00F22C73" w:rsidP="008A244F">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Darea de seam</w:t>
            </w:r>
            <w:r w:rsidR="008A244F" w:rsidRPr="00F6234A">
              <w:rPr>
                <w:rFonts w:ascii="Times New Roman" w:hAnsi="Times New Roman" w:cs="Times New Roman"/>
                <w:b/>
                <w:bCs/>
                <w:color w:val="000000"/>
                <w:sz w:val="18"/>
                <w:szCs w:val="18"/>
                <w:lang w:val="ro-RO"/>
              </w:rPr>
              <w:t>ă</w:t>
            </w:r>
            <w:r w:rsidRPr="00F6234A">
              <w:rPr>
                <w:rFonts w:ascii="Times New Roman" w:hAnsi="Times New Roman" w:cs="Times New Roman"/>
                <w:b/>
                <w:bCs/>
                <w:color w:val="000000"/>
                <w:sz w:val="18"/>
                <w:szCs w:val="18"/>
                <w:lang w:val="ro-RO"/>
              </w:rPr>
              <w:t xml:space="preserve"> privind veniturile realizate de către </w:t>
            </w:r>
            <w:r w:rsidR="008A244F" w:rsidRPr="00F6234A">
              <w:rPr>
                <w:rFonts w:ascii="Times New Roman" w:hAnsi="Times New Roman" w:cs="Times New Roman"/>
                <w:b/>
                <w:bCs/>
                <w:color w:val="000000"/>
                <w:sz w:val="18"/>
                <w:szCs w:val="18"/>
                <w:lang w:val="ro-RO"/>
              </w:rPr>
              <w:t>a</w:t>
            </w:r>
            <w:r w:rsidR="009B22E4" w:rsidRPr="00F6234A">
              <w:rPr>
                <w:rFonts w:ascii="Times New Roman" w:hAnsi="Times New Roman" w:cs="Times New Roman"/>
                <w:b/>
                <w:bCs/>
                <w:color w:val="000000"/>
                <w:sz w:val="18"/>
                <w:szCs w:val="18"/>
                <w:lang w:val="ro-RO"/>
              </w:rPr>
              <w:t>gențiile</w:t>
            </w:r>
            <w:r w:rsidRPr="00F6234A">
              <w:rPr>
                <w:rFonts w:ascii="Times New Roman" w:hAnsi="Times New Roman" w:cs="Times New Roman"/>
                <w:b/>
                <w:bCs/>
                <w:color w:val="000000"/>
                <w:sz w:val="18"/>
                <w:szCs w:val="18"/>
                <w:lang w:val="ro-RO"/>
              </w:rPr>
              <w:t xml:space="preserve"> teritoriale la fondurile asigurării obligatorii de asistență medicală, inclusiv prin Serviciul guvernamental de plăți electronice (Mpay), total an. 2023, Form</w:t>
            </w:r>
            <w:r w:rsidR="008A244F" w:rsidRPr="00F6234A">
              <w:rPr>
                <w:rFonts w:ascii="Times New Roman" w:hAnsi="Times New Roman" w:cs="Times New Roman"/>
                <w:b/>
                <w:bCs/>
                <w:color w:val="000000"/>
                <w:sz w:val="18"/>
                <w:szCs w:val="18"/>
                <w:lang w:val="ro-RO"/>
              </w:rPr>
              <w:t>ul</w:t>
            </w:r>
            <w:r w:rsidRPr="00F6234A">
              <w:rPr>
                <w:rFonts w:ascii="Times New Roman" w:hAnsi="Times New Roman" w:cs="Times New Roman"/>
                <w:b/>
                <w:bCs/>
                <w:color w:val="000000"/>
                <w:sz w:val="18"/>
                <w:szCs w:val="18"/>
                <w:lang w:val="ro-RO"/>
              </w:rPr>
              <w:t>a</w:t>
            </w:r>
            <w:r w:rsidR="008A244F" w:rsidRPr="00F6234A">
              <w:rPr>
                <w:rFonts w:ascii="Times New Roman" w:hAnsi="Times New Roman" w:cs="Times New Roman"/>
                <w:b/>
                <w:bCs/>
                <w:color w:val="000000"/>
                <w:sz w:val="18"/>
                <w:szCs w:val="18"/>
                <w:lang w:val="ro-RO"/>
              </w:rPr>
              <w:t>rul</w:t>
            </w:r>
            <w:r w:rsidRPr="00F6234A">
              <w:rPr>
                <w:rFonts w:ascii="Times New Roman" w:hAnsi="Times New Roman" w:cs="Times New Roman"/>
                <w:b/>
                <w:bCs/>
                <w:color w:val="000000"/>
                <w:sz w:val="18"/>
                <w:szCs w:val="18"/>
                <w:lang w:val="ro-RO"/>
              </w:rPr>
              <w:t xml:space="preserve"> D-02</w:t>
            </w:r>
          </w:p>
        </w:tc>
        <w:tc>
          <w:tcPr>
            <w:tcW w:w="1507" w:type="pct"/>
            <w:gridSpan w:val="2"/>
            <w:tcBorders>
              <w:top w:val="single" w:sz="4" w:space="0" w:color="auto"/>
              <w:left w:val="nil"/>
              <w:bottom w:val="single" w:sz="4" w:space="0" w:color="auto"/>
              <w:right w:val="single" w:sz="4" w:space="0" w:color="auto"/>
            </w:tcBorders>
            <w:shd w:val="clear" w:color="auto" w:fill="auto"/>
            <w:hideMark/>
          </w:tcPr>
          <w:p w14:paraId="4492D49C" w14:textId="77777777" w:rsidR="00F22C73" w:rsidRPr="00F6234A" w:rsidRDefault="00F22C73" w:rsidP="009B22E4">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Raportul Guvernului privind executarea fondurilor asigurării obligatorii de asistență medicală obligatorii în anul 2023 (Formularul nr. 4.2 CNAM)</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F343FB" w14:textId="77777777" w:rsidR="00F22C73" w:rsidRPr="00F6234A" w:rsidRDefault="00F22C73" w:rsidP="009B22E4">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Devieri aferent</w:t>
            </w:r>
            <w:r w:rsidR="008A244F" w:rsidRPr="00F6234A">
              <w:rPr>
                <w:rFonts w:ascii="Times New Roman" w:hAnsi="Times New Roman" w:cs="Times New Roman"/>
                <w:b/>
                <w:bCs/>
                <w:color w:val="000000"/>
                <w:sz w:val="18"/>
                <w:szCs w:val="18"/>
                <w:lang w:val="ro-RO"/>
              </w:rPr>
              <w:t>e</w:t>
            </w:r>
            <w:r w:rsidRPr="00F6234A">
              <w:rPr>
                <w:rFonts w:ascii="Times New Roman" w:hAnsi="Times New Roman" w:cs="Times New Roman"/>
                <w:b/>
                <w:bCs/>
                <w:color w:val="000000"/>
                <w:sz w:val="18"/>
                <w:szCs w:val="18"/>
                <w:lang w:val="ro-RO"/>
              </w:rPr>
              <w:t xml:space="preserve"> numărului</w:t>
            </w:r>
          </w:p>
          <w:p w14:paraId="4283CFD2" w14:textId="77777777" w:rsidR="00F22C73" w:rsidRPr="00F6234A" w:rsidRDefault="00F22C73" w:rsidP="009B22E4">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plătitori</w:t>
            </w:r>
          </w:p>
          <w:p w14:paraId="55C88ABF" w14:textId="77777777" w:rsidR="00F22C73" w:rsidRPr="00F6234A" w:rsidRDefault="00F22C73" w:rsidP="009B22E4">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color w:val="000000"/>
                <w:sz w:val="18"/>
                <w:szCs w:val="18"/>
                <w:lang w:val="ro-RO"/>
              </w:rPr>
              <w:t>(persoane care au achitat prima AOAM în sumă fixă)</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97FAAF7" w14:textId="77777777" w:rsidR="00F22C73" w:rsidRPr="00F6234A" w:rsidRDefault="00F22C73" w:rsidP="009B22E4">
            <w:pPr>
              <w:spacing w:after="0"/>
              <w:jc w:val="center"/>
              <w:rPr>
                <w:rFonts w:ascii="Times New Roman" w:hAnsi="Times New Roman" w:cs="Times New Roman"/>
                <w:b/>
                <w:bCs/>
                <w:color w:val="000000"/>
                <w:sz w:val="18"/>
                <w:szCs w:val="18"/>
                <w:lang w:val="ro-RO"/>
              </w:rPr>
            </w:pPr>
            <w:r w:rsidRPr="00F6234A">
              <w:rPr>
                <w:rFonts w:ascii="Times New Roman" w:hAnsi="Times New Roman" w:cs="Times New Roman"/>
                <w:b/>
                <w:bCs/>
                <w:color w:val="000000"/>
                <w:sz w:val="18"/>
                <w:szCs w:val="18"/>
                <w:lang w:val="ro-RO"/>
              </w:rPr>
              <w:t>Devieri aferente veniturilor din prime AOAM în sumă fixă</w:t>
            </w:r>
          </w:p>
        </w:tc>
      </w:tr>
      <w:tr w:rsidR="00F22C73" w:rsidRPr="009E4F80" w14:paraId="0084BD8B" w14:textId="77777777" w:rsidTr="00F6234A">
        <w:trPr>
          <w:trHeight w:val="830"/>
        </w:trPr>
        <w:tc>
          <w:tcPr>
            <w:tcW w:w="787" w:type="pct"/>
            <w:tcBorders>
              <w:top w:val="nil"/>
              <w:left w:val="single" w:sz="4" w:space="0" w:color="auto"/>
              <w:bottom w:val="single" w:sz="4" w:space="0" w:color="auto"/>
              <w:right w:val="single" w:sz="4" w:space="0" w:color="auto"/>
            </w:tcBorders>
            <w:shd w:val="clear" w:color="auto" w:fill="auto"/>
            <w:hideMark/>
          </w:tcPr>
          <w:p w14:paraId="68A81C73" w14:textId="77777777" w:rsidR="00F22C73" w:rsidRPr="009E4F80" w:rsidRDefault="00F22C73" w:rsidP="009B22E4">
            <w:pPr>
              <w:spacing w:after="0"/>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AT</w:t>
            </w:r>
          </w:p>
        </w:tc>
        <w:tc>
          <w:tcPr>
            <w:tcW w:w="960" w:type="pct"/>
            <w:tcBorders>
              <w:top w:val="nil"/>
              <w:left w:val="nil"/>
              <w:bottom w:val="single" w:sz="4" w:space="0" w:color="auto"/>
              <w:right w:val="single" w:sz="4" w:space="0" w:color="auto"/>
            </w:tcBorders>
            <w:shd w:val="clear" w:color="auto" w:fill="auto"/>
            <w:hideMark/>
          </w:tcPr>
          <w:p w14:paraId="14585E52"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Nr. plătitori</w:t>
            </w:r>
          </w:p>
          <w:p w14:paraId="1D27218B"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(persoane care au achitat prima AOAM în sumă fixă)</w:t>
            </w:r>
          </w:p>
        </w:tc>
        <w:tc>
          <w:tcPr>
            <w:tcW w:w="682" w:type="pct"/>
            <w:tcBorders>
              <w:top w:val="nil"/>
              <w:left w:val="nil"/>
              <w:bottom w:val="single" w:sz="4" w:space="0" w:color="auto"/>
              <w:right w:val="single" w:sz="4" w:space="0" w:color="auto"/>
            </w:tcBorders>
            <w:shd w:val="clear" w:color="auto" w:fill="auto"/>
            <w:hideMark/>
          </w:tcPr>
          <w:p w14:paraId="013E9C5B"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Venituri din prime AOAM în sumă fixă  2023</w:t>
            </w:r>
          </w:p>
        </w:tc>
        <w:tc>
          <w:tcPr>
            <w:tcW w:w="912" w:type="pct"/>
            <w:tcBorders>
              <w:top w:val="nil"/>
              <w:left w:val="nil"/>
              <w:bottom w:val="single" w:sz="4" w:space="0" w:color="auto"/>
              <w:right w:val="single" w:sz="4" w:space="0" w:color="auto"/>
            </w:tcBorders>
            <w:shd w:val="clear" w:color="auto" w:fill="auto"/>
            <w:hideMark/>
          </w:tcPr>
          <w:p w14:paraId="5A00EDC7"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Nr. plătitori</w:t>
            </w:r>
          </w:p>
          <w:p w14:paraId="70AED743"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(partea narativă a Raportului Guvernului privind executarea FAOAM în anul 2023)</w:t>
            </w:r>
          </w:p>
        </w:tc>
        <w:tc>
          <w:tcPr>
            <w:tcW w:w="595" w:type="pct"/>
            <w:tcBorders>
              <w:top w:val="nil"/>
              <w:left w:val="nil"/>
              <w:bottom w:val="single" w:sz="4" w:space="0" w:color="auto"/>
              <w:right w:val="single" w:sz="4" w:space="0" w:color="auto"/>
            </w:tcBorders>
            <w:shd w:val="clear" w:color="auto" w:fill="auto"/>
            <w:hideMark/>
          </w:tcPr>
          <w:p w14:paraId="7E852730" w14:textId="77777777" w:rsidR="00F22C73" w:rsidRPr="00F6234A" w:rsidRDefault="00F22C73" w:rsidP="009B22E4">
            <w:pPr>
              <w:spacing w:after="0"/>
              <w:jc w:val="center"/>
              <w:rPr>
                <w:rFonts w:ascii="Times New Roman" w:hAnsi="Times New Roman" w:cs="Times New Roman"/>
                <w:b/>
                <w:color w:val="000000"/>
                <w:sz w:val="18"/>
                <w:szCs w:val="18"/>
                <w:lang w:val="ro-RO"/>
              </w:rPr>
            </w:pPr>
            <w:r w:rsidRPr="00F6234A">
              <w:rPr>
                <w:rFonts w:ascii="Times New Roman" w:hAnsi="Times New Roman" w:cs="Times New Roman"/>
                <w:b/>
                <w:color w:val="000000"/>
                <w:sz w:val="18"/>
                <w:szCs w:val="18"/>
                <w:lang w:val="ro-RO"/>
              </w:rPr>
              <w:t>Achitat total prima AOAM 2023</w:t>
            </w:r>
          </w:p>
        </w:tc>
        <w:tc>
          <w:tcPr>
            <w:tcW w:w="537" w:type="pct"/>
            <w:vMerge/>
            <w:tcBorders>
              <w:top w:val="single" w:sz="4" w:space="0" w:color="auto"/>
              <w:left w:val="single" w:sz="4" w:space="0" w:color="auto"/>
              <w:bottom w:val="single" w:sz="4" w:space="0" w:color="auto"/>
              <w:right w:val="single" w:sz="4" w:space="0" w:color="auto"/>
            </w:tcBorders>
            <w:hideMark/>
          </w:tcPr>
          <w:p w14:paraId="553D5466" w14:textId="77777777" w:rsidR="00F22C73" w:rsidRPr="00F6234A" w:rsidRDefault="00F22C73" w:rsidP="009B22E4">
            <w:pPr>
              <w:spacing w:after="0"/>
              <w:jc w:val="center"/>
              <w:rPr>
                <w:rFonts w:ascii="Times New Roman" w:hAnsi="Times New Roman" w:cs="Times New Roman"/>
                <w:b/>
                <w:bCs/>
                <w:color w:val="000000"/>
                <w:sz w:val="18"/>
                <w:szCs w:val="18"/>
                <w:lang w:val="ro-RO"/>
              </w:rPr>
            </w:pPr>
          </w:p>
        </w:tc>
        <w:tc>
          <w:tcPr>
            <w:tcW w:w="527" w:type="pct"/>
            <w:vMerge/>
            <w:tcBorders>
              <w:top w:val="single" w:sz="4" w:space="0" w:color="auto"/>
              <w:left w:val="single" w:sz="4" w:space="0" w:color="auto"/>
              <w:bottom w:val="single" w:sz="4" w:space="0" w:color="auto"/>
              <w:right w:val="single" w:sz="4" w:space="0" w:color="auto"/>
            </w:tcBorders>
            <w:hideMark/>
          </w:tcPr>
          <w:p w14:paraId="2CDB9F8D" w14:textId="77777777" w:rsidR="00F22C73" w:rsidRPr="00F6234A" w:rsidRDefault="00F22C73" w:rsidP="009B22E4">
            <w:pPr>
              <w:spacing w:after="0"/>
              <w:jc w:val="center"/>
              <w:rPr>
                <w:rFonts w:ascii="Times New Roman" w:hAnsi="Times New Roman" w:cs="Times New Roman"/>
                <w:b/>
                <w:bCs/>
                <w:color w:val="000000"/>
                <w:sz w:val="18"/>
                <w:szCs w:val="18"/>
                <w:lang w:val="ro-RO"/>
              </w:rPr>
            </w:pPr>
          </w:p>
        </w:tc>
      </w:tr>
      <w:tr w:rsidR="00F22C73" w:rsidRPr="009E4F80" w14:paraId="286DC37F" w14:textId="77777777" w:rsidTr="00F6234A">
        <w:trPr>
          <w:trHeight w:val="155"/>
        </w:trPr>
        <w:tc>
          <w:tcPr>
            <w:tcW w:w="787" w:type="pct"/>
            <w:tcBorders>
              <w:top w:val="nil"/>
              <w:left w:val="single" w:sz="4" w:space="0" w:color="auto"/>
              <w:bottom w:val="single" w:sz="4" w:space="0" w:color="auto"/>
              <w:right w:val="single" w:sz="4" w:space="0" w:color="auto"/>
            </w:tcBorders>
            <w:shd w:val="clear" w:color="auto" w:fill="auto"/>
          </w:tcPr>
          <w:p w14:paraId="7F681E63"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1</w:t>
            </w:r>
          </w:p>
        </w:tc>
        <w:tc>
          <w:tcPr>
            <w:tcW w:w="960" w:type="pct"/>
            <w:tcBorders>
              <w:top w:val="nil"/>
              <w:left w:val="nil"/>
              <w:bottom w:val="single" w:sz="4" w:space="0" w:color="auto"/>
              <w:right w:val="single" w:sz="4" w:space="0" w:color="auto"/>
            </w:tcBorders>
            <w:shd w:val="clear" w:color="auto" w:fill="auto"/>
          </w:tcPr>
          <w:p w14:paraId="5862B234"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4</w:t>
            </w:r>
          </w:p>
        </w:tc>
        <w:tc>
          <w:tcPr>
            <w:tcW w:w="682" w:type="pct"/>
            <w:tcBorders>
              <w:top w:val="nil"/>
              <w:left w:val="nil"/>
              <w:bottom w:val="single" w:sz="4" w:space="0" w:color="auto"/>
              <w:right w:val="single" w:sz="4" w:space="0" w:color="auto"/>
            </w:tcBorders>
            <w:shd w:val="clear" w:color="auto" w:fill="auto"/>
          </w:tcPr>
          <w:p w14:paraId="5D5B4C08"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5</w:t>
            </w:r>
          </w:p>
        </w:tc>
        <w:tc>
          <w:tcPr>
            <w:tcW w:w="912" w:type="pct"/>
            <w:tcBorders>
              <w:top w:val="nil"/>
              <w:left w:val="nil"/>
              <w:bottom w:val="single" w:sz="4" w:space="0" w:color="auto"/>
              <w:right w:val="single" w:sz="4" w:space="0" w:color="auto"/>
            </w:tcBorders>
            <w:shd w:val="clear" w:color="auto" w:fill="auto"/>
          </w:tcPr>
          <w:p w14:paraId="1280B244"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6</w:t>
            </w:r>
          </w:p>
        </w:tc>
        <w:tc>
          <w:tcPr>
            <w:tcW w:w="595" w:type="pct"/>
            <w:tcBorders>
              <w:top w:val="nil"/>
              <w:left w:val="nil"/>
              <w:bottom w:val="single" w:sz="4" w:space="0" w:color="auto"/>
              <w:right w:val="single" w:sz="4" w:space="0" w:color="auto"/>
            </w:tcBorders>
            <w:shd w:val="clear" w:color="auto" w:fill="auto"/>
          </w:tcPr>
          <w:p w14:paraId="6E4388A2" w14:textId="77777777" w:rsidR="00F22C73" w:rsidRPr="009E4F80" w:rsidRDefault="00F22C73" w:rsidP="009B22E4">
            <w:pPr>
              <w:jc w:val="center"/>
              <w:rPr>
                <w:rFonts w:ascii="Times New Roman" w:hAnsi="Times New Roman" w:cs="Times New Roman"/>
                <w:b/>
                <w:color w:val="000000"/>
                <w:sz w:val="18"/>
                <w:szCs w:val="18"/>
                <w:lang w:val="ro-RO"/>
              </w:rPr>
            </w:pPr>
            <w:r w:rsidRPr="009E4F80">
              <w:rPr>
                <w:rFonts w:ascii="Times New Roman" w:hAnsi="Times New Roman" w:cs="Times New Roman"/>
                <w:b/>
                <w:color w:val="000000"/>
                <w:sz w:val="18"/>
                <w:szCs w:val="18"/>
                <w:lang w:val="ro-RO"/>
              </w:rPr>
              <w:t>7</w:t>
            </w:r>
          </w:p>
        </w:tc>
        <w:tc>
          <w:tcPr>
            <w:tcW w:w="537" w:type="pct"/>
            <w:tcBorders>
              <w:top w:val="single" w:sz="4" w:space="0" w:color="auto"/>
              <w:left w:val="single" w:sz="4" w:space="0" w:color="auto"/>
              <w:bottom w:val="single" w:sz="4" w:space="0" w:color="auto"/>
              <w:right w:val="single" w:sz="4" w:space="0" w:color="auto"/>
            </w:tcBorders>
          </w:tcPr>
          <w:p w14:paraId="2FDD95F4"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8= (6-4)</w:t>
            </w:r>
          </w:p>
        </w:tc>
        <w:tc>
          <w:tcPr>
            <w:tcW w:w="527" w:type="pct"/>
            <w:tcBorders>
              <w:top w:val="single" w:sz="4" w:space="0" w:color="auto"/>
              <w:left w:val="single" w:sz="4" w:space="0" w:color="auto"/>
              <w:bottom w:val="single" w:sz="4" w:space="0" w:color="auto"/>
              <w:right w:val="single" w:sz="4" w:space="0" w:color="auto"/>
            </w:tcBorders>
          </w:tcPr>
          <w:p w14:paraId="62CE8915" w14:textId="77777777" w:rsidR="00F22C73" w:rsidRPr="009E4F80" w:rsidRDefault="00F22C73"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9=(7-5)</w:t>
            </w:r>
          </w:p>
        </w:tc>
      </w:tr>
      <w:tr w:rsidR="008E0744" w:rsidRPr="009E4F80" w14:paraId="1A318C1B" w14:textId="77777777" w:rsidTr="00F6234A">
        <w:trPr>
          <w:trHeight w:val="290"/>
        </w:trPr>
        <w:tc>
          <w:tcPr>
            <w:tcW w:w="787" w:type="pct"/>
            <w:tcBorders>
              <w:top w:val="nil"/>
              <w:left w:val="single" w:sz="4" w:space="0" w:color="auto"/>
              <w:bottom w:val="single" w:sz="4" w:space="0" w:color="auto"/>
              <w:right w:val="single" w:sz="4" w:space="0" w:color="auto"/>
            </w:tcBorders>
            <w:shd w:val="clear" w:color="auto" w:fill="auto"/>
            <w:noWrap/>
            <w:hideMark/>
          </w:tcPr>
          <w:p w14:paraId="15F1A2F3"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Total pe AT</w:t>
            </w:r>
          </w:p>
        </w:tc>
        <w:tc>
          <w:tcPr>
            <w:tcW w:w="960" w:type="pct"/>
            <w:tcBorders>
              <w:top w:val="nil"/>
              <w:left w:val="nil"/>
              <w:bottom w:val="single" w:sz="4" w:space="0" w:color="auto"/>
              <w:right w:val="single" w:sz="4" w:space="0" w:color="auto"/>
            </w:tcBorders>
            <w:shd w:val="clear" w:color="auto" w:fill="auto"/>
            <w:noWrap/>
            <w:hideMark/>
          </w:tcPr>
          <w:p w14:paraId="72050683"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23,8</w:t>
            </w:r>
          </w:p>
        </w:tc>
        <w:tc>
          <w:tcPr>
            <w:tcW w:w="682" w:type="pct"/>
            <w:tcBorders>
              <w:top w:val="nil"/>
              <w:left w:val="nil"/>
              <w:bottom w:val="single" w:sz="4" w:space="0" w:color="auto"/>
              <w:right w:val="single" w:sz="4" w:space="0" w:color="auto"/>
            </w:tcBorders>
            <w:shd w:val="clear" w:color="auto" w:fill="auto"/>
            <w:noWrap/>
            <w:hideMark/>
          </w:tcPr>
          <w:p w14:paraId="45D7BF4F"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55,0</w:t>
            </w:r>
          </w:p>
        </w:tc>
        <w:tc>
          <w:tcPr>
            <w:tcW w:w="912" w:type="pct"/>
            <w:tcBorders>
              <w:top w:val="nil"/>
              <w:left w:val="nil"/>
              <w:bottom w:val="single" w:sz="4" w:space="0" w:color="auto"/>
              <w:right w:val="single" w:sz="4" w:space="0" w:color="auto"/>
            </w:tcBorders>
            <w:shd w:val="clear" w:color="auto" w:fill="auto"/>
            <w:noWrap/>
            <w:hideMark/>
          </w:tcPr>
          <w:p w14:paraId="00D30CF3" w14:textId="77777777" w:rsidR="008E0744" w:rsidRPr="009E4F80" w:rsidRDefault="009B22E4" w:rsidP="009B22E4">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595" w:type="pct"/>
            <w:tcBorders>
              <w:top w:val="nil"/>
              <w:left w:val="nil"/>
              <w:bottom w:val="single" w:sz="4" w:space="0" w:color="auto"/>
              <w:right w:val="single" w:sz="4" w:space="0" w:color="auto"/>
            </w:tcBorders>
            <w:shd w:val="clear" w:color="auto" w:fill="auto"/>
            <w:noWrap/>
            <w:hideMark/>
          </w:tcPr>
          <w:p w14:paraId="3BA47230" w14:textId="77777777" w:rsidR="008E0744" w:rsidRPr="009E4F80" w:rsidRDefault="009B22E4" w:rsidP="009B22E4">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537" w:type="pct"/>
            <w:tcBorders>
              <w:top w:val="nil"/>
              <w:left w:val="nil"/>
              <w:bottom w:val="single" w:sz="4" w:space="0" w:color="auto"/>
              <w:right w:val="single" w:sz="4" w:space="0" w:color="auto"/>
            </w:tcBorders>
            <w:shd w:val="clear" w:color="auto" w:fill="auto"/>
            <w:noWrap/>
          </w:tcPr>
          <w:p w14:paraId="2EBD5FD9" w14:textId="77777777" w:rsidR="008E0744" w:rsidRPr="009E4F80" w:rsidRDefault="009B22E4" w:rsidP="009B22E4">
            <w:pPr>
              <w:jc w:val="center"/>
              <w:rPr>
                <w:rFonts w:ascii="Times New Roman" w:hAnsi="Times New Roman" w:cs="Times New Roman"/>
                <w:bCs/>
                <w:sz w:val="18"/>
                <w:szCs w:val="18"/>
                <w:lang w:val="ro-RO"/>
              </w:rPr>
            </w:pPr>
            <w:r w:rsidRPr="009E4F80">
              <w:rPr>
                <w:rFonts w:ascii="Times New Roman" w:hAnsi="Times New Roman" w:cs="Times New Roman"/>
                <w:bCs/>
                <w:sz w:val="18"/>
                <w:szCs w:val="18"/>
                <w:lang w:val="ro-RO"/>
              </w:rPr>
              <w:t>-</w:t>
            </w:r>
          </w:p>
        </w:tc>
        <w:tc>
          <w:tcPr>
            <w:tcW w:w="527" w:type="pct"/>
            <w:tcBorders>
              <w:top w:val="nil"/>
              <w:left w:val="nil"/>
              <w:bottom w:val="single" w:sz="4" w:space="0" w:color="auto"/>
              <w:right w:val="single" w:sz="4" w:space="0" w:color="auto"/>
            </w:tcBorders>
            <w:shd w:val="clear" w:color="auto" w:fill="auto"/>
            <w:noWrap/>
          </w:tcPr>
          <w:p w14:paraId="3212E6EB" w14:textId="77777777" w:rsidR="008E0744" w:rsidRPr="009E4F80" w:rsidRDefault="009B22E4" w:rsidP="009B22E4">
            <w:pPr>
              <w:jc w:val="center"/>
              <w:rPr>
                <w:rFonts w:ascii="Times New Roman" w:hAnsi="Times New Roman" w:cs="Times New Roman"/>
                <w:bCs/>
                <w:sz w:val="18"/>
                <w:szCs w:val="18"/>
                <w:lang w:val="ro-RO"/>
              </w:rPr>
            </w:pPr>
            <w:r w:rsidRPr="009E4F80">
              <w:rPr>
                <w:rFonts w:ascii="Times New Roman" w:hAnsi="Times New Roman" w:cs="Times New Roman"/>
                <w:bCs/>
                <w:sz w:val="18"/>
                <w:szCs w:val="18"/>
                <w:lang w:val="ro-RO"/>
              </w:rPr>
              <w:t>-</w:t>
            </w:r>
          </w:p>
        </w:tc>
      </w:tr>
      <w:tr w:rsidR="008E0744" w:rsidRPr="009E4F80" w14:paraId="63E57EA4" w14:textId="77777777" w:rsidTr="00F6234A">
        <w:trPr>
          <w:trHeight w:val="290"/>
        </w:trPr>
        <w:tc>
          <w:tcPr>
            <w:tcW w:w="787" w:type="pct"/>
            <w:tcBorders>
              <w:top w:val="nil"/>
              <w:left w:val="single" w:sz="4" w:space="0" w:color="auto"/>
              <w:bottom w:val="single" w:sz="4" w:space="0" w:color="auto"/>
              <w:right w:val="single" w:sz="4" w:space="0" w:color="auto"/>
            </w:tcBorders>
            <w:shd w:val="clear" w:color="auto" w:fill="auto"/>
            <w:noWrap/>
            <w:hideMark/>
          </w:tcPr>
          <w:p w14:paraId="79D8AD44" w14:textId="77777777" w:rsidR="008E0744" w:rsidRPr="009E4F80" w:rsidRDefault="008E0744" w:rsidP="009B22E4">
            <w:pPr>
              <w:jc w:val="center"/>
              <w:rPr>
                <w:rFonts w:ascii="Times New Roman" w:hAnsi="Times New Roman" w:cs="Times New Roman"/>
                <w:b/>
                <w:bCs/>
                <w:sz w:val="18"/>
                <w:szCs w:val="18"/>
                <w:lang w:val="ro-RO"/>
              </w:rPr>
            </w:pPr>
            <w:r w:rsidRPr="009E4F80">
              <w:rPr>
                <w:rFonts w:ascii="Times New Roman" w:hAnsi="Times New Roman" w:cs="Times New Roman"/>
                <w:b/>
                <w:bCs/>
                <w:sz w:val="18"/>
                <w:szCs w:val="18"/>
                <w:lang w:val="ro-RO"/>
              </w:rPr>
              <w:t>Achitarea MPAY</w:t>
            </w:r>
          </w:p>
        </w:tc>
        <w:tc>
          <w:tcPr>
            <w:tcW w:w="960" w:type="pct"/>
            <w:tcBorders>
              <w:top w:val="nil"/>
              <w:left w:val="nil"/>
              <w:bottom w:val="single" w:sz="4" w:space="0" w:color="auto"/>
              <w:right w:val="single" w:sz="4" w:space="0" w:color="auto"/>
            </w:tcBorders>
            <w:shd w:val="clear" w:color="auto" w:fill="auto"/>
            <w:noWrap/>
            <w:hideMark/>
          </w:tcPr>
          <w:p w14:paraId="087BF228"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72,9</w:t>
            </w:r>
          </w:p>
        </w:tc>
        <w:tc>
          <w:tcPr>
            <w:tcW w:w="682" w:type="pct"/>
            <w:tcBorders>
              <w:top w:val="nil"/>
              <w:left w:val="nil"/>
              <w:bottom w:val="single" w:sz="4" w:space="0" w:color="auto"/>
              <w:right w:val="single" w:sz="4" w:space="0" w:color="auto"/>
            </w:tcBorders>
            <w:shd w:val="clear" w:color="auto" w:fill="auto"/>
            <w:noWrap/>
            <w:hideMark/>
          </w:tcPr>
          <w:p w14:paraId="1605A41A"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140,9</w:t>
            </w:r>
          </w:p>
        </w:tc>
        <w:tc>
          <w:tcPr>
            <w:tcW w:w="912" w:type="pct"/>
            <w:tcBorders>
              <w:top w:val="nil"/>
              <w:left w:val="nil"/>
              <w:bottom w:val="single" w:sz="4" w:space="0" w:color="auto"/>
              <w:right w:val="single" w:sz="4" w:space="0" w:color="auto"/>
            </w:tcBorders>
            <w:shd w:val="clear" w:color="auto" w:fill="auto"/>
            <w:noWrap/>
            <w:hideMark/>
          </w:tcPr>
          <w:p w14:paraId="71753C6E" w14:textId="77777777" w:rsidR="008E0744" w:rsidRPr="009E4F80" w:rsidRDefault="009B22E4" w:rsidP="009B22E4">
            <w:pPr>
              <w:jc w:val="center"/>
              <w:rPr>
                <w:rFonts w:ascii="Times New Roman" w:hAnsi="Times New Roman" w:cs="Times New Roman"/>
                <w:b/>
                <w:bCs/>
                <w:sz w:val="18"/>
                <w:szCs w:val="18"/>
                <w:lang w:val="ro-RO"/>
              </w:rPr>
            </w:pPr>
            <w:r w:rsidRPr="009E4F80">
              <w:rPr>
                <w:rFonts w:ascii="Times New Roman" w:hAnsi="Times New Roman" w:cs="Times New Roman"/>
                <w:b/>
                <w:bCs/>
                <w:sz w:val="18"/>
                <w:szCs w:val="18"/>
                <w:lang w:val="ro-RO"/>
              </w:rPr>
              <w:t>-</w:t>
            </w:r>
          </w:p>
        </w:tc>
        <w:tc>
          <w:tcPr>
            <w:tcW w:w="595" w:type="pct"/>
            <w:tcBorders>
              <w:top w:val="nil"/>
              <w:left w:val="nil"/>
              <w:bottom w:val="single" w:sz="4" w:space="0" w:color="auto"/>
              <w:right w:val="single" w:sz="4" w:space="0" w:color="auto"/>
            </w:tcBorders>
            <w:shd w:val="clear" w:color="auto" w:fill="auto"/>
            <w:noWrap/>
            <w:hideMark/>
          </w:tcPr>
          <w:p w14:paraId="399C30A3" w14:textId="77777777" w:rsidR="008E0744" w:rsidRPr="009E4F80" w:rsidRDefault="009B22E4" w:rsidP="009B22E4">
            <w:pPr>
              <w:jc w:val="center"/>
              <w:rPr>
                <w:rFonts w:ascii="Times New Roman" w:hAnsi="Times New Roman" w:cs="Times New Roman"/>
                <w:b/>
                <w:bCs/>
                <w:sz w:val="18"/>
                <w:szCs w:val="18"/>
                <w:lang w:val="ro-RO"/>
              </w:rPr>
            </w:pPr>
            <w:r w:rsidRPr="009E4F80">
              <w:rPr>
                <w:rFonts w:ascii="Times New Roman" w:hAnsi="Times New Roman" w:cs="Times New Roman"/>
                <w:b/>
                <w:bCs/>
                <w:sz w:val="18"/>
                <w:szCs w:val="18"/>
                <w:lang w:val="ro-RO"/>
              </w:rPr>
              <w:t>-</w:t>
            </w:r>
          </w:p>
        </w:tc>
        <w:tc>
          <w:tcPr>
            <w:tcW w:w="537" w:type="pct"/>
            <w:tcBorders>
              <w:top w:val="nil"/>
              <w:left w:val="nil"/>
              <w:bottom w:val="single" w:sz="4" w:space="0" w:color="auto"/>
              <w:right w:val="single" w:sz="4" w:space="0" w:color="auto"/>
            </w:tcBorders>
            <w:shd w:val="clear" w:color="auto" w:fill="auto"/>
            <w:noWrap/>
          </w:tcPr>
          <w:p w14:paraId="3802AD9D" w14:textId="77777777" w:rsidR="008E0744" w:rsidRPr="009E4F80" w:rsidRDefault="009B22E4" w:rsidP="009B22E4">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c>
          <w:tcPr>
            <w:tcW w:w="527" w:type="pct"/>
            <w:tcBorders>
              <w:top w:val="nil"/>
              <w:left w:val="nil"/>
              <w:bottom w:val="single" w:sz="4" w:space="0" w:color="auto"/>
              <w:right w:val="single" w:sz="4" w:space="0" w:color="auto"/>
            </w:tcBorders>
            <w:shd w:val="clear" w:color="auto" w:fill="auto"/>
            <w:noWrap/>
          </w:tcPr>
          <w:p w14:paraId="59CB360D" w14:textId="77777777" w:rsidR="008E0744" w:rsidRPr="009E4F80" w:rsidRDefault="009B22E4" w:rsidP="009B22E4">
            <w:pPr>
              <w:jc w:val="center"/>
              <w:rPr>
                <w:rFonts w:ascii="Times New Roman" w:hAnsi="Times New Roman" w:cs="Times New Roman"/>
                <w:sz w:val="18"/>
                <w:szCs w:val="18"/>
                <w:lang w:val="ro-RO"/>
              </w:rPr>
            </w:pPr>
            <w:r w:rsidRPr="009E4F80">
              <w:rPr>
                <w:rFonts w:ascii="Times New Roman" w:hAnsi="Times New Roman" w:cs="Times New Roman"/>
                <w:sz w:val="18"/>
                <w:szCs w:val="18"/>
                <w:lang w:val="ro-RO"/>
              </w:rPr>
              <w:t>-</w:t>
            </w:r>
          </w:p>
        </w:tc>
      </w:tr>
      <w:tr w:rsidR="008E0744" w:rsidRPr="009E4F80" w14:paraId="18F31DB7" w14:textId="77777777" w:rsidTr="00F6234A">
        <w:trPr>
          <w:trHeight w:val="290"/>
        </w:trPr>
        <w:tc>
          <w:tcPr>
            <w:tcW w:w="787" w:type="pct"/>
            <w:tcBorders>
              <w:top w:val="nil"/>
              <w:left w:val="single" w:sz="4" w:space="0" w:color="auto"/>
              <w:bottom w:val="single" w:sz="4" w:space="0" w:color="auto"/>
              <w:right w:val="single" w:sz="4" w:space="0" w:color="auto"/>
            </w:tcBorders>
            <w:shd w:val="clear" w:color="auto" w:fill="auto"/>
            <w:noWrap/>
            <w:hideMark/>
          </w:tcPr>
          <w:p w14:paraId="76384552" w14:textId="77777777" w:rsidR="008E0744" w:rsidRPr="009E4F80" w:rsidRDefault="008E0744" w:rsidP="009B22E4">
            <w:pPr>
              <w:jc w:val="center"/>
              <w:rPr>
                <w:rFonts w:ascii="Times New Roman" w:hAnsi="Times New Roman" w:cs="Times New Roman"/>
                <w:b/>
                <w:bCs/>
                <w:color w:val="000000"/>
                <w:sz w:val="18"/>
                <w:szCs w:val="18"/>
                <w:lang w:val="ro-RO"/>
              </w:rPr>
            </w:pPr>
            <w:r w:rsidRPr="009E4F80">
              <w:rPr>
                <w:rFonts w:ascii="Times New Roman" w:hAnsi="Times New Roman" w:cs="Times New Roman"/>
                <w:b/>
                <w:bCs/>
                <w:color w:val="000000"/>
                <w:sz w:val="18"/>
                <w:szCs w:val="18"/>
                <w:lang w:val="ro-RO"/>
              </w:rPr>
              <w:t>Total pe CNAM</w:t>
            </w:r>
          </w:p>
        </w:tc>
        <w:tc>
          <w:tcPr>
            <w:tcW w:w="960" w:type="pct"/>
            <w:tcBorders>
              <w:top w:val="nil"/>
              <w:left w:val="nil"/>
              <w:bottom w:val="single" w:sz="4" w:space="0" w:color="auto"/>
              <w:right w:val="single" w:sz="4" w:space="0" w:color="auto"/>
            </w:tcBorders>
            <w:shd w:val="clear" w:color="auto" w:fill="auto"/>
            <w:noWrap/>
            <w:hideMark/>
          </w:tcPr>
          <w:p w14:paraId="67C862A2"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96,8</w:t>
            </w:r>
          </w:p>
        </w:tc>
        <w:tc>
          <w:tcPr>
            <w:tcW w:w="682" w:type="pct"/>
            <w:tcBorders>
              <w:top w:val="nil"/>
              <w:left w:val="nil"/>
              <w:bottom w:val="single" w:sz="4" w:space="0" w:color="auto"/>
              <w:right w:val="single" w:sz="4" w:space="0" w:color="auto"/>
            </w:tcBorders>
            <w:shd w:val="clear" w:color="auto" w:fill="auto"/>
            <w:noWrap/>
            <w:hideMark/>
          </w:tcPr>
          <w:p w14:paraId="0D7CC6D5"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195,9</w:t>
            </w:r>
          </w:p>
        </w:tc>
        <w:tc>
          <w:tcPr>
            <w:tcW w:w="912" w:type="pct"/>
            <w:tcBorders>
              <w:top w:val="nil"/>
              <w:left w:val="nil"/>
              <w:bottom w:val="single" w:sz="4" w:space="0" w:color="auto"/>
              <w:right w:val="single" w:sz="4" w:space="0" w:color="auto"/>
            </w:tcBorders>
            <w:shd w:val="clear" w:color="auto" w:fill="auto"/>
            <w:noWrap/>
            <w:hideMark/>
          </w:tcPr>
          <w:p w14:paraId="06E49507"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95,3</w:t>
            </w:r>
          </w:p>
        </w:tc>
        <w:tc>
          <w:tcPr>
            <w:tcW w:w="595" w:type="pct"/>
            <w:tcBorders>
              <w:top w:val="nil"/>
              <w:left w:val="nil"/>
              <w:bottom w:val="single" w:sz="4" w:space="0" w:color="auto"/>
              <w:right w:val="single" w:sz="4" w:space="0" w:color="auto"/>
            </w:tcBorders>
            <w:shd w:val="clear" w:color="auto" w:fill="auto"/>
            <w:noWrap/>
            <w:hideMark/>
          </w:tcPr>
          <w:p w14:paraId="0A35D123"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200,3</w:t>
            </w:r>
          </w:p>
        </w:tc>
        <w:tc>
          <w:tcPr>
            <w:tcW w:w="537" w:type="pct"/>
            <w:tcBorders>
              <w:top w:val="nil"/>
              <w:left w:val="nil"/>
              <w:bottom w:val="single" w:sz="4" w:space="0" w:color="auto"/>
              <w:right w:val="single" w:sz="4" w:space="0" w:color="auto"/>
            </w:tcBorders>
            <w:shd w:val="clear" w:color="auto" w:fill="auto"/>
            <w:noWrap/>
            <w:hideMark/>
          </w:tcPr>
          <w:p w14:paraId="4DA4E9E8"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   1,5</w:t>
            </w:r>
          </w:p>
        </w:tc>
        <w:tc>
          <w:tcPr>
            <w:tcW w:w="527" w:type="pct"/>
            <w:tcBorders>
              <w:top w:val="nil"/>
              <w:left w:val="nil"/>
              <w:bottom w:val="single" w:sz="4" w:space="0" w:color="auto"/>
              <w:right w:val="single" w:sz="4" w:space="0" w:color="auto"/>
            </w:tcBorders>
            <w:shd w:val="clear" w:color="auto" w:fill="auto"/>
            <w:noWrap/>
            <w:hideMark/>
          </w:tcPr>
          <w:p w14:paraId="4AAE39FB" w14:textId="77777777" w:rsidR="008E0744" w:rsidRPr="00ED6CAF" w:rsidRDefault="008E0744" w:rsidP="009B22E4">
            <w:pPr>
              <w:jc w:val="center"/>
              <w:rPr>
                <w:rFonts w:ascii="Times New Roman" w:hAnsi="Times New Roman" w:cs="Times New Roman"/>
                <w:b/>
                <w:bCs/>
                <w:sz w:val="18"/>
                <w:szCs w:val="18"/>
                <w:lang w:val="ro-RO"/>
              </w:rPr>
            </w:pPr>
            <w:r w:rsidRPr="00ED6CAF">
              <w:rPr>
                <w:rFonts w:ascii="Times New Roman" w:hAnsi="Times New Roman" w:cs="Times New Roman"/>
                <w:b/>
                <w:bCs/>
                <w:sz w:val="18"/>
                <w:szCs w:val="18"/>
                <w:lang w:val="ro-RO"/>
              </w:rPr>
              <w:t>4,4</w:t>
            </w:r>
          </w:p>
        </w:tc>
      </w:tr>
    </w:tbl>
    <w:p w14:paraId="41C7AC8E" w14:textId="77777777" w:rsidR="008A244F" w:rsidRPr="009E4F80" w:rsidRDefault="008A244F" w:rsidP="008A244F">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p>
    <w:p w14:paraId="24338A78" w14:textId="77777777" w:rsidR="006D3FA6" w:rsidRPr="009E4F80" w:rsidRDefault="006D3FA6" w:rsidP="006D3FA6">
      <w:pPr>
        <w:rPr>
          <w:lang w:val="ro-RO"/>
        </w:rPr>
      </w:pPr>
    </w:p>
    <w:p w14:paraId="6853F0FD" w14:textId="77777777" w:rsidR="006D3FA6" w:rsidRPr="009E4F80" w:rsidRDefault="006D3FA6">
      <w:pPr>
        <w:rPr>
          <w:lang w:val="ro-RO"/>
        </w:rPr>
      </w:pPr>
      <w:r w:rsidRPr="009E4F80">
        <w:rPr>
          <w:lang w:val="ro-RO"/>
        </w:rPr>
        <w:br w:type="page"/>
      </w:r>
    </w:p>
    <w:p w14:paraId="7750FA1D"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w:t>
      </w:r>
      <w:r w:rsidR="00996072" w:rsidRPr="009E4F80">
        <w:rPr>
          <w:rFonts w:ascii="Times New Roman" w:hAnsi="Times New Roman" w:cs="Times New Roman"/>
          <w:b/>
          <w:color w:val="auto"/>
          <w:sz w:val="24"/>
          <w:lang w:val="ro-RO"/>
        </w:rPr>
        <w:t>13</w:t>
      </w:r>
    </w:p>
    <w:p w14:paraId="7898336D" w14:textId="77777777" w:rsidR="00F22C73" w:rsidRPr="009E4F80" w:rsidRDefault="003D732D" w:rsidP="003D732D">
      <w:pPr>
        <w:spacing w:line="240" w:lineRule="auto"/>
        <w:jc w:val="center"/>
        <w:rPr>
          <w:rFonts w:ascii="Times New Roman" w:eastAsia="Times New Roman" w:hAnsi="Times New Roman" w:cs="Times New Roman"/>
          <w:b/>
          <w:sz w:val="24"/>
          <w:szCs w:val="24"/>
          <w:lang w:val="ro-RO" w:eastAsia="ru-RU"/>
        </w:rPr>
      </w:pPr>
      <w:r w:rsidRPr="009E4F80">
        <w:rPr>
          <w:rFonts w:ascii="Times New Roman" w:eastAsia="Times New Roman" w:hAnsi="Times New Roman" w:cs="Times New Roman"/>
          <w:b/>
          <w:sz w:val="24"/>
          <w:szCs w:val="24"/>
          <w:lang w:val="ro-RO" w:eastAsia="ru-RU"/>
        </w:rPr>
        <w:t>Informații privind persoanele tratate în cadrul programului special ,,Protezarea articulațiilor mari" în anul 2023</w:t>
      </w:r>
    </w:p>
    <w:tbl>
      <w:tblPr>
        <w:tblW w:w="5000" w:type="pct"/>
        <w:tblLayout w:type="fixed"/>
        <w:tblLook w:val="04A0" w:firstRow="1" w:lastRow="0" w:firstColumn="1" w:lastColumn="0" w:noHBand="0" w:noVBand="1"/>
      </w:tblPr>
      <w:tblGrid>
        <w:gridCol w:w="394"/>
        <w:gridCol w:w="1585"/>
        <w:gridCol w:w="914"/>
        <w:gridCol w:w="732"/>
        <w:gridCol w:w="1026"/>
        <w:gridCol w:w="989"/>
        <w:gridCol w:w="1026"/>
        <w:gridCol w:w="989"/>
        <w:gridCol w:w="912"/>
        <w:gridCol w:w="1111"/>
      </w:tblGrid>
      <w:tr w:rsidR="00F22C73" w:rsidRPr="009E4F80" w14:paraId="1EA49559" w14:textId="77777777" w:rsidTr="00293582">
        <w:trPr>
          <w:trHeight w:val="104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9D769" w14:textId="77777777" w:rsidR="00F22C73" w:rsidRPr="009E4F80" w:rsidRDefault="00F22C73" w:rsidP="007C3D62">
            <w:pPr>
              <w:spacing w:after="0" w:line="240" w:lineRule="auto"/>
              <w:jc w:val="center"/>
              <w:rPr>
                <w:rFonts w:ascii="Times New Roman" w:eastAsia="Times New Roman" w:hAnsi="Times New Roman" w:cs="Times New Roman"/>
                <w:sz w:val="16"/>
                <w:szCs w:val="20"/>
                <w:lang w:val="ro-RO" w:eastAsia="ro-RO"/>
              </w:rPr>
            </w:pPr>
            <w:bookmarkStart w:id="3" w:name="RANGE!A1:A21"/>
            <w:r w:rsidRPr="009E4F80">
              <w:rPr>
                <w:rFonts w:ascii="Times New Roman" w:eastAsia="Times New Roman" w:hAnsi="Times New Roman" w:cs="Times New Roman"/>
                <w:sz w:val="16"/>
                <w:szCs w:val="20"/>
                <w:lang w:val="ro-RO" w:eastAsia="ro-RO"/>
              </w:rPr>
              <w:t>n/r</w:t>
            </w:r>
            <w:bookmarkEnd w:id="3"/>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8C97F87"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Denumirea prestatorilor Programul</w:t>
            </w:r>
            <w:r w:rsidR="008A244F" w:rsidRPr="009E4F80">
              <w:rPr>
                <w:rFonts w:ascii="Times New Roman" w:eastAsia="Times New Roman" w:hAnsi="Times New Roman" w:cs="Times New Roman"/>
                <w:b/>
                <w:bCs/>
                <w:sz w:val="16"/>
                <w:szCs w:val="20"/>
                <w:lang w:val="ro-RO" w:eastAsia="ro-RO"/>
              </w:rPr>
              <w:t>ui</w:t>
            </w:r>
            <w:r w:rsidRPr="009E4F80">
              <w:rPr>
                <w:rFonts w:ascii="Times New Roman" w:eastAsia="Times New Roman" w:hAnsi="Times New Roman" w:cs="Times New Roman"/>
                <w:b/>
                <w:bCs/>
                <w:sz w:val="16"/>
                <w:szCs w:val="20"/>
                <w:lang w:val="ro-RO" w:eastAsia="ro-RO"/>
              </w:rPr>
              <w:t xml:space="preserve"> special ,,Protezarea articulațiilor mari"</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52E5A94"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Cazuri contractate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2E55A5E6"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Cazuri operate</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6CA42FF"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Cazuri operate prestate persoanelor asigurate</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3878ED54"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Nivelul de îndeplinire a cazurilor contractate</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2358E4E"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 xml:space="preserve">Numărul persoanelor transmise instituției medicale </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2BA0F132"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Nivelul de solicitare în raport cu cazurile contractate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5851E11B"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Nivelul de solicitare în raport cu cazurile realizate</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5835AFC2" w14:textId="77777777" w:rsidR="00F22C73" w:rsidRPr="009E4F80" w:rsidRDefault="00F22C73" w:rsidP="007C3D62">
            <w:pPr>
              <w:spacing w:after="0" w:line="240" w:lineRule="auto"/>
              <w:jc w:val="center"/>
              <w:rPr>
                <w:rFonts w:ascii="Times New Roman" w:eastAsia="Times New Roman" w:hAnsi="Times New Roman" w:cs="Times New Roman"/>
                <w:b/>
                <w:bCs/>
                <w:sz w:val="16"/>
                <w:szCs w:val="20"/>
                <w:lang w:val="ro-RO" w:eastAsia="ro-RO"/>
              </w:rPr>
            </w:pPr>
            <w:r w:rsidRPr="009E4F80">
              <w:rPr>
                <w:rFonts w:ascii="Times New Roman" w:eastAsia="Times New Roman" w:hAnsi="Times New Roman" w:cs="Times New Roman"/>
                <w:b/>
                <w:bCs/>
                <w:sz w:val="16"/>
                <w:szCs w:val="20"/>
                <w:lang w:val="ro-RO" w:eastAsia="ro-RO"/>
              </w:rPr>
              <w:t>Numărul persoanelor care au refuzat intervenția</w:t>
            </w:r>
          </w:p>
        </w:tc>
      </w:tr>
      <w:tr w:rsidR="00F22C73" w:rsidRPr="009E4F80" w14:paraId="489AD07E" w14:textId="77777777" w:rsidTr="00293582">
        <w:trPr>
          <w:trHeight w:val="22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B023214" w14:textId="77777777" w:rsidR="00F22C73" w:rsidRPr="009E4F80" w:rsidRDefault="00F22C73" w:rsidP="007C3D62">
            <w:pPr>
              <w:spacing w:after="0" w:line="240" w:lineRule="auto"/>
              <w:jc w:val="center"/>
              <w:rPr>
                <w:rFonts w:ascii="Times New Roman" w:eastAsia="Times New Roman" w:hAnsi="Times New Roman" w:cs="Times New Roman"/>
                <w:b/>
                <w:i/>
                <w:sz w:val="16"/>
                <w:szCs w:val="20"/>
                <w:lang w:val="ro-RO" w:eastAsia="ro-RO"/>
              </w:rPr>
            </w:pPr>
            <w:r w:rsidRPr="009E4F80">
              <w:rPr>
                <w:rFonts w:ascii="Times New Roman" w:eastAsia="Times New Roman" w:hAnsi="Times New Roman" w:cs="Times New Roman"/>
                <w:b/>
                <w:i/>
                <w:sz w:val="16"/>
                <w:szCs w:val="20"/>
                <w:lang w:val="ro-RO" w:eastAsia="ro-RO"/>
              </w:rPr>
              <w:t>1</w:t>
            </w:r>
          </w:p>
        </w:tc>
        <w:tc>
          <w:tcPr>
            <w:tcW w:w="819" w:type="pct"/>
            <w:tcBorders>
              <w:top w:val="single" w:sz="4" w:space="0" w:color="auto"/>
              <w:left w:val="nil"/>
              <w:bottom w:val="single" w:sz="4" w:space="0" w:color="auto"/>
              <w:right w:val="single" w:sz="4" w:space="0" w:color="auto"/>
            </w:tcBorders>
            <w:shd w:val="clear" w:color="auto" w:fill="auto"/>
            <w:vAlign w:val="center"/>
          </w:tcPr>
          <w:p w14:paraId="0E47EC54"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2</w:t>
            </w:r>
          </w:p>
        </w:tc>
        <w:tc>
          <w:tcPr>
            <w:tcW w:w="472" w:type="pct"/>
            <w:tcBorders>
              <w:top w:val="single" w:sz="4" w:space="0" w:color="auto"/>
              <w:left w:val="nil"/>
              <w:bottom w:val="single" w:sz="4" w:space="0" w:color="auto"/>
              <w:right w:val="single" w:sz="4" w:space="0" w:color="auto"/>
            </w:tcBorders>
            <w:shd w:val="clear" w:color="auto" w:fill="auto"/>
            <w:vAlign w:val="center"/>
          </w:tcPr>
          <w:p w14:paraId="78421BCB"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3</w:t>
            </w:r>
          </w:p>
        </w:tc>
        <w:tc>
          <w:tcPr>
            <w:tcW w:w="378" w:type="pct"/>
            <w:tcBorders>
              <w:top w:val="single" w:sz="4" w:space="0" w:color="auto"/>
              <w:left w:val="nil"/>
              <w:bottom w:val="single" w:sz="4" w:space="0" w:color="auto"/>
              <w:right w:val="single" w:sz="4" w:space="0" w:color="auto"/>
            </w:tcBorders>
            <w:shd w:val="clear" w:color="auto" w:fill="auto"/>
            <w:vAlign w:val="center"/>
          </w:tcPr>
          <w:p w14:paraId="1B312D50"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4</w:t>
            </w:r>
          </w:p>
        </w:tc>
        <w:tc>
          <w:tcPr>
            <w:tcW w:w="530" w:type="pct"/>
            <w:tcBorders>
              <w:top w:val="single" w:sz="4" w:space="0" w:color="auto"/>
              <w:left w:val="nil"/>
              <w:bottom w:val="single" w:sz="4" w:space="0" w:color="auto"/>
              <w:right w:val="single" w:sz="4" w:space="0" w:color="auto"/>
            </w:tcBorders>
            <w:shd w:val="clear" w:color="auto" w:fill="auto"/>
            <w:vAlign w:val="center"/>
          </w:tcPr>
          <w:p w14:paraId="48A42590"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5</w:t>
            </w:r>
          </w:p>
        </w:tc>
        <w:tc>
          <w:tcPr>
            <w:tcW w:w="511" w:type="pct"/>
            <w:tcBorders>
              <w:top w:val="single" w:sz="4" w:space="0" w:color="auto"/>
              <w:left w:val="nil"/>
              <w:bottom w:val="single" w:sz="4" w:space="0" w:color="auto"/>
              <w:right w:val="single" w:sz="4" w:space="0" w:color="auto"/>
            </w:tcBorders>
            <w:shd w:val="clear" w:color="auto" w:fill="auto"/>
            <w:vAlign w:val="center"/>
          </w:tcPr>
          <w:p w14:paraId="5C41D46F"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6=5/3*100</w:t>
            </w:r>
          </w:p>
        </w:tc>
        <w:tc>
          <w:tcPr>
            <w:tcW w:w="530" w:type="pct"/>
            <w:tcBorders>
              <w:top w:val="single" w:sz="4" w:space="0" w:color="auto"/>
              <w:left w:val="nil"/>
              <w:bottom w:val="single" w:sz="4" w:space="0" w:color="auto"/>
              <w:right w:val="single" w:sz="4" w:space="0" w:color="auto"/>
            </w:tcBorders>
            <w:shd w:val="clear" w:color="auto" w:fill="auto"/>
            <w:vAlign w:val="center"/>
          </w:tcPr>
          <w:p w14:paraId="647F9F55"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7</w:t>
            </w:r>
          </w:p>
        </w:tc>
        <w:tc>
          <w:tcPr>
            <w:tcW w:w="511" w:type="pct"/>
            <w:tcBorders>
              <w:top w:val="single" w:sz="4" w:space="0" w:color="auto"/>
              <w:left w:val="nil"/>
              <w:bottom w:val="single" w:sz="4" w:space="0" w:color="auto"/>
              <w:right w:val="single" w:sz="4" w:space="0" w:color="auto"/>
            </w:tcBorders>
            <w:shd w:val="clear" w:color="auto" w:fill="auto"/>
            <w:vAlign w:val="center"/>
          </w:tcPr>
          <w:p w14:paraId="0F106722"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8=7/3*100</w:t>
            </w:r>
          </w:p>
        </w:tc>
        <w:tc>
          <w:tcPr>
            <w:tcW w:w="471" w:type="pct"/>
            <w:tcBorders>
              <w:top w:val="single" w:sz="4" w:space="0" w:color="auto"/>
              <w:left w:val="nil"/>
              <w:bottom w:val="single" w:sz="4" w:space="0" w:color="auto"/>
              <w:right w:val="single" w:sz="4" w:space="0" w:color="auto"/>
            </w:tcBorders>
            <w:shd w:val="clear" w:color="auto" w:fill="auto"/>
            <w:vAlign w:val="center"/>
          </w:tcPr>
          <w:p w14:paraId="0351425F"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9=4/7*100</w:t>
            </w:r>
          </w:p>
        </w:tc>
        <w:tc>
          <w:tcPr>
            <w:tcW w:w="574" w:type="pct"/>
            <w:tcBorders>
              <w:top w:val="single" w:sz="4" w:space="0" w:color="auto"/>
              <w:left w:val="nil"/>
              <w:bottom w:val="single" w:sz="4" w:space="0" w:color="auto"/>
              <w:right w:val="single" w:sz="4" w:space="0" w:color="auto"/>
            </w:tcBorders>
            <w:shd w:val="clear" w:color="auto" w:fill="auto"/>
            <w:vAlign w:val="center"/>
          </w:tcPr>
          <w:p w14:paraId="5F6BE0C5" w14:textId="77777777" w:rsidR="00F22C73" w:rsidRPr="009E4F80" w:rsidRDefault="00F22C73" w:rsidP="007C3D62">
            <w:pPr>
              <w:spacing w:after="0" w:line="240" w:lineRule="auto"/>
              <w:jc w:val="center"/>
              <w:rPr>
                <w:rFonts w:ascii="Times New Roman" w:eastAsia="Times New Roman" w:hAnsi="Times New Roman" w:cs="Times New Roman"/>
                <w:b/>
                <w:bCs/>
                <w:i/>
                <w:sz w:val="16"/>
                <w:szCs w:val="20"/>
                <w:lang w:val="ro-RO" w:eastAsia="ro-RO"/>
              </w:rPr>
            </w:pPr>
            <w:r w:rsidRPr="009E4F80">
              <w:rPr>
                <w:rFonts w:ascii="Times New Roman" w:eastAsia="Times New Roman" w:hAnsi="Times New Roman" w:cs="Times New Roman"/>
                <w:b/>
                <w:bCs/>
                <w:i/>
                <w:sz w:val="16"/>
                <w:szCs w:val="20"/>
                <w:lang w:val="ro-RO" w:eastAsia="ro-RO"/>
              </w:rPr>
              <w:t>10</w:t>
            </w:r>
          </w:p>
        </w:tc>
      </w:tr>
      <w:tr w:rsidR="00F22C73" w:rsidRPr="009E4F80" w14:paraId="02795EEB"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63D43F7"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w:t>
            </w:r>
          </w:p>
        </w:tc>
        <w:tc>
          <w:tcPr>
            <w:tcW w:w="819" w:type="pct"/>
            <w:tcBorders>
              <w:top w:val="nil"/>
              <w:left w:val="nil"/>
              <w:bottom w:val="single" w:sz="4" w:space="0" w:color="auto"/>
              <w:right w:val="single" w:sz="4" w:space="0" w:color="auto"/>
            </w:tcBorders>
            <w:shd w:val="clear" w:color="auto" w:fill="auto"/>
            <w:vAlign w:val="center"/>
            <w:hideMark/>
          </w:tcPr>
          <w:p w14:paraId="276564E6" w14:textId="77777777" w:rsidR="00F22C73" w:rsidRPr="009E4F80" w:rsidRDefault="00F22C73" w:rsidP="008A244F">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"Institutul de Medicin</w:t>
            </w:r>
            <w:r w:rsidR="008A244F"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 xml:space="preserve"> Urgent</w:t>
            </w:r>
            <w:r w:rsidR="008A244F"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w:t>
            </w:r>
          </w:p>
        </w:tc>
        <w:tc>
          <w:tcPr>
            <w:tcW w:w="472" w:type="pct"/>
            <w:tcBorders>
              <w:top w:val="nil"/>
              <w:left w:val="nil"/>
              <w:bottom w:val="single" w:sz="4" w:space="0" w:color="auto"/>
              <w:right w:val="single" w:sz="4" w:space="0" w:color="auto"/>
            </w:tcBorders>
            <w:shd w:val="clear" w:color="auto" w:fill="auto"/>
            <w:noWrap/>
            <w:hideMark/>
          </w:tcPr>
          <w:p w14:paraId="77DCA34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1.840</w:t>
            </w:r>
          </w:p>
        </w:tc>
        <w:tc>
          <w:tcPr>
            <w:tcW w:w="378" w:type="pct"/>
            <w:tcBorders>
              <w:top w:val="nil"/>
              <w:left w:val="nil"/>
              <w:bottom w:val="single" w:sz="4" w:space="0" w:color="auto"/>
              <w:right w:val="single" w:sz="4" w:space="0" w:color="auto"/>
            </w:tcBorders>
            <w:shd w:val="clear" w:color="auto" w:fill="auto"/>
            <w:noWrap/>
            <w:hideMark/>
          </w:tcPr>
          <w:p w14:paraId="667168F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1.884</w:t>
            </w:r>
          </w:p>
        </w:tc>
        <w:tc>
          <w:tcPr>
            <w:tcW w:w="530" w:type="pct"/>
            <w:tcBorders>
              <w:top w:val="nil"/>
              <w:left w:val="nil"/>
              <w:bottom w:val="single" w:sz="4" w:space="0" w:color="auto"/>
              <w:right w:val="single" w:sz="4" w:space="0" w:color="auto"/>
            </w:tcBorders>
            <w:shd w:val="clear" w:color="auto" w:fill="auto"/>
            <w:noWrap/>
            <w:hideMark/>
          </w:tcPr>
          <w:p w14:paraId="27D5656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1840</w:t>
            </w:r>
          </w:p>
        </w:tc>
        <w:tc>
          <w:tcPr>
            <w:tcW w:w="511" w:type="pct"/>
            <w:tcBorders>
              <w:top w:val="nil"/>
              <w:left w:val="nil"/>
              <w:bottom w:val="single" w:sz="4" w:space="0" w:color="auto"/>
              <w:right w:val="single" w:sz="4" w:space="0" w:color="auto"/>
            </w:tcBorders>
            <w:shd w:val="clear" w:color="auto" w:fill="auto"/>
            <w:noWrap/>
            <w:hideMark/>
          </w:tcPr>
          <w:p w14:paraId="409F58A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3C183E9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2.431</w:t>
            </w:r>
          </w:p>
        </w:tc>
        <w:tc>
          <w:tcPr>
            <w:tcW w:w="511" w:type="pct"/>
            <w:tcBorders>
              <w:top w:val="nil"/>
              <w:left w:val="nil"/>
              <w:bottom w:val="single" w:sz="4" w:space="0" w:color="auto"/>
              <w:right w:val="single" w:sz="4" w:space="0" w:color="auto"/>
            </w:tcBorders>
            <w:shd w:val="clear" w:color="auto" w:fill="auto"/>
            <w:noWrap/>
            <w:hideMark/>
          </w:tcPr>
          <w:p w14:paraId="09268E8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132,12</w:t>
            </w:r>
          </w:p>
        </w:tc>
        <w:tc>
          <w:tcPr>
            <w:tcW w:w="471" w:type="pct"/>
            <w:tcBorders>
              <w:top w:val="nil"/>
              <w:left w:val="nil"/>
              <w:bottom w:val="single" w:sz="4" w:space="0" w:color="auto"/>
              <w:right w:val="single" w:sz="4" w:space="0" w:color="auto"/>
            </w:tcBorders>
            <w:shd w:val="clear" w:color="auto" w:fill="auto"/>
            <w:noWrap/>
            <w:hideMark/>
          </w:tcPr>
          <w:p w14:paraId="2736E98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77,50</w:t>
            </w:r>
          </w:p>
        </w:tc>
        <w:tc>
          <w:tcPr>
            <w:tcW w:w="574" w:type="pct"/>
            <w:tcBorders>
              <w:top w:val="nil"/>
              <w:left w:val="nil"/>
              <w:bottom w:val="single" w:sz="4" w:space="0" w:color="auto"/>
              <w:right w:val="single" w:sz="4" w:space="0" w:color="auto"/>
            </w:tcBorders>
            <w:shd w:val="clear" w:color="auto" w:fill="auto"/>
            <w:noWrap/>
            <w:hideMark/>
          </w:tcPr>
          <w:p w14:paraId="00A985A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67</w:t>
            </w:r>
          </w:p>
        </w:tc>
      </w:tr>
      <w:tr w:rsidR="00F22C73" w:rsidRPr="009E4F80" w14:paraId="0602AD8F"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53B0B88"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w:t>
            </w:r>
          </w:p>
        </w:tc>
        <w:tc>
          <w:tcPr>
            <w:tcW w:w="819" w:type="pct"/>
            <w:tcBorders>
              <w:top w:val="nil"/>
              <w:left w:val="nil"/>
              <w:bottom w:val="single" w:sz="4" w:space="0" w:color="auto"/>
              <w:right w:val="single" w:sz="4" w:space="0" w:color="auto"/>
            </w:tcBorders>
            <w:shd w:val="clear" w:color="auto" w:fill="auto"/>
            <w:vAlign w:val="center"/>
            <w:hideMark/>
          </w:tcPr>
          <w:p w14:paraId="45361B2F" w14:textId="77777777" w:rsidR="00F22C73" w:rsidRPr="009E4F80" w:rsidRDefault="00F22C73" w:rsidP="008A244F">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 xml:space="preserve">IMSP "Spitalul Clinic de Traumatologie </w:t>
            </w:r>
            <w:r w:rsidR="008A244F" w:rsidRPr="009E4F80">
              <w:rPr>
                <w:rFonts w:ascii="Times New Roman" w:eastAsia="Times New Roman" w:hAnsi="Times New Roman" w:cs="Times New Roman"/>
                <w:sz w:val="16"/>
                <w:szCs w:val="20"/>
                <w:lang w:val="ro-RO" w:eastAsia="ro-RO"/>
              </w:rPr>
              <w:t>ș</w:t>
            </w:r>
            <w:r w:rsidRPr="009E4F80">
              <w:rPr>
                <w:rFonts w:ascii="Times New Roman" w:eastAsia="Times New Roman" w:hAnsi="Times New Roman" w:cs="Times New Roman"/>
                <w:sz w:val="16"/>
                <w:szCs w:val="20"/>
                <w:lang w:val="ro-RO" w:eastAsia="ro-RO"/>
              </w:rPr>
              <w:t>i Ortopedie"</w:t>
            </w:r>
          </w:p>
        </w:tc>
        <w:tc>
          <w:tcPr>
            <w:tcW w:w="472" w:type="pct"/>
            <w:tcBorders>
              <w:top w:val="nil"/>
              <w:left w:val="nil"/>
              <w:bottom w:val="single" w:sz="4" w:space="0" w:color="auto"/>
              <w:right w:val="single" w:sz="4" w:space="0" w:color="auto"/>
            </w:tcBorders>
            <w:shd w:val="clear" w:color="auto" w:fill="auto"/>
            <w:noWrap/>
            <w:hideMark/>
          </w:tcPr>
          <w:p w14:paraId="47BDC32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1.588</w:t>
            </w:r>
          </w:p>
        </w:tc>
        <w:tc>
          <w:tcPr>
            <w:tcW w:w="378" w:type="pct"/>
            <w:tcBorders>
              <w:top w:val="nil"/>
              <w:left w:val="nil"/>
              <w:bottom w:val="single" w:sz="4" w:space="0" w:color="auto"/>
              <w:right w:val="single" w:sz="4" w:space="0" w:color="auto"/>
            </w:tcBorders>
            <w:shd w:val="clear" w:color="auto" w:fill="auto"/>
            <w:noWrap/>
            <w:hideMark/>
          </w:tcPr>
          <w:p w14:paraId="55F53B5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1.636</w:t>
            </w:r>
          </w:p>
        </w:tc>
        <w:tc>
          <w:tcPr>
            <w:tcW w:w="530" w:type="pct"/>
            <w:tcBorders>
              <w:top w:val="nil"/>
              <w:left w:val="nil"/>
              <w:bottom w:val="single" w:sz="4" w:space="0" w:color="auto"/>
              <w:right w:val="single" w:sz="4" w:space="0" w:color="auto"/>
            </w:tcBorders>
            <w:shd w:val="clear" w:color="auto" w:fill="auto"/>
            <w:noWrap/>
            <w:hideMark/>
          </w:tcPr>
          <w:p w14:paraId="3BF22F9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1588</w:t>
            </w:r>
          </w:p>
        </w:tc>
        <w:tc>
          <w:tcPr>
            <w:tcW w:w="511" w:type="pct"/>
            <w:tcBorders>
              <w:top w:val="nil"/>
              <w:left w:val="nil"/>
              <w:bottom w:val="single" w:sz="4" w:space="0" w:color="auto"/>
              <w:right w:val="single" w:sz="4" w:space="0" w:color="auto"/>
            </w:tcBorders>
            <w:shd w:val="clear" w:color="auto" w:fill="auto"/>
            <w:noWrap/>
            <w:hideMark/>
          </w:tcPr>
          <w:p w14:paraId="55190D3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3D1D1B3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3.167</w:t>
            </w:r>
          </w:p>
        </w:tc>
        <w:tc>
          <w:tcPr>
            <w:tcW w:w="511" w:type="pct"/>
            <w:tcBorders>
              <w:top w:val="nil"/>
              <w:left w:val="nil"/>
              <w:bottom w:val="single" w:sz="4" w:space="0" w:color="auto"/>
              <w:right w:val="single" w:sz="4" w:space="0" w:color="auto"/>
            </w:tcBorders>
            <w:shd w:val="clear" w:color="auto" w:fill="auto"/>
            <w:noWrap/>
            <w:hideMark/>
          </w:tcPr>
          <w:p w14:paraId="20AA398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199,43</w:t>
            </w:r>
          </w:p>
        </w:tc>
        <w:tc>
          <w:tcPr>
            <w:tcW w:w="471" w:type="pct"/>
            <w:tcBorders>
              <w:top w:val="nil"/>
              <w:left w:val="nil"/>
              <w:bottom w:val="single" w:sz="4" w:space="0" w:color="auto"/>
              <w:right w:val="single" w:sz="4" w:space="0" w:color="auto"/>
            </w:tcBorders>
            <w:shd w:val="clear" w:color="auto" w:fill="auto"/>
            <w:noWrap/>
            <w:hideMark/>
          </w:tcPr>
          <w:p w14:paraId="3D6E493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51,66</w:t>
            </w:r>
          </w:p>
        </w:tc>
        <w:tc>
          <w:tcPr>
            <w:tcW w:w="574" w:type="pct"/>
            <w:tcBorders>
              <w:top w:val="nil"/>
              <w:left w:val="nil"/>
              <w:bottom w:val="single" w:sz="4" w:space="0" w:color="auto"/>
              <w:right w:val="single" w:sz="4" w:space="0" w:color="auto"/>
            </w:tcBorders>
            <w:shd w:val="clear" w:color="auto" w:fill="auto"/>
            <w:noWrap/>
            <w:hideMark/>
          </w:tcPr>
          <w:p w14:paraId="4AFA790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257</w:t>
            </w:r>
          </w:p>
        </w:tc>
      </w:tr>
      <w:tr w:rsidR="00F22C73" w:rsidRPr="009E4F80" w14:paraId="047B3DA9"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FC90584"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w:t>
            </w:r>
          </w:p>
        </w:tc>
        <w:tc>
          <w:tcPr>
            <w:tcW w:w="819" w:type="pct"/>
            <w:tcBorders>
              <w:top w:val="nil"/>
              <w:left w:val="nil"/>
              <w:bottom w:val="single" w:sz="4" w:space="0" w:color="auto"/>
              <w:right w:val="single" w:sz="4" w:space="0" w:color="auto"/>
            </w:tcBorders>
            <w:shd w:val="clear" w:color="auto" w:fill="auto"/>
            <w:vAlign w:val="center"/>
            <w:hideMark/>
          </w:tcPr>
          <w:p w14:paraId="4DE56621" w14:textId="77777777" w:rsidR="00F22C73" w:rsidRPr="009E4F80" w:rsidRDefault="00F22C73" w:rsidP="008A244F">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Clinic B</w:t>
            </w:r>
            <w:r w:rsidR="008A244F"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lti"</w:t>
            </w:r>
          </w:p>
        </w:tc>
        <w:tc>
          <w:tcPr>
            <w:tcW w:w="472" w:type="pct"/>
            <w:tcBorders>
              <w:top w:val="nil"/>
              <w:left w:val="nil"/>
              <w:bottom w:val="single" w:sz="4" w:space="0" w:color="auto"/>
              <w:right w:val="single" w:sz="4" w:space="0" w:color="auto"/>
            </w:tcBorders>
            <w:shd w:val="clear" w:color="auto" w:fill="auto"/>
            <w:noWrap/>
            <w:hideMark/>
          </w:tcPr>
          <w:p w14:paraId="748BDD4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212</w:t>
            </w:r>
          </w:p>
        </w:tc>
        <w:tc>
          <w:tcPr>
            <w:tcW w:w="378" w:type="pct"/>
            <w:tcBorders>
              <w:top w:val="nil"/>
              <w:left w:val="nil"/>
              <w:bottom w:val="single" w:sz="4" w:space="0" w:color="auto"/>
              <w:right w:val="single" w:sz="4" w:space="0" w:color="auto"/>
            </w:tcBorders>
            <w:shd w:val="clear" w:color="auto" w:fill="auto"/>
            <w:noWrap/>
            <w:hideMark/>
          </w:tcPr>
          <w:p w14:paraId="34B4A5B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212</w:t>
            </w:r>
          </w:p>
        </w:tc>
        <w:tc>
          <w:tcPr>
            <w:tcW w:w="530" w:type="pct"/>
            <w:tcBorders>
              <w:top w:val="nil"/>
              <w:left w:val="nil"/>
              <w:bottom w:val="single" w:sz="4" w:space="0" w:color="auto"/>
              <w:right w:val="single" w:sz="4" w:space="0" w:color="auto"/>
            </w:tcBorders>
            <w:shd w:val="clear" w:color="auto" w:fill="auto"/>
            <w:noWrap/>
            <w:hideMark/>
          </w:tcPr>
          <w:p w14:paraId="11471F4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212</w:t>
            </w:r>
          </w:p>
        </w:tc>
        <w:tc>
          <w:tcPr>
            <w:tcW w:w="511" w:type="pct"/>
            <w:tcBorders>
              <w:top w:val="nil"/>
              <w:left w:val="nil"/>
              <w:bottom w:val="single" w:sz="4" w:space="0" w:color="auto"/>
              <w:right w:val="single" w:sz="4" w:space="0" w:color="auto"/>
            </w:tcBorders>
            <w:shd w:val="clear" w:color="auto" w:fill="auto"/>
            <w:noWrap/>
            <w:hideMark/>
          </w:tcPr>
          <w:p w14:paraId="7088861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408C23C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389</w:t>
            </w:r>
          </w:p>
        </w:tc>
        <w:tc>
          <w:tcPr>
            <w:tcW w:w="511" w:type="pct"/>
            <w:tcBorders>
              <w:top w:val="nil"/>
              <w:left w:val="nil"/>
              <w:bottom w:val="single" w:sz="4" w:space="0" w:color="auto"/>
              <w:right w:val="single" w:sz="4" w:space="0" w:color="auto"/>
            </w:tcBorders>
            <w:shd w:val="clear" w:color="auto" w:fill="auto"/>
            <w:noWrap/>
            <w:hideMark/>
          </w:tcPr>
          <w:p w14:paraId="5B44540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183,49</w:t>
            </w:r>
          </w:p>
        </w:tc>
        <w:tc>
          <w:tcPr>
            <w:tcW w:w="471" w:type="pct"/>
            <w:tcBorders>
              <w:top w:val="nil"/>
              <w:left w:val="nil"/>
              <w:bottom w:val="single" w:sz="4" w:space="0" w:color="auto"/>
              <w:right w:val="single" w:sz="4" w:space="0" w:color="auto"/>
            </w:tcBorders>
            <w:shd w:val="clear" w:color="auto" w:fill="auto"/>
            <w:noWrap/>
            <w:hideMark/>
          </w:tcPr>
          <w:p w14:paraId="6758F4E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54,50</w:t>
            </w:r>
          </w:p>
        </w:tc>
        <w:tc>
          <w:tcPr>
            <w:tcW w:w="574" w:type="pct"/>
            <w:tcBorders>
              <w:top w:val="nil"/>
              <w:left w:val="nil"/>
              <w:bottom w:val="single" w:sz="4" w:space="0" w:color="auto"/>
              <w:right w:val="single" w:sz="4" w:space="0" w:color="auto"/>
            </w:tcBorders>
            <w:shd w:val="clear" w:color="auto" w:fill="auto"/>
            <w:noWrap/>
            <w:hideMark/>
          </w:tcPr>
          <w:p w14:paraId="5AB8F42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25</w:t>
            </w:r>
          </w:p>
        </w:tc>
      </w:tr>
      <w:tr w:rsidR="00F22C73" w:rsidRPr="009E4F80" w14:paraId="13D6CE2E"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6F9266F"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w:t>
            </w:r>
          </w:p>
        </w:tc>
        <w:tc>
          <w:tcPr>
            <w:tcW w:w="819" w:type="pct"/>
            <w:tcBorders>
              <w:top w:val="nil"/>
              <w:left w:val="nil"/>
              <w:bottom w:val="single" w:sz="4" w:space="0" w:color="auto"/>
              <w:right w:val="single" w:sz="4" w:space="0" w:color="auto"/>
            </w:tcBorders>
            <w:shd w:val="clear" w:color="auto" w:fill="auto"/>
            <w:vAlign w:val="center"/>
            <w:hideMark/>
          </w:tcPr>
          <w:p w14:paraId="1F441FFB"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 "Societatea Comerciala "Repromed" SRL</w:t>
            </w:r>
          </w:p>
        </w:tc>
        <w:tc>
          <w:tcPr>
            <w:tcW w:w="472" w:type="pct"/>
            <w:tcBorders>
              <w:top w:val="nil"/>
              <w:left w:val="nil"/>
              <w:bottom w:val="single" w:sz="4" w:space="0" w:color="auto"/>
              <w:right w:val="single" w:sz="4" w:space="0" w:color="auto"/>
            </w:tcBorders>
            <w:shd w:val="clear" w:color="auto" w:fill="auto"/>
            <w:noWrap/>
            <w:hideMark/>
          </w:tcPr>
          <w:p w14:paraId="138BA7B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185</w:t>
            </w:r>
          </w:p>
        </w:tc>
        <w:tc>
          <w:tcPr>
            <w:tcW w:w="378" w:type="pct"/>
            <w:tcBorders>
              <w:top w:val="nil"/>
              <w:left w:val="nil"/>
              <w:bottom w:val="single" w:sz="4" w:space="0" w:color="auto"/>
              <w:right w:val="single" w:sz="4" w:space="0" w:color="auto"/>
            </w:tcBorders>
            <w:shd w:val="clear" w:color="auto" w:fill="auto"/>
            <w:noWrap/>
            <w:hideMark/>
          </w:tcPr>
          <w:p w14:paraId="6FAEE96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346</w:t>
            </w:r>
          </w:p>
        </w:tc>
        <w:tc>
          <w:tcPr>
            <w:tcW w:w="530" w:type="pct"/>
            <w:tcBorders>
              <w:top w:val="nil"/>
              <w:left w:val="nil"/>
              <w:bottom w:val="single" w:sz="4" w:space="0" w:color="auto"/>
              <w:right w:val="single" w:sz="4" w:space="0" w:color="auto"/>
            </w:tcBorders>
            <w:shd w:val="clear" w:color="auto" w:fill="auto"/>
            <w:noWrap/>
            <w:hideMark/>
          </w:tcPr>
          <w:p w14:paraId="243D1C4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261</w:t>
            </w:r>
          </w:p>
        </w:tc>
        <w:tc>
          <w:tcPr>
            <w:tcW w:w="511" w:type="pct"/>
            <w:tcBorders>
              <w:top w:val="nil"/>
              <w:left w:val="nil"/>
              <w:bottom w:val="single" w:sz="4" w:space="0" w:color="auto"/>
              <w:right w:val="single" w:sz="4" w:space="0" w:color="auto"/>
            </w:tcBorders>
            <w:shd w:val="clear" w:color="auto" w:fill="auto"/>
            <w:noWrap/>
            <w:hideMark/>
          </w:tcPr>
          <w:p w14:paraId="57721C5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141,08</w:t>
            </w:r>
          </w:p>
        </w:tc>
        <w:tc>
          <w:tcPr>
            <w:tcW w:w="530" w:type="pct"/>
            <w:tcBorders>
              <w:top w:val="nil"/>
              <w:left w:val="nil"/>
              <w:bottom w:val="single" w:sz="4" w:space="0" w:color="auto"/>
              <w:right w:val="single" w:sz="4" w:space="0" w:color="auto"/>
            </w:tcBorders>
            <w:shd w:val="clear" w:color="auto" w:fill="auto"/>
            <w:noWrap/>
            <w:hideMark/>
          </w:tcPr>
          <w:p w14:paraId="4FB5316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355</w:t>
            </w:r>
          </w:p>
        </w:tc>
        <w:tc>
          <w:tcPr>
            <w:tcW w:w="511" w:type="pct"/>
            <w:tcBorders>
              <w:top w:val="nil"/>
              <w:left w:val="nil"/>
              <w:bottom w:val="single" w:sz="4" w:space="0" w:color="auto"/>
              <w:right w:val="single" w:sz="4" w:space="0" w:color="auto"/>
            </w:tcBorders>
            <w:shd w:val="clear" w:color="auto" w:fill="auto"/>
            <w:noWrap/>
            <w:hideMark/>
          </w:tcPr>
          <w:p w14:paraId="7536394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191,89</w:t>
            </w:r>
          </w:p>
        </w:tc>
        <w:tc>
          <w:tcPr>
            <w:tcW w:w="471" w:type="pct"/>
            <w:tcBorders>
              <w:top w:val="nil"/>
              <w:left w:val="nil"/>
              <w:bottom w:val="single" w:sz="4" w:space="0" w:color="auto"/>
              <w:right w:val="single" w:sz="4" w:space="0" w:color="auto"/>
            </w:tcBorders>
            <w:shd w:val="clear" w:color="auto" w:fill="auto"/>
            <w:noWrap/>
            <w:hideMark/>
          </w:tcPr>
          <w:p w14:paraId="3C403D5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97,46</w:t>
            </w:r>
          </w:p>
        </w:tc>
        <w:tc>
          <w:tcPr>
            <w:tcW w:w="574" w:type="pct"/>
            <w:tcBorders>
              <w:top w:val="nil"/>
              <w:left w:val="nil"/>
              <w:bottom w:val="single" w:sz="4" w:space="0" w:color="auto"/>
              <w:right w:val="single" w:sz="4" w:space="0" w:color="auto"/>
            </w:tcBorders>
            <w:shd w:val="clear" w:color="auto" w:fill="auto"/>
            <w:noWrap/>
            <w:hideMark/>
          </w:tcPr>
          <w:p w14:paraId="077E502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w:t>
            </w:r>
          </w:p>
        </w:tc>
      </w:tr>
      <w:tr w:rsidR="00F22C73" w:rsidRPr="009E4F80" w14:paraId="261480CB" w14:textId="77777777" w:rsidTr="00293582">
        <w:trPr>
          <w:trHeight w:val="67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2B0698B"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w:t>
            </w:r>
          </w:p>
        </w:tc>
        <w:tc>
          <w:tcPr>
            <w:tcW w:w="819" w:type="pct"/>
            <w:tcBorders>
              <w:top w:val="nil"/>
              <w:left w:val="nil"/>
              <w:bottom w:val="single" w:sz="4" w:space="0" w:color="auto"/>
              <w:right w:val="single" w:sz="4" w:space="0" w:color="auto"/>
            </w:tcBorders>
            <w:shd w:val="clear" w:color="auto" w:fill="auto"/>
            <w:vAlign w:val="center"/>
            <w:hideMark/>
          </w:tcPr>
          <w:p w14:paraId="34CDC121" w14:textId="77777777" w:rsidR="00F22C73" w:rsidRPr="009E4F80" w:rsidRDefault="00F15CA7"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Î</w:t>
            </w:r>
            <w:r w:rsidR="00F22C73" w:rsidRPr="009E4F80">
              <w:rPr>
                <w:rFonts w:ascii="Times New Roman" w:eastAsia="Times New Roman" w:hAnsi="Times New Roman" w:cs="Times New Roman"/>
                <w:sz w:val="16"/>
                <w:szCs w:val="20"/>
                <w:lang w:val="ro-RO" w:eastAsia="ro-RO"/>
              </w:rPr>
              <w:t>ntreprinderea cu Capital Str</w:t>
            </w:r>
            <w:r w:rsidRPr="009E4F80">
              <w:rPr>
                <w:rFonts w:ascii="Times New Roman" w:eastAsia="Times New Roman" w:hAnsi="Times New Roman" w:cs="Times New Roman"/>
                <w:sz w:val="16"/>
                <w:szCs w:val="20"/>
                <w:lang w:val="ro-RO" w:eastAsia="ro-RO"/>
              </w:rPr>
              <w:t>ă</w:t>
            </w:r>
            <w:r w:rsidR="00F22C73" w:rsidRPr="009E4F80">
              <w:rPr>
                <w:rFonts w:ascii="Times New Roman" w:eastAsia="Times New Roman" w:hAnsi="Times New Roman" w:cs="Times New Roman"/>
                <w:sz w:val="16"/>
                <w:szCs w:val="20"/>
                <w:lang w:val="ro-RO" w:eastAsia="ro-RO"/>
              </w:rPr>
              <w:t>in  „Health Forever International” SRL (Spital International "Medpark")</w:t>
            </w:r>
          </w:p>
        </w:tc>
        <w:tc>
          <w:tcPr>
            <w:tcW w:w="472" w:type="pct"/>
            <w:tcBorders>
              <w:top w:val="nil"/>
              <w:left w:val="nil"/>
              <w:bottom w:val="single" w:sz="4" w:space="0" w:color="auto"/>
              <w:right w:val="single" w:sz="4" w:space="0" w:color="auto"/>
            </w:tcBorders>
            <w:shd w:val="clear" w:color="auto" w:fill="auto"/>
            <w:noWrap/>
            <w:hideMark/>
          </w:tcPr>
          <w:p w14:paraId="5476DB5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175</w:t>
            </w:r>
          </w:p>
        </w:tc>
        <w:tc>
          <w:tcPr>
            <w:tcW w:w="378" w:type="pct"/>
            <w:tcBorders>
              <w:top w:val="nil"/>
              <w:left w:val="nil"/>
              <w:bottom w:val="single" w:sz="4" w:space="0" w:color="auto"/>
              <w:right w:val="single" w:sz="4" w:space="0" w:color="auto"/>
            </w:tcBorders>
            <w:shd w:val="clear" w:color="auto" w:fill="auto"/>
            <w:noWrap/>
            <w:hideMark/>
          </w:tcPr>
          <w:p w14:paraId="6EC975F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174</w:t>
            </w:r>
          </w:p>
        </w:tc>
        <w:tc>
          <w:tcPr>
            <w:tcW w:w="530" w:type="pct"/>
            <w:tcBorders>
              <w:top w:val="nil"/>
              <w:left w:val="nil"/>
              <w:bottom w:val="single" w:sz="4" w:space="0" w:color="auto"/>
              <w:right w:val="single" w:sz="4" w:space="0" w:color="auto"/>
            </w:tcBorders>
            <w:shd w:val="clear" w:color="auto" w:fill="auto"/>
            <w:noWrap/>
            <w:hideMark/>
          </w:tcPr>
          <w:p w14:paraId="41BF6B0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174</w:t>
            </w:r>
          </w:p>
        </w:tc>
        <w:tc>
          <w:tcPr>
            <w:tcW w:w="511" w:type="pct"/>
            <w:tcBorders>
              <w:top w:val="nil"/>
              <w:left w:val="nil"/>
              <w:bottom w:val="single" w:sz="4" w:space="0" w:color="auto"/>
              <w:right w:val="single" w:sz="4" w:space="0" w:color="auto"/>
            </w:tcBorders>
            <w:shd w:val="clear" w:color="auto" w:fill="auto"/>
            <w:noWrap/>
            <w:hideMark/>
          </w:tcPr>
          <w:p w14:paraId="6779035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99,43</w:t>
            </w:r>
          </w:p>
        </w:tc>
        <w:tc>
          <w:tcPr>
            <w:tcW w:w="530" w:type="pct"/>
            <w:tcBorders>
              <w:top w:val="nil"/>
              <w:left w:val="nil"/>
              <w:bottom w:val="single" w:sz="4" w:space="0" w:color="auto"/>
              <w:right w:val="single" w:sz="4" w:space="0" w:color="auto"/>
            </w:tcBorders>
            <w:shd w:val="clear" w:color="auto" w:fill="auto"/>
            <w:noWrap/>
            <w:hideMark/>
          </w:tcPr>
          <w:p w14:paraId="2881213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313</w:t>
            </w:r>
          </w:p>
        </w:tc>
        <w:tc>
          <w:tcPr>
            <w:tcW w:w="511" w:type="pct"/>
            <w:tcBorders>
              <w:top w:val="nil"/>
              <w:left w:val="nil"/>
              <w:bottom w:val="single" w:sz="4" w:space="0" w:color="auto"/>
              <w:right w:val="single" w:sz="4" w:space="0" w:color="auto"/>
            </w:tcBorders>
            <w:shd w:val="clear" w:color="auto" w:fill="auto"/>
            <w:noWrap/>
            <w:hideMark/>
          </w:tcPr>
          <w:p w14:paraId="7CE4900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178,86</w:t>
            </w:r>
          </w:p>
        </w:tc>
        <w:tc>
          <w:tcPr>
            <w:tcW w:w="471" w:type="pct"/>
            <w:tcBorders>
              <w:top w:val="nil"/>
              <w:left w:val="nil"/>
              <w:bottom w:val="single" w:sz="4" w:space="0" w:color="auto"/>
              <w:right w:val="single" w:sz="4" w:space="0" w:color="auto"/>
            </w:tcBorders>
            <w:shd w:val="clear" w:color="auto" w:fill="auto"/>
            <w:noWrap/>
            <w:hideMark/>
          </w:tcPr>
          <w:p w14:paraId="6775395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55,59</w:t>
            </w:r>
          </w:p>
        </w:tc>
        <w:tc>
          <w:tcPr>
            <w:tcW w:w="574" w:type="pct"/>
            <w:tcBorders>
              <w:top w:val="nil"/>
              <w:left w:val="nil"/>
              <w:bottom w:val="single" w:sz="4" w:space="0" w:color="auto"/>
              <w:right w:val="single" w:sz="4" w:space="0" w:color="auto"/>
            </w:tcBorders>
            <w:shd w:val="clear" w:color="auto" w:fill="auto"/>
            <w:noWrap/>
            <w:hideMark/>
          </w:tcPr>
          <w:p w14:paraId="1725F42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w:t>
            </w:r>
          </w:p>
        </w:tc>
      </w:tr>
      <w:tr w:rsidR="00F22C73" w:rsidRPr="009E4F80" w14:paraId="01C8482D"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B9DB28D"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w:t>
            </w:r>
          </w:p>
        </w:tc>
        <w:tc>
          <w:tcPr>
            <w:tcW w:w="819" w:type="pct"/>
            <w:tcBorders>
              <w:top w:val="nil"/>
              <w:left w:val="nil"/>
              <w:bottom w:val="single" w:sz="4" w:space="0" w:color="auto"/>
              <w:right w:val="single" w:sz="4" w:space="0" w:color="auto"/>
            </w:tcBorders>
            <w:shd w:val="clear" w:color="auto" w:fill="auto"/>
            <w:vAlign w:val="center"/>
            <w:hideMark/>
          </w:tcPr>
          <w:p w14:paraId="6BD7BE03"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 Societatea Comercial</w:t>
            </w:r>
            <w:r w:rsidR="00F15CA7"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 xml:space="preserve"> "Balcombe" SRL</w:t>
            </w:r>
          </w:p>
        </w:tc>
        <w:tc>
          <w:tcPr>
            <w:tcW w:w="472" w:type="pct"/>
            <w:tcBorders>
              <w:top w:val="nil"/>
              <w:left w:val="nil"/>
              <w:bottom w:val="single" w:sz="4" w:space="0" w:color="auto"/>
              <w:right w:val="single" w:sz="4" w:space="0" w:color="auto"/>
            </w:tcBorders>
            <w:shd w:val="clear" w:color="auto" w:fill="auto"/>
            <w:noWrap/>
            <w:hideMark/>
          </w:tcPr>
          <w:p w14:paraId="4EA15D6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160</w:t>
            </w:r>
          </w:p>
        </w:tc>
        <w:tc>
          <w:tcPr>
            <w:tcW w:w="378" w:type="pct"/>
            <w:tcBorders>
              <w:top w:val="nil"/>
              <w:left w:val="nil"/>
              <w:bottom w:val="single" w:sz="4" w:space="0" w:color="auto"/>
              <w:right w:val="single" w:sz="4" w:space="0" w:color="auto"/>
            </w:tcBorders>
            <w:shd w:val="clear" w:color="auto" w:fill="auto"/>
            <w:noWrap/>
            <w:hideMark/>
          </w:tcPr>
          <w:p w14:paraId="1F89B41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160</w:t>
            </w:r>
          </w:p>
        </w:tc>
        <w:tc>
          <w:tcPr>
            <w:tcW w:w="530" w:type="pct"/>
            <w:tcBorders>
              <w:top w:val="nil"/>
              <w:left w:val="nil"/>
              <w:bottom w:val="single" w:sz="4" w:space="0" w:color="auto"/>
              <w:right w:val="single" w:sz="4" w:space="0" w:color="auto"/>
            </w:tcBorders>
            <w:shd w:val="clear" w:color="auto" w:fill="auto"/>
            <w:noWrap/>
            <w:hideMark/>
          </w:tcPr>
          <w:p w14:paraId="00CF284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160</w:t>
            </w:r>
          </w:p>
        </w:tc>
        <w:tc>
          <w:tcPr>
            <w:tcW w:w="511" w:type="pct"/>
            <w:tcBorders>
              <w:top w:val="nil"/>
              <w:left w:val="nil"/>
              <w:bottom w:val="single" w:sz="4" w:space="0" w:color="auto"/>
              <w:right w:val="single" w:sz="4" w:space="0" w:color="auto"/>
            </w:tcBorders>
            <w:shd w:val="clear" w:color="auto" w:fill="auto"/>
            <w:noWrap/>
            <w:hideMark/>
          </w:tcPr>
          <w:p w14:paraId="264A108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0268DCD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303</w:t>
            </w:r>
          </w:p>
        </w:tc>
        <w:tc>
          <w:tcPr>
            <w:tcW w:w="511" w:type="pct"/>
            <w:tcBorders>
              <w:top w:val="nil"/>
              <w:left w:val="nil"/>
              <w:bottom w:val="single" w:sz="4" w:space="0" w:color="auto"/>
              <w:right w:val="single" w:sz="4" w:space="0" w:color="auto"/>
            </w:tcBorders>
            <w:shd w:val="clear" w:color="auto" w:fill="auto"/>
            <w:noWrap/>
            <w:hideMark/>
          </w:tcPr>
          <w:p w14:paraId="0BEDFD1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189,38</w:t>
            </w:r>
          </w:p>
        </w:tc>
        <w:tc>
          <w:tcPr>
            <w:tcW w:w="471" w:type="pct"/>
            <w:tcBorders>
              <w:top w:val="nil"/>
              <w:left w:val="nil"/>
              <w:bottom w:val="single" w:sz="4" w:space="0" w:color="auto"/>
              <w:right w:val="single" w:sz="4" w:space="0" w:color="auto"/>
            </w:tcBorders>
            <w:shd w:val="clear" w:color="auto" w:fill="auto"/>
            <w:noWrap/>
            <w:hideMark/>
          </w:tcPr>
          <w:p w14:paraId="4414162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52,81</w:t>
            </w:r>
          </w:p>
        </w:tc>
        <w:tc>
          <w:tcPr>
            <w:tcW w:w="574" w:type="pct"/>
            <w:tcBorders>
              <w:top w:val="nil"/>
              <w:left w:val="nil"/>
              <w:bottom w:val="single" w:sz="4" w:space="0" w:color="auto"/>
              <w:right w:val="single" w:sz="4" w:space="0" w:color="auto"/>
            </w:tcBorders>
            <w:shd w:val="clear" w:color="auto" w:fill="auto"/>
            <w:noWrap/>
            <w:hideMark/>
          </w:tcPr>
          <w:p w14:paraId="51A3538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w:t>
            </w:r>
          </w:p>
        </w:tc>
      </w:tr>
      <w:tr w:rsidR="00F22C73" w:rsidRPr="009E4F80" w14:paraId="5B28A0C3"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7B858990"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w:t>
            </w:r>
          </w:p>
        </w:tc>
        <w:tc>
          <w:tcPr>
            <w:tcW w:w="819" w:type="pct"/>
            <w:tcBorders>
              <w:top w:val="nil"/>
              <w:left w:val="nil"/>
              <w:bottom w:val="single" w:sz="4" w:space="0" w:color="auto"/>
              <w:right w:val="single" w:sz="4" w:space="0" w:color="auto"/>
            </w:tcBorders>
            <w:shd w:val="clear" w:color="auto" w:fill="auto"/>
            <w:vAlign w:val="center"/>
            <w:hideMark/>
          </w:tcPr>
          <w:p w14:paraId="4CFB4164"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"Medpharmconsult" SRL</w:t>
            </w:r>
          </w:p>
        </w:tc>
        <w:tc>
          <w:tcPr>
            <w:tcW w:w="472" w:type="pct"/>
            <w:tcBorders>
              <w:top w:val="nil"/>
              <w:left w:val="nil"/>
              <w:bottom w:val="single" w:sz="4" w:space="0" w:color="auto"/>
              <w:right w:val="single" w:sz="4" w:space="0" w:color="auto"/>
            </w:tcBorders>
            <w:shd w:val="clear" w:color="auto" w:fill="auto"/>
            <w:noWrap/>
            <w:hideMark/>
          </w:tcPr>
          <w:p w14:paraId="5E086F4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130</w:t>
            </w:r>
          </w:p>
        </w:tc>
        <w:tc>
          <w:tcPr>
            <w:tcW w:w="378" w:type="pct"/>
            <w:tcBorders>
              <w:top w:val="nil"/>
              <w:left w:val="nil"/>
              <w:bottom w:val="single" w:sz="4" w:space="0" w:color="auto"/>
              <w:right w:val="single" w:sz="4" w:space="0" w:color="auto"/>
            </w:tcBorders>
            <w:shd w:val="clear" w:color="auto" w:fill="auto"/>
            <w:noWrap/>
            <w:hideMark/>
          </w:tcPr>
          <w:p w14:paraId="04A1910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130</w:t>
            </w:r>
          </w:p>
        </w:tc>
        <w:tc>
          <w:tcPr>
            <w:tcW w:w="530" w:type="pct"/>
            <w:tcBorders>
              <w:top w:val="nil"/>
              <w:left w:val="nil"/>
              <w:bottom w:val="single" w:sz="4" w:space="0" w:color="auto"/>
              <w:right w:val="single" w:sz="4" w:space="0" w:color="auto"/>
            </w:tcBorders>
            <w:shd w:val="clear" w:color="auto" w:fill="auto"/>
            <w:noWrap/>
            <w:hideMark/>
          </w:tcPr>
          <w:p w14:paraId="4545365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130</w:t>
            </w:r>
          </w:p>
        </w:tc>
        <w:tc>
          <w:tcPr>
            <w:tcW w:w="511" w:type="pct"/>
            <w:tcBorders>
              <w:top w:val="nil"/>
              <w:left w:val="nil"/>
              <w:bottom w:val="single" w:sz="4" w:space="0" w:color="auto"/>
              <w:right w:val="single" w:sz="4" w:space="0" w:color="auto"/>
            </w:tcBorders>
            <w:shd w:val="clear" w:color="auto" w:fill="auto"/>
            <w:noWrap/>
            <w:hideMark/>
          </w:tcPr>
          <w:p w14:paraId="0B41C8E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75C4E29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375</w:t>
            </w:r>
          </w:p>
        </w:tc>
        <w:tc>
          <w:tcPr>
            <w:tcW w:w="511" w:type="pct"/>
            <w:tcBorders>
              <w:top w:val="nil"/>
              <w:left w:val="nil"/>
              <w:bottom w:val="single" w:sz="4" w:space="0" w:color="auto"/>
              <w:right w:val="single" w:sz="4" w:space="0" w:color="auto"/>
            </w:tcBorders>
            <w:shd w:val="clear" w:color="auto" w:fill="auto"/>
            <w:noWrap/>
            <w:hideMark/>
          </w:tcPr>
          <w:p w14:paraId="1D3690A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288,46</w:t>
            </w:r>
          </w:p>
        </w:tc>
        <w:tc>
          <w:tcPr>
            <w:tcW w:w="471" w:type="pct"/>
            <w:tcBorders>
              <w:top w:val="nil"/>
              <w:left w:val="nil"/>
              <w:bottom w:val="single" w:sz="4" w:space="0" w:color="auto"/>
              <w:right w:val="single" w:sz="4" w:space="0" w:color="auto"/>
            </w:tcBorders>
            <w:shd w:val="clear" w:color="auto" w:fill="auto"/>
            <w:noWrap/>
            <w:hideMark/>
          </w:tcPr>
          <w:p w14:paraId="51592F9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34,67</w:t>
            </w:r>
          </w:p>
        </w:tc>
        <w:tc>
          <w:tcPr>
            <w:tcW w:w="574" w:type="pct"/>
            <w:tcBorders>
              <w:top w:val="nil"/>
              <w:left w:val="nil"/>
              <w:bottom w:val="single" w:sz="4" w:space="0" w:color="auto"/>
              <w:right w:val="single" w:sz="4" w:space="0" w:color="auto"/>
            </w:tcBorders>
            <w:shd w:val="clear" w:color="auto" w:fill="auto"/>
            <w:noWrap/>
            <w:hideMark/>
          </w:tcPr>
          <w:p w14:paraId="658284A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w:t>
            </w:r>
          </w:p>
        </w:tc>
      </w:tr>
      <w:tr w:rsidR="00F22C73" w:rsidRPr="009E4F80" w14:paraId="7FBDE0E7"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0AC305B"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8</w:t>
            </w:r>
          </w:p>
        </w:tc>
        <w:tc>
          <w:tcPr>
            <w:tcW w:w="819" w:type="pct"/>
            <w:tcBorders>
              <w:top w:val="nil"/>
              <w:left w:val="nil"/>
              <w:bottom w:val="single" w:sz="4" w:space="0" w:color="auto"/>
              <w:right w:val="single" w:sz="4" w:space="0" w:color="auto"/>
            </w:tcBorders>
            <w:shd w:val="clear" w:color="auto" w:fill="auto"/>
            <w:vAlign w:val="center"/>
            <w:hideMark/>
          </w:tcPr>
          <w:p w14:paraId="28C7F2E5"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C</w:t>
            </w:r>
            <w:r w:rsidR="00F15CA7"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u</w:t>
            </w:r>
            <w:r w:rsidR="00F15CA7" w:rsidRPr="009E4F80">
              <w:rPr>
                <w:rFonts w:ascii="Times New Roman" w:eastAsia="Times New Roman" w:hAnsi="Times New Roman" w:cs="Times New Roman"/>
                <w:sz w:val="16"/>
                <w:szCs w:val="20"/>
                <w:lang w:val="ro-RO" w:eastAsia="ro-RO"/>
              </w:rPr>
              <w:t>ș</w:t>
            </w:r>
            <w:r w:rsidRPr="009E4F80">
              <w:rPr>
                <w:rFonts w:ascii="Times New Roman" w:eastAsia="Times New Roman" w:hAnsi="Times New Roman" w:cs="Times New Roman"/>
                <w:sz w:val="16"/>
                <w:szCs w:val="20"/>
                <w:lang w:val="ro-RO" w:eastAsia="ro-RO"/>
              </w:rPr>
              <w:t>eni"</w:t>
            </w:r>
          </w:p>
        </w:tc>
        <w:tc>
          <w:tcPr>
            <w:tcW w:w="472" w:type="pct"/>
            <w:tcBorders>
              <w:top w:val="nil"/>
              <w:left w:val="nil"/>
              <w:bottom w:val="single" w:sz="4" w:space="0" w:color="auto"/>
              <w:right w:val="single" w:sz="4" w:space="0" w:color="auto"/>
            </w:tcBorders>
            <w:shd w:val="clear" w:color="auto" w:fill="auto"/>
            <w:noWrap/>
            <w:hideMark/>
          </w:tcPr>
          <w:p w14:paraId="19BDFAE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129</w:t>
            </w:r>
          </w:p>
        </w:tc>
        <w:tc>
          <w:tcPr>
            <w:tcW w:w="378" w:type="pct"/>
            <w:tcBorders>
              <w:top w:val="nil"/>
              <w:left w:val="nil"/>
              <w:bottom w:val="single" w:sz="4" w:space="0" w:color="auto"/>
              <w:right w:val="single" w:sz="4" w:space="0" w:color="auto"/>
            </w:tcBorders>
            <w:shd w:val="clear" w:color="auto" w:fill="auto"/>
            <w:noWrap/>
            <w:hideMark/>
          </w:tcPr>
          <w:p w14:paraId="284E72B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128</w:t>
            </w:r>
          </w:p>
        </w:tc>
        <w:tc>
          <w:tcPr>
            <w:tcW w:w="530" w:type="pct"/>
            <w:tcBorders>
              <w:top w:val="nil"/>
              <w:left w:val="nil"/>
              <w:bottom w:val="single" w:sz="4" w:space="0" w:color="auto"/>
              <w:right w:val="single" w:sz="4" w:space="0" w:color="auto"/>
            </w:tcBorders>
            <w:shd w:val="clear" w:color="auto" w:fill="auto"/>
            <w:noWrap/>
            <w:hideMark/>
          </w:tcPr>
          <w:p w14:paraId="64939C5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128</w:t>
            </w:r>
          </w:p>
        </w:tc>
        <w:tc>
          <w:tcPr>
            <w:tcW w:w="511" w:type="pct"/>
            <w:tcBorders>
              <w:top w:val="nil"/>
              <w:left w:val="nil"/>
              <w:bottom w:val="single" w:sz="4" w:space="0" w:color="auto"/>
              <w:right w:val="single" w:sz="4" w:space="0" w:color="auto"/>
            </w:tcBorders>
            <w:shd w:val="clear" w:color="auto" w:fill="auto"/>
            <w:noWrap/>
            <w:hideMark/>
          </w:tcPr>
          <w:p w14:paraId="0DE08DF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99,22</w:t>
            </w:r>
          </w:p>
        </w:tc>
        <w:tc>
          <w:tcPr>
            <w:tcW w:w="530" w:type="pct"/>
            <w:tcBorders>
              <w:top w:val="nil"/>
              <w:left w:val="nil"/>
              <w:bottom w:val="single" w:sz="4" w:space="0" w:color="auto"/>
              <w:right w:val="single" w:sz="4" w:space="0" w:color="auto"/>
            </w:tcBorders>
            <w:shd w:val="clear" w:color="auto" w:fill="auto"/>
            <w:noWrap/>
            <w:hideMark/>
          </w:tcPr>
          <w:p w14:paraId="7AB4167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241</w:t>
            </w:r>
          </w:p>
        </w:tc>
        <w:tc>
          <w:tcPr>
            <w:tcW w:w="511" w:type="pct"/>
            <w:tcBorders>
              <w:top w:val="nil"/>
              <w:left w:val="nil"/>
              <w:bottom w:val="single" w:sz="4" w:space="0" w:color="auto"/>
              <w:right w:val="single" w:sz="4" w:space="0" w:color="auto"/>
            </w:tcBorders>
            <w:shd w:val="clear" w:color="auto" w:fill="auto"/>
            <w:noWrap/>
            <w:hideMark/>
          </w:tcPr>
          <w:p w14:paraId="69CE171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186,82</w:t>
            </w:r>
          </w:p>
        </w:tc>
        <w:tc>
          <w:tcPr>
            <w:tcW w:w="471" w:type="pct"/>
            <w:tcBorders>
              <w:top w:val="nil"/>
              <w:left w:val="nil"/>
              <w:bottom w:val="single" w:sz="4" w:space="0" w:color="auto"/>
              <w:right w:val="single" w:sz="4" w:space="0" w:color="auto"/>
            </w:tcBorders>
            <w:shd w:val="clear" w:color="auto" w:fill="auto"/>
            <w:noWrap/>
            <w:hideMark/>
          </w:tcPr>
          <w:p w14:paraId="2257A03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53,11</w:t>
            </w:r>
          </w:p>
        </w:tc>
        <w:tc>
          <w:tcPr>
            <w:tcW w:w="574" w:type="pct"/>
            <w:tcBorders>
              <w:top w:val="nil"/>
              <w:left w:val="nil"/>
              <w:bottom w:val="single" w:sz="4" w:space="0" w:color="auto"/>
              <w:right w:val="single" w:sz="4" w:space="0" w:color="auto"/>
            </w:tcBorders>
            <w:shd w:val="clear" w:color="auto" w:fill="auto"/>
            <w:noWrap/>
            <w:hideMark/>
          </w:tcPr>
          <w:p w14:paraId="16A980C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w:t>
            </w:r>
          </w:p>
        </w:tc>
      </w:tr>
      <w:tr w:rsidR="00F22C73" w:rsidRPr="009E4F80" w14:paraId="79F608D4"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269E7DE"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w:t>
            </w:r>
          </w:p>
        </w:tc>
        <w:tc>
          <w:tcPr>
            <w:tcW w:w="819" w:type="pct"/>
            <w:tcBorders>
              <w:top w:val="nil"/>
              <w:left w:val="nil"/>
              <w:bottom w:val="single" w:sz="4" w:space="0" w:color="auto"/>
              <w:right w:val="single" w:sz="4" w:space="0" w:color="auto"/>
            </w:tcBorders>
            <w:shd w:val="clear" w:color="auto" w:fill="auto"/>
            <w:vAlign w:val="center"/>
            <w:hideMark/>
          </w:tcPr>
          <w:p w14:paraId="23F1037F"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Centrul de Medicin</w:t>
            </w:r>
            <w:r w:rsidR="00F15CA7"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 xml:space="preserve"> Interven</w:t>
            </w:r>
            <w:r w:rsidR="00F15CA7" w:rsidRPr="009E4F80">
              <w:rPr>
                <w:rFonts w:ascii="Times New Roman" w:eastAsia="Times New Roman" w:hAnsi="Times New Roman" w:cs="Times New Roman"/>
                <w:sz w:val="16"/>
                <w:szCs w:val="20"/>
                <w:lang w:val="ro-RO" w:eastAsia="ro-RO"/>
              </w:rPr>
              <w:t>ț</w:t>
            </w:r>
            <w:r w:rsidRPr="009E4F80">
              <w:rPr>
                <w:rFonts w:ascii="Times New Roman" w:eastAsia="Times New Roman" w:hAnsi="Times New Roman" w:cs="Times New Roman"/>
                <w:sz w:val="16"/>
                <w:szCs w:val="20"/>
                <w:lang w:val="ro-RO" w:eastAsia="ro-RO"/>
              </w:rPr>
              <w:t>ional</w:t>
            </w:r>
            <w:r w:rsidR="00F15CA7" w:rsidRPr="009E4F80">
              <w:rPr>
                <w:rFonts w:ascii="Times New Roman" w:eastAsia="Times New Roman" w:hAnsi="Times New Roman" w:cs="Times New Roman"/>
                <w:sz w:val="16"/>
                <w:szCs w:val="20"/>
                <w:lang w:val="ro-RO" w:eastAsia="ro-RO"/>
              </w:rPr>
              <w:t>ă</w:t>
            </w:r>
            <w:r w:rsidRPr="009E4F80">
              <w:rPr>
                <w:rFonts w:ascii="Times New Roman" w:eastAsia="Times New Roman" w:hAnsi="Times New Roman" w:cs="Times New Roman"/>
                <w:sz w:val="16"/>
                <w:szCs w:val="20"/>
                <w:lang w:val="ro-RO" w:eastAsia="ro-RO"/>
              </w:rPr>
              <w:t xml:space="preserve"> "Cardiomed"</w:t>
            </w:r>
          </w:p>
        </w:tc>
        <w:tc>
          <w:tcPr>
            <w:tcW w:w="472" w:type="pct"/>
            <w:tcBorders>
              <w:top w:val="nil"/>
              <w:left w:val="nil"/>
              <w:bottom w:val="single" w:sz="4" w:space="0" w:color="auto"/>
              <w:right w:val="single" w:sz="4" w:space="0" w:color="auto"/>
            </w:tcBorders>
            <w:shd w:val="clear" w:color="auto" w:fill="auto"/>
            <w:noWrap/>
            <w:hideMark/>
          </w:tcPr>
          <w:p w14:paraId="701FDC6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120</w:t>
            </w:r>
          </w:p>
        </w:tc>
        <w:tc>
          <w:tcPr>
            <w:tcW w:w="378" w:type="pct"/>
            <w:tcBorders>
              <w:top w:val="nil"/>
              <w:left w:val="nil"/>
              <w:bottom w:val="single" w:sz="4" w:space="0" w:color="auto"/>
              <w:right w:val="single" w:sz="4" w:space="0" w:color="auto"/>
            </w:tcBorders>
            <w:shd w:val="clear" w:color="auto" w:fill="auto"/>
            <w:noWrap/>
            <w:hideMark/>
          </w:tcPr>
          <w:p w14:paraId="115831C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120</w:t>
            </w:r>
          </w:p>
        </w:tc>
        <w:tc>
          <w:tcPr>
            <w:tcW w:w="530" w:type="pct"/>
            <w:tcBorders>
              <w:top w:val="nil"/>
              <w:left w:val="nil"/>
              <w:bottom w:val="single" w:sz="4" w:space="0" w:color="auto"/>
              <w:right w:val="single" w:sz="4" w:space="0" w:color="auto"/>
            </w:tcBorders>
            <w:shd w:val="clear" w:color="auto" w:fill="auto"/>
            <w:noWrap/>
            <w:hideMark/>
          </w:tcPr>
          <w:p w14:paraId="7F7A02E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120</w:t>
            </w:r>
          </w:p>
        </w:tc>
        <w:tc>
          <w:tcPr>
            <w:tcW w:w="511" w:type="pct"/>
            <w:tcBorders>
              <w:top w:val="nil"/>
              <w:left w:val="nil"/>
              <w:bottom w:val="single" w:sz="4" w:space="0" w:color="auto"/>
              <w:right w:val="single" w:sz="4" w:space="0" w:color="auto"/>
            </w:tcBorders>
            <w:shd w:val="clear" w:color="auto" w:fill="auto"/>
            <w:noWrap/>
            <w:hideMark/>
          </w:tcPr>
          <w:p w14:paraId="06CDEB1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24C10B1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214</w:t>
            </w:r>
          </w:p>
        </w:tc>
        <w:tc>
          <w:tcPr>
            <w:tcW w:w="511" w:type="pct"/>
            <w:tcBorders>
              <w:top w:val="nil"/>
              <w:left w:val="nil"/>
              <w:bottom w:val="single" w:sz="4" w:space="0" w:color="auto"/>
              <w:right w:val="single" w:sz="4" w:space="0" w:color="auto"/>
            </w:tcBorders>
            <w:shd w:val="clear" w:color="auto" w:fill="auto"/>
            <w:noWrap/>
            <w:hideMark/>
          </w:tcPr>
          <w:p w14:paraId="1CD3C94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178,33</w:t>
            </w:r>
          </w:p>
        </w:tc>
        <w:tc>
          <w:tcPr>
            <w:tcW w:w="471" w:type="pct"/>
            <w:tcBorders>
              <w:top w:val="nil"/>
              <w:left w:val="nil"/>
              <w:bottom w:val="single" w:sz="4" w:space="0" w:color="auto"/>
              <w:right w:val="single" w:sz="4" w:space="0" w:color="auto"/>
            </w:tcBorders>
            <w:shd w:val="clear" w:color="auto" w:fill="auto"/>
            <w:noWrap/>
            <w:hideMark/>
          </w:tcPr>
          <w:p w14:paraId="03DE552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56,07</w:t>
            </w:r>
          </w:p>
        </w:tc>
        <w:tc>
          <w:tcPr>
            <w:tcW w:w="574" w:type="pct"/>
            <w:tcBorders>
              <w:top w:val="nil"/>
              <w:left w:val="nil"/>
              <w:bottom w:val="single" w:sz="4" w:space="0" w:color="auto"/>
              <w:right w:val="single" w:sz="4" w:space="0" w:color="auto"/>
            </w:tcBorders>
            <w:shd w:val="clear" w:color="auto" w:fill="auto"/>
            <w:noWrap/>
            <w:hideMark/>
          </w:tcPr>
          <w:p w14:paraId="0376A71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w:t>
            </w:r>
          </w:p>
        </w:tc>
      </w:tr>
      <w:tr w:rsidR="00F22C73" w:rsidRPr="009E4F80" w14:paraId="2DC3C3CE"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EBDB289"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w:t>
            </w:r>
          </w:p>
        </w:tc>
        <w:tc>
          <w:tcPr>
            <w:tcW w:w="819" w:type="pct"/>
            <w:tcBorders>
              <w:top w:val="nil"/>
              <w:left w:val="nil"/>
              <w:bottom w:val="single" w:sz="4" w:space="0" w:color="auto"/>
              <w:right w:val="single" w:sz="4" w:space="0" w:color="auto"/>
            </w:tcBorders>
            <w:shd w:val="clear" w:color="auto" w:fill="auto"/>
            <w:vAlign w:val="center"/>
            <w:hideMark/>
          </w:tcPr>
          <w:p w14:paraId="7E7725FB"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 "Spitalul Clinic Militar Central"</w:t>
            </w:r>
          </w:p>
        </w:tc>
        <w:tc>
          <w:tcPr>
            <w:tcW w:w="472" w:type="pct"/>
            <w:tcBorders>
              <w:top w:val="nil"/>
              <w:left w:val="nil"/>
              <w:bottom w:val="single" w:sz="4" w:space="0" w:color="auto"/>
              <w:right w:val="single" w:sz="4" w:space="0" w:color="auto"/>
            </w:tcBorders>
            <w:shd w:val="clear" w:color="auto" w:fill="auto"/>
            <w:noWrap/>
            <w:hideMark/>
          </w:tcPr>
          <w:p w14:paraId="3BF903E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115</w:t>
            </w:r>
          </w:p>
        </w:tc>
        <w:tc>
          <w:tcPr>
            <w:tcW w:w="378" w:type="pct"/>
            <w:tcBorders>
              <w:top w:val="nil"/>
              <w:left w:val="nil"/>
              <w:bottom w:val="single" w:sz="4" w:space="0" w:color="auto"/>
              <w:right w:val="single" w:sz="4" w:space="0" w:color="auto"/>
            </w:tcBorders>
            <w:shd w:val="clear" w:color="auto" w:fill="auto"/>
            <w:noWrap/>
            <w:hideMark/>
          </w:tcPr>
          <w:p w14:paraId="5B174FD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115</w:t>
            </w:r>
          </w:p>
        </w:tc>
        <w:tc>
          <w:tcPr>
            <w:tcW w:w="530" w:type="pct"/>
            <w:tcBorders>
              <w:top w:val="nil"/>
              <w:left w:val="nil"/>
              <w:bottom w:val="single" w:sz="4" w:space="0" w:color="auto"/>
              <w:right w:val="single" w:sz="4" w:space="0" w:color="auto"/>
            </w:tcBorders>
            <w:shd w:val="clear" w:color="auto" w:fill="auto"/>
            <w:noWrap/>
            <w:hideMark/>
          </w:tcPr>
          <w:p w14:paraId="285DE6C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115</w:t>
            </w:r>
          </w:p>
        </w:tc>
        <w:tc>
          <w:tcPr>
            <w:tcW w:w="511" w:type="pct"/>
            <w:tcBorders>
              <w:top w:val="nil"/>
              <w:left w:val="nil"/>
              <w:bottom w:val="single" w:sz="4" w:space="0" w:color="auto"/>
              <w:right w:val="single" w:sz="4" w:space="0" w:color="auto"/>
            </w:tcBorders>
            <w:shd w:val="clear" w:color="auto" w:fill="auto"/>
            <w:noWrap/>
            <w:hideMark/>
          </w:tcPr>
          <w:p w14:paraId="356B690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74A96B1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214</w:t>
            </w:r>
          </w:p>
        </w:tc>
        <w:tc>
          <w:tcPr>
            <w:tcW w:w="511" w:type="pct"/>
            <w:tcBorders>
              <w:top w:val="nil"/>
              <w:left w:val="nil"/>
              <w:bottom w:val="single" w:sz="4" w:space="0" w:color="auto"/>
              <w:right w:val="single" w:sz="4" w:space="0" w:color="auto"/>
            </w:tcBorders>
            <w:shd w:val="clear" w:color="auto" w:fill="auto"/>
            <w:noWrap/>
            <w:hideMark/>
          </w:tcPr>
          <w:p w14:paraId="227D3B2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186,09</w:t>
            </w:r>
          </w:p>
        </w:tc>
        <w:tc>
          <w:tcPr>
            <w:tcW w:w="471" w:type="pct"/>
            <w:tcBorders>
              <w:top w:val="nil"/>
              <w:left w:val="nil"/>
              <w:bottom w:val="single" w:sz="4" w:space="0" w:color="auto"/>
              <w:right w:val="single" w:sz="4" w:space="0" w:color="auto"/>
            </w:tcBorders>
            <w:shd w:val="clear" w:color="auto" w:fill="auto"/>
            <w:noWrap/>
            <w:hideMark/>
          </w:tcPr>
          <w:p w14:paraId="39520D4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53,74</w:t>
            </w:r>
          </w:p>
        </w:tc>
        <w:tc>
          <w:tcPr>
            <w:tcW w:w="574" w:type="pct"/>
            <w:tcBorders>
              <w:top w:val="nil"/>
              <w:left w:val="nil"/>
              <w:bottom w:val="single" w:sz="4" w:space="0" w:color="auto"/>
              <w:right w:val="single" w:sz="4" w:space="0" w:color="auto"/>
            </w:tcBorders>
            <w:shd w:val="clear" w:color="auto" w:fill="auto"/>
            <w:noWrap/>
            <w:hideMark/>
          </w:tcPr>
          <w:p w14:paraId="1BD3F75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r>
      <w:tr w:rsidR="00F22C73" w:rsidRPr="009E4F80" w14:paraId="7C7EAC09"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A3B8675"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11</w:t>
            </w:r>
          </w:p>
        </w:tc>
        <w:tc>
          <w:tcPr>
            <w:tcW w:w="819" w:type="pct"/>
            <w:tcBorders>
              <w:top w:val="nil"/>
              <w:left w:val="nil"/>
              <w:bottom w:val="single" w:sz="4" w:space="0" w:color="auto"/>
              <w:right w:val="single" w:sz="4" w:space="0" w:color="auto"/>
            </w:tcBorders>
            <w:shd w:val="clear" w:color="auto" w:fill="auto"/>
            <w:vAlign w:val="center"/>
            <w:hideMark/>
          </w:tcPr>
          <w:p w14:paraId="68A2216D"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Cahul"</w:t>
            </w:r>
          </w:p>
        </w:tc>
        <w:tc>
          <w:tcPr>
            <w:tcW w:w="472" w:type="pct"/>
            <w:tcBorders>
              <w:top w:val="nil"/>
              <w:left w:val="nil"/>
              <w:bottom w:val="single" w:sz="4" w:space="0" w:color="auto"/>
              <w:right w:val="single" w:sz="4" w:space="0" w:color="auto"/>
            </w:tcBorders>
            <w:shd w:val="clear" w:color="auto" w:fill="auto"/>
            <w:noWrap/>
            <w:hideMark/>
          </w:tcPr>
          <w:p w14:paraId="2EE9342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4382A90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64</w:t>
            </w:r>
          </w:p>
        </w:tc>
        <w:tc>
          <w:tcPr>
            <w:tcW w:w="530" w:type="pct"/>
            <w:tcBorders>
              <w:top w:val="nil"/>
              <w:left w:val="nil"/>
              <w:bottom w:val="single" w:sz="4" w:space="0" w:color="auto"/>
              <w:right w:val="single" w:sz="4" w:space="0" w:color="auto"/>
            </w:tcBorders>
            <w:shd w:val="clear" w:color="auto" w:fill="auto"/>
            <w:noWrap/>
            <w:hideMark/>
          </w:tcPr>
          <w:p w14:paraId="069BBB8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64</w:t>
            </w:r>
          </w:p>
        </w:tc>
        <w:tc>
          <w:tcPr>
            <w:tcW w:w="511" w:type="pct"/>
            <w:tcBorders>
              <w:top w:val="nil"/>
              <w:left w:val="nil"/>
              <w:bottom w:val="single" w:sz="4" w:space="0" w:color="auto"/>
              <w:right w:val="single" w:sz="4" w:space="0" w:color="auto"/>
            </w:tcBorders>
            <w:shd w:val="clear" w:color="auto" w:fill="auto"/>
            <w:noWrap/>
            <w:hideMark/>
          </w:tcPr>
          <w:p w14:paraId="1F76DEA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64,00</w:t>
            </w:r>
          </w:p>
        </w:tc>
        <w:tc>
          <w:tcPr>
            <w:tcW w:w="530" w:type="pct"/>
            <w:tcBorders>
              <w:top w:val="nil"/>
              <w:left w:val="nil"/>
              <w:bottom w:val="single" w:sz="4" w:space="0" w:color="auto"/>
              <w:right w:val="single" w:sz="4" w:space="0" w:color="auto"/>
            </w:tcBorders>
            <w:shd w:val="clear" w:color="auto" w:fill="auto"/>
            <w:noWrap/>
            <w:hideMark/>
          </w:tcPr>
          <w:p w14:paraId="2E494D2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90</w:t>
            </w:r>
          </w:p>
        </w:tc>
        <w:tc>
          <w:tcPr>
            <w:tcW w:w="511" w:type="pct"/>
            <w:tcBorders>
              <w:top w:val="nil"/>
              <w:left w:val="nil"/>
              <w:bottom w:val="single" w:sz="4" w:space="0" w:color="auto"/>
              <w:right w:val="single" w:sz="4" w:space="0" w:color="auto"/>
            </w:tcBorders>
            <w:shd w:val="clear" w:color="auto" w:fill="auto"/>
            <w:noWrap/>
            <w:hideMark/>
          </w:tcPr>
          <w:p w14:paraId="4D21440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90,00</w:t>
            </w:r>
          </w:p>
        </w:tc>
        <w:tc>
          <w:tcPr>
            <w:tcW w:w="471" w:type="pct"/>
            <w:tcBorders>
              <w:top w:val="nil"/>
              <w:left w:val="nil"/>
              <w:bottom w:val="single" w:sz="4" w:space="0" w:color="auto"/>
              <w:right w:val="single" w:sz="4" w:space="0" w:color="auto"/>
            </w:tcBorders>
            <w:shd w:val="clear" w:color="auto" w:fill="auto"/>
            <w:noWrap/>
            <w:hideMark/>
          </w:tcPr>
          <w:p w14:paraId="103CAF1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71,11</w:t>
            </w:r>
          </w:p>
        </w:tc>
        <w:tc>
          <w:tcPr>
            <w:tcW w:w="574" w:type="pct"/>
            <w:tcBorders>
              <w:top w:val="nil"/>
              <w:left w:val="nil"/>
              <w:bottom w:val="single" w:sz="4" w:space="0" w:color="auto"/>
              <w:right w:val="single" w:sz="4" w:space="0" w:color="auto"/>
            </w:tcBorders>
            <w:shd w:val="clear" w:color="auto" w:fill="auto"/>
            <w:noWrap/>
            <w:hideMark/>
          </w:tcPr>
          <w:p w14:paraId="0315F5A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w:t>
            </w:r>
          </w:p>
        </w:tc>
      </w:tr>
      <w:tr w:rsidR="00F22C73" w:rsidRPr="009E4F80" w14:paraId="17BC7FAC"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29ACC56"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w:t>
            </w:r>
          </w:p>
        </w:tc>
        <w:tc>
          <w:tcPr>
            <w:tcW w:w="819" w:type="pct"/>
            <w:tcBorders>
              <w:top w:val="nil"/>
              <w:left w:val="nil"/>
              <w:bottom w:val="single" w:sz="4" w:space="0" w:color="auto"/>
              <w:right w:val="single" w:sz="4" w:space="0" w:color="auto"/>
            </w:tcBorders>
            <w:shd w:val="clear" w:color="auto" w:fill="auto"/>
            <w:vAlign w:val="center"/>
            <w:hideMark/>
          </w:tcPr>
          <w:p w14:paraId="279DBB69"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Comrat "Isaac Gurfinchel""</w:t>
            </w:r>
          </w:p>
        </w:tc>
        <w:tc>
          <w:tcPr>
            <w:tcW w:w="472" w:type="pct"/>
            <w:tcBorders>
              <w:top w:val="nil"/>
              <w:left w:val="nil"/>
              <w:bottom w:val="single" w:sz="4" w:space="0" w:color="auto"/>
              <w:right w:val="single" w:sz="4" w:space="0" w:color="auto"/>
            </w:tcBorders>
            <w:shd w:val="clear" w:color="auto" w:fill="auto"/>
            <w:noWrap/>
            <w:hideMark/>
          </w:tcPr>
          <w:p w14:paraId="692B7F8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44C7B2A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39</w:t>
            </w:r>
          </w:p>
        </w:tc>
        <w:tc>
          <w:tcPr>
            <w:tcW w:w="530" w:type="pct"/>
            <w:tcBorders>
              <w:top w:val="nil"/>
              <w:left w:val="nil"/>
              <w:bottom w:val="single" w:sz="4" w:space="0" w:color="auto"/>
              <w:right w:val="single" w:sz="4" w:space="0" w:color="auto"/>
            </w:tcBorders>
            <w:shd w:val="clear" w:color="auto" w:fill="auto"/>
            <w:noWrap/>
            <w:hideMark/>
          </w:tcPr>
          <w:p w14:paraId="3C1DD0B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39</w:t>
            </w:r>
          </w:p>
        </w:tc>
        <w:tc>
          <w:tcPr>
            <w:tcW w:w="511" w:type="pct"/>
            <w:tcBorders>
              <w:top w:val="nil"/>
              <w:left w:val="nil"/>
              <w:bottom w:val="single" w:sz="4" w:space="0" w:color="auto"/>
              <w:right w:val="single" w:sz="4" w:space="0" w:color="auto"/>
            </w:tcBorders>
            <w:shd w:val="clear" w:color="auto" w:fill="auto"/>
            <w:noWrap/>
            <w:hideMark/>
          </w:tcPr>
          <w:p w14:paraId="5EDCD5B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39,00</w:t>
            </w:r>
          </w:p>
        </w:tc>
        <w:tc>
          <w:tcPr>
            <w:tcW w:w="530" w:type="pct"/>
            <w:tcBorders>
              <w:top w:val="nil"/>
              <w:left w:val="nil"/>
              <w:bottom w:val="single" w:sz="4" w:space="0" w:color="auto"/>
              <w:right w:val="single" w:sz="4" w:space="0" w:color="auto"/>
            </w:tcBorders>
            <w:shd w:val="clear" w:color="auto" w:fill="auto"/>
            <w:noWrap/>
            <w:hideMark/>
          </w:tcPr>
          <w:p w14:paraId="58FFDA7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82</w:t>
            </w:r>
          </w:p>
        </w:tc>
        <w:tc>
          <w:tcPr>
            <w:tcW w:w="511" w:type="pct"/>
            <w:tcBorders>
              <w:top w:val="nil"/>
              <w:left w:val="nil"/>
              <w:bottom w:val="single" w:sz="4" w:space="0" w:color="auto"/>
              <w:right w:val="single" w:sz="4" w:space="0" w:color="auto"/>
            </w:tcBorders>
            <w:shd w:val="clear" w:color="auto" w:fill="auto"/>
            <w:noWrap/>
            <w:hideMark/>
          </w:tcPr>
          <w:p w14:paraId="6A6E0E2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82,00</w:t>
            </w:r>
          </w:p>
        </w:tc>
        <w:tc>
          <w:tcPr>
            <w:tcW w:w="471" w:type="pct"/>
            <w:tcBorders>
              <w:top w:val="nil"/>
              <w:left w:val="nil"/>
              <w:bottom w:val="single" w:sz="4" w:space="0" w:color="auto"/>
              <w:right w:val="single" w:sz="4" w:space="0" w:color="auto"/>
            </w:tcBorders>
            <w:shd w:val="clear" w:color="auto" w:fill="auto"/>
            <w:noWrap/>
            <w:hideMark/>
          </w:tcPr>
          <w:p w14:paraId="1B20F99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47,56</w:t>
            </w:r>
          </w:p>
        </w:tc>
        <w:tc>
          <w:tcPr>
            <w:tcW w:w="574" w:type="pct"/>
            <w:tcBorders>
              <w:top w:val="nil"/>
              <w:left w:val="nil"/>
              <w:bottom w:val="single" w:sz="4" w:space="0" w:color="auto"/>
              <w:right w:val="single" w:sz="4" w:space="0" w:color="auto"/>
            </w:tcBorders>
            <w:shd w:val="clear" w:color="auto" w:fill="auto"/>
            <w:noWrap/>
            <w:hideMark/>
          </w:tcPr>
          <w:p w14:paraId="5B138AB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r>
      <w:tr w:rsidR="00F22C73" w:rsidRPr="009E4F80" w14:paraId="7FB85315"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57A9505"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13</w:t>
            </w:r>
          </w:p>
        </w:tc>
        <w:tc>
          <w:tcPr>
            <w:tcW w:w="819" w:type="pct"/>
            <w:tcBorders>
              <w:top w:val="nil"/>
              <w:left w:val="nil"/>
              <w:bottom w:val="single" w:sz="4" w:space="0" w:color="auto"/>
              <w:right w:val="single" w:sz="4" w:space="0" w:color="auto"/>
            </w:tcBorders>
            <w:shd w:val="clear" w:color="auto" w:fill="auto"/>
            <w:vAlign w:val="center"/>
            <w:hideMark/>
          </w:tcPr>
          <w:p w14:paraId="3AB3A8C0"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Edine</w:t>
            </w:r>
            <w:r w:rsidR="00F15CA7" w:rsidRPr="009E4F80">
              <w:rPr>
                <w:rFonts w:ascii="Times New Roman" w:eastAsia="Times New Roman" w:hAnsi="Times New Roman" w:cs="Times New Roman"/>
                <w:sz w:val="16"/>
                <w:szCs w:val="20"/>
                <w:lang w:val="ro-RO" w:eastAsia="ro-RO"/>
              </w:rPr>
              <w:t>ț</w:t>
            </w:r>
            <w:r w:rsidRPr="009E4F80">
              <w:rPr>
                <w:rFonts w:ascii="Times New Roman" w:eastAsia="Times New Roman" w:hAnsi="Times New Roman" w:cs="Times New Roman"/>
                <w:sz w:val="16"/>
                <w:szCs w:val="20"/>
                <w:lang w:val="ro-RO" w:eastAsia="ro-RO"/>
              </w:rPr>
              <w:t>"</w:t>
            </w:r>
          </w:p>
        </w:tc>
        <w:tc>
          <w:tcPr>
            <w:tcW w:w="472" w:type="pct"/>
            <w:tcBorders>
              <w:top w:val="nil"/>
              <w:left w:val="nil"/>
              <w:bottom w:val="single" w:sz="4" w:space="0" w:color="auto"/>
              <w:right w:val="single" w:sz="4" w:space="0" w:color="auto"/>
            </w:tcBorders>
            <w:shd w:val="clear" w:color="auto" w:fill="auto"/>
            <w:noWrap/>
            <w:hideMark/>
          </w:tcPr>
          <w:p w14:paraId="195D8F9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355B46E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w:t>
            </w:r>
          </w:p>
        </w:tc>
        <w:tc>
          <w:tcPr>
            <w:tcW w:w="530" w:type="pct"/>
            <w:tcBorders>
              <w:top w:val="nil"/>
              <w:left w:val="nil"/>
              <w:bottom w:val="single" w:sz="4" w:space="0" w:color="auto"/>
              <w:right w:val="single" w:sz="4" w:space="0" w:color="auto"/>
            </w:tcBorders>
            <w:shd w:val="clear" w:color="auto" w:fill="auto"/>
            <w:noWrap/>
            <w:hideMark/>
          </w:tcPr>
          <w:p w14:paraId="09BC406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w:t>
            </w:r>
          </w:p>
        </w:tc>
        <w:tc>
          <w:tcPr>
            <w:tcW w:w="511" w:type="pct"/>
            <w:tcBorders>
              <w:top w:val="nil"/>
              <w:left w:val="nil"/>
              <w:bottom w:val="single" w:sz="4" w:space="0" w:color="auto"/>
              <w:right w:val="single" w:sz="4" w:space="0" w:color="auto"/>
            </w:tcBorders>
            <w:shd w:val="clear" w:color="auto" w:fill="auto"/>
            <w:noWrap/>
            <w:hideMark/>
          </w:tcPr>
          <w:p w14:paraId="160038A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17,00</w:t>
            </w:r>
          </w:p>
        </w:tc>
        <w:tc>
          <w:tcPr>
            <w:tcW w:w="530" w:type="pct"/>
            <w:tcBorders>
              <w:top w:val="nil"/>
              <w:left w:val="nil"/>
              <w:bottom w:val="single" w:sz="4" w:space="0" w:color="auto"/>
              <w:right w:val="single" w:sz="4" w:space="0" w:color="auto"/>
            </w:tcBorders>
            <w:shd w:val="clear" w:color="auto" w:fill="auto"/>
            <w:noWrap/>
            <w:hideMark/>
          </w:tcPr>
          <w:p w14:paraId="218AABE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w:t>
            </w:r>
          </w:p>
        </w:tc>
        <w:tc>
          <w:tcPr>
            <w:tcW w:w="511" w:type="pct"/>
            <w:tcBorders>
              <w:top w:val="nil"/>
              <w:left w:val="nil"/>
              <w:bottom w:val="single" w:sz="4" w:space="0" w:color="auto"/>
              <w:right w:val="single" w:sz="4" w:space="0" w:color="auto"/>
            </w:tcBorders>
            <w:shd w:val="clear" w:color="auto" w:fill="auto"/>
            <w:noWrap/>
            <w:hideMark/>
          </w:tcPr>
          <w:p w14:paraId="5FF15DB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50,00</w:t>
            </w:r>
          </w:p>
        </w:tc>
        <w:tc>
          <w:tcPr>
            <w:tcW w:w="471" w:type="pct"/>
            <w:tcBorders>
              <w:top w:val="nil"/>
              <w:left w:val="nil"/>
              <w:bottom w:val="single" w:sz="4" w:space="0" w:color="auto"/>
              <w:right w:val="single" w:sz="4" w:space="0" w:color="auto"/>
            </w:tcBorders>
            <w:shd w:val="clear" w:color="auto" w:fill="auto"/>
            <w:noWrap/>
            <w:hideMark/>
          </w:tcPr>
          <w:p w14:paraId="49A5E49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34,00</w:t>
            </w:r>
          </w:p>
        </w:tc>
        <w:tc>
          <w:tcPr>
            <w:tcW w:w="574" w:type="pct"/>
            <w:tcBorders>
              <w:top w:val="nil"/>
              <w:left w:val="nil"/>
              <w:bottom w:val="single" w:sz="4" w:space="0" w:color="auto"/>
              <w:right w:val="single" w:sz="4" w:space="0" w:color="auto"/>
            </w:tcBorders>
            <w:shd w:val="clear" w:color="auto" w:fill="auto"/>
            <w:noWrap/>
            <w:hideMark/>
          </w:tcPr>
          <w:p w14:paraId="7C3E5E6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43</w:t>
            </w:r>
          </w:p>
        </w:tc>
      </w:tr>
      <w:tr w:rsidR="00F22C73" w:rsidRPr="009E4F80" w14:paraId="20D56E60"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5D583959"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14</w:t>
            </w:r>
          </w:p>
        </w:tc>
        <w:tc>
          <w:tcPr>
            <w:tcW w:w="819" w:type="pct"/>
            <w:tcBorders>
              <w:top w:val="nil"/>
              <w:left w:val="nil"/>
              <w:bottom w:val="single" w:sz="4" w:space="0" w:color="auto"/>
              <w:right w:val="single" w:sz="4" w:space="0" w:color="auto"/>
            </w:tcBorders>
            <w:shd w:val="clear" w:color="auto" w:fill="auto"/>
            <w:vAlign w:val="center"/>
            <w:hideMark/>
          </w:tcPr>
          <w:p w14:paraId="1C9CFAC1"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H</w:t>
            </w:r>
            <w:r w:rsidR="00F15CA7" w:rsidRPr="009E4F80">
              <w:rPr>
                <w:rFonts w:ascii="Times New Roman" w:eastAsia="Times New Roman" w:hAnsi="Times New Roman" w:cs="Times New Roman"/>
                <w:sz w:val="16"/>
                <w:szCs w:val="20"/>
                <w:lang w:val="ro-RO" w:eastAsia="ro-RO"/>
              </w:rPr>
              <w:t>â</w:t>
            </w:r>
            <w:r w:rsidRPr="009E4F80">
              <w:rPr>
                <w:rFonts w:ascii="Times New Roman" w:eastAsia="Times New Roman" w:hAnsi="Times New Roman" w:cs="Times New Roman"/>
                <w:sz w:val="16"/>
                <w:szCs w:val="20"/>
                <w:lang w:val="ro-RO" w:eastAsia="ro-RO"/>
              </w:rPr>
              <w:t>nce</w:t>
            </w:r>
            <w:r w:rsidR="00F15CA7" w:rsidRPr="009E4F80">
              <w:rPr>
                <w:rFonts w:ascii="Times New Roman" w:eastAsia="Times New Roman" w:hAnsi="Times New Roman" w:cs="Times New Roman"/>
                <w:sz w:val="16"/>
                <w:szCs w:val="20"/>
                <w:lang w:val="ro-RO" w:eastAsia="ro-RO"/>
              </w:rPr>
              <w:t>ș</w:t>
            </w:r>
            <w:r w:rsidRPr="009E4F80">
              <w:rPr>
                <w:rFonts w:ascii="Times New Roman" w:eastAsia="Times New Roman" w:hAnsi="Times New Roman" w:cs="Times New Roman"/>
                <w:sz w:val="16"/>
                <w:szCs w:val="20"/>
                <w:lang w:val="ro-RO" w:eastAsia="ro-RO"/>
              </w:rPr>
              <w:t>ti"</w:t>
            </w:r>
          </w:p>
        </w:tc>
        <w:tc>
          <w:tcPr>
            <w:tcW w:w="472" w:type="pct"/>
            <w:tcBorders>
              <w:top w:val="nil"/>
              <w:left w:val="nil"/>
              <w:bottom w:val="single" w:sz="4" w:space="0" w:color="auto"/>
              <w:right w:val="single" w:sz="4" w:space="0" w:color="auto"/>
            </w:tcBorders>
            <w:shd w:val="clear" w:color="auto" w:fill="auto"/>
            <w:noWrap/>
            <w:hideMark/>
          </w:tcPr>
          <w:p w14:paraId="4D4C756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094118E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69</w:t>
            </w:r>
          </w:p>
        </w:tc>
        <w:tc>
          <w:tcPr>
            <w:tcW w:w="530" w:type="pct"/>
            <w:tcBorders>
              <w:top w:val="nil"/>
              <w:left w:val="nil"/>
              <w:bottom w:val="single" w:sz="4" w:space="0" w:color="auto"/>
              <w:right w:val="single" w:sz="4" w:space="0" w:color="auto"/>
            </w:tcBorders>
            <w:shd w:val="clear" w:color="auto" w:fill="auto"/>
            <w:noWrap/>
            <w:hideMark/>
          </w:tcPr>
          <w:p w14:paraId="21664FD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69</w:t>
            </w:r>
          </w:p>
        </w:tc>
        <w:tc>
          <w:tcPr>
            <w:tcW w:w="511" w:type="pct"/>
            <w:tcBorders>
              <w:top w:val="nil"/>
              <w:left w:val="nil"/>
              <w:bottom w:val="single" w:sz="4" w:space="0" w:color="auto"/>
              <w:right w:val="single" w:sz="4" w:space="0" w:color="auto"/>
            </w:tcBorders>
            <w:shd w:val="clear" w:color="auto" w:fill="auto"/>
            <w:noWrap/>
            <w:hideMark/>
          </w:tcPr>
          <w:p w14:paraId="6D1265E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69,00</w:t>
            </w:r>
          </w:p>
        </w:tc>
        <w:tc>
          <w:tcPr>
            <w:tcW w:w="530" w:type="pct"/>
            <w:tcBorders>
              <w:top w:val="nil"/>
              <w:left w:val="nil"/>
              <w:bottom w:val="single" w:sz="4" w:space="0" w:color="auto"/>
              <w:right w:val="single" w:sz="4" w:space="0" w:color="auto"/>
            </w:tcBorders>
            <w:shd w:val="clear" w:color="auto" w:fill="auto"/>
            <w:noWrap/>
            <w:hideMark/>
          </w:tcPr>
          <w:p w14:paraId="75DBB3C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126</w:t>
            </w:r>
          </w:p>
        </w:tc>
        <w:tc>
          <w:tcPr>
            <w:tcW w:w="511" w:type="pct"/>
            <w:tcBorders>
              <w:top w:val="nil"/>
              <w:left w:val="nil"/>
              <w:bottom w:val="single" w:sz="4" w:space="0" w:color="auto"/>
              <w:right w:val="single" w:sz="4" w:space="0" w:color="auto"/>
            </w:tcBorders>
            <w:shd w:val="clear" w:color="auto" w:fill="auto"/>
            <w:noWrap/>
            <w:hideMark/>
          </w:tcPr>
          <w:p w14:paraId="088D562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126,00</w:t>
            </w:r>
          </w:p>
        </w:tc>
        <w:tc>
          <w:tcPr>
            <w:tcW w:w="471" w:type="pct"/>
            <w:tcBorders>
              <w:top w:val="nil"/>
              <w:left w:val="nil"/>
              <w:bottom w:val="single" w:sz="4" w:space="0" w:color="auto"/>
              <w:right w:val="single" w:sz="4" w:space="0" w:color="auto"/>
            </w:tcBorders>
            <w:shd w:val="clear" w:color="auto" w:fill="auto"/>
            <w:noWrap/>
            <w:hideMark/>
          </w:tcPr>
          <w:p w14:paraId="312FD7B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54,76</w:t>
            </w:r>
          </w:p>
        </w:tc>
        <w:tc>
          <w:tcPr>
            <w:tcW w:w="574" w:type="pct"/>
            <w:tcBorders>
              <w:top w:val="nil"/>
              <w:left w:val="nil"/>
              <w:bottom w:val="single" w:sz="4" w:space="0" w:color="auto"/>
              <w:right w:val="single" w:sz="4" w:space="0" w:color="auto"/>
            </w:tcBorders>
            <w:shd w:val="clear" w:color="auto" w:fill="auto"/>
            <w:noWrap/>
            <w:hideMark/>
          </w:tcPr>
          <w:p w14:paraId="13723E8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w:t>
            </w:r>
          </w:p>
        </w:tc>
      </w:tr>
      <w:tr w:rsidR="00F22C73" w:rsidRPr="009E4F80" w14:paraId="45B4705C"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6F82E98"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15</w:t>
            </w:r>
          </w:p>
        </w:tc>
        <w:tc>
          <w:tcPr>
            <w:tcW w:w="819" w:type="pct"/>
            <w:tcBorders>
              <w:top w:val="nil"/>
              <w:left w:val="nil"/>
              <w:bottom w:val="single" w:sz="4" w:space="0" w:color="auto"/>
              <w:right w:val="single" w:sz="4" w:space="0" w:color="auto"/>
            </w:tcBorders>
            <w:shd w:val="clear" w:color="auto" w:fill="auto"/>
            <w:vAlign w:val="center"/>
            <w:hideMark/>
          </w:tcPr>
          <w:p w14:paraId="6A204F43"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Orhei"</w:t>
            </w:r>
          </w:p>
        </w:tc>
        <w:tc>
          <w:tcPr>
            <w:tcW w:w="472" w:type="pct"/>
            <w:tcBorders>
              <w:top w:val="nil"/>
              <w:left w:val="nil"/>
              <w:bottom w:val="single" w:sz="4" w:space="0" w:color="auto"/>
              <w:right w:val="single" w:sz="4" w:space="0" w:color="auto"/>
            </w:tcBorders>
            <w:shd w:val="clear" w:color="auto" w:fill="auto"/>
            <w:noWrap/>
            <w:hideMark/>
          </w:tcPr>
          <w:p w14:paraId="748DB99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7C14F60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w:t>
            </w:r>
          </w:p>
        </w:tc>
        <w:tc>
          <w:tcPr>
            <w:tcW w:w="530" w:type="pct"/>
            <w:tcBorders>
              <w:top w:val="nil"/>
              <w:left w:val="nil"/>
              <w:bottom w:val="single" w:sz="4" w:space="0" w:color="auto"/>
              <w:right w:val="single" w:sz="4" w:space="0" w:color="auto"/>
            </w:tcBorders>
            <w:shd w:val="clear" w:color="auto" w:fill="auto"/>
            <w:noWrap/>
            <w:hideMark/>
          </w:tcPr>
          <w:p w14:paraId="4B2F11E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w:t>
            </w:r>
          </w:p>
        </w:tc>
        <w:tc>
          <w:tcPr>
            <w:tcW w:w="511" w:type="pct"/>
            <w:tcBorders>
              <w:top w:val="nil"/>
              <w:left w:val="nil"/>
              <w:bottom w:val="single" w:sz="4" w:space="0" w:color="auto"/>
              <w:right w:val="single" w:sz="4" w:space="0" w:color="auto"/>
            </w:tcBorders>
            <w:shd w:val="clear" w:color="auto" w:fill="auto"/>
            <w:noWrap/>
            <w:hideMark/>
          </w:tcPr>
          <w:p w14:paraId="67CDCC8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6,00</w:t>
            </w:r>
          </w:p>
        </w:tc>
        <w:tc>
          <w:tcPr>
            <w:tcW w:w="530" w:type="pct"/>
            <w:tcBorders>
              <w:top w:val="nil"/>
              <w:left w:val="nil"/>
              <w:bottom w:val="single" w:sz="4" w:space="0" w:color="auto"/>
              <w:right w:val="single" w:sz="4" w:space="0" w:color="auto"/>
            </w:tcBorders>
            <w:shd w:val="clear" w:color="auto" w:fill="auto"/>
            <w:noWrap/>
            <w:hideMark/>
          </w:tcPr>
          <w:p w14:paraId="5D2BAD6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37</w:t>
            </w:r>
          </w:p>
        </w:tc>
        <w:tc>
          <w:tcPr>
            <w:tcW w:w="511" w:type="pct"/>
            <w:tcBorders>
              <w:top w:val="nil"/>
              <w:left w:val="nil"/>
              <w:bottom w:val="single" w:sz="4" w:space="0" w:color="auto"/>
              <w:right w:val="single" w:sz="4" w:space="0" w:color="auto"/>
            </w:tcBorders>
            <w:shd w:val="clear" w:color="auto" w:fill="auto"/>
            <w:noWrap/>
            <w:hideMark/>
          </w:tcPr>
          <w:p w14:paraId="6FA762B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37,00</w:t>
            </w:r>
          </w:p>
        </w:tc>
        <w:tc>
          <w:tcPr>
            <w:tcW w:w="471" w:type="pct"/>
            <w:tcBorders>
              <w:top w:val="nil"/>
              <w:left w:val="nil"/>
              <w:bottom w:val="single" w:sz="4" w:space="0" w:color="auto"/>
              <w:right w:val="single" w:sz="4" w:space="0" w:color="auto"/>
            </w:tcBorders>
            <w:shd w:val="clear" w:color="auto" w:fill="auto"/>
            <w:noWrap/>
            <w:hideMark/>
          </w:tcPr>
          <w:p w14:paraId="0383DA3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16,22</w:t>
            </w:r>
          </w:p>
        </w:tc>
        <w:tc>
          <w:tcPr>
            <w:tcW w:w="574" w:type="pct"/>
            <w:tcBorders>
              <w:top w:val="nil"/>
              <w:left w:val="nil"/>
              <w:bottom w:val="single" w:sz="4" w:space="0" w:color="auto"/>
              <w:right w:val="single" w:sz="4" w:space="0" w:color="auto"/>
            </w:tcBorders>
            <w:shd w:val="clear" w:color="auto" w:fill="auto"/>
            <w:noWrap/>
            <w:hideMark/>
          </w:tcPr>
          <w:p w14:paraId="7456EC4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6</w:t>
            </w:r>
          </w:p>
        </w:tc>
      </w:tr>
      <w:tr w:rsidR="00F22C73" w:rsidRPr="009E4F80" w14:paraId="7252C6A3"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647555C"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16</w:t>
            </w:r>
          </w:p>
        </w:tc>
        <w:tc>
          <w:tcPr>
            <w:tcW w:w="819" w:type="pct"/>
            <w:tcBorders>
              <w:top w:val="nil"/>
              <w:left w:val="nil"/>
              <w:bottom w:val="single" w:sz="4" w:space="0" w:color="auto"/>
              <w:right w:val="single" w:sz="4" w:space="0" w:color="auto"/>
            </w:tcBorders>
            <w:shd w:val="clear" w:color="auto" w:fill="auto"/>
            <w:vAlign w:val="center"/>
            <w:hideMark/>
          </w:tcPr>
          <w:p w14:paraId="69A27F63"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Soroca "A.Prisacari""</w:t>
            </w:r>
          </w:p>
        </w:tc>
        <w:tc>
          <w:tcPr>
            <w:tcW w:w="472" w:type="pct"/>
            <w:tcBorders>
              <w:top w:val="nil"/>
              <w:left w:val="nil"/>
              <w:bottom w:val="single" w:sz="4" w:space="0" w:color="auto"/>
              <w:right w:val="single" w:sz="4" w:space="0" w:color="auto"/>
            </w:tcBorders>
            <w:shd w:val="clear" w:color="auto" w:fill="auto"/>
            <w:noWrap/>
            <w:hideMark/>
          </w:tcPr>
          <w:p w14:paraId="19FDF86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3F2FF99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w:t>
            </w:r>
          </w:p>
        </w:tc>
        <w:tc>
          <w:tcPr>
            <w:tcW w:w="530" w:type="pct"/>
            <w:tcBorders>
              <w:top w:val="nil"/>
              <w:left w:val="nil"/>
              <w:bottom w:val="single" w:sz="4" w:space="0" w:color="auto"/>
              <w:right w:val="single" w:sz="4" w:space="0" w:color="auto"/>
            </w:tcBorders>
            <w:shd w:val="clear" w:color="auto" w:fill="auto"/>
            <w:noWrap/>
            <w:hideMark/>
          </w:tcPr>
          <w:p w14:paraId="2E86CBB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w:t>
            </w:r>
          </w:p>
        </w:tc>
        <w:tc>
          <w:tcPr>
            <w:tcW w:w="511" w:type="pct"/>
            <w:tcBorders>
              <w:top w:val="nil"/>
              <w:left w:val="nil"/>
              <w:bottom w:val="single" w:sz="4" w:space="0" w:color="auto"/>
              <w:right w:val="single" w:sz="4" w:space="0" w:color="auto"/>
            </w:tcBorders>
            <w:shd w:val="clear" w:color="auto" w:fill="auto"/>
            <w:noWrap/>
            <w:hideMark/>
          </w:tcPr>
          <w:p w14:paraId="04428F6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50,00</w:t>
            </w:r>
          </w:p>
        </w:tc>
        <w:tc>
          <w:tcPr>
            <w:tcW w:w="530" w:type="pct"/>
            <w:tcBorders>
              <w:top w:val="nil"/>
              <w:left w:val="nil"/>
              <w:bottom w:val="single" w:sz="4" w:space="0" w:color="auto"/>
              <w:right w:val="single" w:sz="4" w:space="0" w:color="auto"/>
            </w:tcBorders>
            <w:shd w:val="clear" w:color="auto" w:fill="auto"/>
            <w:noWrap/>
            <w:hideMark/>
          </w:tcPr>
          <w:p w14:paraId="08849E1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72</w:t>
            </w:r>
          </w:p>
        </w:tc>
        <w:tc>
          <w:tcPr>
            <w:tcW w:w="511" w:type="pct"/>
            <w:tcBorders>
              <w:top w:val="nil"/>
              <w:left w:val="nil"/>
              <w:bottom w:val="single" w:sz="4" w:space="0" w:color="auto"/>
              <w:right w:val="single" w:sz="4" w:space="0" w:color="auto"/>
            </w:tcBorders>
            <w:shd w:val="clear" w:color="auto" w:fill="auto"/>
            <w:noWrap/>
            <w:hideMark/>
          </w:tcPr>
          <w:p w14:paraId="62B298B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72,00</w:t>
            </w:r>
          </w:p>
        </w:tc>
        <w:tc>
          <w:tcPr>
            <w:tcW w:w="471" w:type="pct"/>
            <w:tcBorders>
              <w:top w:val="nil"/>
              <w:left w:val="nil"/>
              <w:bottom w:val="single" w:sz="4" w:space="0" w:color="auto"/>
              <w:right w:val="single" w:sz="4" w:space="0" w:color="auto"/>
            </w:tcBorders>
            <w:shd w:val="clear" w:color="auto" w:fill="auto"/>
            <w:noWrap/>
            <w:hideMark/>
          </w:tcPr>
          <w:p w14:paraId="789ACBE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69,44</w:t>
            </w:r>
          </w:p>
        </w:tc>
        <w:tc>
          <w:tcPr>
            <w:tcW w:w="574" w:type="pct"/>
            <w:tcBorders>
              <w:top w:val="nil"/>
              <w:left w:val="nil"/>
              <w:bottom w:val="single" w:sz="4" w:space="0" w:color="auto"/>
              <w:right w:val="single" w:sz="4" w:space="0" w:color="auto"/>
            </w:tcBorders>
            <w:shd w:val="clear" w:color="auto" w:fill="auto"/>
            <w:noWrap/>
            <w:hideMark/>
          </w:tcPr>
          <w:p w14:paraId="658D21B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w:t>
            </w:r>
          </w:p>
        </w:tc>
      </w:tr>
      <w:tr w:rsidR="00F22C73" w:rsidRPr="009E4F80" w14:paraId="0D7F5610"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C9B49A8"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17</w:t>
            </w:r>
          </w:p>
        </w:tc>
        <w:tc>
          <w:tcPr>
            <w:tcW w:w="819" w:type="pct"/>
            <w:tcBorders>
              <w:top w:val="nil"/>
              <w:left w:val="nil"/>
              <w:bottom w:val="single" w:sz="4" w:space="0" w:color="auto"/>
              <w:right w:val="single" w:sz="4" w:space="0" w:color="auto"/>
            </w:tcBorders>
            <w:shd w:val="clear" w:color="auto" w:fill="auto"/>
            <w:vAlign w:val="center"/>
            <w:hideMark/>
          </w:tcPr>
          <w:p w14:paraId="1C65A858"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Ungheni"</w:t>
            </w:r>
          </w:p>
        </w:tc>
        <w:tc>
          <w:tcPr>
            <w:tcW w:w="472" w:type="pct"/>
            <w:tcBorders>
              <w:top w:val="nil"/>
              <w:left w:val="nil"/>
              <w:bottom w:val="single" w:sz="4" w:space="0" w:color="auto"/>
              <w:right w:val="single" w:sz="4" w:space="0" w:color="auto"/>
            </w:tcBorders>
            <w:shd w:val="clear" w:color="auto" w:fill="auto"/>
            <w:noWrap/>
            <w:hideMark/>
          </w:tcPr>
          <w:p w14:paraId="02F80A9E"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w:t>
            </w:r>
          </w:p>
        </w:tc>
        <w:tc>
          <w:tcPr>
            <w:tcW w:w="378" w:type="pct"/>
            <w:tcBorders>
              <w:top w:val="nil"/>
              <w:left w:val="nil"/>
              <w:bottom w:val="single" w:sz="4" w:space="0" w:color="auto"/>
              <w:right w:val="single" w:sz="4" w:space="0" w:color="auto"/>
            </w:tcBorders>
            <w:shd w:val="clear" w:color="auto" w:fill="auto"/>
            <w:noWrap/>
            <w:hideMark/>
          </w:tcPr>
          <w:p w14:paraId="00BC104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47</w:t>
            </w:r>
          </w:p>
        </w:tc>
        <w:tc>
          <w:tcPr>
            <w:tcW w:w="530" w:type="pct"/>
            <w:tcBorders>
              <w:top w:val="nil"/>
              <w:left w:val="nil"/>
              <w:bottom w:val="single" w:sz="4" w:space="0" w:color="auto"/>
              <w:right w:val="single" w:sz="4" w:space="0" w:color="auto"/>
            </w:tcBorders>
            <w:shd w:val="clear" w:color="auto" w:fill="auto"/>
            <w:noWrap/>
            <w:hideMark/>
          </w:tcPr>
          <w:p w14:paraId="49C9A5E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47</w:t>
            </w:r>
          </w:p>
        </w:tc>
        <w:tc>
          <w:tcPr>
            <w:tcW w:w="511" w:type="pct"/>
            <w:tcBorders>
              <w:top w:val="nil"/>
              <w:left w:val="nil"/>
              <w:bottom w:val="single" w:sz="4" w:space="0" w:color="auto"/>
              <w:right w:val="single" w:sz="4" w:space="0" w:color="auto"/>
            </w:tcBorders>
            <w:shd w:val="clear" w:color="auto" w:fill="auto"/>
            <w:noWrap/>
            <w:hideMark/>
          </w:tcPr>
          <w:p w14:paraId="57EE502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47,00</w:t>
            </w:r>
          </w:p>
        </w:tc>
        <w:tc>
          <w:tcPr>
            <w:tcW w:w="530" w:type="pct"/>
            <w:tcBorders>
              <w:top w:val="nil"/>
              <w:left w:val="nil"/>
              <w:bottom w:val="single" w:sz="4" w:space="0" w:color="auto"/>
              <w:right w:val="single" w:sz="4" w:space="0" w:color="auto"/>
            </w:tcBorders>
            <w:shd w:val="clear" w:color="auto" w:fill="auto"/>
            <w:noWrap/>
            <w:hideMark/>
          </w:tcPr>
          <w:p w14:paraId="6C869D1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52</w:t>
            </w:r>
          </w:p>
        </w:tc>
        <w:tc>
          <w:tcPr>
            <w:tcW w:w="511" w:type="pct"/>
            <w:tcBorders>
              <w:top w:val="nil"/>
              <w:left w:val="nil"/>
              <w:bottom w:val="single" w:sz="4" w:space="0" w:color="auto"/>
              <w:right w:val="single" w:sz="4" w:space="0" w:color="auto"/>
            </w:tcBorders>
            <w:shd w:val="clear" w:color="auto" w:fill="auto"/>
            <w:noWrap/>
            <w:hideMark/>
          </w:tcPr>
          <w:p w14:paraId="03459E4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52,00</w:t>
            </w:r>
          </w:p>
        </w:tc>
        <w:tc>
          <w:tcPr>
            <w:tcW w:w="471" w:type="pct"/>
            <w:tcBorders>
              <w:top w:val="nil"/>
              <w:left w:val="nil"/>
              <w:bottom w:val="single" w:sz="4" w:space="0" w:color="auto"/>
              <w:right w:val="single" w:sz="4" w:space="0" w:color="auto"/>
            </w:tcBorders>
            <w:shd w:val="clear" w:color="auto" w:fill="auto"/>
            <w:noWrap/>
            <w:hideMark/>
          </w:tcPr>
          <w:p w14:paraId="20D4D2E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90,38</w:t>
            </w:r>
          </w:p>
        </w:tc>
        <w:tc>
          <w:tcPr>
            <w:tcW w:w="574" w:type="pct"/>
            <w:tcBorders>
              <w:top w:val="nil"/>
              <w:left w:val="nil"/>
              <w:bottom w:val="single" w:sz="4" w:space="0" w:color="auto"/>
              <w:right w:val="single" w:sz="4" w:space="0" w:color="auto"/>
            </w:tcBorders>
            <w:shd w:val="clear" w:color="auto" w:fill="auto"/>
            <w:noWrap/>
            <w:hideMark/>
          </w:tcPr>
          <w:p w14:paraId="1FAB664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w:t>
            </w:r>
          </w:p>
        </w:tc>
      </w:tr>
      <w:tr w:rsidR="00F22C73" w:rsidRPr="009E4F80" w14:paraId="754AC149"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91553FD"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w:t>
            </w:r>
          </w:p>
        </w:tc>
        <w:tc>
          <w:tcPr>
            <w:tcW w:w="819" w:type="pct"/>
            <w:tcBorders>
              <w:top w:val="nil"/>
              <w:left w:val="nil"/>
              <w:bottom w:val="single" w:sz="4" w:space="0" w:color="auto"/>
              <w:right w:val="single" w:sz="4" w:space="0" w:color="auto"/>
            </w:tcBorders>
            <w:shd w:val="clear" w:color="auto" w:fill="auto"/>
            <w:vAlign w:val="center"/>
            <w:hideMark/>
          </w:tcPr>
          <w:p w14:paraId="7244093E" w14:textId="77777777" w:rsidR="00F22C73" w:rsidRPr="009E4F80" w:rsidRDefault="00F22C73"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"Spitalul Raional Flore</w:t>
            </w:r>
            <w:r w:rsidR="00F15CA7" w:rsidRPr="009E4F80">
              <w:rPr>
                <w:rFonts w:ascii="Times New Roman" w:eastAsia="Times New Roman" w:hAnsi="Times New Roman" w:cs="Times New Roman"/>
                <w:sz w:val="16"/>
                <w:szCs w:val="20"/>
                <w:lang w:val="ro-RO" w:eastAsia="ro-RO"/>
              </w:rPr>
              <w:t>ș</w:t>
            </w:r>
            <w:r w:rsidRPr="009E4F80">
              <w:rPr>
                <w:rFonts w:ascii="Times New Roman" w:eastAsia="Times New Roman" w:hAnsi="Times New Roman" w:cs="Times New Roman"/>
                <w:sz w:val="16"/>
                <w:szCs w:val="20"/>
                <w:lang w:val="ro-RO" w:eastAsia="ro-RO"/>
              </w:rPr>
              <w:t>ti"</w:t>
            </w:r>
          </w:p>
        </w:tc>
        <w:tc>
          <w:tcPr>
            <w:tcW w:w="472" w:type="pct"/>
            <w:tcBorders>
              <w:top w:val="nil"/>
              <w:left w:val="nil"/>
              <w:bottom w:val="single" w:sz="4" w:space="0" w:color="auto"/>
              <w:right w:val="single" w:sz="4" w:space="0" w:color="auto"/>
            </w:tcBorders>
            <w:shd w:val="clear" w:color="auto" w:fill="auto"/>
            <w:noWrap/>
            <w:hideMark/>
          </w:tcPr>
          <w:p w14:paraId="372384C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79</w:t>
            </w:r>
          </w:p>
        </w:tc>
        <w:tc>
          <w:tcPr>
            <w:tcW w:w="378" w:type="pct"/>
            <w:tcBorders>
              <w:top w:val="nil"/>
              <w:left w:val="nil"/>
              <w:bottom w:val="single" w:sz="4" w:space="0" w:color="auto"/>
              <w:right w:val="single" w:sz="4" w:space="0" w:color="auto"/>
            </w:tcBorders>
            <w:shd w:val="clear" w:color="auto" w:fill="auto"/>
            <w:noWrap/>
            <w:hideMark/>
          </w:tcPr>
          <w:p w14:paraId="68A9F732"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32</w:t>
            </w:r>
          </w:p>
        </w:tc>
        <w:tc>
          <w:tcPr>
            <w:tcW w:w="530" w:type="pct"/>
            <w:tcBorders>
              <w:top w:val="nil"/>
              <w:left w:val="nil"/>
              <w:bottom w:val="single" w:sz="4" w:space="0" w:color="auto"/>
              <w:right w:val="single" w:sz="4" w:space="0" w:color="auto"/>
            </w:tcBorders>
            <w:shd w:val="clear" w:color="auto" w:fill="auto"/>
            <w:noWrap/>
            <w:hideMark/>
          </w:tcPr>
          <w:p w14:paraId="5B7D33B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32</w:t>
            </w:r>
          </w:p>
        </w:tc>
        <w:tc>
          <w:tcPr>
            <w:tcW w:w="511" w:type="pct"/>
            <w:tcBorders>
              <w:top w:val="nil"/>
              <w:left w:val="nil"/>
              <w:bottom w:val="single" w:sz="4" w:space="0" w:color="auto"/>
              <w:right w:val="single" w:sz="4" w:space="0" w:color="auto"/>
            </w:tcBorders>
            <w:shd w:val="clear" w:color="auto" w:fill="auto"/>
            <w:noWrap/>
            <w:hideMark/>
          </w:tcPr>
          <w:p w14:paraId="6D37068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40,51</w:t>
            </w:r>
          </w:p>
        </w:tc>
        <w:tc>
          <w:tcPr>
            <w:tcW w:w="530" w:type="pct"/>
            <w:tcBorders>
              <w:top w:val="nil"/>
              <w:left w:val="nil"/>
              <w:bottom w:val="single" w:sz="4" w:space="0" w:color="auto"/>
              <w:right w:val="single" w:sz="4" w:space="0" w:color="auto"/>
            </w:tcBorders>
            <w:shd w:val="clear" w:color="auto" w:fill="auto"/>
            <w:noWrap/>
            <w:hideMark/>
          </w:tcPr>
          <w:p w14:paraId="7301F7E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90</w:t>
            </w:r>
          </w:p>
        </w:tc>
        <w:tc>
          <w:tcPr>
            <w:tcW w:w="511" w:type="pct"/>
            <w:tcBorders>
              <w:top w:val="nil"/>
              <w:left w:val="nil"/>
              <w:bottom w:val="single" w:sz="4" w:space="0" w:color="auto"/>
              <w:right w:val="single" w:sz="4" w:space="0" w:color="auto"/>
            </w:tcBorders>
            <w:shd w:val="clear" w:color="auto" w:fill="auto"/>
            <w:noWrap/>
            <w:hideMark/>
          </w:tcPr>
          <w:p w14:paraId="2D8F4B6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113,92</w:t>
            </w:r>
          </w:p>
        </w:tc>
        <w:tc>
          <w:tcPr>
            <w:tcW w:w="471" w:type="pct"/>
            <w:tcBorders>
              <w:top w:val="nil"/>
              <w:left w:val="nil"/>
              <w:bottom w:val="single" w:sz="4" w:space="0" w:color="auto"/>
              <w:right w:val="single" w:sz="4" w:space="0" w:color="auto"/>
            </w:tcBorders>
            <w:shd w:val="clear" w:color="auto" w:fill="auto"/>
            <w:noWrap/>
            <w:hideMark/>
          </w:tcPr>
          <w:p w14:paraId="6D4B9D9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35,56</w:t>
            </w:r>
          </w:p>
        </w:tc>
        <w:tc>
          <w:tcPr>
            <w:tcW w:w="574" w:type="pct"/>
            <w:tcBorders>
              <w:top w:val="nil"/>
              <w:left w:val="nil"/>
              <w:bottom w:val="single" w:sz="4" w:space="0" w:color="auto"/>
              <w:right w:val="single" w:sz="4" w:space="0" w:color="auto"/>
            </w:tcBorders>
            <w:shd w:val="clear" w:color="auto" w:fill="auto"/>
            <w:noWrap/>
            <w:hideMark/>
          </w:tcPr>
          <w:p w14:paraId="08E932B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w:t>
            </w:r>
          </w:p>
        </w:tc>
      </w:tr>
      <w:tr w:rsidR="00F22C73" w:rsidRPr="009E4F80" w14:paraId="72C43057"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4FE5F991"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19</w:t>
            </w:r>
          </w:p>
        </w:tc>
        <w:tc>
          <w:tcPr>
            <w:tcW w:w="819" w:type="pct"/>
            <w:tcBorders>
              <w:top w:val="nil"/>
              <w:left w:val="nil"/>
              <w:bottom w:val="single" w:sz="4" w:space="0" w:color="auto"/>
              <w:right w:val="single" w:sz="4" w:space="0" w:color="auto"/>
            </w:tcBorders>
            <w:shd w:val="clear" w:color="auto" w:fill="auto"/>
            <w:vAlign w:val="center"/>
            <w:hideMark/>
          </w:tcPr>
          <w:p w14:paraId="44A406D1" w14:textId="77777777" w:rsidR="00F22C73" w:rsidRPr="009E4F80" w:rsidRDefault="00F15CA7"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Î</w:t>
            </w:r>
            <w:r w:rsidR="00F22C73" w:rsidRPr="009E4F80">
              <w:rPr>
                <w:rFonts w:ascii="Times New Roman" w:eastAsia="Times New Roman" w:hAnsi="Times New Roman" w:cs="Times New Roman"/>
                <w:sz w:val="16"/>
                <w:szCs w:val="20"/>
                <w:lang w:val="ro-RO" w:eastAsia="ro-RO"/>
              </w:rPr>
              <w:t xml:space="preserve">ntreprinderea </w:t>
            </w:r>
            <w:r w:rsidRPr="009E4F80">
              <w:rPr>
                <w:rFonts w:ascii="Times New Roman" w:eastAsia="Times New Roman" w:hAnsi="Times New Roman" w:cs="Times New Roman"/>
                <w:sz w:val="16"/>
                <w:szCs w:val="20"/>
                <w:lang w:val="ro-RO" w:eastAsia="ro-RO"/>
              </w:rPr>
              <w:t>Ș</w:t>
            </w:r>
            <w:r w:rsidR="00F22C73" w:rsidRPr="009E4F80">
              <w:rPr>
                <w:rFonts w:ascii="Times New Roman" w:eastAsia="Times New Roman" w:hAnsi="Times New Roman" w:cs="Times New Roman"/>
                <w:sz w:val="16"/>
                <w:szCs w:val="20"/>
                <w:lang w:val="ro-RO" w:eastAsia="ro-RO"/>
              </w:rPr>
              <w:t>tiintific</w:t>
            </w:r>
            <w:r w:rsidRPr="009E4F80">
              <w:rPr>
                <w:rFonts w:ascii="Times New Roman" w:eastAsia="Times New Roman" w:hAnsi="Times New Roman" w:cs="Times New Roman"/>
                <w:sz w:val="16"/>
                <w:szCs w:val="20"/>
                <w:lang w:val="ro-RO" w:eastAsia="ro-RO"/>
              </w:rPr>
              <w:t>ă</w:t>
            </w:r>
            <w:r w:rsidR="00F22C73" w:rsidRPr="009E4F80">
              <w:rPr>
                <w:rFonts w:ascii="Times New Roman" w:eastAsia="Times New Roman" w:hAnsi="Times New Roman" w:cs="Times New Roman"/>
                <w:sz w:val="16"/>
                <w:szCs w:val="20"/>
                <w:lang w:val="ro-RO" w:eastAsia="ro-RO"/>
              </w:rPr>
              <w:t xml:space="preserve"> de Producere "Incomed" SRL</w:t>
            </w:r>
          </w:p>
        </w:tc>
        <w:tc>
          <w:tcPr>
            <w:tcW w:w="472" w:type="pct"/>
            <w:tcBorders>
              <w:top w:val="nil"/>
              <w:left w:val="nil"/>
              <w:bottom w:val="single" w:sz="4" w:space="0" w:color="auto"/>
              <w:right w:val="single" w:sz="4" w:space="0" w:color="auto"/>
            </w:tcBorders>
            <w:shd w:val="clear" w:color="auto" w:fill="auto"/>
            <w:noWrap/>
            <w:hideMark/>
          </w:tcPr>
          <w:p w14:paraId="63A6634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40</w:t>
            </w:r>
          </w:p>
        </w:tc>
        <w:tc>
          <w:tcPr>
            <w:tcW w:w="378" w:type="pct"/>
            <w:tcBorders>
              <w:top w:val="nil"/>
              <w:left w:val="nil"/>
              <w:bottom w:val="single" w:sz="4" w:space="0" w:color="auto"/>
              <w:right w:val="single" w:sz="4" w:space="0" w:color="auto"/>
            </w:tcBorders>
            <w:shd w:val="clear" w:color="auto" w:fill="auto"/>
            <w:noWrap/>
            <w:hideMark/>
          </w:tcPr>
          <w:p w14:paraId="013B957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40</w:t>
            </w:r>
          </w:p>
        </w:tc>
        <w:tc>
          <w:tcPr>
            <w:tcW w:w="530" w:type="pct"/>
            <w:tcBorders>
              <w:top w:val="nil"/>
              <w:left w:val="nil"/>
              <w:bottom w:val="single" w:sz="4" w:space="0" w:color="auto"/>
              <w:right w:val="single" w:sz="4" w:space="0" w:color="auto"/>
            </w:tcBorders>
            <w:shd w:val="clear" w:color="auto" w:fill="auto"/>
            <w:noWrap/>
            <w:hideMark/>
          </w:tcPr>
          <w:p w14:paraId="65E143E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40</w:t>
            </w:r>
          </w:p>
        </w:tc>
        <w:tc>
          <w:tcPr>
            <w:tcW w:w="511" w:type="pct"/>
            <w:tcBorders>
              <w:top w:val="nil"/>
              <w:left w:val="nil"/>
              <w:bottom w:val="single" w:sz="4" w:space="0" w:color="auto"/>
              <w:right w:val="single" w:sz="4" w:space="0" w:color="auto"/>
            </w:tcBorders>
            <w:shd w:val="clear" w:color="auto" w:fill="auto"/>
            <w:noWrap/>
            <w:hideMark/>
          </w:tcPr>
          <w:p w14:paraId="0DF5E62F"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2D8C570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93</w:t>
            </w:r>
          </w:p>
        </w:tc>
        <w:tc>
          <w:tcPr>
            <w:tcW w:w="511" w:type="pct"/>
            <w:tcBorders>
              <w:top w:val="nil"/>
              <w:left w:val="nil"/>
              <w:bottom w:val="single" w:sz="4" w:space="0" w:color="auto"/>
              <w:right w:val="single" w:sz="4" w:space="0" w:color="auto"/>
            </w:tcBorders>
            <w:shd w:val="clear" w:color="auto" w:fill="auto"/>
            <w:noWrap/>
            <w:hideMark/>
          </w:tcPr>
          <w:p w14:paraId="7BF3FCC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232,50</w:t>
            </w:r>
          </w:p>
        </w:tc>
        <w:tc>
          <w:tcPr>
            <w:tcW w:w="471" w:type="pct"/>
            <w:tcBorders>
              <w:top w:val="nil"/>
              <w:left w:val="nil"/>
              <w:bottom w:val="single" w:sz="4" w:space="0" w:color="auto"/>
              <w:right w:val="single" w:sz="4" w:space="0" w:color="auto"/>
            </w:tcBorders>
            <w:shd w:val="clear" w:color="auto" w:fill="auto"/>
            <w:noWrap/>
            <w:hideMark/>
          </w:tcPr>
          <w:p w14:paraId="5A35A94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43,01</w:t>
            </w:r>
          </w:p>
        </w:tc>
        <w:tc>
          <w:tcPr>
            <w:tcW w:w="574" w:type="pct"/>
            <w:tcBorders>
              <w:top w:val="nil"/>
              <w:left w:val="nil"/>
              <w:bottom w:val="single" w:sz="4" w:space="0" w:color="auto"/>
              <w:right w:val="single" w:sz="4" w:space="0" w:color="auto"/>
            </w:tcBorders>
            <w:shd w:val="clear" w:color="auto" w:fill="auto"/>
            <w:noWrap/>
            <w:hideMark/>
          </w:tcPr>
          <w:p w14:paraId="57ABBED1"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24</w:t>
            </w:r>
          </w:p>
        </w:tc>
      </w:tr>
      <w:tr w:rsidR="00F22C73" w:rsidRPr="009E4F80" w14:paraId="6C7A39EC"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6B7F6054"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20</w:t>
            </w:r>
          </w:p>
        </w:tc>
        <w:tc>
          <w:tcPr>
            <w:tcW w:w="819" w:type="pct"/>
            <w:tcBorders>
              <w:top w:val="nil"/>
              <w:left w:val="nil"/>
              <w:bottom w:val="single" w:sz="4" w:space="0" w:color="auto"/>
              <w:right w:val="single" w:sz="4" w:space="0" w:color="auto"/>
            </w:tcBorders>
            <w:shd w:val="clear" w:color="auto" w:fill="auto"/>
            <w:vAlign w:val="center"/>
            <w:hideMark/>
          </w:tcPr>
          <w:p w14:paraId="109F77EC" w14:textId="77777777" w:rsidR="00F22C73" w:rsidRPr="009E4F80" w:rsidRDefault="00F15CA7" w:rsidP="00F15CA7">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r w:rsidR="00F22C73" w:rsidRPr="009E4F80">
              <w:rPr>
                <w:rFonts w:ascii="Times New Roman" w:eastAsia="Times New Roman" w:hAnsi="Times New Roman" w:cs="Times New Roman"/>
                <w:sz w:val="16"/>
                <w:szCs w:val="20"/>
                <w:lang w:val="ro-RO" w:eastAsia="ro-RO"/>
              </w:rPr>
              <w:t>N</w:t>
            </w:r>
            <w:r w:rsidRPr="009E4F80">
              <w:rPr>
                <w:rFonts w:ascii="Times New Roman" w:eastAsia="Times New Roman" w:hAnsi="Times New Roman" w:cs="Times New Roman"/>
                <w:sz w:val="16"/>
                <w:szCs w:val="20"/>
                <w:lang w:val="ro-RO" w:eastAsia="ro-RO"/>
              </w:rPr>
              <w:t>ovamed</w:t>
            </w:r>
            <w:r w:rsidR="00F22C73" w:rsidRPr="009E4F80">
              <w:rPr>
                <w:rFonts w:ascii="Times New Roman" w:eastAsia="Times New Roman" w:hAnsi="Times New Roman" w:cs="Times New Roman"/>
                <w:sz w:val="16"/>
                <w:szCs w:val="20"/>
                <w:lang w:val="ro-RO" w:eastAsia="ro-RO"/>
              </w:rPr>
              <w:t xml:space="preserve"> N</w:t>
            </w:r>
            <w:r w:rsidRPr="009E4F80">
              <w:rPr>
                <w:rFonts w:ascii="Times New Roman" w:eastAsia="Times New Roman" w:hAnsi="Times New Roman" w:cs="Times New Roman"/>
                <w:sz w:val="16"/>
                <w:szCs w:val="20"/>
                <w:lang w:val="ro-RO" w:eastAsia="ro-RO"/>
              </w:rPr>
              <w:t>ord”</w:t>
            </w:r>
            <w:r w:rsidR="00F22C73" w:rsidRPr="009E4F80">
              <w:rPr>
                <w:rFonts w:ascii="Times New Roman" w:eastAsia="Times New Roman" w:hAnsi="Times New Roman" w:cs="Times New Roman"/>
                <w:sz w:val="16"/>
                <w:szCs w:val="20"/>
                <w:lang w:val="ro-RO" w:eastAsia="ro-RO"/>
              </w:rPr>
              <w:t xml:space="preserve"> SRL</w:t>
            </w:r>
          </w:p>
        </w:tc>
        <w:tc>
          <w:tcPr>
            <w:tcW w:w="472" w:type="pct"/>
            <w:tcBorders>
              <w:top w:val="nil"/>
              <w:left w:val="nil"/>
              <w:bottom w:val="single" w:sz="4" w:space="0" w:color="auto"/>
              <w:right w:val="single" w:sz="4" w:space="0" w:color="auto"/>
            </w:tcBorders>
            <w:shd w:val="clear" w:color="auto" w:fill="auto"/>
            <w:noWrap/>
            <w:hideMark/>
          </w:tcPr>
          <w:p w14:paraId="50C8408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30</w:t>
            </w:r>
          </w:p>
        </w:tc>
        <w:tc>
          <w:tcPr>
            <w:tcW w:w="378" w:type="pct"/>
            <w:tcBorders>
              <w:top w:val="nil"/>
              <w:left w:val="nil"/>
              <w:bottom w:val="single" w:sz="4" w:space="0" w:color="auto"/>
              <w:right w:val="single" w:sz="4" w:space="0" w:color="auto"/>
            </w:tcBorders>
            <w:shd w:val="clear" w:color="auto" w:fill="auto"/>
            <w:noWrap/>
            <w:hideMark/>
          </w:tcPr>
          <w:p w14:paraId="2D60197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30</w:t>
            </w:r>
          </w:p>
        </w:tc>
        <w:tc>
          <w:tcPr>
            <w:tcW w:w="530" w:type="pct"/>
            <w:tcBorders>
              <w:top w:val="nil"/>
              <w:left w:val="nil"/>
              <w:bottom w:val="single" w:sz="4" w:space="0" w:color="auto"/>
              <w:right w:val="single" w:sz="4" w:space="0" w:color="auto"/>
            </w:tcBorders>
            <w:shd w:val="clear" w:color="auto" w:fill="auto"/>
            <w:noWrap/>
            <w:hideMark/>
          </w:tcPr>
          <w:p w14:paraId="5ABDBA5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30</w:t>
            </w:r>
          </w:p>
        </w:tc>
        <w:tc>
          <w:tcPr>
            <w:tcW w:w="511" w:type="pct"/>
            <w:tcBorders>
              <w:top w:val="nil"/>
              <w:left w:val="nil"/>
              <w:bottom w:val="single" w:sz="4" w:space="0" w:color="auto"/>
              <w:right w:val="single" w:sz="4" w:space="0" w:color="auto"/>
            </w:tcBorders>
            <w:shd w:val="clear" w:color="auto" w:fill="auto"/>
            <w:noWrap/>
            <w:hideMark/>
          </w:tcPr>
          <w:p w14:paraId="3BA2090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5241033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54</w:t>
            </w:r>
          </w:p>
        </w:tc>
        <w:tc>
          <w:tcPr>
            <w:tcW w:w="511" w:type="pct"/>
            <w:tcBorders>
              <w:top w:val="nil"/>
              <w:left w:val="nil"/>
              <w:bottom w:val="single" w:sz="4" w:space="0" w:color="auto"/>
              <w:right w:val="single" w:sz="4" w:space="0" w:color="auto"/>
            </w:tcBorders>
            <w:shd w:val="clear" w:color="auto" w:fill="auto"/>
            <w:noWrap/>
            <w:hideMark/>
          </w:tcPr>
          <w:p w14:paraId="2325659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180,00</w:t>
            </w:r>
          </w:p>
        </w:tc>
        <w:tc>
          <w:tcPr>
            <w:tcW w:w="471" w:type="pct"/>
            <w:tcBorders>
              <w:top w:val="nil"/>
              <w:left w:val="nil"/>
              <w:bottom w:val="single" w:sz="4" w:space="0" w:color="auto"/>
              <w:right w:val="single" w:sz="4" w:space="0" w:color="auto"/>
            </w:tcBorders>
            <w:shd w:val="clear" w:color="auto" w:fill="auto"/>
            <w:noWrap/>
            <w:hideMark/>
          </w:tcPr>
          <w:p w14:paraId="6CB7416C"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55,56</w:t>
            </w:r>
          </w:p>
        </w:tc>
        <w:tc>
          <w:tcPr>
            <w:tcW w:w="574" w:type="pct"/>
            <w:tcBorders>
              <w:top w:val="nil"/>
              <w:left w:val="nil"/>
              <w:bottom w:val="single" w:sz="4" w:space="0" w:color="auto"/>
              <w:right w:val="single" w:sz="4" w:space="0" w:color="auto"/>
            </w:tcBorders>
            <w:shd w:val="clear" w:color="auto" w:fill="auto"/>
            <w:noWrap/>
            <w:hideMark/>
          </w:tcPr>
          <w:p w14:paraId="4D55B7D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r>
      <w:tr w:rsidR="00F22C73" w:rsidRPr="009E4F80" w14:paraId="139C1AD9"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280D00E1"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21</w:t>
            </w:r>
          </w:p>
        </w:tc>
        <w:tc>
          <w:tcPr>
            <w:tcW w:w="819" w:type="pct"/>
            <w:tcBorders>
              <w:top w:val="nil"/>
              <w:left w:val="nil"/>
              <w:bottom w:val="single" w:sz="4" w:space="0" w:color="auto"/>
              <w:right w:val="single" w:sz="4" w:space="0" w:color="auto"/>
            </w:tcBorders>
            <w:shd w:val="clear" w:color="auto" w:fill="auto"/>
            <w:vAlign w:val="center"/>
            <w:hideMark/>
          </w:tcPr>
          <w:p w14:paraId="15E7922E"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IMSP "Institutul Oncologic"</w:t>
            </w:r>
          </w:p>
        </w:tc>
        <w:tc>
          <w:tcPr>
            <w:tcW w:w="472" w:type="pct"/>
            <w:tcBorders>
              <w:top w:val="nil"/>
              <w:left w:val="nil"/>
              <w:bottom w:val="single" w:sz="4" w:space="0" w:color="auto"/>
              <w:right w:val="single" w:sz="4" w:space="0" w:color="auto"/>
            </w:tcBorders>
            <w:shd w:val="clear" w:color="auto" w:fill="auto"/>
            <w:noWrap/>
            <w:hideMark/>
          </w:tcPr>
          <w:p w14:paraId="6FDFAB66"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w:t>
            </w:r>
          </w:p>
        </w:tc>
        <w:tc>
          <w:tcPr>
            <w:tcW w:w="378" w:type="pct"/>
            <w:tcBorders>
              <w:top w:val="nil"/>
              <w:left w:val="nil"/>
              <w:bottom w:val="single" w:sz="4" w:space="0" w:color="auto"/>
              <w:right w:val="single" w:sz="4" w:space="0" w:color="auto"/>
            </w:tcBorders>
            <w:shd w:val="clear" w:color="auto" w:fill="auto"/>
            <w:noWrap/>
            <w:hideMark/>
          </w:tcPr>
          <w:p w14:paraId="72BF6D3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w:t>
            </w:r>
          </w:p>
        </w:tc>
        <w:tc>
          <w:tcPr>
            <w:tcW w:w="530" w:type="pct"/>
            <w:tcBorders>
              <w:top w:val="nil"/>
              <w:left w:val="nil"/>
              <w:bottom w:val="single" w:sz="4" w:space="0" w:color="auto"/>
              <w:right w:val="single" w:sz="4" w:space="0" w:color="auto"/>
            </w:tcBorders>
            <w:shd w:val="clear" w:color="auto" w:fill="auto"/>
            <w:noWrap/>
            <w:hideMark/>
          </w:tcPr>
          <w:p w14:paraId="34CD353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18</w:t>
            </w:r>
          </w:p>
        </w:tc>
        <w:tc>
          <w:tcPr>
            <w:tcW w:w="511" w:type="pct"/>
            <w:tcBorders>
              <w:top w:val="nil"/>
              <w:left w:val="nil"/>
              <w:bottom w:val="single" w:sz="4" w:space="0" w:color="auto"/>
              <w:right w:val="single" w:sz="4" w:space="0" w:color="auto"/>
            </w:tcBorders>
            <w:shd w:val="clear" w:color="auto" w:fill="auto"/>
            <w:noWrap/>
            <w:hideMark/>
          </w:tcPr>
          <w:p w14:paraId="3F7E4F6D"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100,00</w:t>
            </w:r>
          </w:p>
        </w:tc>
        <w:tc>
          <w:tcPr>
            <w:tcW w:w="530" w:type="pct"/>
            <w:tcBorders>
              <w:top w:val="nil"/>
              <w:left w:val="nil"/>
              <w:bottom w:val="single" w:sz="4" w:space="0" w:color="auto"/>
              <w:right w:val="single" w:sz="4" w:space="0" w:color="auto"/>
            </w:tcBorders>
            <w:shd w:val="clear" w:color="auto" w:fill="auto"/>
            <w:noWrap/>
            <w:hideMark/>
          </w:tcPr>
          <w:p w14:paraId="6BB9CC0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c>
          <w:tcPr>
            <w:tcW w:w="511" w:type="pct"/>
            <w:tcBorders>
              <w:top w:val="nil"/>
              <w:left w:val="nil"/>
              <w:bottom w:val="single" w:sz="4" w:space="0" w:color="auto"/>
              <w:right w:val="single" w:sz="4" w:space="0" w:color="auto"/>
            </w:tcBorders>
            <w:shd w:val="clear" w:color="auto" w:fill="auto"/>
            <w:noWrap/>
            <w:hideMark/>
          </w:tcPr>
          <w:p w14:paraId="51D53B07"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c>
          <w:tcPr>
            <w:tcW w:w="471" w:type="pct"/>
            <w:tcBorders>
              <w:top w:val="nil"/>
              <w:left w:val="nil"/>
              <w:bottom w:val="single" w:sz="4" w:space="0" w:color="auto"/>
              <w:right w:val="single" w:sz="4" w:space="0" w:color="auto"/>
            </w:tcBorders>
            <w:shd w:val="clear" w:color="auto" w:fill="auto"/>
            <w:noWrap/>
            <w:hideMark/>
          </w:tcPr>
          <w:p w14:paraId="7C465993"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w:t>
            </w:r>
          </w:p>
        </w:tc>
        <w:tc>
          <w:tcPr>
            <w:tcW w:w="574" w:type="pct"/>
            <w:tcBorders>
              <w:top w:val="nil"/>
              <w:left w:val="nil"/>
              <w:bottom w:val="single" w:sz="4" w:space="0" w:color="auto"/>
              <w:right w:val="single" w:sz="4" w:space="0" w:color="auto"/>
            </w:tcBorders>
            <w:shd w:val="clear" w:color="auto" w:fill="auto"/>
            <w:noWrap/>
            <w:hideMark/>
          </w:tcPr>
          <w:p w14:paraId="31E75B08"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w:t>
            </w:r>
          </w:p>
        </w:tc>
      </w:tr>
      <w:tr w:rsidR="00F22C73" w:rsidRPr="009E4F80" w14:paraId="33C94326" w14:textId="77777777" w:rsidTr="00293582">
        <w:trPr>
          <w:trHeight w:val="290"/>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66BEC19C"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 </w:t>
            </w:r>
          </w:p>
        </w:tc>
        <w:tc>
          <w:tcPr>
            <w:tcW w:w="819" w:type="pct"/>
            <w:tcBorders>
              <w:top w:val="nil"/>
              <w:left w:val="nil"/>
              <w:bottom w:val="single" w:sz="4" w:space="0" w:color="auto"/>
              <w:right w:val="single" w:sz="4" w:space="0" w:color="auto"/>
            </w:tcBorders>
            <w:shd w:val="clear" w:color="auto" w:fill="auto"/>
            <w:noWrap/>
            <w:vAlign w:val="bottom"/>
            <w:hideMark/>
          </w:tcPr>
          <w:p w14:paraId="3F166227" w14:textId="77777777" w:rsidR="00F22C73" w:rsidRPr="009E4F80" w:rsidRDefault="00F22C73" w:rsidP="007C3D62">
            <w:pPr>
              <w:spacing w:after="0" w:line="240" w:lineRule="auto"/>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Total</w:t>
            </w:r>
          </w:p>
        </w:tc>
        <w:tc>
          <w:tcPr>
            <w:tcW w:w="472" w:type="pct"/>
            <w:tcBorders>
              <w:top w:val="nil"/>
              <w:left w:val="nil"/>
              <w:bottom w:val="single" w:sz="4" w:space="0" w:color="auto"/>
              <w:right w:val="single" w:sz="4" w:space="0" w:color="auto"/>
            </w:tcBorders>
            <w:shd w:val="clear" w:color="auto" w:fill="auto"/>
            <w:noWrap/>
            <w:hideMark/>
          </w:tcPr>
          <w:p w14:paraId="58C03BE5"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5.521</w:t>
            </w:r>
          </w:p>
        </w:tc>
        <w:tc>
          <w:tcPr>
            <w:tcW w:w="378" w:type="pct"/>
            <w:tcBorders>
              <w:top w:val="nil"/>
              <w:left w:val="nil"/>
              <w:bottom w:val="single" w:sz="4" w:space="0" w:color="auto"/>
              <w:right w:val="single" w:sz="4" w:space="0" w:color="auto"/>
            </w:tcBorders>
            <w:shd w:val="clear" w:color="auto" w:fill="auto"/>
            <w:noWrap/>
            <w:hideMark/>
          </w:tcPr>
          <w:p w14:paraId="61C6B634"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5.317</w:t>
            </w:r>
          </w:p>
        </w:tc>
        <w:tc>
          <w:tcPr>
            <w:tcW w:w="530" w:type="pct"/>
            <w:tcBorders>
              <w:top w:val="nil"/>
              <w:left w:val="nil"/>
              <w:bottom w:val="single" w:sz="4" w:space="0" w:color="auto"/>
              <w:right w:val="single" w:sz="4" w:space="0" w:color="auto"/>
            </w:tcBorders>
            <w:shd w:val="clear" w:color="auto" w:fill="auto"/>
            <w:noWrap/>
            <w:hideMark/>
          </w:tcPr>
          <w:p w14:paraId="1F48C5F4" w14:textId="5B8E1150" w:rsidR="00F22C73" w:rsidRPr="009E4F80" w:rsidRDefault="008118D4" w:rsidP="00E5325C">
            <w:pPr>
              <w:spacing w:after="0" w:line="240" w:lineRule="auto"/>
              <w:jc w:val="center"/>
              <w:rPr>
                <w:rFonts w:ascii="Times New Roman" w:eastAsia="Times New Roman" w:hAnsi="Times New Roman" w:cs="Times New Roman"/>
                <w:sz w:val="16"/>
                <w:szCs w:val="20"/>
                <w:lang w:val="ro-RO" w:eastAsia="ro-RO"/>
              </w:rPr>
            </w:pPr>
            <w:r>
              <w:rPr>
                <w:rFonts w:ascii="Times New Roman" w:eastAsia="Times New Roman" w:hAnsi="Times New Roman" w:cs="Times New Roman"/>
                <w:sz w:val="16"/>
                <w:szCs w:val="20"/>
                <w:lang w:val="ro-RO" w:eastAsia="ro-RO"/>
              </w:rPr>
              <w:t>5.140</w:t>
            </w:r>
          </w:p>
        </w:tc>
        <w:tc>
          <w:tcPr>
            <w:tcW w:w="511" w:type="pct"/>
            <w:tcBorders>
              <w:top w:val="nil"/>
              <w:left w:val="nil"/>
              <w:bottom w:val="single" w:sz="4" w:space="0" w:color="auto"/>
              <w:right w:val="single" w:sz="4" w:space="0" w:color="auto"/>
            </w:tcBorders>
            <w:shd w:val="clear" w:color="auto" w:fill="auto"/>
            <w:noWrap/>
            <w:hideMark/>
          </w:tcPr>
          <w:p w14:paraId="45DEEC0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93,1</w:t>
            </w:r>
          </w:p>
        </w:tc>
        <w:tc>
          <w:tcPr>
            <w:tcW w:w="530" w:type="pct"/>
            <w:tcBorders>
              <w:top w:val="nil"/>
              <w:left w:val="nil"/>
              <w:bottom w:val="single" w:sz="4" w:space="0" w:color="auto"/>
              <w:right w:val="single" w:sz="4" w:space="0" w:color="auto"/>
            </w:tcBorders>
            <w:shd w:val="clear" w:color="auto" w:fill="auto"/>
            <w:noWrap/>
            <w:hideMark/>
          </w:tcPr>
          <w:p w14:paraId="14124A00"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8.748</w:t>
            </w:r>
          </w:p>
        </w:tc>
        <w:tc>
          <w:tcPr>
            <w:tcW w:w="511" w:type="pct"/>
            <w:tcBorders>
              <w:top w:val="nil"/>
              <w:left w:val="nil"/>
              <w:bottom w:val="single" w:sz="4" w:space="0" w:color="auto"/>
              <w:right w:val="single" w:sz="4" w:space="0" w:color="auto"/>
            </w:tcBorders>
            <w:shd w:val="clear" w:color="auto" w:fill="auto"/>
            <w:noWrap/>
            <w:hideMark/>
          </w:tcPr>
          <w:p w14:paraId="1CAD99F9"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158,45</w:t>
            </w:r>
          </w:p>
        </w:tc>
        <w:tc>
          <w:tcPr>
            <w:tcW w:w="471" w:type="pct"/>
            <w:tcBorders>
              <w:top w:val="nil"/>
              <w:left w:val="nil"/>
              <w:bottom w:val="single" w:sz="4" w:space="0" w:color="auto"/>
              <w:right w:val="single" w:sz="4" w:space="0" w:color="auto"/>
            </w:tcBorders>
            <w:shd w:val="clear" w:color="auto" w:fill="auto"/>
            <w:noWrap/>
            <w:hideMark/>
          </w:tcPr>
          <w:p w14:paraId="4AF8B33B"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hAnsi="Times New Roman" w:cs="Times New Roman"/>
                <w:sz w:val="16"/>
                <w:szCs w:val="20"/>
                <w:lang w:val="ro-RO"/>
              </w:rPr>
              <w:t>60,78</w:t>
            </w:r>
          </w:p>
        </w:tc>
        <w:tc>
          <w:tcPr>
            <w:tcW w:w="574" w:type="pct"/>
            <w:tcBorders>
              <w:top w:val="nil"/>
              <w:left w:val="nil"/>
              <w:bottom w:val="single" w:sz="4" w:space="0" w:color="auto"/>
              <w:right w:val="single" w:sz="4" w:space="0" w:color="auto"/>
            </w:tcBorders>
            <w:shd w:val="clear" w:color="auto" w:fill="auto"/>
            <w:noWrap/>
            <w:hideMark/>
          </w:tcPr>
          <w:p w14:paraId="4200CD1A" w14:textId="77777777" w:rsidR="00F22C73" w:rsidRPr="009E4F80" w:rsidRDefault="00F22C73" w:rsidP="00E5325C">
            <w:pPr>
              <w:spacing w:after="0" w:line="240" w:lineRule="auto"/>
              <w:jc w:val="center"/>
              <w:rPr>
                <w:rFonts w:ascii="Times New Roman" w:eastAsia="Times New Roman" w:hAnsi="Times New Roman" w:cs="Times New Roman"/>
                <w:sz w:val="16"/>
                <w:szCs w:val="20"/>
                <w:lang w:val="ro-RO" w:eastAsia="ro-RO"/>
              </w:rPr>
            </w:pPr>
            <w:r w:rsidRPr="009E4F80">
              <w:rPr>
                <w:rFonts w:ascii="Times New Roman" w:eastAsia="Times New Roman" w:hAnsi="Times New Roman" w:cs="Times New Roman"/>
                <w:sz w:val="16"/>
                <w:szCs w:val="20"/>
                <w:lang w:val="ro-RO" w:eastAsia="ro-RO"/>
              </w:rPr>
              <w:t>503</w:t>
            </w:r>
          </w:p>
        </w:tc>
      </w:tr>
    </w:tbl>
    <w:p w14:paraId="3B78CA6D" w14:textId="00572D14" w:rsidR="006D3FA6" w:rsidRPr="009E4F80" w:rsidRDefault="00F15CA7">
      <w:pPr>
        <w:rPr>
          <w:rFonts w:ascii="Times New Roman" w:hAnsi="Times New Roman" w:cs="Times New Roman"/>
          <w:sz w:val="24"/>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r w:rsidR="006D3FA6" w:rsidRPr="009E4F80">
        <w:rPr>
          <w:rFonts w:ascii="Times New Roman" w:hAnsi="Times New Roman" w:cs="Times New Roman"/>
          <w:sz w:val="24"/>
          <w:lang w:val="ro-RO"/>
        </w:rPr>
        <w:br w:type="page"/>
      </w:r>
    </w:p>
    <w:p w14:paraId="23FA9DE0"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nr.1</w:t>
      </w:r>
      <w:r w:rsidR="00837D79" w:rsidRPr="009E4F80">
        <w:rPr>
          <w:rFonts w:ascii="Times New Roman" w:hAnsi="Times New Roman" w:cs="Times New Roman"/>
          <w:b/>
          <w:color w:val="auto"/>
          <w:sz w:val="24"/>
          <w:lang w:val="ro-RO"/>
        </w:rPr>
        <w:t>4</w:t>
      </w:r>
    </w:p>
    <w:p w14:paraId="608771E4" w14:textId="77777777" w:rsidR="00F22C73" w:rsidRPr="009E4F80" w:rsidRDefault="003D732D" w:rsidP="003D732D">
      <w:pPr>
        <w:spacing w:line="240" w:lineRule="auto"/>
        <w:jc w:val="center"/>
        <w:rPr>
          <w:rFonts w:ascii="Times New Roman" w:hAnsi="Times New Roman" w:cs="Times New Roman"/>
          <w:b/>
          <w:sz w:val="28"/>
          <w:szCs w:val="28"/>
          <w:highlight w:val="yellow"/>
          <w:lang w:val="ro-RO"/>
        </w:rPr>
      </w:pPr>
      <w:r w:rsidRPr="009E4F80">
        <w:rPr>
          <w:rFonts w:ascii="Times New Roman" w:eastAsia="Times New Roman" w:hAnsi="Times New Roman" w:cs="Times New Roman"/>
          <w:b/>
          <w:sz w:val="24"/>
          <w:szCs w:val="24"/>
          <w:lang w:val="ro-RO" w:eastAsia="ru-RU"/>
        </w:rPr>
        <w:t xml:space="preserve">Informații privind persoanele tratate în cadrul programului special </w:t>
      </w:r>
      <w:r w:rsidRPr="009E4F80">
        <w:rPr>
          <w:b/>
          <w:lang w:val="ro-RO"/>
        </w:rPr>
        <w:t>”</w:t>
      </w:r>
      <w:r w:rsidRPr="009E4F80">
        <w:rPr>
          <w:rFonts w:ascii="Times New Roman" w:eastAsia="Times New Roman" w:hAnsi="Times New Roman" w:cs="Times New Roman"/>
          <w:b/>
          <w:sz w:val="24"/>
          <w:szCs w:val="24"/>
          <w:lang w:val="ro-RO" w:eastAsia="ru-RU"/>
        </w:rPr>
        <w:t>Tratamentul operator pentru cataractă " în anul 2023</w:t>
      </w:r>
    </w:p>
    <w:tbl>
      <w:tblPr>
        <w:tblW w:w="0" w:type="auto"/>
        <w:tblLayout w:type="fixed"/>
        <w:tblLook w:val="04A0" w:firstRow="1" w:lastRow="0" w:firstColumn="1" w:lastColumn="0" w:noHBand="0" w:noVBand="1"/>
      </w:tblPr>
      <w:tblGrid>
        <w:gridCol w:w="412"/>
        <w:gridCol w:w="1426"/>
        <w:gridCol w:w="992"/>
        <w:gridCol w:w="851"/>
        <w:gridCol w:w="850"/>
        <w:gridCol w:w="993"/>
        <w:gridCol w:w="1134"/>
        <w:gridCol w:w="992"/>
        <w:gridCol w:w="992"/>
        <w:gridCol w:w="1036"/>
      </w:tblGrid>
      <w:tr w:rsidR="00293582" w:rsidRPr="00293582" w14:paraId="5576E7BE" w14:textId="77777777" w:rsidTr="00293582">
        <w:trPr>
          <w:trHeight w:val="1040"/>
        </w:trPr>
        <w:tc>
          <w:tcPr>
            <w:tcW w:w="412" w:type="dxa"/>
            <w:tcBorders>
              <w:top w:val="single" w:sz="4" w:space="0" w:color="auto"/>
              <w:left w:val="single" w:sz="4" w:space="0" w:color="auto"/>
              <w:bottom w:val="single" w:sz="4" w:space="0" w:color="auto"/>
              <w:right w:val="single" w:sz="4" w:space="0" w:color="auto"/>
            </w:tcBorders>
            <w:shd w:val="clear" w:color="auto" w:fill="auto"/>
            <w:hideMark/>
          </w:tcPr>
          <w:p w14:paraId="472917A9" w14:textId="77777777" w:rsidR="00F22C73" w:rsidRPr="00293582" w:rsidRDefault="008A244F"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Nr. crt.</w:t>
            </w:r>
          </w:p>
        </w:tc>
        <w:tc>
          <w:tcPr>
            <w:tcW w:w="1426" w:type="dxa"/>
            <w:tcBorders>
              <w:top w:val="single" w:sz="4" w:space="0" w:color="auto"/>
              <w:left w:val="nil"/>
              <w:bottom w:val="single" w:sz="4" w:space="0" w:color="auto"/>
              <w:right w:val="single" w:sz="4" w:space="0" w:color="auto"/>
            </w:tcBorders>
            <w:shd w:val="clear" w:color="auto" w:fill="auto"/>
            <w:hideMark/>
          </w:tcPr>
          <w:p w14:paraId="0E7D9473" w14:textId="77777777" w:rsidR="00F22C73" w:rsidRPr="00293582" w:rsidRDefault="00F22C73" w:rsidP="00E5325C">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color w:val="000000"/>
                <w:sz w:val="16"/>
                <w:szCs w:val="16"/>
                <w:lang w:val="ro-RO" w:eastAsia="ro-RO"/>
              </w:rPr>
              <w:t>Denumirea prestatorilor Programul special ,,Tratamentul operator pentru cataractă"</w:t>
            </w:r>
          </w:p>
        </w:tc>
        <w:tc>
          <w:tcPr>
            <w:tcW w:w="992" w:type="dxa"/>
            <w:tcBorders>
              <w:top w:val="single" w:sz="4" w:space="0" w:color="auto"/>
              <w:left w:val="nil"/>
              <w:bottom w:val="single" w:sz="4" w:space="0" w:color="auto"/>
              <w:right w:val="single" w:sz="4" w:space="0" w:color="auto"/>
            </w:tcBorders>
            <w:shd w:val="clear" w:color="auto" w:fill="auto"/>
            <w:hideMark/>
          </w:tcPr>
          <w:p w14:paraId="02B4C265"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Cazuri contractate</w:t>
            </w:r>
          </w:p>
        </w:tc>
        <w:tc>
          <w:tcPr>
            <w:tcW w:w="851" w:type="dxa"/>
            <w:tcBorders>
              <w:top w:val="single" w:sz="4" w:space="0" w:color="auto"/>
              <w:left w:val="nil"/>
              <w:bottom w:val="single" w:sz="4" w:space="0" w:color="auto"/>
              <w:right w:val="single" w:sz="4" w:space="0" w:color="auto"/>
            </w:tcBorders>
            <w:shd w:val="clear" w:color="auto" w:fill="auto"/>
            <w:hideMark/>
          </w:tcPr>
          <w:p w14:paraId="6B923C29"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 xml:space="preserve">Cazuri </w:t>
            </w:r>
            <w:r w:rsidR="00E5325C" w:rsidRPr="00293582">
              <w:rPr>
                <w:rFonts w:ascii="Times New Roman" w:eastAsia="Times New Roman" w:hAnsi="Times New Roman" w:cs="Times New Roman"/>
                <w:b/>
                <w:bCs/>
                <w:sz w:val="16"/>
                <w:szCs w:val="16"/>
                <w:lang w:val="ro-RO" w:eastAsia="ro-RO"/>
              </w:rPr>
              <w:t>realizate</w:t>
            </w:r>
          </w:p>
        </w:tc>
        <w:tc>
          <w:tcPr>
            <w:tcW w:w="850" w:type="dxa"/>
            <w:tcBorders>
              <w:top w:val="single" w:sz="4" w:space="0" w:color="auto"/>
              <w:left w:val="nil"/>
              <w:bottom w:val="single" w:sz="4" w:space="0" w:color="auto"/>
              <w:right w:val="single" w:sz="4" w:space="0" w:color="auto"/>
            </w:tcBorders>
            <w:shd w:val="clear" w:color="auto" w:fill="auto"/>
            <w:hideMark/>
          </w:tcPr>
          <w:p w14:paraId="641AD5D3"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Cazuri prestate persoanelor asigurate</w:t>
            </w:r>
          </w:p>
        </w:tc>
        <w:tc>
          <w:tcPr>
            <w:tcW w:w="993" w:type="dxa"/>
            <w:tcBorders>
              <w:top w:val="single" w:sz="4" w:space="0" w:color="auto"/>
              <w:left w:val="nil"/>
              <w:bottom w:val="single" w:sz="4" w:space="0" w:color="auto"/>
              <w:right w:val="single" w:sz="4" w:space="0" w:color="auto"/>
            </w:tcBorders>
            <w:shd w:val="clear" w:color="auto" w:fill="auto"/>
            <w:hideMark/>
          </w:tcPr>
          <w:p w14:paraId="7489E3D4"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Nivelul de îndeplinire a cazurilor contractate</w:t>
            </w:r>
          </w:p>
        </w:tc>
        <w:tc>
          <w:tcPr>
            <w:tcW w:w="1134" w:type="dxa"/>
            <w:tcBorders>
              <w:top w:val="single" w:sz="4" w:space="0" w:color="auto"/>
              <w:left w:val="nil"/>
              <w:bottom w:val="single" w:sz="4" w:space="0" w:color="auto"/>
              <w:right w:val="single" w:sz="4" w:space="0" w:color="auto"/>
            </w:tcBorders>
            <w:shd w:val="clear" w:color="auto" w:fill="auto"/>
            <w:hideMark/>
          </w:tcPr>
          <w:p w14:paraId="68F63699" w14:textId="77777777" w:rsidR="00F22C73" w:rsidRPr="00293582" w:rsidRDefault="00F22C73" w:rsidP="00E5325C">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color w:val="000000"/>
                <w:sz w:val="16"/>
                <w:szCs w:val="16"/>
                <w:lang w:val="ro-RO" w:eastAsia="ro-RO"/>
              </w:rPr>
              <w:t>Numărul persoanelor transmise instituției medicale</w:t>
            </w:r>
          </w:p>
        </w:tc>
        <w:tc>
          <w:tcPr>
            <w:tcW w:w="992" w:type="dxa"/>
            <w:tcBorders>
              <w:top w:val="single" w:sz="4" w:space="0" w:color="auto"/>
              <w:left w:val="nil"/>
              <w:bottom w:val="single" w:sz="4" w:space="0" w:color="auto"/>
              <w:right w:val="single" w:sz="4" w:space="0" w:color="auto"/>
            </w:tcBorders>
            <w:shd w:val="clear" w:color="auto" w:fill="auto"/>
            <w:hideMark/>
          </w:tcPr>
          <w:p w14:paraId="48996BB7"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Nivelul de solicitare în raport cu cazurile contractate</w:t>
            </w:r>
          </w:p>
        </w:tc>
        <w:tc>
          <w:tcPr>
            <w:tcW w:w="992" w:type="dxa"/>
            <w:tcBorders>
              <w:top w:val="single" w:sz="4" w:space="0" w:color="auto"/>
              <w:left w:val="nil"/>
              <w:bottom w:val="single" w:sz="4" w:space="0" w:color="auto"/>
              <w:right w:val="single" w:sz="4" w:space="0" w:color="auto"/>
            </w:tcBorders>
            <w:shd w:val="clear" w:color="auto" w:fill="auto"/>
            <w:hideMark/>
          </w:tcPr>
          <w:p w14:paraId="40C6270B"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Nivelul de solicitare în raport cu cazurile realizate</w:t>
            </w:r>
          </w:p>
        </w:tc>
        <w:tc>
          <w:tcPr>
            <w:tcW w:w="1036" w:type="dxa"/>
            <w:tcBorders>
              <w:top w:val="single" w:sz="4" w:space="0" w:color="auto"/>
              <w:left w:val="nil"/>
              <w:bottom w:val="single" w:sz="4" w:space="0" w:color="auto"/>
              <w:right w:val="single" w:sz="4" w:space="0" w:color="auto"/>
            </w:tcBorders>
            <w:shd w:val="clear" w:color="auto" w:fill="auto"/>
            <w:hideMark/>
          </w:tcPr>
          <w:p w14:paraId="0CD4A97D" w14:textId="77777777" w:rsidR="00F22C73" w:rsidRPr="00293582" w:rsidRDefault="00F22C73" w:rsidP="00E5325C">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color w:val="000000"/>
                <w:sz w:val="16"/>
                <w:szCs w:val="16"/>
                <w:lang w:val="ro-RO" w:eastAsia="ro-RO"/>
              </w:rPr>
              <w:t>Numărul persoanelor care au refuzat intervenția</w:t>
            </w:r>
          </w:p>
        </w:tc>
      </w:tr>
      <w:tr w:rsidR="00293582" w:rsidRPr="00293582" w14:paraId="28A0D971" w14:textId="77777777" w:rsidTr="00293582">
        <w:trPr>
          <w:trHeight w:val="6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4DA53ADD" w14:textId="77777777" w:rsidR="00F22C73" w:rsidRPr="00293582" w:rsidRDefault="00F22C73"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b/>
                <w:i/>
                <w:sz w:val="16"/>
                <w:szCs w:val="16"/>
                <w:lang w:val="ro-RO" w:eastAsia="ro-RO"/>
              </w:rPr>
              <w:t>1</w:t>
            </w:r>
          </w:p>
        </w:tc>
        <w:tc>
          <w:tcPr>
            <w:tcW w:w="1426" w:type="dxa"/>
            <w:tcBorders>
              <w:top w:val="single" w:sz="4" w:space="0" w:color="auto"/>
              <w:left w:val="nil"/>
              <w:bottom w:val="single" w:sz="4" w:space="0" w:color="auto"/>
              <w:right w:val="single" w:sz="4" w:space="0" w:color="auto"/>
            </w:tcBorders>
            <w:shd w:val="clear" w:color="auto" w:fill="auto"/>
            <w:vAlign w:val="center"/>
          </w:tcPr>
          <w:p w14:paraId="56D01E21" w14:textId="77777777" w:rsidR="00F22C73" w:rsidRPr="00293582" w:rsidRDefault="00F22C73" w:rsidP="007C3D62">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i/>
                <w:sz w:val="16"/>
                <w:szCs w:val="16"/>
                <w:lang w:val="ro-RO" w:eastAsia="ro-RO"/>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920BCC5"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47F690CE"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591E145D"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5</w:t>
            </w:r>
          </w:p>
        </w:tc>
        <w:tc>
          <w:tcPr>
            <w:tcW w:w="993" w:type="dxa"/>
            <w:tcBorders>
              <w:top w:val="single" w:sz="4" w:space="0" w:color="auto"/>
              <w:left w:val="nil"/>
              <w:bottom w:val="single" w:sz="4" w:space="0" w:color="auto"/>
              <w:right w:val="single" w:sz="4" w:space="0" w:color="auto"/>
            </w:tcBorders>
            <w:shd w:val="clear" w:color="auto" w:fill="auto"/>
            <w:vAlign w:val="center"/>
          </w:tcPr>
          <w:p w14:paraId="72001258"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6=5/3*100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CC9CA7" w14:textId="77777777" w:rsidR="00F22C73" w:rsidRPr="00293582" w:rsidRDefault="00F22C73" w:rsidP="007C3D62">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i/>
                <w:sz w:val="16"/>
                <w:szCs w:val="16"/>
                <w:lang w:val="ro-RO" w:eastAsia="ro-RO"/>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4FA26EAF"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8=7/3*100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57D1C5F" w14:textId="77777777" w:rsidR="00F22C73" w:rsidRPr="00293582" w:rsidRDefault="00F22C73" w:rsidP="007C3D62">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i/>
                <w:sz w:val="16"/>
                <w:szCs w:val="16"/>
                <w:lang w:val="ro-RO" w:eastAsia="ro-RO"/>
              </w:rPr>
              <w:t>9=4/7*100</w:t>
            </w:r>
          </w:p>
        </w:tc>
        <w:tc>
          <w:tcPr>
            <w:tcW w:w="1036" w:type="dxa"/>
            <w:tcBorders>
              <w:top w:val="single" w:sz="4" w:space="0" w:color="auto"/>
              <w:left w:val="nil"/>
              <w:bottom w:val="single" w:sz="4" w:space="0" w:color="auto"/>
              <w:right w:val="single" w:sz="4" w:space="0" w:color="auto"/>
            </w:tcBorders>
            <w:shd w:val="clear" w:color="auto" w:fill="auto"/>
            <w:vAlign w:val="center"/>
          </w:tcPr>
          <w:p w14:paraId="4BB63876" w14:textId="77777777" w:rsidR="00F22C73" w:rsidRPr="00293582" w:rsidRDefault="00F22C73" w:rsidP="007C3D62">
            <w:pPr>
              <w:spacing w:after="0" w:line="240" w:lineRule="auto"/>
              <w:jc w:val="center"/>
              <w:rPr>
                <w:rFonts w:ascii="Times New Roman" w:eastAsia="Times New Roman" w:hAnsi="Times New Roman" w:cs="Times New Roman"/>
                <w:b/>
                <w:bCs/>
                <w:color w:val="000000"/>
                <w:sz w:val="16"/>
                <w:szCs w:val="16"/>
                <w:lang w:val="ro-RO" w:eastAsia="ro-RO"/>
              </w:rPr>
            </w:pPr>
            <w:r w:rsidRPr="00293582">
              <w:rPr>
                <w:rFonts w:ascii="Times New Roman" w:eastAsia="Times New Roman" w:hAnsi="Times New Roman" w:cs="Times New Roman"/>
                <w:b/>
                <w:bCs/>
                <w:i/>
                <w:sz w:val="16"/>
                <w:szCs w:val="16"/>
                <w:lang w:val="ro-RO" w:eastAsia="ro-RO"/>
              </w:rPr>
              <w:t>10</w:t>
            </w:r>
          </w:p>
        </w:tc>
      </w:tr>
      <w:tr w:rsidR="00293582" w:rsidRPr="00293582" w14:paraId="35AF5F76"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DC27DF9"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w:t>
            </w:r>
          </w:p>
        </w:tc>
        <w:tc>
          <w:tcPr>
            <w:tcW w:w="1426" w:type="dxa"/>
            <w:tcBorders>
              <w:top w:val="nil"/>
              <w:left w:val="nil"/>
              <w:bottom w:val="single" w:sz="4" w:space="0" w:color="auto"/>
              <w:right w:val="single" w:sz="4" w:space="0" w:color="auto"/>
            </w:tcBorders>
            <w:shd w:val="clear" w:color="auto" w:fill="auto"/>
            <w:hideMark/>
          </w:tcPr>
          <w:p w14:paraId="69677C97"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SC Republican „T.Moșneaga”</w:t>
            </w:r>
          </w:p>
        </w:tc>
        <w:tc>
          <w:tcPr>
            <w:tcW w:w="992" w:type="dxa"/>
            <w:tcBorders>
              <w:top w:val="nil"/>
              <w:left w:val="nil"/>
              <w:bottom w:val="single" w:sz="4" w:space="0" w:color="auto"/>
              <w:right w:val="single" w:sz="4" w:space="0" w:color="auto"/>
            </w:tcBorders>
            <w:shd w:val="clear" w:color="auto" w:fill="auto"/>
            <w:noWrap/>
            <w:hideMark/>
          </w:tcPr>
          <w:p w14:paraId="4223A378"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2.425</w:t>
            </w:r>
          </w:p>
        </w:tc>
        <w:tc>
          <w:tcPr>
            <w:tcW w:w="851" w:type="dxa"/>
            <w:tcBorders>
              <w:top w:val="nil"/>
              <w:left w:val="nil"/>
              <w:bottom w:val="single" w:sz="4" w:space="0" w:color="auto"/>
              <w:right w:val="single" w:sz="4" w:space="0" w:color="auto"/>
            </w:tcBorders>
            <w:shd w:val="clear" w:color="auto" w:fill="auto"/>
            <w:noWrap/>
            <w:hideMark/>
          </w:tcPr>
          <w:p w14:paraId="6C42FAAC"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2.482</w:t>
            </w:r>
          </w:p>
        </w:tc>
        <w:tc>
          <w:tcPr>
            <w:tcW w:w="850" w:type="dxa"/>
            <w:tcBorders>
              <w:top w:val="nil"/>
              <w:left w:val="nil"/>
              <w:bottom w:val="single" w:sz="4" w:space="0" w:color="auto"/>
              <w:right w:val="single" w:sz="4" w:space="0" w:color="auto"/>
            </w:tcBorders>
            <w:shd w:val="clear" w:color="auto" w:fill="auto"/>
            <w:noWrap/>
            <w:hideMark/>
          </w:tcPr>
          <w:p w14:paraId="60978EA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2.425</w:t>
            </w:r>
          </w:p>
        </w:tc>
        <w:tc>
          <w:tcPr>
            <w:tcW w:w="993" w:type="dxa"/>
            <w:tcBorders>
              <w:top w:val="nil"/>
              <w:left w:val="nil"/>
              <w:bottom w:val="single" w:sz="4" w:space="0" w:color="auto"/>
              <w:right w:val="single" w:sz="4" w:space="0" w:color="auto"/>
            </w:tcBorders>
            <w:shd w:val="clear" w:color="auto" w:fill="auto"/>
            <w:noWrap/>
            <w:hideMark/>
          </w:tcPr>
          <w:p w14:paraId="31483B04"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3B0CD19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2.778</w:t>
            </w:r>
          </w:p>
        </w:tc>
        <w:tc>
          <w:tcPr>
            <w:tcW w:w="992" w:type="dxa"/>
            <w:tcBorders>
              <w:top w:val="nil"/>
              <w:left w:val="nil"/>
              <w:bottom w:val="single" w:sz="4" w:space="0" w:color="auto"/>
              <w:right w:val="single" w:sz="4" w:space="0" w:color="auto"/>
            </w:tcBorders>
            <w:shd w:val="clear" w:color="auto" w:fill="auto"/>
            <w:noWrap/>
            <w:hideMark/>
          </w:tcPr>
          <w:p w14:paraId="75D125C1"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115</w:t>
            </w:r>
          </w:p>
        </w:tc>
        <w:tc>
          <w:tcPr>
            <w:tcW w:w="992" w:type="dxa"/>
            <w:tcBorders>
              <w:top w:val="nil"/>
              <w:left w:val="nil"/>
              <w:bottom w:val="single" w:sz="4" w:space="0" w:color="auto"/>
              <w:right w:val="single" w:sz="4" w:space="0" w:color="auto"/>
            </w:tcBorders>
            <w:shd w:val="clear" w:color="auto" w:fill="auto"/>
            <w:noWrap/>
            <w:hideMark/>
          </w:tcPr>
          <w:p w14:paraId="73A25B24"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89,3</w:t>
            </w:r>
          </w:p>
        </w:tc>
        <w:tc>
          <w:tcPr>
            <w:tcW w:w="1036" w:type="dxa"/>
            <w:tcBorders>
              <w:top w:val="nil"/>
              <w:left w:val="nil"/>
              <w:bottom w:val="single" w:sz="4" w:space="0" w:color="auto"/>
              <w:right w:val="single" w:sz="4" w:space="0" w:color="auto"/>
            </w:tcBorders>
            <w:shd w:val="clear" w:color="auto" w:fill="auto"/>
            <w:noWrap/>
            <w:hideMark/>
          </w:tcPr>
          <w:p w14:paraId="368F6200"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46</w:t>
            </w:r>
          </w:p>
        </w:tc>
      </w:tr>
      <w:tr w:rsidR="00293582" w:rsidRPr="00293582" w14:paraId="2CE7EC68"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3EDF3F5"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w:t>
            </w:r>
          </w:p>
        </w:tc>
        <w:tc>
          <w:tcPr>
            <w:tcW w:w="1426" w:type="dxa"/>
            <w:tcBorders>
              <w:top w:val="nil"/>
              <w:left w:val="nil"/>
              <w:bottom w:val="single" w:sz="4" w:space="0" w:color="auto"/>
              <w:right w:val="single" w:sz="4" w:space="0" w:color="auto"/>
            </w:tcBorders>
            <w:shd w:val="clear" w:color="000000" w:fill="FFFFFF"/>
            <w:vAlign w:val="center"/>
            <w:hideMark/>
          </w:tcPr>
          <w:p w14:paraId="7AB4B96B"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SCM „Sfânta Treime”</w:t>
            </w:r>
          </w:p>
        </w:tc>
        <w:tc>
          <w:tcPr>
            <w:tcW w:w="992" w:type="dxa"/>
            <w:tcBorders>
              <w:top w:val="nil"/>
              <w:left w:val="nil"/>
              <w:bottom w:val="single" w:sz="4" w:space="0" w:color="auto"/>
              <w:right w:val="single" w:sz="4" w:space="0" w:color="auto"/>
            </w:tcBorders>
            <w:shd w:val="clear" w:color="auto" w:fill="auto"/>
            <w:noWrap/>
            <w:hideMark/>
          </w:tcPr>
          <w:p w14:paraId="023A3FA7"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2.062</w:t>
            </w:r>
          </w:p>
        </w:tc>
        <w:tc>
          <w:tcPr>
            <w:tcW w:w="851" w:type="dxa"/>
            <w:tcBorders>
              <w:top w:val="nil"/>
              <w:left w:val="nil"/>
              <w:bottom w:val="single" w:sz="4" w:space="0" w:color="auto"/>
              <w:right w:val="single" w:sz="4" w:space="0" w:color="auto"/>
            </w:tcBorders>
            <w:shd w:val="clear" w:color="auto" w:fill="auto"/>
            <w:noWrap/>
            <w:hideMark/>
          </w:tcPr>
          <w:p w14:paraId="0FA88DD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2.064</w:t>
            </w:r>
          </w:p>
        </w:tc>
        <w:tc>
          <w:tcPr>
            <w:tcW w:w="850" w:type="dxa"/>
            <w:tcBorders>
              <w:top w:val="nil"/>
              <w:left w:val="nil"/>
              <w:bottom w:val="single" w:sz="4" w:space="0" w:color="auto"/>
              <w:right w:val="single" w:sz="4" w:space="0" w:color="auto"/>
            </w:tcBorders>
            <w:shd w:val="clear" w:color="auto" w:fill="auto"/>
            <w:noWrap/>
            <w:hideMark/>
          </w:tcPr>
          <w:p w14:paraId="5057007F"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2.062</w:t>
            </w:r>
          </w:p>
        </w:tc>
        <w:tc>
          <w:tcPr>
            <w:tcW w:w="993" w:type="dxa"/>
            <w:tcBorders>
              <w:top w:val="nil"/>
              <w:left w:val="nil"/>
              <w:bottom w:val="single" w:sz="4" w:space="0" w:color="auto"/>
              <w:right w:val="single" w:sz="4" w:space="0" w:color="auto"/>
            </w:tcBorders>
            <w:shd w:val="clear" w:color="auto" w:fill="auto"/>
            <w:noWrap/>
            <w:hideMark/>
          </w:tcPr>
          <w:p w14:paraId="34BAF53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035EC442"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2.221</w:t>
            </w:r>
          </w:p>
        </w:tc>
        <w:tc>
          <w:tcPr>
            <w:tcW w:w="992" w:type="dxa"/>
            <w:tcBorders>
              <w:top w:val="nil"/>
              <w:left w:val="nil"/>
              <w:bottom w:val="single" w:sz="4" w:space="0" w:color="auto"/>
              <w:right w:val="single" w:sz="4" w:space="0" w:color="auto"/>
            </w:tcBorders>
            <w:shd w:val="clear" w:color="auto" w:fill="auto"/>
            <w:noWrap/>
            <w:hideMark/>
          </w:tcPr>
          <w:p w14:paraId="659BDA1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108</w:t>
            </w:r>
          </w:p>
        </w:tc>
        <w:tc>
          <w:tcPr>
            <w:tcW w:w="992" w:type="dxa"/>
            <w:tcBorders>
              <w:top w:val="nil"/>
              <w:left w:val="nil"/>
              <w:bottom w:val="single" w:sz="4" w:space="0" w:color="auto"/>
              <w:right w:val="single" w:sz="4" w:space="0" w:color="auto"/>
            </w:tcBorders>
            <w:shd w:val="clear" w:color="auto" w:fill="auto"/>
            <w:noWrap/>
            <w:hideMark/>
          </w:tcPr>
          <w:p w14:paraId="27097999"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92,9</w:t>
            </w:r>
          </w:p>
        </w:tc>
        <w:tc>
          <w:tcPr>
            <w:tcW w:w="1036" w:type="dxa"/>
            <w:tcBorders>
              <w:top w:val="nil"/>
              <w:left w:val="nil"/>
              <w:bottom w:val="single" w:sz="4" w:space="0" w:color="auto"/>
              <w:right w:val="single" w:sz="4" w:space="0" w:color="auto"/>
            </w:tcBorders>
            <w:shd w:val="clear" w:color="auto" w:fill="auto"/>
            <w:noWrap/>
            <w:hideMark/>
          </w:tcPr>
          <w:p w14:paraId="318A97A2"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50</w:t>
            </w:r>
          </w:p>
        </w:tc>
      </w:tr>
      <w:tr w:rsidR="00293582" w:rsidRPr="00293582" w14:paraId="3D32264B"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865215B"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w:t>
            </w:r>
          </w:p>
        </w:tc>
        <w:tc>
          <w:tcPr>
            <w:tcW w:w="1426" w:type="dxa"/>
            <w:tcBorders>
              <w:top w:val="nil"/>
              <w:left w:val="nil"/>
              <w:bottom w:val="single" w:sz="4" w:space="0" w:color="auto"/>
              <w:right w:val="single" w:sz="4" w:space="0" w:color="auto"/>
            </w:tcBorders>
            <w:shd w:val="clear" w:color="auto" w:fill="auto"/>
            <w:hideMark/>
          </w:tcPr>
          <w:p w14:paraId="3ABD7627"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Institutul de Medicină Urgentă</w:t>
            </w:r>
          </w:p>
        </w:tc>
        <w:tc>
          <w:tcPr>
            <w:tcW w:w="992" w:type="dxa"/>
            <w:tcBorders>
              <w:top w:val="nil"/>
              <w:left w:val="nil"/>
              <w:bottom w:val="single" w:sz="4" w:space="0" w:color="auto"/>
              <w:right w:val="single" w:sz="4" w:space="0" w:color="auto"/>
            </w:tcBorders>
            <w:shd w:val="clear" w:color="auto" w:fill="auto"/>
            <w:noWrap/>
            <w:hideMark/>
          </w:tcPr>
          <w:p w14:paraId="116A84B2"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1.049</w:t>
            </w:r>
          </w:p>
        </w:tc>
        <w:tc>
          <w:tcPr>
            <w:tcW w:w="851" w:type="dxa"/>
            <w:tcBorders>
              <w:top w:val="nil"/>
              <w:left w:val="nil"/>
              <w:bottom w:val="single" w:sz="4" w:space="0" w:color="auto"/>
              <w:right w:val="single" w:sz="4" w:space="0" w:color="auto"/>
            </w:tcBorders>
            <w:shd w:val="clear" w:color="auto" w:fill="auto"/>
            <w:noWrap/>
            <w:hideMark/>
          </w:tcPr>
          <w:p w14:paraId="3E7161E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1.051</w:t>
            </w:r>
          </w:p>
        </w:tc>
        <w:tc>
          <w:tcPr>
            <w:tcW w:w="850" w:type="dxa"/>
            <w:tcBorders>
              <w:top w:val="nil"/>
              <w:left w:val="nil"/>
              <w:bottom w:val="single" w:sz="4" w:space="0" w:color="auto"/>
              <w:right w:val="single" w:sz="4" w:space="0" w:color="auto"/>
            </w:tcBorders>
            <w:shd w:val="clear" w:color="auto" w:fill="auto"/>
            <w:noWrap/>
            <w:hideMark/>
          </w:tcPr>
          <w:p w14:paraId="1EC6A2F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1.050</w:t>
            </w:r>
          </w:p>
        </w:tc>
        <w:tc>
          <w:tcPr>
            <w:tcW w:w="993" w:type="dxa"/>
            <w:tcBorders>
              <w:top w:val="nil"/>
              <w:left w:val="nil"/>
              <w:bottom w:val="single" w:sz="4" w:space="0" w:color="auto"/>
              <w:right w:val="single" w:sz="4" w:space="0" w:color="auto"/>
            </w:tcBorders>
            <w:shd w:val="clear" w:color="auto" w:fill="auto"/>
            <w:noWrap/>
            <w:hideMark/>
          </w:tcPr>
          <w:p w14:paraId="45664D0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00A5A59E"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1.385</w:t>
            </w:r>
          </w:p>
        </w:tc>
        <w:tc>
          <w:tcPr>
            <w:tcW w:w="992" w:type="dxa"/>
            <w:tcBorders>
              <w:top w:val="nil"/>
              <w:left w:val="nil"/>
              <w:bottom w:val="single" w:sz="4" w:space="0" w:color="auto"/>
              <w:right w:val="single" w:sz="4" w:space="0" w:color="auto"/>
            </w:tcBorders>
            <w:shd w:val="clear" w:color="auto" w:fill="auto"/>
            <w:noWrap/>
            <w:hideMark/>
          </w:tcPr>
          <w:p w14:paraId="6DCF47FB"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132</w:t>
            </w:r>
          </w:p>
        </w:tc>
        <w:tc>
          <w:tcPr>
            <w:tcW w:w="992" w:type="dxa"/>
            <w:tcBorders>
              <w:top w:val="nil"/>
              <w:left w:val="nil"/>
              <w:bottom w:val="single" w:sz="4" w:space="0" w:color="auto"/>
              <w:right w:val="single" w:sz="4" w:space="0" w:color="auto"/>
            </w:tcBorders>
            <w:shd w:val="clear" w:color="auto" w:fill="auto"/>
            <w:noWrap/>
            <w:hideMark/>
          </w:tcPr>
          <w:p w14:paraId="4409611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75,9</w:t>
            </w:r>
          </w:p>
        </w:tc>
        <w:tc>
          <w:tcPr>
            <w:tcW w:w="1036" w:type="dxa"/>
            <w:tcBorders>
              <w:top w:val="nil"/>
              <w:left w:val="nil"/>
              <w:bottom w:val="single" w:sz="4" w:space="0" w:color="auto"/>
              <w:right w:val="single" w:sz="4" w:space="0" w:color="auto"/>
            </w:tcBorders>
            <w:shd w:val="clear" w:color="auto" w:fill="auto"/>
            <w:noWrap/>
            <w:hideMark/>
          </w:tcPr>
          <w:p w14:paraId="36DFA7B9"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122</w:t>
            </w:r>
          </w:p>
        </w:tc>
      </w:tr>
      <w:tr w:rsidR="00293582" w:rsidRPr="00293582" w14:paraId="3EF0079E"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7F3ED07"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w:t>
            </w:r>
          </w:p>
        </w:tc>
        <w:tc>
          <w:tcPr>
            <w:tcW w:w="1426" w:type="dxa"/>
            <w:tcBorders>
              <w:top w:val="nil"/>
              <w:left w:val="nil"/>
              <w:bottom w:val="single" w:sz="4" w:space="0" w:color="auto"/>
              <w:right w:val="single" w:sz="4" w:space="0" w:color="auto"/>
            </w:tcBorders>
            <w:shd w:val="clear" w:color="000000" w:fill="FFFFFF"/>
            <w:vAlign w:val="center"/>
            <w:hideMark/>
          </w:tcPr>
          <w:p w14:paraId="73D900F4"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 xml:space="preserve">SR </w:t>
            </w:r>
            <w:r w:rsidRPr="00293582">
              <w:rPr>
                <w:rFonts w:ascii="Times New Roman" w:eastAsia="Times New Roman" w:hAnsi="Times New Roman" w:cs="Times New Roman"/>
                <w:sz w:val="16"/>
                <w:szCs w:val="16"/>
                <w:lang w:val="ro-RO" w:eastAsia="ro-RO"/>
              </w:rPr>
              <w:t>Călărași</w:t>
            </w:r>
            <w:r w:rsidR="00F22C73" w:rsidRPr="00293582">
              <w:rPr>
                <w:rFonts w:ascii="Times New Roman" w:eastAsia="Times New Roman" w:hAnsi="Times New Roman" w:cs="Times New Roman"/>
                <w:sz w:val="16"/>
                <w:szCs w:val="16"/>
                <w:lang w:val="ro-RO" w:eastAsia="ro-RO"/>
              </w:rPr>
              <w:t xml:space="preserve"> </w:t>
            </w:r>
          </w:p>
        </w:tc>
        <w:tc>
          <w:tcPr>
            <w:tcW w:w="992" w:type="dxa"/>
            <w:tcBorders>
              <w:top w:val="nil"/>
              <w:left w:val="nil"/>
              <w:bottom w:val="single" w:sz="4" w:space="0" w:color="auto"/>
              <w:right w:val="single" w:sz="4" w:space="0" w:color="auto"/>
            </w:tcBorders>
            <w:shd w:val="clear" w:color="auto" w:fill="auto"/>
            <w:noWrap/>
            <w:hideMark/>
          </w:tcPr>
          <w:p w14:paraId="6706818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600</w:t>
            </w:r>
          </w:p>
        </w:tc>
        <w:tc>
          <w:tcPr>
            <w:tcW w:w="851" w:type="dxa"/>
            <w:tcBorders>
              <w:top w:val="nil"/>
              <w:left w:val="nil"/>
              <w:bottom w:val="single" w:sz="4" w:space="0" w:color="auto"/>
              <w:right w:val="single" w:sz="4" w:space="0" w:color="auto"/>
            </w:tcBorders>
            <w:shd w:val="clear" w:color="auto" w:fill="auto"/>
            <w:noWrap/>
            <w:hideMark/>
          </w:tcPr>
          <w:p w14:paraId="7FA51A98"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607</w:t>
            </w:r>
          </w:p>
        </w:tc>
        <w:tc>
          <w:tcPr>
            <w:tcW w:w="850" w:type="dxa"/>
            <w:tcBorders>
              <w:top w:val="nil"/>
              <w:left w:val="nil"/>
              <w:bottom w:val="single" w:sz="4" w:space="0" w:color="auto"/>
              <w:right w:val="single" w:sz="4" w:space="0" w:color="auto"/>
            </w:tcBorders>
            <w:shd w:val="clear" w:color="auto" w:fill="auto"/>
            <w:noWrap/>
            <w:hideMark/>
          </w:tcPr>
          <w:p w14:paraId="7BFA3CA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599</w:t>
            </w:r>
          </w:p>
        </w:tc>
        <w:tc>
          <w:tcPr>
            <w:tcW w:w="993" w:type="dxa"/>
            <w:tcBorders>
              <w:top w:val="nil"/>
              <w:left w:val="nil"/>
              <w:bottom w:val="single" w:sz="4" w:space="0" w:color="auto"/>
              <w:right w:val="single" w:sz="4" w:space="0" w:color="auto"/>
            </w:tcBorders>
            <w:shd w:val="clear" w:color="auto" w:fill="auto"/>
            <w:noWrap/>
            <w:hideMark/>
          </w:tcPr>
          <w:p w14:paraId="49F5507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631DE7C9"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566</w:t>
            </w:r>
          </w:p>
        </w:tc>
        <w:tc>
          <w:tcPr>
            <w:tcW w:w="992" w:type="dxa"/>
            <w:tcBorders>
              <w:top w:val="nil"/>
              <w:left w:val="nil"/>
              <w:bottom w:val="single" w:sz="4" w:space="0" w:color="auto"/>
              <w:right w:val="single" w:sz="4" w:space="0" w:color="auto"/>
            </w:tcBorders>
            <w:shd w:val="clear" w:color="auto" w:fill="auto"/>
            <w:noWrap/>
            <w:hideMark/>
          </w:tcPr>
          <w:p w14:paraId="0D51E71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94</w:t>
            </w:r>
          </w:p>
        </w:tc>
        <w:tc>
          <w:tcPr>
            <w:tcW w:w="992" w:type="dxa"/>
            <w:tcBorders>
              <w:top w:val="nil"/>
              <w:left w:val="nil"/>
              <w:bottom w:val="single" w:sz="4" w:space="0" w:color="auto"/>
              <w:right w:val="single" w:sz="4" w:space="0" w:color="auto"/>
            </w:tcBorders>
            <w:shd w:val="clear" w:color="auto" w:fill="auto"/>
            <w:noWrap/>
            <w:hideMark/>
          </w:tcPr>
          <w:p w14:paraId="1A1ADB09"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107,2</w:t>
            </w:r>
          </w:p>
        </w:tc>
        <w:tc>
          <w:tcPr>
            <w:tcW w:w="1036" w:type="dxa"/>
            <w:tcBorders>
              <w:top w:val="nil"/>
              <w:left w:val="nil"/>
              <w:bottom w:val="single" w:sz="4" w:space="0" w:color="auto"/>
              <w:right w:val="single" w:sz="4" w:space="0" w:color="auto"/>
            </w:tcBorders>
            <w:shd w:val="clear" w:color="auto" w:fill="auto"/>
            <w:noWrap/>
            <w:hideMark/>
          </w:tcPr>
          <w:p w14:paraId="1351A9E9"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11</w:t>
            </w:r>
          </w:p>
        </w:tc>
      </w:tr>
      <w:tr w:rsidR="00293582" w:rsidRPr="00293582" w14:paraId="491B98D4"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1961062D"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w:t>
            </w:r>
          </w:p>
        </w:tc>
        <w:tc>
          <w:tcPr>
            <w:tcW w:w="1426" w:type="dxa"/>
            <w:tcBorders>
              <w:top w:val="nil"/>
              <w:left w:val="nil"/>
              <w:bottom w:val="single" w:sz="4" w:space="0" w:color="auto"/>
              <w:right w:val="single" w:sz="4" w:space="0" w:color="auto"/>
            </w:tcBorders>
            <w:shd w:val="clear" w:color="auto" w:fill="auto"/>
            <w:vAlign w:val="center"/>
            <w:hideMark/>
          </w:tcPr>
          <w:p w14:paraId="3A36B4A7"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SRL „MedClinicInternational”</w:t>
            </w:r>
          </w:p>
        </w:tc>
        <w:tc>
          <w:tcPr>
            <w:tcW w:w="992" w:type="dxa"/>
            <w:tcBorders>
              <w:top w:val="nil"/>
              <w:left w:val="nil"/>
              <w:bottom w:val="single" w:sz="4" w:space="0" w:color="auto"/>
              <w:right w:val="single" w:sz="4" w:space="0" w:color="auto"/>
            </w:tcBorders>
            <w:shd w:val="clear" w:color="auto" w:fill="auto"/>
            <w:noWrap/>
            <w:hideMark/>
          </w:tcPr>
          <w:p w14:paraId="5FBD4F5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542</w:t>
            </w:r>
          </w:p>
        </w:tc>
        <w:tc>
          <w:tcPr>
            <w:tcW w:w="851" w:type="dxa"/>
            <w:tcBorders>
              <w:top w:val="nil"/>
              <w:left w:val="nil"/>
              <w:bottom w:val="single" w:sz="4" w:space="0" w:color="auto"/>
              <w:right w:val="single" w:sz="4" w:space="0" w:color="auto"/>
            </w:tcBorders>
            <w:shd w:val="clear" w:color="auto" w:fill="auto"/>
            <w:noWrap/>
            <w:hideMark/>
          </w:tcPr>
          <w:p w14:paraId="7C9ACE2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542</w:t>
            </w:r>
          </w:p>
        </w:tc>
        <w:tc>
          <w:tcPr>
            <w:tcW w:w="850" w:type="dxa"/>
            <w:tcBorders>
              <w:top w:val="nil"/>
              <w:left w:val="nil"/>
              <w:bottom w:val="single" w:sz="4" w:space="0" w:color="auto"/>
              <w:right w:val="single" w:sz="4" w:space="0" w:color="auto"/>
            </w:tcBorders>
            <w:shd w:val="clear" w:color="auto" w:fill="auto"/>
            <w:noWrap/>
            <w:hideMark/>
          </w:tcPr>
          <w:p w14:paraId="59E34B1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542</w:t>
            </w:r>
          </w:p>
        </w:tc>
        <w:tc>
          <w:tcPr>
            <w:tcW w:w="993" w:type="dxa"/>
            <w:tcBorders>
              <w:top w:val="nil"/>
              <w:left w:val="nil"/>
              <w:bottom w:val="single" w:sz="4" w:space="0" w:color="auto"/>
              <w:right w:val="single" w:sz="4" w:space="0" w:color="auto"/>
            </w:tcBorders>
            <w:shd w:val="clear" w:color="auto" w:fill="auto"/>
            <w:noWrap/>
            <w:hideMark/>
          </w:tcPr>
          <w:p w14:paraId="7FC48FB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32C9471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877</w:t>
            </w:r>
          </w:p>
        </w:tc>
        <w:tc>
          <w:tcPr>
            <w:tcW w:w="992" w:type="dxa"/>
            <w:tcBorders>
              <w:top w:val="nil"/>
              <w:left w:val="nil"/>
              <w:bottom w:val="single" w:sz="4" w:space="0" w:color="auto"/>
              <w:right w:val="single" w:sz="4" w:space="0" w:color="auto"/>
            </w:tcBorders>
            <w:shd w:val="clear" w:color="auto" w:fill="auto"/>
            <w:noWrap/>
            <w:hideMark/>
          </w:tcPr>
          <w:p w14:paraId="6EB892B8"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162</w:t>
            </w:r>
          </w:p>
        </w:tc>
        <w:tc>
          <w:tcPr>
            <w:tcW w:w="992" w:type="dxa"/>
            <w:tcBorders>
              <w:top w:val="nil"/>
              <w:left w:val="nil"/>
              <w:bottom w:val="single" w:sz="4" w:space="0" w:color="auto"/>
              <w:right w:val="single" w:sz="4" w:space="0" w:color="auto"/>
            </w:tcBorders>
            <w:shd w:val="clear" w:color="auto" w:fill="auto"/>
            <w:noWrap/>
            <w:hideMark/>
          </w:tcPr>
          <w:p w14:paraId="39E18F7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61,8</w:t>
            </w:r>
          </w:p>
        </w:tc>
        <w:tc>
          <w:tcPr>
            <w:tcW w:w="1036" w:type="dxa"/>
            <w:tcBorders>
              <w:top w:val="nil"/>
              <w:left w:val="nil"/>
              <w:bottom w:val="single" w:sz="4" w:space="0" w:color="auto"/>
              <w:right w:val="single" w:sz="4" w:space="0" w:color="auto"/>
            </w:tcBorders>
            <w:shd w:val="clear" w:color="auto" w:fill="auto"/>
            <w:noWrap/>
            <w:hideMark/>
          </w:tcPr>
          <w:p w14:paraId="1D4A5E9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34</w:t>
            </w:r>
          </w:p>
        </w:tc>
      </w:tr>
      <w:tr w:rsidR="00293582" w:rsidRPr="00293582" w14:paraId="50CB5C8B"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2C2CBEA"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w:t>
            </w:r>
          </w:p>
        </w:tc>
        <w:tc>
          <w:tcPr>
            <w:tcW w:w="1426" w:type="dxa"/>
            <w:tcBorders>
              <w:top w:val="nil"/>
              <w:left w:val="nil"/>
              <w:bottom w:val="single" w:sz="4" w:space="0" w:color="auto"/>
              <w:right w:val="single" w:sz="4" w:space="0" w:color="auto"/>
            </w:tcBorders>
            <w:shd w:val="clear" w:color="000000" w:fill="FFFFFF"/>
            <w:vAlign w:val="center"/>
            <w:hideMark/>
          </w:tcPr>
          <w:p w14:paraId="4615B41D"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SR Florești</w:t>
            </w:r>
          </w:p>
        </w:tc>
        <w:tc>
          <w:tcPr>
            <w:tcW w:w="992" w:type="dxa"/>
            <w:tcBorders>
              <w:top w:val="nil"/>
              <w:left w:val="nil"/>
              <w:bottom w:val="single" w:sz="4" w:space="0" w:color="auto"/>
              <w:right w:val="single" w:sz="4" w:space="0" w:color="auto"/>
            </w:tcBorders>
            <w:shd w:val="clear" w:color="auto" w:fill="auto"/>
            <w:noWrap/>
            <w:hideMark/>
          </w:tcPr>
          <w:p w14:paraId="49AB89C9"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438</w:t>
            </w:r>
          </w:p>
        </w:tc>
        <w:tc>
          <w:tcPr>
            <w:tcW w:w="851" w:type="dxa"/>
            <w:tcBorders>
              <w:top w:val="nil"/>
              <w:left w:val="nil"/>
              <w:bottom w:val="single" w:sz="4" w:space="0" w:color="auto"/>
              <w:right w:val="single" w:sz="4" w:space="0" w:color="auto"/>
            </w:tcBorders>
            <w:shd w:val="clear" w:color="auto" w:fill="auto"/>
            <w:noWrap/>
            <w:hideMark/>
          </w:tcPr>
          <w:p w14:paraId="54D1C846"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435</w:t>
            </w:r>
          </w:p>
        </w:tc>
        <w:tc>
          <w:tcPr>
            <w:tcW w:w="850" w:type="dxa"/>
            <w:tcBorders>
              <w:top w:val="nil"/>
              <w:left w:val="nil"/>
              <w:bottom w:val="single" w:sz="4" w:space="0" w:color="auto"/>
              <w:right w:val="single" w:sz="4" w:space="0" w:color="auto"/>
            </w:tcBorders>
            <w:shd w:val="clear" w:color="auto" w:fill="auto"/>
            <w:noWrap/>
            <w:hideMark/>
          </w:tcPr>
          <w:p w14:paraId="0EFD009F"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435</w:t>
            </w:r>
          </w:p>
        </w:tc>
        <w:tc>
          <w:tcPr>
            <w:tcW w:w="993" w:type="dxa"/>
            <w:tcBorders>
              <w:top w:val="nil"/>
              <w:left w:val="nil"/>
              <w:bottom w:val="single" w:sz="4" w:space="0" w:color="auto"/>
              <w:right w:val="single" w:sz="4" w:space="0" w:color="auto"/>
            </w:tcBorders>
            <w:shd w:val="clear" w:color="auto" w:fill="auto"/>
            <w:noWrap/>
            <w:hideMark/>
          </w:tcPr>
          <w:p w14:paraId="1B0D896A"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99</w:t>
            </w:r>
          </w:p>
        </w:tc>
        <w:tc>
          <w:tcPr>
            <w:tcW w:w="1134" w:type="dxa"/>
            <w:tcBorders>
              <w:top w:val="nil"/>
              <w:left w:val="nil"/>
              <w:bottom w:val="single" w:sz="4" w:space="0" w:color="auto"/>
              <w:right w:val="single" w:sz="4" w:space="0" w:color="auto"/>
            </w:tcBorders>
            <w:shd w:val="clear" w:color="auto" w:fill="auto"/>
            <w:noWrap/>
            <w:hideMark/>
          </w:tcPr>
          <w:p w14:paraId="715D5D1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126</w:t>
            </w:r>
          </w:p>
        </w:tc>
        <w:tc>
          <w:tcPr>
            <w:tcW w:w="992" w:type="dxa"/>
            <w:tcBorders>
              <w:top w:val="nil"/>
              <w:left w:val="nil"/>
              <w:bottom w:val="single" w:sz="4" w:space="0" w:color="auto"/>
              <w:right w:val="single" w:sz="4" w:space="0" w:color="auto"/>
            </w:tcBorders>
            <w:shd w:val="clear" w:color="auto" w:fill="auto"/>
            <w:noWrap/>
            <w:hideMark/>
          </w:tcPr>
          <w:p w14:paraId="25C8C399"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29</w:t>
            </w:r>
          </w:p>
        </w:tc>
        <w:tc>
          <w:tcPr>
            <w:tcW w:w="992" w:type="dxa"/>
            <w:tcBorders>
              <w:top w:val="nil"/>
              <w:left w:val="nil"/>
              <w:bottom w:val="single" w:sz="4" w:space="0" w:color="auto"/>
              <w:right w:val="single" w:sz="4" w:space="0" w:color="auto"/>
            </w:tcBorders>
            <w:shd w:val="clear" w:color="auto" w:fill="auto"/>
            <w:noWrap/>
            <w:hideMark/>
          </w:tcPr>
          <w:p w14:paraId="22049DD3"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345,2</w:t>
            </w:r>
          </w:p>
        </w:tc>
        <w:tc>
          <w:tcPr>
            <w:tcW w:w="1036" w:type="dxa"/>
            <w:tcBorders>
              <w:top w:val="nil"/>
              <w:left w:val="nil"/>
              <w:bottom w:val="single" w:sz="4" w:space="0" w:color="auto"/>
              <w:right w:val="single" w:sz="4" w:space="0" w:color="auto"/>
            </w:tcBorders>
            <w:shd w:val="clear" w:color="auto" w:fill="auto"/>
            <w:noWrap/>
            <w:hideMark/>
          </w:tcPr>
          <w:p w14:paraId="262767F1"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8</w:t>
            </w:r>
          </w:p>
        </w:tc>
      </w:tr>
      <w:tr w:rsidR="00293582" w:rsidRPr="00293582" w14:paraId="050CF110"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4AA3217"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7</w:t>
            </w:r>
          </w:p>
        </w:tc>
        <w:tc>
          <w:tcPr>
            <w:tcW w:w="1426" w:type="dxa"/>
            <w:tcBorders>
              <w:top w:val="nil"/>
              <w:left w:val="nil"/>
              <w:bottom w:val="single" w:sz="4" w:space="0" w:color="auto"/>
              <w:right w:val="single" w:sz="4" w:space="0" w:color="auto"/>
            </w:tcBorders>
            <w:shd w:val="clear" w:color="000000" w:fill="FFFFFF"/>
            <w:vAlign w:val="center"/>
            <w:hideMark/>
          </w:tcPr>
          <w:p w14:paraId="30505DEB"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SC Bălți</w:t>
            </w:r>
          </w:p>
        </w:tc>
        <w:tc>
          <w:tcPr>
            <w:tcW w:w="992" w:type="dxa"/>
            <w:tcBorders>
              <w:top w:val="nil"/>
              <w:left w:val="nil"/>
              <w:bottom w:val="single" w:sz="4" w:space="0" w:color="auto"/>
              <w:right w:val="single" w:sz="4" w:space="0" w:color="auto"/>
            </w:tcBorders>
            <w:shd w:val="clear" w:color="auto" w:fill="auto"/>
            <w:noWrap/>
            <w:hideMark/>
          </w:tcPr>
          <w:p w14:paraId="162FD7B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406</w:t>
            </w:r>
          </w:p>
        </w:tc>
        <w:tc>
          <w:tcPr>
            <w:tcW w:w="851" w:type="dxa"/>
            <w:tcBorders>
              <w:top w:val="nil"/>
              <w:left w:val="nil"/>
              <w:bottom w:val="single" w:sz="4" w:space="0" w:color="auto"/>
              <w:right w:val="single" w:sz="4" w:space="0" w:color="auto"/>
            </w:tcBorders>
            <w:shd w:val="clear" w:color="auto" w:fill="auto"/>
            <w:noWrap/>
            <w:hideMark/>
          </w:tcPr>
          <w:p w14:paraId="44743F8F"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364</w:t>
            </w:r>
          </w:p>
        </w:tc>
        <w:tc>
          <w:tcPr>
            <w:tcW w:w="850" w:type="dxa"/>
            <w:tcBorders>
              <w:top w:val="nil"/>
              <w:left w:val="nil"/>
              <w:bottom w:val="single" w:sz="4" w:space="0" w:color="auto"/>
              <w:right w:val="single" w:sz="4" w:space="0" w:color="auto"/>
            </w:tcBorders>
            <w:shd w:val="clear" w:color="auto" w:fill="auto"/>
            <w:noWrap/>
            <w:hideMark/>
          </w:tcPr>
          <w:p w14:paraId="3AB718E2"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364</w:t>
            </w:r>
          </w:p>
        </w:tc>
        <w:tc>
          <w:tcPr>
            <w:tcW w:w="993" w:type="dxa"/>
            <w:tcBorders>
              <w:top w:val="nil"/>
              <w:left w:val="nil"/>
              <w:bottom w:val="single" w:sz="4" w:space="0" w:color="auto"/>
              <w:right w:val="single" w:sz="4" w:space="0" w:color="auto"/>
            </w:tcBorders>
            <w:shd w:val="clear" w:color="auto" w:fill="auto"/>
            <w:noWrap/>
            <w:hideMark/>
          </w:tcPr>
          <w:p w14:paraId="1D4257F7"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90</w:t>
            </w:r>
          </w:p>
        </w:tc>
        <w:tc>
          <w:tcPr>
            <w:tcW w:w="1134" w:type="dxa"/>
            <w:tcBorders>
              <w:top w:val="nil"/>
              <w:left w:val="nil"/>
              <w:bottom w:val="single" w:sz="4" w:space="0" w:color="auto"/>
              <w:right w:val="single" w:sz="4" w:space="0" w:color="auto"/>
            </w:tcBorders>
            <w:shd w:val="clear" w:color="auto" w:fill="auto"/>
            <w:noWrap/>
            <w:hideMark/>
          </w:tcPr>
          <w:p w14:paraId="15356B9C"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675</w:t>
            </w:r>
          </w:p>
        </w:tc>
        <w:tc>
          <w:tcPr>
            <w:tcW w:w="992" w:type="dxa"/>
            <w:tcBorders>
              <w:top w:val="nil"/>
              <w:left w:val="nil"/>
              <w:bottom w:val="single" w:sz="4" w:space="0" w:color="auto"/>
              <w:right w:val="single" w:sz="4" w:space="0" w:color="auto"/>
            </w:tcBorders>
            <w:shd w:val="clear" w:color="auto" w:fill="auto"/>
            <w:noWrap/>
            <w:hideMark/>
          </w:tcPr>
          <w:p w14:paraId="3D6E0116"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166</w:t>
            </w:r>
          </w:p>
        </w:tc>
        <w:tc>
          <w:tcPr>
            <w:tcW w:w="992" w:type="dxa"/>
            <w:tcBorders>
              <w:top w:val="nil"/>
              <w:left w:val="nil"/>
              <w:bottom w:val="single" w:sz="4" w:space="0" w:color="auto"/>
              <w:right w:val="single" w:sz="4" w:space="0" w:color="auto"/>
            </w:tcBorders>
            <w:shd w:val="clear" w:color="auto" w:fill="auto"/>
            <w:noWrap/>
            <w:hideMark/>
          </w:tcPr>
          <w:p w14:paraId="402C726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53,9</w:t>
            </w:r>
          </w:p>
        </w:tc>
        <w:tc>
          <w:tcPr>
            <w:tcW w:w="1036" w:type="dxa"/>
            <w:tcBorders>
              <w:top w:val="nil"/>
              <w:left w:val="nil"/>
              <w:bottom w:val="single" w:sz="4" w:space="0" w:color="auto"/>
              <w:right w:val="single" w:sz="4" w:space="0" w:color="auto"/>
            </w:tcBorders>
            <w:shd w:val="clear" w:color="auto" w:fill="auto"/>
            <w:noWrap/>
            <w:hideMark/>
          </w:tcPr>
          <w:p w14:paraId="042E7361"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57</w:t>
            </w:r>
          </w:p>
        </w:tc>
      </w:tr>
      <w:tr w:rsidR="00293582" w:rsidRPr="00293582" w14:paraId="467940C3"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C88955A"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8</w:t>
            </w:r>
          </w:p>
        </w:tc>
        <w:tc>
          <w:tcPr>
            <w:tcW w:w="1426" w:type="dxa"/>
            <w:tcBorders>
              <w:top w:val="nil"/>
              <w:left w:val="nil"/>
              <w:bottom w:val="single" w:sz="4" w:space="0" w:color="auto"/>
              <w:right w:val="single" w:sz="4" w:space="0" w:color="auto"/>
            </w:tcBorders>
            <w:shd w:val="clear" w:color="auto" w:fill="auto"/>
            <w:vAlign w:val="center"/>
            <w:hideMark/>
          </w:tcPr>
          <w:p w14:paraId="7ED693C7"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 xml:space="preserve">Spitalul Internațional „MEDPARK” </w:t>
            </w:r>
          </w:p>
        </w:tc>
        <w:tc>
          <w:tcPr>
            <w:tcW w:w="992" w:type="dxa"/>
            <w:tcBorders>
              <w:top w:val="nil"/>
              <w:left w:val="nil"/>
              <w:bottom w:val="single" w:sz="4" w:space="0" w:color="auto"/>
              <w:right w:val="single" w:sz="4" w:space="0" w:color="auto"/>
            </w:tcBorders>
            <w:shd w:val="clear" w:color="auto" w:fill="auto"/>
            <w:noWrap/>
            <w:hideMark/>
          </w:tcPr>
          <w:p w14:paraId="08F043B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350</w:t>
            </w:r>
          </w:p>
        </w:tc>
        <w:tc>
          <w:tcPr>
            <w:tcW w:w="851" w:type="dxa"/>
            <w:tcBorders>
              <w:top w:val="nil"/>
              <w:left w:val="nil"/>
              <w:bottom w:val="single" w:sz="4" w:space="0" w:color="auto"/>
              <w:right w:val="single" w:sz="4" w:space="0" w:color="auto"/>
            </w:tcBorders>
            <w:shd w:val="clear" w:color="auto" w:fill="auto"/>
            <w:noWrap/>
            <w:hideMark/>
          </w:tcPr>
          <w:p w14:paraId="04617D4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350</w:t>
            </w:r>
          </w:p>
        </w:tc>
        <w:tc>
          <w:tcPr>
            <w:tcW w:w="850" w:type="dxa"/>
            <w:tcBorders>
              <w:top w:val="nil"/>
              <w:left w:val="nil"/>
              <w:bottom w:val="single" w:sz="4" w:space="0" w:color="auto"/>
              <w:right w:val="single" w:sz="4" w:space="0" w:color="auto"/>
            </w:tcBorders>
            <w:shd w:val="clear" w:color="auto" w:fill="auto"/>
            <w:noWrap/>
            <w:hideMark/>
          </w:tcPr>
          <w:p w14:paraId="2B10959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350</w:t>
            </w:r>
          </w:p>
        </w:tc>
        <w:tc>
          <w:tcPr>
            <w:tcW w:w="993" w:type="dxa"/>
            <w:tcBorders>
              <w:top w:val="nil"/>
              <w:left w:val="nil"/>
              <w:bottom w:val="single" w:sz="4" w:space="0" w:color="auto"/>
              <w:right w:val="single" w:sz="4" w:space="0" w:color="auto"/>
            </w:tcBorders>
            <w:shd w:val="clear" w:color="auto" w:fill="auto"/>
            <w:noWrap/>
            <w:hideMark/>
          </w:tcPr>
          <w:p w14:paraId="3647988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73B412C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587</w:t>
            </w:r>
          </w:p>
        </w:tc>
        <w:tc>
          <w:tcPr>
            <w:tcW w:w="992" w:type="dxa"/>
            <w:tcBorders>
              <w:top w:val="nil"/>
              <w:left w:val="nil"/>
              <w:bottom w:val="single" w:sz="4" w:space="0" w:color="auto"/>
              <w:right w:val="single" w:sz="4" w:space="0" w:color="auto"/>
            </w:tcBorders>
            <w:shd w:val="clear" w:color="auto" w:fill="auto"/>
            <w:noWrap/>
            <w:hideMark/>
          </w:tcPr>
          <w:p w14:paraId="5E40D639"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168</w:t>
            </w:r>
          </w:p>
        </w:tc>
        <w:tc>
          <w:tcPr>
            <w:tcW w:w="992" w:type="dxa"/>
            <w:tcBorders>
              <w:top w:val="nil"/>
              <w:left w:val="nil"/>
              <w:bottom w:val="single" w:sz="4" w:space="0" w:color="auto"/>
              <w:right w:val="single" w:sz="4" w:space="0" w:color="auto"/>
            </w:tcBorders>
            <w:shd w:val="clear" w:color="auto" w:fill="auto"/>
            <w:noWrap/>
            <w:hideMark/>
          </w:tcPr>
          <w:p w14:paraId="78672DA2"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59,6</w:t>
            </w:r>
          </w:p>
        </w:tc>
        <w:tc>
          <w:tcPr>
            <w:tcW w:w="1036" w:type="dxa"/>
            <w:tcBorders>
              <w:top w:val="nil"/>
              <w:left w:val="nil"/>
              <w:bottom w:val="single" w:sz="4" w:space="0" w:color="auto"/>
              <w:right w:val="single" w:sz="4" w:space="0" w:color="auto"/>
            </w:tcBorders>
            <w:shd w:val="clear" w:color="auto" w:fill="auto"/>
            <w:noWrap/>
            <w:hideMark/>
          </w:tcPr>
          <w:p w14:paraId="294E936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8</w:t>
            </w:r>
          </w:p>
        </w:tc>
      </w:tr>
      <w:tr w:rsidR="00293582" w:rsidRPr="00293582" w14:paraId="71A46DED"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4B66616"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9</w:t>
            </w:r>
          </w:p>
        </w:tc>
        <w:tc>
          <w:tcPr>
            <w:tcW w:w="1426" w:type="dxa"/>
            <w:tcBorders>
              <w:top w:val="nil"/>
              <w:left w:val="nil"/>
              <w:bottom w:val="single" w:sz="4" w:space="0" w:color="auto"/>
              <w:right w:val="single" w:sz="4" w:space="0" w:color="auto"/>
            </w:tcBorders>
            <w:shd w:val="clear" w:color="000000" w:fill="FFFFFF"/>
            <w:vAlign w:val="center"/>
            <w:hideMark/>
          </w:tcPr>
          <w:p w14:paraId="54772D63" w14:textId="77777777" w:rsidR="00F22C73" w:rsidRPr="00293582" w:rsidRDefault="00F22C73"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ÎȘP „Incomed” SRL </w:t>
            </w:r>
          </w:p>
        </w:tc>
        <w:tc>
          <w:tcPr>
            <w:tcW w:w="992" w:type="dxa"/>
            <w:tcBorders>
              <w:top w:val="nil"/>
              <w:left w:val="nil"/>
              <w:bottom w:val="single" w:sz="4" w:space="0" w:color="auto"/>
              <w:right w:val="single" w:sz="4" w:space="0" w:color="auto"/>
            </w:tcBorders>
            <w:shd w:val="clear" w:color="auto" w:fill="auto"/>
            <w:noWrap/>
            <w:hideMark/>
          </w:tcPr>
          <w:p w14:paraId="7B150F2B"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330</w:t>
            </w:r>
          </w:p>
        </w:tc>
        <w:tc>
          <w:tcPr>
            <w:tcW w:w="851" w:type="dxa"/>
            <w:tcBorders>
              <w:top w:val="nil"/>
              <w:left w:val="nil"/>
              <w:bottom w:val="single" w:sz="4" w:space="0" w:color="auto"/>
              <w:right w:val="single" w:sz="4" w:space="0" w:color="auto"/>
            </w:tcBorders>
            <w:shd w:val="clear" w:color="auto" w:fill="auto"/>
            <w:noWrap/>
            <w:hideMark/>
          </w:tcPr>
          <w:p w14:paraId="71F3ED83"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655</w:t>
            </w:r>
          </w:p>
        </w:tc>
        <w:tc>
          <w:tcPr>
            <w:tcW w:w="850" w:type="dxa"/>
            <w:tcBorders>
              <w:top w:val="nil"/>
              <w:left w:val="nil"/>
              <w:bottom w:val="single" w:sz="4" w:space="0" w:color="auto"/>
              <w:right w:val="single" w:sz="4" w:space="0" w:color="auto"/>
            </w:tcBorders>
            <w:shd w:val="clear" w:color="auto" w:fill="auto"/>
            <w:noWrap/>
            <w:hideMark/>
          </w:tcPr>
          <w:p w14:paraId="35EBB566"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635</w:t>
            </w:r>
          </w:p>
        </w:tc>
        <w:tc>
          <w:tcPr>
            <w:tcW w:w="993" w:type="dxa"/>
            <w:tcBorders>
              <w:top w:val="nil"/>
              <w:left w:val="nil"/>
              <w:bottom w:val="single" w:sz="4" w:space="0" w:color="auto"/>
              <w:right w:val="single" w:sz="4" w:space="0" w:color="auto"/>
            </w:tcBorders>
            <w:shd w:val="clear" w:color="auto" w:fill="auto"/>
            <w:noWrap/>
            <w:hideMark/>
          </w:tcPr>
          <w:p w14:paraId="2E9AD8C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192</w:t>
            </w:r>
          </w:p>
        </w:tc>
        <w:tc>
          <w:tcPr>
            <w:tcW w:w="1134" w:type="dxa"/>
            <w:tcBorders>
              <w:top w:val="nil"/>
              <w:left w:val="nil"/>
              <w:bottom w:val="single" w:sz="4" w:space="0" w:color="auto"/>
              <w:right w:val="single" w:sz="4" w:space="0" w:color="auto"/>
            </w:tcBorders>
            <w:shd w:val="clear" w:color="auto" w:fill="auto"/>
            <w:noWrap/>
            <w:hideMark/>
          </w:tcPr>
          <w:p w14:paraId="057C2D02"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454</w:t>
            </w:r>
          </w:p>
        </w:tc>
        <w:tc>
          <w:tcPr>
            <w:tcW w:w="992" w:type="dxa"/>
            <w:tcBorders>
              <w:top w:val="nil"/>
              <w:left w:val="nil"/>
              <w:bottom w:val="single" w:sz="4" w:space="0" w:color="auto"/>
              <w:right w:val="single" w:sz="4" w:space="0" w:color="auto"/>
            </w:tcBorders>
            <w:shd w:val="clear" w:color="auto" w:fill="auto"/>
            <w:noWrap/>
            <w:hideMark/>
          </w:tcPr>
          <w:p w14:paraId="07D754D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138</w:t>
            </w:r>
          </w:p>
        </w:tc>
        <w:tc>
          <w:tcPr>
            <w:tcW w:w="992" w:type="dxa"/>
            <w:tcBorders>
              <w:top w:val="nil"/>
              <w:left w:val="nil"/>
              <w:bottom w:val="single" w:sz="4" w:space="0" w:color="auto"/>
              <w:right w:val="single" w:sz="4" w:space="0" w:color="auto"/>
            </w:tcBorders>
            <w:shd w:val="clear" w:color="auto" w:fill="auto"/>
            <w:noWrap/>
            <w:hideMark/>
          </w:tcPr>
          <w:p w14:paraId="6ADF391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144,3</w:t>
            </w:r>
          </w:p>
        </w:tc>
        <w:tc>
          <w:tcPr>
            <w:tcW w:w="1036" w:type="dxa"/>
            <w:tcBorders>
              <w:top w:val="nil"/>
              <w:left w:val="nil"/>
              <w:bottom w:val="single" w:sz="4" w:space="0" w:color="auto"/>
              <w:right w:val="single" w:sz="4" w:space="0" w:color="auto"/>
            </w:tcBorders>
            <w:shd w:val="clear" w:color="auto" w:fill="auto"/>
            <w:noWrap/>
            <w:hideMark/>
          </w:tcPr>
          <w:p w14:paraId="109CFD0C"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31</w:t>
            </w:r>
          </w:p>
        </w:tc>
      </w:tr>
      <w:tr w:rsidR="00293582" w:rsidRPr="00293582" w14:paraId="74D6AECD"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C1A229F"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10</w:t>
            </w:r>
          </w:p>
        </w:tc>
        <w:tc>
          <w:tcPr>
            <w:tcW w:w="1426" w:type="dxa"/>
            <w:tcBorders>
              <w:top w:val="nil"/>
              <w:left w:val="nil"/>
              <w:bottom w:val="single" w:sz="4" w:space="0" w:color="auto"/>
              <w:right w:val="single" w:sz="4" w:space="0" w:color="auto"/>
            </w:tcBorders>
            <w:shd w:val="clear" w:color="auto" w:fill="auto"/>
            <w:vAlign w:val="center"/>
            <w:hideMark/>
          </w:tcPr>
          <w:p w14:paraId="21AEFB9D" w14:textId="77777777" w:rsidR="00F22C73" w:rsidRPr="00293582" w:rsidRDefault="00F22C73"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CMI „Cardiomed” SRL</w:t>
            </w:r>
          </w:p>
        </w:tc>
        <w:tc>
          <w:tcPr>
            <w:tcW w:w="992" w:type="dxa"/>
            <w:tcBorders>
              <w:top w:val="nil"/>
              <w:left w:val="nil"/>
              <w:bottom w:val="single" w:sz="4" w:space="0" w:color="auto"/>
              <w:right w:val="single" w:sz="4" w:space="0" w:color="auto"/>
            </w:tcBorders>
            <w:shd w:val="clear" w:color="auto" w:fill="auto"/>
            <w:noWrap/>
            <w:hideMark/>
          </w:tcPr>
          <w:p w14:paraId="50F7854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205</w:t>
            </w:r>
          </w:p>
        </w:tc>
        <w:tc>
          <w:tcPr>
            <w:tcW w:w="851" w:type="dxa"/>
            <w:tcBorders>
              <w:top w:val="nil"/>
              <w:left w:val="nil"/>
              <w:bottom w:val="single" w:sz="4" w:space="0" w:color="auto"/>
              <w:right w:val="single" w:sz="4" w:space="0" w:color="auto"/>
            </w:tcBorders>
            <w:shd w:val="clear" w:color="auto" w:fill="auto"/>
            <w:noWrap/>
            <w:hideMark/>
          </w:tcPr>
          <w:p w14:paraId="42C20848"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205</w:t>
            </w:r>
          </w:p>
        </w:tc>
        <w:tc>
          <w:tcPr>
            <w:tcW w:w="850" w:type="dxa"/>
            <w:tcBorders>
              <w:top w:val="nil"/>
              <w:left w:val="nil"/>
              <w:bottom w:val="single" w:sz="4" w:space="0" w:color="auto"/>
              <w:right w:val="single" w:sz="4" w:space="0" w:color="auto"/>
            </w:tcBorders>
            <w:shd w:val="clear" w:color="auto" w:fill="auto"/>
            <w:noWrap/>
            <w:hideMark/>
          </w:tcPr>
          <w:p w14:paraId="28C4912B"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205</w:t>
            </w:r>
          </w:p>
        </w:tc>
        <w:tc>
          <w:tcPr>
            <w:tcW w:w="993" w:type="dxa"/>
            <w:tcBorders>
              <w:top w:val="nil"/>
              <w:left w:val="nil"/>
              <w:bottom w:val="single" w:sz="4" w:space="0" w:color="auto"/>
              <w:right w:val="single" w:sz="4" w:space="0" w:color="auto"/>
            </w:tcBorders>
            <w:shd w:val="clear" w:color="auto" w:fill="auto"/>
            <w:noWrap/>
            <w:hideMark/>
          </w:tcPr>
          <w:p w14:paraId="1801DE63"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1ABD458C"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255</w:t>
            </w:r>
          </w:p>
        </w:tc>
        <w:tc>
          <w:tcPr>
            <w:tcW w:w="992" w:type="dxa"/>
            <w:tcBorders>
              <w:top w:val="nil"/>
              <w:left w:val="nil"/>
              <w:bottom w:val="single" w:sz="4" w:space="0" w:color="auto"/>
              <w:right w:val="single" w:sz="4" w:space="0" w:color="auto"/>
            </w:tcBorders>
            <w:shd w:val="clear" w:color="auto" w:fill="auto"/>
            <w:noWrap/>
            <w:hideMark/>
          </w:tcPr>
          <w:p w14:paraId="6A21CD92"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124</w:t>
            </w:r>
          </w:p>
        </w:tc>
        <w:tc>
          <w:tcPr>
            <w:tcW w:w="992" w:type="dxa"/>
            <w:tcBorders>
              <w:top w:val="nil"/>
              <w:left w:val="nil"/>
              <w:bottom w:val="single" w:sz="4" w:space="0" w:color="auto"/>
              <w:right w:val="single" w:sz="4" w:space="0" w:color="auto"/>
            </w:tcBorders>
            <w:shd w:val="clear" w:color="auto" w:fill="auto"/>
            <w:noWrap/>
            <w:hideMark/>
          </w:tcPr>
          <w:p w14:paraId="2DD83F58"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80,4</w:t>
            </w:r>
          </w:p>
        </w:tc>
        <w:tc>
          <w:tcPr>
            <w:tcW w:w="1036" w:type="dxa"/>
            <w:tcBorders>
              <w:top w:val="nil"/>
              <w:left w:val="nil"/>
              <w:bottom w:val="single" w:sz="4" w:space="0" w:color="auto"/>
              <w:right w:val="single" w:sz="4" w:space="0" w:color="auto"/>
            </w:tcBorders>
            <w:shd w:val="clear" w:color="auto" w:fill="auto"/>
            <w:noWrap/>
            <w:hideMark/>
          </w:tcPr>
          <w:p w14:paraId="5C02DC9F"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w:t>
            </w:r>
          </w:p>
        </w:tc>
      </w:tr>
      <w:tr w:rsidR="00293582" w:rsidRPr="00293582" w14:paraId="74882BAA"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AFCF604"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11</w:t>
            </w:r>
          </w:p>
        </w:tc>
        <w:tc>
          <w:tcPr>
            <w:tcW w:w="1426" w:type="dxa"/>
            <w:tcBorders>
              <w:top w:val="nil"/>
              <w:left w:val="nil"/>
              <w:bottom w:val="single" w:sz="4" w:space="0" w:color="auto"/>
              <w:right w:val="single" w:sz="4" w:space="0" w:color="auto"/>
            </w:tcBorders>
            <w:shd w:val="clear" w:color="000000" w:fill="FFFFFF"/>
            <w:vAlign w:val="center"/>
            <w:hideMark/>
          </w:tcPr>
          <w:p w14:paraId="0576E7ED" w14:textId="77777777" w:rsidR="00F22C73" w:rsidRPr="00293582" w:rsidRDefault="00F22C73"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SRL „OVICO”</w:t>
            </w:r>
          </w:p>
        </w:tc>
        <w:tc>
          <w:tcPr>
            <w:tcW w:w="992" w:type="dxa"/>
            <w:tcBorders>
              <w:top w:val="nil"/>
              <w:left w:val="nil"/>
              <w:bottom w:val="single" w:sz="4" w:space="0" w:color="auto"/>
              <w:right w:val="single" w:sz="4" w:space="0" w:color="auto"/>
            </w:tcBorders>
            <w:shd w:val="clear" w:color="auto" w:fill="auto"/>
            <w:noWrap/>
            <w:hideMark/>
          </w:tcPr>
          <w:p w14:paraId="3DAC14F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190</w:t>
            </w:r>
          </w:p>
        </w:tc>
        <w:tc>
          <w:tcPr>
            <w:tcW w:w="851" w:type="dxa"/>
            <w:tcBorders>
              <w:top w:val="nil"/>
              <w:left w:val="nil"/>
              <w:bottom w:val="single" w:sz="4" w:space="0" w:color="auto"/>
              <w:right w:val="single" w:sz="4" w:space="0" w:color="auto"/>
            </w:tcBorders>
            <w:shd w:val="clear" w:color="auto" w:fill="auto"/>
            <w:noWrap/>
            <w:hideMark/>
          </w:tcPr>
          <w:p w14:paraId="0DAC0A9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190</w:t>
            </w:r>
          </w:p>
        </w:tc>
        <w:tc>
          <w:tcPr>
            <w:tcW w:w="850" w:type="dxa"/>
            <w:tcBorders>
              <w:top w:val="nil"/>
              <w:left w:val="nil"/>
              <w:bottom w:val="single" w:sz="4" w:space="0" w:color="auto"/>
              <w:right w:val="single" w:sz="4" w:space="0" w:color="auto"/>
            </w:tcBorders>
            <w:shd w:val="clear" w:color="auto" w:fill="auto"/>
            <w:noWrap/>
            <w:hideMark/>
          </w:tcPr>
          <w:p w14:paraId="1C1FF132"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190</w:t>
            </w:r>
          </w:p>
        </w:tc>
        <w:tc>
          <w:tcPr>
            <w:tcW w:w="993" w:type="dxa"/>
            <w:tcBorders>
              <w:top w:val="nil"/>
              <w:left w:val="nil"/>
              <w:bottom w:val="single" w:sz="4" w:space="0" w:color="auto"/>
              <w:right w:val="single" w:sz="4" w:space="0" w:color="auto"/>
            </w:tcBorders>
            <w:shd w:val="clear" w:color="auto" w:fill="auto"/>
            <w:noWrap/>
            <w:hideMark/>
          </w:tcPr>
          <w:p w14:paraId="1074BB92"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694C908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189</w:t>
            </w:r>
          </w:p>
        </w:tc>
        <w:tc>
          <w:tcPr>
            <w:tcW w:w="992" w:type="dxa"/>
            <w:tcBorders>
              <w:top w:val="nil"/>
              <w:left w:val="nil"/>
              <w:bottom w:val="single" w:sz="4" w:space="0" w:color="auto"/>
              <w:right w:val="single" w:sz="4" w:space="0" w:color="auto"/>
            </w:tcBorders>
            <w:shd w:val="clear" w:color="auto" w:fill="auto"/>
            <w:noWrap/>
            <w:hideMark/>
          </w:tcPr>
          <w:p w14:paraId="39525A1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99</w:t>
            </w:r>
          </w:p>
        </w:tc>
        <w:tc>
          <w:tcPr>
            <w:tcW w:w="992" w:type="dxa"/>
            <w:tcBorders>
              <w:top w:val="nil"/>
              <w:left w:val="nil"/>
              <w:bottom w:val="single" w:sz="4" w:space="0" w:color="auto"/>
              <w:right w:val="single" w:sz="4" w:space="0" w:color="auto"/>
            </w:tcBorders>
            <w:shd w:val="clear" w:color="auto" w:fill="auto"/>
            <w:noWrap/>
            <w:hideMark/>
          </w:tcPr>
          <w:p w14:paraId="27583C7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100,5</w:t>
            </w:r>
          </w:p>
        </w:tc>
        <w:tc>
          <w:tcPr>
            <w:tcW w:w="1036" w:type="dxa"/>
            <w:tcBorders>
              <w:top w:val="nil"/>
              <w:left w:val="nil"/>
              <w:bottom w:val="single" w:sz="4" w:space="0" w:color="auto"/>
              <w:right w:val="single" w:sz="4" w:space="0" w:color="auto"/>
            </w:tcBorders>
            <w:shd w:val="clear" w:color="auto" w:fill="auto"/>
            <w:noWrap/>
            <w:hideMark/>
          </w:tcPr>
          <w:p w14:paraId="7F157075"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25</w:t>
            </w:r>
          </w:p>
        </w:tc>
      </w:tr>
      <w:tr w:rsidR="00293582" w:rsidRPr="00293582" w14:paraId="59E9D19C"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7002001"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12</w:t>
            </w:r>
          </w:p>
        </w:tc>
        <w:tc>
          <w:tcPr>
            <w:tcW w:w="1426" w:type="dxa"/>
            <w:tcBorders>
              <w:top w:val="nil"/>
              <w:left w:val="nil"/>
              <w:bottom w:val="single" w:sz="4" w:space="0" w:color="auto"/>
              <w:right w:val="single" w:sz="4" w:space="0" w:color="auto"/>
            </w:tcBorders>
            <w:shd w:val="clear" w:color="000000" w:fill="FFFFFF"/>
            <w:vAlign w:val="center"/>
            <w:hideMark/>
          </w:tcPr>
          <w:p w14:paraId="4AD89AF5" w14:textId="77777777" w:rsidR="00F22C73" w:rsidRPr="00293582" w:rsidRDefault="00F22C73"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SC</w:t>
            </w:r>
            <w:r w:rsidR="008A244F" w:rsidRPr="00293582">
              <w:rPr>
                <w:rFonts w:ascii="Times New Roman" w:eastAsia="Times New Roman" w:hAnsi="Times New Roman" w:cs="Times New Roman"/>
                <w:sz w:val="16"/>
                <w:szCs w:val="16"/>
                <w:lang w:val="ro-RO" w:eastAsia="ro-RO"/>
              </w:rPr>
              <w:t xml:space="preserve"> </w:t>
            </w:r>
            <w:r w:rsidRPr="00293582">
              <w:rPr>
                <w:rFonts w:ascii="Times New Roman" w:eastAsia="Times New Roman" w:hAnsi="Times New Roman" w:cs="Times New Roman"/>
                <w:sz w:val="16"/>
                <w:szCs w:val="16"/>
                <w:lang w:val="ro-RO" w:eastAsia="ro-RO"/>
              </w:rPr>
              <w:t>„Repromed” SRL</w:t>
            </w:r>
          </w:p>
        </w:tc>
        <w:tc>
          <w:tcPr>
            <w:tcW w:w="992" w:type="dxa"/>
            <w:tcBorders>
              <w:top w:val="nil"/>
              <w:left w:val="nil"/>
              <w:bottom w:val="single" w:sz="4" w:space="0" w:color="auto"/>
              <w:right w:val="single" w:sz="4" w:space="0" w:color="auto"/>
            </w:tcBorders>
            <w:shd w:val="clear" w:color="auto" w:fill="auto"/>
            <w:noWrap/>
            <w:hideMark/>
          </w:tcPr>
          <w:p w14:paraId="72BD859D"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170</w:t>
            </w:r>
          </w:p>
        </w:tc>
        <w:tc>
          <w:tcPr>
            <w:tcW w:w="851" w:type="dxa"/>
            <w:tcBorders>
              <w:top w:val="nil"/>
              <w:left w:val="nil"/>
              <w:bottom w:val="single" w:sz="4" w:space="0" w:color="auto"/>
              <w:right w:val="single" w:sz="4" w:space="0" w:color="auto"/>
            </w:tcBorders>
            <w:shd w:val="clear" w:color="auto" w:fill="auto"/>
            <w:noWrap/>
            <w:hideMark/>
          </w:tcPr>
          <w:p w14:paraId="6BBBC55A"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195</w:t>
            </w:r>
          </w:p>
        </w:tc>
        <w:tc>
          <w:tcPr>
            <w:tcW w:w="850" w:type="dxa"/>
            <w:tcBorders>
              <w:top w:val="nil"/>
              <w:left w:val="nil"/>
              <w:bottom w:val="single" w:sz="4" w:space="0" w:color="auto"/>
              <w:right w:val="single" w:sz="4" w:space="0" w:color="auto"/>
            </w:tcBorders>
            <w:shd w:val="clear" w:color="auto" w:fill="auto"/>
            <w:noWrap/>
            <w:hideMark/>
          </w:tcPr>
          <w:p w14:paraId="1D8F0E80"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194</w:t>
            </w:r>
          </w:p>
        </w:tc>
        <w:tc>
          <w:tcPr>
            <w:tcW w:w="993" w:type="dxa"/>
            <w:tcBorders>
              <w:top w:val="nil"/>
              <w:left w:val="nil"/>
              <w:bottom w:val="single" w:sz="4" w:space="0" w:color="auto"/>
              <w:right w:val="single" w:sz="4" w:space="0" w:color="auto"/>
            </w:tcBorders>
            <w:shd w:val="clear" w:color="auto" w:fill="auto"/>
            <w:noWrap/>
            <w:hideMark/>
          </w:tcPr>
          <w:p w14:paraId="142C014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114</w:t>
            </w:r>
          </w:p>
        </w:tc>
        <w:tc>
          <w:tcPr>
            <w:tcW w:w="1134" w:type="dxa"/>
            <w:tcBorders>
              <w:top w:val="nil"/>
              <w:left w:val="nil"/>
              <w:bottom w:val="single" w:sz="4" w:space="0" w:color="auto"/>
              <w:right w:val="single" w:sz="4" w:space="0" w:color="auto"/>
            </w:tcBorders>
            <w:shd w:val="clear" w:color="auto" w:fill="auto"/>
            <w:noWrap/>
            <w:hideMark/>
          </w:tcPr>
          <w:p w14:paraId="7739737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244</w:t>
            </w:r>
          </w:p>
        </w:tc>
        <w:tc>
          <w:tcPr>
            <w:tcW w:w="992" w:type="dxa"/>
            <w:tcBorders>
              <w:top w:val="nil"/>
              <w:left w:val="nil"/>
              <w:bottom w:val="single" w:sz="4" w:space="0" w:color="auto"/>
              <w:right w:val="single" w:sz="4" w:space="0" w:color="auto"/>
            </w:tcBorders>
            <w:shd w:val="clear" w:color="auto" w:fill="auto"/>
            <w:noWrap/>
            <w:hideMark/>
          </w:tcPr>
          <w:p w14:paraId="720F1C9A"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144</w:t>
            </w:r>
          </w:p>
        </w:tc>
        <w:tc>
          <w:tcPr>
            <w:tcW w:w="992" w:type="dxa"/>
            <w:tcBorders>
              <w:top w:val="nil"/>
              <w:left w:val="nil"/>
              <w:bottom w:val="single" w:sz="4" w:space="0" w:color="auto"/>
              <w:right w:val="single" w:sz="4" w:space="0" w:color="auto"/>
            </w:tcBorders>
            <w:shd w:val="clear" w:color="auto" w:fill="auto"/>
            <w:noWrap/>
            <w:hideMark/>
          </w:tcPr>
          <w:p w14:paraId="48C93CB3"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79,9</w:t>
            </w:r>
          </w:p>
        </w:tc>
        <w:tc>
          <w:tcPr>
            <w:tcW w:w="1036" w:type="dxa"/>
            <w:tcBorders>
              <w:top w:val="nil"/>
              <w:left w:val="nil"/>
              <w:bottom w:val="single" w:sz="4" w:space="0" w:color="auto"/>
              <w:right w:val="single" w:sz="4" w:space="0" w:color="auto"/>
            </w:tcBorders>
            <w:shd w:val="clear" w:color="auto" w:fill="auto"/>
            <w:noWrap/>
            <w:hideMark/>
          </w:tcPr>
          <w:p w14:paraId="6B2A8980"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4</w:t>
            </w:r>
          </w:p>
        </w:tc>
      </w:tr>
      <w:tr w:rsidR="00293582" w:rsidRPr="00293582" w14:paraId="5BEB30E5"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A1B2CE7"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13</w:t>
            </w:r>
          </w:p>
        </w:tc>
        <w:tc>
          <w:tcPr>
            <w:tcW w:w="1426" w:type="dxa"/>
            <w:tcBorders>
              <w:top w:val="nil"/>
              <w:left w:val="nil"/>
              <w:bottom w:val="single" w:sz="4" w:space="0" w:color="auto"/>
              <w:right w:val="single" w:sz="4" w:space="0" w:color="auto"/>
            </w:tcBorders>
            <w:shd w:val="clear" w:color="000000" w:fill="FFFFFF"/>
            <w:vAlign w:val="center"/>
            <w:hideMark/>
          </w:tcPr>
          <w:p w14:paraId="7F9694F2"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 xml:space="preserve">SR Vulcăneşti </w:t>
            </w:r>
          </w:p>
        </w:tc>
        <w:tc>
          <w:tcPr>
            <w:tcW w:w="992" w:type="dxa"/>
            <w:tcBorders>
              <w:top w:val="nil"/>
              <w:left w:val="nil"/>
              <w:bottom w:val="single" w:sz="4" w:space="0" w:color="auto"/>
              <w:right w:val="single" w:sz="4" w:space="0" w:color="auto"/>
            </w:tcBorders>
            <w:shd w:val="clear" w:color="auto" w:fill="auto"/>
            <w:noWrap/>
            <w:hideMark/>
          </w:tcPr>
          <w:p w14:paraId="4EDD1202"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150</w:t>
            </w:r>
          </w:p>
        </w:tc>
        <w:tc>
          <w:tcPr>
            <w:tcW w:w="851" w:type="dxa"/>
            <w:tcBorders>
              <w:top w:val="nil"/>
              <w:left w:val="nil"/>
              <w:bottom w:val="single" w:sz="4" w:space="0" w:color="auto"/>
              <w:right w:val="single" w:sz="4" w:space="0" w:color="auto"/>
            </w:tcBorders>
            <w:shd w:val="clear" w:color="auto" w:fill="auto"/>
            <w:noWrap/>
            <w:hideMark/>
          </w:tcPr>
          <w:p w14:paraId="1208A79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150</w:t>
            </w:r>
          </w:p>
        </w:tc>
        <w:tc>
          <w:tcPr>
            <w:tcW w:w="850" w:type="dxa"/>
            <w:tcBorders>
              <w:top w:val="nil"/>
              <w:left w:val="nil"/>
              <w:bottom w:val="single" w:sz="4" w:space="0" w:color="auto"/>
              <w:right w:val="single" w:sz="4" w:space="0" w:color="auto"/>
            </w:tcBorders>
            <w:shd w:val="clear" w:color="auto" w:fill="auto"/>
            <w:noWrap/>
            <w:hideMark/>
          </w:tcPr>
          <w:p w14:paraId="71118BD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150</w:t>
            </w:r>
          </w:p>
        </w:tc>
        <w:tc>
          <w:tcPr>
            <w:tcW w:w="993" w:type="dxa"/>
            <w:tcBorders>
              <w:top w:val="nil"/>
              <w:left w:val="nil"/>
              <w:bottom w:val="single" w:sz="4" w:space="0" w:color="auto"/>
              <w:right w:val="single" w:sz="4" w:space="0" w:color="auto"/>
            </w:tcBorders>
            <w:shd w:val="clear" w:color="auto" w:fill="auto"/>
            <w:noWrap/>
            <w:hideMark/>
          </w:tcPr>
          <w:p w14:paraId="492F98D7"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42075E2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134</w:t>
            </w:r>
          </w:p>
        </w:tc>
        <w:tc>
          <w:tcPr>
            <w:tcW w:w="992" w:type="dxa"/>
            <w:tcBorders>
              <w:top w:val="nil"/>
              <w:left w:val="nil"/>
              <w:bottom w:val="single" w:sz="4" w:space="0" w:color="auto"/>
              <w:right w:val="single" w:sz="4" w:space="0" w:color="auto"/>
            </w:tcBorders>
            <w:shd w:val="clear" w:color="auto" w:fill="auto"/>
            <w:noWrap/>
            <w:hideMark/>
          </w:tcPr>
          <w:p w14:paraId="2FB4B7AB"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89</w:t>
            </w:r>
          </w:p>
        </w:tc>
        <w:tc>
          <w:tcPr>
            <w:tcW w:w="992" w:type="dxa"/>
            <w:tcBorders>
              <w:top w:val="nil"/>
              <w:left w:val="nil"/>
              <w:bottom w:val="single" w:sz="4" w:space="0" w:color="auto"/>
              <w:right w:val="single" w:sz="4" w:space="0" w:color="auto"/>
            </w:tcBorders>
            <w:shd w:val="clear" w:color="auto" w:fill="auto"/>
            <w:noWrap/>
            <w:hideMark/>
          </w:tcPr>
          <w:p w14:paraId="42F6F45C"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111,9</w:t>
            </w:r>
          </w:p>
        </w:tc>
        <w:tc>
          <w:tcPr>
            <w:tcW w:w="1036" w:type="dxa"/>
            <w:tcBorders>
              <w:top w:val="nil"/>
              <w:left w:val="nil"/>
              <w:bottom w:val="single" w:sz="4" w:space="0" w:color="auto"/>
              <w:right w:val="single" w:sz="4" w:space="0" w:color="auto"/>
            </w:tcBorders>
            <w:shd w:val="clear" w:color="auto" w:fill="auto"/>
            <w:noWrap/>
            <w:hideMark/>
          </w:tcPr>
          <w:p w14:paraId="1709541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25</w:t>
            </w:r>
          </w:p>
        </w:tc>
      </w:tr>
      <w:tr w:rsidR="00293582" w:rsidRPr="00293582" w14:paraId="02B7B012"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8BFB2C8"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14</w:t>
            </w:r>
          </w:p>
        </w:tc>
        <w:tc>
          <w:tcPr>
            <w:tcW w:w="1426" w:type="dxa"/>
            <w:tcBorders>
              <w:top w:val="nil"/>
              <w:left w:val="nil"/>
              <w:bottom w:val="single" w:sz="4" w:space="0" w:color="auto"/>
              <w:right w:val="single" w:sz="4" w:space="0" w:color="auto"/>
            </w:tcBorders>
            <w:shd w:val="clear" w:color="000000" w:fill="FFFFFF"/>
            <w:vAlign w:val="center"/>
            <w:hideMark/>
          </w:tcPr>
          <w:p w14:paraId="1D3A8A96"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Spitalul Clinic Militar Central</w:t>
            </w:r>
          </w:p>
        </w:tc>
        <w:tc>
          <w:tcPr>
            <w:tcW w:w="992" w:type="dxa"/>
            <w:tcBorders>
              <w:top w:val="nil"/>
              <w:left w:val="nil"/>
              <w:bottom w:val="single" w:sz="4" w:space="0" w:color="auto"/>
              <w:right w:val="single" w:sz="4" w:space="0" w:color="auto"/>
            </w:tcBorders>
            <w:shd w:val="clear" w:color="auto" w:fill="auto"/>
            <w:noWrap/>
            <w:hideMark/>
          </w:tcPr>
          <w:p w14:paraId="69E34D7E"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144</w:t>
            </w:r>
          </w:p>
        </w:tc>
        <w:tc>
          <w:tcPr>
            <w:tcW w:w="851" w:type="dxa"/>
            <w:tcBorders>
              <w:top w:val="nil"/>
              <w:left w:val="nil"/>
              <w:bottom w:val="single" w:sz="4" w:space="0" w:color="auto"/>
              <w:right w:val="single" w:sz="4" w:space="0" w:color="auto"/>
            </w:tcBorders>
            <w:shd w:val="clear" w:color="auto" w:fill="auto"/>
            <w:noWrap/>
            <w:hideMark/>
          </w:tcPr>
          <w:p w14:paraId="5020D308"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144</w:t>
            </w:r>
          </w:p>
        </w:tc>
        <w:tc>
          <w:tcPr>
            <w:tcW w:w="850" w:type="dxa"/>
            <w:tcBorders>
              <w:top w:val="nil"/>
              <w:left w:val="nil"/>
              <w:bottom w:val="single" w:sz="4" w:space="0" w:color="auto"/>
              <w:right w:val="single" w:sz="4" w:space="0" w:color="auto"/>
            </w:tcBorders>
            <w:shd w:val="clear" w:color="auto" w:fill="auto"/>
            <w:noWrap/>
            <w:hideMark/>
          </w:tcPr>
          <w:p w14:paraId="164CC83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144</w:t>
            </w:r>
          </w:p>
        </w:tc>
        <w:tc>
          <w:tcPr>
            <w:tcW w:w="993" w:type="dxa"/>
            <w:tcBorders>
              <w:top w:val="nil"/>
              <w:left w:val="nil"/>
              <w:bottom w:val="single" w:sz="4" w:space="0" w:color="auto"/>
              <w:right w:val="single" w:sz="4" w:space="0" w:color="auto"/>
            </w:tcBorders>
            <w:shd w:val="clear" w:color="auto" w:fill="auto"/>
            <w:noWrap/>
            <w:hideMark/>
          </w:tcPr>
          <w:p w14:paraId="1AA934C1"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68599CFD"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178</w:t>
            </w:r>
          </w:p>
        </w:tc>
        <w:tc>
          <w:tcPr>
            <w:tcW w:w="992" w:type="dxa"/>
            <w:tcBorders>
              <w:top w:val="nil"/>
              <w:left w:val="nil"/>
              <w:bottom w:val="single" w:sz="4" w:space="0" w:color="auto"/>
              <w:right w:val="single" w:sz="4" w:space="0" w:color="auto"/>
            </w:tcBorders>
            <w:shd w:val="clear" w:color="auto" w:fill="auto"/>
            <w:noWrap/>
            <w:hideMark/>
          </w:tcPr>
          <w:p w14:paraId="50E87DA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124</w:t>
            </w:r>
          </w:p>
        </w:tc>
        <w:tc>
          <w:tcPr>
            <w:tcW w:w="992" w:type="dxa"/>
            <w:tcBorders>
              <w:top w:val="nil"/>
              <w:left w:val="nil"/>
              <w:bottom w:val="single" w:sz="4" w:space="0" w:color="auto"/>
              <w:right w:val="single" w:sz="4" w:space="0" w:color="auto"/>
            </w:tcBorders>
            <w:shd w:val="clear" w:color="auto" w:fill="auto"/>
            <w:noWrap/>
            <w:hideMark/>
          </w:tcPr>
          <w:p w14:paraId="022A925F"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80,9</w:t>
            </w:r>
          </w:p>
        </w:tc>
        <w:tc>
          <w:tcPr>
            <w:tcW w:w="1036" w:type="dxa"/>
            <w:tcBorders>
              <w:top w:val="nil"/>
              <w:left w:val="nil"/>
              <w:bottom w:val="single" w:sz="4" w:space="0" w:color="auto"/>
              <w:right w:val="single" w:sz="4" w:space="0" w:color="auto"/>
            </w:tcBorders>
            <w:shd w:val="clear" w:color="auto" w:fill="auto"/>
            <w:noWrap/>
            <w:hideMark/>
          </w:tcPr>
          <w:p w14:paraId="363DFA4A"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7</w:t>
            </w:r>
          </w:p>
        </w:tc>
      </w:tr>
      <w:tr w:rsidR="00293582" w:rsidRPr="00293582" w14:paraId="19B1AA85"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BEA5C15"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15</w:t>
            </w:r>
          </w:p>
        </w:tc>
        <w:tc>
          <w:tcPr>
            <w:tcW w:w="1426" w:type="dxa"/>
            <w:tcBorders>
              <w:top w:val="nil"/>
              <w:left w:val="nil"/>
              <w:bottom w:val="single" w:sz="4" w:space="0" w:color="auto"/>
              <w:right w:val="single" w:sz="4" w:space="0" w:color="auto"/>
            </w:tcBorders>
            <w:shd w:val="clear" w:color="000000" w:fill="FFFFFF"/>
            <w:vAlign w:val="center"/>
            <w:hideMark/>
          </w:tcPr>
          <w:p w14:paraId="48DB7EA7" w14:textId="201626E0" w:rsidR="00F22C73" w:rsidRPr="00293582" w:rsidRDefault="00E5325C" w:rsidP="0029358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SR Ungheni</w:t>
            </w:r>
          </w:p>
        </w:tc>
        <w:tc>
          <w:tcPr>
            <w:tcW w:w="992" w:type="dxa"/>
            <w:tcBorders>
              <w:top w:val="nil"/>
              <w:left w:val="nil"/>
              <w:bottom w:val="single" w:sz="4" w:space="0" w:color="auto"/>
              <w:right w:val="single" w:sz="4" w:space="0" w:color="auto"/>
            </w:tcBorders>
            <w:shd w:val="clear" w:color="auto" w:fill="auto"/>
            <w:noWrap/>
            <w:hideMark/>
          </w:tcPr>
          <w:p w14:paraId="2796A22A"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105</w:t>
            </w:r>
          </w:p>
        </w:tc>
        <w:tc>
          <w:tcPr>
            <w:tcW w:w="851" w:type="dxa"/>
            <w:tcBorders>
              <w:top w:val="nil"/>
              <w:left w:val="nil"/>
              <w:bottom w:val="single" w:sz="4" w:space="0" w:color="auto"/>
              <w:right w:val="single" w:sz="4" w:space="0" w:color="auto"/>
            </w:tcBorders>
            <w:shd w:val="clear" w:color="auto" w:fill="auto"/>
            <w:noWrap/>
            <w:hideMark/>
          </w:tcPr>
          <w:p w14:paraId="58D7E266"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117</w:t>
            </w:r>
          </w:p>
        </w:tc>
        <w:tc>
          <w:tcPr>
            <w:tcW w:w="850" w:type="dxa"/>
            <w:tcBorders>
              <w:top w:val="nil"/>
              <w:left w:val="nil"/>
              <w:bottom w:val="single" w:sz="4" w:space="0" w:color="auto"/>
              <w:right w:val="single" w:sz="4" w:space="0" w:color="auto"/>
            </w:tcBorders>
            <w:shd w:val="clear" w:color="auto" w:fill="auto"/>
            <w:noWrap/>
            <w:hideMark/>
          </w:tcPr>
          <w:p w14:paraId="6D154549"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116</w:t>
            </w:r>
          </w:p>
        </w:tc>
        <w:tc>
          <w:tcPr>
            <w:tcW w:w="993" w:type="dxa"/>
            <w:tcBorders>
              <w:top w:val="nil"/>
              <w:left w:val="nil"/>
              <w:bottom w:val="single" w:sz="4" w:space="0" w:color="auto"/>
              <w:right w:val="single" w:sz="4" w:space="0" w:color="auto"/>
            </w:tcBorders>
            <w:shd w:val="clear" w:color="auto" w:fill="auto"/>
            <w:noWrap/>
            <w:hideMark/>
          </w:tcPr>
          <w:p w14:paraId="640FE060"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110</w:t>
            </w:r>
          </w:p>
        </w:tc>
        <w:tc>
          <w:tcPr>
            <w:tcW w:w="1134" w:type="dxa"/>
            <w:tcBorders>
              <w:top w:val="nil"/>
              <w:left w:val="nil"/>
              <w:bottom w:val="single" w:sz="4" w:space="0" w:color="auto"/>
              <w:right w:val="single" w:sz="4" w:space="0" w:color="auto"/>
            </w:tcBorders>
            <w:shd w:val="clear" w:color="auto" w:fill="auto"/>
            <w:noWrap/>
            <w:hideMark/>
          </w:tcPr>
          <w:p w14:paraId="501FC19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179</w:t>
            </w:r>
          </w:p>
        </w:tc>
        <w:tc>
          <w:tcPr>
            <w:tcW w:w="992" w:type="dxa"/>
            <w:tcBorders>
              <w:top w:val="nil"/>
              <w:left w:val="nil"/>
              <w:bottom w:val="single" w:sz="4" w:space="0" w:color="auto"/>
              <w:right w:val="single" w:sz="4" w:space="0" w:color="auto"/>
            </w:tcBorders>
            <w:shd w:val="clear" w:color="auto" w:fill="auto"/>
            <w:noWrap/>
            <w:hideMark/>
          </w:tcPr>
          <w:p w14:paraId="6D522A86"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170</w:t>
            </w:r>
          </w:p>
        </w:tc>
        <w:tc>
          <w:tcPr>
            <w:tcW w:w="992" w:type="dxa"/>
            <w:tcBorders>
              <w:top w:val="nil"/>
              <w:left w:val="nil"/>
              <w:bottom w:val="single" w:sz="4" w:space="0" w:color="auto"/>
              <w:right w:val="single" w:sz="4" w:space="0" w:color="auto"/>
            </w:tcBorders>
            <w:shd w:val="clear" w:color="auto" w:fill="auto"/>
            <w:noWrap/>
            <w:hideMark/>
          </w:tcPr>
          <w:p w14:paraId="043635C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65,4</w:t>
            </w:r>
          </w:p>
        </w:tc>
        <w:tc>
          <w:tcPr>
            <w:tcW w:w="1036" w:type="dxa"/>
            <w:tcBorders>
              <w:top w:val="nil"/>
              <w:left w:val="nil"/>
              <w:bottom w:val="single" w:sz="4" w:space="0" w:color="auto"/>
              <w:right w:val="single" w:sz="4" w:space="0" w:color="auto"/>
            </w:tcBorders>
            <w:shd w:val="clear" w:color="auto" w:fill="auto"/>
            <w:noWrap/>
            <w:hideMark/>
          </w:tcPr>
          <w:p w14:paraId="2EB96703"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10</w:t>
            </w:r>
          </w:p>
        </w:tc>
      </w:tr>
      <w:tr w:rsidR="00293582" w:rsidRPr="00293582" w14:paraId="65921B40"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FE76E48"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16</w:t>
            </w:r>
          </w:p>
        </w:tc>
        <w:tc>
          <w:tcPr>
            <w:tcW w:w="1426" w:type="dxa"/>
            <w:tcBorders>
              <w:top w:val="nil"/>
              <w:left w:val="nil"/>
              <w:bottom w:val="single" w:sz="4" w:space="0" w:color="auto"/>
              <w:right w:val="single" w:sz="4" w:space="0" w:color="auto"/>
            </w:tcBorders>
            <w:shd w:val="clear" w:color="000000" w:fill="FFFFFF"/>
            <w:noWrap/>
            <w:vAlign w:val="bottom"/>
            <w:hideMark/>
          </w:tcPr>
          <w:p w14:paraId="7C7EA24F" w14:textId="77777777" w:rsidR="00F22C73" w:rsidRPr="00293582" w:rsidRDefault="00E5325C"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 xml:space="preserve">IMSP </w:t>
            </w:r>
            <w:r w:rsidR="00F22C73" w:rsidRPr="00293582">
              <w:rPr>
                <w:rFonts w:ascii="Times New Roman" w:eastAsia="Times New Roman" w:hAnsi="Times New Roman" w:cs="Times New Roman"/>
                <w:sz w:val="16"/>
                <w:szCs w:val="16"/>
                <w:lang w:val="ro-RO" w:eastAsia="ro-RO"/>
              </w:rPr>
              <w:t>SR Căușeni „Ana și Alexandru”</w:t>
            </w:r>
          </w:p>
        </w:tc>
        <w:tc>
          <w:tcPr>
            <w:tcW w:w="992" w:type="dxa"/>
            <w:tcBorders>
              <w:top w:val="nil"/>
              <w:left w:val="nil"/>
              <w:bottom w:val="single" w:sz="4" w:space="0" w:color="auto"/>
              <w:right w:val="single" w:sz="4" w:space="0" w:color="auto"/>
            </w:tcBorders>
            <w:shd w:val="clear" w:color="auto" w:fill="auto"/>
            <w:noWrap/>
            <w:hideMark/>
          </w:tcPr>
          <w:p w14:paraId="2125AEF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96</w:t>
            </w:r>
          </w:p>
        </w:tc>
        <w:tc>
          <w:tcPr>
            <w:tcW w:w="851" w:type="dxa"/>
            <w:tcBorders>
              <w:top w:val="nil"/>
              <w:left w:val="nil"/>
              <w:bottom w:val="single" w:sz="4" w:space="0" w:color="auto"/>
              <w:right w:val="single" w:sz="4" w:space="0" w:color="auto"/>
            </w:tcBorders>
            <w:shd w:val="clear" w:color="auto" w:fill="auto"/>
            <w:noWrap/>
            <w:hideMark/>
          </w:tcPr>
          <w:p w14:paraId="3DB5A30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164</w:t>
            </w:r>
          </w:p>
        </w:tc>
        <w:tc>
          <w:tcPr>
            <w:tcW w:w="850" w:type="dxa"/>
            <w:tcBorders>
              <w:top w:val="nil"/>
              <w:left w:val="nil"/>
              <w:bottom w:val="single" w:sz="4" w:space="0" w:color="auto"/>
              <w:right w:val="single" w:sz="4" w:space="0" w:color="auto"/>
            </w:tcBorders>
            <w:shd w:val="clear" w:color="auto" w:fill="auto"/>
            <w:noWrap/>
            <w:hideMark/>
          </w:tcPr>
          <w:p w14:paraId="7C3C1BF4"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161</w:t>
            </w:r>
          </w:p>
        </w:tc>
        <w:tc>
          <w:tcPr>
            <w:tcW w:w="993" w:type="dxa"/>
            <w:tcBorders>
              <w:top w:val="nil"/>
              <w:left w:val="nil"/>
              <w:bottom w:val="single" w:sz="4" w:space="0" w:color="auto"/>
              <w:right w:val="single" w:sz="4" w:space="0" w:color="auto"/>
            </w:tcBorders>
            <w:shd w:val="clear" w:color="auto" w:fill="auto"/>
            <w:noWrap/>
            <w:hideMark/>
          </w:tcPr>
          <w:p w14:paraId="29096CBB"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168</w:t>
            </w:r>
          </w:p>
        </w:tc>
        <w:tc>
          <w:tcPr>
            <w:tcW w:w="1134" w:type="dxa"/>
            <w:tcBorders>
              <w:top w:val="nil"/>
              <w:left w:val="nil"/>
              <w:bottom w:val="single" w:sz="4" w:space="0" w:color="auto"/>
              <w:right w:val="single" w:sz="4" w:space="0" w:color="auto"/>
            </w:tcBorders>
            <w:shd w:val="clear" w:color="auto" w:fill="auto"/>
            <w:noWrap/>
            <w:hideMark/>
          </w:tcPr>
          <w:p w14:paraId="699D1CF8"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186</w:t>
            </w:r>
          </w:p>
        </w:tc>
        <w:tc>
          <w:tcPr>
            <w:tcW w:w="992" w:type="dxa"/>
            <w:tcBorders>
              <w:top w:val="nil"/>
              <w:left w:val="nil"/>
              <w:bottom w:val="single" w:sz="4" w:space="0" w:color="auto"/>
              <w:right w:val="single" w:sz="4" w:space="0" w:color="auto"/>
            </w:tcBorders>
            <w:shd w:val="clear" w:color="auto" w:fill="auto"/>
            <w:noWrap/>
            <w:hideMark/>
          </w:tcPr>
          <w:p w14:paraId="4B6D4A88"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194</w:t>
            </w:r>
          </w:p>
        </w:tc>
        <w:tc>
          <w:tcPr>
            <w:tcW w:w="992" w:type="dxa"/>
            <w:tcBorders>
              <w:top w:val="nil"/>
              <w:left w:val="nil"/>
              <w:bottom w:val="single" w:sz="4" w:space="0" w:color="auto"/>
              <w:right w:val="single" w:sz="4" w:space="0" w:color="auto"/>
            </w:tcBorders>
            <w:shd w:val="clear" w:color="auto" w:fill="auto"/>
            <w:noWrap/>
            <w:hideMark/>
          </w:tcPr>
          <w:p w14:paraId="3AD12796"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88,2</w:t>
            </w:r>
          </w:p>
        </w:tc>
        <w:tc>
          <w:tcPr>
            <w:tcW w:w="1036" w:type="dxa"/>
            <w:tcBorders>
              <w:top w:val="nil"/>
              <w:left w:val="nil"/>
              <w:bottom w:val="single" w:sz="4" w:space="0" w:color="auto"/>
              <w:right w:val="single" w:sz="4" w:space="0" w:color="auto"/>
            </w:tcBorders>
            <w:shd w:val="clear" w:color="auto" w:fill="auto"/>
            <w:noWrap/>
            <w:hideMark/>
          </w:tcPr>
          <w:p w14:paraId="04E879B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w:t>
            </w:r>
          </w:p>
        </w:tc>
      </w:tr>
      <w:tr w:rsidR="00293582" w:rsidRPr="00293582" w14:paraId="0CE47F6B"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12C41D0" w14:textId="77777777" w:rsidR="00F22C73" w:rsidRPr="00293582" w:rsidRDefault="00E5325C"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17</w:t>
            </w:r>
          </w:p>
        </w:tc>
        <w:tc>
          <w:tcPr>
            <w:tcW w:w="1426" w:type="dxa"/>
            <w:tcBorders>
              <w:top w:val="nil"/>
              <w:left w:val="nil"/>
              <w:bottom w:val="single" w:sz="4" w:space="0" w:color="auto"/>
              <w:right w:val="single" w:sz="4" w:space="0" w:color="auto"/>
            </w:tcBorders>
            <w:shd w:val="clear" w:color="000000" w:fill="FFFFFF"/>
            <w:vAlign w:val="center"/>
            <w:hideMark/>
          </w:tcPr>
          <w:p w14:paraId="09E5A10E" w14:textId="77777777" w:rsidR="00F22C73" w:rsidRPr="00293582" w:rsidRDefault="008A244F" w:rsidP="007C3D62">
            <w:pPr>
              <w:spacing w:after="0" w:line="240" w:lineRule="auto"/>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w:t>
            </w:r>
            <w:r w:rsidR="00F22C73" w:rsidRPr="00293582">
              <w:rPr>
                <w:rFonts w:ascii="Times New Roman" w:eastAsia="Times New Roman" w:hAnsi="Times New Roman" w:cs="Times New Roman"/>
                <w:sz w:val="16"/>
                <w:szCs w:val="16"/>
                <w:lang w:val="ro-RO" w:eastAsia="ro-RO"/>
              </w:rPr>
              <w:t>Novamed Nord</w:t>
            </w:r>
            <w:r w:rsidRPr="00293582">
              <w:rPr>
                <w:rFonts w:ascii="Times New Roman" w:eastAsia="Times New Roman" w:hAnsi="Times New Roman" w:cs="Times New Roman"/>
                <w:sz w:val="16"/>
                <w:szCs w:val="16"/>
                <w:lang w:val="ro-RO" w:eastAsia="ro-RO"/>
              </w:rPr>
              <w:t>”</w:t>
            </w:r>
            <w:r w:rsidR="00F22C73" w:rsidRPr="00293582">
              <w:rPr>
                <w:rFonts w:ascii="Times New Roman" w:eastAsia="Times New Roman" w:hAnsi="Times New Roman" w:cs="Times New Roman"/>
                <w:sz w:val="16"/>
                <w:szCs w:val="16"/>
                <w:lang w:val="ro-RO" w:eastAsia="ro-RO"/>
              </w:rPr>
              <w:t xml:space="preserve"> SRL</w:t>
            </w:r>
          </w:p>
        </w:tc>
        <w:tc>
          <w:tcPr>
            <w:tcW w:w="992" w:type="dxa"/>
            <w:tcBorders>
              <w:top w:val="nil"/>
              <w:left w:val="nil"/>
              <w:bottom w:val="single" w:sz="4" w:space="0" w:color="auto"/>
              <w:right w:val="single" w:sz="4" w:space="0" w:color="auto"/>
            </w:tcBorders>
            <w:shd w:val="clear" w:color="auto" w:fill="auto"/>
            <w:noWrap/>
            <w:hideMark/>
          </w:tcPr>
          <w:p w14:paraId="49605D6B"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50</w:t>
            </w:r>
          </w:p>
        </w:tc>
        <w:tc>
          <w:tcPr>
            <w:tcW w:w="851" w:type="dxa"/>
            <w:tcBorders>
              <w:top w:val="nil"/>
              <w:left w:val="nil"/>
              <w:bottom w:val="single" w:sz="4" w:space="0" w:color="auto"/>
              <w:right w:val="single" w:sz="4" w:space="0" w:color="auto"/>
            </w:tcBorders>
            <w:shd w:val="clear" w:color="auto" w:fill="auto"/>
            <w:noWrap/>
            <w:hideMark/>
          </w:tcPr>
          <w:p w14:paraId="10ECA8B7"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50</w:t>
            </w:r>
          </w:p>
        </w:tc>
        <w:tc>
          <w:tcPr>
            <w:tcW w:w="850" w:type="dxa"/>
            <w:tcBorders>
              <w:top w:val="nil"/>
              <w:left w:val="nil"/>
              <w:bottom w:val="single" w:sz="4" w:space="0" w:color="auto"/>
              <w:right w:val="single" w:sz="4" w:space="0" w:color="auto"/>
            </w:tcBorders>
            <w:shd w:val="clear" w:color="auto" w:fill="auto"/>
            <w:noWrap/>
            <w:hideMark/>
          </w:tcPr>
          <w:p w14:paraId="62113BF6"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50</w:t>
            </w:r>
          </w:p>
        </w:tc>
        <w:tc>
          <w:tcPr>
            <w:tcW w:w="993" w:type="dxa"/>
            <w:tcBorders>
              <w:top w:val="nil"/>
              <w:left w:val="nil"/>
              <w:bottom w:val="single" w:sz="4" w:space="0" w:color="auto"/>
              <w:right w:val="single" w:sz="4" w:space="0" w:color="auto"/>
            </w:tcBorders>
            <w:shd w:val="clear" w:color="auto" w:fill="auto"/>
            <w:noWrap/>
            <w:hideMark/>
          </w:tcPr>
          <w:p w14:paraId="4A363125"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100</w:t>
            </w:r>
          </w:p>
        </w:tc>
        <w:tc>
          <w:tcPr>
            <w:tcW w:w="1134" w:type="dxa"/>
            <w:tcBorders>
              <w:top w:val="nil"/>
              <w:left w:val="nil"/>
              <w:bottom w:val="single" w:sz="4" w:space="0" w:color="auto"/>
              <w:right w:val="single" w:sz="4" w:space="0" w:color="auto"/>
            </w:tcBorders>
            <w:shd w:val="clear" w:color="auto" w:fill="auto"/>
            <w:noWrap/>
            <w:hideMark/>
          </w:tcPr>
          <w:p w14:paraId="1C083E0C"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66</w:t>
            </w:r>
          </w:p>
        </w:tc>
        <w:tc>
          <w:tcPr>
            <w:tcW w:w="992" w:type="dxa"/>
            <w:tcBorders>
              <w:top w:val="nil"/>
              <w:left w:val="nil"/>
              <w:bottom w:val="single" w:sz="4" w:space="0" w:color="auto"/>
              <w:right w:val="single" w:sz="4" w:space="0" w:color="auto"/>
            </w:tcBorders>
            <w:shd w:val="clear" w:color="auto" w:fill="auto"/>
            <w:noWrap/>
            <w:hideMark/>
          </w:tcPr>
          <w:p w14:paraId="03411187"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eastAsia="Times New Roman" w:hAnsi="Times New Roman" w:cs="Times New Roman"/>
                <w:sz w:val="16"/>
                <w:szCs w:val="16"/>
                <w:lang w:val="ro-RO" w:eastAsia="ro-RO"/>
              </w:rPr>
              <w:t>132</w:t>
            </w:r>
          </w:p>
        </w:tc>
        <w:tc>
          <w:tcPr>
            <w:tcW w:w="992" w:type="dxa"/>
            <w:tcBorders>
              <w:top w:val="nil"/>
              <w:left w:val="nil"/>
              <w:bottom w:val="single" w:sz="4" w:space="0" w:color="auto"/>
              <w:right w:val="single" w:sz="4" w:space="0" w:color="auto"/>
            </w:tcBorders>
            <w:shd w:val="clear" w:color="auto" w:fill="auto"/>
            <w:noWrap/>
            <w:hideMark/>
          </w:tcPr>
          <w:p w14:paraId="724A203D" w14:textId="77777777" w:rsidR="00F22C73" w:rsidRPr="00293582" w:rsidRDefault="00F22C73" w:rsidP="00E5325C">
            <w:pPr>
              <w:spacing w:after="0" w:line="240" w:lineRule="auto"/>
              <w:jc w:val="center"/>
              <w:rPr>
                <w:rFonts w:ascii="Times New Roman" w:eastAsia="Times New Roman" w:hAnsi="Times New Roman" w:cs="Times New Roman"/>
                <w:sz w:val="16"/>
                <w:szCs w:val="16"/>
                <w:lang w:val="ro-RO" w:eastAsia="ro-RO"/>
              </w:rPr>
            </w:pPr>
            <w:r w:rsidRPr="00293582">
              <w:rPr>
                <w:rFonts w:ascii="Times New Roman" w:hAnsi="Times New Roman" w:cs="Times New Roman"/>
                <w:sz w:val="16"/>
                <w:szCs w:val="16"/>
                <w:lang w:val="ro-RO"/>
              </w:rPr>
              <w:t>75,8</w:t>
            </w:r>
          </w:p>
        </w:tc>
        <w:tc>
          <w:tcPr>
            <w:tcW w:w="1036" w:type="dxa"/>
            <w:tcBorders>
              <w:top w:val="nil"/>
              <w:left w:val="nil"/>
              <w:bottom w:val="single" w:sz="4" w:space="0" w:color="auto"/>
              <w:right w:val="single" w:sz="4" w:space="0" w:color="auto"/>
            </w:tcBorders>
            <w:shd w:val="clear" w:color="auto" w:fill="auto"/>
            <w:noWrap/>
            <w:hideMark/>
          </w:tcPr>
          <w:p w14:paraId="20C3A6D8" w14:textId="77777777" w:rsidR="00F22C73" w:rsidRPr="00293582" w:rsidRDefault="00F22C73" w:rsidP="00E5325C">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2</w:t>
            </w:r>
          </w:p>
        </w:tc>
      </w:tr>
      <w:tr w:rsidR="00293582" w:rsidRPr="00293582" w14:paraId="0E03C7F4" w14:textId="77777777" w:rsidTr="00293582">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34F8E245" w14:textId="77777777" w:rsidR="00F22C73" w:rsidRPr="00293582" w:rsidRDefault="00F22C73" w:rsidP="007C3D62">
            <w:pPr>
              <w:spacing w:after="0" w:line="240" w:lineRule="auto"/>
              <w:jc w:val="center"/>
              <w:rPr>
                <w:rFonts w:ascii="Times New Roman" w:eastAsia="Times New Roman" w:hAnsi="Times New Roman" w:cs="Times New Roman"/>
                <w:color w:val="000000"/>
                <w:sz w:val="16"/>
                <w:szCs w:val="16"/>
                <w:lang w:val="ro-RO" w:eastAsia="ro-RO"/>
              </w:rPr>
            </w:pPr>
            <w:r w:rsidRPr="00293582">
              <w:rPr>
                <w:rFonts w:ascii="Times New Roman" w:eastAsia="Times New Roman" w:hAnsi="Times New Roman" w:cs="Times New Roman"/>
                <w:color w:val="000000"/>
                <w:sz w:val="16"/>
                <w:szCs w:val="16"/>
                <w:lang w:val="ro-RO" w:eastAsia="ro-RO"/>
              </w:rPr>
              <w:t> </w:t>
            </w:r>
          </w:p>
        </w:tc>
        <w:tc>
          <w:tcPr>
            <w:tcW w:w="1426" w:type="dxa"/>
            <w:tcBorders>
              <w:top w:val="nil"/>
              <w:left w:val="nil"/>
              <w:bottom w:val="single" w:sz="4" w:space="0" w:color="auto"/>
              <w:right w:val="single" w:sz="4" w:space="0" w:color="auto"/>
            </w:tcBorders>
            <w:shd w:val="clear" w:color="000000" w:fill="FFFFFF"/>
            <w:vAlign w:val="center"/>
            <w:hideMark/>
          </w:tcPr>
          <w:p w14:paraId="4B0D45F6" w14:textId="77777777" w:rsidR="00F22C73" w:rsidRPr="00293582" w:rsidRDefault="00F22C73" w:rsidP="007C3D62">
            <w:pPr>
              <w:spacing w:after="0" w:line="240" w:lineRule="auto"/>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Total</w:t>
            </w:r>
            <w:r w:rsidR="00E5325C" w:rsidRPr="00293582">
              <w:rPr>
                <w:rFonts w:ascii="Times New Roman" w:eastAsia="Times New Roman" w:hAnsi="Times New Roman" w:cs="Times New Roman"/>
                <w:b/>
                <w:bCs/>
                <w:sz w:val="16"/>
                <w:szCs w:val="16"/>
                <w:lang w:val="ro-RO" w:eastAsia="ro-RO"/>
              </w:rPr>
              <w:t>:</w:t>
            </w:r>
          </w:p>
        </w:tc>
        <w:tc>
          <w:tcPr>
            <w:tcW w:w="992" w:type="dxa"/>
            <w:tcBorders>
              <w:top w:val="nil"/>
              <w:left w:val="nil"/>
              <w:bottom w:val="single" w:sz="4" w:space="0" w:color="auto"/>
              <w:right w:val="single" w:sz="4" w:space="0" w:color="auto"/>
            </w:tcBorders>
            <w:shd w:val="clear" w:color="000000" w:fill="FFFFFF"/>
            <w:hideMark/>
          </w:tcPr>
          <w:p w14:paraId="5741C07D"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9.312</w:t>
            </w:r>
          </w:p>
        </w:tc>
        <w:tc>
          <w:tcPr>
            <w:tcW w:w="851" w:type="dxa"/>
            <w:tcBorders>
              <w:top w:val="nil"/>
              <w:left w:val="nil"/>
              <w:bottom w:val="single" w:sz="4" w:space="0" w:color="auto"/>
              <w:right w:val="single" w:sz="4" w:space="0" w:color="auto"/>
            </w:tcBorders>
            <w:shd w:val="clear" w:color="000000" w:fill="FFFFFF"/>
            <w:hideMark/>
          </w:tcPr>
          <w:p w14:paraId="10825840"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9.765</w:t>
            </w:r>
          </w:p>
        </w:tc>
        <w:tc>
          <w:tcPr>
            <w:tcW w:w="850" w:type="dxa"/>
            <w:tcBorders>
              <w:top w:val="nil"/>
              <w:left w:val="nil"/>
              <w:bottom w:val="single" w:sz="4" w:space="0" w:color="auto"/>
              <w:right w:val="single" w:sz="4" w:space="0" w:color="auto"/>
            </w:tcBorders>
            <w:shd w:val="clear" w:color="000000" w:fill="FFFFFF"/>
            <w:hideMark/>
          </w:tcPr>
          <w:p w14:paraId="738044BF"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9.672</w:t>
            </w:r>
          </w:p>
        </w:tc>
        <w:tc>
          <w:tcPr>
            <w:tcW w:w="993" w:type="dxa"/>
            <w:tcBorders>
              <w:top w:val="nil"/>
              <w:left w:val="nil"/>
              <w:bottom w:val="single" w:sz="4" w:space="0" w:color="auto"/>
              <w:right w:val="single" w:sz="4" w:space="0" w:color="auto"/>
            </w:tcBorders>
            <w:shd w:val="clear" w:color="auto" w:fill="auto"/>
            <w:noWrap/>
            <w:hideMark/>
          </w:tcPr>
          <w:p w14:paraId="1ADA47C1"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104</w:t>
            </w:r>
          </w:p>
        </w:tc>
        <w:tc>
          <w:tcPr>
            <w:tcW w:w="1134" w:type="dxa"/>
            <w:tcBorders>
              <w:top w:val="nil"/>
              <w:left w:val="nil"/>
              <w:bottom w:val="single" w:sz="4" w:space="0" w:color="auto"/>
              <w:right w:val="single" w:sz="4" w:space="0" w:color="auto"/>
            </w:tcBorders>
            <w:shd w:val="clear" w:color="000000" w:fill="FFFFFF"/>
            <w:hideMark/>
          </w:tcPr>
          <w:p w14:paraId="42FF6E09"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11.100</w:t>
            </w:r>
          </w:p>
        </w:tc>
        <w:tc>
          <w:tcPr>
            <w:tcW w:w="992" w:type="dxa"/>
            <w:tcBorders>
              <w:top w:val="nil"/>
              <w:left w:val="nil"/>
              <w:bottom w:val="single" w:sz="4" w:space="0" w:color="auto"/>
              <w:right w:val="single" w:sz="4" w:space="0" w:color="auto"/>
            </w:tcBorders>
            <w:shd w:val="clear" w:color="auto" w:fill="auto"/>
            <w:noWrap/>
            <w:hideMark/>
          </w:tcPr>
          <w:p w14:paraId="5C2D2E94"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119</w:t>
            </w:r>
          </w:p>
        </w:tc>
        <w:tc>
          <w:tcPr>
            <w:tcW w:w="992" w:type="dxa"/>
            <w:tcBorders>
              <w:top w:val="nil"/>
              <w:left w:val="nil"/>
              <w:bottom w:val="single" w:sz="4" w:space="0" w:color="auto"/>
              <w:right w:val="single" w:sz="4" w:space="0" w:color="auto"/>
            </w:tcBorders>
            <w:shd w:val="clear" w:color="auto" w:fill="auto"/>
            <w:noWrap/>
            <w:hideMark/>
          </w:tcPr>
          <w:p w14:paraId="4C60BF67"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hAnsi="Times New Roman" w:cs="Times New Roman"/>
                <w:sz w:val="16"/>
                <w:szCs w:val="16"/>
                <w:lang w:val="ro-RO"/>
              </w:rPr>
              <w:t>88,0</w:t>
            </w:r>
          </w:p>
        </w:tc>
        <w:tc>
          <w:tcPr>
            <w:tcW w:w="1036" w:type="dxa"/>
            <w:tcBorders>
              <w:top w:val="nil"/>
              <w:left w:val="nil"/>
              <w:bottom w:val="single" w:sz="4" w:space="0" w:color="auto"/>
              <w:right w:val="single" w:sz="4" w:space="0" w:color="auto"/>
            </w:tcBorders>
            <w:shd w:val="clear" w:color="000000" w:fill="FFFFFF"/>
            <w:hideMark/>
          </w:tcPr>
          <w:p w14:paraId="369BB1E1" w14:textId="77777777" w:rsidR="00F22C73" w:rsidRPr="00293582" w:rsidRDefault="00F22C73" w:rsidP="00E5325C">
            <w:pPr>
              <w:spacing w:after="0" w:line="240" w:lineRule="auto"/>
              <w:jc w:val="center"/>
              <w:rPr>
                <w:rFonts w:ascii="Times New Roman" w:eastAsia="Times New Roman" w:hAnsi="Times New Roman" w:cs="Times New Roman"/>
                <w:b/>
                <w:bCs/>
                <w:sz w:val="16"/>
                <w:szCs w:val="16"/>
                <w:lang w:val="ro-RO" w:eastAsia="ro-RO"/>
              </w:rPr>
            </w:pPr>
            <w:r w:rsidRPr="00293582">
              <w:rPr>
                <w:rFonts w:ascii="Times New Roman" w:eastAsia="Times New Roman" w:hAnsi="Times New Roman" w:cs="Times New Roman"/>
                <w:b/>
                <w:bCs/>
                <w:sz w:val="16"/>
                <w:szCs w:val="16"/>
                <w:lang w:val="ro-RO" w:eastAsia="ro-RO"/>
              </w:rPr>
              <w:t>440</w:t>
            </w:r>
          </w:p>
        </w:tc>
      </w:tr>
    </w:tbl>
    <w:p w14:paraId="421A8C7E" w14:textId="77777777" w:rsidR="008A244F" w:rsidRPr="009E4F80" w:rsidRDefault="008A244F" w:rsidP="008A244F">
      <w:pPr>
        <w:rPr>
          <w:rFonts w:ascii="Times New Roman" w:hAnsi="Times New Roman" w:cs="Times New Roman"/>
          <w:b/>
          <w:i/>
          <w:lang w:val="ro-RO"/>
        </w:rPr>
      </w:pPr>
      <w:r w:rsidRPr="009E4F80">
        <w:rPr>
          <w:rFonts w:ascii="Times New Roman" w:hAnsi="Times New Roman" w:cs="Times New Roman"/>
          <w:b/>
          <w:i/>
          <w:sz w:val="18"/>
          <w:szCs w:val="18"/>
          <w:lang w:val="ro-RO"/>
        </w:rPr>
        <w:t>Sursa:</w:t>
      </w:r>
      <w:r w:rsidRPr="009E4F80">
        <w:rPr>
          <w:rFonts w:ascii="Times New Roman" w:hAnsi="Times New Roman" w:cs="Times New Roman"/>
          <w:i/>
          <w:sz w:val="18"/>
          <w:szCs w:val="18"/>
          <w:lang w:val="ro-RO"/>
        </w:rPr>
        <w:t xml:space="preserve"> întocmit de audit în baza informațiilor prezentate de CNAM.</w:t>
      </w:r>
    </w:p>
    <w:p w14:paraId="0F8CA81A" w14:textId="77777777" w:rsidR="00F22C73" w:rsidRPr="009E4F80" w:rsidRDefault="00F22C73" w:rsidP="00F22C73">
      <w:pPr>
        <w:spacing w:after="0" w:line="276" w:lineRule="auto"/>
        <w:jc w:val="both"/>
        <w:rPr>
          <w:rFonts w:ascii="Times New Roman" w:hAnsi="Times New Roman" w:cs="Times New Roman"/>
          <w:sz w:val="24"/>
          <w:lang w:val="ro-RO"/>
        </w:rPr>
      </w:pPr>
    </w:p>
    <w:p w14:paraId="22199742" w14:textId="77777777" w:rsidR="00F22C73" w:rsidRPr="009E4F80" w:rsidRDefault="00F22C73" w:rsidP="00F22C73">
      <w:pPr>
        <w:spacing w:after="0" w:line="276" w:lineRule="auto"/>
        <w:jc w:val="both"/>
        <w:rPr>
          <w:rFonts w:ascii="Times New Roman" w:hAnsi="Times New Roman" w:cs="Times New Roman"/>
          <w:sz w:val="24"/>
          <w:lang w:val="ro-RO"/>
        </w:rPr>
      </w:pPr>
    </w:p>
    <w:p w14:paraId="23731CC5" w14:textId="77777777" w:rsidR="006D3FA6" w:rsidRPr="009E4F80" w:rsidRDefault="006D3FA6">
      <w:pPr>
        <w:rPr>
          <w:rFonts w:ascii="Times New Roman" w:hAnsi="Times New Roman" w:cs="Times New Roman"/>
          <w:sz w:val="24"/>
          <w:lang w:val="ro-RO"/>
        </w:rPr>
      </w:pPr>
      <w:r w:rsidRPr="009E4F80">
        <w:rPr>
          <w:rFonts w:ascii="Times New Roman" w:hAnsi="Times New Roman" w:cs="Times New Roman"/>
          <w:sz w:val="24"/>
          <w:lang w:val="ro-RO"/>
        </w:rPr>
        <w:br w:type="page"/>
      </w:r>
    </w:p>
    <w:p w14:paraId="12238890" w14:textId="77777777" w:rsidR="00F22C73" w:rsidRPr="009E4F80" w:rsidRDefault="00F22C73" w:rsidP="00F22C73">
      <w:pPr>
        <w:pStyle w:val="1"/>
        <w:jc w:val="right"/>
        <w:rPr>
          <w:rFonts w:ascii="Times New Roman" w:hAnsi="Times New Roman" w:cs="Times New Roman"/>
          <w:b/>
          <w:color w:val="auto"/>
          <w:sz w:val="24"/>
          <w:lang w:val="ro-RO"/>
        </w:rPr>
      </w:pPr>
      <w:r w:rsidRPr="009E4F80">
        <w:rPr>
          <w:rFonts w:ascii="Times New Roman" w:hAnsi="Times New Roman" w:cs="Times New Roman"/>
          <w:b/>
          <w:color w:val="auto"/>
          <w:sz w:val="24"/>
          <w:lang w:val="ro-RO"/>
        </w:rPr>
        <w:t>Anexa nr.1</w:t>
      </w:r>
      <w:r w:rsidR="00837D79" w:rsidRPr="009E4F80">
        <w:rPr>
          <w:rFonts w:ascii="Times New Roman" w:hAnsi="Times New Roman" w:cs="Times New Roman"/>
          <w:b/>
          <w:color w:val="auto"/>
          <w:sz w:val="24"/>
          <w:lang w:val="ro-RO"/>
        </w:rPr>
        <w:t>5</w:t>
      </w:r>
    </w:p>
    <w:p w14:paraId="783AAB5D" w14:textId="77777777" w:rsidR="00AC6119" w:rsidRPr="009E4F80" w:rsidRDefault="00AC6119" w:rsidP="00AC6119">
      <w:pPr>
        <w:pStyle w:val="a6"/>
        <w:ind w:left="0" w:right="29"/>
        <w:jc w:val="center"/>
      </w:pPr>
      <w:r w:rsidRPr="009E4F80">
        <w:rPr>
          <w:b/>
        </w:rPr>
        <w:t>Analiza numărul</w:t>
      </w:r>
      <w:r w:rsidR="003D732D" w:rsidRPr="009E4F80">
        <w:rPr>
          <w:b/>
        </w:rPr>
        <w:t>ui</w:t>
      </w:r>
      <w:r w:rsidRPr="009E4F80">
        <w:rPr>
          <w:b/>
        </w:rPr>
        <w:t xml:space="preserve"> de persoane incluse în listele de așteptare</w:t>
      </w:r>
    </w:p>
    <w:tbl>
      <w:tblPr>
        <w:tblStyle w:val="af6"/>
        <w:tblW w:w="5000" w:type="pct"/>
        <w:tblLook w:val="04A0" w:firstRow="1" w:lastRow="0" w:firstColumn="1" w:lastColumn="0" w:noHBand="0" w:noVBand="1"/>
      </w:tblPr>
      <w:tblGrid>
        <w:gridCol w:w="2494"/>
        <w:gridCol w:w="1022"/>
        <w:gridCol w:w="1021"/>
        <w:gridCol w:w="1021"/>
        <w:gridCol w:w="1039"/>
        <w:gridCol w:w="1021"/>
        <w:gridCol w:w="1021"/>
        <w:gridCol w:w="1039"/>
      </w:tblGrid>
      <w:tr w:rsidR="00F22C73" w:rsidRPr="009E4F80" w14:paraId="1CD06757" w14:textId="77777777" w:rsidTr="00293582">
        <w:trPr>
          <w:trHeight w:val="67"/>
        </w:trPr>
        <w:tc>
          <w:tcPr>
            <w:tcW w:w="1194" w:type="pct"/>
            <w:vAlign w:val="center"/>
            <w:hideMark/>
          </w:tcPr>
          <w:p w14:paraId="7DCD11AE"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color w:val="000000"/>
                <w:sz w:val="16"/>
                <w:szCs w:val="20"/>
                <w:lang w:val="ro-RO"/>
              </w:rPr>
              <w:t>Denumirea Programului special</w:t>
            </w:r>
          </w:p>
        </w:tc>
        <w:tc>
          <w:tcPr>
            <w:tcW w:w="489" w:type="pct"/>
            <w:vAlign w:val="center"/>
          </w:tcPr>
          <w:p w14:paraId="3F2C4D00"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aflate în lista de așteptare, la 31.12.2022</w:t>
            </w:r>
          </w:p>
        </w:tc>
        <w:tc>
          <w:tcPr>
            <w:tcW w:w="489" w:type="pct"/>
            <w:vAlign w:val="center"/>
          </w:tcPr>
          <w:p w14:paraId="2192DE88"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remise de CNAM pe parcursul anului 2023</w:t>
            </w:r>
          </w:p>
        </w:tc>
        <w:tc>
          <w:tcPr>
            <w:tcW w:w="489" w:type="pct"/>
            <w:vAlign w:val="center"/>
          </w:tcPr>
          <w:p w14:paraId="1A6FBF9B"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incluse în lista de așteptare pe parcursul anului 2023</w:t>
            </w:r>
          </w:p>
        </w:tc>
        <w:tc>
          <w:tcPr>
            <w:tcW w:w="497" w:type="pct"/>
            <w:vAlign w:val="center"/>
          </w:tcPr>
          <w:p w14:paraId="4C1659A0"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din lista de așteptare care au beneficiat de intervenții chirurgicale pe parcursul anului 2023</w:t>
            </w:r>
          </w:p>
        </w:tc>
        <w:tc>
          <w:tcPr>
            <w:tcW w:w="489" w:type="pct"/>
            <w:vAlign w:val="center"/>
          </w:tcPr>
          <w:p w14:paraId="1079316F"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aflate în lista de așteptare, la 31.12.2023</w:t>
            </w:r>
          </w:p>
        </w:tc>
        <w:tc>
          <w:tcPr>
            <w:tcW w:w="489" w:type="pct"/>
            <w:vAlign w:val="center"/>
          </w:tcPr>
          <w:p w14:paraId="146A2ECB"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Numărul persoanelor aflate ce urmau a fi în lista de așteptare, la 31.12.2023</w:t>
            </w:r>
          </w:p>
        </w:tc>
        <w:tc>
          <w:tcPr>
            <w:tcW w:w="864" w:type="pct"/>
            <w:vAlign w:val="center"/>
          </w:tcPr>
          <w:p w14:paraId="4891CF74"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Diferența dintre numărul persoanelor aflate în lista de așteptare și numărul persoanelor din lista de așteptare care au beneficiat de intervenții chirurgicale</w:t>
            </w:r>
          </w:p>
        </w:tc>
      </w:tr>
      <w:tr w:rsidR="00F22C73" w:rsidRPr="009E4F80" w14:paraId="4B6E24CD" w14:textId="77777777" w:rsidTr="00293582">
        <w:trPr>
          <w:trHeight w:val="67"/>
        </w:trPr>
        <w:tc>
          <w:tcPr>
            <w:tcW w:w="1194" w:type="pct"/>
          </w:tcPr>
          <w:p w14:paraId="0219320D" w14:textId="77777777" w:rsidR="00F22C73" w:rsidRPr="009E4F80" w:rsidRDefault="00F22C73" w:rsidP="007C3D62">
            <w:pPr>
              <w:jc w:val="center"/>
              <w:rPr>
                <w:rFonts w:ascii="Times New Roman" w:eastAsia="Times New Roman" w:hAnsi="Times New Roman" w:cs="Times New Roman"/>
                <w:b/>
                <w:color w:val="000000"/>
                <w:sz w:val="16"/>
                <w:szCs w:val="20"/>
                <w:lang w:val="ro-RO"/>
              </w:rPr>
            </w:pPr>
            <w:r w:rsidRPr="009E4F80">
              <w:rPr>
                <w:rFonts w:ascii="Times New Roman" w:eastAsia="Times New Roman" w:hAnsi="Times New Roman" w:cs="Times New Roman"/>
                <w:b/>
                <w:color w:val="000000"/>
                <w:sz w:val="16"/>
                <w:szCs w:val="20"/>
                <w:lang w:val="ro-RO"/>
              </w:rPr>
              <w:t>1</w:t>
            </w:r>
          </w:p>
        </w:tc>
        <w:tc>
          <w:tcPr>
            <w:tcW w:w="489" w:type="pct"/>
          </w:tcPr>
          <w:p w14:paraId="1BA1CE1A"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2</w:t>
            </w:r>
          </w:p>
        </w:tc>
        <w:tc>
          <w:tcPr>
            <w:tcW w:w="489" w:type="pct"/>
          </w:tcPr>
          <w:p w14:paraId="296C89D3"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3</w:t>
            </w:r>
          </w:p>
        </w:tc>
        <w:tc>
          <w:tcPr>
            <w:tcW w:w="489" w:type="pct"/>
          </w:tcPr>
          <w:p w14:paraId="43F02DFB"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4</w:t>
            </w:r>
          </w:p>
        </w:tc>
        <w:tc>
          <w:tcPr>
            <w:tcW w:w="497" w:type="pct"/>
          </w:tcPr>
          <w:p w14:paraId="7020D737"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5</w:t>
            </w:r>
          </w:p>
        </w:tc>
        <w:tc>
          <w:tcPr>
            <w:tcW w:w="489" w:type="pct"/>
          </w:tcPr>
          <w:p w14:paraId="36ED3B70"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6</w:t>
            </w:r>
          </w:p>
        </w:tc>
        <w:tc>
          <w:tcPr>
            <w:tcW w:w="489" w:type="pct"/>
          </w:tcPr>
          <w:p w14:paraId="460E053D"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7=2+4-5</w:t>
            </w:r>
          </w:p>
        </w:tc>
        <w:tc>
          <w:tcPr>
            <w:tcW w:w="864" w:type="pct"/>
          </w:tcPr>
          <w:p w14:paraId="22EBCEED" w14:textId="77777777" w:rsidR="00F22C73" w:rsidRPr="009E4F80" w:rsidRDefault="00F22C73" w:rsidP="007C3D62">
            <w:pPr>
              <w:jc w:val="center"/>
              <w:rPr>
                <w:rFonts w:ascii="Times New Roman" w:eastAsia="Times New Roman" w:hAnsi="Times New Roman" w:cs="Times New Roman"/>
                <w:b/>
                <w:bCs/>
                <w:color w:val="000000"/>
                <w:sz w:val="16"/>
                <w:szCs w:val="20"/>
                <w:lang w:val="ro-RO"/>
              </w:rPr>
            </w:pPr>
            <w:r w:rsidRPr="009E4F80">
              <w:rPr>
                <w:rFonts w:ascii="Times New Roman" w:eastAsia="Times New Roman" w:hAnsi="Times New Roman" w:cs="Times New Roman"/>
                <w:b/>
                <w:bCs/>
                <w:color w:val="000000"/>
                <w:sz w:val="16"/>
                <w:szCs w:val="20"/>
                <w:lang w:val="ro-RO"/>
              </w:rPr>
              <w:t>8=7-6</w:t>
            </w:r>
          </w:p>
        </w:tc>
      </w:tr>
      <w:tr w:rsidR="00F22C73" w:rsidRPr="009E4F80" w14:paraId="45A4D8D5" w14:textId="77777777" w:rsidTr="00293582">
        <w:trPr>
          <w:trHeight w:val="290"/>
        </w:trPr>
        <w:tc>
          <w:tcPr>
            <w:tcW w:w="1194" w:type="pct"/>
            <w:noWrap/>
            <w:hideMark/>
          </w:tcPr>
          <w:p w14:paraId="5B86A9FB" w14:textId="77777777" w:rsidR="00F22C73" w:rsidRPr="009E4F80" w:rsidRDefault="00F22C73" w:rsidP="007C3D62">
            <w:pPr>
              <w:jc w:val="both"/>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sz w:val="16"/>
                <w:szCs w:val="20"/>
                <w:lang w:val="ro-RO" w:eastAsia="ru-RU"/>
              </w:rPr>
              <w:t>Protezarea aparatului locomotor</w:t>
            </w:r>
          </w:p>
        </w:tc>
        <w:tc>
          <w:tcPr>
            <w:tcW w:w="489" w:type="pct"/>
            <w:shd w:val="clear" w:color="auto" w:fill="auto"/>
          </w:tcPr>
          <w:p w14:paraId="5833F665"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20.833</w:t>
            </w:r>
          </w:p>
        </w:tc>
        <w:tc>
          <w:tcPr>
            <w:tcW w:w="489" w:type="pct"/>
          </w:tcPr>
          <w:p w14:paraId="5C807654"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8.748</w:t>
            </w:r>
          </w:p>
        </w:tc>
        <w:tc>
          <w:tcPr>
            <w:tcW w:w="489" w:type="pct"/>
          </w:tcPr>
          <w:p w14:paraId="47485519"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hAnsi="Times New Roman" w:cs="Times New Roman"/>
                <w:sz w:val="16"/>
                <w:szCs w:val="20"/>
                <w:lang w:val="ro-RO"/>
              </w:rPr>
              <w:t>6373</w:t>
            </w:r>
          </w:p>
        </w:tc>
        <w:tc>
          <w:tcPr>
            <w:tcW w:w="497" w:type="pct"/>
            <w:noWrap/>
          </w:tcPr>
          <w:p w14:paraId="3CF57F17"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4.396</w:t>
            </w:r>
          </w:p>
        </w:tc>
        <w:tc>
          <w:tcPr>
            <w:tcW w:w="489" w:type="pct"/>
            <w:noWrap/>
          </w:tcPr>
          <w:p w14:paraId="31197B7C" w14:textId="77777777" w:rsidR="00F22C73" w:rsidRPr="009E4F80" w:rsidRDefault="00F22C73" w:rsidP="007C3D62">
            <w:pPr>
              <w:jc w:val="center"/>
              <w:rPr>
                <w:rFonts w:ascii="Times New Roman" w:hAnsi="Times New Roman" w:cs="Times New Roman"/>
                <w:sz w:val="16"/>
                <w:szCs w:val="20"/>
                <w:lang w:val="ro-RO"/>
              </w:rPr>
            </w:pPr>
            <w:r w:rsidRPr="009E4F80">
              <w:rPr>
                <w:rFonts w:ascii="Times New Roman" w:hAnsi="Times New Roman" w:cs="Times New Roman"/>
                <w:sz w:val="16"/>
                <w:szCs w:val="20"/>
                <w:lang w:val="ro-RO"/>
              </w:rPr>
              <w:t>13.693</w:t>
            </w:r>
          </w:p>
        </w:tc>
        <w:tc>
          <w:tcPr>
            <w:tcW w:w="489" w:type="pct"/>
          </w:tcPr>
          <w:p w14:paraId="39A30DA1" w14:textId="77777777" w:rsidR="00F22C73" w:rsidRPr="009E4F80" w:rsidRDefault="00F22C73" w:rsidP="007C3D62">
            <w:pPr>
              <w:jc w:val="center"/>
              <w:rPr>
                <w:rFonts w:ascii="Times New Roman" w:hAnsi="Times New Roman" w:cs="Times New Roman"/>
                <w:sz w:val="16"/>
                <w:szCs w:val="18"/>
                <w:lang w:val="ro-RO"/>
              </w:rPr>
            </w:pPr>
            <w:r w:rsidRPr="009E4F80">
              <w:rPr>
                <w:rFonts w:ascii="Times New Roman" w:hAnsi="Times New Roman" w:cs="Times New Roman"/>
                <w:sz w:val="16"/>
                <w:szCs w:val="18"/>
                <w:lang w:val="ro-RO"/>
              </w:rPr>
              <w:t>22.810</w:t>
            </w:r>
          </w:p>
        </w:tc>
        <w:tc>
          <w:tcPr>
            <w:tcW w:w="864" w:type="pct"/>
          </w:tcPr>
          <w:p w14:paraId="3F4E9B33" w14:textId="77777777" w:rsidR="00F22C73" w:rsidRPr="009E4F80" w:rsidRDefault="00F22C73" w:rsidP="007C3D62">
            <w:pPr>
              <w:jc w:val="center"/>
              <w:rPr>
                <w:rFonts w:ascii="Times New Roman" w:hAnsi="Times New Roman" w:cs="Times New Roman"/>
                <w:sz w:val="16"/>
                <w:szCs w:val="20"/>
                <w:lang w:val="ro-RO"/>
              </w:rPr>
            </w:pPr>
            <w:r w:rsidRPr="009E4F80">
              <w:rPr>
                <w:rFonts w:ascii="Times New Roman" w:hAnsi="Times New Roman" w:cs="Times New Roman"/>
                <w:sz w:val="16"/>
                <w:szCs w:val="20"/>
                <w:lang w:val="ro-RO"/>
              </w:rPr>
              <w:t>9.117</w:t>
            </w:r>
          </w:p>
        </w:tc>
      </w:tr>
      <w:tr w:rsidR="00F22C73" w:rsidRPr="009E4F80" w14:paraId="42B9F084" w14:textId="77777777" w:rsidTr="00293582">
        <w:trPr>
          <w:trHeight w:val="290"/>
        </w:trPr>
        <w:tc>
          <w:tcPr>
            <w:tcW w:w="1194" w:type="pct"/>
            <w:noWrap/>
            <w:hideMark/>
          </w:tcPr>
          <w:p w14:paraId="601F2D08" w14:textId="77777777" w:rsidR="00F22C73" w:rsidRPr="009E4F80" w:rsidRDefault="00F22C73" w:rsidP="007C3D62">
            <w:pPr>
              <w:jc w:val="both"/>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sz w:val="16"/>
                <w:szCs w:val="20"/>
                <w:lang w:val="ro-RO" w:eastAsia="ru-RU"/>
              </w:rPr>
              <w:t>Tratament operator pentru cataractă</w:t>
            </w:r>
          </w:p>
        </w:tc>
        <w:tc>
          <w:tcPr>
            <w:tcW w:w="489" w:type="pct"/>
            <w:shd w:val="clear" w:color="auto" w:fill="auto"/>
          </w:tcPr>
          <w:p w14:paraId="270F7AF4"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19.718</w:t>
            </w:r>
          </w:p>
        </w:tc>
        <w:tc>
          <w:tcPr>
            <w:tcW w:w="489" w:type="pct"/>
          </w:tcPr>
          <w:p w14:paraId="17EC9D76"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11.100</w:t>
            </w:r>
          </w:p>
        </w:tc>
        <w:tc>
          <w:tcPr>
            <w:tcW w:w="489" w:type="pct"/>
          </w:tcPr>
          <w:p w14:paraId="6B6181E5"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hAnsi="Times New Roman" w:cs="Times New Roman"/>
                <w:sz w:val="16"/>
                <w:szCs w:val="20"/>
                <w:lang w:val="ro-RO"/>
              </w:rPr>
              <w:t>10.987</w:t>
            </w:r>
          </w:p>
        </w:tc>
        <w:tc>
          <w:tcPr>
            <w:tcW w:w="497" w:type="pct"/>
            <w:noWrap/>
          </w:tcPr>
          <w:p w14:paraId="16C119B7" w14:textId="77777777" w:rsidR="00F22C73" w:rsidRPr="009E4F80" w:rsidRDefault="00F22C73" w:rsidP="007C3D62">
            <w:pPr>
              <w:jc w:val="center"/>
              <w:rPr>
                <w:rFonts w:ascii="Times New Roman" w:eastAsia="Times New Roman" w:hAnsi="Times New Roman" w:cs="Times New Roman"/>
                <w:color w:val="000000"/>
                <w:sz w:val="16"/>
                <w:szCs w:val="20"/>
                <w:lang w:val="ro-RO"/>
              </w:rPr>
            </w:pPr>
            <w:r w:rsidRPr="009E4F80">
              <w:rPr>
                <w:rFonts w:ascii="Times New Roman" w:eastAsia="Times New Roman" w:hAnsi="Times New Roman" w:cs="Times New Roman"/>
                <w:color w:val="000000"/>
                <w:sz w:val="16"/>
                <w:szCs w:val="20"/>
                <w:lang w:val="ro-RO"/>
              </w:rPr>
              <w:t>7.167</w:t>
            </w:r>
          </w:p>
        </w:tc>
        <w:tc>
          <w:tcPr>
            <w:tcW w:w="489" w:type="pct"/>
            <w:noWrap/>
          </w:tcPr>
          <w:p w14:paraId="09044E23" w14:textId="77777777" w:rsidR="00F22C73" w:rsidRPr="009E4F80" w:rsidRDefault="00F22C73" w:rsidP="007C3D62">
            <w:pPr>
              <w:jc w:val="center"/>
              <w:rPr>
                <w:rFonts w:ascii="Times New Roman" w:hAnsi="Times New Roman" w:cs="Times New Roman"/>
                <w:sz w:val="16"/>
                <w:szCs w:val="20"/>
                <w:lang w:val="ro-RO"/>
              </w:rPr>
            </w:pPr>
            <w:r w:rsidRPr="009E4F80">
              <w:rPr>
                <w:rFonts w:ascii="Times New Roman" w:hAnsi="Times New Roman" w:cs="Times New Roman"/>
                <w:sz w:val="16"/>
                <w:szCs w:val="20"/>
                <w:lang w:val="ro-RO"/>
              </w:rPr>
              <w:t>14.556</w:t>
            </w:r>
          </w:p>
        </w:tc>
        <w:tc>
          <w:tcPr>
            <w:tcW w:w="489" w:type="pct"/>
          </w:tcPr>
          <w:p w14:paraId="0536413A" w14:textId="77777777" w:rsidR="00F22C73" w:rsidRPr="009E4F80" w:rsidRDefault="00F22C73" w:rsidP="007C3D62">
            <w:pPr>
              <w:jc w:val="center"/>
              <w:rPr>
                <w:rFonts w:ascii="Times New Roman" w:hAnsi="Times New Roman" w:cs="Times New Roman"/>
                <w:sz w:val="16"/>
                <w:szCs w:val="18"/>
                <w:lang w:val="ro-RO"/>
              </w:rPr>
            </w:pPr>
            <w:r w:rsidRPr="009E4F80">
              <w:rPr>
                <w:rFonts w:ascii="Times New Roman" w:hAnsi="Times New Roman" w:cs="Times New Roman"/>
                <w:sz w:val="16"/>
                <w:szCs w:val="18"/>
                <w:lang w:val="ro-RO"/>
              </w:rPr>
              <w:t>23.538</w:t>
            </w:r>
          </w:p>
        </w:tc>
        <w:tc>
          <w:tcPr>
            <w:tcW w:w="864" w:type="pct"/>
          </w:tcPr>
          <w:p w14:paraId="0D70FD81" w14:textId="77777777" w:rsidR="00F22C73" w:rsidRPr="009E4F80" w:rsidRDefault="00F22C73" w:rsidP="007C3D62">
            <w:pPr>
              <w:jc w:val="center"/>
              <w:rPr>
                <w:rFonts w:ascii="Times New Roman" w:hAnsi="Times New Roman" w:cs="Times New Roman"/>
                <w:sz w:val="16"/>
                <w:szCs w:val="20"/>
                <w:lang w:val="ro-RO"/>
              </w:rPr>
            </w:pPr>
            <w:r w:rsidRPr="009E4F80">
              <w:rPr>
                <w:rFonts w:ascii="Times New Roman" w:hAnsi="Times New Roman" w:cs="Times New Roman"/>
                <w:sz w:val="16"/>
                <w:szCs w:val="20"/>
                <w:lang w:val="ro-RO"/>
              </w:rPr>
              <w:t>8.982</w:t>
            </w:r>
          </w:p>
        </w:tc>
      </w:tr>
      <w:tr w:rsidR="00F22C73" w:rsidRPr="009E4F80" w14:paraId="54E98B3C" w14:textId="77777777" w:rsidTr="00293582">
        <w:trPr>
          <w:trHeight w:val="300"/>
        </w:trPr>
        <w:tc>
          <w:tcPr>
            <w:tcW w:w="1194" w:type="pct"/>
            <w:noWrap/>
            <w:hideMark/>
          </w:tcPr>
          <w:p w14:paraId="724CC9B2" w14:textId="77777777" w:rsidR="00F22C73" w:rsidRPr="009E4F80" w:rsidRDefault="00F22C73" w:rsidP="007C3D62">
            <w:pPr>
              <w:rPr>
                <w:rFonts w:ascii="Times New Roman" w:eastAsia="Times New Roman" w:hAnsi="Times New Roman" w:cs="Times New Roman"/>
                <w:b/>
                <w:bCs/>
                <w:sz w:val="16"/>
                <w:szCs w:val="20"/>
                <w:lang w:val="ro-RO"/>
              </w:rPr>
            </w:pPr>
            <w:r w:rsidRPr="009E4F80">
              <w:rPr>
                <w:rFonts w:ascii="Times New Roman" w:eastAsia="Times New Roman" w:hAnsi="Times New Roman" w:cs="Times New Roman"/>
                <w:b/>
                <w:bCs/>
                <w:sz w:val="16"/>
                <w:szCs w:val="20"/>
                <w:lang w:val="ro-RO"/>
              </w:rPr>
              <w:t>TOTAL</w:t>
            </w:r>
          </w:p>
        </w:tc>
        <w:tc>
          <w:tcPr>
            <w:tcW w:w="489" w:type="pct"/>
          </w:tcPr>
          <w:p w14:paraId="06E2B864" w14:textId="77777777" w:rsidR="00F22C73" w:rsidRPr="009E4F80" w:rsidRDefault="00F22C73" w:rsidP="007C3D62">
            <w:pPr>
              <w:jc w:val="center"/>
              <w:rPr>
                <w:rFonts w:ascii="Times New Roman" w:eastAsia="Times New Roman" w:hAnsi="Times New Roman" w:cs="Times New Roman"/>
                <w:b/>
                <w:bCs/>
                <w:sz w:val="16"/>
                <w:szCs w:val="20"/>
                <w:lang w:val="ro-RO"/>
              </w:rPr>
            </w:pPr>
            <w:r w:rsidRPr="009E4F80">
              <w:rPr>
                <w:rFonts w:ascii="Times New Roman" w:eastAsia="Times New Roman" w:hAnsi="Times New Roman" w:cs="Times New Roman"/>
                <w:b/>
                <w:bCs/>
                <w:sz w:val="16"/>
                <w:szCs w:val="20"/>
                <w:lang w:val="ro-RO"/>
              </w:rPr>
              <w:t>40.551</w:t>
            </w:r>
          </w:p>
        </w:tc>
        <w:tc>
          <w:tcPr>
            <w:tcW w:w="489" w:type="pct"/>
          </w:tcPr>
          <w:p w14:paraId="42C87838" w14:textId="77777777" w:rsidR="00F22C73" w:rsidRPr="009E4F80" w:rsidRDefault="00F22C73" w:rsidP="007C3D62">
            <w:pPr>
              <w:jc w:val="center"/>
              <w:rPr>
                <w:rFonts w:ascii="Times New Roman" w:eastAsia="Times New Roman" w:hAnsi="Times New Roman" w:cs="Times New Roman"/>
                <w:b/>
                <w:bCs/>
                <w:sz w:val="16"/>
                <w:szCs w:val="20"/>
                <w:lang w:val="ro-RO"/>
              </w:rPr>
            </w:pPr>
            <w:r w:rsidRPr="009E4F80">
              <w:rPr>
                <w:rFonts w:ascii="Times New Roman" w:eastAsia="Times New Roman" w:hAnsi="Times New Roman" w:cs="Times New Roman"/>
                <w:b/>
                <w:bCs/>
                <w:sz w:val="16"/>
                <w:szCs w:val="20"/>
                <w:lang w:val="ro-RO"/>
              </w:rPr>
              <w:t>19.848</w:t>
            </w:r>
          </w:p>
        </w:tc>
        <w:tc>
          <w:tcPr>
            <w:tcW w:w="489" w:type="pct"/>
          </w:tcPr>
          <w:p w14:paraId="1FB8D669" w14:textId="77777777" w:rsidR="00F22C73" w:rsidRPr="009E4F80" w:rsidRDefault="00F22C73" w:rsidP="007C3D62">
            <w:pPr>
              <w:jc w:val="center"/>
              <w:rPr>
                <w:rFonts w:ascii="Times New Roman" w:eastAsia="Times New Roman" w:hAnsi="Times New Roman" w:cs="Times New Roman"/>
                <w:b/>
                <w:bCs/>
                <w:sz w:val="16"/>
                <w:szCs w:val="20"/>
                <w:lang w:val="ro-RO"/>
              </w:rPr>
            </w:pPr>
            <w:r w:rsidRPr="009E4F80">
              <w:rPr>
                <w:rFonts w:ascii="Times New Roman" w:hAnsi="Times New Roman" w:cs="Times New Roman"/>
                <w:b/>
                <w:sz w:val="16"/>
                <w:szCs w:val="20"/>
                <w:lang w:val="ro-RO"/>
              </w:rPr>
              <w:t>17.360</w:t>
            </w:r>
          </w:p>
        </w:tc>
        <w:tc>
          <w:tcPr>
            <w:tcW w:w="497" w:type="pct"/>
            <w:noWrap/>
          </w:tcPr>
          <w:p w14:paraId="11063A5C" w14:textId="77777777" w:rsidR="00F22C73" w:rsidRPr="009E4F80" w:rsidRDefault="00F22C73" w:rsidP="007C3D62">
            <w:pPr>
              <w:jc w:val="center"/>
              <w:rPr>
                <w:rFonts w:ascii="Times New Roman" w:eastAsia="Times New Roman" w:hAnsi="Times New Roman" w:cs="Times New Roman"/>
                <w:b/>
                <w:bCs/>
                <w:sz w:val="16"/>
                <w:szCs w:val="20"/>
                <w:lang w:val="ro-RO"/>
              </w:rPr>
            </w:pPr>
            <w:r w:rsidRPr="009E4F80">
              <w:rPr>
                <w:rFonts w:ascii="Times New Roman" w:eastAsia="Times New Roman" w:hAnsi="Times New Roman" w:cs="Times New Roman"/>
                <w:b/>
                <w:bCs/>
                <w:sz w:val="16"/>
                <w:szCs w:val="20"/>
                <w:lang w:val="ro-RO"/>
              </w:rPr>
              <w:t>11.563</w:t>
            </w:r>
          </w:p>
        </w:tc>
        <w:tc>
          <w:tcPr>
            <w:tcW w:w="489" w:type="pct"/>
            <w:noWrap/>
          </w:tcPr>
          <w:p w14:paraId="36F9A873" w14:textId="77777777" w:rsidR="00F22C73" w:rsidRPr="009E4F80" w:rsidRDefault="00F22C73" w:rsidP="007C3D62">
            <w:pPr>
              <w:jc w:val="center"/>
              <w:rPr>
                <w:rFonts w:ascii="Times New Roman" w:hAnsi="Times New Roman" w:cs="Times New Roman"/>
                <w:b/>
                <w:sz w:val="16"/>
                <w:szCs w:val="20"/>
                <w:lang w:val="ro-RO"/>
              </w:rPr>
            </w:pPr>
            <w:r w:rsidRPr="009E4F80">
              <w:rPr>
                <w:rFonts w:ascii="Times New Roman" w:hAnsi="Times New Roman" w:cs="Times New Roman"/>
                <w:b/>
                <w:sz w:val="16"/>
                <w:szCs w:val="20"/>
                <w:lang w:val="ro-RO"/>
              </w:rPr>
              <w:t>28.249</w:t>
            </w:r>
          </w:p>
        </w:tc>
        <w:tc>
          <w:tcPr>
            <w:tcW w:w="489" w:type="pct"/>
          </w:tcPr>
          <w:p w14:paraId="22C01321" w14:textId="77777777" w:rsidR="00F22C73" w:rsidRPr="009E4F80" w:rsidRDefault="00F22C73" w:rsidP="007C3D62">
            <w:pPr>
              <w:jc w:val="center"/>
              <w:rPr>
                <w:rFonts w:ascii="Times New Roman" w:hAnsi="Times New Roman" w:cs="Times New Roman"/>
                <w:b/>
                <w:sz w:val="16"/>
                <w:szCs w:val="20"/>
                <w:lang w:val="ro-RO"/>
              </w:rPr>
            </w:pPr>
            <w:r w:rsidRPr="009E4F80">
              <w:rPr>
                <w:rFonts w:ascii="Times New Roman" w:hAnsi="Times New Roman" w:cs="Times New Roman"/>
                <w:b/>
                <w:sz w:val="16"/>
                <w:szCs w:val="20"/>
                <w:lang w:val="ro-RO"/>
              </w:rPr>
              <w:t>46.348</w:t>
            </w:r>
          </w:p>
        </w:tc>
        <w:tc>
          <w:tcPr>
            <w:tcW w:w="864" w:type="pct"/>
          </w:tcPr>
          <w:p w14:paraId="3DAA9A2D" w14:textId="77777777" w:rsidR="00F22C73" w:rsidRPr="009E4F80" w:rsidRDefault="00F22C73" w:rsidP="007C3D62">
            <w:pPr>
              <w:jc w:val="center"/>
              <w:rPr>
                <w:rFonts w:ascii="Times New Roman" w:hAnsi="Times New Roman" w:cs="Times New Roman"/>
                <w:b/>
                <w:sz w:val="16"/>
                <w:szCs w:val="20"/>
                <w:lang w:val="ro-RO"/>
              </w:rPr>
            </w:pPr>
            <w:r w:rsidRPr="009E4F80">
              <w:rPr>
                <w:rFonts w:ascii="Times New Roman" w:hAnsi="Times New Roman" w:cs="Times New Roman"/>
                <w:b/>
                <w:sz w:val="16"/>
                <w:szCs w:val="20"/>
                <w:lang w:val="ro-RO"/>
              </w:rPr>
              <w:t>18.099</w:t>
            </w:r>
          </w:p>
        </w:tc>
      </w:tr>
    </w:tbl>
    <w:p w14:paraId="1E8F634D" w14:textId="77777777" w:rsidR="003D732D" w:rsidRPr="009E4F80" w:rsidRDefault="003D732D" w:rsidP="003D732D">
      <w:pPr>
        <w:spacing w:after="120" w:line="240" w:lineRule="auto"/>
        <w:ind w:right="28"/>
        <w:jc w:val="both"/>
        <w:rPr>
          <w:rFonts w:ascii="Times New Roman" w:eastAsia="Times New Roman" w:hAnsi="Times New Roman" w:cs="Times New Roman"/>
          <w:b/>
          <w:i/>
          <w:sz w:val="24"/>
          <w:szCs w:val="24"/>
          <w:lang w:val="ro-RO" w:eastAsia="ru-RU"/>
        </w:rPr>
      </w:pPr>
      <w:r w:rsidRPr="009E4F80">
        <w:rPr>
          <w:rFonts w:ascii="Times New Roman" w:eastAsia="Times New Roman" w:hAnsi="Times New Roman" w:cs="Times New Roman"/>
          <w:b/>
          <w:i/>
          <w:sz w:val="20"/>
          <w:szCs w:val="24"/>
          <w:lang w:val="ro-RO" w:eastAsia="ru-RU"/>
        </w:rPr>
        <w:t xml:space="preserve">Sursa: </w:t>
      </w:r>
      <w:r w:rsidRPr="009E4F80">
        <w:rPr>
          <w:rFonts w:ascii="Times New Roman" w:eastAsia="Times New Roman" w:hAnsi="Times New Roman" w:cs="Times New Roman"/>
          <w:i/>
          <w:sz w:val="20"/>
          <w:szCs w:val="24"/>
          <w:lang w:val="ro-RO" w:eastAsia="ru-RU"/>
        </w:rPr>
        <w:t>Elaborat de audit în baza listelor de așteptare din 31.12.2022 și din 31.12.2023.</w:t>
      </w:r>
    </w:p>
    <w:p w14:paraId="7DE14707" w14:textId="77777777" w:rsidR="00F22C73" w:rsidRPr="009E4F80" w:rsidRDefault="00F22C73" w:rsidP="00F22C73">
      <w:pPr>
        <w:spacing w:after="0" w:line="276" w:lineRule="auto"/>
        <w:jc w:val="both"/>
        <w:rPr>
          <w:rFonts w:ascii="Times New Roman" w:hAnsi="Times New Roman" w:cs="Times New Roman"/>
          <w:sz w:val="24"/>
          <w:lang w:val="ro-RO"/>
        </w:rPr>
      </w:pPr>
    </w:p>
    <w:p w14:paraId="466ED160" w14:textId="77777777" w:rsidR="00F22C73" w:rsidRPr="009E4F80" w:rsidRDefault="00F22C73" w:rsidP="00F22C73">
      <w:pPr>
        <w:rPr>
          <w:lang w:val="ro-RO"/>
        </w:rPr>
      </w:pPr>
    </w:p>
    <w:p w14:paraId="24633734" w14:textId="160040D7" w:rsidR="00A62FAA" w:rsidRPr="009E4F80" w:rsidRDefault="00A62FAA" w:rsidP="00F22C73">
      <w:pPr>
        <w:pStyle w:val="1"/>
        <w:jc w:val="right"/>
        <w:rPr>
          <w:rFonts w:ascii="Times New Roman" w:hAnsi="Times New Roman" w:cs="Times New Roman"/>
          <w:sz w:val="24"/>
          <w:lang w:val="ro-RO"/>
        </w:rPr>
      </w:pPr>
    </w:p>
    <w:sectPr w:rsidR="00A62FAA" w:rsidRPr="009E4F80" w:rsidSect="00F6234A">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11EEB" w14:textId="77777777" w:rsidR="001B4F77" w:rsidRDefault="001B4F77" w:rsidP="00BE204C">
      <w:pPr>
        <w:spacing w:after="0" w:line="240" w:lineRule="auto"/>
      </w:pPr>
      <w:r>
        <w:separator/>
      </w:r>
    </w:p>
  </w:endnote>
  <w:endnote w:type="continuationSeparator" w:id="0">
    <w:p w14:paraId="5DCDECB6" w14:textId="77777777" w:rsidR="001B4F77" w:rsidRDefault="001B4F77" w:rsidP="00BE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83344"/>
      <w:docPartObj>
        <w:docPartGallery w:val="Page Numbers (Bottom of Page)"/>
        <w:docPartUnique/>
      </w:docPartObj>
    </w:sdtPr>
    <w:sdtEndPr>
      <w:rPr>
        <w:noProof/>
      </w:rPr>
    </w:sdtEndPr>
    <w:sdtContent>
      <w:p w14:paraId="05DB885C" w14:textId="7C2A96F5" w:rsidR="00F6234A" w:rsidRDefault="00F6234A">
        <w:pPr>
          <w:pStyle w:val="ac"/>
          <w:jc w:val="right"/>
        </w:pPr>
        <w:r>
          <w:fldChar w:fldCharType="begin"/>
        </w:r>
        <w:r>
          <w:instrText xml:space="preserve"> PAGE   \* MERGEFORMAT </w:instrText>
        </w:r>
        <w:r>
          <w:fldChar w:fldCharType="separate"/>
        </w:r>
        <w:r w:rsidR="001B4F77">
          <w:rPr>
            <w:noProof/>
          </w:rPr>
          <w:t>1</w:t>
        </w:r>
        <w:r>
          <w:rPr>
            <w:noProof/>
          </w:rPr>
          <w:fldChar w:fldCharType="end"/>
        </w:r>
      </w:p>
    </w:sdtContent>
  </w:sdt>
  <w:p w14:paraId="520AEBB7" w14:textId="77777777" w:rsidR="00F6234A" w:rsidRDefault="00F623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28169"/>
      <w:docPartObj>
        <w:docPartGallery w:val="Page Numbers (Bottom of Page)"/>
        <w:docPartUnique/>
      </w:docPartObj>
    </w:sdtPr>
    <w:sdtEndPr>
      <w:rPr>
        <w:noProof/>
      </w:rPr>
    </w:sdtEndPr>
    <w:sdtContent>
      <w:p w14:paraId="4401B783" w14:textId="13201A91" w:rsidR="00F6234A" w:rsidRDefault="00F6234A">
        <w:pPr>
          <w:pStyle w:val="ac"/>
          <w:jc w:val="right"/>
        </w:pPr>
        <w:r>
          <w:fldChar w:fldCharType="begin"/>
        </w:r>
        <w:r>
          <w:instrText xml:space="preserve"> PAGE   \* MERGEFORMAT </w:instrText>
        </w:r>
        <w:r>
          <w:fldChar w:fldCharType="separate"/>
        </w:r>
        <w:r w:rsidR="002B01E1">
          <w:rPr>
            <w:noProof/>
          </w:rPr>
          <w:t>69</w:t>
        </w:r>
        <w:r>
          <w:rPr>
            <w:noProof/>
          </w:rPr>
          <w:fldChar w:fldCharType="end"/>
        </w:r>
      </w:p>
    </w:sdtContent>
  </w:sdt>
  <w:p w14:paraId="10E9E68C" w14:textId="77777777" w:rsidR="00F6234A" w:rsidRDefault="00F623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FA4C0" w14:textId="77777777" w:rsidR="001B4F77" w:rsidRDefault="001B4F77" w:rsidP="00BE204C">
      <w:pPr>
        <w:spacing w:after="0" w:line="240" w:lineRule="auto"/>
      </w:pPr>
      <w:r>
        <w:separator/>
      </w:r>
    </w:p>
  </w:footnote>
  <w:footnote w:type="continuationSeparator" w:id="0">
    <w:p w14:paraId="62525F25" w14:textId="77777777" w:rsidR="001B4F77" w:rsidRDefault="001B4F77" w:rsidP="00BE204C">
      <w:pPr>
        <w:spacing w:after="0" w:line="240" w:lineRule="auto"/>
      </w:pPr>
      <w:r>
        <w:continuationSeparator/>
      </w:r>
    </w:p>
  </w:footnote>
  <w:footnote w:id="1">
    <w:p w14:paraId="7CBC90D5" w14:textId="77777777" w:rsidR="00F6234A" w:rsidRPr="00120192" w:rsidRDefault="00F6234A" w:rsidP="006458EB">
      <w:pPr>
        <w:pStyle w:val="a3"/>
        <w:jc w:val="both"/>
        <w:rPr>
          <w:rFonts w:ascii="Times New Roman" w:eastAsia="SimSun" w:hAnsi="Times New Roman" w:cs="Times New Roman"/>
          <w:sz w:val="16"/>
          <w:szCs w:val="16"/>
        </w:rPr>
      </w:pPr>
      <w:r w:rsidRPr="00120192">
        <w:rPr>
          <w:rStyle w:val="FootnoteReference1"/>
          <w:rFonts w:ascii="Times New Roman" w:hAnsi="Times New Roman" w:cs="Times New Roman"/>
          <w:sz w:val="16"/>
          <w:szCs w:val="16"/>
        </w:rPr>
        <w:footnoteRef/>
      </w:r>
      <w:r w:rsidRPr="00120192">
        <w:rPr>
          <w:rFonts w:ascii="Times New Roman" w:hAnsi="Times New Roman" w:cs="Times New Roman"/>
          <w:sz w:val="16"/>
          <w:szCs w:val="16"/>
        </w:rPr>
        <w:t xml:space="preserve"> </w:t>
      </w:r>
      <w:r w:rsidRPr="00120192">
        <w:rPr>
          <w:rFonts w:ascii="Times New Roman" w:eastAsia="Times New Roman" w:hAnsi="Times New Roman" w:cs="Times New Roman"/>
          <w:sz w:val="16"/>
          <w:szCs w:val="16"/>
        </w:rPr>
        <w:t>Raport privind executarea fondurilor asigurării obligatorii de asistenţă medicală (descrierea narativă); Raport privind executarea indicatorilor generali şi surselor de finanțare ale fondurilor asigurării obligatorii de asistenţă medicală (conform Anexei nr.1 la Legea fondurilor asigurării obligatorii de asistenţă medicală); Raport privind executarea veniturilor fondurilor asigurării obligatorii de asistenţă medicală (conform Anexei nr.1.1 la Legea fondurilor asigurării obligatorii de asistenţă medicală); Raport privind executarea fondurilor asigurării obligatorii de asistenţă medicală pe cheltuieli (conform Anexei nr.1.2 la Legea fondurilor asigurării obligatorii de asistenţă medicală); Raport privind executarea programelor de cheltuieli ale fondurilor asigurării obligatorii de asistenţă medicală (conform Anexei nr.2 la Legea fondurilor asigurării obligatorii de asistenţă medicală); Raport privind executarea fondurilor asigurării obligatorii de asistenţă medicală; Raport privind executarea fondurilor asigurării obligatorii de asistenţă medicală la partea de cheltuieli şi active nefinanciare;</w:t>
      </w:r>
      <w:r w:rsidRPr="008D1008">
        <w:rPr>
          <w:rFonts w:ascii="Times New Roman" w:hAnsi="Times New Roman" w:cs="Times New Roman"/>
          <w:sz w:val="16"/>
          <w:szCs w:val="16"/>
        </w:rPr>
        <w:t xml:space="preserve"> </w:t>
      </w:r>
      <w:r w:rsidRPr="00120192">
        <w:rPr>
          <w:rFonts w:ascii="Times New Roman" w:eastAsia="Times New Roman" w:hAnsi="Times New Roman" w:cs="Times New Roman"/>
          <w:sz w:val="16"/>
          <w:szCs w:val="16"/>
        </w:rPr>
        <w:t>Raport privind executarea fondurilor asigurării obligatorii de asistență medicală la partea de venituri.</w:t>
      </w:r>
    </w:p>
  </w:footnote>
  <w:footnote w:id="2">
    <w:p w14:paraId="690D4625" w14:textId="77777777" w:rsidR="00F6234A" w:rsidRPr="00A93104" w:rsidRDefault="00F6234A" w:rsidP="006458EB">
      <w:pPr>
        <w:spacing w:after="0" w:line="240" w:lineRule="auto"/>
        <w:jc w:val="both"/>
        <w:rPr>
          <w:rFonts w:ascii="Times New Roman" w:eastAsia="Times New Roman" w:hAnsi="Times New Roman" w:cs="Times New Roman"/>
          <w:sz w:val="16"/>
          <w:szCs w:val="16"/>
        </w:rPr>
      </w:pPr>
      <w:r w:rsidRPr="00120192">
        <w:rPr>
          <w:rStyle w:val="FootnoteReference1"/>
          <w:rFonts w:ascii="Times New Roman" w:hAnsi="Times New Roman" w:cs="Times New Roman"/>
          <w:sz w:val="16"/>
          <w:szCs w:val="16"/>
        </w:rPr>
        <w:footnoteRef/>
      </w:r>
      <w:r w:rsidRPr="00120192">
        <w:rPr>
          <w:rFonts w:ascii="Times New Roman" w:hAnsi="Times New Roman" w:cs="Times New Roman"/>
          <w:sz w:val="16"/>
          <w:szCs w:val="16"/>
        </w:rPr>
        <w:t xml:space="preserve"> Legea contabilității și raportării financiare nr.287 din 15.12.2017;</w:t>
      </w:r>
      <w:r w:rsidRPr="00120192">
        <w:rPr>
          <w:rFonts w:ascii="Times New Roman" w:eastAsia="Times New Roman" w:hAnsi="Times New Roman" w:cs="Times New Roman"/>
          <w:sz w:val="16"/>
          <w:szCs w:val="16"/>
        </w:rPr>
        <w:t xml:space="preserve"> Ordinul mi</w:t>
      </w:r>
      <w:r w:rsidRPr="00A93104">
        <w:rPr>
          <w:rFonts w:ascii="Times New Roman" w:eastAsia="Times New Roman" w:hAnsi="Times New Roman" w:cs="Times New Roman"/>
          <w:sz w:val="16"/>
          <w:szCs w:val="16"/>
        </w:rPr>
        <w:t>nistrului Finanțelor nr.118 din 06.08.2013 „Privind aprobarea Standardelor Naționale de Contabilitate”; Ordinul ministrului Finanțelor nr.02 din 05.01.2018 „Cu privire la aprobarea formularelor Rapoartelor privind executarea FAOAM”.</w:t>
      </w:r>
    </w:p>
  </w:footnote>
  <w:footnote w:id="3">
    <w:p w14:paraId="3D48E291" w14:textId="77777777" w:rsidR="00F6234A" w:rsidRPr="008D1008" w:rsidRDefault="00F6234A" w:rsidP="006458EB">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Art.20 din Legea ocrotirii sănătăţii nr.411 din 28.03.1995 (în continuare – Legea nr.411 din 28.03.1995).</w:t>
      </w:r>
    </w:p>
  </w:footnote>
  <w:footnote w:id="4">
    <w:p w14:paraId="3028A872" w14:textId="68491DE0" w:rsidR="00F6234A" w:rsidRPr="008D1008" w:rsidRDefault="00F6234A" w:rsidP="006458EB">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w:t>
      </w:r>
      <w:r>
        <w:rPr>
          <w:rFonts w:ascii="Times New Roman" w:hAnsi="Times New Roman" w:cs="Times New Roman"/>
          <w:sz w:val="16"/>
          <w:szCs w:val="16"/>
        </w:rPr>
        <w:t xml:space="preserve">Art.5 din </w:t>
      </w:r>
      <w:r w:rsidRPr="008D1008">
        <w:rPr>
          <w:rFonts w:ascii="Times New Roman" w:hAnsi="Times New Roman" w:cs="Times New Roman"/>
          <w:sz w:val="16"/>
          <w:szCs w:val="16"/>
        </w:rPr>
        <w:t>Legea cu privire la asigurarea obligatorie de asistență medicală nr.1585 din 27.02.1998 (în continuare – Legea nr. 1585 din 27.02.1998).</w:t>
      </w:r>
    </w:p>
  </w:footnote>
  <w:footnote w:id="5">
    <w:p w14:paraId="22D2FA1A" w14:textId="77777777" w:rsidR="00F6234A" w:rsidRPr="008D1008" w:rsidRDefault="00F6234A" w:rsidP="00E06809">
      <w:pPr>
        <w:pStyle w:val="a3"/>
        <w:jc w:val="both"/>
        <w:rPr>
          <w:rFonts w:ascii="Times New Roman" w:hAnsi="Times New Roman" w:cs="Times New Roman"/>
          <w:sz w:val="16"/>
          <w:szCs w:val="16"/>
          <w:highlight w:val="yellow"/>
        </w:rPr>
      </w:pPr>
      <w:r w:rsidRPr="00120192">
        <w:rPr>
          <w:rStyle w:val="a5"/>
          <w:rFonts w:ascii="Times New Roman" w:hAnsi="Times New Roman" w:cs="Times New Roman"/>
          <w:sz w:val="16"/>
          <w:szCs w:val="16"/>
        </w:rPr>
        <w:footnoteRef/>
      </w:r>
      <w:r w:rsidRPr="00120192">
        <w:rPr>
          <w:rFonts w:ascii="Times New Roman" w:hAnsi="Times New Roman" w:cs="Times New Roman"/>
          <w:sz w:val="16"/>
          <w:szCs w:val="16"/>
        </w:rPr>
        <w:t xml:space="preserve"> Art.12 alin.(1) din Legea nr.1585 din 27.02.1998</w:t>
      </w:r>
      <w:r w:rsidRPr="00A93104">
        <w:rPr>
          <w:rFonts w:ascii="Times New Roman" w:hAnsi="Times New Roman" w:cs="Times New Roman"/>
          <w:sz w:val="16"/>
          <w:szCs w:val="16"/>
        </w:rPr>
        <w:t>.</w:t>
      </w:r>
    </w:p>
  </w:footnote>
  <w:footnote w:id="6">
    <w:p w14:paraId="12D18560" w14:textId="77777777" w:rsidR="00F6234A" w:rsidRPr="0093543E" w:rsidRDefault="00F6234A" w:rsidP="008D056B">
      <w:pPr>
        <w:pStyle w:val="a3"/>
        <w:jc w:val="both"/>
        <w:rPr>
          <w:rFonts w:ascii="Times New Roman" w:hAnsi="Times New Roman" w:cs="Times New Roman"/>
          <w:sz w:val="16"/>
          <w:szCs w:val="16"/>
        </w:rPr>
      </w:pPr>
      <w:r w:rsidRPr="0093543E">
        <w:rPr>
          <w:rFonts w:ascii="Times New Roman" w:hAnsi="Times New Roman" w:cs="Times New Roman"/>
          <w:sz w:val="16"/>
          <w:szCs w:val="16"/>
          <w:vertAlign w:val="superscript"/>
        </w:rPr>
        <w:footnoteRef/>
      </w:r>
      <w:r w:rsidRPr="0093543E">
        <w:rPr>
          <w:rFonts w:ascii="Times New Roman" w:hAnsi="Times New Roman" w:cs="Times New Roman"/>
          <w:sz w:val="16"/>
          <w:szCs w:val="16"/>
        </w:rPr>
        <w:t xml:space="preserve"> Legea finanțelor publice și responsabilității bugetar-fiscale nr.181 din 25.07.2014.</w:t>
      </w:r>
    </w:p>
  </w:footnote>
  <w:footnote w:id="7">
    <w:p w14:paraId="0AF663C2" w14:textId="77777777" w:rsidR="00F6234A" w:rsidRPr="0093543E" w:rsidRDefault="00F6234A" w:rsidP="008D056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Legea nr.297/2023 </w:t>
      </w:r>
      <w:r>
        <w:rPr>
          <w:rFonts w:ascii="Times New Roman" w:hAnsi="Times New Roman" w:cs="Times New Roman"/>
          <w:sz w:val="16"/>
          <w:szCs w:val="16"/>
        </w:rPr>
        <w:t>p</w:t>
      </w:r>
      <w:r w:rsidRPr="0093543E">
        <w:rPr>
          <w:rFonts w:ascii="Times New Roman" w:hAnsi="Times New Roman" w:cs="Times New Roman"/>
          <w:sz w:val="16"/>
          <w:szCs w:val="16"/>
        </w:rPr>
        <w:t>entru modificarea Legii fondurilor asigurării obligatorii de asistență medicală pe anul 2023 nr.358/2022</w:t>
      </w:r>
      <w:r>
        <w:rPr>
          <w:rFonts w:ascii="Times New Roman" w:hAnsi="Times New Roman" w:cs="Times New Roman"/>
          <w:sz w:val="16"/>
          <w:szCs w:val="16"/>
        </w:rPr>
        <w:t>.</w:t>
      </w:r>
    </w:p>
  </w:footnote>
  <w:footnote w:id="8">
    <w:p w14:paraId="295DBF94" w14:textId="77777777" w:rsidR="00F6234A" w:rsidRPr="0093543E" w:rsidRDefault="00F6234A" w:rsidP="00E7736E">
      <w:pPr>
        <w:pStyle w:val="a3"/>
        <w:jc w:val="both"/>
        <w:rPr>
          <w:rFonts w:ascii="Times New Roman" w:eastAsia="SimSu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Hotărârea Curții de Conturi nr.2 din 24.01.2020 „Cu privire la Cadrul Declarațiilor Profesionale ale INTOSAI”.</w:t>
      </w:r>
    </w:p>
  </w:footnote>
  <w:footnote w:id="9">
    <w:p w14:paraId="49ECEE2F" w14:textId="77777777" w:rsidR="00F6234A" w:rsidRPr="0093543E" w:rsidRDefault="00F6234A" w:rsidP="00855190">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Scrisoarea Ministerului Finanțelor 05-10/93 din 24.11.2023.</w:t>
      </w:r>
    </w:p>
  </w:footnote>
  <w:footnote w:id="10">
    <w:p w14:paraId="582DB2D8" w14:textId="505F10FF" w:rsidR="00F6234A" w:rsidRPr="002C616E" w:rsidRDefault="00F6234A" w:rsidP="002C616E">
      <w:pPr>
        <w:spacing w:after="0"/>
        <w:jc w:val="both"/>
        <w:rPr>
          <w:rFonts w:ascii="Times New Roman" w:hAnsi="Times New Roman" w:cs="Times New Roman"/>
          <w:b/>
          <w:sz w:val="16"/>
          <w:szCs w:val="16"/>
          <w:lang w:val="ro-RO"/>
        </w:rPr>
      </w:pPr>
      <w:r w:rsidRPr="002C616E">
        <w:rPr>
          <w:rStyle w:val="a5"/>
          <w:rFonts w:ascii="Times New Roman" w:hAnsi="Times New Roman" w:cs="Times New Roman"/>
          <w:sz w:val="16"/>
          <w:szCs w:val="16"/>
        </w:rPr>
        <w:footnoteRef/>
      </w:r>
      <w:r w:rsidRPr="002C616E">
        <w:rPr>
          <w:rFonts w:ascii="Times New Roman" w:hAnsi="Times New Roman" w:cs="Times New Roman"/>
          <w:sz w:val="16"/>
          <w:szCs w:val="16"/>
        </w:rPr>
        <w:t xml:space="preserve"> </w:t>
      </w:r>
      <w:r w:rsidRPr="002C616E">
        <w:rPr>
          <w:rFonts w:ascii="Times New Roman" w:hAnsi="Times New Roman" w:cs="Times New Roman"/>
          <w:sz w:val="16"/>
          <w:szCs w:val="16"/>
          <w:lang w:val="ro-RO"/>
        </w:rPr>
        <w:t>Dările de seamă despre îndeplinirea Devizului de venituri şi cheltuieli din mijloacele fondurilor asigurării obligatorii de asistență medicală (business-plan), prezentate de către prestatorii de servicii medicale.</w:t>
      </w:r>
    </w:p>
  </w:footnote>
  <w:footnote w:id="11">
    <w:p w14:paraId="569A86A0" w14:textId="77777777" w:rsidR="00F6234A" w:rsidRPr="0093543E" w:rsidRDefault="00F6234A" w:rsidP="002C616E">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Pr>
          <w:rFonts w:ascii="Times New Roman" w:hAnsi="Times New Roman" w:cs="Times New Roman"/>
          <w:sz w:val="16"/>
          <w:szCs w:val="16"/>
        </w:rPr>
        <w:t xml:space="preserve"> </w:t>
      </w:r>
      <w:r w:rsidRPr="0093543E">
        <w:rPr>
          <w:rFonts w:ascii="Times New Roman" w:hAnsi="Times New Roman" w:cs="Times New Roman"/>
          <w:sz w:val="16"/>
          <w:szCs w:val="16"/>
        </w:rPr>
        <w:t>Pct.5 din Ordinul comun al Ministerului Sănătății, Muncii și Protecției Sociale și Companiei Naționale de Asigurare în Medicină nr.29/21-A din 22.01.2021 privind aprobarea formularului Devizului de venituri şi cheltuieli din mijloacele fondurilor asigurării obligatorii de asistenţă medicală (business-plan) și a Normelor metodologice de elaborare a acestuia și gestionarea mijloacelor financiare provenite din fondurile asigurării obligatorii de asistenţă medicală de către prestatorii de servicii medicale încadrați în sistemul asigurării obligatorii de asistenţă medicală</w:t>
      </w:r>
      <w:r>
        <w:rPr>
          <w:rFonts w:ascii="Times New Roman" w:hAnsi="Times New Roman" w:cs="Times New Roman"/>
          <w:sz w:val="16"/>
          <w:szCs w:val="16"/>
        </w:rPr>
        <w:t>.</w:t>
      </w:r>
    </w:p>
  </w:footnote>
  <w:footnote w:id="12">
    <w:p w14:paraId="012B8377" w14:textId="77777777" w:rsidR="00F6234A" w:rsidRPr="0093543E" w:rsidRDefault="00F6234A" w:rsidP="005D1F8E">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Pr>
          <w:rFonts w:ascii="Times New Roman" w:hAnsi="Times New Roman" w:cs="Times New Roman"/>
          <w:sz w:val="16"/>
          <w:szCs w:val="16"/>
        </w:rPr>
        <w:t xml:space="preserve"> </w:t>
      </w:r>
      <w:r w:rsidRPr="0093543E">
        <w:rPr>
          <w:rFonts w:ascii="Times New Roman" w:hAnsi="Times New Roman" w:cs="Times New Roman"/>
          <w:sz w:val="16"/>
          <w:szCs w:val="16"/>
        </w:rPr>
        <w:t>Pct.5 din Ordinul comun al Ministerului Sănătății, Muncii și Protecției Sociale și Companiei Naționale de Asigurare în Medicină nr.29/21-A din 22.01.2021 privind aprobarea formularului Devizului de venituri şi cheltuieli din mijloacele fondurilor asigurării obligatorii de asistenţă medicală (business-plan) și a Normelor metodologice de elaborare a acestuia și gestionarea mijloacelor financiare provenite din fondurile asigurării obligatorii de asistenţă medicală de către prestatorii de servicii medicale încadrați în sistemul asigurării obligatorii de asistenţă medicală</w:t>
      </w:r>
    </w:p>
  </w:footnote>
  <w:footnote w:id="13">
    <w:p w14:paraId="10F5148E" w14:textId="77777777" w:rsidR="00F6234A" w:rsidRPr="00B96FFB" w:rsidRDefault="00F6234A" w:rsidP="002C616E">
      <w:pPr>
        <w:pStyle w:val="a3"/>
        <w:jc w:val="both"/>
        <w:rPr>
          <w:rFonts w:ascii="Times New Roman" w:hAnsi="Times New Roman" w:cs="Times New Roman"/>
          <w:sz w:val="16"/>
          <w:szCs w:val="16"/>
        </w:rPr>
      </w:pPr>
      <w:r w:rsidRPr="00B96FFB">
        <w:rPr>
          <w:rStyle w:val="a5"/>
          <w:rFonts w:ascii="Times New Roman" w:hAnsi="Times New Roman" w:cs="Times New Roman"/>
          <w:sz w:val="16"/>
          <w:szCs w:val="16"/>
        </w:rPr>
        <w:footnoteRef/>
      </w:r>
      <w:r w:rsidRPr="00B96FFB">
        <w:rPr>
          <w:rFonts w:ascii="Times New Roman" w:hAnsi="Times New Roman" w:cs="Times New Roman"/>
          <w:sz w:val="16"/>
          <w:szCs w:val="16"/>
        </w:rPr>
        <w:t xml:space="preserve"> </w:t>
      </w:r>
      <w:r w:rsidRPr="00B96FFB">
        <w:rPr>
          <w:rFonts w:ascii="Times New Roman" w:hAnsi="Times New Roman" w:cs="Times New Roman"/>
          <w:sz w:val="16"/>
          <w:szCs w:val="16"/>
          <w:lang w:val="ro-MD"/>
        </w:rPr>
        <w:t>Art.5 alin.(1) din Legea nr.1585 din 27.02.1998.</w:t>
      </w:r>
    </w:p>
  </w:footnote>
  <w:footnote w:id="14">
    <w:p w14:paraId="7D5F2FD0" w14:textId="77777777" w:rsidR="00F6234A" w:rsidRPr="003938E0" w:rsidRDefault="00F6234A" w:rsidP="00F07FC7">
      <w:pPr>
        <w:pStyle w:val="a3"/>
        <w:jc w:val="both"/>
        <w:rPr>
          <w:rFonts w:ascii="Times New Roman" w:hAnsi="Times New Roman" w:cs="Times New Roman"/>
          <w:sz w:val="16"/>
          <w:szCs w:val="16"/>
        </w:rPr>
      </w:pPr>
      <w:r w:rsidRPr="003938E0">
        <w:rPr>
          <w:rFonts w:ascii="Times New Roman" w:hAnsi="Times New Roman" w:cs="Times New Roman"/>
          <w:sz w:val="16"/>
          <w:szCs w:val="16"/>
          <w:vertAlign w:val="superscript"/>
        </w:rPr>
        <w:footnoteRef/>
      </w:r>
      <w:r w:rsidRPr="003938E0">
        <w:rPr>
          <w:rFonts w:ascii="Times New Roman" w:hAnsi="Times New Roman" w:cs="Times New Roman"/>
          <w:sz w:val="16"/>
          <w:szCs w:val="16"/>
          <w:vertAlign w:val="superscript"/>
        </w:rPr>
        <w:t xml:space="preserve"> </w:t>
      </w:r>
      <w:r w:rsidRPr="003938E0">
        <w:rPr>
          <w:rFonts w:ascii="Times New Roman" w:hAnsi="Times New Roman" w:cs="Times New Roman"/>
          <w:sz w:val="16"/>
          <w:szCs w:val="16"/>
        </w:rPr>
        <w:t>Art.4 alin.(4) din Legea nr.1585 din 27.02.1998.</w:t>
      </w:r>
    </w:p>
  </w:footnote>
  <w:footnote w:id="15">
    <w:p w14:paraId="47BA389F" w14:textId="77777777" w:rsidR="00F6234A" w:rsidRPr="00D10BCC" w:rsidRDefault="00F6234A" w:rsidP="00F07FC7">
      <w:pPr>
        <w:pStyle w:val="a3"/>
        <w:jc w:val="both"/>
        <w:rPr>
          <w:rFonts w:ascii="Times New Roman" w:hAnsi="Times New Roman" w:cs="Times New Roman"/>
          <w:sz w:val="16"/>
          <w:szCs w:val="16"/>
        </w:rPr>
      </w:pPr>
      <w:r w:rsidRPr="003938E0">
        <w:rPr>
          <w:rFonts w:ascii="Times New Roman" w:hAnsi="Times New Roman" w:cs="Times New Roman"/>
          <w:sz w:val="16"/>
          <w:szCs w:val="16"/>
          <w:vertAlign w:val="superscript"/>
        </w:rPr>
        <w:footnoteRef/>
      </w:r>
      <w:r w:rsidRPr="003938E0">
        <w:rPr>
          <w:rFonts w:ascii="Times New Roman" w:hAnsi="Times New Roman" w:cs="Times New Roman"/>
          <w:sz w:val="16"/>
          <w:szCs w:val="16"/>
          <w:vertAlign w:val="superscript"/>
        </w:rPr>
        <w:t xml:space="preserve"> </w:t>
      </w:r>
      <w:r w:rsidRPr="001C22B7">
        <w:rPr>
          <w:rStyle w:val="a9"/>
          <w:rFonts w:ascii="Times New Roman" w:hAnsi="Times New Roman" w:cs="Times New Roman"/>
          <w:b w:val="0"/>
          <w:sz w:val="16"/>
          <w:szCs w:val="16"/>
          <w:shd w:val="clear" w:color="auto" w:fill="FFFFFF"/>
        </w:rPr>
        <w:t xml:space="preserve">Art.16 </w:t>
      </w:r>
      <w:r w:rsidRPr="003938E0">
        <w:rPr>
          <w:rFonts w:ascii="Times New Roman" w:hAnsi="Times New Roman" w:cs="Times New Roman"/>
          <w:sz w:val="16"/>
          <w:szCs w:val="16"/>
          <w:shd w:val="clear" w:color="auto" w:fill="FFFFFF"/>
        </w:rPr>
        <w:t>din Legea nr.1593 din 26.12.2002 cu privire la mărimea, modul și termenele de achitare a primelor de asigurare obligatorie de asistenţă medicală.</w:t>
      </w:r>
    </w:p>
  </w:footnote>
  <w:footnote w:id="16">
    <w:p w14:paraId="4E1B0D18" w14:textId="77777777" w:rsidR="00F6234A" w:rsidRPr="0093543E" w:rsidRDefault="00F6234A" w:rsidP="00FA05E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Raport privind numărul persoanelor neasigurate pe categorii, generat din SIA </w:t>
      </w:r>
      <w:r>
        <w:rPr>
          <w:rFonts w:ascii="Times New Roman" w:hAnsi="Times New Roman" w:cs="Times New Roman"/>
          <w:bCs/>
          <w:sz w:val="16"/>
          <w:szCs w:val="16"/>
        </w:rPr>
        <w:t>„</w:t>
      </w:r>
      <w:r w:rsidRPr="0093543E">
        <w:rPr>
          <w:rFonts w:ascii="Times New Roman" w:hAnsi="Times New Roman" w:cs="Times New Roman"/>
          <w:bCs/>
          <w:sz w:val="16"/>
          <w:szCs w:val="16"/>
        </w:rPr>
        <w:t>Asigurarea obligatorie de asistență medicală</w:t>
      </w:r>
      <w:r>
        <w:rPr>
          <w:rFonts w:ascii="Times New Roman" w:hAnsi="Times New Roman" w:cs="Times New Roman"/>
          <w:sz w:val="16"/>
          <w:szCs w:val="16"/>
        </w:rPr>
        <w:t>”</w:t>
      </w:r>
      <w:r w:rsidRPr="0093543E">
        <w:rPr>
          <w:rFonts w:ascii="Times New Roman" w:hAnsi="Times New Roman" w:cs="Times New Roman"/>
          <w:sz w:val="16"/>
          <w:szCs w:val="16"/>
        </w:rPr>
        <w:t xml:space="preserve"> pentru data de 31.12.2023</w:t>
      </w:r>
      <w:r>
        <w:rPr>
          <w:rFonts w:ascii="Times New Roman" w:hAnsi="Times New Roman" w:cs="Times New Roman"/>
          <w:sz w:val="16"/>
          <w:szCs w:val="16"/>
        </w:rPr>
        <w:t>.</w:t>
      </w:r>
    </w:p>
  </w:footnote>
  <w:footnote w:id="17">
    <w:p w14:paraId="7ED229AE" w14:textId="77777777" w:rsidR="00F6234A" w:rsidRPr="0093543E" w:rsidRDefault="00F6234A" w:rsidP="00FA05E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Anexa nr.2 la Legea nr. 1593 din 26.12.2002 </w:t>
      </w:r>
      <w:r w:rsidRPr="0093543E">
        <w:rPr>
          <w:rFonts w:ascii="Times New Roman" w:hAnsi="Times New Roman" w:cs="Times New Roman"/>
          <w:bCs/>
          <w:sz w:val="16"/>
          <w:szCs w:val="16"/>
        </w:rPr>
        <w:t>cu privire la mărimea, modul și termenele de achitare a primelor de asigurare obligatorie de asistență medicală.</w:t>
      </w:r>
    </w:p>
  </w:footnote>
  <w:footnote w:id="18">
    <w:p w14:paraId="5F9601DA" w14:textId="77777777" w:rsidR="00F6234A" w:rsidRPr="001C3671" w:rsidRDefault="00F6234A" w:rsidP="003F08CB">
      <w:pPr>
        <w:pStyle w:val="a3"/>
        <w:jc w:val="both"/>
        <w:rPr>
          <w:rFonts w:ascii="Times New Roman" w:hAnsi="Times New Roman" w:cs="Times New Roman"/>
        </w:rPr>
      </w:pPr>
      <w:r w:rsidRPr="001C3671">
        <w:rPr>
          <w:rStyle w:val="a5"/>
          <w:rFonts w:ascii="Times New Roman" w:hAnsi="Times New Roman" w:cs="Times New Roman"/>
          <w:sz w:val="16"/>
        </w:rPr>
        <w:footnoteRef/>
      </w:r>
      <w:r w:rsidRPr="001C3671">
        <w:rPr>
          <w:rFonts w:ascii="Times New Roman" w:hAnsi="Times New Roman" w:cs="Times New Roman"/>
          <w:sz w:val="16"/>
        </w:rPr>
        <w:t xml:space="preserve"> Hotărârea Guvern</w:t>
      </w:r>
      <w:r>
        <w:rPr>
          <w:rFonts w:ascii="Times New Roman" w:hAnsi="Times New Roman" w:cs="Times New Roman"/>
          <w:sz w:val="16"/>
        </w:rPr>
        <w:t>ului</w:t>
      </w:r>
      <w:r w:rsidRPr="001C3671">
        <w:rPr>
          <w:rFonts w:ascii="Times New Roman" w:hAnsi="Times New Roman" w:cs="Times New Roman"/>
          <w:sz w:val="16"/>
        </w:rPr>
        <w:t xml:space="preserve"> nr.825/2023 </w:t>
      </w:r>
      <w:r>
        <w:rPr>
          <w:rFonts w:ascii="Times New Roman" w:hAnsi="Times New Roman" w:cs="Times New Roman"/>
          <w:sz w:val="16"/>
        </w:rPr>
        <w:t>„</w:t>
      </w:r>
      <w:r w:rsidRPr="001C3671">
        <w:rPr>
          <w:rFonts w:ascii="Times New Roman" w:hAnsi="Times New Roman" w:cs="Times New Roman"/>
          <w:sz w:val="16"/>
        </w:rPr>
        <w:t xml:space="preserve">Cu privire la aprobarea </w:t>
      </w:r>
      <w:r>
        <w:rPr>
          <w:rFonts w:ascii="Times New Roman" w:hAnsi="Times New Roman" w:cs="Times New Roman"/>
          <w:sz w:val="16"/>
        </w:rPr>
        <w:t>R</w:t>
      </w:r>
      <w:r w:rsidRPr="001C3671">
        <w:rPr>
          <w:rFonts w:ascii="Times New Roman" w:hAnsi="Times New Roman" w:cs="Times New Roman"/>
          <w:sz w:val="16"/>
        </w:rPr>
        <w:t>egulamentului privind procedura de restituire a primelor AOAM achitate în sumă fixă pentru anul 2023”.</w:t>
      </w:r>
    </w:p>
  </w:footnote>
  <w:footnote w:id="19">
    <w:p w14:paraId="18D1FBF6" w14:textId="0301BD70" w:rsidR="00F6234A" w:rsidRPr="0093543E" w:rsidRDefault="00F6234A" w:rsidP="003F08C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Pct.7 alin.3 din Normele metodologice de aplicare a Programului unic al asigurării obligatorii de asistenţă medicală, aprobat</w:t>
      </w:r>
      <w:r>
        <w:rPr>
          <w:rFonts w:ascii="Times New Roman" w:hAnsi="Times New Roman" w:cs="Times New Roman"/>
          <w:sz w:val="16"/>
          <w:szCs w:val="16"/>
        </w:rPr>
        <w:t>e</w:t>
      </w:r>
      <w:r w:rsidRPr="0093543E">
        <w:rPr>
          <w:rFonts w:ascii="Times New Roman" w:hAnsi="Times New Roman" w:cs="Times New Roman"/>
          <w:sz w:val="16"/>
          <w:szCs w:val="16"/>
        </w:rPr>
        <w:t xml:space="preserve"> prin Ordinul </w:t>
      </w:r>
      <w:r>
        <w:rPr>
          <w:rFonts w:ascii="Times New Roman" w:hAnsi="Times New Roman" w:cs="Times New Roman"/>
          <w:sz w:val="16"/>
          <w:szCs w:val="16"/>
        </w:rPr>
        <w:t>comun al MS şi CNAM nr.596/404</w:t>
      </w:r>
      <w:r w:rsidRPr="0093543E">
        <w:rPr>
          <w:rFonts w:ascii="Times New Roman" w:hAnsi="Times New Roman" w:cs="Times New Roman"/>
          <w:sz w:val="16"/>
          <w:szCs w:val="16"/>
        </w:rPr>
        <w:t xml:space="preserve"> din 21.07.2016.</w:t>
      </w:r>
    </w:p>
  </w:footnote>
  <w:footnote w:id="20">
    <w:p w14:paraId="4ABBD832" w14:textId="77777777" w:rsidR="00F6234A" w:rsidRPr="0093543E" w:rsidRDefault="00F6234A" w:rsidP="003F08C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În cadrul asistenței medicale primare,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422</w:t>
      </w:r>
      <w:r>
        <w:rPr>
          <w:rFonts w:ascii="Times New Roman" w:hAnsi="Times New Roman" w:cs="Times New Roman"/>
          <w:sz w:val="16"/>
          <w:szCs w:val="16"/>
        </w:rPr>
        <w:t xml:space="preserve"> </w:t>
      </w:r>
      <w:r w:rsidRPr="0093543E">
        <w:rPr>
          <w:rFonts w:ascii="Times New Roman" w:hAnsi="Times New Roman" w:cs="Times New Roman"/>
          <w:sz w:val="16"/>
          <w:szCs w:val="16"/>
        </w:rPr>
        <w:t>007 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422</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040 </w:t>
      </w:r>
      <w:r>
        <w:rPr>
          <w:rFonts w:ascii="Times New Roman" w:hAnsi="Times New Roman" w:cs="Times New Roman"/>
          <w:sz w:val="16"/>
          <w:szCs w:val="16"/>
        </w:rPr>
        <w:t xml:space="preserve">de </w:t>
      </w:r>
      <w:r w:rsidRPr="0093543E">
        <w:rPr>
          <w:rFonts w:ascii="Times New Roman" w:hAnsi="Times New Roman" w:cs="Times New Roman"/>
          <w:sz w:val="16"/>
          <w:szCs w:val="16"/>
        </w:rPr>
        <w:t>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III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424</w:t>
      </w:r>
      <w:r>
        <w:rPr>
          <w:rFonts w:ascii="Times New Roman" w:hAnsi="Times New Roman" w:cs="Times New Roman"/>
          <w:sz w:val="16"/>
          <w:szCs w:val="16"/>
        </w:rPr>
        <w:t xml:space="preserve"> </w:t>
      </w:r>
      <w:r w:rsidRPr="0093543E">
        <w:rPr>
          <w:rFonts w:ascii="Times New Roman" w:hAnsi="Times New Roman" w:cs="Times New Roman"/>
          <w:sz w:val="16"/>
          <w:szCs w:val="16"/>
        </w:rPr>
        <w:t>119 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IV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430</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732 </w:t>
      </w:r>
      <w:r>
        <w:rPr>
          <w:rFonts w:ascii="Times New Roman" w:hAnsi="Times New Roman" w:cs="Times New Roman"/>
          <w:sz w:val="16"/>
          <w:szCs w:val="16"/>
        </w:rPr>
        <w:t xml:space="preserve">de </w:t>
      </w:r>
      <w:r w:rsidRPr="0093543E">
        <w:rPr>
          <w:rFonts w:ascii="Times New Roman" w:hAnsi="Times New Roman" w:cs="Times New Roman"/>
          <w:sz w:val="16"/>
          <w:szCs w:val="16"/>
        </w:rPr>
        <w:t>persoane.</w:t>
      </w:r>
      <w:r w:rsidRPr="0093543E" w:rsidDel="003F08CB">
        <w:rPr>
          <w:rFonts w:ascii="Times New Roman" w:hAnsi="Times New Roman" w:cs="Times New Roman"/>
          <w:sz w:val="16"/>
          <w:szCs w:val="16"/>
        </w:rPr>
        <w:t xml:space="preserve"> </w:t>
      </w:r>
      <w:r w:rsidRPr="0093543E">
        <w:rPr>
          <w:rFonts w:ascii="Times New Roman" w:hAnsi="Times New Roman" w:cs="Times New Roman"/>
          <w:sz w:val="16"/>
          <w:szCs w:val="16"/>
        </w:rPr>
        <w:t>În cadrul asistenței medicale urgente prespitalicești, trimestru</w:t>
      </w:r>
      <w:r>
        <w:rPr>
          <w:rFonts w:ascii="Times New Roman" w:hAnsi="Times New Roman" w:cs="Times New Roman"/>
          <w:sz w:val="16"/>
          <w:szCs w:val="16"/>
        </w:rPr>
        <w:t>l</w:t>
      </w:r>
      <w:r w:rsidRPr="0093543E">
        <w:rPr>
          <w:rFonts w:ascii="Times New Roman" w:hAnsi="Times New Roman" w:cs="Times New Roman"/>
          <w:sz w:val="16"/>
          <w:szCs w:val="16"/>
        </w:rPr>
        <w:t xml:space="preserve"> 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413</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086 </w:t>
      </w:r>
      <w:r>
        <w:rPr>
          <w:rFonts w:ascii="Times New Roman" w:hAnsi="Times New Roman" w:cs="Times New Roman"/>
          <w:sz w:val="16"/>
          <w:szCs w:val="16"/>
        </w:rPr>
        <w:t xml:space="preserve">de </w:t>
      </w:r>
      <w:r w:rsidRPr="0093543E">
        <w:rPr>
          <w:rFonts w:ascii="Times New Roman" w:hAnsi="Times New Roman" w:cs="Times New Roman"/>
          <w:sz w:val="16"/>
          <w:szCs w:val="16"/>
        </w:rPr>
        <w:t>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413</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099 </w:t>
      </w:r>
      <w:r>
        <w:rPr>
          <w:rFonts w:ascii="Times New Roman" w:hAnsi="Times New Roman" w:cs="Times New Roman"/>
          <w:sz w:val="16"/>
          <w:szCs w:val="16"/>
        </w:rPr>
        <w:t xml:space="preserve">de </w:t>
      </w:r>
      <w:r w:rsidRPr="0093543E">
        <w:rPr>
          <w:rFonts w:ascii="Times New Roman" w:hAnsi="Times New Roman" w:cs="Times New Roman"/>
          <w:sz w:val="16"/>
          <w:szCs w:val="16"/>
        </w:rPr>
        <w:t>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III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415</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159 </w:t>
      </w:r>
      <w:r>
        <w:rPr>
          <w:rFonts w:ascii="Times New Roman" w:hAnsi="Times New Roman" w:cs="Times New Roman"/>
          <w:sz w:val="16"/>
          <w:szCs w:val="16"/>
        </w:rPr>
        <w:t xml:space="preserve">de </w:t>
      </w:r>
      <w:r w:rsidRPr="0093543E">
        <w:rPr>
          <w:rFonts w:ascii="Times New Roman" w:hAnsi="Times New Roman" w:cs="Times New Roman"/>
          <w:sz w:val="16"/>
          <w:szCs w:val="16"/>
        </w:rPr>
        <w:t>persoane; trimestru</w:t>
      </w:r>
      <w:r>
        <w:rPr>
          <w:rFonts w:ascii="Times New Roman" w:hAnsi="Times New Roman" w:cs="Times New Roman"/>
          <w:sz w:val="16"/>
          <w:szCs w:val="16"/>
        </w:rPr>
        <w:t>l</w:t>
      </w:r>
      <w:r w:rsidRPr="0093543E">
        <w:rPr>
          <w:rFonts w:ascii="Times New Roman" w:hAnsi="Times New Roman" w:cs="Times New Roman"/>
          <w:sz w:val="16"/>
          <w:szCs w:val="16"/>
        </w:rPr>
        <w:t xml:space="preserve"> IV </w:t>
      </w:r>
      <w:r>
        <w:rPr>
          <w:rFonts w:ascii="Times New Roman" w:hAnsi="Times New Roman" w:cs="Times New Roman"/>
          <w:sz w:val="16"/>
          <w:szCs w:val="16"/>
        </w:rPr>
        <w:t>–</w:t>
      </w:r>
      <w:r w:rsidRPr="0093543E">
        <w:rPr>
          <w:rFonts w:ascii="Times New Roman" w:hAnsi="Times New Roman" w:cs="Times New Roman"/>
          <w:sz w:val="16"/>
          <w:szCs w:val="16"/>
        </w:rPr>
        <w:t xml:space="preserve"> 3</w:t>
      </w:r>
      <w:r>
        <w:rPr>
          <w:rFonts w:ascii="Times New Roman" w:hAnsi="Times New Roman" w:cs="Times New Roman"/>
          <w:sz w:val="16"/>
          <w:szCs w:val="16"/>
        </w:rPr>
        <w:t xml:space="preserve"> </w:t>
      </w:r>
      <w:r w:rsidRPr="0093543E">
        <w:rPr>
          <w:rFonts w:ascii="Times New Roman" w:hAnsi="Times New Roman" w:cs="Times New Roman"/>
          <w:sz w:val="16"/>
          <w:szCs w:val="16"/>
        </w:rPr>
        <w:t>421</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755 </w:t>
      </w:r>
      <w:r>
        <w:rPr>
          <w:rFonts w:ascii="Times New Roman" w:hAnsi="Times New Roman" w:cs="Times New Roman"/>
          <w:sz w:val="16"/>
          <w:szCs w:val="16"/>
        </w:rPr>
        <w:t xml:space="preserve">de </w:t>
      </w:r>
      <w:r w:rsidRPr="0093543E">
        <w:rPr>
          <w:rFonts w:ascii="Times New Roman" w:hAnsi="Times New Roman" w:cs="Times New Roman"/>
          <w:sz w:val="16"/>
          <w:szCs w:val="16"/>
        </w:rPr>
        <w:t>persoane.​</w:t>
      </w:r>
    </w:p>
    <w:p w14:paraId="2361C91D" w14:textId="77777777" w:rsidR="00F6234A" w:rsidRPr="0093543E" w:rsidRDefault="00F6234A" w:rsidP="00797CD7">
      <w:pPr>
        <w:pStyle w:val="a3"/>
        <w:jc w:val="both"/>
        <w:rPr>
          <w:rFonts w:ascii="Times New Roman" w:hAnsi="Times New Roman" w:cs="Times New Roman"/>
          <w:sz w:val="16"/>
          <w:szCs w:val="16"/>
        </w:rPr>
      </w:pPr>
    </w:p>
  </w:footnote>
  <w:footnote w:id="21">
    <w:p w14:paraId="796D13EE" w14:textId="77777777" w:rsidR="00F6234A" w:rsidRPr="0093543E" w:rsidRDefault="00F6234A" w:rsidP="00797CD7">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Ordinul CNAM nr.24-A din 15.02.2022 </w:t>
      </w:r>
      <w:r>
        <w:rPr>
          <w:rFonts w:ascii="Times New Roman" w:hAnsi="Times New Roman" w:cs="Times New Roman"/>
          <w:sz w:val="16"/>
          <w:szCs w:val="16"/>
        </w:rPr>
        <w:t>„</w:t>
      </w:r>
      <w:r w:rsidRPr="0093543E">
        <w:rPr>
          <w:rFonts w:ascii="Times New Roman" w:hAnsi="Times New Roman" w:cs="Times New Roman"/>
          <w:sz w:val="16"/>
          <w:szCs w:val="16"/>
        </w:rPr>
        <w:t>Cu privire la aprobarea liniilor directorii privind estimarea bugetului global pentru prestatorii de servicii medicale, care sunt contractați în cadrul SAOAM după metoda buget global”.</w:t>
      </w:r>
    </w:p>
  </w:footnote>
  <w:footnote w:id="22">
    <w:p w14:paraId="68A28CB7" w14:textId="77777777" w:rsidR="00F6234A" w:rsidRPr="0093543E" w:rsidRDefault="00F6234A" w:rsidP="00941611">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Cap. XI </w:t>
      </w:r>
      <w:r>
        <w:rPr>
          <w:rFonts w:ascii="Times New Roman" w:hAnsi="Times New Roman" w:cs="Times New Roman"/>
          <w:sz w:val="16"/>
          <w:szCs w:val="16"/>
        </w:rPr>
        <w:t>„</w:t>
      </w:r>
      <w:r w:rsidRPr="0093543E">
        <w:rPr>
          <w:rFonts w:ascii="Times New Roman" w:hAnsi="Times New Roman" w:cs="Times New Roman"/>
          <w:sz w:val="16"/>
          <w:szCs w:val="16"/>
        </w:rPr>
        <w:t xml:space="preserve">Metodologia bugetării pe programe”, aprobat prin </w:t>
      </w:r>
      <w:r>
        <w:rPr>
          <w:rFonts w:ascii="Times New Roman" w:hAnsi="Times New Roman" w:cs="Times New Roman"/>
          <w:sz w:val="16"/>
          <w:szCs w:val="16"/>
        </w:rPr>
        <w:t>O</w:t>
      </w:r>
      <w:r w:rsidRPr="0093543E">
        <w:rPr>
          <w:rFonts w:ascii="Times New Roman" w:hAnsi="Times New Roman" w:cs="Times New Roman"/>
          <w:sz w:val="16"/>
          <w:szCs w:val="16"/>
        </w:rPr>
        <w:t xml:space="preserve">rdinul ministrului </w:t>
      </w:r>
      <w:r>
        <w:rPr>
          <w:rFonts w:ascii="Times New Roman" w:hAnsi="Times New Roman" w:cs="Times New Roman"/>
          <w:sz w:val="16"/>
          <w:szCs w:val="16"/>
        </w:rPr>
        <w:t>F</w:t>
      </w:r>
      <w:r w:rsidRPr="0093543E">
        <w:rPr>
          <w:rFonts w:ascii="Times New Roman" w:hAnsi="Times New Roman" w:cs="Times New Roman"/>
          <w:sz w:val="16"/>
          <w:szCs w:val="16"/>
        </w:rPr>
        <w:t xml:space="preserve">inanțelor nr.209 din 24.12.2015 </w:t>
      </w:r>
      <w:r>
        <w:rPr>
          <w:rFonts w:ascii="Times New Roman" w:hAnsi="Times New Roman" w:cs="Times New Roman"/>
          <w:sz w:val="16"/>
          <w:szCs w:val="16"/>
        </w:rPr>
        <w:t>„</w:t>
      </w:r>
      <w:r w:rsidRPr="0093543E">
        <w:rPr>
          <w:rFonts w:ascii="Times New Roman" w:hAnsi="Times New Roman" w:cs="Times New Roman"/>
          <w:sz w:val="16"/>
          <w:szCs w:val="16"/>
        </w:rPr>
        <w:t>Cu privire la aprobarea setului metodologic privind elaborarea, aprobarea și modificarea bugetului”.</w:t>
      </w:r>
    </w:p>
  </w:footnote>
  <w:footnote w:id="23">
    <w:p w14:paraId="3EFD410A" w14:textId="77777777" w:rsidR="00F6234A" w:rsidRPr="0093543E" w:rsidRDefault="00F6234A" w:rsidP="007D75A4">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Pct.5 din Regulamentul-cadru privind organizarea şi funcționarea serviciilor de intervenție timpurie şi a standardelor minime de calitate pentru serviciile de intervenție timpurie, aprobat prin Hotărârea Guvernului nr.816 din 30.06.2016.</w:t>
      </w:r>
    </w:p>
  </w:footnote>
  <w:footnote w:id="24">
    <w:p w14:paraId="14B50071" w14:textId="77777777" w:rsidR="00F6234A" w:rsidRPr="0093543E" w:rsidRDefault="00F6234A" w:rsidP="00CA28D2">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Calibri" w:hAnsi="Times New Roman" w:cs="Times New Roman"/>
          <w:sz w:val="16"/>
          <w:szCs w:val="16"/>
          <w:lang w:val="ro-RO"/>
        </w:rPr>
        <w:t xml:space="preserve">IMSP Institutul Mamei și Copilului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nr.05-08/2 din 30.12.2022, IMSP Spitalul Raional Florești</w:t>
      </w:r>
      <w:r>
        <w:rPr>
          <w:rFonts w:ascii="Times New Roman" w:eastAsia="Calibri" w:hAnsi="Times New Roman" w:cs="Times New Roman"/>
          <w:sz w:val="16"/>
          <w:szCs w:val="16"/>
          <w:lang w:val="ro-RO"/>
        </w:rPr>
        <w:t xml:space="preserve"> –</w:t>
      </w:r>
      <w:r w:rsidRPr="0093543E">
        <w:rPr>
          <w:rFonts w:ascii="Times New Roman" w:eastAsia="Calibri" w:hAnsi="Times New Roman" w:cs="Times New Roman"/>
          <w:sz w:val="16"/>
          <w:szCs w:val="16"/>
          <w:lang w:val="ro-RO"/>
        </w:rPr>
        <w:t xml:space="preserve"> contractul nr.05-08/40, IMSP Centrul de Sănătate Criuleni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nr.05-08/210, IMSP Centrul de Sănătate Ungheni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nr.05-08/217, IMSP Centrul de Sănătate Cahul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nr.05-08/315, Asociația Obștească „ASCODE”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nr.05-08/394,  AO Centrul de Intervenție Precoce „VOINICEL”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nr.05-08/409, IMSP Centrul Republican </w:t>
      </w:r>
      <w:r>
        <w:rPr>
          <w:rFonts w:ascii="Times New Roman" w:eastAsia="Calibri" w:hAnsi="Times New Roman" w:cs="Times New Roman"/>
          <w:sz w:val="16"/>
          <w:szCs w:val="16"/>
          <w:lang w:val="ro-RO"/>
        </w:rPr>
        <w:t xml:space="preserve">de </w:t>
      </w:r>
      <w:r w:rsidRPr="0093543E">
        <w:rPr>
          <w:rFonts w:ascii="Times New Roman" w:eastAsia="Calibri" w:hAnsi="Times New Roman" w:cs="Times New Roman"/>
          <w:sz w:val="16"/>
          <w:szCs w:val="16"/>
          <w:lang w:val="ro-RO"/>
        </w:rPr>
        <w:t>Reabilitare p</w:t>
      </w:r>
      <w:r>
        <w:rPr>
          <w:rFonts w:ascii="Times New Roman" w:eastAsia="Calibri" w:hAnsi="Times New Roman" w:cs="Times New Roman"/>
          <w:sz w:val="16"/>
          <w:szCs w:val="16"/>
          <w:lang w:val="ro-RO"/>
        </w:rPr>
        <w:t>entr</w:t>
      </w:r>
      <w:r w:rsidRPr="0093543E">
        <w:rPr>
          <w:rFonts w:ascii="Times New Roman" w:eastAsia="Calibri" w:hAnsi="Times New Roman" w:cs="Times New Roman"/>
          <w:sz w:val="16"/>
          <w:szCs w:val="16"/>
          <w:lang w:val="ro-RO"/>
        </w:rPr>
        <w:t xml:space="preserve">u Copii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nr.05-08/410, Tony Hawks Centru </w:t>
      </w:r>
      <w:r>
        <w:rPr>
          <w:rFonts w:ascii="Times New Roman" w:eastAsia="Calibri" w:hAnsi="Times New Roman" w:cs="Times New Roman"/>
          <w:sz w:val="16"/>
          <w:szCs w:val="16"/>
          <w:lang w:val="ro-RO"/>
        </w:rPr>
        <w:t>–</w:t>
      </w:r>
      <w:r w:rsidRPr="0093543E">
        <w:rPr>
          <w:rFonts w:ascii="Times New Roman" w:eastAsia="Calibri" w:hAnsi="Times New Roman" w:cs="Times New Roman"/>
          <w:sz w:val="16"/>
          <w:szCs w:val="16"/>
          <w:lang w:val="ro-RO"/>
        </w:rPr>
        <w:t xml:space="preserve"> contractul nr.05-08/393.</w:t>
      </w:r>
    </w:p>
  </w:footnote>
  <w:footnote w:id="25">
    <w:p w14:paraId="7EDEA06D" w14:textId="77777777" w:rsidR="00F6234A" w:rsidRPr="008D1008" w:rsidRDefault="00F6234A" w:rsidP="00FA05EB">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w:t>
      </w:r>
      <w:r w:rsidRPr="001D49FF">
        <w:rPr>
          <w:rFonts w:ascii="Times New Roman" w:hAnsi="Times New Roman" w:cs="Times New Roman"/>
          <w:color w:val="000000"/>
          <w:sz w:val="16"/>
          <w:szCs w:val="16"/>
          <w:lang w:eastAsia="ro-RO"/>
        </w:rPr>
        <w:t xml:space="preserve">IMSP Centrul de Sănătate Cahul, cu 590 </w:t>
      </w:r>
      <w:r>
        <w:rPr>
          <w:rFonts w:ascii="Times New Roman" w:hAnsi="Times New Roman" w:cs="Times New Roman"/>
          <w:color w:val="000000"/>
          <w:sz w:val="16"/>
          <w:szCs w:val="16"/>
          <w:lang w:eastAsia="ro-RO"/>
        </w:rPr>
        <w:t xml:space="preserve">de </w:t>
      </w:r>
      <w:r w:rsidRPr="001D49FF">
        <w:rPr>
          <w:rFonts w:ascii="Times New Roman" w:hAnsi="Times New Roman" w:cs="Times New Roman"/>
          <w:color w:val="000000"/>
          <w:sz w:val="16"/>
          <w:szCs w:val="16"/>
          <w:lang w:eastAsia="ro-RO"/>
        </w:rPr>
        <w:t>copii</w:t>
      </w:r>
      <w:r w:rsidRPr="001D49FF">
        <w:rPr>
          <w:rFonts w:ascii="Times New Roman" w:hAnsi="Times New Roman" w:cs="Times New Roman"/>
          <w:bCs/>
          <w:color w:val="000000"/>
          <w:sz w:val="16"/>
          <w:szCs w:val="16"/>
          <w:lang w:eastAsia="ro-RO"/>
        </w:rPr>
        <w:t xml:space="preserve"> mai puțin, deși conform prevederilor condițiilor contractuale a fost necesar</w:t>
      </w:r>
      <w:r>
        <w:rPr>
          <w:rFonts w:ascii="Times New Roman" w:hAnsi="Times New Roman" w:cs="Times New Roman"/>
          <w:bCs/>
          <w:color w:val="000000"/>
          <w:sz w:val="16"/>
          <w:szCs w:val="16"/>
          <w:lang w:eastAsia="ro-RO"/>
        </w:rPr>
        <w:t>ă</w:t>
      </w:r>
      <w:r w:rsidRPr="001D49FF">
        <w:rPr>
          <w:rFonts w:ascii="Times New Roman" w:hAnsi="Times New Roman" w:cs="Times New Roman"/>
          <w:bCs/>
          <w:color w:val="000000"/>
          <w:sz w:val="16"/>
          <w:szCs w:val="16"/>
          <w:lang w:eastAsia="ro-RO"/>
        </w:rPr>
        <w:t xml:space="preserve"> prestarea serviciilor pentru 800 </w:t>
      </w:r>
      <w:r>
        <w:rPr>
          <w:rFonts w:ascii="Times New Roman" w:hAnsi="Times New Roman" w:cs="Times New Roman"/>
          <w:bCs/>
          <w:color w:val="000000"/>
          <w:sz w:val="16"/>
          <w:szCs w:val="16"/>
          <w:lang w:eastAsia="ro-RO"/>
        </w:rPr>
        <w:t xml:space="preserve">de </w:t>
      </w:r>
      <w:r w:rsidRPr="001D49FF">
        <w:rPr>
          <w:rFonts w:ascii="Times New Roman" w:hAnsi="Times New Roman" w:cs="Times New Roman"/>
          <w:bCs/>
          <w:color w:val="000000"/>
          <w:sz w:val="16"/>
          <w:szCs w:val="16"/>
          <w:lang w:eastAsia="ro-RO"/>
        </w:rPr>
        <w:t>copii</w:t>
      </w:r>
      <w:r w:rsidRPr="001D49FF">
        <w:rPr>
          <w:rFonts w:ascii="Times New Roman" w:hAnsi="Times New Roman" w:cs="Times New Roman"/>
          <w:color w:val="000000"/>
          <w:sz w:val="16"/>
          <w:szCs w:val="16"/>
          <w:lang w:eastAsia="ro-RO"/>
        </w:rPr>
        <w:t xml:space="preserve">; IMSP Spitalul Raional Florești </w:t>
      </w:r>
      <w:r>
        <w:rPr>
          <w:rFonts w:ascii="Times New Roman" w:hAnsi="Times New Roman" w:cs="Times New Roman"/>
          <w:color w:val="000000"/>
          <w:sz w:val="16"/>
          <w:szCs w:val="16"/>
          <w:lang w:eastAsia="ro-RO"/>
        </w:rPr>
        <w:t xml:space="preserve">– </w:t>
      </w:r>
      <w:r w:rsidRPr="001D49FF">
        <w:rPr>
          <w:rFonts w:ascii="Times New Roman" w:hAnsi="Times New Roman" w:cs="Times New Roman"/>
          <w:color w:val="000000"/>
          <w:sz w:val="16"/>
          <w:szCs w:val="16"/>
          <w:lang w:eastAsia="ro-RO"/>
        </w:rPr>
        <w:t>cu 562 de copii</w:t>
      </w:r>
      <w:r w:rsidRPr="001D49FF">
        <w:rPr>
          <w:rFonts w:ascii="Times New Roman" w:hAnsi="Times New Roman" w:cs="Times New Roman"/>
          <w:bCs/>
          <w:color w:val="000000"/>
          <w:sz w:val="16"/>
          <w:szCs w:val="16"/>
          <w:lang w:eastAsia="ro-RO"/>
        </w:rPr>
        <w:t xml:space="preserve"> mai puțin, deși conform prevederilor condițiilor contractuale a fost necesar</w:t>
      </w:r>
      <w:r>
        <w:rPr>
          <w:rFonts w:ascii="Times New Roman" w:hAnsi="Times New Roman" w:cs="Times New Roman"/>
          <w:bCs/>
          <w:color w:val="000000"/>
          <w:sz w:val="16"/>
          <w:szCs w:val="16"/>
          <w:lang w:eastAsia="ro-RO"/>
        </w:rPr>
        <w:t>ă</w:t>
      </w:r>
      <w:r w:rsidRPr="001D49FF">
        <w:rPr>
          <w:rFonts w:ascii="Times New Roman" w:hAnsi="Times New Roman" w:cs="Times New Roman"/>
          <w:bCs/>
          <w:color w:val="000000"/>
          <w:sz w:val="16"/>
          <w:szCs w:val="16"/>
          <w:lang w:eastAsia="ro-RO"/>
        </w:rPr>
        <w:t xml:space="preserve"> prestarea serviciilor pentru 800 </w:t>
      </w:r>
      <w:r>
        <w:rPr>
          <w:rFonts w:ascii="Times New Roman" w:hAnsi="Times New Roman" w:cs="Times New Roman"/>
          <w:bCs/>
          <w:color w:val="000000"/>
          <w:sz w:val="16"/>
          <w:szCs w:val="16"/>
          <w:lang w:eastAsia="ro-RO"/>
        </w:rPr>
        <w:t xml:space="preserve">de </w:t>
      </w:r>
      <w:r w:rsidRPr="001D49FF">
        <w:rPr>
          <w:rFonts w:ascii="Times New Roman" w:hAnsi="Times New Roman" w:cs="Times New Roman"/>
          <w:bCs/>
          <w:color w:val="000000"/>
          <w:sz w:val="16"/>
          <w:szCs w:val="16"/>
          <w:lang w:eastAsia="ro-RO"/>
        </w:rPr>
        <w:t>copii</w:t>
      </w:r>
      <w:r>
        <w:rPr>
          <w:rFonts w:ascii="Times New Roman" w:hAnsi="Times New Roman" w:cs="Times New Roman"/>
          <w:bCs/>
          <w:color w:val="000000"/>
          <w:sz w:val="16"/>
          <w:szCs w:val="16"/>
          <w:lang w:eastAsia="ro-RO"/>
        </w:rPr>
        <w:t>.</w:t>
      </w:r>
    </w:p>
  </w:footnote>
  <w:footnote w:id="26">
    <w:p w14:paraId="3DBD6A56" w14:textId="77777777" w:rsidR="00F6234A" w:rsidRPr="008D1008" w:rsidRDefault="00F6234A" w:rsidP="00FA05EB">
      <w:pPr>
        <w:pStyle w:val="a3"/>
        <w:jc w:val="both"/>
        <w:rPr>
          <w:rFonts w:ascii="Times New Roman" w:hAnsi="Times New Roman" w:cs="Times New Roman"/>
          <w:sz w:val="16"/>
          <w:szCs w:val="16"/>
        </w:rPr>
      </w:pPr>
      <w:r w:rsidRPr="001D49FF">
        <w:rPr>
          <w:rStyle w:val="a5"/>
          <w:rFonts w:ascii="Times New Roman" w:hAnsi="Times New Roman" w:cs="Times New Roman"/>
          <w:sz w:val="16"/>
          <w:szCs w:val="16"/>
        </w:rPr>
        <w:footnoteRef/>
      </w:r>
      <w:r w:rsidRPr="001D49FF">
        <w:rPr>
          <w:rFonts w:ascii="Times New Roman" w:hAnsi="Times New Roman" w:cs="Times New Roman"/>
          <w:sz w:val="16"/>
          <w:szCs w:val="16"/>
        </w:rPr>
        <w:t xml:space="preserve"> Hotărârea Guvernului nr.816 din 30.06.2016</w:t>
      </w:r>
      <w:r>
        <w:rPr>
          <w:rFonts w:ascii="Times New Roman" w:hAnsi="Times New Roman" w:cs="Times New Roman"/>
          <w:sz w:val="16"/>
          <w:szCs w:val="16"/>
        </w:rPr>
        <w:t xml:space="preserve"> „P</w:t>
      </w:r>
      <w:r w:rsidRPr="001D49FF">
        <w:rPr>
          <w:rFonts w:ascii="Times New Roman" w:hAnsi="Times New Roman" w:cs="Times New Roman"/>
          <w:sz w:val="16"/>
          <w:szCs w:val="16"/>
        </w:rPr>
        <w:t>entru aprobarea Regulamentului-cadru privind organizarea şi funcționarea serviciilor de intervenție timpurie şi a standardelor minime de calitate pentru serviciile de intervenție timpurie</w:t>
      </w:r>
      <w:r>
        <w:rPr>
          <w:rFonts w:ascii="Times New Roman" w:hAnsi="Times New Roman" w:cs="Times New Roman"/>
          <w:sz w:val="16"/>
          <w:szCs w:val="16"/>
        </w:rPr>
        <w:t>”.</w:t>
      </w:r>
      <w:r w:rsidRPr="001D49FF">
        <w:rPr>
          <w:rFonts w:ascii="Times New Roman" w:hAnsi="Times New Roman" w:cs="Times New Roman"/>
          <w:sz w:val="16"/>
          <w:szCs w:val="16"/>
        </w:rPr>
        <w:t xml:space="preserve"> </w:t>
      </w:r>
    </w:p>
  </w:footnote>
  <w:footnote w:id="27">
    <w:p w14:paraId="26A53F15" w14:textId="77777777" w:rsidR="00F6234A" w:rsidRPr="0093543E" w:rsidRDefault="00F6234A" w:rsidP="00FA05E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Cap. III pct.10 din Regulamentul-cadru privind organizarea şi funcționarea serviciilor de intervenție timpurie şi a standardelor minime de calitate pentru serviciile de intervenție timpurie din Anexa nr.1 la Hotărârea Guvernului nr. 816 din 30</w:t>
      </w:r>
      <w:r>
        <w:rPr>
          <w:rFonts w:ascii="Times New Roman" w:hAnsi="Times New Roman" w:cs="Times New Roman"/>
          <w:sz w:val="16"/>
          <w:szCs w:val="16"/>
        </w:rPr>
        <w:t>.06.</w:t>
      </w:r>
      <w:r w:rsidRPr="0093543E">
        <w:rPr>
          <w:rFonts w:ascii="Times New Roman" w:hAnsi="Times New Roman" w:cs="Times New Roman"/>
          <w:sz w:val="16"/>
          <w:szCs w:val="16"/>
        </w:rPr>
        <w:t xml:space="preserve">2016. </w:t>
      </w:r>
    </w:p>
  </w:footnote>
  <w:footnote w:id="28">
    <w:p w14:paraId="2C71DA4D" w14:textId="77777777" w:rsidR="00F6234A" w:rsidRPr="0093543E" w:rsidRDefault="00F6234A" w:rsidP="00FA05EB">
      <w:pPr>
        <w:pStyle w:val="a3"/>
        <w:jc w:val="both"/>
        <w:rPr>
          <w:rFonts w:ascii="Times New Roman" w:hAnsi="Times New Roman" w:cs="Times New Roman"/>
          <w:sz w:val="16"/>
          <w:szCs w:val="16"/>
        </w:rPr>
      </w:pPr>
      <w:r w:rsidRPr="0093543E">
        <w:rPr>
          <w:rFonts w:ascii="Times New Roman" w:hAnsi="Times New Roman" w:cs="Times New Roman"/>
          <w:sz w:val="16"/>
          <w:szCs w:val="16"/>
        </w:rPr>
        <w:t xml:space="preserve"> </w:t>
      </w: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Pct.2 lit</w:t>
      </w:r>
      <w:r>
        <w:rPr>
          <w:rFonts w:ascii="Times New Roman" w:hAnsi="Times New Roman" w:cs="Times New Roman"/>
          <w:sz w:val="16"/>
          <w:szCs w:val="16"/>
        </w:rPr>
        <w:t>.</w:t>
      </w:r>
      <w:r w:rsidRPr="0093543E">
        <w:rPr>
          <w:rFonts w:ascii="Times New Roman" w:hAnsi="Times New Roman" w:cs="Times New Roman"/>
          <w:sz w:val="16"/>
          <w:szCs w:val="16"/>
        </w:rPr>
        <w:t xml:space="preserve"> b) alin.7,</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8 din Ordinul comun </w:t>
      </w:r>
      <w:r>
        <w:rPr>
          <w:rFonts w:ascii="Times New Roman" w:hAnsi="Times New Roman" w:cs="Times New Roman"/>
          <w:sz w:val="16"/>
          <w:szCs w:val="16"/>
        </w:rPr>
        <w:t>n</w:t>
      </w:r>
      <w:r w:rsidRPr="0093543E">
        <w:rPr>
          <w:rFonts w:ascii="Times New Roman" w:hAnsi="Times New Roman" w:cs="Times New Roman"/>
          <w:sz w:val="16"/>
          <w:szCs w:val="16"/>
        </w:rPr>
        <w:t>r. 560/148 din 23</w:t>
      </w:r>
      <w:r>
        <w:rPr>
          <w:rFonts w:ascii="Times New Roman" w:hAnsi="Times New Roman" w:cs="Times New Roman"/>
          <w:sz w:val="16"/>
          <w:szCs w:val="16"/>
        </w:rPr>
        <w:t>.</w:t>
      </w:r>
      <w:r w:rsidRPr="0093543E">
        <w:rPr>
          <w:rFonts w:ascii="Times New Roman" w:hAnsi="Times New Roman" w:cs="Times New Roman"/>
          <w:sz w:val="16"/>
          <w:szCs w:val="16"/>
        </w:rPr>
        <w:t>06</w:t>
      </w:r>
      <w:r>
        <w:rPr>
          <w:rFonts w:ascii="Times New Roman" w:hAnsi="Times New Roman" w:cs="Times New Roman"/>
          <w:sz w:val="16"/>
          <w:szCs w:val="16"/>
        </w:rPr>
        <w:t>.</w:t>
      </w:r>
      <w:r w:rsidRPr="0093543E">
        <w:rPr>
          <w:rFonts w:ascii="Times New Roman" w:hAnsi="Times New Roman" w:cs="Times New Roman"/>
          <w:sz w:val="16"/>
          <w:szCs w:val="16"/>
        </w:rPr>
        <w:t xml:space="preserve">2023 </w:t>
      </w:r>
      <w:r>
        <w:rPr>
          <w:rFonts w:ascii="Times New Roman" w:hAnsi="Times New Roman" w:cs="Times New Roman"/>
          <w:sz w:val="16"/>
          <w:szCs w:val="16"/>
        </w:rPr>
        <w:t>„C</w:t>
      </w:r>
      <w:r w:rsidRPr="0093543E">
        <w:rPr>
          <w:rFonts w:ascii="Times New Roman" w:hAnsi="Times New Roman" w:cs="Times New Roman"/>
          <w:sz w:val="16"/>
          <w:szCs w:val="16"/>
        </w:rPr>
        <w:t>u privire la aprobarea formularelor de evidență primară și dărilor de seamă privind serviciile acordate în sistemul asigurării obligatorii de asistență medicală</w:t>
      </w:r>
      <w:r>
        <w:rPr>
          <w:rFonts w:ascii="Times New Roman" w:hAnsi="Times New Roman" w:cs="Times New Roman"/>
          <w:sz w:val="16"/>
          <w:szCs w:val="16"/>
        </w:rPr>
        <w:t>”</w:t>
      </w:r>
      <w:r w:rsidRPr="0093543E">
        <w:rPr>
          <w:rFonts w:ascii="Times New Roman" w:hAnsi="Times New Roman" w:cs="Times New Roman"/>
          <w:sz w:val="16"/>
          <w:szCs w:val="16"/>
        </w:rPr>
        <w:t>.</w:t>
      </w:r>
    </w:p>
  </w:footnote>
  <w:footnote w:id="29">
    <w:p w14:paraId="26D0955D" w14:textId="77777777" w:rsidR="00F6234A" w:rsidRPr="0093543E" w:rsidRDefault="00F6234A" w:rsidP="00FA05EB">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Planul de acțiuni privind realizarea Programului național privind sănătatea mintală pe anii 2023-2027.</w:t>
      </w:r>
    </w:p>
  </w:footnote>
  <w:footnote w:id="30">
    <w:p w14:paraId="2AFEDF03" w14:textId="77777777" w:rsidR="00F6234A" w:rsidRPr="0093543E" w:rsidRDefault="00F6234A" w:rsidP="00C62890">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Ordinul </w:t>
      </w:r>
      <w:r>
        <w:rPr>
          <w:rFonts w:ascii="Times New Roman" w:hAnsi="Times New Roman" w:cs="Times New Roman"/>
          <w:sz w:val="16"/>
          <w:szCs w:val="16"/>
        </w:rPr>
        <w:t>n</w:t>
      </w:r>
      <w:r w:rsidRPr="0093543E">
        <w:rPr>
          <w:rFonts w:ascii="Times New Roman" w:hAnsi="Times New Roman" w:cs="Times New Roman"/>
          <w:sz w:val="16"/>
          <w:szCs w:val="16"/>
        </w:rPr>
        <w:t>r. 596/404 din 21</w:t>
      </w:r>
      <w:r>
        <w:rPr>
          <w:rFonts w:ascii="Times New Roman" w:hAnsi="Times New Roman" w:cs="Times New Roman"/>
          <w:sz w:val="16"/>
          <w:szCs w:val="16"/>
        </w:rPr>
        <w:t>.</w:t>
      </w:r>
      <w:r w:rsidRPr="0093543E">
        <w:rPr>
          <w:rFonts w:ascii="Times New Roman" w:hAnsi="Times New Roman" w:cs="Times New Roman"/>
          <w:sz w:val="16"/>
          <w:szCs w:val="16"/>
        </w:rPr>
        <w:t>07</w:t>
      </w:r>
      <w:r>
        <w:rPr>
          <w:rFonts w:ascii="Times New Roman" w:hAnsi="Times New Roman" w:cs="Times New Roman"/>
          <w:sz w:val="16"/>
          <w:szCs w:val="16"/>
        </w:rPr>
        <w:t>.</w:t>
      </w:r>
      <w:r w:rsidRPr="0093543E">
        <w:rPr>
          <w:rFonts w:ascii="Times New Roman" w:hAnsi="Times New Roman" w:cs="Times New Roman"/>
          <w:sz w:val="16"/>
          <w:szCs w:val="16"/>
        </w:rPr>
        <w:t xml:space="preserve">2016 </w:t>
      </w:r>
      <w:r>
        <w:rPr>
          <w:rFonts w:ascii="Times New Roman" w:hAnsi="Times New Roman" w:cs="Times New Roman"/>
          <w:sz w:val="16"/>
          <w:szCs w:val="16"/>
        </w:rPr>
        <w:t>„P</w:t>
      </w:r>
      <w:r w:rsidRPr="0093543E">
        <w:rPr>
          <w:rFonts w:ascii="Times New Roman" w:hAnsi="Times New Roman" w:cs="Times New Roman"/>
          <w:sz w:val="16"/>
          <w:szCs w:val="16"/>
        </w:rPr>
        <w:t>rivind aprobarea Normelor metodologice de aplicare a Programului unic al asigurării obligatorii de asistenţă medicală</w:t>
      </w:r>
      <w:r>
        <w:rPr>
          <w:rFonts w:ascii="Times New Roman" w:hAnsi="Times New Roman" w:cs="Times New Roman"/>
          <w:sz w:val="16"/>
          <w:szCs w:val="16"/>
        </w:rPr>
        <w:t>”</w:t>
      </w:r>
      <w:r w:rsidRPr="0093543E">
        <w:rPr>
          <w:rFonts w:ascii="Times New Roman" w:hAnsi="Times New Roman" w:cs="Times New Roman"/>
          <w:sz w:val="16"/>
          <w:szCs w:val="16"/>
        </w:rPr>
        <w:t>.</w:t>
      </w:r>
    </w:p>
  </w:footnote>
  <w:footnote w:id="31">
    <w:p w14:paraId="0EBE41D8" w14:textId="77777777" w:rsidR="00F6234A" w:rsidRPr="00646BB0" w:rsidRDefault="00F6234A" w:rsidP="00646BB0">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w:t>
      </w:r>
      <w:r w:rsidRPr="00646BB0">
        <w:rPr>
          <w:rFonts w:ascii="Times New Roman" w:hAnsi="Times New Roman" w:cs="Times New Roman"/>
          <w:sz w:val="16"/>
          <w:szCs w:val="16"/>
        </w:rPr>
        <w:t>Pct.96 alin.1,</w:t>
      </w:r>
      <w:r>
        <w:rPr>
          <w:rFonts w:ascii="Times New Roman" w:hAnsi="Times New Roman" w:cs="Times New Roman"/>
          <w:sz w:val="16"/>
          <w:szCs w:val="16"/>
        </w:rPr>
        <w:t xml:space="preserve"> </w:t>
      </w:r>
      <w:r w:rsidRPr="00646BB0">
        <w:rPr>
          <w:rFonts w:ascii="Times New Roman" w:hAnsi="Times New Roman" w:cs="Times New Roman"/>
          <w:sz w:val="16"/>
          <w:szCs w:val="16"/>
        </w:rPr>
        <w:t>2,</w:t>
      </w:r>
      <w:r>
        <w:rPr>
          <w:rFonts w:ascii="Times New Roman" w:hAnsi="Times New Roman" w:cs="Times New Roman"/>
          <w:sz w:val="16"/>
          <w:szCs w:val="16"/>
        </w:rPr>
        <w:t xml:space="preserve"> </w:t>
      </w:r>
      <w:r w:rsidRPr="00646BB0">
        <w:rPr>
          <w:rFonts w:ascii="Times New Roman" w:hAnsi="Times New Roman" w:cs="Times New Roman"/>
          <w:sz w:val="16"/>
          <w:szCs w:val="16"/>
        </w:rPr>
        <w:t>3 din Normele metodologice de aplicare a Programului Unic al asigurării obligatorii de asistență medicală, aprobat prin Ordinul comun al MS şi CNAM nr.596/404A din 21.07.2016.</w:t>
      </w:r>
    </w:p>
  </w:footnote>
  <w:footnote w:id="32">
    <w:p w14:paraId="33F0C772" w14:textId="77777777" w:rsidR="00F6234A" w:rsidRPr="00646BB0" w:rsidRDefault="00F6234A" w:rsidP="00040B95">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w:t>
      </w:r>
      <w:r w:rsidRPr="00646BB0">
        <w:rPr>
          <w:rFonts w:ascii="Times New Roman" w:hAnsi="Times New Roman" w:cs="Times New Roman"/>
          <w:sz w:val="16"/>
          <w:szCs w:val="16"/>
        </w:rPr>
        <w:t xml:space="preserve">Ordinul MS nr.964 din 02.09.2019 </w:t>
      </w:r>
      <w:r>
        <w:rPr>
          <w:rFonts w:ascii="Times New Roman" w:hAnsi="Times New Roman" w:cs="Times New Roman"/>
          <w:sz w:val="16"/>
          <w:szCs w:val="16"/>
        </w:rPr>
        <w:t>„C</w:t>
      </w:r>
      <w:r w:rsidRPr="00646BB0">
        <w:rPr>
          <w:rFonts w:ascii="Times New Roman" w:hAnsi="Times New Roman" w:cs="Times New Roman"/>
          <w:sz w:val="16"/>
          <w:szCs w:val="16"/>
        </w:rPr>
        <w:t xml:space="preserve">u privire la aprobarea Standardului de supraveghere a creșterii și dezvoltării copilului în condiții de ambulator și a carnetului de Dezvoltare a copilului </w:t>
      </w:r>
      <w:r w:rsidRPr="008D1008">
        <w:rPr>
          <w:rFonts w:ascii="Times New Roman" w:hAnsi="Times New Roman" w:cs="Times New Roman"/>
          <w:sz w:val="16"/>
          <w:szCs w:val="16"/>
        </w:rPr>
        <w:t>și</w:t>
      </w:r>
      <w:r w:rsidRPr="00646BB0">
        <w:rPr>
          <w:rFonts w:ascii="Times New Roman" w:hAnsi="Times New Roman" w:cs="Times New Roman"/>
          <w:sz w:val="16"/>
          <w:szCs w:val="16"/>
        </w:rPr>
        <w:t xml:space="preserve"> Ordinul MS nr.703 din 31.07.2020 </w:t>
      </w:r>
      <w:r>
        <w:rPr>
          <w:rFonts w:ascii="Times New Roman" w:hAnsi="Times New Roman" w:cs="Times New Roman"/>
          <w:sz w:val="16"/>
          <w:szCs w:val="16"/>
        </w:rPr>
        <w:t>„C</w:t>
      </w:r>
      <w:r w:rsidRPr="00646BB0">
        <w:rPr>
          <w:rFonts w:ascii="Times New Roman" w:hAnsi="Times New Roman" w:cs="Times New Roman"/>
          <w:sz w:val="16"/>
          <w:szCs w:val="16"/>
        </w:rPr>
        <w:t>u privire la examinările medicale profilactice a copiilor pentru admitere în instituțiile de învăţământ preșcolar, primar și gimnazial, inclusiv periodice, în condițiile pandemiei cu infecţia cu Coronavirus de tip nou (COVID-19)</w:t>
      </w:r>
      <w:r>
        <w:rPr>
          <w:rFonts w:ascii="Times New Roman" w:hAnsi="Times New Roman" w:cs="Times New Roman"/>
          <w:sz w:val="16"/>
          <w:szCs w:val="16"/>
        </w:rPr>
        <w:t>”</w:t>
      </w:r>
      <w:r w:rsidRPr="00646BB0">
        <w:rPr>
          <w:rFonts w:ascii="Times New Roman" w:hAnsi="Times New Roman" w:cs="Times New Roman"/>
          <w:sz w:val="16"/>
          <w:szCs w:val="16"/>
        </w:rPr>
        <w:t>.</w:t>
      </w:r>
    </w:p>
  </w:footnote>
  <w:footnote w:id="33">
    <w:p w14:paraId="3720414C" w14:textId="77777777" w:rsidR="00F6234A" w:rsidRPr="00040B95" w:rsidRDefault="00F6234A" w:rsidP="00040B95">
      <w:pPr>
        <w:pStyle w:val="a3"/>
        <w:jc w:val="both"/>
        <w:rPr>
          <w:rFonts w:ascii="Times New Roman" w:hAnsi="Times New Roman" w:cs="Times New Roman"/>
          <w:sz w:val="16"/>
          <w:szCs w:val="16"/>
        </w:rPr>
      </w:pPr>
      <w:r w:rsidRPr="00040B95">
        <w:rPr>
          <w:rStyle w:val="a5"/>
          <w:rFonts w:ascii="Times New Roman" w:hAnsi="Times New Roman" w:cs="Times New Roman"/>
          <w:sz w:val="16"/>
          <w:szCs w:val="16"/>
        </w:rPr>
        <w:footnoteRef/>
      </w:r>
      <w:r w:rsidRPr="00040B95">
        <w:rPr>
          <w:rFonts w:ascii="Times New Roman" w:hAnsi="Times New Roman" w:cs="Times New Roman"/>
          <w:sz w:val="16"/>
          <w:szCs w:val="16"/>
        </w:rPr>
        <w:t xml:space="preserve"> Pct.4</w:t>
      </w:r>
      <w:r w:rsidRPr="00040B95">
        <w:rPr>
          <w:rFonts w:ascii="Times New Roman" w:hAnsi="Times New Roman" w:cs="Times New Roman"/>
          <w:sz w:val="16"/>
          <w:szCs w:val="16"/>
          <w:vertAlign w:val="superscript"/>
        </w:rPr>
        <w:t>1</w:t>
      </w:r>
      <w:r w:rsidRPr="00040B95">
        <w:rPr>
          <w:rFonts w:ascii="Times New Roman" w:hAnsi="Times New Roman" w:cs="Times New Roman"/>
          <w:sz w:val="16"/>
          <w:szCs w:val="16"/>
        </w:rPr>
        <w:t xml:space="preserve"> subpct</w:t>
      </w:r>
      <w:r>
        <w:rPr>
          <w:rFonts w:ascii="Times New Roman" w:hAnsi="Times New Roman" w:cs="Times New Roman"/>
          <w:sz w:val="16"/>
          <w:szCs w:val="16"/>
        </w:rPr>
        <w:t>.</w:t>
      </w:r>
      <w:r w:rsidRPr="00040B95">
        <w:rPr>
          <w:rFonts w:ascii="Times New Roman" w:hAnsi="Times New Roman" w:cs="Times New Roman"/>
          <w:sz w:val="16"/>
          <w:szCs w:val="16"/>
        </w:rPr>
        <w:t xml:space="preserve"> 1,</w:t>
      </w:r>
      <w:r>
        <w:rPr>
          <w:rFonts w:ascii="Times New Roman" w:hAnsi="Times New Roman" w:cs="Times New Roman"/>
          <w:sz w:val="16"/>
          <w:szCs w:val="16"/>
        </w:rPr>
        <w:t xml:space="preserve"> </w:t>
      </w:r>
      <w:r w:rsidRPr="00040B95">
        <w:rPr>
          <w:rFonts w:ascii="Times New Roman" w:hAnsi="Times New Roman" w:cs="Times New Roman"/>
          <w:sz w:val="16"/>
          <w:szCs w:val="16"/>
        </w:rPr>
        <w:t>2 la Ord</w:t>
      </w:r>
      <w:r>
        <w:rPr>
          <w:rFonts w:ascii="Times New Roman" w:hAnsi="Times New Roman" w:cs="Times New Roman"/>
          <w:sz w:val="16"/>
          <w:szCs w:val="16"/>
        </w:rPr>
        <w:t>inul</w:t>
      </w:r>
      <w:r w:rsidRPr="00040B95">
        <w:rPr>
          <w:rFonts w:ascii="Times New Roman" w:hAnsi="Times New Roman" w:cs="Times New Roman"/>
          <w:sz w:val="16"/>
          <w:szCs w:val="16"/>
        </w:rPr>
        <w:t xml:space="preserve"> MS </w:t>
      </w:r>
      <w:r>
        <w:rPr>
          <w:rFonts w:ascii="Times New Roman" w:hAnsi="Times New Roman" w:cs="Times New Roman"/>
          <w:sz w:val="16"/>
          <w:szCs w:val="16"/>
        </w:rPr>
        <w:t>nr.</w:t>
      </w:r>
      <w:r w:rsidRPr="00040B95">
        <w:rPr>
          <w:rFonts w:ascii="Times New Roman" w:hAnsi="Times New Roman" w:cs="Times New Roman"/>
          <w:sz w:val="16"/>
          <w:szCs w:val="16"/>
        </w:rPr>
        <w:t xml:space="preserve">659 din 04.08.2023 </w:t>
      </w:r>
      <w:r>
        <w:rPr>
          <w:rFonts w:ascii="Times New Roman" w:hAnsi="Times New Roman" w:cs="Times New Roman"/>
          <w:sz w:val="16"/>
          <w:szCs w:val="16"/>
        </w:rPr>
        <w:t>„C</w:t>
      </w:r>
      <w:r w:rsidRPr="00040B95">
        <w:rPr>
          <w:rFonts w:ascii="Times New Roman" w:hAnsi="Times New Roman" w:cs="Times New Roman"/>
          <w:sz w:val="16"/>
          <w:szCs w:val="16"/>
        </w:rPr>
        <w:t>u privire la modificarea Ordinului nr.72 din 30 ianuarie 2023</w:t>
      </w:r>
      <w:r>
        <w:rPr>
          <w:rFonts w:ascii="Times New Roman" w:hAnsi="Times New Roman" w:cs="Times New Roman"/>
          <w:sz w:val="16"/>
          <w:szCs w:val="16"/>
        </w:rPr>
        <w:t>”</w:t>
      </w:r>
    </w:p>
  </w:footnote>
  <w:footnote w:id="34">
    <w:p w14:paraId="6B75D520" w14:textId="77777777" w:rsidR="00F6234A" w:rsidRPr="00040B95" w:rsidRDefault="00F6234A" w:rsidP="002C54B9">
      <w:pPr>
        <w:pStyle w:val="a3"/>
        <w:jc w:val="both"/>
        <w:rPr>
          <w:rFonts w:ascii="Times New Roman" w:hAnsi="Times New Roman" w:cs="Times New Roman"/>
          <w:sz w:val="16"/>
          <w:szCs w:val="16"/>
        </w:rPr>
      </w:pPr>
      <w:r w:rsidRPr="00040B95">
        <w:rPr>
          <w:rStyle w:val="a5"/>
          <w:rFonts w:ascii="Times New Roman" w:hAnsi="Times New Roman" w:cs="Times New Roman"/>
          <w:sz w:val="16"/>
          <w:szCs w:val="16"/>
        </w:rPr>
        <w:footnoteRef/>
      </w:r>
      <w:r w:rsidRPr="00040B95">
        <w:rPr>
          <w:rFonts w:ascii="Times New Roman" w:hAnsi="Times New Roman" w:cs="Times New Roman"/>
          <w:sz w:val="16"/>
          <w:szCs w:val="16"/>
        </w:rPr>
        <w:t xml:space="preserve"> A</w:t>
      </w:r>
      <w:r w:rsidRPr="00756C5C">
        <w:rPr>
          <w:rFonts w:ascii="Times New Roman" w:hAnsi="Times New Roman" w:cs="Times New Roman"/>
          <w:sz w:val="16"/>
          <w:szCs w:val="16"/>
        </w:rPr>
        <w:t>cordul adițional nr.1 din 01.04.2022 la contractul de prestări servicii medicale nr.05-08/771 din 03.02.2023 încheiat între IMSP Policlinica Stomatologic</w:t>
      </w:r>
      <w:r>
        <w:rPr>
          <w:rFonts w:ascii="Times New Roman" w:hAnsi="Times New Roman" w:cs="Times New Roman"/>
          <w:sz w:val="16"/>
          <w:szCs w:val="16"/>
        </w:rPr>
        <w:t>ă</w:t>
      </w:r>
      <w:r w:rsidRPr="00756C5C">
        <w:rPr>
          <w:rFonts w:ascii="Times New Roman" w:hAnsi="Times New Roman" w:cs="Times New Roman"/>
          <w:sz w:val="16"/>
          <w:szCs w:val="16"/>
        </w:rPr>
        <w:t xml:space="preserve"> Republicană și CNAM în sumă de 4,1 mil. lei. Prin </w:t>
      </w:r>
      <w:r>
        <w:rPr>
          <w:rFonts w:ascii="Times New Roman" w:hAnsi="Times New Roman" w:cs="Times New Roman"/>
          <w:sz w:val="16"/>
          <w:szCs w:val="16"/>
        </w:rPr>
        <w:t>A</w:t>
      </w:r>
      <w:r w:rsidRPr="00756C5C">
        <w:rPr>
          <w:rFonts w:ascii="Times New Roman" w:hAnsi="Times New Roman" w:cs="Times New Roman"/>
          <w:sz w:val="16"/>
          <w:szCs w:val="16"/>
        </w:rPr>
        <w:t>cordul adițional nr.2 din 18.08.2023 a fost majorată suma de finanțare, de 6,0 mil.lei.</w:t>
      </w:r>
    </w:p>
  </w:footnote>
  <w:footnote w:id="35">
    <w:p w14:paraId="227E28A2" w14:textId="77777777" w:rsidR="00F6234A" w:rsidRPr="008D1008" w:rsidRDefault="00F6234A" w:rsidP="002C54B9">
      <w:pPr>
        <w:pStyle w:val="a3"/>
        <w:jc w:val="both"/>
        <w:rPr>
          <w:rFonts w:ascii="Times New Roman" w:hAnsi="Times New Roman" w:cs="Times New Roman"/>
          <w:sz w:val="16"/>
          <w:szCs w:val="16"/>
        </w:rPr>
      </w:pPr>
      <w:r w:rsidRPr="00040B95">
        <w:rPr>
          <w:rStyle w:val="a5"/>
          <w:rFonts w:ascii="Times New Roman" w:hAnsi="Times New Roman" w:cs="Times New Roman"/>
          <w:sz w:val="16"/>
          <w:szCs w:val="16"/>
        </w:rPr>
        <w:footnoteRef/>
      </w:r>
      <w:r w:rsidRPr="00040B95">
        <w:rPr>
          <w:rFonts w:ascii="Times New Roman" w:hAnsi="Times New Roman" w:cs="Times New Roman"/>
          <w:sz w:val="16"/>
          <w:szCs w:val="16"/>
        </w:rPr>
        <w:t xml:space="preserve"> </w:t>
      </w:r>
      <w:r w:rsidRPr="00756C5C">
        <w:rPr>
          <w:rFonts w:ascii="Times New Roman" w:hAnsi="Times New Roman" w:cs="Times New Roman"/>
          <w:sz w:val="16"/>
          <w:szCs w:val="16"/>
        </w:rPr>
        <w:t xml:space="preserve">Ordinul MS nr.72 din 30.01.2023 </w:t>
      </w:r>
      <w:r>
        <w:rPr>
          <w:rFonts w:ascii="Times New Roman" w:hAnsi="Times New Roman" w:cs="Times New Roman"/>
          <w:sz w:val="16"/>
          <w:szCs w:val="16"/>
        </w:rPr>
        <w:t>„C</w:t>
      </w:r>
      <w:r w:rsidRPr="00756C5C">
        <w:rPr>
          <w:rFonts w:ascii="Times New Roman" w:hAnsi="Times New Roman" w:cs="Times New Roman"/>
          <w:sz w:val="16"/>
          <w:szCs w:val="16"/>
        </w:rPr>
        <w:t>u privire la organizarea serviciilor stomatologice pentru copiii din localitățile rurale în anul 2023</w:t>
      </w:r>
      <w:r>
        <w:rPr>
          <w:rFonts w:ascii="Times New Roman" w:hAnsi="Times New Roman" w:cs="Times New Roman"/>
          <w:sz w:val="16"/>
          <w:szCs w:val="16"/>
        </w:rPr>
        <w:t>”</w:t>
      </w:r>
      <w:r w:rsidRPr="00756C5C">
        <w:rPr>
          <w:rFonts w:ascii="Times New Roman" w:hAnsi="Times New Roman" w:cs="Times New Roman"/>
          <w:sz w:val="16"/>
          <w:szCs w:val="16"/>
        </w:rPr>
        <w:t xml:space="preserve">, Ordinul MS nr.271 din 31.03.2023 </w:t>
      </w:r>
      <w:r>
        <w:rPr>
          <w:rFonts w:ascii="Times New Roman" w:hAnsi="Times New Roman" w:cs="Times New Roman"/>
          <w:sz w:val="16"/>
          <w:szCs w:val="16"/>
        </w:rPr>
        <w:t>„C</w:t>
      </w:r>
      <w:r w:rsidRPr="00756C5C">
        <w:rPr>
          <w:rFonts w:ascii="Times New Roman" w:hAnsi="Times New Roman" w:cs="Times New Roman"/>
          <w:sz w:val="16"/>
          <w:szCs w:val="16"/>
        </w:rPr>
        <w:t>u privire la modificarea anexei nr.1 la Ordinul nr.72 din 30.01.2023</w:t>
      </w:r>
      <w:r>
        <w:rPr>
          <w:rFonts w:ascii="Times New Roman" w:hAnsi="Times New Roman" w:cs="Times New Roman"/>
          <w:sz w:val="16"/>
          <w:szCs w:val="16"/>
        </w:rPr>
        <w:t>”</w:t>
      </w:r>
      <w:r w:rsidRPr="00756C5C">
        <w:rPr>
          <w:rFonts w:ascii="Times New Roman" w:hAnsi="Times New Roman" w:cs="Times New Roman"/>
          <w:sz w:val="16"/>
          <w:szCs w:val="16"/>
        </w:rPr>
        <w:t xml:space="preserve">, Ordinul MS nr.475 din 30.05.2023 </w:t>
      </w:r>
      <w:r>
        <w:rPr>
          <w:rFonts w:ascii="Times New Roman" w:hAnsi="Times New Roman" w:cs="Times New Roman"/>
          <w:sz w:val="16"/>
          <w:szCs w:val="16"/>
        </w:rPr>
        <w:t>„C</w:t>
      </w:r>
      <w:r w:rsidRPr="00756C5C">
        <w:rPr>
          <w:rFonts w:ascii="Times New Roman" w:hAnsi="Times New Roman" w:cs="Times New Roman"/>
          <w:sz w:val="16"/>
          <w:szCs w:val="16"/>
        </w:rPr>
        <w:t>u privire la modificarea anexei nr.1 la Ordinul nr.72 din 30.01.2023</w:t>
      </w:r>
      <w:r>
        <w:rPr>
          <w:rFonts w:ascii="Times New Roman" w:hAnsi="Times New Roman" w:cs="Times New Roman"/>
          <w:sz w:val="16"/>
          <w:szCs w:val="16"/>
        </w:rPr>
        <w:t>”</w:t>
      </w:r>
      <w:r w:rsidRPr="00756C5C">
        <w:rPr>
          <w:rFonts w:ascii="Times New Roman" w:hAnsi="Times New Roman" w:cs="Times New Roman"/>
          <w:sz w:val="16"/>
          <w:szCs w:val="16"/>
        </w:rPr>
        <w:t xml:space="preserve">, Ordinul MS nr.659 din 04.08.2023 </w:t>
      </w:r>
      <w:r>
        <w:rPr>
          <w:rFonts w:ascii="Times New Roman" w:hAnsi="Times New Roman" w:cs="Times New Roman"/>
          <w:sz w:val="16"/>
          <w:szCs w:val="16"/>
        </w:rPr>
        <w:t>„C</w:t>
      </w:r>
      <w:r w:rsidRPr="00756C5C">
        <w:rPr>
          <w:rFonts w:ascii="Times New Roman" w:hAnsi="Times New Roman" w:cs="Times New Roman"/>
          <w:sz w:val="16"/>
          <w:szCs w:val="16"/>
        </w:rPr>
        <w:t>u privire la modificarea anexei nr.3 la Ordinul nr.72 din 30.01.2023</w:t>
      </w:r>
      <w:r>
        <w:rPr>
          <w:rFonts w:ascii="Times New Roman" w:hAnsi="Times New Roman" w:cs="Times New Roman"/>
          <w:sz w:val="16"/>
          <w:szCs w:val="16"/>
        </w:rPr>
        <w:t>”</w:t>
      </w:r>
      <w:r w:rsidRPr="00756C5C">
        <w:rPr>
          <w:rFonts w:ascii="Times New Roman" w:hAnsi="Times New Roman" w:cs="Times New Roman"/>
          <w:sz w:val="16"/>
          <w:szCs w:val="16"/>
        </w:rPr>
        <w:t>.</w:t>
      </w:r>
    </w:p>
  </w:footnote>
  <w:footnote w:id="36">
    <w:p w14:paraId="5CE99A01" w14:textId="77777777" w:rsidR="00F6234A" w:rsidRPr="008D1008" w:rsidRDefault="00F6234A">
      <w:pPr>
        <w:pStyle w:val="a3"/>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Hotărârea Curții de Conturi nr.23 din 29.05.2023.</w:t>
      </w:r>
    </w:p>
  </w:footnote>
  <w:footnote w:id="37">
    <w:p w14:paraId="08C5F953" w14:textId="77777777" w:rsidR="00F6234A" w:rsidRPr="007D75A4" w:rsidRDefault="00F6234A" w:rsidP="005E4B01">
      <w:pPr>
        <w:pStyle w:val="a3"/>
        <w:jc w:val="both"/>
        <w:rPr>
          <w:rFonts w:ascii="Times New Roman" w:hAnsi="Times New Roman" w:cs="Times New Roman"/>
          <w:sz w:val="16"/>
          <w:szCs w:val="16"/>
        </w:rPr>
      </w:pPr>
      <w:r w:rsidRPr="007D75A4">
        <w:rPr>
          <w:rStyle w:val="a5"/>
          <w:rFonts w:ascii="Times New Roman" w:hAnsi="Times New Roman" w:cs="Times New Roman"/>
          <w:sz w:val="16"/>
          <w:szCs w:val="16"/>
        </w:rPr>
        <w:footnoteRef/>
      </w:r>
      <w:r w:rsidRPr="007D75A4">
        <w:rPr>
          <w:rFonts w:ascii="Times New Roman" w:hAnsi="Times New Roman" w:cs="Times New Roman"/>
          <w:sz w:val="16"/>
          <w:szCs w:val="16"/>
        </w:rPr>
        <w:t xml:space="preserve"> Pct.2 și pct.4 din Ordinul MS nr.72 din 30.01.2023 cu privire la organizarea serviciilor medicale stomatologice gratuite pentru copiii din localitățile rurale în anul 2023.</w:t>
      </w:r>
    </w:p>
  </w:footnote>
  <w:footnote w:id="38">
    <w:p w14:paraId="2DFA9A47" w14:textId="77777777" w:rsidR="00F6234A" w:rsidRPr="0093543E" w:rsidRDefault="00F6234A" w:rsidP="00DF770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hyperlink r:id="rId1" w:history="1">
        <w:r w:rsidRPr="0093543E">
          <w:rPr>
            <w:rFonts w:ascii="Times New Roman" w:eastAsia="Times New Roman" w:hAnsi="Times New Roman" w:cs="Times New Roman"/>
            <w:sz w:val="16"/>
            <w:szCs w:val="16"/>
          </w:rPr>
          <w:t>Legea contabilității și raportării financiare nr.287 din 15.12.2017</w:t>
        </w:r>
      </w:hyperlink>
      <w:r w:rsidRPr="0093543E">
        <w:rPr>
          <w:rFonts w:ascii="Times New Roman" w:eastAsia="Times New Roman" w:hAnsi="Times New Roman" w:cs="Times New Roman"/>
          <w:sz w:val="16"/>
          <w:szCs w:val="16"/>
        </w:rPr>
        <w:t>.</w:t>
      </w:r>
    </w:p>
  </w:footnote>
  <w:footnote w:id="39">
    <w:p w14:paraId="01FD6752" w14:textId="77777777" w:rsidR="00F6234A" w:rsidRPr="00595936" w:rsidRDefault="00F6234A" w:rsidP="003D50E7">
      <w:pPr>
        <w:pStyle w:val="a3"/>
        <w:jc w:val="both"/>
        <w:rPr>
          <w:rFonts w:ascii="Times New Roman" w:hAnsi="Times New Roman" w:cs="Times New Roman"/>
        </w:rPr>
      </w:pPr>
      <w:r w:rsidRPr="008D1008">
        <w:rPr>
          <w:rStyle w:val="a5"/>
          <w:rFonts w:ascii="Times New Roman" w:hAnsi="Times New Roman" w:cs="Times New Roman"/>
          <w:sz w:val="16"/>
        </w:rPr>
        <w:footnoteRef/>
      </w:r>
      <w:r w:rsidRPr="007D2272">
        <w:rPr>
          <w:rFonts w:ascii="Times New Roman" w:hAnsi="Times New Roman" w:cs="Times New Roman"/>
          <w:sz w:val="16"/>
        </w:rPr>
        <w:t xml:space="preserve"> Formula de calculare: </w:t>
      </w:r>
      <w:r w:rsidRPr="007D2272">
        <w:rPr>
          <w:rFonts w:ascii="Times New Roman" w:hAnsi="Times New Roman" w:cs="Times New Roman"/>
          <w:b/>
          <w:bCs/>
          <w:i/>
          <w:sz w:val="16"/>
        </w:rPr>
        <w:t>112,0 mil. lei</w:t>
      </w:r>
      <w:r w:rsidRPr="007D2272">
        <w:rPr>
          <w:rFonts w:ascii="Times New Roman" w:hAnsi="Times New Roman" w:cs="Times New Roman"/>
          <w:bCs/>
          <w:sz w:val="16"/>
        </w:rPr>
        <w:t xml:space="preserve"> (plăți de bază) + </w:t>
      </w:r>
      <w:r w:rsidRPr="007D2272">
        <w:rPr>
          <w:rFonts w:ascii="Times New Roman" w:hAnsi="Times New Roman" w:cs="Times New Roman"/>
          <w:b/>
          <w:bCs/>
          <w:i/>
          <w:sz w:val="16"/>
        </w:rPr>
        <w:t>60,1 mil. lei</w:t>
      </w:r>
      <w:r w:rsidRPr="007D2272">
        <w:rPr>
          <w:rFonts w:ascii="Times New Roman" w:hAnsi="Times New Roman" w:cs="Times New Roman"/>
          <w:bCs/>
          <w:sz w:val="16"/>
        </w:rPr>
        <w:t xml:space="preserve"> (majorare de întârziere) + </w:t>
      </w:r>
      <w:r w:rsidRPr="007D2272">
        <w:rPr>
          <w:rFonts w:ascii="Times New Roman" w:hAnsi="Times New Roman" w:cs="Times New Roman"/>
          <w:b/>
          <w:bCs/>
          <w:i/>
          <w:sz w:val="16"/>
        </w:rPr>
        <w:t>818,5 mil. lei</w:t>
      </w:r>
      <w:r w:rsidRPr="007D2272">
        <w:rPr>
          <w:rFonts w:ascii="Times New Roman" w:hAnsi="Times New Roman" w:cs="Times New Roman"/>
          <w:bCs/>
          <w:sz w:val="16"/>
        </w:rPr>
        <w:t xml:space="preserve"> (sumele calculate în perioada 01.01.2024</w:t>
      </w:r>
      <w:r>
        <w:rPr>
          <w:rFonts w:ascii="Times New Roman" w:hAnsi="Times New Roman" w:cs="Times New Roman"/>
          <w:bCs/>
          <w:sz w:val="16"/>
        </w:rPr>
        <w:t xml:space="preserve"> </w:t>
      </w:r>
      <w:r w:rsidRPr="007D2272">
        <w:rPr>
          <w:rFonts w:ascii="Times New Roman" w:hAnsi="Times New Roman" w:cs="Times New Roman"/>
          <w:bCs/>
          <w:sz w:val="16"/>
        </w:rPr>
        <w:t>-</w:t>
      </w:r>
      <w:r>
        <w:rPr>
          <w:rFonts w:ascii="Times New Roman" w:hAnsi="Times New Roman" w:cs="Times New Roman"/>
          <w:bCs/>
          <w:sz w:val="16"/>
        </w:rPr>
        <w:t xml:space="preserve"> </w:t>
      </w:r>
      <w:r w:rsidRPr="007D2272">
        <w:rPr>
          <w:rFonts w:ascii="Times New Roman" w:hAnsi="Times New Roman" w:cs="Times New Roman"/>
          <w:bCs/>
          <w:sz w:val="16"/>
        </w:rPr>
        <w:t>31.01.2024 (plăți de bază))</w:t>
      </w:r>
      <w:r>
        <w:rPr>
          <w:rFonts w:ascii="Times New Roman" w:hAnsi="Times New Roman" w:cs="Times New Roman"/>
          <w:bCs/>
          <w:sz w:val="16"/>
        </w:rPr>
        <w:t xml:space="preserve"> </w:t>
      </w:r>
      <w:r w:rsidRPr="007D2272">
        <w:rPr>
          <w:rFonts w:ascii="Times New Roman" w:hAnsi="Times New Roman" w:cs="Times New Roman"/>
          <w:bCs/>
          <w:sz w:val="16"/>
        </w:rPr>
        <w:t>+</w:t>
      </w:r>
      <w:r>
        <w:rPr>
          <w:rFonts w:ascii="Times New Roman" w:hAnsi="Times New Roman" w:cs="Times New Roman"/>
          <w:bCs/>
          <w:sz w:val="16"/>
        </w:rPr>
        <w:t xml:space="preserve"> </w:t>
      </w:r>
      <w:r w:rsidRPr="007D2272">
        <w:rPr>
          <w:rFonts w:ascii="Times New Roman" w:hAnsi="Times New Roman" w:cs="Times New Roman"/>
          <w:b/>
          <w:bCs/>
          <w:i/>
          <w:sz w:val="16"/>
        </w:rPr>
        <w:t>3,8 mil. lei</w:t>
      </w:r>
      <w:r w:rsidRPr="007D2272">
        <w:rPr>
          <w:rFonts w:ascii="Times New Roman" w:hAnsi="Times New Roman" w:cs="Times New Roman"/>
          <w:bCs/>
          <w:sz w:val="16"/>
        </w:rPr>
        <w:t xml:space="preserve"> (sumele calculate în perioada 01.01.2024</w:t>
      </w:r>
      <w:r>
        <w:rPr>
          <w:rFonts w:ascii="Times New Roman" w:hAnsi="Times New Roman" w:cs="Times New Roman"/>
          <w:bCs/>
          <w:sz w:val="16"/>
        </w:rPr>
        <w:t xml:space="preserve"> </w:t>
      </w:r>
      <w:r w:rsidRPr="007D2272">
        <w:rPr>
          <w:rFonts w:ascii="Times New Roman" w:hAnsi="Times New Roman" w:cs="Times New Roman"/>
          <w:bCs/>
          <w:sz w:val="16"/>
        </w:rPr>
        <w:t>-</w:t>
      </w:r>
      <w:r>
        <w:rPr>
          <w:rFonts w:ascii="Times New Roman" w:hAnsi="Times New Roman" w:cs="Times New Roman"/>
          <w:bCs/>
          <w:sz w:val="16"/>
        </w:rPr>
        <w:t xml:space="preserve"> </w:t>
      </w:r>
      <w:r w:rsidRPr="007D2272">
        <w:rPr>
          <w:rFonts w:ascii="Times New Roman" w:hAnsi="Times New Roman" w:cs="Times New Roman"/>
          <w:bCs/>
          <w:sz w:val="16"/>
        </w:rPr>
        <w:t xml:space="preserve">31.01.2024 (penalități)) – </w:t>
      </w:r>
      <w:r w:rsidRPr="007D2272">
        <w:rPr>
          <w:rFonts w:ascii="Times New Roman" w:hAnsi="Times New Roman" w:cs="Times New Roman"/>
          <w:b/>
          <w:bCs/>
          <w:i/>
          <w:sz w:val="16"/>
        </w:rPr>
        <w:t>621,9 mil. lei</w:t>
      </w:r>
      <w:r w:rsidRPr="007D2272">
        <w:rPr>
          <w:rFonts w:ascii="Times New Roman" w:hAnsi="Times New Roman" w:cs="Times New Roman"/>
          <w:bCs/>
          <w:sz w:val="16"/>
        </w:rPr>
        <w:t xml:space="preserve"> (plăți în plus) - </w:t>
      </w:r>
      <w:r w:rsidRPr="006A2E8C">
        <w:rPr>
          <w:rFonts w:ascii="Times New Roman" w:hAnsi="Times New Roman" w:cs="Times New Roman"/>
          <w:b/>
          <w:bCs/>
          <w:i/>
          <w:sz w:val="16"/>
        </w:rPr>
        <w:t>0,3 mil. lei</w:t>
      </w:r>
      <w:r w:rsidRPr="00595936">
        <w:rPr>
          <w:rFonts w:ascii="Times New Roman" w:hAnsi="Times New Roman" w:cs="Times New Roman"/>
          <w:bCs/>
          <w:sz w:val="16"/>
        </w:rPr>
        <w:t xml:space="preserve"> (plăți în plus de la penalități).</w:t>
      </w:r>
    </w:p>
  </w:footnote>
  <w:footnote w:id="40">
    <w:p w14:paraId="717159E0" w14:textId="77777777" w:rsidR="00F6234A" w:rsidRPr="007D2272" w:rsidRDefault="00F6234A" w:rsidP="003D50E7">
      <w:pPr>
        <w:pStyle w:val="a3"/>
        <w:jc w:val="both"/>
        <w:rPr>
          <w:rFonts w:ascii="Times New Roman" w:hAnsi="Times New Roman" w:cs="Times New Roman"/>
          <w:sz w:val="16"/>
          <w:szCs w:val="16"/>
        </w:rPr>
      </w:pPr>
      <w:r w:rsidRPr="007D2272">
        <w:rPr>
          <w:rStyle w:val="a5"/>
          <w:rFonts w:ascii="Times New Roman" w:hAnsi="Times New Roman" w:cs="Times New Roman"/>
          <w:sz w:val="16"/>
          <w:szCs w:val="16"/>
        </w:rPr>
        <w:footnoteRef/>
      </w:r>
      <w:r w:rsidRPr="007D2272">
        <w:rPr>
          <w:rFonts w:ascii="Times New Roman" w:hAnsi="Times New Roman" w:cs="Times New Roman"/>
          <w:sz w:val="16"/>
          <w:szCs w:val="16"/>
        </w:rPr>
        <w:t xml:space="preserve"> Scrisoarea SFS nr. 26-15/1-09/50671 din 20.03.2024.</w:t>
      </w:r>
    </w:p>
  </w:footnote>
  <w:footnote w:id="41">
    <w:p w14:paraId="2491E336" w14:textId="77777777" w:rsidR="00F6234A" w:rsidRPr="007D2272" w:rsidRDefault="00F6234A" w:rsidP="00B04E17">
      <w:pPr>
        <w:spacing w:after="0"/>
        <w:jc w:val="both"/>
        <w:rPr>
          <w:rFonts w:ascii="Times New Roman" w:hAnsi="Times New Roman" w:cs="Times New Roman"/>
          <w:color w:val="333333"/>
          <w:sz w:val="16"/>
          <w:szCs w:val="16"/>
          <w:shd w:val="clear" w:color="auto" w:fill="FFFFFF"/>
        </w:rPr>
      </w:pPr>
      <w:r w:rsidRPr="007D2272">
        <w:rPr>
          <w:rStyle w:val="a5"/>
          <w:rFonts w:ascii="Times New Roman" w:hAnsi="Times New Roman" w:cs="Times New Roman"/>
          <w:sz w:val="16"/>
          <w:szCs w:val="16"/>
        </w:rPr>
        <w:footnoteRef/>
      </w:r>
      <w:r w:rsidRPr="007D2272">
        <w:rPr>
          <w:rFonts w:ascii="Times New Roman" w:hAnsi="Times New Roman" w:cs="Times New Roman"/>
          <w:sz w:val="16"/>
          <w:szCs w:val="16"/>
        </w:rPr>
        <w:t xml:space="preserve"> Art.6 din </w:t>
      </w:r>
      <w:r w:rsidRPr="007D2272">
        <w:rPr>
          <w:rFonts w:ascii="Times New Roman" w:hAnsi="Times New Roman" w:cs="Times New Roman"/>
          <w:color w:val="333333"/>
          <w:sz w:val="16"/>
          <w:szCs w:val="16"/>
        </w:rPr>
        <w:t>Lege</w:t>
      </w:r>
      <w:r w:rsidRPr="007D2272">
        <w:rPr>
          <w:rFonts w:ascii="Times New Roman" w:hAnsi="Times New Roman" w:cs="Times New Roman"/>
          <w:bCs/>
          <w:color w:val="333333"/>
          <w:sz w:val="16"/>
          <w:szCs w:val="16"/>
        </w:rPr>
        <w:t>a contabilității și raportării financiare nr.287 din 15.12.2017</w:t>
      </w:r>
      <w:r>
        <w:rPr>
          <w:rFonts w:ascii="Times New Roman" w:hAnsi="Times New Roman" w:cs="Times New Roman"/>
          <w:b/>
          <w:bCs/>
          <w:color w:val="333333"/>
          <w:sz w:val="16"/>
          <w:szCs w:val="16"/>
        </w:rPr>
        <w:t>;</w:t>
      </w:r>
      <w:r w:rsidRPr="007D2272">
        <w:rPr>
          <w:rStyle w:val="a9"/>
          <w:rFonts w:ascii="Times New Roman" w:hAnsi="Times New Roman" w:cs="Times New Roman"/>
          <w:color w:val="333333"/>
          <w:sz w:val="16"/>
          <w:szCs w:val="16"/>
        </w:rPr>
        <w:t xml:space="preserve"> pct. 36 din SNC Capital Propriu și datorii; </w:t>
      </w:r>
      <w:r w:rsidRPr="007D2272">
        <w:rPr>
          <w:rFonts w:ascii="Times New Roman" w:hAnsi="Times New Roman" w:cs="Times New Roman"/>
          <w:color w:val="333333"/>
          <w:sz w:val="16"/>
          <w:szCs w:val="16"/>
          <w:shd w:val="clear" w:color="auto" w:fill="FFFFFF"/>
        </w:rPr>
        <w:t>Pct.1.2.4 și  Pct.1.3.3 lit. g) din Politici</w:t>
      </w:r>
      <w:r>
        <w:rPr>
          <w:rFonts w:ascii="Times New Roman" w:hAnsi="Times New Roman" w:cs="Times New Roman"/>
          <w:color w:val="333333"/>
          <w:sz w:val="16"/>
          <w:szCs w:val="16"/>
          <w:shd w:val="clear" w:color="auto" w:fill="FFFFFF"/>
        </w:rPr>
        <w:t>le</w:t>
      </w:r>
      <w:r w:rsidRPr="007D2272">
        <w:rPr>
          <w:rFonts w:ascii="Times New Roman" w:hAnsi="Times New Roman" w:cs="Times New Roman"/>
          <w:color w:val="333333"/>
          <w:sz w:val="16"/>
          <w:szCs w:val="16"/>
          <w:shd w:val="clear" w:color="auto" w:fill="FFFFFF"/>
        </w:rPr>
        <w:t xml:space="preserve"> contabile aprobate prin Ordinul CNAM nr. 315-A din 30.12.2022.</w:t>
      </w:r>
    </w:p>
  </w:footnote>
  <w:footnote w:id="42">
    <w:p w14:paraId="0BC64A57" w14:textId="77777777" w:rsidR="00F6234A" w:rsidRPr="008D1008" w:rsidRDefault="00F6234A" w:rsidP="00C25179">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Art.206 din Codul fiscal și Ordinul IFPS nr.1108 din 07.12.2015 </w:t>
      </w:r>
      <w:r>
        <w:rPr>
          <w:rFonts w:ascii="Times New Roman" w:hAnsi="Times New Roman" w:cs="Times New Roman"/>
          <w:sz w:val="16"/>
          <w:szCs w:val="16"/>
        </w:rPr>
        <w:t>„C</w:t>
      </w:r>
      <w:r w:rsidRPr="008D1008">
        <w:rPr>
          <w:rFonts w:ascii="Times New Roman" w:hAnsi="Times New Roman" w:cs="Times New Roman"/>
          <w:sz w:val="16"/>
          <w:szCs w:val="16"/>
        </w:rPr>
        <w:t>u privire la aprobarea Regulamentului privind modul de stingere prin scădere şi luare la evidență specială a obligației fiscale</w:t>
      </w:r>
      <w:r>
        <w:rPr>
          <w:rFonts w:ascii="Times New Roman" w:hAnsi="Times New Roman" w:cs="Times New Roman"/>
          <w:sz w:val="16"/>
          <w:szCs w:val="16"/>
        </w:rPr>
        <w:t>”</w:t>
      </w:r>
      <w:r w:rsidRPr="008D1008">
        <w:rPr>
          <w:rFonts w:ascii="Times New Roman" w:hAnsi="Times New Roman" w:cs="Times New Roman"/>
          <w:sz w:val="16"/>
          <w:szCs w:val="16"/>
        </w:rPr>
        <w:t xml:space="preserve">. </w:t>
      </w:r>
    </w:p>
  </w:footnote>
  <w:footnote w:id="43">
    <w:p w14:paraId="511E962A" w14:textId="77777777" w:rsidR="00F6234A" w:rsidRPr="00F15C93" w:rsidRDefault="00F6234A" w:rsidP="008B09DA">
      <w:pPr>
        <w:pStyle w:val="a3"/>
        <w:jc w:val="both"/>
        <w:rPr>
          <w:rFonts w:ascii="Times New Roman" w:hAnsi="Times New Roman" w:cs="Times New Roman"/>
          <w:sz w:val="16"/>
          <w:szCs w:val="16"/>
        </w:rPr>
      </w:pPr>
      <w:r w:rsidRPr="00F15C93">
        <w:rPr>
          <w:rStyle w:val="a5"/>
          <w:rFonts w:ascii="Times New Roman" w:hAnsi="Times New Roman" w:cs="Times New Roman"/>
          <w:sz w:val="16"/>
          <w:szCs w:val="16"/>
        </w:rPr>
        <w:footnoteRef/>
      </w:r>
      <w:r w:rsidRPr="00F15C93">
        <w:rPr>
          <w:rFonts w:ascii="Times New Roman" w:hAnsi="Times New Roman" w:cs="Times New Roman"/>
          <w:sz w:val="16"/>
          <w:szCs w:val="16"/>
        </w:rPr>
        <w:t xml:space="preserve"> Teren amplasat la adresa mun. Chișinău, str. Vlaicu Pârcălab 46, cu cod cadastral 0100205.168, cu </w:t>
      </w:r>
      <w:r w:rsidRPr="000834BB">
        <w:rPr>
          <w:rFonts w:ascii="Times New Roman" w:hAnsi="Times New Roman" w:cs="Times New Roman"/>
          <w:sz w:val="16"/>
          <w:szCs w:val="16"/>
        </w:rPr>
        <w:t>suprafața de 0,339 ha.</w:t>
      </w:r>
    </w:p>
  </w:footnote>
  <w:footnote w:id="44">
    <w:p w14:paraId="1D73A9B1" w14:textId="77777777" w:rsidR="00F6234A" w:rsidRPr="000834BB" w:rsidRDefault="00F6234A" w:rsidP="008B09DA">
      <w:pPr>
        <w:pStyle w:val="a3"/>
        <w:jc w:val="both"/>
        <w:rPr>
          <w:rFonts w:ascii="Times New Roman" w:hAnsi="Times New Roman" w:cs="Times New Roman"/>
          <w:sz w:val="16"/>
          <w:szCs w:val="16"/>
        </w:rPr>
      </w:pPr>
      <w:r w:rsidRPr="000834BB">
        <w:rPr>
          <w:rStyle w:val="a5"/>
          <w:rFonts w:ascii="Times New Roman" w:hAnsi="Times New Roman" w:cs="Times New Roman"/>
          <w:sz w:val="16"/>
          <w:szCs w:val="16"/>
        </w:rPr>
        <w:footnoteRef/>
      </w:r>
      <w:r w:rsidRPr="000834BB">
        <w:rPr>
          <w:rFonts w:ascii="Times New Roman" w:hAnsi="Times New Roman" w:cs="Times New Roman"/>
          <w:sz w:val="16"/>
          <w:szCs w:val="16"/>
        </w:rPr>
        <w:t xml:space="preserve"> Teren cu codul cadastral 9201103.798 (cu suprafața de 0,0473</w:t>
      </w:r>
      <w:r>
        <w:rPr>
          <w:rFonts w:ascii="Times New Roman" w:hAnsi="Times New Roman" w:cs="Times New Roman"/>
          <w:sz w:val="16"/>
          <w:szCs w:val="16"/>
        </w:rPr>
        <w:t xml:space="preserve"> ha</w:t>
      </w:r>
      <w:r w:rsidRPr="000834BB">
        <w:rPr>
          <w:rFonts w:ascii="Times New Roman" w:hAnsi="Times New Roman" w:cs="Times New Roman"/>
          <w:sz w:val="16"/>
          <w:szCs w:val="16"/>
        </w:rPr>
        <w:t>).</w:t>
      </w:r>
    </w:p>
  </w:footnote>
  <w:footnote w:id="45">
    <w:p w14:paraId="7941BC5F" w14:textId="77777777" w:rsidR="00F6234A" w:rsidRPr="000824FE" w:rsidRDefault="00F6234A" w:rsidP="000834BB">
      <w:pPr>
        <w:pStyle w:val="a6"/>
        <w:ind w:left="0"/>
        <w:jc w:val="both"/>
        <w:rPr>
          <w:sz w:val="16"/>
          <w:szCs w:val="16"/>
        </w:rPr>
      </w:pPr>
      <w:r w:rsidRPr="000834BB">
        <w:rPr>
          <w:rStyle w:val="a5"/>
          <w:sz w:val="16"/>
          <w:szCs w:val="16"/>
        </w:rPr>
        <w:footnoteRef/>
      </w:r>
      <w:r>
        <w:rPr>
          <w:sz w:val="16"/>
          <w:szCs w:val="16"/>
        </w:rPr>
        <w:t xml:space="preserve"> P</w:t>
      </w:r>
      <w:r w:rsidRPr="000834BB">
        <w:rPr>
          <w:sz w:val="16"/>
          <w:szCs w:val="16"/>
        </w:rPr>
        <w:t>ct.17 al SNC „Capital propriu și datorii”, intrarea patrimoniului primit de la stat cu drept de proprietate de către autorități şi instituții publice la autogestiune se contabilizează în mărimea stabilită în actele de constituire şi/sau în alte documente prevăzute de legislație: cu active – ca</w:t>
      </w:r>
      <w:r w:rsidRPr="008B09DA">
        <w:rPr>
          <w:sz w:val="16"/>
          <w:szCs w:val="16"/>
        </w:rPr>
        <w:t xml:space="preserve"> majorare concomitentă a activelor şi a patrimoniului primit de la stat</w:t>
      </w:r>
      <w:r w:rsidRPr="000824FE">
        <w:rPr>
          <w:sz w:val="16"/>
          <w:szCs w:val="16"/>
        </w:rPr>
        <w:t xml:space="preserve"> cu drept de proprietate; cu datorii </w:t>
      </w:r>
      <w:r>
        <w:rPr>
          <w:sz w:val="16"/>
          <w:szCs w:val="16"/>
        </w:rPr>
        <w:t>–</w:t>
      </w:r>
      <w:r w:rsidRPr="000824FE">
        <w:rPr>
          <w:sz w:val="16"/>
          <w:szCs w:val="16"/>
        </w:rPr>
        <w:t xml:space="preserve"> ca majorare a datoriilor şi diminuare a patrimoniului primit de la stat cu drept de proprietate. </w:t>
      </w:r>
    </w:p>
  </w:footnote>
  <w:footnote w:id="46">
    <w:p w14:paraId="69E476E1" w14:textId="77777777" w:rsidR="00F6234A" w:rsidRPr="000824FE" w:rsidRDefault="00F6234A" w:rsidP="00A765BC">
      <w:pPr>
        <w:pStyle w:val="a3"/>
        <w:jc w:val="both"/>
        <w:rPr>
          <w:rFonts w:ascii="Times New Roman" w:hAnsi="Times New Roman" w:cs="Times New Roman"/>
          <w:sz w:val="16"/>
          <w:szCs w:val="16"/>
        </w:rPr>
      </w:pPr>
      <w:r w:rsidRPr="000824FE">
        <w:rPr>
          <w:rStyle w:val="a5"/>
          <w:rFonts w:ascii="Times New Roman" w:hAnsi="Times New Roman" w:cs="Times New Roman"/>
          <w:sz w:val="16"/>
          <w:szCs w:val="16"/>
        </w:rPr>
        <w:footnoteRef/>
      </w:r>
      <w:r w:rsidRPr="000824FE">
        <w:rPr>
          <w:rFonts w:ascii="Times New Roman" w:hAnsi="Times New Roman" w:cs="Times New Roman"/>
          <w:sz w:val="16"/>
          <w:szCs w:val="16"/>
        </w:rPr>
        <w:t xml:space="preserve"> </w:t>
      </w:r>
      <w:r w:rsidRPr="000824FE">
        <w:rPr>
          <w:rFonts w:ascii="Times New Roman" w:hAnsi="Times New Roman" w:cs="Times New Roman"/>
          <w:iCs/>
          <w:sz w:val="16"/>
          <w:szCs w:val="16"/>
        </w:rPr>
        <w:t>Încheierea executorului judecătoresc nr. 130-1193/15 din 12.02.2024.</w:t>
      </w:r>
    </w:p>
  </w:footnote>
  <w:footnote w:id="47">
    <w:p w14:paraId="7CB18501" w14:textId="77777777" w:rsidR="00F6234A" w:rsidRPr="000824FE" w:rsidRDefault="00F6234A" w:rsidP="00595936">
      <w:pPr>
        <w:pStyle w:val="a3"/>
        <w:jc w:val="both"/>
        <w:rPr>
          <w:rFonts w:ascii="Times New Roman" w:hAnsi="Times New Roman" w:cs="Times New Roman"/>
          <w:sz w:val="16"/>
          <w:szCs w:val="16"/>
        </w:rPr>
      </w:pPr>
      <w:r w:rsidRPr="000824FE">
        <w:rPr>
          <w:rStyle w:val="a5"/>
          <w:rFonts w:ascii="Times New Roman" w:hAnsi="Times New Roman" w:cs="Times New Roman"/>
          <w:sz w:val="16"/>
          <w:szCs w:val="16"/>
        </w:rPr>
        <w:footnoteRef/>
      </w:r>
      <w:r w:rsidRPr="000824FE">
        <w:rPr>
          <w:rFonts w:ascii="Times New Roman" w:hAnsi="Times New Roman" w:cs="Times New Roman"/>
          <w:sz w:val="16"/>
          <w:szCs w:val="16"/>
        </w:rPr>
        <w:t xml:space="preserve"> Dosarul nr.2a-849/15.</w:t>
      </w:r>
    </w:p>
  </w:footnote>
  <w:footnote w:id="48">
    <w:p w14:paraId="41486D73" w14:textId="77777777" w:rsidR="00F6234A" w:rsidRPr="0093543E" w:rsidRDefault="00F6234A" w:rsidP="00F0732A">
      <w:pPr>
        <w:pStyle w:val="a3"/>
        <w:jc w:val="both"/>
        <w:rPr>
          <w:rFonts w:ascii="Times New Roman" w:hAnsi="Times New Roman" w:cs="Times New Roman"/>
          <w:sz w:val="16"/>
          <w:szCs w:val="16"/>
        </w:rPr>
      </w:pPr>
      <w:r w:rsidRPr="000824FE">
        <w:rPr>
          <w:rStyle w:val="a5"/>
          <w:rFonts w:ascii="Times New Roman" w:hAnsi="Times New Roman" w:cs="Times New Roman"/>
          <w:sz w:val="16"/>
          <w:szCs w:val="16"/>
        </w:rPr>
        <w:footnoteRef/>
      </w:r>
      <w:r w:rsidRPr="000824FE">
        <w:rPr>
          <w:rFonts w:ascii="Times New Roman" w:hAnsi="Times New Roman" w:cs="Times New Roman"/>
          <w:sz w:val="16"/>
          <w:szCs w:val="16"/>
        </w:rPr>
        <w:t xml:space="preserve"> Decizia nr.09/05-IV din 23.11.2017 </w:t>
      </w:r>
      <w:r>
        <w:rPr>
          <w:rFonts w:ascii="Times New Roman" w:hAnsi="Times New Roman" w:cs="Times New Roman"/>
          <w:sz w:val="16"/>
          <w:szCs w:val="16"/>
        </w:rPr>
        <w:t>„C</w:t>
      </w:r>
      <w:r w:rsidRPr="000824FE">
        <w:rPr>
          <w:rFonts w:ascii="Times New Roman" w:hAnsi="Times New Roman" w:cs="Times New Roman"/>
          <w:sz w:val="16"/>
          <w:szCs w:val="16"/>
        </w:rPr>
        <w:t>u privire la transmiterea în folosință cu titlul gratuit, a unor încăperi”.</w:t>
      </w:r>
    </w:p>
  </w:footnote>
  <w:footnote w:id="49">
    <w:p w14:paraId="129BB8CF" w14:textId="77777777" w:rsidR="00F6234A" w:rsidRPr="0093543E" w:rsidRDefault="00F6234A" w:rsidP="001A11DA">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Actul de predare-primire în folosință din data de 23.11.2018.</w:t>
      </w:r>
    </w:p>
  </w:footnote>
  <w:footnote w:id="50">
    <w:p w14:paraId="7B0DA37B" w14:textId="77777777" w:rsidR="00F6234A" w:rsidRPr="008D1008" w:rsidRDefault="00F6234A" w:rsidP="005E4B01">
      <w:pPr>
        <w:pStyle w:val="a3"/>
        <w:jc w:val="both"/>
        <w:rPr>
          <w:rFonts w:ascii="Times New Roman" w:hAnsi="Times New Roman" w:cs="Times New Roman"/>
          <w:sz w:val="16"/>
          <w:szCs w:val="16"/>
        </w:rPr>
      </w:pPr>
      <w:r w:rsidRPr="008D1008">
        <w:rPr>
          <w:rStyle w:val="a5"/>
          <w:rFonts w:ascii="Times New Roman" w:hAnsi="Times New Roman" w:cs="Times New Roman"/>
          <w:sz w:val="16"/>
          <w:szCs w:val="16"/>
        </w:rPr>
        <w:footnoteRef/>
      </w:r>
      <w:r w:rsidRPr="008D1008">
        <w:rPr>
          <w:rFonts w:ascii="Times New Roman" w:hAnsi="Times New Roman" w:cs="Times New Roman"/>
          <w:sz w:val="16"/>
          <w:szCs w:val="16"/>
        </w:rPr>
        <w:t xml:space="preserve"> Ordinul MSMPS nr.1499 din </w:t>
      </w:r>
      <w:r w:rsidRPr="00696471">
        <w:rPr>
          <w:rFonts w:ascii="Times New Roman" w:eastAsia="Calibri" w:hAnsi="Times New Roman" w:cs="Times New Roman"/>
          <w:sz w:val="16"/>
          <w:szCs w:val="16"/>
        </w:rPr>
        <w:t xml:space="preserve">14.12.2018 </w:t>
      </w:r>
      <w:r>
        <w:rPr>
          <w:rFonts w:ascii="Times New Roman" w:eastAsia="Calibri" w:hAnsi="Times New Roman" w:cs="Times New Roman"/>
          <w:sz w:val="16"/>
          <w:szCs w:val="16"/>
        </w:rPr>
        <w:t>„</w:t>
      </w:r>
      <w:r w:rsidRPr="00696471">
        <w:rPr>
          <w:rFonts w:ascii="Times New Roman" w:eastAsia="Calibri" w:hAnsi="Times New Roman" w:cs="Times New Roman"/>
          <w:sz w:val="16"/>
          <w:szCs w:val="16"/>
        </w:rPr>
        <w:t>Cu privire la utilizarea Sistemul</w:t>
      </w:r>
      <w:r>
        <w:rPr>
          <w:rFonts w:ascii="Times New Roman" w:eastAsia="Calibri" w:hAnsi="Times New Roman" w:cs="Times New Roman"/>
          <w:sz w:val="16"/>
          <w:szCs w:val="16"/>
        </w:rPr>
        <w:t>ui</w:t>
      </w:r>
      <w:r w:rsidRPr="00696471">
        <w:rPr>
          <w:rFonts w:ascii="Times New Roman" w:eastAsia="Calibri" w:hAnsi="Times New Roman" w:cs="Times New Roman"/>
          <w:sz w:val="16"/>
          <w:szCs w:val="16"/>
        </w:rPr>
        <w:t xml:space="preserve"> Informațional Automatizat „Asistența Medicală Primară</w:t>
      </w:r>
      <w:r>
        <w:rPr>
          <w:rFonts w:ascii="Times New Roman" w:eastAsia="Calibri" w:hAnsi="Times New Roman" w:cs="Times New Roman"/>
          <w:sz w:val="16"/>
          <w:szCs w:val="16"/>
        </w:rPr>
        <w:t>”</w:t>
      </w:r>
      <w:r w:rsidRPr="00696471">
        <w:rPr>
          <w:rFonts w:ascii="Times New Roman" w:eastAsia="Calibri" w:hAnsi="Times New Roman" w:cs="Times New Roman"/>
          <w:sz w:val="16"/>
          <w:szCs w:val="16"/>
        </w:rPr>
        <w:t xml:space="preserve"> în cadrul prestatorilor de servicii medicale din Republica Moldova care prestează asistență medicală primară și asistență medicală specializată de ambulator”.</w:t>
      </w:r>
    </w:p>
  </w:footnote>
  <w:footnote w:id="51">
    <w:p w14:paraId="55458E0F" w14:textId="77777777" w:rsidR="00F6234A" w:rsidRPr="00696471" w:rsidRDefault="00F6234A" w:rsidP="00904E50">
      <w:pPr>
        <w:pStyle w:val="a3"/>
        <w:jc w:val="both"/>
        <w:rPr>
          <w:rFonts w:ascii="Times New Roman" w:hAnsi="Times New Roman" w:cs="Times New Roman"/>
          <w:sz w:val="16"/>
          <w:szCs w:val="16"/>
        </w:rPr>
      </w:pPr>
      <w:r w:rsidRPr="00696471">
        <w:rPr>
          <w:rStyle w:val="a5"/>
          <w:rFonts w:ascii="Times New Roman" w:hAnsi="Times New Roman" w:cs="Times New Roman"/>
          <w:sz w:val="16"/>
          <w:szCs w:val="16"/>
        </w:rPr>
        <w:footnoteRef/>
      </w:r>
      <w:r w:rsidRPr="00696471">
        <w:rPr>
          <w:rFonts w:ascii="Times New Roman" w:hAnsi="Times New Roman" w:cs="Times New Roman"/>
          <w:sz w:val="16"/>
          <w:szCs w:val="16"/>
        </w:rPr>
        <w:t xml:space="preserve"> Hotărârea Guvernului nr.138 din 27.02.2019 „Cu privire la transmiterea unor sisteme informaționale automatizate”.</w:t>
      </w:r>
    </w:p>
  </w:footnote>
  <w:footnote w:id="52">
    <w:p w14:paraId="6867B056" w14:textId="77777777" w:rsidR="00F6234A" w:rsidRPr="0093543E" w:rsidRDefault="00F6234A" w:rsidP="00904E50">
      <w:pPr>
        <w:pStyle w:val="a3"/>
        <w:jc w:val="both"/>
        <w:rPr>
          <w:rFonts w:ascii="Times New Roman" w:hAnsi="Times New Roman" w:cs="Times New Roman"/>
          <w:sz w:val="16"/>
          <w:szCs w:val="16"/>
        </w:rPr>
      </w:pPr>
      <w:r w:rsidRPr="00696471">
        <w:rPr>
          <w:rStyle w:val="a5"/>
          <w:rFonts w:ascii="Times New Roman" w:hAnsi="Times New Roman" w:cs="Times New Roman"/>
          <w:sz w:val="16"/>
          <w:szCs w:val="16"/>
        </w:rPr>
        <w:footnoteRef/>
      </w:r>
      <w:r w:rsidRPr="00696471">
        <w:rPr>
          <w:rFonts w:ascii="Times New Roman" w:hAnsi="Times New Roman" w:cs="Times New Roman"/>
          <w:sz w:val="16"/>
          <w:szCs w:val="16"/>
        </w:rPr>
        <w:t xml:space="preserve"> Pct.2 din Anexa „Condiții speciale” la Contractul de acordare a asistenței medicale (de prestare a serviciilor medicale) în</w:t>
      </w:r>
      <w:r w:rsidRPr="0093543E">
        <w:rPr>
          <w:rFonts w:ascii="Times New Roman" w:hAnsi="Times New Roman" w:cs="Times New Roman"/>
          <w:sz w:val="16"/>
          <w:szCs w:val="16"/>
        </w:rPr>
        <w:t xml:space="preserve"> cadrul asigurării obligatorii de asistență medicală.</w:t>
      </w:r>
    </w:p>
  </w:footnote>
  <w:footnote w:id="53">
    <w:p w14:paraId="6CE4B9BE" w14:textId="0AD176E2" w:rsidR="00F6234A" w:rsidRPr="0093543E" w:rsidRDefault="00F6234A" w:rsidP="00BD50D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Ordinul </w:t>
      </w:r>
      <w:r>
        <w:rPr>
          <w:rFonts w:ascii="Times New Roman" w:hAnsi="Times New Roman" w:cs="Times New Roman"/>
          <w:sz w:val="16"/>
          <w:szCs w:val="16"/>
        </w:rPr>
        <w:t>comun al MS și CNAM nr.560/148</w:t>
      </w:r>
      <w:r w:rsidRPr="0093543E">
        <w:rPr>
          <w:rFonts w:ascii="Times New Roman" w:hAnsi="Times New Roman" w:cs="Times New Roman"/>
          <w:sz w:val="16"/>
          <w:szCs w:val="16"/>
        </w:rPr>
        <w:t xml:space="preserve"> din 23.06.2023.</w:t>
      </w:r>
    </w:p>
  </w:footnote>
  <w:footnote w:id="54">
    <w:p w14:paraId="1DB69A72" w14:textId="33E1ACB6" w:rsidR="00F6234A" w:rsidRPr="0093543E" w:rsidRDefault="00F6234A" w:rsidP="00A73EA4">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 68 subpct.1) și </w:t>
      </w:r>
      <w:r>
        <w:rPr>
          <w:rFonts w:ascii="Times New Roman" w:hAnsi="Times New Roman" w:cs="Times New Roman"/>
          <w:sz w:val="16"/>
          <w:szCs w:val="16"/>
        </w:rPr>
        <w:t>p</w:t>
      </w:r>
      <w:r w:rsidRPr="0093543E">
        <w:rPr>
          <w:rFonts w:ascii="Times New Roman" w:hAnsi="Times New Roman" w:cs="Times New Roman"/>
          <w:sz w:val="16"/>
          <w:szCs w:val="16"/>
        </w:rPr>
        <w:t xml:space="preserve">ct.70 subpct.1) din Criteriile de contractare a prestatorilor de servicii medicale în cadrul sistemului asigurării obligatorii de asistență medicală pentru anul 2023, aprobat prin </w:t>
      </w:r>
      <w:r>
        <w:rPr>
          <w:rFonts w:ascii="Times New Roman" w:hAnsi="Times New Roman" w:cs="Times New Roman"/>
          <w:sz w:val="16"/>
          <w:szCs w:val="16"/>
        </w:rPr>
        <w:t>Ordinul MS și CNAM nr.1236/295</w:t>
      </w:r>
      <w:r w:rsidRPr="0093543E">
        <w:rPr>
          <w:rFonts w:ascii="Times New Roman" w:hAnsi="Times New Roman" w:cs="Times New Roman"/>
          <w:sz w:val="16"/>
          <w:szCs w:val="16"/>
        </w:rPr>
        <w:t xml:space="preserve"> din 28.12.2022.</w:t>
      </w:r>
    </w:p>
  </w:footnote>
  <w:footnote w:id="55">
    <w:p w14:paraId="014FDAF7" w14:textId="77777777" w:rsidR="00F6234A" w:rsidRPr="0093543E" w:rsidRDefault="00F6234A" w:rsidP="00514B1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Pct.12 din Programul unic al asigurării obligatorii de asistenţă medicală, aprobat prin Hotărârea Guvernului 1387 din 10.12.2007.</w:t>
      </w:r>
    </w:p>
  </w:footnote>
  <w:footnote w:id="56">
    <w:p w14:paraId="6F8FD725" w14:textId="77777777" w:rsidR="00F6234A" w:rsidRPr="0093543E" w:rsidRDefault="00F6234A" w:rsidP="00514B1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Ordinul MS nr.609 din 24</w:t>
      </w:r>
      <w:r>
        <w:rPr>
          <w:rFonts w:ascii="Times New Roman" w:hAnsi="Times New Roman" w:cs="Times New Roman"/>
          <w:sz w:val="16"/>
          <w:szCs w:val="16"/>
        </w:rPr>
        <w:t>.05.</w:t>
      </w:r>
      <w:r w:rsidRPr="0093543E">
        <w:rPr>
          <w:rFonts w:ascii="Times New Roman" w:hAnsi="Times New Roman" w:cs="Times New Roman"/>
          <w:sz w:val="16"/>
          <w:szCs w:val="16"/>
        </w:rPr>
        <w:t xml:space="preserve">2013 </w:t>
      </w:r>
      <w:r>
        <w:rPr>
          <w:rFonts w:ascii="Times New Roman" w:hAnsi="Times New Roman" w:cs="Times New Roman"/>
          <w:sz w:val="16"/>
          <w:szCs w:val="16"/>
        </w:rPr>
        <w:t>„P</w:t>
      </w:r>
      <w:r w:rsidRPr="0093543E">
        <w:rPr>
          <w:rFonts w:ascii="Times New Roman" w:hAnsi="Times New Roman" w:cs="Times New Roman"/>
          <w:sz w:val="16"/>
          <w:szCs w:val="16"/>
        </w:rPr>
        <w:t>rivind examinarea medicală profilactică a populației</w:t>
      </w:r>
      <w:r>
        <w:rPr>
          <w:rFonts w:ascii="Times New Roman" w:hAnsi="Times New Roman" w:cs="Times New Roman"/>
          <w:sz w:val="16"/>
          <w:szCs w:val="16"/>
        </w:rPr>
        <w:t>”</w:t>
      </w:r>
      <w:r w:rsidRPr="0093543E">
        <w:rPr>
          <w:rFonts w:ascii="Times New Roman" w:hAnsi="Times New Roman" w:cs="Times New Roman"/>
          <w:sz w:val="16"/>
          <w:szCs w:val="16"/>
        </w:rPr>
        <w:t>, cu modificările și completările ulterioare.</w:t>
      </w:r>
    </w:p>
  </w:footnote>
  <w:footnote w:id="57">
    <w:p w14:paraId="7C3DA717" w14:textId="77777777" w:rsidR="00F6234A" w:rsidRPr="0093543E" w:rsidRDefault="00F6234A" w:rsidP="00514B1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Pct.3.1 subpct.1) din Contractul de acordare a asistenței medicale (de prestare a serviciilor medicale) în cadrul asigurării obligatorii de asistență medicală.</w:t>
      </w:r>
    </w:p>
  </w:footnote>
  <w:footnote w:id="58">
    <w:p w14:paraId="64402473" w14:textId="77777777" w:rsidR="00F6234A" w:rsidRPr="0093543E" w:rsidRDefault="00F6234A" w:rsidP="00514B1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Raport de evaluare</w:t>
      </w:r>
      <w:r>
        <w:rPr>
          <w:rFonts w:ascii="Times New Roman" w:hAnsi="Times New Roman" w:cs="Times New Roman"/>
          <w:sz w:val="16"/>
          <w:szCs w:val="16"/>
        </w:rPr>
        <w:t xml:space="preserve"> al CNAM</w:t>
      </w:r>
      <w:r w:rsidRPr="0093543E">
        <w:rPr>
          <w:rFonts w:ascii="Times New Roman" w:hAnsi="Times New Roman" w:cs="Times New Roman"/>
          <w:sz w:val="16"/>
          <w:szCs w:val="16"/>
        </w:rPr>
        <w:t xml:space="preserve"> nr.10-07/67 din 05.06.2023.</w:t>
      </w:r>
    </w:p>
  </w:footnote>
  <w:footnote w:id="59">
    <w:p w14:paraId="0BC33CCD" w14:textId="77777777" w:rsidR="00F6234A" w:rsidRPr="0093543E" w:rsidRDefault="00F6234A" w:rsidP="00514B1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Raport de evaluare </w:t>
      </w:r>
      <w:r>
        <w:rPr>
          <w:rFonts w:ascii="Times New Roman" w:hAnsi="Times New Roman" w:cs="Times New Roman"/>
          <w:sz w:val="16"/>
          <w:szCs w:val="16"/>
        </w:rPr>
        <w:t xml:space="preserve">al CNAM </w:t>
      </w:r>
      <w:r w:rsidRPr="0093543E">
        <w:rPr>
          <w:rFonts w:ascii="Times New Roman" w:hAnsi="Times New Roman" w:cs="Times New Roman"/>
          <w:sz w:val="16"/>
          <w:szCs w:val="16"/>
        </w:rPr>
        <w:t>nr.10-07/37 din 13.04.2023.</w:t>
      </w:r>
    </w:p>
  </w:footnote>
  <w:footnote w:id="60">
    <w:p w14:paraId="5C0042F6" w14:textId="77777777" w:rsidR="00F6234A" w:rsidRPr="0093543E" w:rsidRDefault="00F6234A" w:rsidP="007A42D0">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Criteriile de contractare a prestatorilor de servicii medicale în cadrul sistemului asigurării obligatorii de asistență medicală pentru anul 2023</w:t>
      </w:r>
      <w:r>
        <w:rPr>
          <w:rFonts w:ascii="Times New Roman" w:hAnsi="Times New Roman" w:cs="Times New Roman"/>
          <w:sz w:val="16"/>
          <w:szCs w:val="16"/>
        </w:rPr>
        <w:t>.</w:t>
      </w:r>
    </w:p>
  </w:footnote>
  <w:footnote w:id="61">
    <w:p w14:paraId="1115C3F1" w14:textId="77777777" w:rsidR="00F6234A" w:rsidRPr="0093543E" w:rsidRDefault="00F6234A" w:rsidP="00A93E1C">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hAnsi="Times New Roman" w:cs="Times New Roman"/>
          <w:b/>
          <w:sz w:val="16"/>
          <w:szCs w:val="16"/>
        </w:rPr>
        <w:t>Activitățile specifice centrelor de sănătate de nivel I (raional, municipal) sunt:</w:t>
      </w:r>
      <w:r w:rsidRPr="0093543E">
        <w:rPr>
          <w:rFonts w:ascii="Times New Roman" w:hAnsi="Times New Roman" w:cs="Times New Roman"/>
          <w:sz w:val="16"/>
          <w:szCs w:val="16"/>
        </w:rPr>
        <w:t>1) generalizarea şi prezentarea datelor statistice la nivel teritorial;2) deservirea de către pediatru a copiilor din întreg teritoriul administrativ; 3) coordonarea activității din domeniul mamei şi copilului la nivel de AMP din întreg teritoriul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4) deservirea şi coordonarea activității din domeniul sănătăţii reproducerii şi planificării familiei la nivel de AMP din întreg teritoriul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5) coordonarea examinării profilactice ginecologice şi screening-ului de col uterin la nivel de AMP din întreg teritoriul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6) asistența cu medicamente pentru întreg teritoriul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7) coordonarea şi controlul calității serviciilor de laborator din întreg teritoriul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8) acordarea suportului consultativ-metodic privind organizarea asistenței medicale primare populației;</w:t>
      </w:r>
      <w:r>
        <w:rPr>
          <w:rFonts w:ascii="Times New Roman" w:hAnsi="Times New Roman" w:cs="Times New Roman"/>
          <w:sz w:val="16"/>
          <w:szCs w:val="16"/>
        </w:rPr>
        <w:t xml:space="preserve"> </w:t>
      </w:r>
      <w:r w:rsidRPr="0093543E">
        <w:rPr>
          <w:rFonts w:ascii="Times New Roman" w:hAnsi="Times New Roman" w:cs="Times New Roman"/>
          <w:sz w:val="16"/>
          <w:szCs w:val="16"/>
        </w:rPr>
        <w:t>9) coordonarea activității de promovare a sănătăţii, generalizarea informaţiei la nivel de teritoriu administrativ</w:t>
      </w:r>
      <w:r>
        <w:rPr>
          <w:rFonts w:ascii="Times New Roman" w:hAnsi="Times New Roman" w:cs="Times New Roman"/>
          <w:sz w:val="16"/>
          <w:szCs w:val="16"/>
        </w:rPr>
        <w:t xml:space="preserve">; </w:t>
      </w:r>
      <w:r w:rsidRPr="0093543E">
        <w:rPr>
          <w:rFonts w:ascii="Times New Roman" w:hAnsi="Times New Roman" w:cs="Times New Roman"/>
          <w:sz w:val="16"/>
          <w:szCs w:val="16"/>
        </w:rPr>
        <w:t>10) coordonarea şi controlul activităţilor de supraveghere, tratament, evidență şi raportare a cazurilor de COVID-19</w:t>
      </w:r>
      <w:r>
        <w:rPr>
          <w:rFonts w:ascii="Times New Roman" w:hAnsi="Times New Roman" w:cs="Times New Roman"/>
          <w:sz w:val="16"/>
          <w:szCs w:val="16"/>
        </w:rPr>
        <w:t xml:space="preserve">; </w:t>
      </w:r>
      <w:r w:rsidRPr="0093543E">
        <w:rPr>
          <w:rFonts w:ascii="Times New Roman" w:hAnsi="Times New Roman" w:cs="Times New Roman"/>
          <w:sz w:val="16"/>
          <w:szCs w:val="16"/>
        </w:rPr>
        <w:t>11) coordonarea şi prelevarea, la necesitate, a probelor biologice pentru detecția SARS Cov</w:t>
      </w:r>
      <w:r>
        <w:rPr>
          <w:rFonts w:ascii="Times New Roman" w:hAnsi="Times New Roman" w:cs="Times New Roman"/>
          <w:sz w:val="16"/>
          <w:szCs w:val="16"/>
        </w:rPr>
        <w:t>-</w:t>
      </w:r>
      <w:r w:rsidRPr="0093543E">
        <w:rPr>
          <w:rFonts w:ascii="Times New Roman" w:hAnsi="Times New Roman" w:cs="Times New Roman"/>
          <w:sz w:val="16"/>
          <w:szCs w:val="16"/>
        </w:rPr>
        <w:t>2, prin intermediul echipelor mobile;</w:t>
      </w:r>
      <w:r>
        <w:rPr>
          <w:rFonts w:ascii="Times New Roman" w:hAnsi="Times New Roman" w:cs="Times New Roman"/>
          <w:sz w:val="16"/>
          <w:szCs w:val="16"/>
        </w:rPr>
        <w:t xml:space="preserve"> </w:t>
      </w:r>
      <w:r w:rsidRPr="0093543E">
        <w:rPr>
          <w:rFonts w:ascii="Times New Roman" w:hAnsi="Times New Roman" w:cs="Times New Roman"/>
          <w:sz w:val="16"/>
          <w:szCs w:val="16"/>
        </w:rPr>
        <w:t>12) coordonarea şi efectuarea, la necesitate, a imunizării anti</w:t>
      </w:r>
      <w:r>
        <w:rPr>
          <w:rFonts w:ascii="Times New Roman" w:hAnsi="Times New Roman" w:cs="Times New Roman"/>
          <w:sz w:val="16"/>
          <w:szCs w:val="16"/>
        </w:rPr>
        <w:t>-</w:t>
      </w:r>
      <w:r w:rsidRPr="0093543E">
        <w:rPr>
          <w:rFonts w:ascii="Times New Roman" w:hAnsi="Times New Roman" w:cs="Times New Roman"/>
          <w:sz w:val="16"/>
          <w:szCs w:val="16"/>
        </w:rPr>
        <w:t>COVID-19, prin intermediul echipelor mobile.</w:t>
      </w:r>
    </w:p>
  </w:footnote>
  <w:footnote w:id="62">
    <w:p w14:paraId="0B0AAF99" w14:textId="77777777" w:rsidR="00F6234A" w:rsidRPr="0093543E" w:rsidRDefault="00F6234A" w:rsidP="006A2C6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Hotărârea Guvernului nr.594 din 14.05.2002 </w:t>
      </w:r>
      <w:r>
        <w:rPr>
          <w:rFonts w:ascii="Times New Roman" w:hAnsi="Times New Roman" w:cs="Times New Roman"/>
          <w:sz w:val="16"/>
          <w:szCs w:val="16"/>
        </w:rPr>
        <w:t>„</w:t>
      </w:r>
      <w:r w:rsidRPr="0093543E">
        <w:rPr>
          <w:rFonts w:ascii="Times New Roman" w:hAnsi="Times New Roman" w:cs="Times New Roman"/>
          <w:sz w:val="16"/>
          <w:szCs w:val="16"/>
        </w:rPr>
        <w:t>Despre aprobarea Regulamentului cu privire la modul de constituire şi administrare a fondurilor asigurării obligatorii de asistenţă medicală”.</w:t>
      </w:r>
    </w:p>
  </w:footnote>
  <w:footnote w:id="63">
    <w:p w14:paraId="33FF3927" w14:textId="77777777" w:rsidR="00F6234A" w:rsidRPr="0093543E" w:rsidRDefault="00F6234A" w:rsidP="001151A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Ordin</w:t>
      </w:r>
      <w:r>
        <w:rPr>
          <w:rFonts w:ascii="Times New Roman" w:hAnsi="Times New Roman" w:cs="Times New Roman"/>
          <w:sz w:val="16"/>
          <w:szCs w:val="16"/>
        </w:rPr>
        <w:t xml:space="preserve">ul </w:t>
      </w:r>
      <w:r w:rsidRPr="00FA2107">
        <w:rPr>
          <w:rFonts w:ascii="Times New Roman" w:hAnsi="Times New Roman" w:cs="Times New Roman"/>
          <w:sz w:val="16"/>
          <w:szCs w:val="16"/>
        </w:rPr>
        <w:t>CNAM nr</w:t>
      </w:r>
      <w:r w:rsidRPr="0093543E">
        <w:rPr>
          <w:rFonts w:ascii="Times New Roman" w:hAnsi="Times New Roman" w:cs="Times New Roman"/>
          <w:sz w:val="16"/>
          <w:szCs w:val="16"/>
        </w:rPr>
        <w:t xml:space="preserve">. 34/15-A din 25.01.2023 </w:t>
      </w:r>
      <w:r>
        <w:rPr>
          <w:rFonts w:ascii="Times New Roman" w:hAnsi="Times New Roman" w:cs="Times New Roman"/>
          <w:sz w:val="16"/>
          <w:szCs w:val="16"/>
        </w:rPr>
        <w:t>„C</w:t>
      </w:r>
      <w:r w:rsidRPr="0093543E">
        <w:rPr>
          <w:rFonts w:ascii="Times New Roman" w:hAnsi="Times New Roman" w:cs="Times New Roman"/>
          <w:sz w:val="16"/>
          <w:szCs w:val="16"/>
        </w:rPr>
        <w:t>u privire la aprobarea priorităților de utilizare a mijloacelor financiare din fondul măsurilor de profilaxie pentru anul 2023</w:t>
      </w:r>
      <w:r>
        <w:rPr>
          <w:rFonts w:ascii="Times New Roman" w:hAnsi="Times New Roman" w:cs="Times New Roman"/>
          <w:sz w:val="16"/>
          <w:szCs w:val="16"/>
        </w:rPr>
        <w:t>”</w:t>
      </w:r>
      <w:r w:rsidRPr="0093543E">
        <w:rPr>
          <w:rFonts w:ascii="Times New Roman" w:hAnsi="Times New Roman" w:cs="Times New Roman"/>
          <w:sz w:val="16"/>
          <w:szCs w:val="16"/>
        </w:rPr>
        <w:t>.</w:t>
      </w:r>
    </w:p>
  </w:footnote>
  <w:footnote w:id="64">
    <w:p w14:paraId="61406C53" w14:textId="42811E98" w:rsidR="00F6234A" w:rsidRPr="0093543E" w:rsidRDefault="00F6234A" w:rsidP="001151A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Pr>
          <w:rFonts w:ascii="Times New Roman" w:hAnsi="Times New Roman" w:cs="Times New Roman"/>
          <w:sz w:val="16"/>
          <w:szCs w:val="16"/>
        </w:rPr>
        <w:t xml:space="preserve"> Ordinul comun al MS și CNAM nr.286/154 </w:t>
      </w:r>
      <w:r w:rsidRPr="0093543E">
        <w:rPr>
          <w:rFonts w:ascii="Times New Roman" w:hAnsi="Times New Roman" w:cs="Times New Roman"/>
          <w:sz w:val="16"/>
          <w:szCs w:val="16"/>
        </w:rPr>
        <w:t xml:space="preserve">din 11.04.2017 </w:t>
      </w:r>
      <w:r>
        <w:rPr>
          <w:rFonts w:ascii="Times New Roman" w:hAnsi="Times New Roman" w:cs="Times New Roman"/>
          <w:sz w:val="16"/>
          <w:szCs w:val="16"/>
        </w:rPr>
        <w:t>„C</w:t>
      </w:r>
      <w:r w:rsidRPr="0093543E">
        <w:rPr>
          <w:rFonts w:ascii="Times New Roman" w:hAnsi="Times New Roman" w:cs="Times New Roman"/>
          <w:sz w:val="16"/>
          <w:szCs w:val="16"/>
        </w:rPr>
        <w:t>u privire la instituirea Consiliului coordonator pentru stabilirea priorităților de utilizare a mijloacelor financiare din fondul măsurilor de profilaxie al CNAM pentru activități de profilaxie și prevenire a riscurilor de îmbolnăvire finanțate în baza de proiecte și aprobarea Regulamentului privind modalitatea de finanțare din fondul măsurilor de profilaxie în baza de proiecte a activităților de profilaxie și prevenire a riscurilor de îmbolnăvire</w:t>
      </w:r>
      <w:r>
        <w:rPr>
          <w:rFonts w:ascii="Times New Roman" w:hAnsi="Times New Roman" w:cs="Times New Roman"/>
          <w:sz w:val="16"/>
          <w:szCs w:val="16"/>
        </w:rPr>
        <w:t>”.</w:t>
      </w:r>
    </w:p>
  </w:footnote>
  <w:footnote w:id="65">
    <w:p w14:paraId="7F88A036" w14:textId="28FA7507" w:rsidR="00F6234A" w:rsidRPr="0093543E" w:rsidRDefault="00F6234A" w:rsidP="001151A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 din </w:t>
      </w:r>
      <w:r>
        <w:rPr>
          <w:rFonts w:ascii="Times New Roman" w:hAnsi="Times New Roman" w:cs="Times New Roman"/>
          <w:sz w:val="16"/>
          <w:szCs w:val="16"/>
        </w:rPr>
        <w:t>Ordinul comun al MS și CNAM nr.</w:t>
      </w:r>
      <w:r w:rsidRPr="0093543E">
        <w:rPr>
          <w:rFonts w:ascii="Times New Roman" w:hAnsi="Times New Roman" w:cs="Times New Roman"/>
          <w:sz w:val="16"/>
          <w:szCs w:val="16"/>
        </w:rPr>
        <w:t xml:space="preserve">286/154 din 11.04.2017 </w:t>
      </w:r>
      <w:r>
        <w:rPr>
          <w:rFonts w:ascii="Times New Roman" w:hAnsi="Times New Roman" w:cs="Times New Roman"/>
          <w:sz w:val="16"/>
          <w:szCs w:val="16"/>
        </w:rPr>
        <w:t>„C</w:t>
      </w:r>
      <w:r w:rsidRPr="0093543E">
        <w:rPr>
          <w:rFonts w:ascii="Times New Roman" w:hAnsi="Times New Roman" w:cs="Times New Roman"/>
          <w:sz w:val="16"/>
          <w:szCs w:val="16"/>
        </w:rPr>
        <w:t>u privire la instituirea Consiliului coordonator pentru stabilirea priorităților de utilizare a mijloacelor financiare din fondul măsurilor de profilaxie al Companiei Naționale de Asigurări în Medicină pentru activități de profilaxie şi prevenire a riscurilor de îmbolnăvire finanțate în bază de proiecte și aprobarea Regulamentului privind modalitatea de finanțare din fondul măsurilor de profilaxie în bază de proiecte a activităţilor de profilaxie şi prevenire a riscurilor de îmbolnăvire”.</w:t>
      </w:r>
    </w:p>
  </w:footnote>
  <w:footnote w:id="66">
    <w:p w14:paraId="377745AF" w14:textId="77777777" w:rsidR="00F6234A" w:rsidRPr="00E93827" w:rsidRDefault="00F6234A" w:rsidP="005B7318">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hAnsi="Times New Roman" w:cs="Times New Roman"/>
          <w:color w:val="262626"/>
          <w:sz w:val="16"/>
          <w:szCs w:val="16"/>
          <w:shd w:val="clear" w:color="auto" w:fill="FFFFFF"/>
        </w:rPr>
        <w:t>Agenția Națională pentru Sănătate Publică -</w:t>
      </w:r>
      <w:r>
        <w:rPr>
          <w:rFonts w:ascii="Times New Roman" w:hAnsi="Times New Roman" w:cs="Times New Roman"/>
          <w:color w:val="262626"/>
          <w:sz w:val="16"/>
          <w:szCs w:val="16"/>
          <w:shd w:val="clear" w:color="auto" w:fill="FFFFFF"/>
        </w:rPr>
        <w:t xml:space="preserve"> scrisoarea nr.</w:t>
      </w:r>
      <w:r w:rsidRPr="0093543E">
        <w:rPr>
          <w:rFonts w:ascii="Times New Roman" w:hAnsi="Times New Roman" w:cs="Times New Roman"/>
          <w:color w:val="262626"/>
          <w:sz w:val="16"/>
          <w:szCs w:val="16"/>
          <w:shd w:val="clear" w:color="auto" w:fill="FFFFFF"/>
        </w:rPr>
        <w:t xml:space="preserve">01-14-5136 din 27.12.2022; IMSP Institutul de Ftiziopneumologie </w:t>
      </w:r>
      <w:r>
        <w:rPr>
          <w:rFonts w:ascii="Times New Roman" w:hAnsi="Times New Roman" w:cs="Times New Roman"/>
          <w:color w:val="262626"/>
          <w:sz w:val="16"/>
          <w:szCs w:val="16"/>
          <w:shd w:val="clear" w:color="auto" w:fill="FFFFFF"/>
        </w:rPr>
        <w:t>„</w:t>
      </w:r>
      <w:r w:rsidRPr="0093543E">
        <w:rPr>
          <w:rFonts w:ascii="Times New Roman" w:hAnsi="Times New Roman" w:cs="Times New Roman"/>
          <w:color w:val="262626"/>
          <w:sz w:val="16"/>
          <w:szCs w:val="16"/>
          <w:shd w:val="clear" w:color="auto" w:fill="FFFFFF"/>
        </w:rPr>
        <w:t xml:space="preserve">Chiril </w:t>
      </w:r>
      <w:r w:rsidRPr="00E93827">
        <w:rPr>
          <w:rFonts w:ascii="Times New Roman" w:hAnsi="Times New Roman" w:cs="Times New Roman"/>
          <w:color w:val="262626"/>
          <w:sz w:val="16"/>
          <w:szCs w:val="16"/>
          <w:shd w:val="clear" w:color="auto" w:fill="FFFFFF"/>
        </w:rPr>
        <w:t>Draganiuc” - scrisoarea nr. 01/-2/928 din 29.12.2022; IMSP Institutul Oncologic – scrisoarea nr.02-07/09 din 04.01.2023; IMSP Policlinica Stomatologică Republicană și IMSP Spitalul Dermatologie și Maladii Comunicabile, procesul-verbal al CNAM nr.1 din data de 19.01.2023;</w:t>
      </w:r>
    </w:p>
  </w:footnote>
  <w:footnote w:id="67">
    <w:p w14:paraId="75B90D08" w14:textId="77777777" w:rsidR="00F6234A" w:rsidRPr="0093543E" w:rsidRDefault="00F6234A" w:rsidP="00AC3E9C">
      <w:pPr>
        <w:pStyle w:val="a3"/>
        <w:jc w:val="both"/>
        <w:rPr>
          <w:rFonts w:ascii="Times New Roman" w:hAnsi="Times New Roman" w:cs="Times New Roman"/>
          <w:sz w:val="16"/>
          <w:szCs w:val="16"/>
        </w:rPr>
      </w:pPr>
      <w:r w:rsidRPr="00E93827">
        <w:rPr>
          <w:rStyle w:val="a5"/>
          <w:rFonts w:ascii="Times New Roman" w:hAnsi="Times New Roman" w:cs="Times New Roman"/>
          <w:sz w:val="16"/>
          <w:szCs w:val="16"/>
        </w:rPr>
        <w:footnoteRef/>
      </w:r>
      <w:r w:rsidRPr="00E93827">
        <w:rPr>
          <w:rFonts w:ascii="Times New Roman" w:hAnsi="Times New Roman" w:cs="Times New Roman"/>
          <w:sz w:val="16"/>
          <w:szCs w:val="16"/>
        </w:rPr>
        <w:t xml:space="preserve"> Ordinul comun al MS și CNAM nr. 34/15-A din 25.01.2023 „Cu privire la aprobarea priorităților de utilizare a mijloacelor financiare</w:t>
      </w:r>
      <w:r w:rsidRPr="0093543E">
        <w:rPr>
          <w:rFonts w:ascii="Times New Roman" w:hAnsi="Times New Roman" w:cs="Times New Roman"/>
          <w:sz w:val="16"/>
          <w:szCs w:val="16"/>
        </w:rPr>
        <w:t xml:space="preserve"> din fondul de profilaxie pentru anul 2023</w:t>
      </w:r>
      <w:r>
        <w:rPr>
          <w:rFonts w:ascii="Times New Roman" w:hAnsi="Times New Roman" w:cs="Times New Roman"/>
          <w:sz w:val="16"/>
          <w:szCs w:val="16"/>
        </w:rPr>
        <w:t>”</w:t>
      </w:r>
      <w:r w:rsidRPr="0093543E">
        <w:rPr>
          <w:rFonts w:ascii="Times New Roman" w:hAnsi="Times New Roman" w:cs="Times New Roman"/>
          <w:sz w:val="16"/>
          <w:szCs w:val="16"/>
        </w:rPr>
        <w:t>.</w:t>
      </w:r>
    </w:p>
  </w:footnote>
  <w:footnote w:id="68">
    <w:p w14:paraId="5735F087" w14:textId="6A1C7D6F" w:rsidR="00F6234A" w:rsidRPr="0093543E" w:rsidRDefault="00F6234A" w:rsidP="00AC3E9C">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w:t>
      </w:r>
      <w:r>
        <w:rPr>
          <w:rFonts w:ascii="Times New Roman" w:hAnsi="Times New Roman" w:cs="Times New Roman"/>
          <w:sz w:val="16"/>
          <w:szCs w:val="16"/>
        </w:rPr>
        <w:t>roces-verbal</w:t>
      </w:r>
      <w:r w:rsidRPr="0093543E">
        <w:rPr>
          <w:rFonts w:ascii="Times New Roman" w:hAnsi="Times New Roman" w:cs="Times New Roman"/>
          <w:sz w:val="16"/>
          <w:szCs w:val="16"/>
        </w:rPr>
        <w:t xml:space="preserve"> a</w:t>
      </w:r>
      <w:r>
        <w:rPr>
          <w:rFonts w:ascii="Times New Roman" w:hAnsi="Times New Roman" w:cs="Times New Roman"/>
          <w:sz w:val="16"/>
          <w:szCs w:val="16"/>
        </w:rPr>
        <w:t>l</w:t>
      </w:r>
      <w:r w:rsidRPr="0093543E">
        <w:rPr>
          <w:rFonts w:ascii="Times New Roman" w:hAnsi="Times New Roman" w:cs="Times New Roman"/>
          <w:sz w:val="16"/>
          <w:szCs w:val="16"/>
        </w:rPr>
        <w:t xml:space="preserve"> Comisiei</w:t>
      </w:r>
      <w:r w:rsidRPr="0093543E">
        <w:rPr>
          <w:rFonts w:ascii="Times New Roman" w:hAnsi="Times New Roman" w:cs="Times New Roman"/>
          <w:sz w:val="16"/>
          <w:szCs w:val="16"/>
          <w:lang w:eastAsia="ru-RU"/>
        </w:rPr>
        <w:t xml:space="preserve"> </w:t>
      </w:r>
      <w:r w:rsidRPr="0093543E">
        <w:rPr>
          <w:rFonts w:ascii="Times New Roman" w:hAnsi="Times New Roman" w:cs="Times New Roman"/>
          <w:sz w:val="16"/>
          <w:szCs w:val="16"/>
        </w:rPr>
        <w:t>specializate</w:t>
      </w:r>
      <w:r w:rsidRPr="0093543E">
        <w:rPr>
          <w:rFonts w:ascii="Times New Roman" w:hAnsi="Times New Roman" w:cs="Times New Roman"/>
          <w:sz w:val="16"/>
          <w:szCs w:val="16"/>
          <w:lang w:eastAsia="ru-RU"/>
        </w:rPr>
        <w:t xml:space="preserve"> de selectare </w:t>
      </w:r>
      <w:r w:rsidRPr="0093543E">
        <w:rPr>
          <w:rFonts w:ascii="Times New Roman" w:hAnsi="Times New Roman" w:cs="Times New Roman"/>
          <w:sz w:val="16"/>
          <w:szCs w:val="16"/>
        </w:rPr>
        <w:t xml:space="preserve">și </w:t>
      </w:r>
      <w:r w:rsidRPr="0093543E">
        <w:rPr>
          <w:rFonts w:ascii="Times New Roman" w:hAnsi="Times New Roman" w:cs="Times New Roman"/>
          <w:sz w:val="16"/>
          <w:szCs w:val="16"/>
          <w:lang w:eastAsia="ru-RU"/>
        </w:rPr>
        <w:t>evaluare a proiectel</w:t>
      </w:r>
      <w:r w:rsidRPr="0093543E">
        <w:rPr>
          <w:rFonts w:ascii="Times New Roman" w:hAnsi="Times New Roman" w:cs="Times New Roman"/>
          <w:sz w:val="16"/>
          <w:szCs w:val="16"/>
        </w:rPr>
        <w:t>or finanț</w:t>
      </w:r>
      <w:r w:rsidRPr="0093543E">
        <w:rPr>
          <w:rFonts w:ascii="Times New Roman" w:hAnsi="Times New Roman" w:cs="Times New Roman"/>
          <w:sz w:val="16"/>
          <w:szCs w:val="16"/>
          <w:lang w:eastAsia="ru-RU"/>
        </w:rPr>
        <w:t>ate din</w:t>
      </w:r>
      <w:r w:rsidRPr="0093543E">
        <w:rPr>
          <w:rFonts w:ascii="Times New Roman" w:hAnsi="Times New Roman" w:cs="Times New Roman"/>
          <w:sz w:val="16"/>
          <w:szCs w:val="16"/>
        </w:rPr>
        <w:t xml:space="preserve"> </w:t>
      </w:r>
      <w:r w:rsidRPr="0093543E">
        <w:rPr>
          <w:rFonts w:ascii="Times New Roman" w:hAnsi="Times New Roman" w:cs="Times New Roman"/>
          <w:sz w:val="16"/>
          <w:szCs w:val="16"/>
          <w:lang w:eastAsia="ru-RU"/>
        </w:rPr>
        <w:t>mijloacel</w:t>
      </w:r>
      <w:r>
        <w:rPr>
          <w:rFonts w:ascii="Times New Roman" w:hAnsi="Times New Roman" w:cs="Times New Roman"/>
          <w:sz w:val="16"/>
          <w:szCs w:val="16"/>
          <w:lang w:eastAsia="ru-RU"/>
        </w:rPr>
        <w:t>e</w:t>
      </w:r>
      <w:r w:rsidRPr="0093543E">
        <w:rPr>
          <w:rFonts w:ascii="Times New Roman" w:hAnsi="Times New Roman" w:cs="Times New Roman"/>
          <w:sz w:val="16"/>
          <w:szCs w:val="16"/>
          <w:lang w:eastAsia="ru-RU"/>
        </w:rPr>
        <w:t xml:space="preserve"> fondului </w:t>
      </w:r>
      <w:r w:rsidRPr="0093543E">
        <w:rPr>
          <w:rFonts w:ascii="Times New Roman" w:hAnsi="Times New Roman" w:cs="Times New Roman"/>
          <w:sz w:val="16"/>
          <w:szCs w:val="16"/>
        </w:rPr>
        <w:t>măsurilor</w:t>
      </w:r>
      <w:r w:rsidRPr="0093543E">
        <w:rPr>
          <w:rFonts w:ascii="Times New Roman" w:hAnsi="Times New Roman" w:cs="Times New Roman"/>
          <w:sz w:val="16"/>
          <w:szCs w:val="16"/>
          <w:lang w:eastAsia="ru-RU"/>
        </w:rPr>
        <w:t xml:space="preserve"> de </w:t>
      </w:r>
      <w:r>
        <w:rPr>
          <w:rFonts w:ascii="Times New Roman" w:hAnsi="Times New Roman" w:cs="Times New Roman"/>
          <w:sz w:val="16"/>
          <w:szCs w:val="16"/>
        </w:rPr>
        <w:t>profilaxie nr.</w:t>
      </w:r>
      <w:r w:rsidRPr="0093543E">
        <w:rPr>
          <w:rFonts w:ascii="Times New Roman" w:hAnsi="Times New Roman" w:cs="Times New Roman"/>
          <w:sz w:val="16"/>
          <w:szCs w:val="16"/>
        </w:rPr>
        <w:t>1 din 16.02.2023.</w:t>
      </w:r>
    </w:p>
  </w:footnote>
  <w:footnote w:id="69">
    <w:p w14:paraId="4B59585D" w14:textId="77777777" w:rsidR="00F6234A" w:rsidRPr="0093543E" w:rsidRDefault="00F6234A" w:rsidP="00AC3E9C">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Legea fondurilor asigurării obligatorii de asistență medicală pe anul 2023</w:t>
      </w:r>
      <w:r>
        <w:rPr>
          <w:rFonts w:ascii="Times New Roman" w:hAnsi="Times New Roman" w:cs="Times New Roman"/>
          <w:sz w:val="16"/>
          <w:szCs w:val="16"/>
        </w:rPr>
        <w:t xml:space="preserve"> </w:t>
      </w:r>
      <w:r w:rsidRPr="0093543E">
        <w:rPr>
          <w:rFonts w:ascii="Times New Roman" w:hAnsi="Times New Roman" w:cs="Times New Roman"/>
          <w:sz w:val="16"/>
          <w:szCs w:val="16"/>
        </w:rPr>
        <w:t>nr.358 din 22.12.2022</w:t>
      </w:r>
      <w:r>
        <w:rPr>
          <w:rFonts w:ascii="Times New Roman" w:hAnsi="Times New Roman" w:cs="Times New Roman"/>
          <w:sz w:val="16"/>
          <w:szCs w:val="16"/>
        </w:rPr>
        <w:t>.</w:t>
      </w:r>
    </w:p>
  </w:footnote>
  <w:footnote w:id="70">
    <w:p w14:paraId="3D9FC226" w14:textId="77777777" w:rsidR="00F6234A" w:rsidRPr="0093543E" w:rsidRDefault="00F6234A" w:rsidP="005B7318">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hAnsi="Times New Roman" w:cs="Times New Roman"/>
          <w:color w:val="262626"/>
          <w:sz w:val="16"/>
          <w:szCs w:val="16"/>
          <w:shd w:val="clear" w:color="auto" w:fill="FFFFFF"/>
        </w:rPr>
        <w:t xml:space="preserve">Agenția Națională pentru Sănătate Publică; IMSP Institutul de Ftiziopneumologie </w:t>
      </w:r>
      <w:r>
        <w:rPr>
          <w:rFonts w:ascii="Times New Roman" w:hAnsi="Times New Roman" w:cs="Times New Roman"/>
          <w:color w:val="262626"/>
          <w:sz w:val="16"/>
          <w:szCs w:val="16"/>
          <w:shd w:val="clear" w:color="auto" w:fill="FFFFFF"/>
        </w:rPr>
        <w:t>„</w:t>
      </w:r>
      <w:r w:rsidRPr="0093543E">
        <w:rPr>
          <w:rFonts w:ascii="Times New Roman" w:hAnsi="Times New Roman" w:cs="Times New Roman"/>
          <w:color w:val="262626"/>
          <w:sz w:val="16"/>
          <w:szCs w:val="16"/>
          <w:shd w:val="clear" w:color="auto" w:fill="FFFFFF"/>
        </w:rPr>
        <w:t xml:space="preserve">Chiril Draganiuc”; IMSP Institutul Oncologic; IMSP Policlinica Stomatologică Republicană; IMSP Spitalul Dermatologie și </w:t>
      </w:r>
      <w:r>
        <w:rPr>
          <w:rFonts w:ascii="Times New Roman" w:hAnsi="Times New Roman" w:cs="Times New Roman"/>
          <w:color w:val="262626"/>
          <w:sz w:val="16"/>
          <w:szCs w:val="16"/>
          <w:shd w:val="clear" w:color="auto" w:fill="FFFFFF"/>
        </w:rPr>
        <w:t>M</w:t>
      </w:r>
      <w:r w:rsidRPr="0093543E">
        <w:rPr>
          <w:rFonts w:ascii="Times New Roman" w:hAnsi="Times New Roman" w:cs="Times New Roman"/>
          <w:color w:val="262626"/>
          <w:sz w:val="16"/>
          <w:szCs w:val="16"/>
          <w:shd w:val="clear" w:color="auto" w:fill="FFFFFF"/>
        </w:rPr>
        <w:t>aladii Comunicabile, Programul Național de prevenire și control al HIV/SIDA/ITS.</w:t>
      </w:r>
    </w:p>
  </w:footnote>
  <w:footnote w:id="71">
    <w:p w14:paraId="34E807E4" w14:textId="77777777" w:rsidR="00F6234A" w:rsidRPr="0093543E" w:rsidRDefault="00F6234A" w:rsidP="007D4380">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Pr>
          <w:rFonts w:ascii="Times New Roman" w:hAnsi="Times New Roman" w:cs="Times New Roman"/>
          <w:sz w:val="16"/>
          <w:szCs w:val="16"/>
        </w:rPr>
        <w:t xml:space="preserve"> Ordinul MS nr.</w:t>
      </w:r>
      <w:r w:rsidRPr="0093543E">
        <w:rPr>
          <w:rFonts w:ascii="Times New Roman" w:hAnsi="Times New Roman" w:cs="Times New Roman"/>
          <w:sz w:val="16"/>
          <w:szCs w:val="16"/>
        </w:rPr>
        <w:t xml:space="preserve">818 din 29.09.2023 </w:t>
      </w:r>
      <w:r>
        <w:rPr>
          <w:rFonts w:ascii="Times New Roman" w:hAnsi="Times New Roman" w:cs="Times New Roman"/>
          <w:sz w:val="16"/>
          <w:szCs w:val="16"/>
        </w:rPr>
        <w:t>„C</w:t>
      </w:r>
      <w:r w:rsidRPr="0093543E">
        <w:rPr>
          <w:rFonts w:ascii="Times New Roman" w:hAnsi="Times New Roman" w:cs="Times New Roman"/>
          <w:sz w:val="16"/>
          <w:szCs w:val="16"/>
        </w:rPr>
        <w:t>u privire la depistarea precoce a cancerului glandei mamare</w:t>
      </w:r>
      <w:r>
        <w:rPr>
          <w:rFonts w:ascii="Times New Roman" w:hAnsi="Times New Roman" w:cs="Times New Roman"/>
          <w:sz w:val="16"/>
          <w:szCs w:val="16"/>
        </w:rPr>
        <w:t>”</w:t>
      </w:r>
      <w:r w:rsidRPr="0093543E">
        <w:rPr>
          <w:rFonts w:ascii="Times New Roman" w:hAnsi="Times New Roman" w:cs="Times New Roman"/>
          <w:sz w:val="16"/>
          <w:szCs w:val="16"/>
        </w:rPr>
        <w:t>.</w:t>
      </w:r>
    </w:p>
  </w:footnote>
  <w:footnote w:id="72">
    <w:p w14:paraId="448398BC" w14:textId="5D5715B7" w:rsidR="00F6234A" w:rsidRPr="0093543E" w:rsidRDefault="00F6234A" w:rsidP="0025489A">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Pr>
          <w:rFonts w:ascii="Times New Roman" w:hAnsi="Times New Roman" w:cs="Times New Roman"/>
          <w:color w:val="000000"/>
          <w:sz w:val="16"/>
          <w:szCs w:val="16"/>
        </w:rPr>
        <w:t>Pct.</w:t>
      </w:r>
      <w:r w:rsidRPr="0093543E">
        <w:rPr>
          <w:rFonts w:ascii="Times New Roman" w:hAnsi="Times New Roman" w:cs="Times New Roman"/>
          <w:color w:val="000000"/>
          <w:sz w:val="16"/>
          <w:szCs w:val="16"/>
        </w:rPr>
        <w:t>5 din Regulament</w:t>
      </w:r>
      <w:r>
        <w:rPr>
          <w:rFonts w:ascii="Times New Roman" w:hAnsi="Times New Roman" w:cs="Times New Roman"/>
          <w:color w:val="000000"/>
          <w:sz w:val="16"/>
          <w:szCs w:val="16"/>
        </w:rPr>
        <w:t>ul</w:t>
      </w:r>
      <w:r w:rsidRPr="0093543E">
        <w:rPr>
          <w:rFonts w:ascii="Times New Roman" w:hAnsi="Times New Roman" w:cs="Times New Roman"/>
          <w:color w:val="000000"/>
          <w:sz w:val="16"/>
          <w:szCs w:val="16"/>
        </w:rPr>
        <w:t xml:space="preserve"> cu privire la modalitatea de finanțare din fondul măsurilor de profilaxie în baza de proiecte a activităților de profilaxie și prevenirea riscurilor de îmbolnăvire</w:t>
      </w:r>
      <w:r>
        <w:rPr>
          <w:rFonts w:ascii="Times New Roman" w:hAnsi="Times New Roman" w:cs="Times New Roman"/>
          <w:color w:val="000000"/>
          <w:sz w:val="16"/>
          <w:szCs w:val="16"/>
        </w:rPr>
        <w:t>”</w:t>
      </w:r>
      <w:r w:rsidRPr="0093543E">
        <w:rPr>
          <w:rFonts w:ascii="Times New Roman" w:hAnsi="Times New Roman" w:cs="Times New Roman"/>
          <w:color w:val="000000"/>
          <w:sz w:val="16"/>
          <w:szCs w:val="16"/>
        </w:rPr>
        <w:t xml:space="preserve">, aprobat prin </w:t>
      </w:r>
      <w:r>
        <w:rPr>
          <w:rFonts w:ascii="Times New Roman" w:hAnsi="Times New Roman" w:cs="Times New Roman"/>
          <w:color w:val="000000"/>
          <w:sz w:val="16"/>
          <w:szCs w:val="16"/>
        </w:rPr>
        <w:t>O</w:t>
      </w:r>
      <w:r w:rsidRPr="0093543E">
        <w:rPr>
          <w:rFonts w:ascii="Times New Roman" w:hAnsi="Times New Roman" w:cs="Times New Roman"/>
          <w:color w:val="000000"/>
          <w:sz w:val="16"/>
          <w:szCs w:val="16"/>
        </w:rPr>
        <w:t xml:space="preserve">rdinul </w:t>
      </w:r>
      <w:r>
        <w:rPr>
          <w:rFonts w:ascii="Times New Roman" w:hAnsi="Times New Roman" w:cs="Times New Roman"/>
          <w:color w:val="000000"/>
          <w:sz w:val="16"/>
          <w:szCs w:val="16"/>
        </w:rPr>
        <w:t>comun al MS și CNAM nr.286/154</w:t>
      </w:r>
      <w:r w:rsidRPr="0093543E">
        <w:rPr>
          <w:rFonts w:ascii="Times New Roman" w:hAnsi="Times New Roman" w:cs="Times New Roman"/>
          <w:color w:val="000000"/>
          <w:sz w:val="16"/>
          <w:szCs w:val="16"/>
        </w:rPr>
        <w:t xml:space="preserve"> din 11.04.2017.</w:t>
      </w:r>
    </w:p>
  </w:footnote>
  <w:footnote w:id="73">
    <w:p w14:paraId="07873526" w14:textId="77777777" w:rsidR="00F6234A" w:rsidRPr="0093543E" w:rsidRDefault="00F6234A" w:rsidP="0025489A">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hAnsi="Times New Roman" w:cs="Times New Roman"/>
          <w:color w:val="000000"/>
          <w:sz w:val="16"/>
          <w:szCs w:val="16"/>
        </w:rPr>
        <w:t>Acord</w:t>
      </w:r>
      <w:r>
        <w:rPr>
          <w:rFonts w:ascii="Times New Roman" w:hAnsi="Times New Roman" w:cs="Times New Roman"/>
          <w:color w:val="000000"/>
          <w:sz w:val="16"/>
          <w:szCs w:val="16"/>
        </w:rPr>
        <w:t>ul</w:t>
      </w:r>
      <w:r w:rsidRPr="0093543E">
        <w:rPr>
          <w:rFonts w:ascii="Times New Roman" w:hAnsi="Times New Roman" w:cs="Times New Roman"/>
          <w:color w:val="000000"/>
          <w:sz w:val="16"/>
          <w:szCs w:val="16"/>
        </w:rPr>
        <w:t xml:space="preserve"> adițional nr.1 din 20.02.2023 la Contractul de acordare a asistenței medicale (de prestare a serviciilor medicale) în cadrul AOAM nr.05-08/12 din 30.12.2022.</w:t>
      </w:r>
    </w:p>
  </w:footnote>
  <w:footnote w:id="74">
    <w:p w14:paraId="690EA5E7" w14:textId="77777777" w:rsidR="00F6234A" w:rsidRPr="0093543E" w:rsidRDefault="00F6234A" w:rsidP="0025489A">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hAnsi="Times New Roman" w:cs="Times New Roman"/>
          <w:color w:val="000000"/>
          <w:sz w:val="16"/>
          <w:szCs w:val="16"/>
        </w:rPr>
        <w:t>Acord</w:t>
      </w:r>
      <w:r>
        <w:rPr>
          <w:rFonts w:ascii="Times New Roman" w:hAnsi="Times New Roman" w:cs="Times New Roman"/>
          <w:color w:val="000000"/>
          <w:sz w:val="16"/>
          <w:szCs w:val="16"/>
        </w:rPr>
        <w:t>ul</w:t>
      </w:r>
      <w:r w:rsidRPr="0093543E">
        <w:rPr>
          <w:rFonts w:ascii="Times New Roman" w:hAnsi="Times New Roman" w:cs="Times New Roman"/>
          <w:color w:val="000000"/>
          <w:sz w:val="16"/>
          <w:szCs w:val="16"/>
        </w:rPr>
        <w:t xml:space="preserve"> adițional nr.8 din 12.09.2023 la Contractul nr.05-08/9 din 30.12.2022.</w:t>
      </w:r>
    </w:p>
  </w:footnote>
  <w:footnote w:id="75">
    <w:p w14:paraId="71FF8A79" w14:textId="4189795A" w:rsidR="00F6234A" w:rsidRPr="0093543E" w:rsidRDefault="00F6234A" w:rsidP="004925D9">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Pr>
          <w:rFonts w:ascii="Times New Roman" w:hAnsi="Times New Roman" w:cs="Times New Roman"/>
          <w:sz w:val="16"/>
          <w:szCs w:val="16"/>
        </w:rPr>
        <w:t xml:space="preserve"> Ordinul comun al MS și CNAM nr.286/154</w:t>
      </w:r>
      <w:r w:rsidRPr="0093543E">
        <w:rPr>
          <w:rFonts w:ascii="Times New Roman" w:hAnsi="Times New Roman" w:cs="Times New Roman"/>
          <w:sz w:val="16"/>
          <w:szCs w:val="16"/>
        </w:rPr>
        <w:t xml:space="preserve"> din 11.04.2017 </w:t>
      </w:r>
      <w:r>
        <w:rPr>
          <w:rFonts w:ascii="Times New Roman" w:hAnsi="Times New Roman" w:cs="Times New Roman"/>
          <w:sz w:val="16"/>
          <w:szCs w:val="16"/>
        </w:rPr>
        <w:t>„C</w:t>
      </w:r>
      <w:r w:rsidRPr="0093543E">
        <w:rPr>
          <w:rFonts w:ascii="Times New Roman" w:hAnsi="Times New Roman" w:cs="Times New Roman"/>
          <w:sz w:val="16"/>
          <w:szCs w:val="16"/>
        </w:rPr>
        <w:t>u privire la instituirea Consiliului coordonator pentru stabilirea priorităților de utilizare a mijloacelor financiare din fondul măsurilor de profilaxie al CNAM pentru activități de profilaxie și prevenire a riscurilor de îmbolnăvire finanțate în baza de proiecte și aprobarea Regulamentului privind modalitatea de finanțare din fondul măsurilor de profilaxie în baza de proiecte a activităților de profilaxie și prevenire a riscurilor de îmbolnăvire</w:t>
      </w:r>
      <w:r>
        <w:rPr>
          <w:rFonts w:ascii="Times New Roman" w:hAnsi="Times New Roman" w:cs="Times New Roman"/>
          <w:sz w:val="16"/>
          <w:szCs w:val="16"/>
        </w:rPr>
        <w:t>”.</w:t>
      </w:r>
    </w:p>
  </w:footnote>
  <w:footnote w:id="76">
    <w:p w14:paraId="737031F3" w14:textId="77777777" w:rsidR="00F6234A" w:rsidRPr="0093543E" w:rsidRDefault="00F6234A" w:rsidP="00AD79C2">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Raportul de performanță (Form</w:t>
      </w:r>
      <w:r>
        <w:rPr>
          <w:rFonts w:ascii="Times New Roman" w:hAnsi="Times New Roman" w:cs="Times New Roman"/>
          <w:sz w:val="16"/>
          <w:szCs w:val="16"/>
        </w:rPr>
        <w:t>ul</w:t>
      </w:r>
      <w:r w:rsidRPr="0093543E">
        <w:rPr>
          <w:rFonts w:ascii="Times New Roman" w:hAnsi="Times New Roman" w:cs="Times New Roman"/>
          <w:sz w:val="16"/>
          <w:szCs w:val="16"/>
        </w:rPr>
        <w:t>a</w:t>
      </w:r>
      <w:r>
        <w:rPr>
          <w:rFonts w:ascii="Times New Roman" w:hAnsi="Times New Roman" w:cs="Times New Roman"/>
          <w:sz w:val="16"/>
          <w:szCs w:val="16"/>
        </w:rPr>
        <w:t>rul</w:t>
      </w:r>
      <w:r w:rsidRPr="0093543E">
        <w:rPr>
          <w:rFonts w:ascii="Times New Roman" w:hAnsi="Times New Roman" w:cs="Times New Roman"/>
          <w:sz w:val="16"/>
          <w:szCs w:val="16"/>
        </w:rPr>
        <w:t xml:space="preserve"> FD-53).</w:t>
      </w:r>
    </w:p>
  </w:footnote>
  <w:footnote w:id="77">
    <w:p w14:paraId="323929FE" w14:textId="77777777" w:rsidR="00F6234A" w:rsidRPr="0093543E" w:rsidRDefault="00F6234A" w:rsidP="00AD79C2">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Scrisoarea ANSP nr.01-14/3-365 din 30.01.2024.</w:t>
      </w:r>
    </w:p>
  </w:footnote>
  <w:footnote w:id="78">
    <w:p w14:paraId="560CD2B5" w14:textId="0E1C874C" w:rsidR="00F6234A" w:rsidRPr="0093543E" w:rsidRDefault="00F6234A" w:rsidP="00AD79C2">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Scrisor</w:t>
      </w:r>
      <w:r>
        <w:rPr>
          <w:rFonts w:ascii="Times New Roman" w:hAnsi="Times New Roman" w:cs="Times New Roman"/>
          <w:sz w:val="16"/>
          <w:szCs w:val="16"/>
        </w:rPr>
        <w:t>il</w:t>
      </w:r>
      <w:r w:rsidRPr="0093543E">
        <w:rPr>
          <w:rFonts w:ascii="Times New Roman" w:hAnsi="Times New Roman" w:cs="Times New Roman"/>
          <w:sz w:val="16"/>
          <w:szCs w:val="16"/>
        </w:rPr>
        <w:t>e CNAM adresat</w:t>
      </w:r>
      <w:r>
        <w:rPr>
          <w:rFonts w:ascii="Times New Roman" w:hAnsi="Times New Roman" w:cs="Times New Roman"/>
          <w:sz w:val="16"/>
          <w:szCs w:val="16"/>
        </w:rPr>
        <w:t>e Ministerului Sănătății nr.</w:t>
      </w:r>
      <w:r w:rsidRPr="0093543E">
        <w:rPr>
          <w:rFonts w:ascii="Times New Roman" w:hAnsi="Times New Roman" w:cs="Times New Roman"/>
          <w:sz w:val="16"/>
          <w:szCs w:val="16"/>
        </w:rPr>
        <w:t>0</w:t>
      </w:r>
      <w:r>
        <w:rPr>
          <w:rFonts w:ascii="Times New Roman" w:hAnsi="Times New Roman" w:cs="Times New Roman"/>
          <w:sz w:val="16"/>
          <w:szCs w:val="16"/>
        </w:rPr>
        <w:t>1-05/3764 din 22.11.2023 și nr.</w:t>
      </w:r>
      <w:r w:rsidRPr="0093543E">
        <w:rPr>
          <w:rFonts w:ascii="Times New Roman" w:hAnsi="Times New Roman" w:cs="Times New Roman"/>
          <w:sz w:val="16"/>
          <w:szCs w:val="16"/>
        </w:rPr>
        <w:t>01-05/4654 din 28.12.2023.</w:t>
      </w:r>
    </w:p>
  </w:footnote>
  <w:footnote w:id="79">
    <w:p w14:paraId="44FC5700" w14:textId="49E6F70C" w:rsidR="00F6234A" w:rsidRPr="00E36A21" w:rsidRDefault="00F6234A" w:rsidP="001101BF">
      <w:pPr>
        <w:pStyle w:val="a3"/>
        <w:jc w:val="both"/>
        <w:rPr>
          <w:rFonts w:ascii="Times New Roman" w:hAnsi="Times New Roman" w:cs="Times New Roman"/>
          <w:sz w:val="16"/>
          <w:szCs w:val="16"/>
        </w:rPr>
      </w:pPr>
      <w:r w:rsidRPr="00E36A21">
        <w:rPr>
          <w:rStyle w:val="a5"/>
          <w:rFonts w:ascii="Times New Roman" w:hAnsi="Times New Roman" w:cs="Times New Roman"/>
          <w:sz w:val="16"/>
          <w:szCs w:val="16"/>
        </w:rPr>
        <w:footnoteRef/>
      </w:r>
      <w:r w:rsidRPr="00E36A21">
        <w:rPr>
          <w:rFonts w:ascii="Times New Roman" w:hAnsi="Times New Roman" w:cs="Times New Roman"/>
          <w:sz w:val="16"/>
          <w:szCs w:val="16"/>
        </w:rPr>
        <w:t xml:space="preserve"> Pct.15¹, 15² din HG</w:t>
      </w:r>
      <w:r>
        <w:rPr>
          <w:rFonts w:ascii="Times New Roman" w:hAnsi="Times New Roman" w:cs="Times New Roman"/>
          <w:sz w:val="16"/>
          <w:szCs w:val="16"/>
        </w:rPr>
        <w:t xml:space="preserve"> nr.</w:t>
      </w:r>
      <w:r w:rsidRPr="00E36A21">
        <w:rPr>
          <w:rFonts w:ascii="Times New Roman" w:hAnsi="Times New Roman" w:cs="Times New Roman"/>
          <w:sz w:val="16"/>
          <w:szCs w:val="16"/>
        </w:rPr>
        <w:t xml:space="preserve">594/14.05.2002 </w:t>
      </w:r>
      <w:r>
        <w:rPr>
          <w:rFonts w:ascii="Times New Roman" w:hAnsi="Times New Roman" w:cs="Times New Roman"/>
          <w:sz w:val="16"/>
          <w:szCs w:val="16"/>
        </w:rPr>
        <w:t>„D</w:t>
      </w:r>
      <w:r w:rsidRPr="00E36A21">
        <w:rPr>
          <w:rFonts w:ascii="Times New Roman" w:hAnsi="Times New Roman" w:cs="Times New Roman"/>
          <w:sz w:val="16"/>
          <w:szCs w:val="16"/>
        </w:rPr>
        <w:t>espre aprobarea Regulamentului cu privire la modul de constituire şi administrare a fondurilor asigurării obligatorii de asistenţă medicală</w:t>
      </w:r>
      <w:r>
        <w:rPr>
          <w:rFonts w:ascii="Times New Roman" w:hAnsi="Times New Roman" w:cs="Times New Roman"/>
          <w:sz w:val="16"/>
          <w:szCs w:val="16"/>
        </w:rPr>
        <w:t>”</w:t>
      </w:r>
      <w:r w:rsidRPr="00E36A21">
        <w:rPr>
          <w:rFonts w:ascii="Times New Roman" w:hAnsi="Times New Roman" w:cs="Times New Roman"/>
          <w:sz w:val="16"/>
          <w:szCs w:val="16"/>
        </w:rPr>
        <w:t>.</w:t>
      </w:r>
    </w:p>
  </w:footnote>
  <w:footnote w:id="80">
    <w:p w14:paraId="1FA26E66" w14:textId="0426C84F" w:rsidR="00F6234A" w:rsidRPr="00E36A21" w:rsidRDefault="00F6234A" w:rsidP="006642E7">
      <w:pPr>
        <w:pStyle w:val="a3"/>
        <w:jc w:val="both"/>
        <w:rPr>
          <w:rFonts w:ascii="Times New Roman" w:hAnsi="Times New Roman" w:cs="Times New Roman"/>
          <w:sz w:val="16"/>
          <w:szCs w:val="16"/>
        </w:rPr>
      </w:pPr>
      <w:r w:rsidRPr="00E36A21">
        <w:rPr>
          <w:rStyle w:val="a5"/>
          <w:rFonts w:ascii="Times New Roman" w:hAnsi="Times New Roman" w:cs="Times New Roman"/>
          <w:sz w:val="16"/>
          <w:szCs w:val="16"/>
        </w:rPr>
        <w:footnoteRef/>
      </w:r>
      <w:r w:rsidRPr="00E36A21">
        <w:rPr>
          <w:rFonts w:ascii="Times New Roman" w:hAnsi="Times New Roman" w:cs="Times New Roman"/>
          <w:sz w:val="16"/>
          <w:szCs w:val="16"/>
        </w:rPr>
        <w:t xml:space="preserve"> </w:t>
      </w:r>
      <w:r w:rsidRPr="00E36A21">
        <w:rPr>
          <w:rFonts w:ascii="Times New Roman" w:hAnsi="Times New Roman" w:cs="Times New Roman"/>
          <w:sz w:val="16"/>
          <w:szCs w:val="16"/>
          <w:lang w:eastAsia="ro-RO"/>
        </w:rPr>
        <w:t xml:space="preserve">Ordinul </w:t>
      </w:r>
      <w:r>
        <w:rPr>
          <w:rFonts w:ascii="Times New Roman" w:hAnsi="Times New Roman" w:cs="Times New Roman"/>
          <w:sz w:val="16"/>
          <w:szCs w:val="16"/>
          <w:lang w:eastAsia="ro-RO"/>
        </w:rPr>
        <w:t>CNAM nr.</w:t>
      </w:r>
      <w:r w:rsidRPr="00E36A21">
        <w:rPr>
          <w:rFonts w:ascii="Times New Roman" w:hAnsi="Times New Roman" w:cs="Times New Roman"/>
          <w:sz w:val="16"/>
          <w:szCs w:val="16"/>
          <w:lang w:eastAsia="ro-RO"/>
        </w:rPr>
        <w:t>23-A din 30.01.2023.</w:t>
      </w:r>
    </w:p>
  </w:footnote>
  <w:footnote w:id="81">
    <w:p w14:paraId="3571F8E6" w14:textId="6C19BF4B" w:rsidR="00F6234A" w:rsidRPr="00E36A21" w:rsidRDefault="00F6234A" w:rsidP="006642E7">
      <w:pPr>
        <w:pStyle w:val="a3"/>
        <w:jc w:val="both"/>
        <w:rPr>
          <w:rFonts w:ascii="Times New Roman" w:hAnsi="Times New Roman" w:cs="Times New Roman"/>
          <w:sz w:val="16"/>
          <w:szCs w:val="16"/>
        </w:rPr>
      </w:pPr>
      <w:r w:rsidRPr="00E36A21">
        <w:rPr>
          <w:rStyle w:val="a5"/>
          <w:rFonts w:ascii="Times New Roman" w:hAnsi="Times New Roman" w:cs="Times New Roman"/>
          <w:sz w:val="16"/>
          <w:szCs w:val="16"/>
        </w:rPr>
        <w:footnoteRef/>
      </w:r>
      <w:r w:rsidRPr="00E36A21">
        <w:rPr>
          <w:rFonts w:ascii="Times New Roman" w:hAnsi="Times New Roman" w:cs="Times New Roman"/>
          <w:sz w:val="16"/>
          <w:szCs w:val="16"/>
        </w:rPr>
        <w:t xml:space="preserve"> Proces-verbal al ședinței</w:t>
      </w:r>
      <w:r>
        <w:rPr>
          <w:rFonts w:ascii="Times New Roman" w:hAnsi="Times New Roman" w:cs="Times New Roman"/>
          <w:sz w:val="16"/>
          <w:szCs w:val="16"/>
        </w:rPr>
        <w:t xml:space="preserve"> CNAM</w:t>
      </w:r>
      <w:r w:rsidRPr="00E36A21">
        <w:rPr>
          <w:rFonts w:ascii="Times New Roman" w:hAnsi="Times New Roman" w:cs="Times New Roman"/>
          <w:sz w:val="16"/>
          <w:szCs w:val="16"/>
        </w:rPr>
        <w:t xml:space="preserve"> nr.1 din 03.02.2023</w:t>
      </w:r>
      <w:r>
        <w:rPr>
          <w:rFonts w:ascii="Times New Roman" w:hAnsi="Times New Roman" w:cs="Times New Roman"/>
          <w:sz w:val="16"/>
          <w:szCs w:val="16"/>
        </w:rPr>
        <w:t>.</w:t>
      </w:r>
    </w:p>
  </w:footnote>
  <w:footnote w:id="82">
    <w:p w14:paraId="70667215" w14:textId="06CE09BB" w:rsidR="00F6234A" w:rsidRPr="00E36A21" w:rsidRDefault="00F6234A" w:rsidP="006642E7">
      <w:pPr>
        <w:pStyle w:val="a3"/>
        <w:jc w:val="both"/>
        <w:rPr>
          <w:rFonts w:ascii="Times New Roman" w:hAnsi="Times New Roman" w:cs="Times New Roman"/>
          <w:sz w:val="16"/>
          <w:szCs w:val="16"/>
        </w:rPr>
      </w:pPr>
      <w:r w:rsidRPr="00E36A21">
        <w:rPr>
          <w:rStyle w:val="a5"/>
          <w:rFonts w:ascii="Times New Roman" w:hAnsi="Times New Roman" w:cs="Times New Roman"/>
          <w:sz w:val="16"/>
          <w:szCs w:val="16"/>
        </w:rPr>
        <w:footnoteRef/>
      </w:r>
      <w:r w:rsidRPr="00E36A21">
        <w:rPr>
          <w:rFonts w:ascii="Times New Roman" w:hAnsi="Times New Roman" w:cs="Times New Roman"/>
          <w:sz w:val="16"/>
          <w:szCs w:val="16"/>
        </w:rPr>
        <w:t xml:space="preserve"> Proces-verbal al ședinței</w:t>
      </w:r>
      <w:r>
        <w:rPr>
          <w:rFonts w:ascii="Times New Roman" w:hAnsi="Times New Roman" w:cs="Times New Roman"/>
          <w:sz w:val="16"/>
          <w:szCs w:val="16"/>
        </w:rPr>
        <w:t xml:space="preserve"> CNAM</w:t>
      </w:r>
      <w:r w:rsidRPr="00E36A21">
        <w:rPr>
          <w:rFonts w:ascii="Times New Roman" w:hAnsi="Times New Roman" w:cs="Times New Roman"/>
          <w:sz w:val="16"/>
          <w:szCs w:val="16"/>
        </w:rPr>
        <w:t xml:space="preserve"> nr.3 din 28.02.2023</w:t>
      </w:r>
      <w:r>
        <w:rPr>
          <w:rFonts w:ascii="Times New Roman" w:hAnsi="Times New Roman" w:cs="Times New Roman"/>
          <w:sz w:val="16"/>
          <w:szCs w:val="16"/>
        </w:rPr>
        <w:t>.</w:t>
      </w:r>
    </w:p>
  </w:footnote>
  <w:footnote w:id="83">
    <w:p w14:paraId="25338A5D" w14:textId="155EC05E" w:rsidR="00F6234A" w:rsidRPr="008D03B4" w:rsidRDefault="00F6234A" w:rsidP="001101BF">
      <w:pPr>
        <w:pStyle w:val="a3"/>
        <w:jc w:val="both"/>
        <w:rPr>
          <w:rFonts w:ascii="Times New Roman" w:hAnsi="Times New Roman" w:cs="Times New Roman"/>
          <w:sz w:val="16"/>
          <w:szCs w:val="16"/>
        </w:rPr>
      </w:pPr>
      <w:r w:rsidRPr="008D03B4">
        <w:rPr>
          <w:rStyle w:val="a5"/>
          <w:rFonts w:ascii="Times New Roman" w:hAnsi="Times New Roman" w:cs="Times New Roman"/>
          <w:sz w:val="16"/>
          <w:szCs w:val="16"/>
        </w:rPr>
        <w:footnoteRef/>
      </w:r>
      <w:r w:rsidRPr="008D03B4">
        <w:rPr>
          <w:rFonts w:ascii="Times New Roman" w:hAnsi="Times New Roman" w:cs="Times New Roman"/>
          <w:sz w:val="16"/>
          <w:szCs w:val="16"/>
        </w:rPr>
        <w:t xml:space="preserve"> Proces-verbal al ședinței </w:t>
      </w:r>
      <w:r>
        <w:rPr>
          <w:rFonts w:ascii="Times New Roman" w:hAnsi="Times New Roman" w:cs="Times New Roman"/>
          <w:sz w:val="16"/>
          <w:szCs w:val="16"/>
        </w:rPr>
        <w:t xml:space="preserve">CNAM </w:t>
      </w:r>
      <w:r w:rsidRPr="008D03B4">
        <w:rPr>
          <w:rFonts w:ascii="Times New Roman" w:hAnsi="Times New Roman" w:cs="Times New Roman"/>
          <w:sz w:val="16"/>
          <w:szCs w:val="16"/>
        </w:rPr>
        <w:t>nr.4 din 20.03.2023.</w:t>
      </w:r>
    </w:p>
  </w:footnote>
  <w:footnote w:id="84">
    <w:p w14:paraId="454FD9A4" w14:textId="77777777" w:rsidR="00F6234A" w:rsidRPr="008D03B4" w:rsidRDefault="00F6234A" w:rsidP="008D03B4">
      <w:pPr>
        <w:pStyle w:val="a3"/>
        <w:jc w:val="both"/>
        <w:rPr>
          <w:rFonts w:ascii="Times New Roman" w:hAnsi="Times New Roman" w:cs="Times New Roman"/>
          <w:sz w:val="16"/>
          <w:szCs w:val="16"/>
        </w:rPr>
      </w:pPr>
      <w:r w:rsidRPr="008D03B4">
        <w:rPr>
          <w:rStyle w:val="a5"/>
          <w:rFonts w:ascii="Times New Roman" w:hAnsi="Times New Roman" w:cs="Times New Roman"/>
          <w:sz w:val="16"/>
          <w:szCs w:val="16"/>
        </w:rPr>
        <w:footnoteRef/>
      </w:r>
      <w:r w:rsidRPr="008D03B4">
        <w:rPr>
          <w:rFonts w:ascii="Times New Roman" w:hAnsi="Times New Roman" w:cs="Times New Roman"/>
          <w:sz w:val="16"/>
          <w:szCs w:val="16"/>
        </w:rPr>
        <w:t xml:space="preserve"> Pct.15 din Anexa nr.2 la Ordinul ministrului Sănătăţii nr.729/495-A din 22.09.2016 „cu privire la instituirea Consiliului coordonator şi aprobarea Regulamentului cu privire la criteriile şi modalitatea de selectare şi derulare a proiectelor investiționale din fondul de dezvoltare și modernizare a prestatorilor publici de servicii medicale”.</w:t>
      </w:r>
    </w:p>
  </w:footnote>
  <w:footnote w:id="85">
    <w:p w14:paraId="235D49D6" w14:textId="77777777" w:rsidR="00F6234A" w:rsidRPr="0018664D" w:rsidRDefault="00F6234A" w:rsidP="00A21005">
      <w:pPr>
        <w:pStyle w:val="a3"/>
        <w:jc w:val="both"/>
        <w:rPr>
          <w:rFonts w:ascii="Times New Roman" w:hAnsi="Times New Roman" w:cs="Times New Roman"/>
          <w:sz w:val="16"/>
          <w:szCs w:val="16"/>
        </w:rPr>
      </w:pPr>
      <w:r w:rsidRPr="0018664D">
        <w:rPr>
          <w:rStyle w:val="a5"/>
          <w:rFonts w:ascii="Times New Roman" w:hAnsi="Times New Roman" w:cs="Times New Roman"/>
          <w:sz w:val="16"/>
          <w:szCs w:val="16"/>
        </w:rPr>
        <w:footnoteRef/>
      </w:r>
      <w:r w:rsidRPr="0018664D">
        <w:rPr>
          <w:rFonts w:ascii="Times New Roman" w:hAnsi="Times New Roman" w:cs="Times New Roman"/>
          <w:sz w:val="16"/>
          <w:szCs w:val="16"/>
        </w:rPr>
        <w:t xml:space="preserve"> </w:t>
      </w:r>
      <w:r w:rsidRPr="001257BA">
        <w:rPr>
          <w:rFonts w:ascii="Times New Roman" w:hAnsi="Times New Roman" w:cs="Times New Roman"/>
          <w:sz w:val="16"/>
          <w:szCs w:val="16"/>
        </w:rPr>
        <w:t xml:space="preserve">Contractul de finanțare </w:t>
      </w:r>
      <w:r>
        <w:rPr>
          <w:rFonts w:ascii="Times New Roman" w:hAnsi="Times New Roman" w:cs="Times New Roman"/>
          <w:sz w:val="16"/>
          <w:szCs w:val="16"/>
        </w:rPr>
        <w:t>nr.</w:t>
      </w:r>
      <w:r w:rsidRPr="001257BA">
        <w:rPr>
          <w:rFonts w:ascii="Times New Roman" w:hAnsi="Times New Roman" w:cs="Times New Roman"/>
          <w:sz w:val="16"/>
          <w:szCs w:val="16"/>
        </w:rPr>
        <w:t>05/01-07/04 din 24.03.2023.</w:t>
      </w:r>
    </w:p>
  </w:footnote>
  <w:footnote w:id="86">
    <w:p w14:paraId="4CE667BD" w14:textId="77777777" w:rsidR="00F6234A" w:rsidRPr="0018664D" w:rsidRDefault="00F6234A" w:rsidP="00DB0A1F">
      <w:pPr>
        <w:pStyle w:val="a3"/>
        <w:jc w:val="both"/>
        <w:rPr>
          <w:rFonts w:ascii="Times New Roman" w:hAnsi="Times New Roman" w:cs="Times New Roman"/>
          <w:sz w:val="16"/>
          <w:szCs w:val="16"/>
        </w:rPr>
      </w:pPr>
      <w:r w:rsidRPr="0018664D">
        <w:rPr>
          <w:rStyle w:val="a5"/>
          <w:rFonts w:ascii="Times New Roman" w:hAnsi="Times New Roman" w:cs="Times New Roman"/>
          <w:sz w:val="16"/>
          <w:szCs w:val="16"/>
        </w:rPr>
        <w:footnoteRef/>
      </w:r>
      <w:r w:rsidRPr="0018664D">
        <w:rPr>
          <w:rFonts w:ascii="Times New Roman" w:hAnsi="Times New Roman" w:cs="Times New Roman"/>
          <w:sz w:val="16"/>
          <w:szCs w:val="16"/>
        </w:rPr>
        <w:t xml:space="preserve"> IMSP CS Călărași, IMSP CS Glodeni, IMSP CS Ocnița, IMSP Institutul Mamei și Copilului, IMSP Institutul Oncologic, IMSP Policlinica de Stat, IMSP SR Anenii Noi, IMSP SR Călărași, IMSP SR Florești, IMSP SR Ceadâr</w:t>
      </w:r>
      <w:r>
        <w:rPr>
          <w:rFonts w:ascii="Times New Roman" w:hAnsi="Times New Roman" w:cs="Times New Roman"/>
          <w:sz w:val="16"/>
          <w:szCs w:val="16"/>
        </w:rPr>
        <w:t>-</w:t>
      </w:r>
      <w:r w:rsidRPr="0018664D">
        <w:rPr>
          <w:rFonts w:ascii="Times New Roman" w:hAnsi="Times New Roman" w:cs="Times New Roman"/>
          <w:sz w:val="16"/>
          <w:szCs w:val="16"/>
        </w:rPr>
        <w:t>Lunga, IMSP SR Rezina.</w:t>
      </w:r>
    </w:p>
  </w:footnote>
  <w:footnote w:id="87">
    <w:p w14:paraId="3E26A510" w14:textId="77777777" w:rsidR="00F6234A" w:rsidRPr="0018664D" w:rsidRDefault="00F6234A" w:rsidP="00DB0A1F">
      <w:pPr>
        <w:pStyle w:val="a3"/>
        <w:jc w:val="both"/>
        <w:rPr>
          <w:rFonts w:ascii="Times New Roman" w:hAnsi="Times New Roman" w:cs="Times New Roman"/>
          <w:sz w:val="16"/>
          <w:szCs w:val="16"/>
        </w:rPr>
      </w:pPr>
      <w:r w:rsidRPr="0018664D">
        <w:rPr>
          <w:rStyle w:val="a5"/>
          <w:rFonts w:ascii="Times New Roman" w:hAnsi="Times New Roman" w:cs="Times New Roman"/>
          <w:sz w:val="16"/>
          <w:szCs w:val="16"/>
        </w:rPr>
        <w:footnoteRef/>
      </w:r>
      <w:r w:rsidRPr="0018664D">
        <w:rPr>
          <w:rFonts w:ascii="Times New Roman" w:hAnsi="Times New Roman" w:cs="Times New Roman"/>
          <w:sz w:val="16"/>
          <w:szCs w:val="16"/>
        </w:rPr>
        <w:t xml:space="preserve"> Scrisoarea IS Serviciul de Stat pentru </w:t>
      </w:r>
      <w:r>
        <w:rPr>
          <w:rFonts w:ascii="Times New Roman" w:hAnsi="Times New Roman" w:cs="Times New Roman"/>
          <w:sz w:val="16"/>
          <w:szCs w:val="16"/>
        </w:rPr>
        <w:t>V</w:t>
      </w:r>
      <w:r w:rsidRPr="0018664D">
        <w:rPr>
          <w:rFonts w:ascii="Times New Roman" w:hAnsi="Times New Roman" w:cs="Times New Roman"/>
          <w:sz w:val="16"/>
          <w:szCs w:val="16"/>
        </w:rPr>
        <w:t>erificarea și Expertizarea Proiectelor și Construcțiilor nr. 01-44 din 07.05.2024</w:t>
      </w:r>
      <w:r>
        <w:rPr>
          <w:rFonts w:ascii="Times New Roman" w:hAnsi="Times New Roman" w:cs="Times New Roman"/>
          <w:sz w:val="16"/>
          <w:szCs w:val="16"/>
        </w:rPr>
        <w:t>.</w:t>
      </w:r>
    </w:p>
  </w:footnote>
  <w:footnote w:id="88">
    <w:p w14:paraId="6B9723C3" w14:textId="77777777" w:rsidR="00F6234A" w:rsidRPr="0018664D" w:rsidRDefault="00F6234A" w:rsidP="00841E45">
      <w:pPr>
        <w:pStyle w:val="a3"/>
        <w:jc w:val="both"/>
        <w:rPr>
          <w:rFonts w:ascii="Times New Roman" w:hAnsi="Times New Roman" w:cs="Times New Roman"/>
          <w:sz w:val="16"/>
          <w:szCs w:val="16"/>
        </w:rPr>
      </w:pPr>
      <w:r w:rsidRPr="0018664D">
        <w:rPr>
          <w:rStyle w:val="a5"/>
          <w:rFonts w:ascii="Times New Roman" w:hAnsi="Times New Roman" w:cs="Times New Roman"/>
          <w:sz w:val="16"/>
          <w:szCs w:val="16"/>
        </w:rPr>
        <w:footnoteRef/>
      </w:r>
      <w:r w:rsidRPr="0018664D">
        <w:rPr>
          <w:rFonts w:ascii="Times New Roman" w:hAnsi="Times New Roman" w:cs="Times New Roman"/>
          <w:sz w:val="16"/>
          <w:szCs w:val="16"/>
        </w:rPr>
        <w:t xml:space="preserve"> CP L.01.01-2012 </w:t>
      </w:r>
      <w:r>
        <w:rPr>
          <w:rFonts w:ascii="Times New Roman" w:hAnsi="Times New Roman" w:cs="Times New Roman"/>
          <w:sz w:val="16"/>
          <w:szCs w:val="16"/>
        </w:rPr>
        <w:t>„</w:t>
      </w:r>
      <w:r w:rsidRPr="0018664D">
        <w:rPr>
          <w:rFonts w:ascii="Times New Roman" w:hAnsi="Times New Roman" w:cs="Times New Roman"/>
          <w:sz w:val="16"/>
          <w:szCs w:val="16"/>
        </w:rPr>
        <w:t>Instrucțiuni privind întocmirea devizelor pentru lucrările de construcție-montaj prin metoda de</w:t>
      </w:r>
      <w:r>
        <w:rPr>
          <w:rFonts w:ascii="Times New Roman" w:hAnsi="Times New Roman" w:cs="Times New Roman"/>
          <w:sz w:val="16"/>
          <w:szCs w:val="16"/>
        </w:rPr>
        <w:t xml:space="preserve"> resurse”, aprobată prin HG nr.</w:t>
      </w:r>
      <w:r w:rsidRPr="0018664D">
        <w:rPr>
          <w:rFonts w:ascii="Times New Roman" w:hAnsi="Times New Roman" w:cs="Times New Roman"/>
          <w:sz w:val="16"/>
          <w:szCs w:val="16"/>
        </w:rPr>
        <w:t>1570 din 09.12.2002.</w:t>
      </w:r>
    </w:p>
  </w:footnote>
  <w:footnote w:id="89">
    <w:p w14:paraId="2043DE96" w14:textId="157B00B9" w:rsidR="00F6234A" w:rsidRPr="0018664D" w:rsidRDefault="00F6234A" w:rsidP="00DB0A1F">
      <w:pPr>
        <w:pStyle w:val="a3"/>
        <w:jc w:val="both"/>
        <w:rPr>
          <w:rFonts w:ascii="Times New Roman" w:hAnsi="Times New Roman" w:cs="Times New Roman"/>
          <w:sz w:val="16"/>
          <w:szCs w:val="16"/>
        </w:rPr>
      </w:pPr>
      <w:r w:rsidRPr="0018664D">
        <w:rPr>
          <w:rStyle w:val="a5"/>
          <w:rFonts w:ascii="Times New Roman" w:hAnsi="Times New Roman" w:cs="Times New Roman"/>
          <w:sz w:val="16"/>
          <w:szCs w:val="16"/>
        </w:rPr>
        <w:footnoteRef/>
      </w:r>
      <w:r>
        <w:rPr>
          <w:rFonts w:ascii="Times New Roman" w:hAnsi="Times New Roman" w:cs="Times New Roman"/>
          <w:sz w:val="16"/>
          <w:szCs w:val="16"/>
        </w:rPr>
        <w:t xml:space="preserve"> Art. 14 din Legea nr.</w:t>
      </w:r>
      <w:r w:rsidRPr="0018664D">
        <w:rPr>
          <w:rFonts w:ascii="Times New Roman" w:hAnsi="Times New Roman" w:cs="Times New Roman"/>
          <w:sz w:val="16"/>
          <w:szCs w:val="16"/>
        </w:rPr>
        <w:t xml:space="preserve">163/2010 </w:t>
      </w:r>
      <w:r>
        <w:rPr>
          <w:rFonts w:ascii="Times New Roman" w:hAnsi="Times New Roman" w:cs="Times New Roman"/>
          <w:sz w:val="16"/>
          <w:szCs w:val="16"/>
        </w:rPr>
        <w:t>p</w:t>
      </w:r>
      <w:r w:rsidRPr="0018664D">
        <w:rPr>
          <w:rFonts w:ascii="Times New Roman" w:hAnsi="Times New Roman" w:cs="Times New Roman"/>
          <w:sz w:val="16"/>
          <w:szCs w:val="16"/>
        </w:rPr>
        <w:t>rivind autorizarea executării lucrărilor de construcție.</w:t>
      </w:r>
    </w:p>
  </w:footnote>
  <w:footnote w:id="90">
    <w:p w14:paraId="66BEE5F3" w14:textId="77777777" w:rsidR="00F6234A" w:rsidRPr="00B45A56" w:rsidRDefault="00F6234A" w:rsidP="00DB0A1F">
      <w:pPr>
        <w:pStyle w:val="a3"/>
        <w:jc w:val="both"/>
        <w:rPr>
          <w:rFonts w:ascii="Times New Roman" w:hAnsi="Times New Roman" w:cs="Times New Roman"/>
          <w:sz w:val="16"/>
          <w:szCs w:val="16"/>
        </w:rPr>
      </w:pPr>
      <w:r w:rsidRPr="00B45A56">
        <w:rPr>
          <w:rStyle w:val="a5"/>
          <w:rFonts w:ascii="Times New Roman" w:hAnsi="Times New Roman" w:cs="Times New Roman"/>
          <w:sz w:val="16"/>
          <w:szCs w:val="16"/>
        </w:rPr>
        <w:footnoteRef/>
      </w:r>
      <w:r w:rsidRPr="00B45A56">
        <w:rPr>
          <w:rFonts w:ascii="Times New Roman" w:hAnsi="Times New Roman" w:cs="Times New Roman"/>
          <w:sz w:val="16"/>
          <w:szCs w:val="16"/>
        </w:rPr>
        <w:t xml:space="preserve"> SNC </w:t>
      </w:r>
      <w:r>
        <w:rPr>
          <w:rFonts w:ascii="Times New Roman" w:hAnsi="Times New Roman" w:cs="Times New Roman"/>
          <w:sz w:val="16"/>
          <w:szCs w:val="16"/>
        </w:rPr>
        <w:t>„</w:t>
      </w:r>
      <w:r w:rsidRPr="00B45A56">
        <w:rPr>
          <w:rFonts w:ascii="Times New Roman" w:hAnsi="Times New Roman" w:cs="Times New Roman"/>
          <w:sz w:val="16"/>
          <w:szCs w:val="16"/>
        </w:rPr>
        <w:t>Imobilizări necorporale și corporale”.</w:t>
      </w:r>
    </w:p>
  </w:footnote>
  <w:footnote w:id="91">
    <w:p w14:paraId="448883BA" w14:textId="77777777" w:rsidR="00F6234A" w:rsidRPr="004907D6" w:rsidRDefault="00F6234A" w:rsidP="0093543E">
      <w:pPr>
        <w:pStyle w:val="a3"/>
        <w:jc w:val="both"/>
        <w:rPr>
          <w:rFonts w:ascii="Times New Roman" w:hAnsi="Times New Roman" w:cs="Times New Roman"/>
          <w:sz w:val="16"/>
          <w:szCs w:val="16"/>
        </w:rPr>
      </w:pPr>
      <w:r w:rsidRPr="004907D6">
        <w:rPr>
          <w:rStyle w:val="a5"/>
          <w:rFonts w:ascii="Times New Roman" w:hAnsi="Times New Roman" w:cs="Times New Roman"/>
          <w:sz w:val="16"/>
        </w:rPr>
        <w:footnoteRef/>
      </w:r>
      <w:r w:rsidRPr="004907D6">
        <w:rPr>
          <w:rFonts w:ascii="Times New Roman" w:hAnsi="Times New Roman" w:cs="Times New Roman"/>
          <w:sz w:val="16"/>
        </w:rPr>
        <w:t xml:space="preserve"> a) copiii cu vârsta de p</w:t>
      </w:r>
      <w:r>
        <w:rPr>
          <w:rFonts w:ascii="Times New Roman" w:hAnsi="Times New Roman" w:cs="Times New Roman"/>
          <w:sz w:val="16"/>
        </w:rPr>
        <w:t>â</w:t>
      </w:r>
      <w:r w:rsidRPr="004907D6">
        <w:rPr>
          <w:rFonts w:ascii="Times New Roman" w:hAnsi="Times New Roman" w:cs="Times New Roman"/>
          <w:sz w:val="16"/>
        </w:rPr>
        <w:t xml:space="preserve">nă la 18 ani; b) elevii şi studenții încadrați în sistemul de învățământ la nivelurile 3–8, conform art. 12 din Codul educației al Republicii Moldova, cu frecvență, inclusiv cei care își fac studiile peste hotarele țării; h) gravidele, parturientele, lăuzele și mamele care își îngrijesc copiii până la vârsta de 2 ani; i) persoanele cu dizabilități severe, accentuate sau medii; j) pensionari; k) șomerii înregistrați la agențiile teritoriale pentru ocuparea forței de muncă; l) persoanele care îngrijesc la domiciliu o persoană cu dizabilitate severă care necesită îngrijire şi/sau supraveghere permanentă din partea altei persoane; m) părintele, inclusiv adoptiv, care exercită în mod efectiv creșterea și educarea a patru și mai mulți copii, pentru perioada în care cel puțin un copil are vârsta de până la 18 ani; n) persoanele din familiile defavorizate care beneficiază de ajutor social conform Legii nr.133- din 13 iunie 2008 cu privire la ajutorul social; o) beneficiarii de protecție internaţională incluși într-un program </w:t>
      </w:r>
      <w:r w:rsidRPr="004907D6">
        <w:rPr>
          <w:rFonts w:ascii="Times New Roman" w:hAnsi="Times New Roman" w:cs="Times New Roman"/>
          <w:sz w:val="16"/>
          <w:szCs w:val="16"/>
        </w:rPr>
        <w:t>de integrare, pe perioada desfășurării acestuia; p) donator de organe în viață; q) veteranii de război; r) participanții la lichidarea consecințelor avariei de la C.A.E. Cernob</w:t>
      </w:r>
      <w:r>
        <w:rPr>
          <w:rFonts w:ascii="Times New Roman" w:hAnsi="Times New Roman" w:cs="Times New Roman"/>
          <w:sz w:val="16"/>
          <w:szCs w:val="16"/>
        </w:rPr>
        <w:t>â</w:t>
      </w:r>
      <w:r w:rsidRPr="004907D6">
        <w:rPr>
          <w:rFonts w:ascii="Times New Roman" w:hAnsi="Times New Roman" w:cs="Times New Roman"/>
          <w:sz w:val="16"/>
          <w:szCs w:val="16"/>
        </w:rPr>
        <w:t>l.</w:t>
      </w:r>
    </w:p>
  </w:footnote>
  <w:footnote w:id="92">
    <w:p w14:paraId="4432585A" w14:textId="77777777" w:rsidR="00F6234A" w:rsidRPr="0093543E" w:rsidRDefault="00F6234A" w:rsidP="00B737DE">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Art.6</w:t>
      </w:r>
      <w:r w:rsidRPr="0093543E">
        <w:rPr>
          <w:rFonts w:ascii="Times New Roman" w:hAnsi="Times New Roman" w:cs="Times New Roman"/>
          <w:sz w:val="16"/>
          <w:szCs w:val="16"/>
          <w:vertAlign w:val="superscript"/>
        </w:rPr>
        <w:t>1</w:t>
      </w:r>
      <w:r w:rsidRPr="0093543E">
        <w:rPr>
          <w:rFonts w:ascii="Times New Roman" w:hAnsi="Times New Roman" w:cs="Times New Roman"/>
          <w:sz w:val="16"/>
          <w:szCs w:val="16"/>
        </w:rPr>
        <w:t xml:space="preserve"> din Legea nr. 1585 din 27.02.1998.</w:t>
      </w:r>
    </w:p>
  </w:footnote>
  <w:footnote w:id="93">
    <w:p w14:paraId="5A74501B" w14:textId="77777777" w:rsidR="00F6234A" w:rsidRPr="0093543E" w:rsidRDefault="00F6234A" w:rsidP="004907D6">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 și </w:t>
      </w:r>
      <w:r>
        <w:rPr>
          <w:rFonts w:ascii="Times New Roman" w:hAnsi="Times New Roman" w:cs="Times New Roman"/>
          <w:sz w:val="16"/>
          <w:szCs w:val="16"/>
        </w:rPr>
        <w:t>p</w:t>
      </w:r>
      <w:r w:rsidRPr="0093543E">
        <w:rPr>
          <w:rFonts w:ascii="Times New Roman" w:hAnsi="Times New Roman" w:cs="Times New Roman"/>
          <w:sz w:val="16"/>
          <w:szCs w:val="16"/>
        </w:rPr>
        <w:t xml:space="preserve">ct.5 din </w:t>
      </w:r>
      <w:r w:rsidRPr="0093543E">
        <w:rPr>
          <w:rFonts w:ascii="Times New Roman" w:hAnsi="Times New Roman" w:cs="Times New Roman"/>
          <w:bCs/>
          <w:sz w:val="16"/>
          <w:szCs w:val="16"/>
        </w:rPr>
        <w:t>Regulamentul</w:t>
      </w:r>
      <w:r w:rsidRPr="0093543E">
        <w:rPr>
          <w:rFonts w:ascii="Times New Roman" w:hAnsi="Times New Roman" w:cs="Times New Roman"/>
          <w:sz w:val="16"/>
          <w:szCs w:val="16"/>
        </w:rPr>
        <w:t xml:space="preserve"> </w:t>
      </w:r>
      <w:r w:rsidRPr="0093543E">
        <w:rPr>
          <w:rFonts w:ascii="Times New Roman" w:hAnsi="Times New Roman" w:cs="Times New Roman"/>
          <w:bCs/>
          <w:sz w:val="16"/>
          <w:szCs w:val="16"/>
        </w:rPr>
        <w:t>privind acordarea/suspendarea statutului de persoană asigurată în sistemul asigurării obligatorii de asistenţă medical</w:t>
      </w:r>
      <w:r>
        <w:rPr>
          <w:rFonts w:ascii="Times New Roman" w:hAnsi="Times New Roman" w:cs="Times New Roman"/>
          <w:bCs/>
          <w:sz w:val="16"/>
          <w:szCs w:val="16"/>
        </w:rPr>
        <w:t>ă</w:t>
      </w:r>
      <w:r w:rsidRPr="0093543E">
        <w:rPr>
          <w:rFonts w:ascii="Times New Roman" w:hAnsi="Times New Roman" w:cs="Times New Roman"/>
          <w:bCs/>
          <w:sz w:val="16"/>
          <w:szCs w:val="16"/>
        </w:rPr>
        <w:t>, aprobat prin Hotărârea Guvernului nr.1246/2018.</w:t>
      </w:r>
    </w:p>
  </w:footnote>
  <w:footnote w:id="94">
    <w:p w14:paraId="3B320CBA" w14:textId="77777777" w:rsidR="00F6234A" w:rsidRPr="00576ACB" w:rsidRDefault="00F6234A" w:rsidP="00576ACB">
      <w:pPr>
        <w:pStyle w:val="a3"/>
        <w:jc w:val="both"/>
        <w:rPr>
          <w:rFonts w:ascii="Times New Roman" w:hAnsi="Times New Roman" w:cs="Times New Roman"/>
          <w:sz w:val="16"/>
        </w:rPr>
      </w:pPr>
      <w:r w:rsidRPr="00576ACB">
        <w:rPr>
          <w:rStyle w:val="a5"/>
          <w:rFonts w:ascii="Times New Roman" w:hAnsi="Times New Roman" w:cs="Times New Roman"/>
          <w:sz w:val="16"/>
        </w:rPr>
        <w:footnoteRef/>
      </w:r>
      <w:r w:rsidRPr="00576ACB">
        <w:rPr>
          <w:rFonts w:ascii="Times New Roman" w:hAnsi="Times New Roman" w:cs="Times New Roman"/>
          <w:sz w:val="16"/>
        </w:rPr>
        <w:t xml:space="preserve"> Art.4 alin</w:t>
      </w:r>
      <w:r>
        <w:rPr>
          <w:rFonts w:ascii="Times New Roman" w:hAnsi="Times New Roman" w:cs="Times New Roman"/>
          <w:sz w:val="16"/>
        </w:rPr>
        <w:t>.</w:t>
      </w:r>
      <w:r w:rsidRPr="00576ACB">
        <w:rPr>
          <w:rFonts w:ascii="Times New Roman" w:hAnsi="Times New Roman" w:cs="Times New Roman"/>
          <w:sz w:val="16"/>
        </w:rPr>
        <w:t xml:space="preserve"> (9) din Legea n</w:t>
      </w:r>
      <w:r>
        <w:rPr>
          <w:rFonts w:ascii="Times New Roman" w:hAnsi="Times New Roman" w:cs="Times New Roman"/>
          <w:sz w:val="16"/>
        </w:rPr>
        <w:t>r.</w:t>
      </w:r>
      <w:r w:rsidRPr="00576ACB">
        <w:rPr>
          <w:rFonts w:ascii="Times New Roman" w:hAnsi="Times New Roman" w:cs="Times New Roman"/>
          <w:sz w:val="16"/>
        </w:rPr>
        <w:t>1585 din 27.02.1998</w:t>
      </w:r>
      <w:r w:rsidRPr="00576ACB">
        <w:rPr>
          <w:rFonts w:ascii="Times New Roman" w:hAnsi="Times New Roman" w:cs="Times New Roman"/>
          <w:bCs/>
          <w:sz w:val="16"/>
        </w:rPr>
        <w:t>.</w:t>
      </w:r>
    </w:p>
    <w:p w14:paraId="0A1F0B26" w14:textId="77777777" w:rsidR="00F6234A" w:rsidRPr="00576ACB" w:rsidRDefault="00F6234A">
      <w:pPr>
        <w:pStyle w:val="a3"/>
      </w:pPr>
    </w:p>
  </w:footnote>
  <w:footnote w:id="95">
    <w:p w14:paraId="63FB6088" w14:textId="77777777" w:rsidR="00F6234A" w:rsidRPr="0093543E" w:rsidRDefault="00F6234A" w:rsidP="00CC297E">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Formularul nr.9</w:t>
      </w:r>
      <w:r>
        <w:rPr>
          <w:rFonts w:ascii="Times New Roman" w:hAnsi="Times New Roman" w:cs="Times New Roman"/>
          <w:sz w:val="16"/>
          <w:szCs w:val="16"/>
        </w:rPr>
        <w:t>.</w:t>
      </w:r>
      <w:r w:rsidRPr="0093543E">
        <w:rPr>
          <w:rFonts w:ascii="Times New Roman" w:hAnsi="Times New Roman" w:cs="Times New Roman"/>
          <w:sz w:val="16"/>
          <w:szCs w:val="16"/>
        </w:rPr>
        <w:t xml:space="preserve"> Raport privind numărul persoanelor asigurate de Guvern la 31.12.2023. aprobat prin Ordinul ministrului </w:t>
      </w:r>
      <w:r>
        <w:rPr>
          <w:rFonts w:ascii="Times New Roman" w:hAnsi="Times New Roman" w:cs="Times New Roman"/>
          <w:sz w:val="16"/>
          <w:szCs w:val="16"/>
        </w:rPr>
        <w:t>F</w:t>
      </w:r>
      <w:r w:rsidRPr="0093543E">
        <w:rPr>
          <w:rFonts w:ascii="Times New Roman" w:hAnsi="Times New Roman" w:cs="Times New Roman"/>
          <w:sz w:val="16"/>
          <w:szCs w:val="16"/>
        </w:rPr>
        <w:t>inanțelor nr.02 din 05.01.2018.</w:t>
      </w:r>
    </w:p>
  </w:footnote>
  <w:footnote w:id="96">
    <w:p w14:paraId="3DB3364B" w14:textId="77777777" w:rsidR="00F6234A" w:rsidRPr="0093543E" w:rsidRDefault="00F6234A" w:rsidP="00354808">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Pct.6 din </w:t>
      </w:r>
      <w:r w:rsidRPr="0093543E">
        <w:rPr>
          <w:rFonts w:ascii="Times New Roman" w:hAnsi="Times New Roman" w:cs="Times New Roman"/>
          <w:bCs/>
          <w:sz w:val="16"/>
          <w:szCs w:val="16"/>
        </w:rPr>
        <w:t>Regulamentul</w:t>
      </w:r>
      <w:r w:rsidRPr="0093543E">
        <w:rPr>
          <w:rFonts w:ascii="Times New Roman" w:hAnsi="Times New Roman" w:cs="Times New Roman"/>
          <w:sz w:val="16"/>
          <w:szCs w:val="16"/>
        </w:rPr>
        <w:t xml:space="preserve"> </w:t>
      </w:r>
      <w:r w:rsidRPr="0093543E">
        <w:rPr>
          <w:rFonts w:ascii="Times New Roman" w:hAnsi="Times New Roman" w:cs="Times New Roman"/>
          <w:bCs/>
          <w:sz w:val="16"/>
          <w:szCs w:val="16"/>
        </w:rPr>
        <w:t>privind acordarea/suspendarea statutului de persoană asigurată în sistemul asigurării obligatorii de asistenţă medical</w:t>
      </w:r>
      <w:r>
        <w:rPr>
          <w:rFonts w:ascii="Times New Roman" w:hAnsi="Times New Roman" w:cs="Times New Roman"/>
          <w:bCs/>
          <w:sz w:val="16"/>
          <w:szCs w:val="16"/>
        </w:rPr>
        <w:t>ă</w:t>
      </w:r>
      <w:r w:rsidRPr="0093543E">
        <w:rPr>
          <w:rFonts w:ascii="Times New Roman" w:hAnsi="Times New Roman" w:cs="Times New Roman"/>
          <w:bCs/>
          <w:sz w:val="16"/>
          <w:szCs w:val="16"/>
        </w:rPr>
        <w:t>, aprobat prin Hotărârea Guvernului nr.1246/2018.</w:t>
      </w:r>
    </w:p>
  </w:footnote>
  <w:footnote w:id="97">
    <w:p w14:paraId="1F36C2E0" w14:textId="77777777" w:rsidR="00F6234A" w:rsidRPr="0093543E" w:rsidRDefault="00F6234A" w:rsidP="00354808">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Eșantionul de audit </w:t>
      </w:r>
      <w:r>
        <w:rPr>
          <w:rFonts w:ascii="Times New Roman" w:hAnsi="Times New Roman" w:cs="Times New Roman"/>
          <w:sz w:val="16"/>
          <w:szCs w:val="16"/>
        </w:rPr>
        <w:t>–</w:t>
      </w:r>
      <w:r w:rsidRPr="0093543E">
        <w:rPr>
          <w:rFonts w:ascii="Times New Roman" w:hAnsi="Times New Roman" w:cs="Times New Roman"/>
          <w:sz w:val="16"/>
          <w:szCs w:val="16"/>
        </w:rPr>
        <w:t xml:space="preserve"> </w:t>
      </w:r>
      <w:r w:rsidRPr="0093543E">
        <w:rPr>
          <w:rFonts w:ascii="Times New Roman" w:eastAsia="Times New Roman" w:hAnsi="Times New Roman" w:cs="Times New Roman"/>
          <w:bCs/>
          <w:color w:val="000000"/>
          <w:sz w:val="16"/>
          <w:szCs w:val="16"/>
        </w:rPr>
        <w:t>1</w:t>
      </w:r>
      <w:r>
        <w:rPr>
          <w:rFonts w:ascii="Times New Roman" w:eastAsia="Times New Roman" w:hAnsi="Times New Roman" w:cs="Times New Roman"/>
          <w:bCs/>
          <w:color w:val="000000"/>
          <w:sz w:val="16"/>
          <w:szCs w:val="16"/>
        </w:rPr>
        <w:t xml:space="preserve"> </w:t>
      </w:r>
      <w:r w:rsidRPr="0093543E">
        <w:rPr>
          <w:rFonts w:ascii="Times New Roman" w:eastAsia="Times New Roman" w:hAnsi="Times New Roman" w:cs="Times New Roman"/>
          <w:bCs/>
          <w:color w:val="000000"/>
          <w:sz w:val="16"/>
          <w:szCs w:val="16"/>
        </w:rPr>
        <w:t xml:space="preserve">006 persoane </w:t>
      </w:r>
      <w:r w:rsidRPr="0093543E">
        <w:rPr>
          <w:rFonts w:ascii="Times New Roman" w:hAnsi="Times New Roman" w:cs="Times New Roman"/>
          <w:sz w:val="16"/>
          <w:szCs w:val="16"/>
        </w:rPr>
        <w:t>participan</w:t>
      </w:r>
      <w:r>
        <w:rPr>
          <w:rFonts w:ascii="Times New Roman" w:hAnsi="Times New Roman" w:cs="Times New Roman"/>
          <w:sz w:val="16"/>
          <w:szCs w:val="16"/>
        </w:rPr>
        <w:t>te</w:t>
      </w:r>
      <w:r w:rsidRPr="0093543E">
        <w:rPr>
          <w:rFonts w:ascii="Times New Roman" w:hAnsi="Times New Roman" w:cs="Times New Roman"/>
          <w:sz w:val="16"/>
          <w:szCs w:val="16"/>
        </w:rPr>
        <w:t xml:space="preserve"> la lichidarea consecințelor avariei de la C.A.E. Cernob</w:t>
      </w:r>
      <w:r>
        <w:rPr>
          <w:rFonts w:ascii="Times New Roman" w:hAnsi="Times New Roman" w:cs="Times New Roman"/>
          <w:sz w:val="16"/>
          <w:szCs w:val="16"/>
        </w:rPr>
        <w:t>â</w:t>
      </w:r>
      <w:r w:rsidRPr="0093543E">
        <w:rPr>
          <w:rFonts w:ascii="Times New Roman" w:hAnsi="Times New Roman" w:cs="Times New Roman"/>
          <w:sz w:val="16"/>
          <w:szCs w:val="16"/>
        </w:rPr>
        <w:t>l</w:t>
      </w:r>
      <w:r>
        <w:rPr>
          <w:rFonts w:ascii="Times New Roman" w:hAnsi="Times New Roman" w:cs="Times New Roman"/>
          <w:sz w:val="16"/>
          <w:szCs w:val="16"/>
        </w:rPr>
        <w:t>,</w:t>
      </w:r>
      <w:r w:rsidRPr="0093543E">
        <w:rPr>
          <w:rFonts w:ascii="Times New Roman" w:hAnsi="Times New Roman" w:cs="Times New Roman"/>
          <w:sz w:val="16"/>
          <w:szCs w:val="16"/>
        </w:rPr>
        <w:t xml:space="preserve"> sau 52% din total și 42 de persoane donatoare de organe în viață</w:t>
      </w:r>
      <w:r>
        <w:rPr>
          <w:rFonts w:ascii="Times New Roman" w:hAnsi="Times New Roman" w:cs="Times New Roman"/>
          <w:sz w:val="16"/>
          <w:szCs w:val="16"/>
        </w:rPr>
        <w:t>,</w:t>
      </w:r>
      <w:r w:rsidRPr="0093543E">
        <w:rPr>
          <w:rFonts w:ascii="Times New Roman" w:hAnsi="Times New Roman" w:cs="Times New Roman"/>
          <w:sz w:val="16"/>
          <w:szCs w:val="16"/>
        </w:rPr>
        <w:t xml:space="preserve"> sau 100% din total.</w:t>
      </w:r>
    </w:p>
  </w:footnote>
  <w:footnote w:id="98">
    <w:p w14:paraId="12DEC6DF" w14:textId="77777777" w:rsidR="00F6234A" w:rsidRPr="0093543E" w:rsidRDefault="00F6234A" w:rsidP="00B47B53">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Pct.22 din Normele metodologice de aplicare a Programului Unic al asigurării obligatorii de asistenţă medicală, aprobat prin Ordinul </w:t>
      </w:r>
      <w:r>
        <w:rPr>
          <w:rFonts w:ascii="Times New Roman" w:hAnsi="Times New Roman" w:cs="Times New Roman"/>
          <w:sz w:val="16"/>
          <w:szCs w:val="16"/>
        </w:rPr>
        <w:t>m</w:t>
      </w:r>
      <w:r w:rsidRPr="0093543E">
        <w:rPr>
          <w:rFonts w:ascii="Times New Roman" w:hAnsi="Times New Roman" w:cs="Times New Roman"/>
          <w:sz w:val="16"/>
          <w:szCs w:val="16"/>
        </w:rPr>
        <w:t xml:space="preserve">inistrului Sănătății </w:t>
      </w:r>
      <w:r>
        <w:rPr>
          <w:rFonts w:ascii="Times New Roman" w:hAnsi="Times New Roman" w:cs="Times New Roman"/>
          <w:sz w:val="16"/>
          <w:szCs w:val="16"/>
        </w:rPr>
        <w:t>nr.</w:t>
      </w:r>
      <w:r w:rsidRPr="0093543E">
        <w:rPr>
          <w:rFonts w:ascii="Times New Roman" w:hAnsi="Times New Roman" w:cs="Times New Roman"/>
          <w:sz w:val="16"/>
          <w:szCs w:val="16"/>
        </w:rPr>
        <w:t>596/404 din 21.07.2016.</w:t>
      </w:r>
    </w:p>
  </w:footnote>
  <w:footnote w:id="99">
    <w:p w14:paraId="07801508" w14:textId="77777777" w:rsidR="00F6234A" w:rsidRPr="0093543E" w:rsidRDefault="00F6234A" w:rsidP="00B45292">
      <w:pPr>
        <w:pStyle w:val="a3"/>
        <w:jc w:val="both"/>
        <w:rPr>
          <w:rFonts w:ascii="Times New Roman" w:hAnsi="Times New Roman" w:cs="Times New Roman"/>
          <w:sz w:val="16"/>
          <w:szCs w:val="16"/>
          <w:lang w:val="ro-RO"/>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Asociația Obștească „Angelus-Soroca”</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 236,5 mii lei, Asociația Obștească  „Angelus Ocnița”</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 204,5 mii lei, Asociația Obștească „Angelus Taraclia”</w:t>
      </w:r>
      <w:r>
        <w:rPr>
          <w:rFonts w:ascii="Times New Roman" w:hAnsi="Times New Roman" w:cs="Times New Roman"/>
          <w:sz w:val="16"/>
          <w:szCs w:val="16"/>
        </w:rPr>
        <w:t xml:space="preserve"> –</w:t>
      </w:r>
      <w:r w:rsidRPr="0093543E">
        <w:rPr>
          <w:rFonts w:ascii="Times New Roman" w:hAnsi="Times New Roman" w:cs="Times New Roman"/>
          <w:sz w:val="16"/>
          <w:szCs w:val="16"/>
        </w:rPr>
        <w:t xml:space="preserve"> 358,9  mii lei</w:t>
      </w:r>
      <w:r>
        <w:rPr>
          <w:rFonts w:ascii="Times New Roman" w:hAnsi="Times New Roman" w:cs="Times New Roman"/>
          <w:sz w:val="16"/>
          <w:szCs w:val="16"/>
        </w:rPr>
        <w:t>,</w:t>
      </w:r>
      <w:r w:rsidRPr="0093543E">
        <w:rPr>
          <w:rFonts w:ascii="Times New Roman" w:hAnsi="Times New Roman" w:cs="Times New Roman"/>
          <w:sz w:val="16"/>
          <w:szCs w:val="16"/>
        </w:rPr>
        <w:t xml:space="preserve"> și Asociația Obștească „CASMED” </w:t>
      </w:r>
      <w:r>
        <w:rPr>
          <w:rFonts w:ascii="Times New Roman" w:hAnsi="Times New Roman" w:cs="Times New Roman"/>
          <w:sz w:val="16"/>
          <w:szCs w:val="16"/>
        </w:rPr>
        <w:t xml:space="preserve">– </w:t>
      </w:r>
      <w:r w:rsidRPr="0093543E">
        <w:rPr>
          <w:rFonts w:ascii="Times New Roman" w:hAnsi="Times New Roman" w:cs="Times New Roman"/>
          <w:sz w:val="16"/>
          <w:szCs w:val="16"/>
        </w:rPr>
        <w:t>104,9 mii lei.</w:t>
      </w:r>
    </w:p>
  </w:footnote>
  <w:footnote w:id="100">
    <w:p w14:paraId="57B39A56" w14:textId="77777777" w:rsidR="00F6234A" w:rsidRPr="0093543E" w:rsidRDefault="00F6234A" w:rsidP="00F3457E">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Secțiunea</w:t>
      </w:r>
      <w:r w:rsidRPr="0093543E">
        <w:rPr>
          <w:rFonts w:ascii="Times New Roman" w:hAnsi="Times New Roman" w:cs="Times New Roman"/>
          <w:bCs/>
          <w:color w:val="000000"/>
          <w:sz w:val="16"/>
          <w:szCs w:val="16"/>
        </w:rPr>
        <w:t xml:space="preserve"> </w:t>
      </w:r>
      <w:r w:rsidRPr="0093543E">
        <w:rPr>
          <w:rFonts w:ascii="Times New Roman" w:hAnsi="Times New Roman" w:cs="Times New Roman"/>
          <w:bCs/>
          <w:sz w:val="16"/>
          <w:szCs w:val="16"/>
        </w:rPr>
        <w:t>6</w:t>
      </w:r>
      <w:r w:rsidRPr="0093543E">
        <w:rPr>
          <w:rFonts w:ascii="Times New Roman" w:hAnsi="Times New Roman" w:cs="Times New Roman"/>
          <w:bCs/>
          <w:sz w:val="16"/>
          <w:szCs w:val="16"/>
          <w:vertAlign w:val="superscript"/>
        </w:rPr>
        <w:t>1</w:t>
      </w:r>
      <w:r w:rsidRPr="0093543E">
        <w:rPr>
          <w:rFonts w:ascii="Times New Roman" w:hAnsi="Times New Roman" w:cs="Times New Roman"/>
          <w:sz w:val="16"/>
          <w:szCs w:val="16"/>
        </w:rPr>
        <w:t xml:space="preserve"> art.36</w:t>
      </w:r>
      <w:r w:rsidRPr="0093543E">
        <w:rPr>
          <w:rFonts w:ascii="Times New Roman" w:hAnsi="Times New Roman" w:cs="Times New Roman"/>
          <w:bCs/>
          <w:sz w:val="16"/>
          <w:szCs w:val="16"/>
          <w:vertAlign w:val="superscript"/>
        </w:rPr>
        <w:t>4</w:t>
      </w:r>
      <w:r w:rsidRPr="0093543E">
        <w:rPr>
          <w:rFonts w:ascii="Times New Roman" w:hAnsi="Times New Roman" w:cs="Times New Roman"/>
          <w:sz w:val="16"/>
          <w:szCs w:val="16"/>
        </w:rPr>
        <w:t xml:space="preserve"> din HG nr.1387 din 10.12.2007 „Cu privire la aprobarea Programului unic al asigurării obligatorii de asistenţă medicală”.</w:t>
      </w:r>
    </w:p>
  </w:footnote>
  <w:footnote w:id="101">
    <w:p w14:paraId="2034CB8E" w14:textId="77777777" w:rsidR="00F6234A" w:rsidRPr="00312ADF" w:rsidRDefault="00F6234A" w:rsidP="00932D5E">
      <w:pPr>
        <w:pStyle w:val="a3"/>
        <w:jc w:val="both"/>
        <w:rPr>
          <w:rFonts w:ascii="Times New Roman" w:hAnsi="Times New Roman" w:cs="Times New Roman"/>
          <w:sz w:val="16"/>
          <w:szCs w:val="16"/>
        </w:rPr>
      </w:pPr>
      <w:r w:rsidRPr="00312ADF">
        <w:rPr>
          <w:rStyle w:val="a5"/>
          <w:rFonts w:ascii="Times New Roman" w:hAnsi="Times New Roman" w:cs="Times New Roman"/>
          <w:sz w:val="16"/>
          <w:szCs w:val="16"/>
        </w:rPr>
        <w:footnoteRef/>
      </w:r>
      <w:r w:rsidRPr="00312ADF">
        <w:rPr>
          <w:rFonts w:ascii="Times New Roman" w:hAnsi="Times New Roman" w:cs="Times New Roman"/>
          <w:sz w:val="16"/>
          <w:szCs w:val="16"/>
        </w:rPr>
        <w:t xml:space="preserve"> </w:t>
      </w:r>
      <w:r w:rsidRPr="00312ADF">
        <w:rPr>
          <w:rFonts w:ascii="Times New Roman" w:hAnsi="Times New Roman" w:cs="Times New Roman"/>
          <w:color w:val="000000"/>
          <w:sz w:val="16"/>
          <w:szCs w:val="16"/>
          <w:shd w:val="clear" w:color="auto" w:fill="FFFFFF"/>
        </w:rPr>
        <w:t>Ordinul CNAM nr.46-A din 01.03.2021.</w:t>
      </w:r>
    </w:p>
  </w:footnote>
  <w:footnote w:id="102">
    <w:p w14:paraId="2471D929" w14:textId="77777777" w:rsidR="00F6234A" w:rsidRPr="00312ADF" w:rsidRDefault="00F6234A" w:rsidP="00932D5E">
      <w:pPr>
        <w:pStyle w:val="a3"/>
        <w:jc w:val="both"/>
        <w:rPr>
          <w:rFonts w:ascii="Times New Roman" w:hAnsi="Times New Roman" w:cs="Times New Roman"/>
          <w:sz w:val="16"/>
          <w:szCs w:val="16"/>
        </w:rPr>
      </w:pPr>
      <w:r w:rsidRPr="00312ADF">
        <w:rPr>
          <w:rStyle w:val="a5"/>
          <w:rFonts w:ascii="Times New Roman" w:hAnsi="Times New Roman" w:cs="Times New Roman"/>
          <w:sz w:val="16"/>
          <w:szCs w:val="16"/>
        </w:rPr>
        <w:footnoteRef/>
      </w:r>
      <w:r w:rsidRPr="00312ADF">
        <w:rPr>
          <w:rFonts w:ascii="Times New Roman" w:hAnsi="Times New Roman" w:cs="Times New Roman"/>
          <w:sz w:val="16"/>
          <w:szCs w:val="16"/>
        </w:rPr>
        <w:t xml:space="preserve"> </w:t>
      </w:r>
      <w:r w:rsidRPr="00312ADF">
        <w:rPr>
          <w:rFonts w:ascii="Times New Roman" w:hAnsi="Times New Roman" w:cs="Times New Roman"/>
          <w:color w:val="000000"/>
          <w:sz w:val="16"/>
          <w:szCs w:val="16"/>
          <w:shd w:val="clear" w:color="auto" w:fill="FFFFFF"/>
        </w:rPr>
        <w:t>Ordinul CNAM nr.228-A din 08.09.2023 și Ordinul CNAM nr.188-A din 24.07.2023.</w:t>
      </w:r>
    </w:p>
  </w:footnote>
  <w:footnote w:id="103">
    <w:p w14:paraId="3EA4B3D1" w14:textId="77777777" w:rsidR="00F6234A" w:rsidRPr="00B45A56" w:rsidRDefault="00F6234A" w:rsidP="00961718">
      <w:pPr>
        <w:pStyle w:val="a3"/>
        <w:jc w:val="both"/>
        <w:rPr>
          <w:rFonts w:ascii="Times New Roman" w:hAnsi="Times New Roman" w:cs="Times New Roman"/>
          <w:sz w:val="16"/>
          <w:szCs w:val="16"/>
        </w:rPr>
      </w:pPr>
      <w:r w:rsidRPr="00B45A56">
        <w:rPr>
          <w:rStyle w:val="a5"/>
          <w:rFonts w:ascii="Times New Roman" w:hAnsi="Times New Roman" w:cs="Times New Roman"/>
          <w:sz w:val="16"/>
          <w:szCs w:val="16"/>
        </w:rPr>
        <w:footnoteRef/>
      </w:r>
      <w:r w:rsidRPr="00B45A56">
        <w:rPr>
          <w:rFonts w:ascii="Times New Roman" w:hAnsi="Times New Roman" w:cs="Times New Roman"/>
          <w:sz w:val="16"/>
          <w:szCs w:val="16"/>
        </w:rPr>
        <w:t xml:space="preserve"> </w:t>
      </w:r>
      <w:r w:rsidRPr="00B45A56">
        <w:rPr>
          <w:rFonts w:ascii="Times New Roman" w:eastAsia="Calibri" w:hAnsi="Times New Roman" w:cs="Times New Roman"/>
          <w:sz w:val="16"/>
          <w:szCs w:val="16"/>
        </w:rPr>
        <w:t>Evaluarea procesului de gestionare a sistemelor informaționale în cadrul CNAM; Evaluarea procesului de administrare a mijloacelor financiare acumulate în Fondul de dezvoltare și modernizare a prestatorilor publici de servicii medicale; Evaluarea procesului de organizare, desfășurare și documentare a inventarierii patrimoniului CNAM; Evaluarea procesului privind constituirea și arhivarea documentelor în cadrul aparatului central al CNAM.</w:t>
      </w:r>
    </w:p>
  </w:footnote>
  <w:footnote w:id="104">
    <w:p w14:paraId="4F931C10" w14:textId="77777777" w:rsidR="00F6234A" w:rsidRPr="00961718" w:rsidRDefault="00F6234A" w:rsidP="00961718">
      <w:pPr>
        <w:pStyle w:val="a3"/>
        <w:jc w:val="both"/>
        <w:rPr>
          <w:rFonts w:ascii="Times New Roman" w:hAnsi="Times New Roman" w:cs="Times New Roman"/>
          <w:sz w:val="16"/>
          <w:szCs w:val="16"/>
        </w:rPr>
      </w:pPr>
      <w:r w:rsidRPr="00961718">
        <w:rPr>
          <w:rStyle w:val="a5"/>
          <w:rFonts w:ascii="Times New Roman" w:hAnsi="Times New Roman" w:cs="Times New Roman"/>
          <w:sz w:val="16"/>
          <w:szCs w:val="16"/>
        </w:rPr>
        <w:footnoteRef/>
      </w:r>
      <w:r w:rsidRPr="00961718">
        <w:rPr>
          <w:rFonts w:ascii="Times New Roman" w:hAnsi="Times New Roman" w:cs="Times New Roman"/>
          <w:sz w:val="16"/>
          <w:szCs w:val="16"/>
        </w:rPr>
        <w:t xml:space="preserve"> Art.19 alin.(6) din Legea nr.229 din 23.09.2010 privind controlul financiar public intern.</w:t>
      </w:r>
    </w:p>
  </w:footnote>
  <w:footnote w:id="105">
    <w:p w14:paraId="59A8620F" w14:textId="77777777" w:rsidR="00F6234A" w:rsidRPr="00961718" w:rsidRDefault="00F6234A" w:rsidP="00961718">
      <w:pPr>
        <w:pStyle w:val="a3"/>
        <w:jc w:val="both"/>
        <w:rPr>
          <w:rFonts w:ascii="Times New Roman" w:hAnsi="Times New Roman" w:cs="Times New Roman"/>
          <w:sz w:val="16"/>
          <w:szCs w:val="16"/>
        </w:rPr>
      </w:pPr>
      <w:r w:rsidRPr="00961718">
        <w:rPr>
          <w:rStyle w:val="a5"/>
          <w:rFonts w:ascii="Times New Roman" w:hAnsi="Times New Roman" w:cs="Times New Roman"/>
          <w:sz w:val="16"/>
          <w:szCs w:val="16"/>
        </w:rPr>
        <w:footnoteRef/>
      </w:r>
      <w:r w:rsidRPr="00961718">
        <w:rPr>
          <w:rFonts w:ascii="Times New Roman" w:hAnsi="Times New Roman" w:cs="Times New Roman"/>
          <w:sz w:val="16"/>
          <w:szCs w:val="16"/>
        </w:rPr>
        <w:t xml:space="preserve"> Pct.5 alin.2 din Anex</w:t>
      </w:r>
      <w:r>
        <w:rPr>
          <w:rFonts w:ascii="Times New Roman" w:hAnsi="Times New Roman" w:cs="Times New Roman"/>
          <w:sz w:val="16"/>
          <w:szCs w:val="16"/>
        </w:rPr>
        <w:t>a</w:t>
      </w:r>
      <w:r w:rsidRPr="00961718">
        <w:rPr>
          <w:rFonts w:ascii="Times New Roman" w:hAnsi="Times New Roman" w:cs="Times New Roman"/>
          <w:sz w:val="16"/>
          <w:szCs w:val="16"/>
        </w:rPr>
        <w:t xml:space="preserve"> la Criteriile de dimensionare a subdiviziunilor de audit intern din cadrul  ministerelor și al autorităților administrative din subordinea acestora</w:t>
      </w:r>
      <w:r>
        <w:rPr>
          <w:rFonts w:ascii="Times New Roman" w:hAnsi="Times New Roman" w:cs="Times New Roman"/>
          <w:sz w:val="16"/>
          <w:szCs w:val="16"/>
        </w:rPr>
        <w:t>,</w:t>
      </w:r>
      <w:r w:rsidRPr="00961718">
        <w:rPr>
          <w:rFonts w:ascii="Times New Roman" w:hAnsi="Times New Roman" w:cs="Times New Roman"/>
          <w:sz w:val="16"/>
          <w:szCs w:val="16"/>
        </w:rPr>
        <w:t xml:space="preserve"> aprobate prin Hotărârea Guvernului nr. 655/2023.</w:t>
      </w:r>
    </w:p>
  </w:footnote>
  <w:footnote w:id="106">
    <w:p w14:paraId="2BC6C7E5" w14:textId="77777777" w:rsidR="00F6234A" w:rsidRPr="00B45A56" w:rsidRDefault="00F6234A" w:rsidP="00B45A56">
      <w:pPr>
        <w:jc w:val="both"/>
        <w:rPr>
          <w:rFonts w:ascii="Times New Roman" w:eastAsia="Calibri" w:hAnsi="Times New Roman" w:cs="Times New Roman"/>
          <w:sz w:val="16"/>
          <w:szCs w:val="16"/>
        </w:rPr>
      </w:pPr>
      <w:r w:rsidRPr="00B45A56">
        <w:rPr>
          <w:rStyle w:val="a5"/>
          <w:rFonts w:ascii="Times New Roman" w:hAnsi="Times New Roman" w:cs="Times New Roman"/>
          <w:sz w:val="16"/>
          <w:szCs w:val="16"/>
        </w:rPr>
        <w:footnoteRef/>
      </w:r>
      <w:r w:rsidRPr="00B45A56">
        <w:rPr>
          <w:rFonts w:ascii="Times New Roman" w:hAnsi="Times New Roman" w:cs="Times New Roman"/>
          <w:sz w:val="16"/>
          <w:szCs w:val="16"/>
        </w:rPr>
        <w:t xml:space="preserve"> </w:t>
      </w:r>
      <w:r w:rsidRPr="00B45A56">
        <w:rPr>
          <w:rFonts w:ascii="Times New Roman" w:eastAsia="Calibri" w:hAnsi="Times New Roman" w:cs="Times New Roman"/>
          <w:sz w:val="16"/>
          <w:szCs w:val="16"/>
        </w:rPr>
        <w:t>Normativul minim de dimensionare D = (15420082400 : 5000000000) x 0,40 + (295 : 100) x 0.30 + (5 :10) x 0,3 = 1,2 + 0,9 + 0.2 = 2,3 fiind rotunjit prin adaos la 3 unități de personal.</w:t>
      </w:r>
    </w:p>
    <w:p w14:paraId="03EF6BFE" w14:textId="77777777" w:rsidR="00F6234A" w:rsidRPr="00A431F1" w:rsidRDefault="00F6234A">
      <w:pPr>
        <w:pStyle w:val="a3"/>
        <w:rPr>
          <w:lang w:val="ro-RO"/>
        </w:rPr>
      </w:pPr>
    </w:p>
  </w:footnote>
  <w:footnote w:id="107">
    <w:p w14:paraId="130EB3E9" w14:textId="77777777" w:rsidR="00F6234A" w:rsidRPr="00445930" w:rsidRDefault="00F6234A" w:rsidP="00653A75">
      <w:pPr>
        <w:pStyle w:val="a3"/>
        <w:jc w:val="both"/>
        <w:rPr>
          <w:rFonts w:ascii="Times New Roman" w:hAnsi="Times New Roman" w:cs="Times New Roman"/>
          <w:sz w:val="16"/>
          <w:szCs w:val="16"/>
        </w:rPr>
      </w:pPr>
      <w:r w:rsidRPr="00445930">
        <w:rPr>
          <w:rStyle w:val="a5"/>
          <w:rFonts w:ascii="Times New Roman" w:hAnsi="Times New Roman" w:cs="Times New Roman"/>
          <w:sz w:val="16"/>
          <w:szCs w:val="16"/>
        </w:rPr>
        <w:footnoteRef/>
      </w:r>
      <w:r w:rsidRPr="00445930">
        <w:rPr>
          <w:rFonts w:ascii="Times New Roman" w:hAnsi="Times New Roman" w:cs="Times New Roman"/>
          <w:sz w:val="16"/>
          <w:szCs w:val="16"/>
        </w:rPr>
        <w:t xml:space="preserve"> </w:t>
      </w:r>
      <w:r w:rsidRPr="00445930">
        <w:rPr>
          <w:rFonts w:ascii="Times New Roman" w:eastAsia="Times New Roman" w:hAnsi="Times New Roman" w:cs="Times New Roman"/>
          <w:sz w:val="16"/>
          <w:szCs w:val="16"/>
          <w:lang w:eastAsia="ru-RU"/>
        </w:rPr>
        <w:t xml:space="preserve">3 483 de notificări nerecepționate* 12 636 lei suma primei AOAM în sumă fixă conform </w:t>
      </w:r>
      <w:r w:rsidRPr="00445930">
        <w:rPr>
          <w:rFonts w:ascii="Times New Roman" w:hAnsi="Times New Roman" w:cs="Times New Roman"/>
          <w:sz w:val="16"/>
          <w:szCs w:val="16"/>
        </w:rPr>
        <w:t xml:space="preserve">art.4 alin.(2) din Legea FAOAM nr.420 din 22.12.2023. </w:t>
      </w:r>
    </w:p>
  </w:footnote>
  <w:footnote w:id="108">
    <w:p w14:paraId="3618B3CF" w14:textId="77777777" w:rsidR="00F6234A" w:rsidRPr="00445930" w:rsidRDefault="00F6234A" w:rsidP="00445930">
      <w:pPr>
        <w:pStyle w:val="tt"/>
        <w:jc w:val="both"/>
        <w:rPr>
          <w:b w:val="0"/>
          <w:bCs w:val="0"/>
          <w:sz w:val="16"/>
          <w:szCs w:val="16"/>
        </w:rPr>
      </w:pPr>
      <w:r w:rsidRPr="00445930">
        <w:rPr>
          <w:rStyle w:val="a5"/>
          <w:b w:val="0"/>
          <w:sz w:val="16"/>
          <w:szCs w:val="16"/>
        </w:rPr>
        <w:footnoteRef/>
      </w:r>
      <w:r w:rsidRPr="00445930">
        <w:rPr>
          <w:b w:val="0"/>
          <w:sz w:val="16"/>
          <w:szCs w:val="16"/>
        </w:rPr>
        <w:t xml:space="preserve"> HG nr. 1246 din 19.12.2018 </w:t>
      </w:r>
      <w:r>
        <w:rPr>
          <w:b w:val="0"/>
          <w:sz w:val="16"/>
          <w:szCs w:val="16"/>
        </w:rPr>
        <w:t>„P</w:t>
      </w:r>
      <w:r w:rsidRPr="00445930">
        <w:rPr>
          <w:b w:val="0"/>
          <w:sz w:val="16"/>
          <w:szCs w:val="16"/>
        </w:rPr>
        <w:t xml:space="preserve">entru aprobarea Regulamentului privind acordarea/suspendarea statutului de persoană asigurată în sistemul </w:t>
      </w:r>
      <w:r>
        <w:rPr>
          <w:b w:val="0"/>
          <w:sz w:val="16"/>
          <w:szCs w:val="16"/>
        </w:rPr>
        <w:t>a</w:t>
      </w:r>
      <w:r w:rsidRPr="00445930">
        <w:rPr>
          <w:b w:val="0"/>
          <w:sz w:val="16"/>
          <w:szCs w:val="16"/>
        </w:rPr>
        <w:t>sigurării obligatorii de asistenţă medicală</w:t>
      </w:r>
      <w:r>
        <w:rPr>
          <w:b w:val="0"/>
          <w:sz w:val="16"/>
          <w:szCs w:val="16"/>
        </w:rPr>
        <w:t>”.</w:t>
      </w:r>
    </w:p>
    <w:p w14:paraId="6CB6CE95" w14:textId="77777777" w:rsidR="00F6234A" w:rsidRPr="00445930" w:rsidRDefault="00F6234A" w:rsidP="00445930">
      <w:pPr>
        <w:pStyle w:val="a3"/>
        <w:jc w:val="both"/>
        <w:rPr>
          <w:rFonts w:ascii="Times New Roman" w:hAnsi="Times New Roman" w:cs="Times New Roman"/>
          <w:sz w:val="16"/>
          <w:szCs w:val="16"/>
        </w:rPr>
      </w:pPr>
      <w:r w:rsidRPr="00445930">
        <w:rPr>
          <w:rFonts w:ascii="Times New Roman" w:eastAsia="Times New Roman" w:hAnsi="Times New Roman" w:cs="Times New Roman"/>
          <w:sz w:val="16"/>
          <w:szCs w:val="16"/>
        </w:rPr>
        <w:t> </w:t>
      </w:r>
    </w:p>
  </w:footnote>
  <w:footnote w:id="109">
    <w:p w14:paraId="3C2027C9" w14:textId="77777777" w:rsidR="00F6234A" w:rsidRPr="003A4FDA" w:rsidRDefault="00F6234A" w:rsidP="00DA6C81">
      <w:pPr>
        <w:pStyle w:val="a3"/>
        <w:jc w:val="both"/>
        <w:rPr>
          <w:rFonts w:ascii="Times New Roman" w:hAnsi="Times New Roman" w:cs="Times New Roman"/>
          <w:sz w:val="16"/>
          <w:szCs w:val="16"/>
        </w:rPr>
      </w:pPr>
      <w:r w:rsidRPr="00B45A56">
        <w:rPr>
          <w:rStyle w:val="a5"/>
          <w:rFonts w:ascii="Times New Roman" w:hAnsi="Times New Roman" w:cs="Times New Roman"/>
          <w:sz w:val="16"/>
          <w:szCs w:val="16"/>
        </w:rPr>
        <w:footnoteRef/>
      </w:r>
      <w:r w:rsidRPr="00B45A56">
        <w:rPr>
          <w:rFonts w:ascii="Times New Roman" w:hAnsi="Times New Roman" w:cs="Times New Roman"/>
          <w:sz w:val="16"/>
          <w:szCs w:val="16"/>
        </w:rPr>
        <w:t xml:space="preserve"> P</w:t>
      </w:r>
      <w:r w:rsidRPr="00B269BF">
        <w:rPr>
          <w:rFonts w:ascii="Times New Roman" w:hAnsi="Times New Roman" w:cs="Times New Roman"/>
          <w:bCs/>
          <w:sz w:val="16"/>
          <w:szCs w:val="16"/>
          <w:shd w:val="clear" w:color="auto" w:fill="FFFFFF"/>
        </w:rPr>
        <w:t>ersoanele asigurate în mod individual</w:t>
      </w:r>
      <w:r w:rsidRPr="00B269BF">
        <w:rPr>
          <w:rFonts w:ascii="Times New Roman" w:hAnsi="Times New Roman" w:cs="Times New Roman"/>
          <w:sz w:val="16"/>
          <w:szCs w:val="16"/>
          <w:shd w:val="clear" w:color="auto" w:fill="FFFFFF"/>
        </w:rPr>
        <w:t xml:space="preserve"> sunt persoane fizice neangajate care fac parte din categoriile de plătitori ai primei de AOAM în sumă fixă prevăzute în </w:t>
      </w:r>
      <w:r>
        <w:rPr>
          <w:rFonts w:ascii="Times New Roman" w:hAnsi="Times New Roman" w:cs="Times New Roman"/>
          <w:sz w:val="16"/>
          <w:szCs w:val="16"/>
          <w:shd w:val="clear" w:color="auto" w:fill="FFFFFF"/>
        </w:rPr>
        <w:t>A</w:t>
      </w:r>
      <w:r w:rsidRPr="00B269BF">
        <w:rPr>
          <w:rFonts w:ascii="Times New Roman" w:hAnsi="Times New Roman" w:cs="Times New Roman"/>
          <w:sz w:val="16"/>
          <w:szCs w:val="16"/>
          <w:shd w:val="clear" w:color="auto" w:fill="FFFFFF"/>
        </w:rPr>
        <w:t>nexa nr.2 la Legea nr.1593/2002 cu privire la mărimea, modul şi termenele de achitare a primelor de asigurare obligatorie de asistență medicală și care au achitat prima de AOAM în sumă fixă.</w:t>
      </w:r>
    </w:p>
  </w:footnote>
  <w:footnote w:id="110">
    <w:p w14:paraId="38A31506" w14:textId="77777777" w:rsidR="00F6234A" w:rsidRPr="00B269BF" w:rsidRDefault="00F6234A" w:rsidP="00DA6C81">
      <w:pPr>
        <w:pStyle w:val="a3"/>
        <w:jc w:val="both"/>
        <w:rPr>
          <w:rFonts w:ascii="Times New Roman" w:hAnsi="Times New Roman" w:cs="Times New Roman"/>
          <w:sz w:val="16"/>
          <w:szCs w:val="16"/>
        </w:rPr>
      </w:pPr>
      <w:r w:rsidRPr="00B269BF">
        <w:rPr>
          <w:rStyle w:val="a5"/>
          <w:rFonts w:ascii="Times New Roman" w:hAnsi="Times New Roman" w:cs="Times New Roman"/>
          <w:sz w:val="16"/>
          <w:szCs w:val="16"/>
        </w:rPr>
        <w:footnoteRef/>
      </w:r>
      <w:r w:rsidRPr="00B269BF">
        <w:rPr>
          <w:rFonts w:ascii="Times New Roman" w:hAnsi="Times New Roman" w:cs="Times New Roman"/>
          <w:sz w:val="16"/>
          <w:szCs w:val="16"/>
        </w:rPr>
        <w:t xml:space="preserve"> Pct. 12 alin</w:t>
      </w:r>
      <w:r>
        <w:rPr>
          <w:rFonts w:ascii="Times New Roman" w:hAnsi="Times New Roman" w:cs="Times New Roman"/>
          <w:sz w:val="16"/>
          <w:szCs w:val="16"/>
        </w:rPr>
        <w:t>.</w:t>
      </w:r>
      <w:r w:rsidRPr="00B269BF">
        <w:rPr>
          <w:rFonts w:ascii="Times New Roman" w:hAnsi="Times New Roman" w:cs="Times New Roman"/>
          <w:sz w:val="16"/>
          <w:szCs w:val="16"/>
        </w:rPr>
        <w:t xml:space="preserve"> (b) din Statutul CNAM, aprobat prin Hotărârea Guvernului nr.156 din 11.02.2002.</w:t>
      </w:r>
    </w:p>
  </w:footnote>
  <w:footnote w:id="111">
    <w:p w14:paraId="636A5A33" w14:textId="77777777" w:rsidR="00F6234A" w:rsidRPr="00B269BF" w:rsidRDefault="00F6234A" w:rsidP="00DA6C81">
      <w:pPr>
        <w:pStyle w:val="a3"/>
        <w:jc w:val="both"/>
        <w:rPr>
          <w:rFonts w:ascii="Times New Roman" w:hAnsi="Times New Roman" w:cs="Times New Roman"/>
          <w:sz w:val="16"/>
          <w:szCs w:val="16"/>
        </w:rPr>
      </w:pPr>
      <w:r w:rsidRPr="00B269BF">
        <w:rPr>
          <w:rStyle w:val="a5"/>
          <w:rFonts w:ascii="Times New Roman" w:hAnsi="Times New Roman" w:cs="Times New Roman"/>
          <w:sz w:val="16"/>
          <w:szCs w:val="16"/>
        </w:rPr>
        <w:footnoteRef/>
      </w:r>
      <w:r w:rsidRPr="00B269BF">
        <w:rPr>
          <w:rFonts w:ascii="Times New Roman" w:hAnsi="Times New Roman" w:cs="Times New Roman"/>
          <w:sz w:val="16"/>
          <w:szCs w:val="16"/>
        </w:rPr>
        <w:t xml:space="preserve"> </w:t>
      </w:r>
      <w:r w:rsidRPr="00B269BF">
        <w:rPr>
          <w:rFonts w:ascii="Times New Roman" w:hAnsi="Times New Roman" w:cs="Times New Roman"/>
          <w:bCs/>
          <w:color w:val="000000"/>
          <w:sz w:val="16"/>
          <w:szCs w:val="16"/>
        </w:rPr>
        <w:t xml:space="preserve">Registrul de evidență a veniturilor realizate de către </w:t>
      </w:r>
      <w:r>
        <w:rPr>
          <w:rFonts w:ascii="Times New Roman" w:hAnsi="Times New Roman" w:cs="Times New Roman"/>
          <w:bCs/>
          <w:color w:val="000000"/>
          <w:sz w:val="16"/>
          <w:szCs w:val="16"/>
        </w:rPr>
        <w:t>a</w:t>
      </w:r>
      <w:r w:rsidRPr="00B269BF">
        <w:rPr>
          <w:rFonts w:ascii="Times New Roman" w:hAnsi="Times New Roman" w:cs="Times New Roman"/>
          <w:bCs/>
          <w:color w:val="000000"/>
          <w:sz w:val="16"/>
          <w:szCs w:val="16"/>
        </w:rPr>
        <w:t>gențiile teritoriale, total an</w:t>
      </w:r>
      <w:r>
        <w:rPr>
          <w:rFonts w:ascii="Times New Roman" w:hAnsi="Times New Roman" w:cs="Times New Roman"/>
          <w:bCs/>
          <w:color w:val="000000"/>
          <w:sz w:val="16"/>
          <w:szCs w:val="16"/>
        </w:rPr>
        <w:t>ul</w:t>
      </w:r>
      <w:r w:rsidRPr="00B269BF">
        <w:rPr>
          <w:rFonts w:ascii="Times New Roman" w:hAnsi="Times New Roman" w:cs="Times New Roman"/>
          <w:bCs/>
          <w:color w:val="000000"/>
          <w:sz w:val="16"/>
          <w:szCs w:val="16"/>
        </w:rPr>
        <w:t xml:space="preserve"> 2023,</w:t>
      </w:r>
      <w:r>
        <w:rPr>
          <w:rFonts w:ascii="Times New Roman" w:hAnsi="Times New Roman" w:cs="Times New Roman"/>
          <w:bCs/>
          <w:color w:val="000000"/>
          <w:sz w:val="16"/>
          <w:szCs w:val="16"/>
        </w:rPr>
        <w:t xml:space="preserve"> </w:t>
      </w:r>
      <w:r w:rsidRPr="00B269BF">
        <w:rPr>
          <w:rFonts w:ascii="Times New Roman" w:hAnsi="Times New Roman" w:cs="Times New Roman"/>
          <w:bCs/>
          <w:color w:val="000000"/>
          <w:sz w:val="16"/>
          <w:szCs w:val="16"/>
        </w:rPr>
        <w:t>Form</w:t>
      </w:r>
      <w:r>
        <w:rPr>
          <w:rFonts w:ascii="Times New Roman" w:hAnsi="Times New Roman" w:cs="Times New Roman"/>
          <w:bCs/>
          <w:color w:val="000000"/>
          <w:sz w:val="16"/>
          <w:szCs w:val="16"/>
        </w:rPr>
        <w:t>ularul</w:t>
      </w:r>
      <w:r w:rsidRPr="00B269BF">
        <w:rPr>
          <w:rFonts w:ascii="Times New Roman" w:hAnsi="Times New Roman" w:cs="Times New Roman"/>
          <w:bCs/>
          <w:color w:val="000000"/>
          <w:sz w:val="16"/>
          <w:szCs w:val="16"/>
        </w:rPr>
        <w:t xml:space="preserve"> R-02.</w:t>
      </w:r>
    </w:p>
  </w:footnote>
  <w:footnote w:id="112">
    <w:p w14:paraId="02133A43" w14:textId="77777777" w:rsidR="00F6234A" w:rsidRPr="00DA6C81" w:rsidRDefault="00F6234A" w:rsidP="00DA6C81">
      <w:pPr>
        <w:pStyle w:val="a3"/>
        <w:jc w:val="both"/>
      </w:pPr>
      <w:r w:rsidRPr="00B269BF">
        <w:rPr>
          <w:rStyle w:val="a5"/>
          <w:rFonts w:ascii="Times New Roman" w:hAnsi="Times New Roman" w:cs="Times New Roman"/>
          <w:sz w:val="16"/>
          <w:szCs w:val="16"/>
        </w:rPr>
        <w:footnoteRef/>
      </w:r>
      <w:r w:rsidRPr="00B269BF">
        <w:rPr>
          <w:rFonts w:ascii="Times New Roman" w:hAnsi="Times New Roman" w:cs="Times New Roman"/>
          <w:sz w:val="16"/>
          <w:szCs w:val="16"/>
        </w:rPr>
        <w:t xml:space="preserve"> Darea de seam</w:t>
      </w:r>
      <w:r>
        <w:rPr>
          <w:rFonts w:ascii="Times New Roman" w:hAnsi="Times New Roman" w:cs="Times New Roman"/>
          <w:sz w:val="16"/>
          <w:szCs w:val="16"/>
        </w:rPr>
        <w:t>ă</w:t>
      </w:r>
      <w:r w:rsidRPr="00B269BF">
        <w:rPr>
          <w:rFonts w:ascii="Times New Roman" w:hAnsi="Times New Roman" w:cs="Times New Roman"/>
          <w:sz w:val="16"/>
          <w:szCs w:val="16"/>
        </w:rPr>
        <w:t xml:space="preserve"> privind veniturile realizate de către </w:t>
      </w:r>
      <w:r>
        <w:rPr>
          <w:rFonts w:ascii="Times New Roman" w:hAnsi="Times New Roman" w:cs="Times New Roman"/>
          <w:sz w:val="16"/>
          <w:szCs w:val="16"/>
        </w:rPr>
        <w:t>a</w:t>
      </w:r>
      <w:r w:rsidRPr="00B269BF">
        <w:rPr>
          <w:rFonts w:ascii="Times New Roman" w:hAnsi="Times New Roman" w:cs="Times New Roman"/>
          <w:sz w:val="16"/>
          <w:szCs w:val="16"/>
        </w:rPr>
        <w:t>gențiile teritoriale la fondurile asigurării obligatorii de asistență medicală, inclusiv prin Serviciul guvernamental de plăți electronice (Mpay), total an</w:t>
      </w:r>
      <w:r>
        <w:rPr>
          <w:rFonts w:ascii="Times New Roman" w:hAnsi="Times New Roman" w:cs="Times New Roman"/>
          <w:sz w:val="16"/>
          <w:szCs w:val="16"/>
        </w:rPr>
        <w:t>ul</w:t>
      </w:r>
      <w:r w:rsidRPr="00B269BF">
        <w:rPr>
          <w:rFonts w:ascii="Times New Roman" w:hAnsi="Times New Roman" w:cs="Times New Roman"/>
          <w:sz w:val="16"/>
          <w:szCs w:val="16"/>
        </w:rPr>
        <w:t xml:space="preserve"> 2023, Form</w:t>
      </w:r>
      <w:r>
        <w:rPr>
          <w:rFonts w:ascii="Times New Roman" w:hAnsi="Times New Roman" w:cs="Times New Roman"/>
          <w:sz w:val="16"/>
          <w:szCs w:val="16"/>
        </w:rPr>
        <w:t>ul</w:t>
      </w:r>
      <w:r w:rsidRPr="00B269BF">
        <w:rPr>
          <w:rFonts w:ascii="Times New Roman" w:hAnsi="Times New Roman" w:cs="Times New Roman"/>
          <w:sz w:val="16"/>
          <w:szCs w:val="16"/>
        </w:rPr>
        <w:t>a</w:t>
      </w:r>
      <w:r>
        <w:rPr>
          <w:rFonts w:ascii="Times New Roman" w:hAnsi="Times New Roman" w:cs="Times New Roman"/>
          <w:sz w:val="16"/>
          <w:szCs w:val="16"/>
        </w:rPr>
        <w:t>rul</w:t>
      </w:r>
      <w:r w:rsidRPr="00B269BF">
        <w:rPr>
          <w:rFonts w:ascii="Times New Roman" w:hAnsi="Times New Roman" w:cs="Times New Roman"/>
          <w:sz w:val="16"/>
          <w:szCs w:val="16"/>
        </w:rPr>
        <w:t xml:space="preserve"> D-02.</w:t>
      </w:r>
    </w:p>
  </w:footnote>
  <w:footnote w:id="113">
    <w:p w14:paraId="36AEC6C0" w14:textId="0DEE1CB6" w:rsidR="00F6234A" w:rsidRPr="0093543E" w:rsidRDefault="00F6234A" w:rsidP="008D10D5">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 din Ordinul MSMPS și </w:t>
      </w:r>
      <w:r>
        <w:rPr>
          <w:rFonts w:ascii="Times New Roman" w:hAnsi="Times New Roman" w:cs="Times New Roman"/>
          <w:sz w:val="16"/>
          <w:szCs w:val="16"/>
        </w:rPr>
        <w:t>CNAM nr.988/297</w:t>
      </w:r>
      <w:r w:rsidRPr="0093543E">
        <w:rPr>
          <w:rFonts w:ascii="Times New Roman" w:hAnsi="Times New Roman" w:cs="Times New Roman"/>
          <w:sz w:val="16"/>
          <w:szCs w:val="16"/>
        </w:rPr>
        <w:t xml:space="preserve"> din 02.11.2020 </w:t>
      </w:r>
      <w:r>
        <w:rPr>
          <w:rFonts w:ascii="Times New Roman" w:hAnsi="Times New Roman" w:cs="Times New Roman"/>
          <w:sz w:val="16"/>
          <w:szCs w:val="16"/>
        </w:rPr>
        <w:t>„C</w:t>
      </w:r>
      <w:r w:rsidRPr="0093543E">
        <w:rPr>
          <w:rFonts w:ascii="Times New Roman" w:hAnsi="Times New Roman" w:cs="Times New Roman"/>
          <w:sz w:val="16"/>
          <w:szCs w:val="16"/>
        </w:rPr>
        <w:t>u privire la gestionarea Listelor de așteptare pentru tratament în cadrul Programelor speciale”.</w:t>
      </w:r>
    </w:p>
  </w:footnote>
  <w:footnote w:id="114">
    <w:p w14:paraId="6A0B863F" w14:textId="6247164F" w:rsidR="00F6234A" w:rsidRPr="0093543E" w:rsidRDefault="00F6234A" w:rsidP="008D10D5">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Pct.16 din Anexa nr.1 și pct.16 din Anexa nr.2 la Or</w:t>
      </w:r>
      <w:r>
        <w:rPr>
          <w:rFonts w:ascii="Times New Roman" w:hAnsi="Times New Roman" w:cs="Times New Roman"/>
          <w:sz w:val="16"/>
          <w:szCs w:val="16"/>
        </w:rPr>
        <w:t>dinul MSMPS și CNAM nr.988/297</w:t>
      </w:r>
      <w:r w:rsidRPr="0093543E">
        <w:rPr>
          <w:rFonts w:ascii="Times New Roman" w:hAnsi="Times New Roman" w:cs="Times New Roman"/>
          <w:sz w:val="16"/>
          <w:szCs w:val="16"/>
        </w:rPr>
        <w:t xml:space="preserve"> din 02.11.2020 </w:t>
      </w:r>
      <w:r>
        <w:rPr>
          <w:rFonts w:ascii="Times New Roman" w:hAnsi="Times New Roman" w:cs="Times New Roman"/>
          <w:sz w:val="16"/>
          <w:szCs w:val="16"/>
        </w:rPr>
        <w:t>„C</w:t>
      </w:r>
      <w:r w:rsidRPr="0093543E">
        <w:rPr>
          <w:rFonts w:ascii="Times New Roman" w:hAnsi="Times New Roman" w:cs="Times New Roman"/>
          <w:sz w:val="16"/>
          <w:szCs w:val="16"/>
        </w:rPr>
        <w:t>u privire la gestionarea Listelor de așteptare pentru tratament în cadrul Programelor speciale”.</w:t>
      </w:r>
    </w:p>
  </w:footnote>
  <w:footnote w:id="115">
    <w:p w14:paraId="572A0F34" w14:textId="13A4FAC3" w:rsidR="00F6234A" w:rsidRPr="0093543E" w:rsidRDefault="00F6234A" w:rsidP="008D10D5">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Pct.37 din Anexa nr.1 și pct.37 din Anexa nr.2 la Or</w:t>
      </w:r>
      <w:r>
        <w:rPr>
          <w:rFonts w:ascii="Times New Roman" w:hAnsi="Times New Roman" w:cs="Times New Roman"/>
          <w:sz w:val="16"/>
          <w:szCs w:val="16"/>
        </w:rPr>
        <w:t>dinul MSMPS și CNAM nr.988/297</w:t>
      </w:r>
      <w:r w:rsidRPr="0093543E">
        <w:rPr>
          <w:rFonts w:ascii="Times New Roman" w:hAnsi="Times New Roman" w:cs="Times New Roman"/>
          <w:sz w:val="16"/>
          <w:szCs w:val="16"/>
        </w:rPr>
        <w:t xml:space="preserve"> din 02.11.2020 </w:t>
      </w:r>
      <w:r>
        <w:rPr>
          <w:rFonts w:ascii="Times New Roman" w:hAnsi="Times New Roman" w:cs="Times New Roman"/>
          <w:sz w:val="16"/>
          <w:szCs w:val="16"/>
        </w:rPr>
        <w:t>„C</w:t>
      </w:r>
      <w:r w:rsidRPr="0093543E">
        <w:rPr>
          <w:rFonts w:ascii="Times New Roman" w:hAnsi="Times New Roman" w:cs="Times New Roman"/>
          <w:sz w:val="16"/>
          <w:szCs w:val="16"/>
        </w:rPr>
        <w:t>u privire la gestionarea Listelor de așteptare pentru tratament în cadrul Programelor speciale”.</w:t>
      </w:r>
    </w:p>
  </w:footnote>
  <w:footnote w:id="116">
    <w:p w14:paraId="03962273" w14:textId="77777777" w:rsidR="00F6234A" w:rsidRPr="0093543E" w:rsidRDefault="00F6234A" w:rsidP="008D10D5">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IMSP "Institutul de Medicin</w:t>
      </w:r>
      <w:r>
        <w:rPr>
          <w:rFonts w:ascii="Times New Roman" w:hAnsi="Times New Roman" w:cs="Times New Roman"/>
          <w:sz w:val="16"/>
          <w:szCs w:val="16"/>
        </w:rPr>
        <w:t>ă</w:t>
      </w:r>
      <w:r w:rsidRPr="0093543E">
        <w:rPr>
          <w:rFonts w:ascii="Times New Roman" w:hAnsi="Times New Roman" w:cs="Times New Roman"/>
          <w:sz w:val="16"/>
          <w:szCs w:val="16"/>
        </w:rPr>
        <w:t xml:space="preserve"> Urgent</w:t>
      </w:r>
      <w:r>
        <w:rPr>
          <w:rFonts w:ascii="Times New Roman" w:hAnsi="Times New Roman" w:cs="Times New Roman"/>
          <w:sz w:val="16"/>
          <w:szCs w:val="16"/>
        </w:rPr>
        <w:t>ă</w:t>
      </w:r>
      <w:r w:rsidRPr="0093543E">
        <w:rPr>
          <w:rFonts w:ascii="Times New Roman" w:hAnsi="Times New Roman" w:cs="Times New Roman"/>
          <w:sz w:val="16"/>
          <w:szCs w:val="16"/>
        </w:rPr>
        <w:t xml:space="preserve">", IMSP "Spitalul Clinic de Traumatologie </w:t>
      </w:r>
      <w:r>
        <w:rPr>
          <w:rFonts w:ascii="Times New Roman" w:hAnsi="Times New Roman" w:cs="Times New Roman"/>
          <w:sz w:val="16"/>
          <w:szCs w:val="16"/>
        </w:rPr>
        <w:t>ș</w:t>
      </w:r>
      <w:r w:rsidRPr="0093543E">
        <w:rPr>
          <w:rFonts w:ascii="Times New Roman" w:hAnsi="Times New Roman" w:cs="Times New Roman"/>
          <w:sz w:val="16"/>
          <w:szCs w:val="16"/>
        </w:rPr>
        <w:t>i Ortopedie", IMSP "Spitalul Clinic B</w:t>
      </w:r>
      <w:r>
        <w:rPr>
          <w:rFonts w:ascii="Times New Roman" w:hAnsi="Times New Roman" w:cs="Times New Roman"/>
          <w:sz w:val="16"/>
          <w:szCs w:val="16"/>
        </w:rPr>
        <w:t>ă</w:t>
      </w:r>
      <w:r w:rsidRPr="0093543E">
        <w:rPr>
          <w:rFonts w:ascii="Times New Roman" w:hAnsi="Times New Roman" w:cs="Times New Roman"/>
          <w:sz w:val="16"/>
          <w:szCs w:val="16"/>
        </w:rPr>
        <w:t>l</w:t>
      </w:r>
      <w:r>
        <w:rPr>
          <w:rFonts w:ascii="Times New Roman" w:hAnsi="Times New Roman" w:cs="Times New Roman"/>
          <w:sz w:val="16"/>
          <w:szCs w:val="16"/>
        </w:rPr>
        <w:t>ț</w:t>
      </w:r>
      <w:r w:rsidRPr="0093543E">
        <w:rPr>
          <w:rFonts w:ascii="Times New Roman" w:hAnsi="Times New Roman" w:cs="Times New Roman"/>
          <w:sz w:val="16"/>
          <w:szCs w:val="16"/>
        </w:rPr>
        <w:t>i", IMS "Societatea Comercial</w:t>
      </w:r>
      <w:r>
        <w:rPr>
          <w:rFonts w:ascii="Times New Roman" w:hAnsi="Times New Roman" w:cs="Times New Roman"/>
          <w:sz w:val="16"/>
          <w:szCs w:val="16"/>
        </w:rPr>
        <w:t>ă</w:t>
      </w:r>
      <w:r w:rsidRPr="0093543E">
        <w:rPr>
          <w:rFonts w:ascii="Times New Roman" w:hAnsi="Times New Roman" w:cs="Times New Roman"/>
          <w:sz w:val="16"/>
          <w:szCs w:val="16"/>
        </w:rPr>
        <w:t xml:space="preserve"> "Repromed" SRL, IMS Societatea Comercial</w:t>
      </w:r>
      <w:r>
        <w:rPr>
          <w:rFonts w:ascii="Times New Roman" w:hAnsi="Times New Roman" w:cs="Times New Roman"/>
          <w:sz w:val="16"/>
          <w:szCs w:val="16"/>
        </w:rPr>
        <w:t>ă</w:t>
      </w:r>
      <w:r w:rsidRPr="0093543E">
        <w:rPr>
          <w:rFonts w:ascii="Times New Roman" w:hAnsi="Times New Roman" w:cs="Times New Roman"/>
          <w:sz w:val="16"/>
          <w:szCs w:val="16"/>
        </w:rPr>
        <w:t xml:space="preserve"> "Balcombe" SRL, "Medpharmconsult" SRL, Centrul de Medicin</w:t>
      </w:r>
      <w:r>
        <w:rPr>
          <w:rFonts w:ascii="Times New Roman" w:hAnsi="Times New Roman" w:cs="Times New Roman"/>
          <w:sz w:val="16"/>
          <w:szCs w:val="16"/>
        </w:rPr>
        <w:t xml:space="preserve">ă </w:t>
      </w:r>
      <w:r w:rsidRPr="0093543E">
        <w:rPr>
          <w:rFonts w:ascii="Times New Roman" w:hAnsi="Times New Roman" w:cs="Times New Roman"/>
          <w:sz w:val="16"/>
          <w:szCs w:val="16"/>
        </w:rPr>
        <w:t>Interven</w:t>
      </w:r>
      <w:r>
        <w:rPr>
          <w:rFonts w:ascii="Times New Roman" w:hAnsi="Times New Roman" w:cs="Times New Roman"/>
          <w:sz w:val="16"/>
          <w:szCs w:val="16"/>
        </w:rPr>
        <w:t>ț</w:t>
      </w:r>
      <w:r w:rsidRPr="0093543E">
        <w:rPr>
          <w:rFonts w:ascii="Times New Roman" w:hAnsi="Times New Roman" w:cs="Times New Roman"/>
          <w:sz w:val="16"/>
          <w:szCs w:val="16"/>
        </w:rPr>
        <w:t>ional</w:t>
      </w:r>
      <w:r>
        <w:rPr>
          <w:rFonts w:ascii="Times New Roman" w:hAnsi="Times New Roman" w:cs="Times New Roman"/>
          <w:sz w:val="16"/>
          <w:szCs w:val="16"/>
        </w:rPr>
        <w:t>ă</w:t>
      </w:r>
      <w:r w:rsidRPr="0093543E">
        <w:rPr>
          <w:rFonts w:ascii="Times New Roman" w:hAnsi="Times New Roman" w:cs="Times New Roman"/>
          <w:sz w:val="16"/>
          <w:szCs w:val="16"/>
        </w:rPr>
        <w:t xml:space="preserve"> "Cardiomed", IMS "Spitalul Clinic Militar Central", </w:t>
      </w:r>
      <w:r>
        <w:rPr>
          <w:rFonts w:ascii="Times New Roman" w:hAnsi="Times New Roman" w:cs="Times New Roman"/>
          <w:sz w:val="16"/>
          <w:szCs w:val="16"/>
        </w:rPr>
        <w:t>Î</w:t>
      </w:r>
      <w:r w:rsidRPr="0093543E">
        <w:rPr>
          <w:rFonts w:ascii="Times New Roman" w:hAnsi="Times New Roman" w:cs="Times New Roman"/>
          <w:sz w:val="16"/>
          <w:szCs w:val="16"/>
        </w:rPr>
        <w:t>ntreprinderea Științific</w:t>
      </w:r>
      <w:r>
        <w:rPr>
          <w:rFonts w:ascii="Times New Roman" w:hAnsi="Times New Roman" w:cs="Times New Roman"/>
          <w:sz w:val="16"/>
          <w:szCs w:val="16"/>
        </w:rPr>
        <w:t>ă</w:t>
      </w:r>
      <w:r w:rsidRPr="0093543E">
        <w:rPr>
          <w:rFonts w:ascii="Times New Roman" w:hAnsi="Times New Roman" w:cs="Times New Roman"/>
          <w:sz w:val="16"/>
          <w:szCs w:val="16"/>
        </w:rPr>
        <w:t xml:space="preserve"> de Producere "Incomed" SRL, NOVAMED NORD SRL, IMSP "Institutul Oncologic".</w:t>
      </w:r>
    </w:p>
  </w:footnote>
  <w:footnote w:id="117">
    <w:p w14:paraId="31B4401D" w14:textId="77777777" w:rsidR="00F6234A" w:rsidRPr="0093543E" w:rsidRDefault="00F6234A" w:rsidP="00F24F86">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w:t>
      </w:r>
      <w:r>
        <w:rPr>
          <w:rFonts w:ascii="Times New Roman" w:hAnsi="Times New Roman" w:cs="Times New Roman"/>
          <w:sz w:val="16"/>
          <w:szCs w:val="16"/>
        </w:rPr>
        <w:t>Î</w:t>
      </w:r>
      <w:r w:rsidRPr="0093543E">
        <w:rPr>
          <w:rFonts w:ascii="Times New Roman" w:hAnsi="Times New Roman" w:cs="Times New Roman"/>
          <w:sz w:val="16"/>
          <w:szCs w:val="16"/>
        </w:rPr>
        <w:t>ntreprinderea cu Capital Str</w:t>
      </w:r>
      <w:r>
        <w:rPr>
          <w:rFonts w:ascii="Times New Roman" w:hAnsi="Times New Roman" w:cs="Times New Roman"/>
          <w:sz w:val="16"/>
          <w:szCs w:val="16"/>
        </w:rPr>
        <w:t>ă</w:t>
      </w:r>
      <w:r w:rsidRPr="0093543E">
        <w:rPr>
          <w:rFonts w:ascii="Times New Roman" w:hAnsi="Times New Roman" w:cs="Times New Roman"/>
          <w:sz w:val="16"/>
          <w:szCs w:val="16"/>
        </w:rPr>
        <w:t>in  „Health Forever International” SRL (Spital</w:t>
      </w:r>
      <w:r>
        <w:rPr>
          <w:rFonts w:ascii="Times New Roman" w:hAnsi="Times New Roman" w:cs="Times New Roman"/>
          <w:sz w:val="16"/>
          <w:szCs w:val="16"/>
        </w:rPr>
        <w:t>ul</w:t>
      </w:r>
      <w:r w:rsidRPr="0093543E">
        <w:rPr>
          <w:rFonts w:ascii="Times New Roman" w:hAnsi="Times New Roman" w:cs="Times New Roman"/>
          <w:sz w:val="16"/>
          <w:szCs w:val="16"/>
        </w:rPr>
        <w:t xml:space="preserve"> International "Medpark"), IMSP "Spitalul Raional C</w:t>
      </w:r>
      <w:r>
        <w:rPr>
          <w:rFonts w:ascii="Times New Roman" w:hAnsi="Times New Roman" w:cs="Times New Roman"/>
          <w:sz w:val="16"/>
          <w:szCs w:val="16"/>
        </w:rPr>
        <w:t>ă</w:t>
      </w:r>
      <w:r w:rsidRPr="0093543E">
        <w:rPr>
          <w:rFonts w:ascii="Times New Roman" w:hAnsi="Times New Roman" w:cs="Times New Roman"/>
          <w:sz w:val="16"/>
          <w:szCs w:val="16"/>
        </w:rPr>
        <w:t>u</w:t>
      </w:r>
      <w:r>
        <w:rPr>
          <w:rFonts w:ascii="Times New Roman" w:hAnsi="Times New Roman" w:cs="Times New Roman"/>
          <w:sz w:val="16"/>
          <w:szCs w:val="16"/>
        </w:rPr>
        <w:t>ș</w:t>
      </w:r>
      <w:r w:rsidRPr="0093543E">
        <w:rPr>
          <w:rFonts w:ascii="Times New Roman" w:hAnsi="Times New Roman" w:cs="Times New Roman"/>
          <w:sz w:val="16"/>
          <w:szCs w:val="16"/>
        </w:rPr>
        <w:t>eni"</w:t>
      </w:r>
      <w:r>
        <w:rPr>
          <w:rFonts w:ascii="Times New Roman" w:hAnsi="Times New Roman" w:cs="Times New Roman"/>
          <w:sz w:val="16"/>
          <w:szCs w:val="16"/>
        </w:rPr>
        <w:t>.</w:t>
      </w:r>
    </w:p>
  </w:footnote>
  <w:footnote w:id="118">
    <w:p w14:paraId="6B0C6410" w14:textId="77777777" w:rsidR="00F6234A" w:rsidRPr="0093543E" w:rsidRDefault="00F6234A" w:rsidP="00F24F86">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IMSP "Spitalul Raional Cahul", IMSP "Spitalul Raional Hâncești"</w:t>
      </w:r>
      <w:r>
        <w:rPr>
          <w:rFonts w:ascii="Times New Roman" w:hAnsi="Times New Roman" w:cs="Times New Roman"/>
          <w:sz w:val="16"/>
          <w:szCs w:val="16"/>
        </w:rPr>
        <w:t>.</w:t>
      </w:r>
    </w:p>
  </w:footnote>
  <w:footnote w:id="119">
    <w:p w14:paraId="5567973F" w14:textId="77777777" w:rsidR="00F6234A" w:rsidRPr="0093543E" w:rsidRDefault="00F6234A" w:rsidP="00F24F86">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IMSP "Spitalul Raional Comrat "Isaac Gurfinchel"", IMSP "Spitalul Raional Edine</w:t>
      </w:r>
      <w:r>
        <w:rPr>
          <w:rFonts w:ascii="Times New Roman" w:hAnsi="Times New Roman" w:cs="Times New Roman"/>
          <w:sz w:val="16"/>
          <w:szCs w:val="16"/>
        </w:rPr>
        <w:t>ț</w:t>
      </w:r>
      <w:r w:rsidRPr="0093543E">
        <w:rPr>
          <w:rFonts w:ascii="Times New Roman" w:hAnsi="Times New Roman" w:cs="Times New Roman"/>
          <w:sz w:val="16"/>
          <w:szCs w:val="16"/>
        </w:rPr>
        <w:t>", IMSP "Spitalul Raional Orhei", IMSP "Spitalul Raional Soroca "A.</w:t>
      </w:r>
      <w:r>
        <w:rPr>
          <w:rFonts w:ascii="Times New Roman" w:hAnsi="Times New Roman" w:cs="Times New Roman"/>
          <w:sz w:val="16"/>
          <w:szCs w:val="16"/>
        </w:rPr>
        <w:t xml:space="preserve"> </w:t>
      </w:r>
      <w:r w:rsidRPr="0093543E">
        <w:rPr>
          <w:rFonts w:ascii="Times New Roman" w:hAnsi="Times New Roman" w:cs="Times New Roman"/>
          <w:sz w:val="16"/>
          <w:szCs w:val="16"/>
        </w:rPr>
        <w:t>Prisacari"", IMSP "Spitalul Raional Ungheni", IMSP "Spitalul Raional Flore</w:t>
      </w:r>
      <w:r>
        <w:rPr>
          <w:rFonts w:ascii="Times New Roman" w:hAnsi="Times New Roman" w:cs="Times New Roman"/>
          <w:sz w:val="16"/>
          <w:szCs w:val="16"/>
        </w:rPr>
        <w:t>ș</w:t>
      </w:r>
      <w:r w:rsidRPr="0093543E">
        <w:rPr>
          <w:rFonts w:ascii="Times New Roman" w:hAnsi="Times New Roman" w:cs="Times New Roman"/>
          <w:sz w:val="16"/>
          <w:szCs w:val="16"/>
        </w:rPr>
        <w:t>ti"</w:t>
      </w:r>
      <w:r>
        <w:rPr>
          <w:rFonts w:ascii="Times New Roman" w:hAnsi="Times New Roman" w:cs="Times New Roman"/>
          <w:sz w:val="16"/>
          <w:szCs w:val="16"/>
        </w:rPr>
        <w:t>.</w:t>
      </w:r>
    </w:p>
  </w:footnote>
  <w:footnote w:id="120">
    <w:p w14:paraId="02223936" w14:textId="4ECAC590" w:rsidR="00F6234A" w:rsidRPr="00132767" w:rsidRDefault="00F6234A" w:rsidP="00132767">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IMSP S</w:t>
      </w:r>
      <w:r>
        <w:rPr>
          <w:rFonts w:ascii="Times New Roman" w:hAnsi="Times New Roman" w:cs="Times New Roman"/>
          <w:sz w:val="16"/>
          <w:szCs w:val="16"/>
        </w:rPr>
        <w:t xml:space="preserve">pitalul </w:t>
      </w:r>
      <w:r w:rsidRPr="0093543E">
        <w:rPr>
          <w:rFonts w:ascii="Times New Roman" w:hAnsi="Times New Roman" w:cs="Times New Roman"/>
          <w:sz w:val="16"/>
          <w:szCs w:val="16"/>
        </w:rPr>
        <w:t>C</w:t>
      </w:r>
      <w:r>
        <w:rPr>
          <w:rFonts w:ascii="Times New Roman" w:hAnsi="Times New Roman" w:cs="Times New Roman"/>
          <w:sz w:val="16"/>
          <w:szCs w:val="16"/>
        </w:rPr>
        <w:t>linic</w:t>
      </w:r>
      <w:r w:rsidRPr="0093543E">
        <w:rPr>
          <w:rFonts w:ascii="Times New Roman" w:hAnsi="Times New Roman" w:cs="Times New Roman"/>
          <w:sz w:val="16"/>
          <w:szCs w:val="16"/>
        </w:rPr>
        <w:t xml:space="preserve"> Republican „T.Moșneaga”, IMSP SCM „Sfânta Treime”, IMSP Institutul de Medicină Urgentă, IMSP SR Călărași, SRL </w:t>
      </w:r>
      <w:r w:rsidRPr="00132767">
        <w:rPr>
          <w:rFonts w:ascii="Times New Roman" w:hAnsi="Times New Roman" w:cs="Times New Roman"/>
          <w:sz w:val="16"/>
          <w:szCs w:val="16"/>
        </w:rPr>
        <w:t xml:space="preserve">„MedClinicInternational”, Spitalul Internațional „MEDPARK”, ÎȘP „Incomed” SRL, CMI „Cardiomed” SRL, SRL „OVICO”, SC „Repromed” SRL, </w:t>
      </w:r>
      <w:r w:rsidRPr="0093543E">
        <w:rPr>
          <w:rFonts w:ascii="Times New Roman" w:hAnsi="Times New Roman" w:cs="Times New Roman"/>
          <w:sz w:val="16"/>
          <w:szCs w:val="16"/>
        </w:rPr>
        <w:t xml:space="preserve">IMSP </w:t>
      </w:r>
      <w:r w:rsidRPr="00132767">
        <w:rPr>
          <w:rFonts w:ascii="Times New Roman" w:hAnsi="Times New Roman" w:cs="Times New Roman"/>
          <w:sz w:val="16"/>
          <w:szCs w:val="16"/>
        </w:rPr>
        <w:t xml:space="preserve">SR Vulcăneşti, </w:t>
      </w:r>
      <w:r w:rsidRPr="0093543E">
        <w:rPr>
          <w:rFonts w:ascii="Times New Roman" w:hAnsi="Times New Roman" w:cs="Times New Roman"/>
          <w:sz w:val="16"/>
          <w:szCs w:val="16"/>
        </w:rPr>
        <w:t xml:space="preserve">IMSP </w:t>
      </w:r>
      <w:r w:rsidRPr="00132767">
        <w:rPr>
          <w:rFonts w:ascii="Times New Roman" w:hAnsi="Times New Roman" w:cs="Times New Roman"/>
          <w:sz w:val="16"/>
          <w:szCs w:val="16"/>
        </w:rPr>
        <w:t xml:space="preserve">Spitalul Clinic Militar Central, </w:t>
      </w:r>
      <w:r w:rsidRPr="0093543E">
        <w:rPr>
          <w:rFonts w:ascii="Times New Roman" w:hAnsi="Times New Roman" w:cs="Times New Roman"/>
          <w:sz w:val="16"/>
          <w:szCs w:val="16"/>
        </w:rPr>
        <w:t xml:space="preserve">IMSP </w:t>
      </w:r>
      <w:r w:rsidRPr="00132767">
        <w:rPr>
          <w:rFonts w:ascii="Times New Roman" w:hAnsi="Times New Roman" w:cs="Times New Roman"/>
          <w:sz w:val="16"/>
          <w:szCs w:val="16"/>
        </w:rPr>
        <w:t xml:space="preserve">SR Ungheni, </w:t>
      </w:r>
      <w:r w:rsidRPr="0093543E">
        <w:rPr>
          <w:rFonts w:ascii="Times New Roman" w:hAnsi="Times New Roman" w:cs="Times New Roman"/>
          <w:sz w:val="16"/>
          <w:szCs w:val="16"/>
        </w:rPr>
        <w:t xml:space="preserve">IMSP </w:t>
      </w:r>
      <w:r w:rsidRPr="00132767">
        <w:rPr>
          <w:rFonts w:ascii="Times New Roman" w:hAnsi="Times New Roman" w:cs="Times New Roman"/>
          <w:sz w:val="16"/>
          <w:szCs w:val="16"/>
        </w:rPr>
        <w:t>SR Căușeni „Ana și Alexandru”, Novamed Nord” SRL.</w:t>
      </w:r>
    </w:p>
  </w:footnote>
  <w:footnote w:id="121">
    <w:p w14:paraId="75F9809D" w14:textId="77777777" w:rsidR="00F6234A" w:rsidRPr="00132767" w:rsidRDefault="00F6234A" w:rsidP="00132767">
      <w:pPr>
        <w:pStyle w:val="a3"/>
        <w:jc w:val="both"/>
        <w:rPr>
          <w:rFonts w:ascii="Times New Roman" w:hAnsi="Times New Roman" w:cs="Times New Roman"/>
          <w:sz w:val="16"/>
          <w:szCs w:val="16"/>
        </w:rPr>
      </w:pPr>
      <w:r w:rsidRPr="00132767">
        <w:rPr>
          <w:rStyle w:val="a5"/>
          <w:rFonts w:ascii="Times New Roman" w:hAnsi="Times New Roman" w:cs="Times New Roman"/>
          <w:sz w:val="16"/>
          <w:szCs w:val="16"/>
        </w:rPr>
        <w:footnoteRef/>
      </w:r>
      <w:r w:rsidRPr="00132767">
        <w:rPr>
          <w:rFonts w:ascii="Times New Roman" w:hAnsi="Times New Roman" w:cs="Times New Roman"/>
          <w:sz w:val="16"/>
          <w:szCs w:val="16"/>
        </w:rPr>
        <w:t xml:space="preserve"> IMSP SR Florești.</w:t>
      </w:r>
    </w:p>
  </w:footnote>
  <w:footnote w:id="122">
    <w:p w14:paraId="7FC8097C" w14:textId="77777777" w:rsidR="00F6234A" w:rsidRPr="00132767" w:rsidRDefault="00F6234A" w:rsidP="00132767">
      <w:pPr>
        <w:pStyle w:val="a3"/>
        <w:jc w:val="both"/>
        <w:rPr>
          <w:rFonts w:ascii="Times New Roman" w:hAnsi="Times New Roman" w:cs="Times New Roman"/>
          <w:sz w:val="16"/>
          <w:szCs w:val="16"/>
        </w:rPr>
      </w:pPr>
      <w:r w:rsidRPr="00132767">
        <w:rPr>
          <w:rStyle w:val="a5"/>
          <w:rFonts w:ascii="Times New Roman" w:hAnsi="Times New Roman" w:cs="Times New Roman"/>
          <w:sz w:val="16"/>
          <w:szCs w:val="16"/>
        </w:rPr>
        <w:footnoteRef/>
      </w:r>
      <w:r w:rsidRPr="00132767">
        <w:rPr>
          <w:rFonts w:ascii="Times New Roman" w:hAnsi="Times New Roman" w:cs="Times New Roman"/>
          <w:sz w:val="16"/>
          <w:szCs w:val="16"/>
        </w:rPr>
        <w:t xml:space="preserve"> IMSP SC Bălți.</w:t>
      </w:r>
    </w:p>
  </w:footnote>
  <w:footnote w:id="123">
    <w:p w14:paraId="608216F4" w14:textId="58C035A2" w:rsidR="00F6234A" w:rsidRPr="00132767" w:rsidRDefault="00F6234A" w:rsidP="00132767">
      <w:pPr>
        <w:pStyle w:val="a3"/>
        <w:jc w:val="both"/>
        <w:rPr>
          <w:rFonts w:ascii="Times New Roman" w:hAnsi="Times New Roman" w:cs="Times New Roman"/>
          <w:sz w:val="16"/>
          <w:szCs w:val="16"/>
        </w:rPr>
      </w:pPr>
      <w:r w:rsidRPr="00132767">
        <w:rPr>
          <w:rStyle w:val="a5"/>
          <w:rFonts w:ascii="Times New Roman" w:hAnsi="Times New Roman" w:cs="Times New Roman"/>
          <w:sz w:val="16"/>
          <w:szCs w:val="16"/>
        </w:rPr>
        <w:footnoteRef/>
      </w:r>
      <w:r w:rsidRPr="00132767">
        <w:rPr>
          <w:rFonts w:ascii="Times New Roman" w:hAnsi="Times New Roman" w:cs="Times New Roman"/>
          <w:sz w:val="16"/>
          <w:szCs w:val="16"/>
        </w:rPr>
        <w:t xml:space="preserve"> IMSP "Spitalul Raional Causeni", IMSP "Spitalul Raional Cahul", IMSP "Spitalul Raional Comrat "Isaac Gurfinchel"", IMSP "Spitalul Raional Edinet", IMSP "Spitalul Raional Hincesti", IMSP "Spitalul Raional Orhei", IMSP "Spitalul Raional Soroca "A.Prisacari"", IMSP "Spitalul Raional Floresti"</w:t>
      </w:r>
      <w:r>
        <w:rPr>
          <w:rFonts w:ascii="Times New Roman" w:hAnsi="Times New Roman" w:cs="Times New Roman"/>
          <w:sz w:val="16"/>
          <w:szCs w:val="16"/>
        </w:rPr>
        <w:t xml:space="preserve">, </w:t>
      </w:r>
      <w:r w:rsidRPr="00132767">
        <w:rPr>
          <w:rFonts w:ascii="Times New Roman" w:hAnsi="Times New Roman" w:cs="Times New Roman"/>
          <w:b/>
          <w:i/>
          <w:sz w:val="16"/>
          <w:szCs w:val="16"/>
        </w:rPr>
        <w:t>date prezentate în Anexa nr.13 la prezentul Raport de audit.</w:t>
      </w:r>
    </w:p>
  </w:footnote>
  <w:footnote w:id="124">
    <w:p w14:paraId="3820D3F5" w14:textId="77777777" w:rsidR="00F6234A" w:rsidRPr="0093543E" w:rsidRDefault="00F6234A" w:rsidP="00132767">
      <w:pPr>
        <w:pStyle w:val="a3"/>
        <w:jc w:val="both"/>
        <w:rPr>
          <w:rFonts w:ascii="Times New Roman" w:hAnsi="Times New Roman" w:cs="Times New Roman"/>
          <w:sz w:val="16"/>
          <w:szCs w:val="16"/>
        </w:rPr>
      </w:pPr>
      <w:r w:rsidRPr="00132767">
        <w:rPr>
          <w:rStyle w:val="a5"/>
          <w:rFonts w:ascii="Times New Roman" w:hAnsi="Times New Roman" w:cs="Times New Roman"/>
          <w:sz w:val="16"/>
          <w:szCs w:val="16"/>
        </w:rPr>
        <w:footnoteRef/>
      </w:r>
      <w:r w:rsidRPr="00132767">
        <w:rPr>
          <w:rFonts w:ascii="Times New Roman" w:hAnsi="Times New Roman" w:cs="Times New Roman"/>
          <w:sz w:val="16"/>
          <w:szCs w:val="16"/>
        </w:rPr>
        <w:t xml:space="preserve"> IMSP</w:t>
      </w:r>
      <w:r w:rsidRPr="0093543E">
        <w:rPr>
          <w:rFonts w:ascii="Times New Roman" w:hAnsi="Times New Roman" w:cs="Times New Roman"/>
          <w:sz w:val="16"/>
          <w:szCs w:val="16"/>
        </w:rPr>
        <w:t xml:space="preserve"> "Spitalul Raional Cahul", IMSP "Spitalul Raional Comrat "Isaac Gurfinchel"", IMSP "Spitalul Raional Edine</w:t>
      </w:r>
      <w:r>
        <w:rPr>
          <w:rFonts w:ascii="Times New Roman" w:hAnsi="Times New Roman" w:cs="Times New Roman"/>
          <w:sz w:val="16"/>
          <w:szCs w:val="16"/>
        </w:rPr>
        <w:t>ț</w:t>
      </w:r>
      <w:r w:rsidRPr="0093543E">
        <w:rPr>
          <w:rFonts w:ascii="Times New Roman" w:hAnsi="Times New Roman" w:cs="Times New Roman"/>
          <w:sz w:val="16"/>
          <w:szCs w:val="16"/>
        </w:rPr>
        <w:t>", IMSP "Spitalul Raional Orhei", IMSP "Spitalul Raional Soroca "A.</w:t>
      </w:r>
      <w:r>
        <w:rPr>
          <w:rFonts w:ascii="Times New Roman" w:hAnsi="Times New Roman" w:cs="Times New Roman"/>
          <w:sz w:val="16"/>
          <w:szCs w:val="16"/>
        </w:rPr>
        <w:t xml:space="preserve"> </w:t>
      </w:r>
      <w:r w:rsidRPr="0093543E">
        <w:rPr>
          <w:rFonts w:ascii="Times New Roman" w:hAnsi="Times New Roman" w:cs="Times New Roman"/>
          <w:sz w:val="16"/>
          <w:szCs w:val="16"/>
        </w:rPr>
        <w:t>Prisacari"", IMSP "Spitalul Raional Ungheni"</w:t>
      </w:r>
      <w:r>
        <w:rPr>
          <w:rFonts w:ascii="Times New Roman" w:hAnsi="Times New Roman" w:cs="Times New Roman"/>
          <w:sz w:val="16"/>
          <w:szCs w:val="16"/>
        </w:rPr>
        <w:t>.</w:t>
      </w:r>
    </w:p>
  </w:footnote>
  <w:footnote w:id="125">
    <w:p w14:paraId="5E7025DC" w14:textId="0A7DB58F" w:rsidR="00F6234A" w:rsidRPr="00C8782A" w:rsidRDefault="00F6234A" w:rsidP="00C8782A">
      <w:pPr>
        <w:pStyle w:val="a3"/>
        <w:jc w:val="both"/>
        <w:rPr>
          <w:rFonts w:ascii="Times New Roman" w:hAnsi="Times New Roman" w:cs="Times New Roman"/>
          <w:sz w:val="16"/>
          <w:szCs w:val="16"/>
        </w:rPr>
      </w:pPr>
      <w:r w:rsidRPr="00C8782A">
        <w:rPr>
          <w:rStyle w:val="a5"/>
          <w:rFonts w:ascii="Times New Roman" w:hAnsi="Times New Roman" w:cs="Times New Roman"/>
          <w:sz w:val="16"/>
          <w:szCs w:val="16"/>
        </w:rPr>
        <w:footnoteRef/>
      </w:r>
      <w:r>
        <w:rPr>
          <w:rFonts w:ascii="Times New Roman" w:hAnsi="Times New Roman" w:cs="Times New Roman"/>
          <w:sz w:val="16"/>
          <w:szCs w:val="16"/>
        </w:rPr>
        <w:t xml:space="preserve"> Pct.7 din Anexa nr.2 </w:t>
      </w:r>
      <w:r w:rsidRPr="00C8782A">
        <w:rPr>
          <w:rFonts w:ascii="Times New Roman" w:hAnsi="Times New Roman" w:cs="Times New Roman"/>
          <w:sz w:val="16"/>
          <w:szCs w:val="16"/>
        </w:rPr>
        <w:t xml:space="preserve">la Ordinul </w:t>
      </w:r>
      <w:r>
        <w:rPr>
          <w:rFonts w:ascii="Times New Roman" w:hAnsi="Times New Roman" w:cs="Times New Roman"/>
          <w:sz w:val="16"/>
          <w:szCs w:val="16"/>
        </w:rPr>
        <w:t>MSMPS și CNAM nr.988/297</w:t>
      </w:r>
      <w:r w:rsidRPr="00C8782A">
        <w:rPr>
          <w:rFonts w:ascii="Times New Roman" w:hAnsi="Times New Roman" w:cs="Times New Roman"/>
          <w:sz w:val="16"/>
          <w:szCs w:val="16"/>
        </w:rPr>
        <w:t xml:space="preserve"> din 02.11.2020 „Cu privire la gestionarea Listelor de așteptare pentru tratament în cadrul Programelor speciale”.</w:t>
      </w:r>
    </w:p>
  </w:footnote>
  <w:footnote w:id="126">
    <w:p w14:paraId="0F694A2F" w14:textId="77777777" w:rsidR="00F6234A" w:rsidRPr="00765E28" w:rsidRDefault="00F6234A" w:rsidP="006C2C79">
      <w:pPr>
        <w:pStyle w:val="a3"/>
        <w:jc w:val="both"/>
        <w:rPr>
          <w:rFonts w:ascii="Times New Roman" w:hAnsi="Times New Roman" w:cs="Times New Roman"/>
          <w:sz w:val="16"/>
          <w:szCs w:val="16"/>
        </w:rPr>
      </w:pPr>
      <w:r w:rsidRPr="00765E28">
        <w:rPr>
          <w:rStyle w:val="a5"/>
          <w:rFonts w:ascii="Times New Roman" w:hAnsi="Times New Roman" w:cs="Times New Roman"/>
          <w:sz w:val="16"/>
          <w:szCs w:val="16"/>
        </w:rPr>
        <w:footnoteRef/>
      </w:r>
      <w:r>
        <w:rPr>
          <w:rFonts w:ascii="Times New Roman" w:hAnsi="Times New Roman" w:cs="Times New Roman"/>
          <w:sz w:val="16"/>
          <w:szCs w:val="16"/>
        </w:rPr>
        <w:t xml:space="preserve"> </w:t>
      </w:r>
      <w:r w:rsidRPr="00097C0D">
        <w:rPr>
          <w:rFonts w:ascii="Times New Roman" w:hAnsi="Times New Roman" w:cs="Times New Roman"/>
          <w:sz w:val="16"/>
          <w:szCs w:val="16"/>
        </w:rPr>
        <w:t xml:space="preserve">17 persoane neasigurate </w:t>
      </w:r>
      <w:r>
        <w:rPr>
          <w:rFonts w:ascii="Times New Roman" w:hAnsi="Times New Roman" w:cs="Times New Roman"/>
          <w:sz w:val="16"/>
          <w:szCs w:val="16"/>
        </w:rPr>
        <w:t>–</w:t>
      </w:r>
      <w:r w:rsidRPr="00765E28">
        <w:rPr>
          <w:rFonts w:ascii="Times New Roman" w:hAnsi="Times New Roman" w:cs="Times New Roman"/>
          <w:sz w:val="16"/>
          <w:szCs w:val="16"/>
        </w:rPr>
        <w:t xml:space="preserve"> </w:t>
      </w:r>
      <w:r w:rsidRPr="00097C0D">
        <w:rPr>
          <w:rFonts w:ascii="Times New Roman" w:hAnsi="Times New Roman" w:cs="Times New Roman"/>
          <w:sz w:val="16"/>
          <w:szCs w:val="16"/>
        </w:rPr>
        <w:t>programul special „Tratament operator pentru cataract</w:t>
      </w:r>
      <w:r>
        <w:rPr>
          <w:rFonts w:ascii="Times New Roman" w:hAnsi="Times New Roman" w:cs="Times New Roman"/>
          <w:sz w:val="16"/>
          <w:szCs w:val="16"/>
        </w:rPr>
        <w:t>ă</w:t>
      </w:r>
      <w:r w:rsidRPr="00097C0D">
        <w:rPr>
          <w:rFonts w:ascii="Times New Roman" w:hAnsi="Times New Roman" w:cs="Times New Roman"/>
          <w:sz w:val="16"/>
          <w:szCs w:val="16"/>
        </w:rPr>
        <w:t xml:space="preserve">”; 36 </w:t>
      </w:r>
      <w:r>
        <w:rPr>
          <w:rFonts w:ascii="Times New Roman" w:hAnsi="Times New Roman" w:cs="Times New Roman"/>
          <w:sz w:val="16"/>
          <w:szCs w:val="16"/>
        </w:rPr>
        <w:t xml:space="preserve">de </w:t>
      </w:r>
      <w:r w:rsidRPr="00097C0D">
        <w:rPr>
          <w:rFonts w:ascii="Times New Roman" w:hAnsi="Times New Roman" w:cs="Times New Roman"/>
          <w:sz w:val="16"/>
          <w:szCs w:val="16"/>
        </w:rPr>
        <w:t xml:space="preserve">persoane neasigurate </w:t>
      </w:r>
      <w:r>
        <w:rPr>
          <w:rFonts w:ascii="Times New Roman" w:hAnsi="Times New Roman" w:cs="Times New Roman"/>
          <w:sz w:val="16"/>
          <w:szCs w:val="16"/>
        </w:rPr>
        <w:t>–</w:t>
      </w:r>
      <w:r w:rsidRPr="00097C0D">
        <w:rPr>
          <w:rFonts w:ascii="Times New Roman" w:hAnsi="Times New Roman" w:cs="Times New Roman"/>
          <w:sz w:val="16"/>
          <w:szCs w:val="16"/>
        </w:rPr>
        <w:t xml:space="preserve"> </w:t>
      </w:r>
      <w:r>
        <w:rPr>
          <w:rFonts w:ascii="Times New Roman" w:hAnsi="Times New Roman" w:cs="Times New Roman"/>
          <w:sz w:val="16"/>
          <w:szCs w:val="16"/>
        </w:rPr>
        <w:t xml:space="preserve">programul </w:t>
      </w:r>
      <w:r w:rsidRPr="00097C0D">
        <w:rPr>
          <w:rFonts w:ascii="Times New Roman" w:hAnsi="Times New Roman" w:cs="Times New Roman"/>
          <w:sz w:val="16"/>
          <w:szCs w:val="16"/>
        </w:rPr>
        <w:t>special „Protezarea aparatului locomotor”.</w:t>
      </w:r>
    </w:p>
  </w:footnote>
  <w:footnote w:id="127">
    <w:p w14:paraId="554F97B5" w14:textId="6129AB3F" w:rsidR="00F6234A" w:rsidRPr="00097C0D" w:rsidRDefault="00F6234A" w:rsidP="006C2C79">
      <w:pPr>
        <w:pStyle w:val="a3"/>
        <w:jc w:val="both"/>
        <w:rPr>
          <w:rFonts w:ascii="Times New Roman" w:hAnsi="Times New Roman" w:cs="Times New Roman"/>
          <w:sz w:val="16"/>
          <w:szCs w:val="16"/>
        </w:rPr>
      </w:pPr>
      <w:r w:rsidRPr="00097C0D">
        <w:rPr>
          <w:rStyle w:val="a5"/>
          <w:rFonts w:ascii="Times New Roman" w:hAnsi="Times New Roman" w:cs="Times New Roman"/>
          <w:sz w:val="16"/>
          <w:szCs w:val="16"/>
        </w:rPr>
        <w:footnoteRef/>
      </w:r>
      <w:r w:rsidRPr="00097C0D">
        <w:rPr>
          <w:rFonts w:ascii="Times New Roman" w:hAnsi="Times New Roman" w:cs="Times New Roman"/>
          <w:sz w:val="16"/>
          <w:szCs w:val="16"/>
        </w:rPr>
        <w:t xml:space="preserve"> Pct.1 din Anexa nr.1 și pct.1 din Anexa nr.2 la Or</w:t>
      </w:r>
      <w:r>
        <w:rPr>
          <w:rFonts w:ascii="Times New Roman" w:hAnsi="Times New Roman" w:cs="Times New Roman"/>
          <w:sz w:val="16"/>
          <w:szCs w:val="16"/>
        </w:rPr>
        <w:t>dinul MSMPS și CNAM nr.988/297</w:t>
      </w:r>
      <w:r w:rsidRPr="00097C0D">
        <w:rPr>
          <w:rFonts w:ascii="Times New Roman" w:hAnsi="Times New Roman" w:cs="Times New Roman"/>
          <w:sz w:val="16"/>
          <w:szCs w:val="16"/>
        </w:rPr>
        <w:t xml:space="preserve"> din 02.11.2020 „Cu privire la gestionarea Listelor de așteptare pentru tratament în cadrul Programelor speciale”.</w:t>
      </w:r>
    </w:p>
  </w:footnote>
  <w:footnote w:id="128">
    <w:p w14:paraId="697BE227" w14:textId="77777777" w:rsidR="00F6234A" w:rsidRPr="00837306" w:rsidRDefault="00F6234A" w:rsidP="006C2C79">
      <w:pPr>
        <w:pStyle w:val="a3"/>
        <w:jc w:val="both"/>
        <w:rPr>
          <w:rFonts w:ascii="Times New Roman" w:hAnsi="Times New Roman" w:cs="Times New Roman"/>
          <w:sz w:val="16"/>
          <w:szCs w:val="16"/>
        </w:rPr>
      </w:pPr>
      <w:r w:rsidRPr="00765E28">
        <w:rPr>
          <w:rStyle w:val="a5"/>
          <w:rFonts w:ascii="Times New Roman" w:hAnsi="Times New Roman" w:cs="Times New Roman"/>
          <w:sz w:val="16"/>
          <w:szCs w:val="16"/>
        </w:rPr>
        <w:footnoteRef/>
      </w:r>
      <w:r>
        <w:rPr>
          <w:rFonts w:ascii="Times New Roman" w:hAnsi="Times New Roman" w:cs="Times New Roman"/>
          <w:sz w:val="16"/>
          <w:szCs w:val="16"/>
        </w:rPr>
        <w:t xml:space="preserve"> </w:t>
      </w:r>
      <w:r w:rsidRPr="00097C0D">
        <w:rPr>
          <w:rFonts w:ascii="Times New Roman" w:hAnsi="Times New Roman" w:cs="Times New Roman"/>
          <w:sz w:val="16"/>
          <w:szCs w:val="16"/>
        </w:rPr>
        <w:t xml:space="preserve">151 </w:t>
      </w:r>
      <w:r>
        <w:rPr>
          <w:rFonts w:ascii="Times New Roman" w:hAnsi="Times New Roman" w:cs="Times New Roman"/>
          <w:sz w:val="16"/>
          <w:szCs w:val="16"/>
        </w:rPr>
        <w:t xml:space="preserve">de </w:t>
      </w:r>
      <w:r w:rsidRPr="00097C0D">
        <w:rPr>
          <w:rFonts w:ascii="Times New Roman" w:hAnsi="Times New Roman" w:cs="Times New Roman"/>
          <w:sz w:val="16"/>
          <w:szCs w:val="16"/>
        </w:rPr>
        <w:t>persoane asigurate -</w:t>
      </w:r>
      <w:r w:rsidRPr="00765E28">
        <w:rPr>
          <w:rFonts w:ascii="Times New Roman" w:hAnsi="Times New Roman" w:cs="Times New Roman"/>
          <w:sz w:val="16"/>
          <w:szCs w:val="16"/>
        </w:rPr>
        <w:t xml:space="preserve"> </w:t>
      </w:r>
      <w:r w:rsidRPr="00097C0D">
        <w:rPr>
          <w:rFonts w:ascii="Times New Roman" w:hAnsi="Times New Roman" w:cs="Times New Roman"/>
          <w:sz w:val="16"/>
          <w:szCs w:val="16"/>
        </w:rPr>
        <w:t>programul special „Tratament operator pentru cataract</w:t>
      </w:r>
      <w:r>
        <w:rPr>
          <w:rFonts w:ascii="Times New Roman" w:hAnsi="Times New Roman" w:cs="Times New Roman"/>
          <w:sz w:val="16"/>
          <w:szCs w:val="16"/>
        </w:rPr>
        <w:t>ă</w:t>
      </w:r>
      <w:r w:rsidRPr="00097C0D">
        <w:rPr>
          <w:rFonts w:ascii="Times New Roman" w:hAnsi="Times New Roman" w:cs="Times New Roman"/>
          <w:sz w:val="16"/>
          <w:szCs w:val="16"/>
        </w:rPr>
        <w:t xml:space="preserve">”; 33 </w:t>
      </w:r>
      <w:r>
        <w:rPr>
          <w:rFonts w:ascii="Times New Roman" w:hAnsi="Times New Roman" w:cs="Times New Roman"/>
          <w:sz w:val="16"/>
          <w:szCs w:val="16"/>
        </w:rPr>
        <w:t xml:space="preserve">de </w:t>
      </w:r>
      <w:r w:rsidRPr="00097C0D">
        <w:rPr>
          <w:rFonts w:ascii="Times New Roman" w:hAnsi="Times New Roman" w:cs="Times New Roman"/>
          <w:sz w:val="16"/>
          <w:szCs w:val="16"/>
        </w:rPr>
        <w:t xml:space="preserve">persoane asigurate </w:t>
      </w:r>
      <w:r>
        <w:rPr>
          <w:rFonts w:ascii="Times New Roman" w:hAnsi="Times New Roman" w:cs="Times New Roman"/>
          <w:sz w:val="16"/>
          <w:szCs w:val="16"/>
        </w:rPr>
        <w:t>–</w:t>
      </w:r>
      <w:r w:rsidRPr="00097C0D">
        <w:rPr>
          <w:rFonts w:ascii="Times New Roman" w:hAnsi="Times New Roman" w:cs="Times New Roman"/>
          <w:sz w:val="16"/>
          <w:szCs w:val="16"/>
        </w:rPr>
        <w:t xml:space="preserve"> </w:t>
      </w:r>
      <w:r>
        <w:rPr>
          <w:rFonts w:ascii="Times New Roman" w:hAnsi="Times New Roman" w:cs="Times New Roman"/>
          <w:sz w:val="16"/>
          <w:szCs w:val="16"/>
        </w:rPr>
        <w:t xml:space="preserve">programul </w:t>
      </w:r>
      <w:r w:rsidRPr="00097C0D">
        <w:rPr>
          <w:rFonts w:ascii="Times New Roman" w:hAnsi="Times New Roman" w:cs="Times New Roman"/>
          <w:sz w:val="16"/>
          <w:szCs w:val="16"/>
        </w:rPr>
        <w:t>special „Protezarea aparatului locomotor”.</w:t>
      </w:r>
    </w:p>
  </w:footnote>
  <w:footnote w:id="129">
    <w:p w14:paraId="509FE57B" w14:textId="5CD830AB" w:rsidR="00F6234A" w:rsidRPr="0002460C" w:rsidRDefault="00F6234A" w:rsidP="005512D4">
      <w:pPr>
        <w:pStyle w:val="a3"/>
        <w:jc w:val="both"/>
        <w:rPr>
          <w:rFonts w:ascii="Times New Roman" w:hAnsi="Times New Roman" w:cs="Times New Roman"/>
          <w:sz w:val="16"/>
          <w:szCs w:val="16"/>
        </w:rPr>
      </w:pPr>
      <w:r w:rsidRPr="0002460C">
        <w:rPr>
          <w:rStyle w:val="a5"/>
          <w:rFonts w:ascii="Times New Roman" w:hAnsi="Times New Roman" w:cs="Times New Roman"/>
          <w:sz w:val="16"/>
          <w:szCs w:val="16"/>
        </w:rPr>
        <w:footnoteRef/>
      </w:r>
      <w:r w:rsidRPr="0002460C">
        <w:rPr>
          <w:rFonts w:ascii="Times New Roman" w:hAnsi="Times New Roman" w:cs="Times New Roman"/>
          <w:sz w:val="16"/>
          <w:szCs w:val="16"/>
        </w:rPr>
        <w:t xml:space="preserve"> Pct.25 din Anexa nr.1 și pct.25 din Anexa nr.2 la Ord</w:t>
      </w:r>
      <w:r>
        <w:rPr>
          <w:rFonts w:ascii="Times New Roman" w:hAnsi="Times New Roman" w:cs="Times New Roman"/>
          <w:sz w:val="16"/>
          <w:szCs w:val="16"/>
        </w:rPr>
        <w:t xml:space="preserve">inul MSMPS și CNAM nr.988/297 </w:t>
      </w:r>
      <w:r w:rsidRPr="0002460C">
        <w:rPr>
          <w:rFonts w:ascii="Times New Roman" w:hAnsi="Times New Roman" w:cs="Times New Roman"/>
          <w:sz w:val="16"/>
          <w:szCs w:val="16"/>
        </w:rPr>
        <w:t>din 02.11.2020 „Cu privire la gestionarea Listelor de așteptare pentru tratament în cadrul Programelor speciale”.</w:t>
      </w:r>
    </w:p>
  </w:footnote>
  <w:footnote w:id="130">
    <w:p w14:paraId="21338E6E" w14:textId="1741816E" w:rsidR="00F6234A" w:rsidRPr="00BC496E" w:rsidRDefault="00F6234A" w:rsidP="00BC496E">
      <w:pPr>
        <w:pStyle w:val="a3"/>
        <w:jc w:val="both"/>
        <w:rPr>
          <w:rFonts w:ascii="Times New Roman" w:hAnsi="Times New Roman" w:cs="Times New Roman"/>
          <w:sz w:val="16"/>
          <w:szCs w:val="16"/>
        </w:rPr>
      </w:pPr>
      <w:r w:rsidRPr="00BC496E">
        <w:rPr>
          <w:rStyle w:val="a5"/>
          <w:rFonts w:ascii="Times New Roman" w:hAnsi="Times New Roman" w:cs="Times New Roman"/>
          <w:sz w:val="16"/>
          <w:szCs w:val="16"/>
        </w:rPr>
        <w:footnoteRef/>
      </w:r>
      <w:r w:rsidRPr="00BC496E">
        <w:rPr>
          <w:rFonts w:ascii="Times New Roman" w:hAnsi="Times New Roman" w:cs="Times New Roman"/>
          <w:sz w:val="16"/>
          <w:szCs w:val="16"/>
        </w:rPr>
        <w:t xml:space="preserve"> </w:t>
      </w:r>
      <w:r w:rsidRPr="004F4B51">
        <w:rPr>
          <w:rFonts w:ascii="Times New Roman" w:hAnsi="Times New Roman" w:cs="Times New Roman"/>
          <w:sz w:val="16"/>
          <w:szCs w:val="16"/>
        </w:rPr>
        <w:t>Pct.25 din Anexa nr.1 și pct.25 din Anexa nr.2 la Or</w:t>
      </w:r>
      <w:r>
        <w:rPr>
          <w:rFonts w:ascii="Times New Roman" w:hAnsi="Times New Roman" w:cs="Times New Roman"/>
          <w:sz w:val="16"/>
          <w:szCs w:val="16"/>
        </w:rPr>
        <w:t>dinul MSMPS și CNAM nr.988/297</w:t>
      </w:r>
      <w:r w:rsidRPr="004F4B51">
        <w:rPr>
          <w:rFonts w:ascii="Times New Roman" w:hAnsi="Times New Roman" w:cs="Times New Roman"/>
          <w:sz w:val="16"/>
          <w:szCs w:val="16"/>
        </w:rPr>
        <w:t xml:space="preserve"> din 02.11.2020 „Cu privire la gestionarea Listelor de așteptare pentru tratament în cadrul Programelor speciale”.</w:t>
      </w:r>
    </w:p>
  </w:footnote>
  <w:footnote w:id="131">
    <w:p w14:paraId="51EBD745" w14:textId="77777777" w:rsidR="00F6234A" w:rsidRPr="004F4B51" w:rsidRDefault="00F6234A" w:rsidP="004F4B51">
      <w:pPr>
        <w:pStyle w:val="a3"/>
        <w:jc w:val="both"/>
        <w:rPr>
          <w:rFonts w:ascii="Times New Roman" w:hAnsi="Times New Roman" w:cs="Times New Roman"/>
          <w:sz w:val="16"/>
          <w:szCs w:val="16"/>
        </w:rPr>
      </w:pPr>
      <w:r w:rsidRPr="004F4B51">
        <w:rPr>
          <w:rStyle w:val="a5"/>
          <w:rFonts w:ascii="Times New Roman" w:hAnsi="Times New Roman" w:cs="Times New Roman"/>
          <w:sz w:val="16"/>
          <w:szCs w:val="16"/>
        </w:rPr>
        <w:footnoteRef/>
      </w:r>
      <w:r w:rsidRPr="004F4B51">
        <w:rPr>
          <w:rFonts w:ascii="Times New Roman" w:hAnsi="Times New Roman" w:cs="Times New Roman"/>
          <w:sz w:val="16"/>
          <w:szCs w:val="16"/>
        </w:rPr>
        <w:t xml:space="preserve"> IMSP SR Ungheni - 6778 lei; IMSP Institutul de Medicină Urgentă, IMSP Spitalul Clinic Municipal „Sfânta Treime”, IMSP Spitalul Clinic Republican „Timofei Moșneaga” – 7605 lei, din 01.01.2023 p</w:t>
      </w:r>
      <w:r>
        <w:rPr>
          <w:rFonts w:ascii="Times New Roman" w:hAnsi="Times New Roman" w:cs="Times New Roman"/>
          <w:sz w:val="16"/>
          <w:szCs w:val="16"/>
        </w:rPr>
        <w:t>â</w:t>
      </w:r>
      <w:r w:rsidRPr="004F4B51">
        <w:rPr>
          <w:rFonts w:ascii="Times New Roman" w:hAnsi="Times New Roman" w:cs="Times New Roman"/>
          <w:sz w:val="16"/>
          <w:szCs w:val="16"/>
        </w:rPr>
        <w:t>nă la 30.09.2023; IMSP Institutul de Medicină Urgentă, IMSP Spitalul Clinic Municipal „Sfânta Treime”, IMSP Spitalul Clinic Republican „Timofei Moșneaga” – 8077 lei, din 01.10.2023 p</w:t>
      </w:r>
      <w:r>
        <w:rPr>
          <w:rFonts w:ascii="Times New Roman" w:hAnsi="Times New Roman" w:cs="Times New Roman"/>
          <w:sz w:val="16"/>
          <w:szCs w:val="16"/>
        </w:rPr>
        <w:t>â</w:t>
      </w:r>
      <w:r w:rsidRPr="004F4B51">
        <w:rPr>
          <w:rFonts w:ascii="Times New Roman" w:hAnsi="Times New Roman" w:cs="Times New Roman"/>
          <w:sz w:val="16"/>
          <w:szCs w:val="16"/>
        </w:rPr>
        <w:t>nă la 31.12.2023.</w:t>
      </w:r>
    </w:p>
  </w:footnote>
  <w:footnote w:id="132">
    <w:p w14:paraId="5FAE4C94" w14:textId="77777777" w:rsidR="00F6234A" w:rsidRPr="004F4B51" w:rsidRDefault="00F6234A" w:rsidP="004F4B51">
      <w:pPr>
        <w:pStyle w:val="a3"/>
        <w:jc w:val="both"/>
        <w:rPr>
          <w:rFonts w:ascii="Times New Roman" w:hAnsi="Times New Roman" w:cs="Times New Roman"/>
          <w:sz w:val="16"/>
          <w:szCs w:val="16"/>
        </w:rPr>
      </w:pPr>
      <w:r w:rsidRPr="00BC496E">
        <w:rPr>
          <w:rStyle w:val="a5"/>
          <w:rFonts w:ascii="Times New Roman" w:hAnsi="Times New Roman" w:cs="Times New Roman"/>
          <w:sz w:val="16"/>
          <w:szCs w:val="16"/>
        </w:rPr>
        <w:footnoteRef/>
      </w:r>
      <w:r w:rsidRPr="004F4B51">
        <w:rPr>
          <w:rFonts w:ascii="Times New Roman" w:hAnsi="Times New Roman" w:cs="Times New Roman"/>
          <w:sz w:val="16"/>
          <w:szCs w:val="16"/>
        </w:rPr>
        <w:t xml:space="preserve"> IMSP SR Ungheni, IMSP Institutul de Medicină Urgentă – 5047 lei, din 01.01.2023 p</w:t>
      </w:r>
      <w:r>
        <w:rPr>
          <w:rFonts w:ascii="Times New Roman" w:hAnsi="Times New Roman" w:cs="Times New Roman"/>
          <w:sz w:val="16"/>
          <w:szCs w:val="16"/>
        </w:rPr>
        <w:t>â</w:t>
      </w:r>
      <w:r w:rsidRPr="004F4B51">
        <w:rPr>
          <w:rFonts w:ascii="Times New Roman" w:hAnsi="Times New Roman" w:cs="Times New Roman"/>
          <w:sz w:val="16"/>
          <w:szCs w:val="16"/>
        </w:rPr>
        <w:t>nă la 30.09.2023; IMSP Institutul de Medicină Urgentă – 5066 lei, din 01.10.2023 p</w:t>
      </w:r>
      <w:r>
        <w:rPr>
          <w:rFonts w:ascii="Times New Roman" w:hAnsi="Times New Roman" w:cs="Times New Roman"/>
          <w:sz w:val="16"/>
          <w:szCs w:val="16"/>
        </w:rPr>
        <w:t>â</w:t>
      </w:r>
      <w:r w:rsidRPr="004F4B51">
        <w:rPr>
          <w:rFonts w:ascii="Times New Roman" w:hAnsi="Times New Roman" w:cs="Times New Roman"/>
          <w:sz w:val="16"/>
          <w:szCs w:val="16"/>
        </w:rPr>
        <w:t>nă la 31.12.2023; IMSP Spitalul Clinic Municipal „Sfânta Treime” – 5146 lei, din 01.01.2023 p</w:t>
      </w:r>
      <w:r>
        <w:rPr>
          <w:rFonts w:ascii="Times New Roman" w:hAnsi="Times New Roman" w:cs="Times New Roman"/>
          <w:sz w:val="16"/>
          <w:szCs w:val="16"/>
        </w:rPr>
        <w:t>â</w:t>
      </w:r>
      <w:r w:rsidRPr="004F4B51">
        <w:rPr>
          <w:rFonts w:ascii="Times New Roman" w:hAnsi="Times New Roman" w:cs="Times New Roman"/>
          <w:sz w:val="16"/>
          <w:szCs w:val="16"/>
        </w:rPr>
        <w:t>nă la 30.09.2023; IMSP Spitalul Clinic Republican „Timofei Moșneaga” – 5177 lei, din 01.01.2023 p</w:t>
      </w:r>
      <w:r>
        <w:rPr>
          <w:rFonts w:ascii="Times New Roman" w:hAnsi="Times New Roman" w:cs="Times New Roman"/>
          <w:sz w:val="16"/>
          <w:szCs w:val="16"/>
        </w:rPr>
        <w:t>â</w:t>
      </w:r>
      <w:r w:rsidRPr="004F4B51">
        <w:rPr>
          <w:rFonts w:ascii="Times New Roman" w:hAnsi="Times New Roman" w:cs="Times New Roman"/>
          <w:sz w:val="16"/>
          <w:szCs w:val="16"/>
        </w:rPr>
        <w:t>nă la 30.09.2023; IMSP Spitalul Clinic Republican „Timofei Moșneaga” – 5202 lei, din 01.10.2023 p</w:t>
      </w:r>
      <w:r>
        <w:rPr>
          <w:rFonts w:ascii="Times New Roman" w:hAnsi="Times New Roman" w:cs="Times New Roman"/>
          <w:sz w:val="16"/>
          <w:szCs w:val="16"/>
        </w:rPr>
        <w:t>â</w:t>
      </w:r>
      <w:r w:rsidRPr="004F4B51">
        <w:rPr>
          <w:rFonts w:ascii="Times New Roman" w:hAnsi="Times New Roman" w:cs="Times New Roman"/>
          <w:sz w:val="16"/>
          <w:szCs w:val="16"/>
        </w:rPr>
        <w:t>nă la 31.12.2023; IMSP Spitalul Clinic Municipal „Sfânta Treime” – 5566 lei, din 01.10.2023 p</w:t>
      </w:r>
      <w:r>
        <w:rPr>
          <w:rFonts w:ascii="Times New Roman" w:hAnsi="Times New Roman" w:cs="Times New Roman"/>
          <w:sz w:val="16"/>
          <w:szCs w:val="16"/>
        </w:rPr>
        <w:t>â</w:t>
      </w:r>
      <w:r w:rsidRPr="004F4B51">
        <w:rPr>
          <w:rFonts w:ascii="Times New Roman" w:hAnsi="Times New Roman" w:cs="Times New Roman"/>
          <w:sz w:val="16"/>
          <w:szCs w:val="16"/>
        </w:rPr>
        <w:t>nă la 31.12.2023</w:t>
      </w:r>
      <w:r>
        <w:rPr>
          <w:rFonts w:ascii="Times New Roman" w:hAnsi="Times New Roman" w:cs="Times New Roman"/>
          <w:sz w:val="16"/>
          <w:szCs w:val="16"/>
        </w:rPr>
        <w:t>.</w:t>
      </w:r>
    </w:p>
  </w:footnote>
  <w:footnote w:id="133">
    <w:p w14:paraId="3CBCB3CA" w14:textId="77777777" w:rsidR="00F6234A" w:rsidRPr="0093543E" w:rsidRDefault="00F6234A" w:rsidP="003B5ED2">
      <w:pPr>
        <w:pStyle w:val="a3"/>
        <w:jc w:val="both"/>
        <w:rPr>
          <w:rFonts w:ascii="Times New Roman" w:hAnsi="Times New Roman" w:cs="Times New Roman"/>
          <w:sz w:val="16"/>
          <w:szCs w:val="16"/>
        </w:rPr>
      </w:pPr>
      <w:r w:rsidRPr="0093543E">
        <w:rPr>
          <w:rStyle w:val="a5"/>
          <w:rFonts w:ascii="Times New Roman" w:hAnsi="Times New Roman" w:cs="Times New Roman"/>
          <w:sz w:val="16"/>
          <w:szCs w:val="16"/>
        </w:rPr>
        <w:footnoteRef/>
      </w:r>
      <w:r w:rsidRPr="0093543E">
        <w:rPr>
          <w:rFonts w:ascii="Times New Roman" w:hAnsi="Times New Roman" w:cs="Times New Roman"/>
          <w:sz w:val="16"/>
          <w:szCs w:val="16"/>
        </w:rPr>
        <w:t xml:space="preserve"> Pct.3 din Hotărârea Guvernului nr.1387 din 10.12.2007 </w:t>
      </w:r>
      <w:r>
        <w:rPr>
          <w:rFonts w:ascii="Times New Roman" w:hAnsi="Times New Roman" w:cs="Times New Roman"/>
          <w:sz w:val="16"/>
          <w:szCs w:val="16"/>
        </w:rPr>
        <w:t>„c</w:t>
      </w:r>
      <w:r w:rsidRPr="0093543E">
        <w:rPr>
          <w:rFonts w:ascii="Times New Roman" w:hAnsi="Times New Roman" w:cs="Times New Roman"/>
          <w:sz w:val="16"/>
          <w:szCs w:val="16"/>
        </w:rPr>
        <w:t>Cu privire la aprobarea Programului Unic al asigurării obligatorii de asistență medicală”.</w:t>
      </w:r>
    </w:p>
  </w:footnote>
  <w:footnote w:id="134">
    <w:p w14:paraId="2E4A270C" w14:textId="77777777" w:rsidR="00F6234A" w:rsidRPr="0093543E" w:rsidRDefault="00F6234A" w:rsidP="00E12CC7">
      <w:pPr>
        <w:pStyle w:val="a3"/>
        <w:jc w:val="both"/>
        <w:rPr>
          <w:rFonts w:ascii="Times New Roman" w:eastAsia="SimSu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Art.19 din Legea nr.181 din 25.07.2014.</w:t>
      </w:r>
    </w:p>
  </w:footnote>
  <w:footnote w:id="135">
    <w:p w14:paraId="6DC8C8F4" w14:textId="77777777" w:rsidR="00F6234A" w:rsidRPr="0093543E" w:rsidRDefault="00F6234A" w:rsidP="00E12CC7">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Art.22 din Legea privind controlul financiar public intern nr.229 din 23.09.2010.</w:t>
      </w:r>
    </w:p>
  </w:footnote>
  <w:footnote w:id="136">
    <w:p w14:paraId="4AD2316D" w14:textId="77777777" w:rsidR="00F6234A" w:rsidRPr="0093543E" w:rsidRDefault="00F6234A" w:rsidP="00E12CC7">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Legea nr.181 din 25.07.2014.</w:t>
      </w:r>
    </w:p>
  </w:footnote>
  <w:footnote w:id="137">
    <w:p w14:paraId="7CBEF4F1" w14:textId="77777777" w:rsidR="00F6234A" w:rsidRPr="0093543E" w:rsidRDefault="00F6234A" w:rsidP="00EE3DB1">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eastAsia="Times New Roman" w:hAnsi="Times New Roman" w:cs="Times New Roman"/>
          <w:sz w:val="16"/>
          <w:szCs w:val="16"/>
        </w:rPr>
        <w:t xml:space="preserve"> Art.22 din Legea nr.181 din 25.07.2014.</w:t>
      </w:r>
    </w:p>
  </w:footnote>
  <w:footnote w:id="138">
    <w:p w14:paraId="44C7B34B" w14:textId="77777777" w:rsidR="00F6234A" w:rsidRPr="0093543E" w:rsidRDefault="00F6234A" w:rsidP="00EE3DB1">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Legea contabilității și raportării financiare nr.287 din 15.12.2017.</w:t>
      </w:r>
    </w:p>
  </w:footnote>
  <w:footnote w:id="139">
    <w:p w14:paraId="3C3613E5" w14:textId="77777777" w:rsidR="00F6234A" w:rsidRPr="0093543E" w:rsidRDefault="00F6234A" w:rsidP="00EE3DB1">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Legea contabilității și raportării financiare nr.287 din 15.12.2017; Ordinul ministrului Finanțelor nr.118 din 06.08.2013 „Privind aprobarea Standardelor Naționale de Contabilitate”; Ordinul ministrului Finanțelor nr.02 din 05.01.2018 „Cu privire la aprobarea formularelor Rapoartelor privind executarea FAOAM”.</w:t>
      </w:r>
    </w:p>
  </w:footnote>
  <w:footnote w:id="140">
    <w:p w14:paraId="01A61542" w14:textId="77777777" w:rsidR="00F6234A" w:rsidRPr="0093543E" w:rsidRDefault="00F6234A" w:rsidP="00EE3DB1">
      <w:pPr>
        <w:pStyle w:val="a3"/>
        <w:jc w:val="both"/>
        <w:rPr>
          <w:rFonts w:ascii="Times New Roman" w:hAnsi="Times New Roman" w:cs="Times New Roman"/>
          <w:sz w:val="16"/>
          <w:szCs w:val="16"/>
        </w:rPr>
      </w:pPr>
      <w:r w:rsidRPr="0093543E">
        <w:rPr>
          <w:rStyle w:val="FootnoteReference1"/>
          <w:rFonts w:ascii="Times New Roman" w:hAnsi="Times New Roman" w:cs="Times New Roman"/>
          <w:sz w:val="16"/>
          <w:szCs w:val="16"/>
        </w:rPr>
        <w:footnoteRef/>
      </w:r>
      <w:r w:rsidRPr="0093543E">
        <w:rPr>
          <w:rFonts w:ascii="Times New Roman" w:hAnsi="Times New Roman" w:cs="Times New Roman"/>
          <w:sz w:val="16"/>
          <w:szCs w:val="16"/>
        </w:rPr>
        <w:t xml:space="preserve"> </w:t>
      </w:r>
      <w:r w:rsidRPr="0093543E">
        <w:rPr>
          <w:rFonts w:ascii="Times New Roman" w:eastAsia="Times New Roman" w:hAnsi="Times New Roman" w:cs="Times New Roman"/>
          <w:sz w:val="16"/>
          <w:szCs w:val="16"/>
        </w:rPr>
        <w:t>Art.28, art.29 lit.(d) din Hotărârea Guvernului nr.156 din 11.02.2002 „Cu privire la aprobarea Statutului Companiei Naționale de Asigurări în Medicină”.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4EE2" w14:textId="77777777" w:rsidR="00F6234A" w:rsidRPr="00CD25C8" w:rsidRDefault="00F6234A" w:rsidP="006C46AF">
    <w:pPr>
      <w:pStyle w:val="aa"/>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E40"/>
      </v:shape>
    </w:pict>
  </w:numPicBullet>
  <w:abstractNum w:abstractNumId="0" w15:restartNumberingAfterBreak="0">
    <w:nsid w:val="008779B6"/>
    <w:multiLevelType w:val="hybridMultilevel"/>
    <w:tmpl w:val="CEFEA390"/>
    <w:lvl w:ilvl="0" w:tplc="2E747E4C">
      <w:start w:val="1368"/>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035449C6"/>
    <w:multiLevelType w:val="hybridMultilevel"/>
    <w:tmpl w:val="161A6864"/>
    <w:lvl w:ilvl="0" w:tplc="DCEE3B5E">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63B7"/>
    <w:multiLevelType w:val="hybridMultilevel"/>
    <w:tmpl w:val="FBEE9020"/>
    <w:lvl w:ilvl="0" w:tplc="1666C61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3E6420"/>
    <w:multiLevelType w:val="hybridMultilevel"/>
    <w:tmpl w:val="E3F4B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76F"/>
    <w:multiLevelType w:val="hybridMultilevel"/>
    <w:tmpl w:val="534A9B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089E"/>
    <w:multiLevelType w:val="hybridMultilevel"/>
    <w:tmpl w:val="F4040260"/>
    <w:lvl w:ilvl="0" w:tplc="844CFD28">
      <w:start w:val="1"/>
      <w:numFmt w:val="lowerRoman"/>
      <w:lvlText w:val="(%1)"/>
      <w:lvlJc w:val="left"/>
      <w:pPr>
        <w:ind w:left="1500" w:hanging="720"/>
      </w:pPr>
      <w:rPr>
        <w:rFonts w:hint="default"/>
        <w:b/>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23054AE"/>
    <w:multiLevelType w:val="hybridMultilevel"/>
    <w:tmpl w:val="CB70229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26E7E03"/>
    <w:multiLevelType w:val="hybridMultilevel"/>
    <w:tmpl w:val="AAF4E1C8"/>
    <w:lvl w:ilvl="0" w:tplc="E19CCADA">
      <w:start w:val="9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D245A8D"/>
    <w:multiLevelType w:val="hybridMultilevel"/>
    <w:tmpl w:val="5688F8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D4678F8"/>
    <w:multiLevelType w:val="hybridMultilevel"/>
    <w:tmpl w:val="D3FE5E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EC72817"/>
    <w:multiLevelType w:val="hybridMultilevel"/>
    <w:tmpl w:val="45565918"/>
    <w:lvl w:ilvl="0" w:tplc="04090001">
      <w:start w:val="1"/>
      <w:numFmt w:val="bullet"/>
      <w:lvlText w:val=""/>
      <w:lvlJc w:val="left"/>
      <w:pPr>
        <w:ind w:left="1170" w:hanging="360"/>
      </w:pPr>
      <w:rPr>
        <w:rFonts w:ascii="Symbol" w:hAnsi="Symbol" w:hint="default"/>
        <w:b/>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1" w15:restartNumberingAfterBreak="0">
    <w:nsid w:val="3FB541DD"/>
    <w:multiLevelType w:val="hybridMultilevel"/>
    <w:tmpl w:val="F44C9AD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0727945"/>
    <w:multiLevelType w:val="hybridMultilevel"/>
    <w:tmpl w:val="46D0EAA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3" w15:restartNumberingAfterBreak="0">
    <w:nsid w:val="59CB0922"/>
    <w:multiLevelType w:val="hybridMultilevel"/>
    <w:tmpl w:val="297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40E8D"/>
    <w:multiLevelType w:val="hybridMultilevel"/>
    <w:tmpl w:val="7DBCFE8A"/>
    <w:lvl w:ilvl="0" w:tplc="C97C4824">
      <w:start w:val="5"/>
      <w:numFmt w:val="bullet"/>
      <w:lvlText w:val="-"/>
      <w:lvlJc w:val="left"/>
      <w:pPr>
        <w:ind w:left="775" w:hanging="360"/>
      </w:pPr>
      <w:rPr>
        <w:rFonts w:ascii="Calibri Light" w:eastAsia="SimSun" w:hAnsi="Calibri Light" w:cstheme="majorHAns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66063C7E"/>
    <w:multiLevelType w:val="hybridMultilevel"/>
    <w:tmpl w:val="7C6CA2D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F486C"/>
    <w:multiLevelType w:val="hybridMultilevel"/>
    <w:tmpl w:val="F8F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A227C"/>
    <w:multiLevelType w:val="hybridMultilevel"/>
    <w:tmpl w:val="AAACF5CA"/>
    <w:lvl w:ilvl="0" w:tplc="E8A4752A">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072DF"/>
    <w:multiLevelType w:val="hybridMultilevel"/>
    <w:tmpl w:val="7CAA1C48"/>
    <w:lvl w:ilvl="0" w:tplc="04090001">
      <w:start w:val="1"/>
      <w:numFmt w:val="bullet"/>
      <w:lvlText w:val=""/>
      <w:lvlJc w:val="left"/>
      <w:pPr>
        <w:ind w:left="720" w:hanging="360"/>
      </w:pPr>
      <w:rPr>
        <w:rFonts w:ascii="Symbol" w:hAnsi="Symbol"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F0D3E"/>
    <w:multiLevelType w:val="hybridMultilevel"/>
    <w:tmpl w:val="EC52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A31911"/>
    <w:multiLevelType w:val="hybridMultilevel"/>
    <w:tmpl w:val="39F4A164"/>
    <w:lvl w:ilvl="0" w:tplc="1B201C8A">
      <w:start w:val="95"/>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0"/>
  </w:num>
  <w:num w:numId="5">
    <w:abstractNumId w:val="10"/>
  </w:num>
  <w:num w:numId="6">
    <w:abstractNumId w:val="6"/>
  </w:num>
  <w:num w:numId="7">
    <w:abstractNumId w:val="9"/>
  </w:num>
  <w:num w:numId="8">
    <w:abstractNumId w:val="12"/>
  </w:num>
  <w:num w:numId="9">
    <w:abstractNumId w:val="18"/>
  </w:num>
  <w:num w:numId="10">
    <w:abstractNumId w:val="14"/>
  </w:num>
  <w:num w:numId="11">
    <w:abstractNumId w:val="8"/>
  </w:num>
  <w:num w:numId="12">
    <w:abstractNumId w:val="13"/>
  </w:num>
  <w:num w:numId="13">
    <w:abstractNumId w:val="16"/>
  </w:num>
  <w:num w:numId="14">
    <w:abstractNumId w:val="15"/>
  </w:num>
  <w:num w:numId="15">
    <w:abstractNumId w:val="17"/>
  </w:num>
  <w:num w:numId="16">
    <w:abstractNumId w:val="2"/>
  </w:num>
  <w:num w:numId="17">
    <w:abstractNumId w:val="7"/>
  </w:num>
  <w:num w:numId="18">
    <w:abstractNumId w:val="20"/>
  </w:num>
  <w:num w:numId="19">
    <w:abstractNumId w:val="1"/>
  </w:num>
  <w:num w:numId="20">
    <w:abstractNumId w:val="4"/>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A2"/>
    <w:rsid w:val="00003D26"/>
    <w:rsid w:val="00004CEC"/>
    <w:rsid w:val="00010912"/>
    <w:rsid w:val="00012209"/>
    <w:rsid w:val="00012C66"/>
    <w:rsid w:val="00013AA8"/>
    <w:rsid w:val="00013C12"/>
    <w:rsid w:val="00013E54"/>
    <w:rsid w:val="00013EF8"/>
    <w:rsid w:val="000142C7"/>
    <w:rsid w:val="000148E2"/>
    <w:rsid w:val="0001563F"/>
    <w:rsid w:val="000174BF"/>
    <w:rsid w:val="00017FA6"/>
    <w:rsid w:val="000215AA"/>
    <w:rsid w:val="00022741"/>
    <w:rsid w:val="000227AF"/>
    <w:rsid w:val="000235A5"/>
    <w:rsid w:val="0002639D"/>
    <w:rsid w:val="0003041F"/>
    <w:rsid w:val="0003047D"/>
    <w:rsid w:val="000311CC"/>
    <w:rsid w:val="000315AE"/>
    <w:rsid w:val="00031E4D"/>
    <w:rsid w:val="000324EE"/>
    <w:rsid w:val="00034DFC"/>
    <w:rsid w:val="00035D64"/>
    <w:rsid w:val="0003647E"/>
    <w:rsid w:val="0004001E"/>
    <w:rsid w:val="00040986"/>
    <w:rsid w:val="00040B95"/>
    <w:rsid w:val="00041E11"/>
    <w:rsid w:val="00041F84"/>
    <w:rsid w:val="00041FC0"/>
    <w:rsid w:val="00043363"/>
    <w:rsid w:val="000435E5"/>
    <w:rsid w:val="00046249"/>
    <w:rsid w:val="000470B0"/>
    <w:rsid w:val="0005287C"/>
    <w:rsid w:val="00053FE1"/>
    <w:rsid w:val="000546DD"/>
    <w:rsid w:val="00056BB0"/>
    <w:rsid w:val="00056D91"/>
    <w:rsid w:val="00057DD4"/>
    <w:rsid w:val="00060155"/>
    <w:rsid w:val="00060A15"/>
    <w:rsid w:val="00063AD1"/>
    <w:rsid w:val="00065C92"/>
    <w:rsid w:val="00066C53"/>
    <w:rsid w:val="00067A55"/>
    <w:rsid w:val="0007113B"/>
    <w:rsid w:val="00072001"/>
    <w:rsid w:val="0007204C"/>
    <w:rsid w:val="00072088"/>
    <w:rsid w:val="00074516"/>
    <w:rsid w:val="0007544D"/>
    <w:rsid w:val="000756AE"/>
    <w:rsid w:val="000765A1"/>
    <w:rsid w:val="00076E17"/>
    <w:rsid w:val="000773A4"/>
    <w:rsid w:val="000773C8"/>
    <w:rsid w:val="00077B8D"/>
    <w:rsid w:val="00077EAC"/>
    <w:rsid w:val="00080911"/>
    <w:rsid w:val="00080AF0"/>
    <w:rsid w:val="00081DF3"/>
    <w:rsid w:val="000824FE"/>
    <w:rsid w:val="000831DB"/>
    <w:rsid w:val="000834BB"/>
    <w:rsid w:val="0008668B"/>
    <w:rsid w:val="0008738C"/>
    <w:rsid w:val="0009076C"/>
    <w:rsid w:val="00090E98"/>
    <w:rsid w:val="00092D8A"/>
    <w:rsid w:val="000945DE"/>
    <w:rsid w:val="00097C0D"/>
    <w:rsid w:val="00097DAB"/>
    <w:rsid w:val="000A0768"/>
    <w:rsid w:val="000A0950"/>
    <w:rsid w:val="000A096B"/>
    <w:rsid w:val="000A26D0"/>
    <w:rsid w:val="000A26E4"/>
    <w:rsid w:val="000A3163"/>
    <w:rsid w:val="000A5357"/>
    <w:rsid w:val="000A6EA8"/>
    <w:rsid w:val="000B0657"/>
    <w:rsid w:val="000B0667"/>
    <w:rsid w:val="000B0F17"/>
    <w:rsid w:val="000B23C2"/>
    <w:rsid w:val="000C02AC"/>
    <w:rsid w:val="000C0609"/>
    <w:rsid w:val="000C086A"/>
    <w:rsid w:val="000C30F7"/>
    <w:rsid w:val="000C3D48"/>
    <w:rsid w:val="000C40F5"/>
    <w:rsid w:val="000C4A4A"/>
    <w:rsid w:val="000C77DF"/>
    <w:rsid w:val="000D2C0D"/>
    <w:rsid w:val="000D50DD"/>
    <w:rsid w:val="000D61C9"/>
    <w:rsid w:val="000D6B0C"/>
    <w:rsid w:val="000E0156"/>
    <w:rsid w:val="000E045C"/>
    <w:rsid w:val="000E22C1"/>
    <w:rsid w:val="000E246F"/>
    <w:rsid w:val="000E28FA"/>
    <w:rsid w:val="000E297F"/>
    <w:rsid w:val="000E2CFE"/>
    <w:rsid w:val="000E60E7"/>
    <w:rsid w:val="000E6692"/>
    <w:rsid w:val="000E6755"/>
    <w:rsid w:val="000E68CF"/>
    <w:rsid w:val="000E68D3"/>
    <w:rsid w:val="000E7F5A"/>
    <w:rsid w:val="000F073C"/>
    <w:rsid w:val="000F1A49"/>
    <w:rsid w:val="000F2F22"/>
    <w:rsid w:val="000F3D5D"/>
    <w:rsid w:val="000F4AAF"/>
    <w:rsid w:val="000F4AE9"/>
    <w:rsid w:val="000F6397"/>
    <w:rsid w:val="000F6C48"/>
    <w:rsid w:val="001000D0"/>
    <w:rsid w:val="00100EE4"/>
    <w:rsid w:val="00102333"/>
    <w:rsid w:val="00102A6A"/>
    <w:rsid w:val="001071FC"/>
    <w:rsid w:val="001101BF"/>
    <w:rsid w:val="00110D36"/>
    <w:rsid w:val="001113BB"/>
    <w:rsid w:val="001123A7"/>
    <w:rsid w:val="00114023"/>
    <w:rsid w:val="001143DC"/>
    <w:rsid w:val="00114634"/>
    <w:rsid w:val="001146BF"/>
    <w:rsid w:val="001151A9"/>
    <w:rsid w:val="00115EEA"/>
    <w:rsid w:val="001174D6"/>
    <w:rsid w:val="00120192"/>
    <w:rsid w:val="00121572"/>
    <w:rsid w:val="00121ADE"/>
    <w:rsid w:val="00121C6A"/>
    <w:rsid w:val="00122249"/>
    <w:rsid w:val="00122404"/>
    <w:rsid w:val="00122A57"/>
    <w:rsid w:val="001242B8"/>
    <w:rsid w:val="001244A2"/>
    <w:rsid w:val="001257BA"/>
    <w:rsid w:val="001271A3"/>
    <w:rsid w:val="00127E23"/>
    <w:rsid w:val="001304EC"/>
    <w:rsid w:val="00130A9F"/>
    <w:rsid w:val="001315B1"/>
    <w:rsid w:val="00132767"/>
    <w:rsid w:val="00132BB4"/>
    <w:rsid w:val="001353FD"/>
    <w:rsid w:val="0013741B"/>
    <w:rsid w:val="00137D77"/>
    <w:rsid w:val="00140D5B"/>
    <w:rsid w:val="001421D0"/>
    <w:rsid w:val="00142651"/>
    <w:rsid w:val="001426CC"/>
    <w:rsid w:val="001429F1"/>
    <w:rsid w:val="00142A3F"/>
    <w:rsid w:val="00142EB6"/>
    <w:rsid w:val="00143415"/>
    <w:rsid w:val="001436C0"/>
    <w:rsid w:val="00146461"/>
    <w:rsid w:val="00151B1A"/>
    <w:rsid w:val="0015222E"/>
    <w:rsid w:val="001531DF"/>
    <w:rsid w:val="00155A52"/>
    <w:rsid w:val="001601C4"/>
    <w:rsid w:val="00161801"/>
    <w:rsid w:val="00162AC7"/>
    <w:rsid w:val="001709E3"/>
    <w:rsid w:val="00171580"/>
    <w:rsid w:val="00174576"/>
    <w:rsid w:val="001765F6"/>
    <w:rsid w:val="00176E8F"/>
    <w:rsid w:val="00176EDA"/>
    <w:rsid w:val="001834D7"/>
    <w:rsid w:val="00183A5B"/>
    <w:rsid w:val="001842AB"/>
    <w:rsid w:val="00184384"/>
    <w:rsid w:val="00185885"/>
    <w:rsid w:val="001858D0"/>
    <w:rsid w:val="0018664D"/>
    <w:rsid w:val="0018743F"/>
    <w:rsid w:val="0019457B"/>
    <w:rsid w:val="00195794"/>
    <w:rsid w:val="00197005"/>
    <w:rsid w:val="001970C3"/>
    <w:rsid w:val="001A0348"/>
    <w:rsid w:val="001A11C6"/>
    <w:rsid w:val="001A11DA"/>
    <w:rsid w:val="001A1232"/>
    <w:rsid w:val="001A3170"/>
    <w:rsid w:val="001A32A3"/>
    <w:rsid w:val="001A4150"/>
    <w:rsid w:val="001A5E8A"/>
    <w:rsid w:val="001A7857"/>
    <w:rsid w:val="001B0275"/>
    <w:rsid w:val="001B0E63"/>
    <w:rsid w:val="001B191E"/>
    <w:rsid w:val="001B1C31"/>
    <w:rsid w:val="001B1E0E"/>
    <w:rsid w:val="001B2AB4"/>
    <w:rsid w:val="001B2DFE"/>
    <w:rsid w:val="001B3D5C"/>
    <w:rsid w:val="001B4F77"/>
    <w:rsid w:val="001B59F7"/>
    <w:rsid w:val="001B5E0A"/>
    <w:rsid w:val="001B6393"/>
    <w:rsid w:val="001B67F0"/>
    <w:rsid w:val="001B6CC5"/>
    <w:rsid w:val="001C098D"/>
    <w:rsid w:val="001C22B7"/>
    <w:rsid w:val="001C3671"/>
    <w:rsid w:val="001C6DDE"/>
    <w:rsid w:val="001C7719"/>
    <w:rsid w:val="001D00AF"/>
    <w:rsid w:val="001D0964"/>
    <w:rsid w:val="001D173E"/>
    <w:rsid w:val="001D49FF"/>
    <w:rsid w:val="001D4CA2"/>
    <w:rsid w:val="001D5B5F"/>
    <w:rsid w:val="001D5E9C"/>
    <w:rsid w:val="001D69BA"/>
    <w:rsid w:val="001D75F2"/>
    <w:rsid w:val="001E01BD"/>
    <w:rsid w:val="001E16B8"/>
    <w:rsid w:val="001E2467"/>
    <w:rsid w:val="001E51EE"/>
    <w:rsid w:val="001E59AB"/>
    <w:rsid w:val="001E79D7"/>
    <w:rsid w:val="001F0011"/>
    <w:rsid w:val="001F05B1"/>
    <w:rsid w:val="001F1ED4"/>
    <w:rsid w:val="001F3A6E"/>
    <w:rsid w:val="001F54A4"/>
    <w:rsid w:val="001F61B2"/>
    <w:rsid w:val="001F7416"/>
    <w:rsid w:val="001F754D"/>
    <w:rsid w:val="001F77AC"/>
    <w:rsid w:val="002009FC"/>
    <w:rsid w:val="00200F3C"/>
    <w:rsid w:val="002052AB"/>
    <w:rsid w:val="0020534D"/>
    <w:rsid w:val="00206749"/>
    <w:rsid w:val="00210840"/>
    <w:rsid w:val="00216DC5"/>
    <w:rsid w:val="00220590"/>
    <w:rsid w:val="00220AFE"/>
    <w:rsid w:val="00223159"/>
    <w:rsid w:val="00223926"/>
    <w:rsid w:val="00224B77"/>
    <w:rsid w:val="00226AB3"/>
    <w:rsid w:val="00227BD8"/>
    <w:rsid w:val="00230231"/>
    <w:rsid w:val="0023332F"/>
    <w:rsid w:val="0023633D"/>
    <w:rsid w:val="00236C72"/>
    <w:rsid w:val="00241233"/>
    <w:rsid w:val="0024168D"/>
    <w:rsid w:val="00244CA5"/>
    <w:rsid w:val="002464CF"/>
    <w:rsid w:val="00246DE2"/>
    <w:rsid w:val="00250CD9"/>
    <w:rsid w:val="002513F8"/>
    <w:rsid w:val="00251792"/>
    <w:rsid w:val="002526DD"/>
    <w:rsid w:val="0025489A"/>
    <w:rsid w:val="002549EE"/>
    <w:rsid w:val="00254AF7"/>
    <w:rsid w:val="00255376"/>
    <w:rsid w:val="00257E9C"/>
    <w:rsid w:val="0026010E"/>
    <w:rsid w:val="00260A65"/>
    <w:rsid w:val="00262484"/>
    <w:rsid w:val="00262AEF"/>
    <w:rsid w:val="00264B8F"/>
    <w:rsid w:val="00264FD2"/>
    <w:rsid w:val="00267D78"/>
    <w:rsid w:val="00270DD7"/>
    <w:rsid w:val="002717BC"/>
    <w:rsid w:val="002728C8"/>
    <w:rsid w:val="00274919"/>
    <w:rsid w:val="0027542C"/>
    <w:rsid w:val="0027584C"/>
    <w:rsid w:val="00281658"/>
    <w:rsid w:val="002836BF"/>
    <w:rsid w:val="00284512"/>
    <w:rsid w:val="00286A8A"/>
    <w:rsid w:val="00286FBF"/>
    <w:rsid w:val="00287A07"/>
    <w:rsid w:val="00291071"/>
    <w:rsid w:val="0029170C"/>
    <w:rsid w:val="00291956"/>
    <w:rsid w:val="00293582"/>
    <w:rsid w:val="00293A51"/>
    <w:rsid w:val="00293E6E"/>
    <w:rsid w:val="00294B4C"/>
    <w:rsid w:val="002955BC"/>
    <w:rsid w:val="0029608E"/>
    <w:rsid w:val="002A0DD0"/>
    <w:rsid w:val="002A1E6D"/>
    <w:rsid w:val="002A71ED"/>
    <w:rsid w:val="002B01E1"/>
    <w:rsid w:val="002B0281"/>
    <w:rsid w:val="002B36F5"/>
    <w:rsid w:val="002B3A08"/>
    <w:rsid w:val="002B4BC1"/>
    <w:rsid w:val="002B5826"/>
    <w:rsid w:val="002B7003"/>
    <w:rsid w:val="002B7371"/>
    <w:rsid w:val="002B75D9"/>
    <w:rsid w:val="002B765F"/>
    <w:rsid w:val="002C03C3"/>
    <w:rsid w:val="002C138F"/>
    <w:rsid w:val="002C1A71"/>
    <w:rsid w:val="002C31CA"/>
    <w:rsid w:val="002C4CC1"/>
    <w:rsid w:val="002C4DDD"/>
    <w:rsid w:val="002C533F"/>
    <w:rsid w:val="002C54B9"/>
    <w:rsid w:val="002C54C8"/>
    <w:rsid w:val="002C616E"/>
    <w:rsid w:val="002C6A66"/>
    <w:rsid w:val="002D022C"/>
    <w:rsid w:val="002D0489"/>
    <w:rsid w:val="002D2D2F"/>
    <w:rsid w:val="002D3F97"/>
    <w:rsid w:val="002D52DD"/>
    <w:rsid w:val="002D539F"/>
    <w:rsid w:val="002D77D2"/>
    <w:rsid w:val="002E00EA"/>
    <w:rsid w:val="002E266C"/>
    <w:rsid w:val="002E292E"/>
    <w:rsid w:val="002E2B2F"/>
    <w:rsid w:val="002E3437"/>
    <w:rsid w:val="002E37F4"/>
    <w:rsid w:val="002E44FC"/>
    <w:rsid w:val="002E4D2B"/>
    <w:rsid w:val="002E5A85"/>
    <w:rsid w:val="002F02EE"/>
    <w:rsid w:val="002F0D34"/>
    <w:rsid w:val="002F1EC1"/>
    <w:rsid w:val="002F3618"/>
    <w:rsid w:val="002F3ABB"/>
    <w:rsid w:val="002F448F"/>
    <w:rsid w:val="002F4834"/>
    <w:rsid w:val="002F4E60"/>
    <w:rsid w:val="002F4FCF"/>
    <w:rsid w:val="002F5948"/>
    <w:rsid w:val="003008BA"/>
    <w:rsid w:val="00300D68"/>
    <w:rsid w:val="003010EA"/>
    <w:rsid w:val="003011D0"/>
    <w:rsid w:val="003019C6"/>
    <w:rsid w:val="00301B5E"/>
    <w:rsid w:val="00301D8C"/>
    <w:rsid w:val="0030624A"/>
    <w:rsid w:val="0031203B"/>
    <w:rsid w:val="00312A91"/>
    <w:rsid w:val="00312ADF"/>
    <w:rsid w:val="00313196"/>
    <w:rsid w:val="00313937"/>
    <w:rsid w:val="00313DB6"/>
    <w:rsid w:val="00314411"/>
    <w:rsid w:val="00314E61"/>
    <w:rsid w:val="00314FB4"/>
    <w:rsid w:val="003167A9"/>
    <w:rsid w:val="00322091"/>
    <w:rsid w:val="00322660"/>
    <w:rsid w:val="00323E1B"/>
    <w:rsid w:val="00330104"/>
    <w:rsid w:val="003317CD"/>
    <w:rsid w:val="003317FB"/>
    <w:rsid w:val="00331AE0"/>
    <w:rsid w:val="0033200A"/>
    <w:rsid w:val="003323AD"/>
    <w:rsid w:val="0033281D"/>
    <w:rsid w:val="00333C24"/>
    <w:rsid w:val="00335FCC"/>
    <w:rsid w:val="00337058"/>
    <w:rsid w:val="0033712D"/>
    <w:rsid w:val="0034039E"/>
    <w:rsid w:val="003404BD"/>
    <w:rsid w:val="00341A0D"/>
    <w:rsid w:val="00343439"/>
    <w:rsid w:val="0034472A"/>
    <w:rsid w:val="003450E5"/>
    <w:rsid w:val="00346506"/>
    <w:rsid w:val="0034778D"/>
    <w:rsid w:val="00347819"/>
    <w:rsid w:val="00350340"/>
    <w:rsid w:val="003503AB"/>
    <w:rsid w:val="00350764"/>
    <w:rsid w:val="0035087A"/>
    <w:rsid w:val="00350E54"/>
    <w:rsid w:val="003513D7"/>
    <w:rsid w:val="0035150D"/>
    <w:rsid w:val="00353C03"/>
    <w:rsid w:val="00353D77"/>
    <w:rsid w:val="00353EA6"/>
    <w:rsid w:val="00354808"/>
    <w:rsid w:val="00356B0B"/>
    <w:rsid w:val="0036121B"/>
    <w:rsid w:val="00362914"/>
    <w:rsid w:val="00362A19"/>
    <w:rsid w:val="0036302E"/>
    <w:rsid w:val="00367C2E"/>
    <w:rsid w:val="00370BDC"/>
    <w:rsid w:val="00372F8C"/>
    <w:rsid w:val="003739EE"/>
    <w:rsid w:val="003741E2"/>
    <w:rsid w:val="003804AB"/>
    <w:rsid w:val="003815C4"/>
    <w:rsid w:val="003827DE"/>
    <w:rsid w:val="003835D1"/>
    <w:rsid w:val="00385EAF"/>
    <w:rsid w:val="00386B98"/>
    <w:rsid w:val="00386DD0"/>
    <w:rsid w:val="0038709E"/>
    <w:rsid w:val="003879DF"/>
    <w:rsid w:val="00391C7E"/>
    <w:rsid w:val="0039294C"/>
    <w:rsid w:val="00394437"/>
    <w:rsid w:val="003947E3"/>
    <w:rsid w:val="00394BFD"/>
    <w:rsid w:val="003956AB"/>
    <w:rsid w:val="00395AF4"/>
    <w:rsid w:val="0039704A"/>
    <w:rsid w:val="0039737C"/>
    <w:rsid w:val="003A00D5"/>
    <w:rsid w:val="003A05F1"/>
    <w:rsid w:val="003A1042"/>
    <w:rsid w:val="003A29D3"/>
    <w:rsid w:val="003A302F"/>
    <w:rsid w:val="003A4FDA"/>
    <w:rsid w:val="003A5541"/>
    <w:rsid w:val="003B09B1"/>
    <w:rsid w:val="003B20BD"/>
    <w:rsid w:val="003B3746"/>
    <w:rsid w:val="003B5ED2"/>
    <w:rsid w:val="003C1428"/>
    <w:rsid w:val="003C150A"/>
    <w:rsid w:val="003C1F3E"/>
    <w:rsid w:val="003C266E"/>
    <w:rsid w:val="003C4571"/>
    <w:rsid w:val="003C4CCD"/>
    <w:rsid w:val="003C5B3C"/>
    <w:rsid w:val="003D1351"/>
    <w:rsid w:val="003D2181"/>
    <w:rsid w:val="003D388E"/>
    <w:rsid w:val="003D50E7"/>
    <w:rsid w:val="003D6BD7"/>
    <w:rsid w:val="003D732D"/>
    <w:rsid w:val="003D7AE2"/>
    <w:rsid w:val="003E1121"/>
    <w:rsid w:val="003E2625"/>
    <w:rsid w:val="003E2DB8"/>
    <w:rsid w:val="003E420B"/>
    <w:rsid w:val="003E4DB7"/>
    <w:rsid w:val="003E5CC8"/>
    <w:rsid w:val="003E5F7A"/>
    <w:rsid w:val="003F005F"/>
    <w:rsid w:val="003F0065"/>
    <w:rsid w:val="003F0306"/>
    <w:rsid w:val="003F08CB"/>
    <w:rsid w:val="003F1B3C"/>
    <w:rsid w:val="003F1D78"/>
    <w:rsid w:val="003F59BD"/>
    <w:rsid w:val="003F5B11"/>
    <w:rsid w:val="003F71A7"/>
    <w:rsid w:val="003F7CC8"/>
    <w:rsid w:val="00400D9C"/>
    <w:rsid w:val="00404EFA"/>
    <w:rsid w:val="0040643A"/>
    <w:rsid w:val="0040748B"/>
    <w:rsid w:val="00407F4D"/>
    <w:rsid w:val="0041227C"/>
    <w:rsid w:val="00413A5B"/>
    <w:rsid w:val="004141A6"/>
    <w:rsid w:val="00417F8A"/>
    <w:rsid w:val="00420668"/>
    <w:rsid w:val="00422CDA"/>
    <w:rsid w:val="00422F35"/>
    <w:rsid w:val="00423A26"/>
    <w:rsid w:val="00424768"/>
    <w:rsid w:val="00426CFB"/>
    <w:rsid w:val="00430A54"/>
    <w:rsid w:val="00430F77"/>
    <w:rsid w:val="00431889"/>
    <w:rsid w:val="00432AF8"/>
    <w:rsid w:val="004335DC"/>
    <w:rsid w:val="00434583"/>
    <w:rsid w:val="00434E52"/>
    <w:rsid w:val="00435766"/>
    <w:rsid w:val="004357D8"/>
    <w:rsid w:val="0043591F"/>
    <w:rsid w:val="00437C02"/>
    <w:rsid w:val="0044038F"/>
    <w:rsid w:val="00444E27"/>
    <w:rsid w:val="00444EDF"/>
    <w:rsid w:val="0044568C"/>
    <w:rsid w:val="00445930"/>
    <w:rsid w:val="00451D3B"/>
    <w:rsid w:val="00452B8E"/>
    <w:rsid w:val="00452DB5"/>
    <w:rsid w:val="0045787C"/>
    <w:rsid w:val="004627A0"/>
    <w:rsid w:val="00463CD0"/>
    <w:rsid w:val="004648DB"/>
    <w:rsid w:val="004658A8"/>
    <w:rsid w:val="00465EA5"/>
    <w:rsid w:val="00465EAB"/>
    <w:rsid w:val="004717E7"/>
    <w:rsid w:val="00471A67"/>
    <w:rsid w:val="00472274"/>
    <w:rsid w:val="0047259C"/>
    <w:rsid w:val="00473E3D"/>
    <w:rsid w:val="0047565A"/>
    <w:rsid w:val="00475CFA"/>
    <w:rsid w:val="004764FD"/>
    <w:rsid w:val="00477388"/>
    <w:rsid w:val="004806B6"/>
    <w:rsid w:val="00480A37"/>
    <w:rsid w:val="00482E4B"/>
    <w:rsid w:val="0048318F"/>
    <w:rsid w:val="00484B34"/>
    <w:rsid w:val="00484D78"/>
    <w:rsid w:val="00485421"/>
    <w:rsid w:val="00487005"/>
    <w:rsid w:val="00487E3F"/>
    <w:rsid w:val="004907D6"/>
    <w:rsid w:val="00490E53"/>
    <w:rsid w:val="00491305"/>
    <w:rsid w:val="004915E1"/>
    <w:rsid w:val="0049217E"/>
    <w:rsid w:val="0049232F"/>
    <w:rsid w:val="00492554"/>
    <w:rsid w:val="004925D9"/>
    <w:rsid w:val="00492B16"/>
    <w:rsid w:val="00493EB7"/>
    <w:rsid w:val="00494326"/>
    <w:rsid w:val="00494A9B"/>
    <w:rsid w:val="00496CE2"/>
    <w:rsid w:val="00497CAB"/>
    <w:rsid w:val="004A0EBF"/>
    <w:rsid w:val="004A1F53"/>
    <w:rsid w:val="004A1FC2"/>
    <w:rsid w:val="004A2A21"/>
    <w:rsid w:val="004A2F0B"/>
    <w:rsid w:val="004A366B"/>
    <w:rsid w:val="004A36BC"/>
    <w:rsid w:val="004A417D"/>
    <w:rsid w:val="004A7156"/>
    <w:rsid w:val="004A7E82"/>
    <w:rsid w:val="004B0012"/>
    <w:rsid w:val="004B0DBF"/>
    <w:rsid w:val="004B1024"/>
    <w:rsid w:val="004B2161"/>
    <w:rsid w:val="004B39C9"/>
    <w:rsid w:val="004B3D31"/>
    <w:rsid w:val="004B5E88"/>
    <w:rsid w:val="004B67D3"/>
    <w:rsid w:val="004B7504"/>
    <w:rsid w:val="004B7F57"/>
    <w:rsid w:val="004C09B4"/>
    <w:rsid w:val="004C0DDC"/>
    <w:rsid w:val="004C3962"/>
    <w:rsid w:val="004C408D"/>
    <w:rsid w:val="004C4240"/>
    <w:rsid w:val="004C55CE"/>
    <w:rsid w:val="004D1FE1"/>
    <w:rsid w:val="004D2C45"/>
    <w:rsid w:val="004D351A"/>
    <w:rsid w:val="004D3DCF"/>
    <w:rsid w:val="004D46E4"/>
    <w:rsid w:val="004D48EF"/>
    <w:rsid w:val="004D6EF8"/>
    <w:rsid w:val="004D6FF3"/>
    <w:rsid w:val="004D73A1"/>
    <w:rsid w:val="004E06DE"/>
    <w:rsid w:val="004E0844"/>
    <w:rsid w:val="004E1F96"/>
    <w:rsid w:val="004E24CA"/>
    <w:rsid w:val="004E2643"/>
    <w:rsid w:val="004E309D"/>
    <w:rsid w:val="004E51BD"/>
    <w:rsid w:val="004F114A"/>
    <w:rsid w:val="004F25DE"/>
    <w:rsid w:val="004F2B10"/>
    <w:rsid w:val="004F482D"/>
    <w:rsid w:val="004F4B51"/>
    <w:rsid w:val="004F5410"/>
    <w:rsid w:val="004F6AEC"/>
    <w:rsid w:val="00500DAB"/>
    <w:rsid w:val="005037C8"/>
    <w:rsid w:val="00505F7D"/>
    <w:rsid w:val="00512183"/>
    <w:rsid w:val="005122DC"/>
    <w:rsid w:val="00512521"/>
    <w:rsid w:val="0051347A"/>
    <w:rsid w:val="00514B13"/>
    <w:rsid w:val="00514C9B"/>
    <w:rsid w:val="0051527C"/>
    <w:rsid w:val="00516C5D"/>
    <w:rsid w:val="0052014E"/>
    <w:rsid w:val="005214F4"/>
    <w:rsid w:val="00521808"/>
    <w:rsid w:val="00526A80"/>
    <w:rsid w:val="005304BF"/>
    <w:rsid w:val="00532108"/>
    <w:rsid w:val="00532482"/>
    <w:rsid w:val="00536608"/>
    <w:rsid w:val="005369C3"/>
    <w:rsid w:val="00536DF4"/>
    <w:rsid w:val="005370D0"/>
    <w:rsid w:val="005373F6"/>
    <w:rsid w:val="0053758A"/>
    <w:rsid w:val="00540775"/>
    <w:rsid w:val="00541805"/>
    <w:rsid w:val="00541C6D"/>
    <w:rsid w:val="00542EE6"/>
    <w:rsid w:val="00544210"/>
    <w:rsid w:val="00544533"/>
    <w:rsid w:val="005460CB"/>
    <w:rsid w:val="00546CCF"/>
    <w:rsid w:val="00546FD2"/>
    <w:rsid w:val="0055000F"/>
    <w:rsid w:val="00550377"/>
    <w:rsid w:val="005512D4"/>
    <w:rsid w:val="00551386"/>
    <w:rsid w:val="005521FD"/>
    <w:rsid w:val="005522C2"/>
    <w:rsid w:val="00552B12"/>
    <w:rsid w:val="00553255"/>
    <w:rsid w:val="00553F91"/>
    <w:rsid w:val="005545A0"/>
    <w:rsid w:val="00554D51"/>
    <w:rsid w:val="00555388"/>
    <w:rsid w:val="00560931"/>
    <w:rsid w:val="00561F89"/>
    <w:rsid w:val="00562298"/>
    <w:rsid w:val="005624D1"/>
    <w:rsid w:val="00563670"/>
    <w:rsid w:val="00564E51"/>
    <w:rsid w:val="005666F8"/>
    <w:rsid w:val="005677D6"/>
    <w:rsid w:val="005715D2"/>
    <w:rsid w:val="00574201"/>
    <w:rsid w:val="00574CE6"/>
    <w:rsid w:val="005756E4"/>
    <w:rsid w:val="00575BBD"/>
    <w:rsid w:val="00576430"/>
    <w:rsid w:val="00576ACB"/>
    <w:rsid w:val="005800EA"/>
    <w:rsid w:val="00581487"/>
    <w:rsid w:val="005835EB"/>
    <w:rsid w:val="00583815"/>
    <w:rsid w:val="00583BDA"/>
    <w:rsid w:val="00583F60"/>
    <w:rsid w:val="005846B5"/>
    <w:rsid w:val="00584C83"/>
    <w:rsid w:val="00584DCE"/>
    <w:rsid w:val="00585AF7"/>
    <w:rsid w:val="00586862"/>
    <w:rsid w:val="00586DE3"/>
    <w:rsid w:val="00590AD0"/>
    <w:rsid w:val="00591614"/>
    <w:rsid w:val="00591C41"/>
    <w:rsid w:val="0059210D"/>
    <w:rsid w:val="005921B4"/>
    <w:rsid w:val="005926A6"/>
    <w:rsid w:val="005936EB"/>
    <w:rsid w:val="00594D35"/>
    <w:rsid w:val="00595936"/>
    <w:rsid w:val="00597BC2"/>
    <w:rsid w:val="005A1129"/>
    <w:rsid w:val="005A28E3"/>
    <w:rsid w:val="005A2B1C"/>
    <w:rsid w:val="005A367C"/>
    <w:rsid w:val="005A3CB5"/>
    <w:rsid w:val="005A4468"/>
    <w:rsid w:val="005A6ACE"/>
    <w:rsid w:val="005B0247"/>
    <w:rsid w:val="005B2915"/>
    <w:rsid w:val="005B4CDB"/>
    <w:rsid w:val="005B51DF"/>
    <w:rsid w:val="005B5333"/>
    <w:rsid w:val="005B70DC"/>
    <w:rsid w:val="005B7318"/>
    <w:rsid w:val="005C0995"/>
    <w:rsid w:val="005C0C29"/>
    <w:rsid w:val="005C25E8"/>
    <w:rsid w:val="005C33D5"/>
    <w:rsid w:val="005C3CBA"/>
    <w:rsid w:val="005C515C"/>
    <w:rsid w:val="005C7034"/>
    <w:rsid w:val="005C79BC"/>
    <w:rsid w:val="005D03DF"/>
    <w:rsid w:val="005D1F8E"/>
    <w:rsid w:val="005D2E78"/>
    <w:rsid w:val="005D3815"/>
    <w:rsid w:val="005D6C4B"/>
    <w:rsid w:val="005D720D"/>
    <w:rsid w:val="005D7669"/>
    <w:rsid w:val="005D772A"/>
    <w:rsid w:val="005E0CA2"/>
    <w:rsid w:val="005E15B7"/>
    <w:rsid w:val="005E18FF"/>
    <w:rsid w:val="005E1B2E"/>
    <w:rsid w:val="005E20E7"/>
    <w:rsid w:val="005E2301"/>
    <w:rsid w:val="005E289D"/>
    <w:rsid w:val="005E4B01"/>
    <w:rsid w:val="005E5D8E"/>
    <w:rsid w:val="005E681A"/>
    <w:rsid w:val="005F3B8D"/>
    <w:rsid w:val="005F41BE"/>
    <w:rsid w:val="005F6A69"/>
    <w:rsid w:val="005F7704"/>
    <w:rsid w:val="005F7C13"/>
    <w:rsid w:val="00600C16"/>
    <w:rsid w:val="0060113E"/>
    <w:rsid w:val="006038E1"/>
    <w:rsid w:val="00604C07"/>
    <w:rsid w:val="00610056"/>
    <w:rsid w:val="0061085E"/>
    <w:rsid w:val="00610C25"/>
    <w:rsid w:val="0061309F"/>
    <w:rsid w:val="00617659"/>
    <w:rsid w:val="0062204A"/>
    <w:rsid w:val="0062294A"/>
    <w:rsid w:val="006230E0"/>
    <w:rsid w:val="0062493E"/>
    <w:rsid w:val="0063015D"/>
    <w:rsid w:val="0063256E"/>
    <w:rsid w:val="006337E9"/>
    <w:rsid w:val="00634539"/>
    <w:rsid w:val="00634A87"/>
    <w:rsid w:val="00635181"/>
    <w:rsid w:val="00637447"/>
    <w:rsid w:val="00637694"/>
    <w:rsid w:val="006402D8"/>
    <w:rsid w:val="006407D6"/>
    <w:rsid w:val="00640A45"/>
    <w:rsid w:val="0064210F"/>
    <w:rsid w:val="00644CB9"/>
    <w:rsid w:val="006458EB"/>
    <w:rsid w:val="00645A8D"/>
    <w:rsid w:val="00646769"/>
    <w:rsid w:val="00646BB0"/>
    <w:rsid w:val="00646DE8"/>
    <w:rsid w:val="00647793"/>
    <w:rsid w:val="00650CAC"/>
    <w:rsid w:val="006524B1"/>
    <w:rsid w:val="00652992"/>
    <w:rsid w:val="00652ACB"/>
    <w:rsid w:val="00653A75"/>
    <w:rsid w:val="006542D9"/>
    <w:rsid w:val="00654FBC"/>
    <w:rsid w:val="00655929"/>
    <w:rsid w:val="00656196"/>
    <w:rsid w:val="0065657B"/>
    <w:rsid w:val="006610E4"/>
    <w:rsid w:val="006623D5"/>
    <w:rsid w:val="0066262F"/>
    <w:rsid w:val="006640E8"/>
    <w:rsid w:val="006642E7"/>
    <w:rsid w:val="00665C4F"/>
    <w:rsid w:val="006668F0"/>
    <w:rsid w:val="00666957"/>
    <w:rsid w:val="00670195"/>
    <w:rsid w:val="00672A0F"/>
    <w:rsid w:val="00672B1F"/>
    <w:rsid w:val="0067311F"/>
    <w:rsid w:val="00676474"/>
    <w:rsid w:val="006765C4"/>
    <w:rsid w:val="00676A61"/>
    <w:rsid w:val="00681866"/>
    <w:rsid w:val="00681CA6"/>
    <w:rsid w:val="00683F03"/>
    <w:rsid w:val="006844CD"/>
    <w:rsid w:val="00684830"/>
    <w:rsid w:val="0068570D"/>
    <w:rsid w:val="00685C48"/>
    <w:rsid w:val="006861D1"/>
    <w:rsid w:val="0068680E"/>
    <w:rsid w:val="00687E16"/>
    <w:rsid w:val="006904AB"/>
    <w:rsid w:val="00690ABF"/>
    <w:rsid w:val="00691F41"/>
    <w:rsid w:val="0069303D"/>
    <w:rsid w:val="006952AE"/>
    <w:rsid w:val="006953D8"/>
    <w:rsid w:val="006955CB"/>
    <w:rsid w:val="00695E37"/>
    <w:rsid w:val="00696471"/>
    <w:rsid w:val="0069649C"/>
    <w:rsid w:val="00696CB2"/>
    <w:rsid w:val="00697788"/>
    <w:rsid w:val="00697D21"/>
    <w:rsid w:val="00697F0F"/>
    <w:rsid w:val="006A17B3"/>
    <w:rsid w:val="006A189E"/>
    <w:rsid w:val="006A2C63"/>
    <w:rsid w:val="006A2E8C"/>
    <w:rsid w:val="006A3042"/>
    <w:rsid w:val="006A49BF"/>
    <w:rsid w:val="006A6935"/>
    <w:rsid w:val="006A74D3"/>
    <w:rsid w:val="006B0FB7"/>
    <w:rsid w:val="006B22AC"/>
    <w:rsid w:val="006B50FC"/>
    <w:rsid w:val="006B5629"/>
    <w:rsid w:val="006B5F87"/>
    <w:rsid w:val="006C1244"/>
    <w:rsid w:val="006C1329"/>
    <w:rsid w:val="006C2B2E"/>
    <w:rsid w:val="006C2C79"/>
    <w:rsid w:val="006C3B92"/>
    <w:rsid w:val="006C46AF"/>
    <w:rsid w:val="006C76AC"/>
    <w:rsid w:val="006C7986"/>
    <w:rsid w:val="006D14C6"/>
    <w:rsid w:val="006D2100"/>
    <w:rsid w:val="006D3FA6"/>
    <w:rsid w:val="006D6AE4"/>
    <w:rsid w:val="006D6F86"/>
    <w:rsid w:val="006E0603"/>
    <w:rsid w:val="006E06DB"/>
    <w:rsid w:val="006E1346"/>
    <w:rsid w:val="006E15AF"/>
    <w:rsid w:val="006E1D35"/>
    <w:rsid w:val="006E234C"/>
    <w:rsid w:val="006E39F7"/>
    <w:rsid w:val="006E5720"/>
    <w:rsid w:val="006E572F"/>
    <w:rsid w:val="006E6819"/>
    <w:rsid w:val="006E77FF"/>
    <w:rsid w:val="006E791A"/>
    <w:rsid w:val="006F0324"/>
    <w:rsid w:val="006F0431"/>
    <w:rsid w:val="006F0EB1"/>
    <w:rsid w:val="006F143E"/>
    <w:rsid w:val="006F18BA"/>
    <w:rsid w:val="006F23D9"/>
    <w:rsid w:val="006F331C"/>
    <w:rsid w:val="006F463F"/>
    <w:rsid w:val="006F7942"/>
    <w:rsid w:val="007009E1"/>
    <w:rsid w:val="00701C46"/>
    <w:rsid w:val="00701CE3"/>
    <w:rsid w:val="00702152"/>
    <w:rsid w:val="007026D6"/>
    <w:rsid w:val="00703DAA"/>
    <w:rsid w:val="00704D37"/>
    <w:rsid w:val="0070507A"/>
    <w:rsid w:val="00707018"/>
    <w:rsid w:val="00707377"/>
    <w:rsid w:val="00707C6B"/>
    <w:rsid w:val="0071015A"/>
    <w:rsid w:val="007104DA"/>
    <w:rsid w:val="007109ED"/>
    <w:rsid w:val="00711B28"/>
    <w:rsid w:val="00711C2C"/>
    <w:rsid w:val="0071248D"/>
    <w:rsid w:val="00712D66"/>
    <w:rsid w:val="007161DD"/>
    <w:rsid w:val="00716D99"/>
    <w:rsid w:val="00717727"/>
    <w:rsid w:val="007179AC"/>
    <w:rsid w:val="00717A55"/>
    <w:rsid w:val="00717F5A"/>
    <w:rsid w:val="00720D17"/>
    <w:rsid w:val="00721023"/>
    <w:rsid w:val="00721BE4"/>
    <w:rsid w:val="00722A13"/>
    <w:rsid w:val="00722C45"/>
    <w:rsid w:val="00726791"/>
    <w:rsid w:val="00730ABB"/>
    <w:rsid w:val="007344EC"/>
    <w:rsid w:val="0073542A"/>
    <w:rsid w:val="00736784"/>
    <w:rsid w:val="00736A47"/>
    <w:rsid w:val="00736DF3"/>
    <w:rsid w:val="00737AA6"/>
    <w:rsid w:val="007401C8"/>
    <w:rsid w:val="00744172"/>
    <w:rsid w:val="00744E27"/>
    <w:rsid w:val="0074590D"/>
    <w:rsid w:val="007464EA"/>
    <w:rsid w:val="0074738D"/>
    <w:rsid w:val="007474AB"/>
    <w:rsid w:val="00751A2D"/>
    <w:rsid w:val="0075290F"/>
    <w:rsid w:val="00753E75"/>
    <w:rsid w:val="007553E8"/>
    <w:rsid w:val="00756C5C"/>
    <w:rsid w:val="00756E38"/>
    <w:rsid w:val="00756F8C"/>
    <w:rsid w:val="00757B33"/>
    <w:rsid w:val="0076371A"/>
    <w:rsid w:val="0076382D"/>
    <w:rsid w:val="00765E28"/>
    <w:rsid w:val="00766061"/>
    <w:rsid w:val="0076668A"/>
    <w:rsid w:val="00766D0A"/>
    <w:rsid w:val="00767FAC"/>
    <w:rsid w:val="00770523"/>
    <w:rsid w:val="00772C2C"/>
    <w:rsid w:val="00773D59"/>
    <w:rsid w:val="00774A57"/>
    <w:rsid w:val="00774DD4"/>
    <w:rsid w:val="00774E43"/>
    <w:rsid w:val="00775A25"/>
    <w:rsid w:val="00780AA5"/>
    <w:rsid w:val="0078163D"/>
    <w:rsid w:val="007857B0"/>
    <w:rsid w:val="00785EDD"/>
    <w:rsid w:val="00786F25"/>
    <w:rsid w:val="007908BD"/>
    <w:rsid w:val="00790CCE"/>
    <w:rsid w:val="00791027"/>
    <w:rsid w:val="0079147F"/>
    <w:rsid w:val="00791D2F"/>
    <w:rsid w:val="00794998"/>
    <w:rsid w:val="00797CD7"/>
    <w:rsid w:val="007A133D"/>
    <w:rsid w:val="007A1DB9"/>
    <w:rsid w:val="007A2909"/>
    <w:rsid w:val="007A3BE7"/>
    <w:rsid w:val="007A42D0"/>
    <w:rsid w:val="007A5321"/>
    <w:rsid w:val="007A5784"/>
    <w:rsid w:val="007A7BD6"/>
    <w:rsid w:val="007B14B1"/>
    <w:rsid w:val="007B2257"/>
    <w:rsid w:val="007B3F7E"/>
    <w:rsid w:val="007B43EB"/>
    <w:rsid w:val="007B76AB"/>
    <w:rsid w:val="007B77ED"/>
    <w:rsid w:val="007B79F2"/>
    <w:rsid w:val="007C024F"/>
    <w:rsid w:val="007C0782"/>
    <w:rsid w:val="007C0AB1"/>
    <w:rsid w:val="007C0D0D"/>
    <w:rsid w:val="007C1C85"/>
    <w:rsid w:val="007C2C35"/>
    <w:rsid w:val="007C34C5"/>
    <w:rsid w:val="007C3A5D"/>
    <w:rsid w:val="007C3D62"/>
    <w:rsid w:val="007C44EB"/>
    <w:rsid w:val="007C5771"/>
    <w:rsid w:val="007C5A8F"/>
    <w:rsid w:val="007C5C4D"/>
    <w:rsid w:val="007C6E2D"/>
    <w:rsid w:val="007C705D"/>
    <w:rsid w:val="007C76BF"/>
    <w:rsid w:val="007D11AF"/>
    <w:rsid w:val="007D2272"/>
    <w:rsid w:val="007D3004"/>
    <w:rsid w:val="007D3492"/>
    <w:rsid w:val="007D4380"/>
    <w:rsid w:val="007D485B"/>
    <w:rsid w:val="007D75A4"/>
    <w:rsid w:val="007D78FF"/>
    <w:rsid w:val="007D7B3D"/>
    <w:rsid w:val="007E0F1B"/>
    <w:rsid w:val="007E1654"/>
    <w:rsid w:val="007E3519"/>
    <w:rsid w:val="007E44F4"/>
    <w:rsid w:val="007E44FD"/>
    <w:rsid w:val="007E67FD"/>
    <w:rsid w:val="007E794B"/>
    <w:rsid w:val="007F0C85"/>
    <w:rsid w:val="007F2192"/>
    <w:rsid w:val="007F3A82"/>
    <w:rsid w:val="007F3E60"/>
    <w:rsid w:val="007F5276"/>
    <w:rsid w:val="007F5BF3"/>
    <w:rsid w:val="007F666B"/>
    <w:rsid w:val="007F6B3B"/>
    <w:rsid w:val="007F6F1E"/>
    <w:rsid w:val="007F7781"/>
    <w:rsid w:val="00800D20"/>
    <w:rsid w:val="008019EC"/>
    <w:rsid w:val="0080310D"/>
    <w:rsid w:val="008039B4"/>
    <w:rsid w:val="00806754"/>
    <w:rsid w:val="00807E29"/>
    <w:rsid w:val="00807E87"/>
    <w:rsid w:val="008118D4"/>
    <w:rsid w:val="008129D6"/>
    <w:rsid w:val="00813550"/>
    <w:rsid w:val="00813EB6"/>
    <w:rsid w:val="00815589"/>
    <w:rsid w:val="008176F7"/>
    <w:rsid w:val="008179A3"/>
    <w:rsid w:val="00822C4F"/>
    <w:rsid w:val="00823D67"/>
    <w:rsid w:val="00826A0F"/>
    <w:rsid w:val="00827DA8"/>
    <w:rsid w:val="00832A2F"/>
    <w:rsid w:val="008341EB"/>
    <w:rsid w:val="008356BC"/>
    <w:rsid w:val="00835D8F"/>
    <w:rsid w:val="008370E9"/>
    <w:rsid w:val="00837306"/>
    <w:rsid w:val="00837D79"/>
    <w:rsid w:val="00837FB3"/>
    <w:rsid w:val="0084051F"/>
    <w:rsid w:val="00840E20"/>
    <w:rsid w:val="00841A3A"/>
    <w:rsid w:val="00841E45"/>
    <w:rsid w:val="00842462"/>
    <w:rsid w:val="00842DA1"/>
    <w:rsid w:val="0084354B"/>
    <w:rsid w:val="008452DF"/>
    <w:rsid w:val="008465E9"/>
    <w:rsid w:val="0084752F"/>
    <w:rsid w:val="00847E5C"/>
    <w:rsid w:val="00852AFC"/>
    <w:rsid w:val="00855190"/>
    <w:rsid w:val="00855729"/>
    <w:rsid w:val="00855883"/>
    <w:rsid w:val="00856970"/>
    <w:rsid w:val="008570A7"/>
    <w:rsid w:val="008570DA"/>
    <w:rsid w:val="008572FD"/>
    <w:rsid w:val="00857302"/>
    <w:rsid w:val="00860E9D"/>
    <w:rsid w:val="0086123E"/>
    <w:rsid w:val="0086164D"/>
    <w:rsid w:val="00863376"/>
    <w:rsid w:val="00863553"/>
    <w:rsid w:val="00865869"/>
    <w:rsid w:val="00865AA6"/>
    <w:rsid w:val="00865C39"/>
    <w:rsid w:val="00865D67"/>
    <w:rsid w:val="00870F10"/>
    <w:rsid w:val="00871492"/>
    <w:rsid w:val="00871A1C"/>
    <w:rsid w:val="00872158"/>
    <w:rsid w:val="00873716"/>
    <w:rsid w:val="008738EB"/>
    <w:rsid w:val="008755D2"/>
    <w:rsid w:val="0087586A"/>
    <w:rsid w:val="00875BAE"/>
    <w:rsid w:val="00877C8E"/>
    <w:rsid w:val="0088013D"/>
    <w:rsid w:val="00880F4A"/>
    <w:rsid w:val="00882329"/>
    <w:rsid w:val="008855A8"/>
    <w:rsid w:val="0088698A"/>
    <w:rsid w:val="008916F8"/>
    <w:rsid w:val="00892DBA"/>
    <w:rsid w:val="0089340A"/>
    <w:rsid w:val="00894588"/>
    <w:rsid w:val="008946F8"/>
    <w:rsid w:val="008948BE"/>
    <w:rsid w:val="00896788"/>
    <w:rsid w:val="008A0AB1"/>
    <w:rsid w:val="008A244F"/>
    <w:rsid w:val="008A3CE0"/>
    <w:rsid w:val="008A47A9"/>
    <w:rsid w:val="008A53F1"/>
    <w:rsid w:val="008A65BE"/>
    <w:rsid w:val="008A77C7"/>
    <w:rsid w:val="008B09DA"/>
    <w:rsid w:val="008B0FE1"/>
    <w:rsid w:val="008B1108"/>
    <w:rsid w:val="008B21AF"/>
    <w:rsid w:val="008B2CFD"/>
    <w:rsid w:val="008B2EF3"/>
    <w:rsid w:val="008B4DDB"/>
    <w:rsid w:val="008B5AE9"/>
    <w:rsid w:val="008B5EA3"/>
    <w:rsid w:val="008B6B60"/>
    <w:rsid w:val="008B7F66"/>
    <w:rsid w:val="008C0AAD"/>
    <w:rsid w:val="008C19E4"/>
    <w:rsid w:val="008C2A62"/>
    <w:rsid w:val="008C3DB6"/>
    <w:rsid w:val="008C46F2"/>
    <w:rsid w:val="008C6B72"/>
    <w:rsid w:val="008C6F06"/>
    <w:rsid w:val="008D03B4"/>
    <w:rsid w:val="008D056B"/>
    <w:rsid w:val="008D1008"/>
    <w:rsid w:val="008D10D5"/>
    <w:rsid w:val="008D10DC"/>
    <w:rsid w:val="008D3668"/>
    <w:rsid w:val="008D4D7F"/>
    <w:rsid w:val="008D5DDA"/>
    <w:rsid w:val="008D772F"/>
    <w:rsid w:val="008D7772"/>
    <w:rsid w:val="008E06ED"/>
    <w:rsid w:val="008E0744"/>
    <w:rsid w:val="008E1D36"/>
    <w:rsid w:val="008E35EF"/>
    <w:rsid w:val="008E4860"/>
    <w:rsid w:val="008E49F7"/>
    <w:rsid w:val="008E58EF"/>
    <w:rsid w:val="008E722A"/>
    <w:rsid w:val="008E741C"/>
    <w:rsid w:val="008F0EAC"/>
    <w:rsid w:val="008F23BB"/>
    <w:rsid w:val="008F3CF6"/>
    <w:rsid w:val="008F463D"/>
    <w:rsid w:val="008F4CB3"/>
    <w:rsid w:val="008F51A9"/>
    <w:rsid w:val="008F6E32"/>
    <w:rsid w:val="008F7D10"/>
    <w:rsid w:val="009005DD"/>
    <w:rsid w:val="009006D9"/>
    <w:rsid w:val="009010CB"/>
    <w:rsid w:val="00901B5F"/>
    <w:rsid w:val="00902248"/>
    <w:rsid w:val="009039FF"/>
    <w:rsid w:val="00903ACE"/>
    <w:rsid w:val="00904E50"/>
    <w:rsid w:val="00904E78"/>
    <w:rsid w:val="009065F8"/>
    <w:rsid w:val="0090705D"/>
    <w:rsid w:val="0090743A"/>
    <w:rsid w:val="00910025"/>
    <w:rsid w:val="00910113"/>
    <w:rsid w:val="00910FB3"/>
    <w:rsid w:val="00911917"/>
    <w:rsid w:val="00912715"/>
    <w:rsid w:val="00912F46"/>
    <w:rsid w:val="00914130"/>
    <w:rsid w:val="0091433C"/>
    <w:rsid w:val="0091535D"/>
    <w:rsid w:val="00915E30"/>
    <w:rsid w:val="009163EF"/>
    <w:rsid w:val="00916414"/>
    <w:rsid w:val="00921B9A"/>
    <w:rsid w:val="00923959"/>
    <w:rsid w:val="00923A51"/>
    <w:rsid w:val="00924448"/>
    <w:rsid w:val="00925E85"/>
    <w:rsid w:val="0092615B"/>
    <w:rsid w:val="00926493"/>
    <w:rsid w:val="00926F5A"/>
    <w:rsid w:val="009278AA"/>
    <w:rsid w:val="00927D63"/>
    <w:rsid w:val="0093066A"/>
    <w:rsid w:val="0093170C"/>
    <w:rsid w:val="00931AF5"/>
    <w:rsid w:val="00932D5E"/>
    <w:rsid w:val="00934133"/>
    <w:rsid w:val="0093543E"/>
    <w:rsid w:val="00936154"/>
    <w:rsid w:val="00937BEE"/>
    <w:rsid w:val="00940AF3"/>
    <w:rsid w:val="00940F2C"/>
    <w:rsid w:val="00941611"/>
    <w:rsid w:val="00943D75"/>
    <w:rsid w:val="00944D6C"/>
    <w:rsid w:val="00945A8C"/>
    <w:rsid w:val="00946549"/>
    <w:rsid w:val="0094707B"/>
    <w:rsid w:val="00947655"/>
    <w:rsid w:val="00951C15"/>
    <w:rsid w:val="00952080"/>
    <w:rsid w:val="00952FFF"/>
    <w:rsid w:val="009530AE"/>
    <w:rsid w:val="00953E1F"/>
    <w:rsid w:val="00955EE8"/>
    <w:rsid w:val="00960786"/>
    <w:rsid w:val="0096082C"/>
    <w:rsid w:val="00961718"/>
    <w:rsid w:val="0096289B"/>
    <w:rsid w:val="0096739E"/>
    <w:rsid w:val="00967DA8"/>
    <w:rsid w:val="009705B7"/>
    <w:rsid w:val="00971536"/>
    <w:rsid w:val="0097180E"/>
    <w:rsid w:val="00971C94"/>
    <w:rsid w:val="00972957"/>
    <w:rsid w:val="00973296"/>
    <w:rsid w:val="009743BA"/>
    <w:rsid w:val="00974727"/>
    <w:rsid w:val="0097596D"/>
    <w:rsid w:val="00976482"/>
    <w:rsid w:val="009770A9"/>
    <w:rsid w:val="00980EE1"/>
    <w:rsid w:val="00982245"/>
    <w:rsid w:val="00984324"/>
    <w:rsid w:val="00985044"/>
    <w:rsid w:val="00985C56"/>
    <w:rsid w:val="009877E9"/>
    <w:rsid w:val="00987E52"/>
    <w:rsid w:val="0099030E"/>
    <w:rsid w:val="00991540"/>
    <w:rsid w:val="00991A0D"/>
    <w:rsid w:val="0099386B"/>
    <w:rsid w:val="00996072"/>
    <w:rsid w:val="009966F3"/>
    <w:rsid w:val="00996B12"/>
    <w:rsid w:val="0099704E"/>
    <w:rsid w:val="00997F77"/>
    <w:rsid w:val="009A135E"/>
    <w:rsid w:val="009A1381"/>
    <w:rsid w:val="009A2016"/>
    <w:rsid w:val="009A2C46"/>
    <w:rsid w:val="009A55EA"/>
    <w:rsid w:val="009A5D5D"/>
    <w:rsid w:val="009B069F"/>
    <w:rsid w:val="009B088B"/>
    <w:rsid w:val="009B14E7"/>
    <w:rsid w:val="009B22E4"/>
    <w:rsid w:val="009B29E1"/>
    <w:rsid w:val="009B3AF7"/>
    <w:rsid w:val="009B4EEA"/>
    <w:rsid w:val="009B668D"/>
    <w:rsid w:val="009B6DAB"/>
    <w:rsid w:val="009C0CF5"/>
    <w:rsid w:val="009C0F71"/>
    <w:rsid w:val="009C1B30"/>
    <w:rsid w:val="009C1F9B"/>
    <w:rsid w:val="009C2664"/>
    <w:rsid w:val="009C369F"/>
    <w:rsid w:val="009C3D67"/>
    <w:rsid w:val="009C454A"/>
    <w:rsid w:val="009C4FD2"/>
    <w:rsid w:val="009C5506"/>
    <w:rsid w:val="009C65FB"/>
    <w:rsid w:val="009C7036"/>
    <w:rsid w:val="009D0B1C"/>
    <w:rsid w:val="009D0BCB"/>
    <w:rsid w:val="009D2EC5"/>
    <w:rsid w:val="009D405E"/>
    <w:rsid w:val="009D54B1"/>
    <w:rsid w:val="009D5715"/>
    <w:rsid w:val="009D5EF6"/>
    <w:rsid w:val="009E1737"/>
    <w:rsid w:val="009E1BD7"/>
    <w:rsid w:val="009E2988"/>
    <w:rsid w:val="009E3457"/>
    <w:rsid w:val="009E3A17"/>
    <w:rsid w:val="009E459C"/>
    <w:rsid w:val="009E4B89"/>
    <w:rsid w:val="009E4F80"/>
    <w:rsid w:val="009E710D"/>
    <w:rsid w:val="009F357C"/>
    <w:rsid w:val="009F50BC"/>
    <w:rsid w:val="009F5DCF"/>
    <w:rsid w:val="009F753E"/>
    <w:rsid w:val="00A01BFB"/>
    <w:rsid w:val="00A02132"/>
    <w:rsid w:val="00A02386"/>
    <w:rsid w:val="00A041D2"/>
    <w:rsid w:val="00A046C8"/>
    <w:rsid w:val="00A1058E"/>
    <w:rsid w:val="00A1143C"/>
    <w:rsid w:val="00A1247B"/>
    <w:rsid w:val="00A1381C"/>
    <w:rsid w:val="00A16845"/>
    <w:rsid w:val="00A17FCF"/>
    <w:rsid w:val="00A204B7"/>
    <w:rsid w:val="00A21005"/>
    <w:rsid w:val="00A213F6"/>
    <w:rsid w:val="00A21504"/>
    <w:rsid w:val="00A21D42"/>
    <w:rsid w:val="00A22695"/>
    <w:rsid w:val="00A22EE0"/>
    <w:rsid w:val="00A23EA7"/>
    <w:rsid w:val="00A24394"/>
    <w:rsid w:val="00A24C95"/>
    <w:rsid w:val="00A2526B"/>
    <w:rsid w:val="00A26046"/>
    <w:rsid w:val="00A30D1D"/>
    <w:rsid w:val="00A31455"/>
    <w:rsid w:val="00A32850"/>
    <w:rsid w:val="00A33C55"/>
    <w:rsid w:val="00A34B3C"/>
    <w:rsid w:val="00A34CA8"/>
    <w:rsid w:val="00A36080"/>
    <w:rsid w:val="00A403AB"/>
    <w:rsid w:val="00A42DC0"/>
    <w:rsid w:val="00A431F1"/>
    <w:rsid w:val="00A43D08"/>
    <w:rsid w:val="00A44ADF"/>
    <w:rsid w:val="00A45075"/>
    <w:rsid w:val="00A47560"/>
    <w:rsid w:val="00A5124C"/>
    <w:rsid w:val="00A51759"/>
    <w:rsid w:val="00A52329"/>
    <w:rsid w:val="00A54E1C"/>
    <w:rsid w:val="00A55848"/>
    <w:rsid w:val="00A569F6"/>
    <w:rsid w:val="00A60FF7"/>
    <w:rsid w:val="00A61DF9"/>
    <w:rsid w:val="00A624B8"/>
    <w:rsid w:val="00A62EF0"/>
    <w:rsid w:val="00A62FAA"/>
    <w:rsid w:val="00A6364E"/>
    <w:rsid w:val="00A636E0"/>
    <w:rsid w:val="00A648A6"/>
    <w:rsid w:val="00A6493A"/>
    <w:rsid w:val="00A66A75"/>
    <w:rsid w:val="00A66F28"/>
    <w:rsid w:val="00A702EA"/>
    <w:rsid w:val="00A70E74"/>
    <w:rsid w:val="00A7193E"/>
    <w:rsid w:val="00A72258"/>
    <w:rsid w:val="00A729A1"/>
    <w:rsid w:val="00A73EA4"/>
    <w:rsid w:val="00A74E19"/>
    <w:rsid w:val="00A765BC"/>
    <w:rsid w:val="00A77337"/>
    <w:rsid w:val="00A82193"/>
    <w:rsid w:val="00A8250F"/>
    <w:rsid w:val="00A854B8"/>
    <w:rsid w:val="00A85A5E"/>
    <w:rsid w:val="00A85F45"/>
    <w:rsid w:val="00A868DD"/>
    <w:rsid w:val="00A87BC3"/>
    <w:rsid w:val="00A90C28"/>
    <w:rsid w:val="00A90F8B"/>
    <w:rsid w:val="00A92FA9"/>
    <w:rsid w:val="00A93104"/>
    <w:rsid w:val="00A93E1C"/>
    <w:rsid w:val="00A94D70"/>
    <w:rsid w:val="00A9519E"/>
    <w:rsid w:val="00A95A00"/>
    <w:rsid w:val="00A95FFD"/>
    <w:rsid w:val="00A97A5A"/>
    <w:rsid w:val="00A97EB3"/>
    <w:rsid w:val="00AA11F3"/>
    <w:rsid w:val="00AA2AB7"/>
    <w:rsid w:val="00AA5B80"/>
    <w:rsid w:val="00AA5E86"/>
    <w:rsid w:val="00AA6A12"/>
    <w:rsid w:val="00AB1B40"/>
    <w:rsid w:val="00AB1E65"/>
    <w:rsid w:val="00AB31BB"/>
    <w:rsid w:val="00AB3721"/>
    <w:rsid w:val="00AB44B7"/>
    <w:rsid w:val="00AB47C8"/>
    <w:rsid w:val="00AC047E"/>
    <w:rsid w:val="00AC1153"/>
    <w:rsid w:val="00AC290B"/>
    <w:rsid w:val="00AC30DE"/>
    <w:rsid w:val="00AC3E9C"/>
    <w:rsid w:val="00AC42D0"/>
    <w:rsid w:val="00AC5DD1"/>
    <w:rsid w:val="00AC6119"/>
    <w:rsid w:val="00AD4DB0"/>
    <w:rsid w:val="00AD50A2"/>
    <w:rsid w:val="00AD548B"/>
    <w:rsid w:val="00AD5AC5"/>
    <w:rsid w:val="00AD79C2"/>
    <w:rsid w:val="00AD7DA5"/>
    <w:rsid w:val="00AE0449"/>
    <w:rsid w:val="00AE1EE2"/>
    <w:rsid w:val="00AE52DC"/>
    <w:rsid w:val="00AE631E"/>
    <w:rsid w:val="00AE6CAE"/>
    <w:rsid w:val="00AF18F9"/>
    <w:rsid w:val="00AF1930"/>
    <w:rsid w:val="00AF1B44"/>
    <w:rsid w:val="00AF3ABE"/>
    <w:rsid w:val="00AF461B"/>
    <w:rsid w:val="00AF497B"/>
    <w:rsid w:val="00AF5355"/>
    <w:rsid w:val="00B0169A"/>
    <w:rsid w:val="00B016C8"/>
    <w:rsid w:val="00B01859"/>
    <w:rsid w:val="00B01B3E"/>
    <w:rsid w:val="00B01C45"/>
    <w:rsid w:val="00B02305"/>
    <w:rsid w:val="00B02488"/>
    <w:rsid w:val="00B04001"/>
    <w:rsid w:val="00B04C08"/>
    <w:rsid w:val="00B04C32"/>
    <w:rsid w:val="00B04E17"/>
    <w:rsid w:val="00B10466"/>
    <w:rsid w:val="00B10AA8"/>
    <w:rsid w:val="00B117B2"/>
    <w:rsid w:val="00B131D1"/>
    <w:rsid w:val="00B137E7"/>
    <w:rsid w:val="00B144F9"/>
    <w:rsid w:val="00B176DD"/>
    <w:rsid w:val="00B20F9D"/>
    <w:rsid w:val="00B21F7D"/>
    <w:rsid w:val="00B22FF3"/>
    <w:rsid w:val="00B23B3D"/>
    <w:rsid w:val="00B23B49"/>
    <w:rsid w:val="00B24AB0"/>
    <w:rsid w:val="00B250CE"/>
    <w:rsid w:val="00B2553E"/>
    <w:rsid w:val="00B25843"/>
    <w:rsid w:val="00B25AB2"/>
    <w:rsid w:val="00B269BF"/>
    <w:rsid w:val="00B3027C"/>
    <w:rsid w:val="00B30694"/>
    <w:rsid w:val="00B3367E"/>
    <w:rsid w:val="00B346BD"/>
    <w:rsid w:val="00B34FDF"/>
    <w:rsid w:val="00B3559A"/>
    <w:rsid w:val="00B35713"/>
    <w:rsid w:val="00B3663B"/>
    <w:rsid w:val="00B400B6"/>
    <w:rsid w:val="00B4057D"/>
    <w:rsid w:val="00B427A3"/>
    <w:rsid w:val="00B45292"/>
    <w:rsid w:val="00B456BA"/>
    <w:rsid w:val="00B456E6"/>
    <w:rsid w:val="00B45A56"/>
    <w:rsid w:val="00B46D95"/>
    <w:rsid w:val="00B47B53"/>
    <w:rsid w:val="00B50959"/>
    <w:rsid w:val="00B50B05"/>
    <w:rsid w:val="00B51666"/>
    <w:rsid w:val="00B558D5"/>
    <w:rsid w:val="00B61D15"/>
    <w:rsid w:val="00B62E2B"/>
    <w:rsid w:val="00B658B1"/>
    <w:rsid w:val="00B6691C"/>
    <w:rsid w:val="00B66CF7"/>
    <w:rsid w:val="00B706A4"/>
    <w:rsid w:val="00B70FA3"/>
    <w:rsid w:val="00B71677"/>
    <w:rsid w:val="00B7245B"/>
    <w:rsid w:val="00B737DE"/>
    <w:rsid w:val="00B73A50"/>
    <w:rsid w:val="00B73FCE"/>
    <w:rsid w:val="00B80ED2"/>
    <w:rsid w:val="00B832B3"/>
    <w:rsid w:val="00B84A71"/>
    <w:rsid w:val="00B856A7"/>
    <w:rsid w:val="00B862D8"/>
    <w:rsid w:val="00B87AEA"/>
    <w:rsid w:val="00B87C43"/>
    <w:rsid w:val="00B9023A"/>
    <w:rsid w:val="00B909E5"/>
    <w:rsid w:val="00B92217"/>
    <w:rsid w:val="00B93156"/>
    <w:rsid w:val="00B931AD"/>
    <w:rsid w:val="00B9380F"/>
    <w:rsid w:val="00B939F2"/>
    <w:rsid w:val="00B9476B"/>
    <w:rsid w:val="00B94FC8"/>
    <w:rsid w:val="00B974A5"/>
    <w:rsid w:val="00BA054E"/>
    <w:rsid w:val="00BA06C2"/>
    <w:rsid w:val="00BA28F0"/>
    <w:rsid w:val="00BA47E8"/>
    <w:rsid w:val="00BA61A4"/>
    <w:rsid w:val="00BB001C"/>
    <w:rsid w:val="00BB1038"/>
    <w:rsid w:val="00BB3C33"/>
    <w:rsid w:val="00BB4056"/>
    <w:rsid w:val="00BB4226"/>
    <w:rsid w:val="00BB4A72"/>
    <w:rsid w:val="00BB5939"/>
    <w:rsid w:val="00BB7BE0"/>
    <w:rsid w:val="00BC04C2"/>
    <w:rsid w:val="00BC08A8"/>
    <w:rsid w:val="00BC19BE"/>
    <w:rsid w:val="00BC496E"/>
    <w:rsid w:val="00BC52D2"/>
    <w:rsid w:val="00BC59F6"/>
    <w:rsid w:val="00BC5C3E"/>
    <w:rsid w:val="00BC7A14"/>
    <w:rsid w:val="00BD2A88"/>
    <w:rsid w:val="00BD3957"/>
    <w:rsid w:val="00BD50D9"/>
    <w:rsid w:val="00BD6522"/>
    <w:rsid w:val="00BE204C"/>
    <w:rsid w:val="00BE2A3E"/>
    <w:rsid w:val="00BE505E"/>
    <w:rsid w:val="00BE52A6"/>
    <w:rsid w:val="00BE5775"/>
    <w:rsid w:val="00BE5AF3"/>
    <w:rsid w:val="00BE68B8"/>
    <w:rsid w:val="00BE751C"/>
    <w:rsid w:val="00BF0924"/>
    <w:rsid w:val="00BF114B"/>
    <w:rsid w:val="00BF1DCB"/>
    <w:rsid w:val="00BF5166"/>
    <w:rsid w:val="00BF531B"/>
    <w:rsid w:val="00BF58DF"/>
    <w:rsid w:val="00BF5A43"/>
    <w:rsid w:val="00BF5DA5"/>
    <w:rsid w:val="00BF65DA"/>
    <w:rsid w:val="00BF6A8A"/>
    <w:rsid w:val="00BF7433"/>
    <w:rsid w:val="00BF7EF2"/>
    <w:rsid w:val="00C00808"/>
    <w:rsid w:val="00C04AF8"/>
    <w:rsid w:val="00C11E12"/>
    <w:rsid w:val="00C1225C"/>
    <w:rsid w:val="00C14A0B"/>
    <w:rsid w:val="00C153FA"/>
    <w:rsid w:val="00C1666A"/>
    <w:rsid w:val="00C21515"/>
    <w:rsid w:val="00C23DFA"/>
    <w:rsid w:val="00C24095"/>
    <w:rsid w:val="00C245B9"/>
    <w:rsid w:val="00C25179"/>
    <w:rsid w:val="00C26903"/>
    <w:rsid w:val="00C275D7"/>
    <w:rsid w:val="00C329CE"/>
    <w:rsid w:val="00C33020"/>
    <w:rsid w:val="00C377DC"/>
    <w:rsid w:val="00C41B0F"/>
    <w:rsid w:val="00C41C36"/>
    <w:rsid w:val="00C42096"/>
    <w:rsid w:val="00C4527F"/>
    <w:rsid w:val="00C46079"/>
    <w:rsid w:val="00C461EC"/>
    <w:rsid w:val="00C47B8F"/>
    <w:rsid w:val="00C505C7"/>
    <w:rsid w:val="00C510B9"/>
    <w:rsid w:val="00C51A0E"/>
    <w:rsid w:val="00C51AF4"/>
    <w:rsid w:val="00C52031"/>
    <w:rsid w:val="00C534B6"/>
    <w:rsid w:val="00C57E14"/>
    <w:rsid w:val="00C57FD6"/>
    <w:rsid w:val="00C61B97"/>
    <w:rsid w:val="00C6222A"/>
    <w:rsid w:val="00C62890"/>
    <w:rsid w:val="00C62A69"/>
    <w:rsid w:val="00C6519D"/>
    <w:rsid w:val="00C651DE"/>
    <w:rsid w:val="00C66852"/>
    <w:rsid w:val="00C67A38"/>
    <w:rsid w:val="00C70AA0"/>
    <w:rsid w:val="00C71074"/>
    <w:rsid w:val="00C7487B"/>
    <w:rsid w:val="00C74D31"/>
    <w:rsid w:val="00C758EF"/>
    <w:rsid w:val="00C77E69"/>
    <w:rsid w:val="00C77EA0"/>
    <w:rsid w:val="00C80726"/>
    <w:rsid w:val="00C8109C"/>
    <w:rsid w:val="00C82253"/>
    <w:rsid w:val="00C82389"/>
    <w:rsid w:val="00C8269C"/>
    <w:rsid w:val="00C828C4"/>
    <w:rsid w:val="00C82B78"/>
    <w:rsid w:val="00C864B4"/>
    <w:rsid w:val="00C87613"/>
    <w:rsid w:val="00C8782A"/>
    <w:rsid w:val="00C92814"/>
    <w:rsid w:val="00C93419"/>
    <w:rsid w:val="00C93C77"/>
    <w:rsid w:val="00C960E2"/>
    <w:rsid w:val="00C979BC"/>
    <w:rsid w:val="00C97D54"/>
    <w:rsid w:val="00C97E3B"/>
    <w:rsid w:val="00CA16CC"/>
    <w:rsid w:val="00CA1E3C"/>
    <w:rsid w:val="00CA1F66"/>
    <w:rsid w:val="00CA28D2"/>
    <w:rsid w:val="00CA4EF3"/>
    <w:rsid w:val="00CA7109"/>
    <w:rsid w:val="00CA7110"/>
    <w:rsid w:val="00CB1975"/>
    <w:rsid w:val="00CB19FF"/>
    <w:rsid w:val="00CB1A7F"/>
    <w:rsid w:val="00CB373A"/>
    <w:rsid w:val="00CB42A6"/>
    <w:rsid w:val="00CB6988"/>
    <w:rsid w:val="00CC0954"/>
    <w:rsid w:val="00CC1C25"/>
    <w:rsid w:val="00CC242B"/>
    <w:rsid w:val="00CC297E"/>
    <w:rsid w:val="00CC29E3"/>
    <w:rsid w:val="00CC3872"/>
    <w:rsid w:val="00CC441F"/>
    <w:rsid w:val="00CC5B39"/>
    <w:rsid w:val="00CC6055"/>
    <w:rsid w:val="00CC645B"/>
    <w:rsid w:val="00CC64CD"/>
    <w:rsid w:val="00CC665C"/>
    <w:rsid w:val="00CC6763"/>
    <w:rsid w:val="00CC6C3A"/>
    <w:rsid w:val="00CC78D9"/>
    <w:rsid w:val="00CC7AD2"/>
    <w:rsid w:val="00CD1750"/>
    <w:rsid w:val="00CD1954"/>
    <w:rsid w:val="00CD1974"/>
    <w:rsid w:val="00CD1CB4"/>
    <w:rsid w:val="00CD25C8"/>
    <w:rsid w:val="00CD25D9"/>
    <w:rsid w:val="00CD2B60"/>
    <w:rsid w:val="00CD60D9"/>
    <w:rsid w:val="00CD62E0"/>
    <w:rsid w:val="00CD667D"/>
    <w:rsid w:val="00CD719C"/>
    <w:rsid w:val="00CD729C"/>
    <w:rsid w:val="00CD76FD"/>
    <w:rsid w:val="00CD783F"/>
    <w:rsid w:val="00CD7B5B"/>
    <w:rsid w:val="00CD7C57"/>
    <w:rsid w:val="00CE0356"/>
    <w:rsid w:val="00CE1A37"/>
    <w:rsid w:val="00CE2968"/>
    <w:rsid w:val="00CE3AE1"/>
    <w:rsid w:val="00CE401B"/>
    <w:rsid w:val="00CE4989"/>
    <w:rsid w:val="00CE4DD2"/>
    <w:rsid w:val="00CE4E1D"/>
    <w:rsid w:val="00CE72B7"/>
    <w:rsid w:val="00CE74D8"/>
    <w:rsid w:val="00CF001D"/>
    <w:rsid w:val="00CF2B9C"/>
    <w:rsid w:val="00CF3411"/>
    <w:rsid w:val="00CF37FE"/>
    <w:rsid w:val="00CF6002"/>
    <w:rsid w:val="00CF7371"/>
    <w:rsid w:val="00D00037"/>
    <w:rsid w:val="00D00654"/>
    <w:rsid w:val="00D02CB0"/>
    <w:rsid w:val="00D034DE"/>
    <w:rsid w:val="00D03B1C"/>
    <w:rsid w:val="00D05A74"/>
    <w:rsid w:val="00D07179"/>
    <w:rsid w:val="00D10C90"/>
    <w:rsid w:val="00D10DF5"/>
    <w:rsid w:val="00D136DF"/>
    <w:rsid w:val="00D16ED4"/>
    <w:rsid w:val="00D20253"/>
    <w:rsid w:val="00D21EF2"/>
    <w:rsid w:val="00D22B0A"/>
    <w:rsid w:val="00D236A9"/>
    <w:rsid w:val="00D246D1"/>
    <w:rsid w:val="00D270DC"/>
    <w:rsid w:val="00D3169C"/>
    <w:rsid w:val="00D31F2D"/>
    <w:rsid w:val="00D336B2"/>
    <w:rsid w:val="00D346BE"/>
    <w:rsid w:val="00D3531A"/>
    <w:rsid w:val="00D35B88"/>
    <w:rsid w:val="00D426FA"/>
    <w:rsid w:val="00D4299F"/>
    <w:rsid w:val="00D42EF8"/>
    <w:rsid w:val="00D43116"/>
    <w:rsid w:val="00D445E8"/>
    <w:rsid w:val="00D450B7"/>
    <w:rsid w:val="00D455DA"/>
    <w:rsid w:val="00D46C61"/>
    <w:rsid w:val="00D506E5"/>
    <w:rsid w:val="00D5075D"/>
    <w:rsid w:val="00D5111F"/>
    <w:rsid w:val="00D5155A"/>
    <w:rsid w:val="00D51906"/>
    <w:rsid w:val="00D52B4A"/>
    <w:rsid w:val="00D574DC"/>
    <w:rsid w:val="00D62C68"/>
    <w:rsid w:val="00D63136"/>
    <w:rsid w:val="00D634C2"/>
    <w:rsid w:val="00D635B5"/>
    <w:rsid w:val="00D646E7"/>
    <w:rsid w:val="00D64D91"/>
    <w:rsid w:val="00D700B6"/>
    <w:rsid w:val="00D70D63"/>
    <w:rsid w:val="00D713ED"/>
    <w:rsid w:val="00D7180E"/>
    <w:rsid w:val="00D71B51"/>
    <w:rsid w:val="00D73735"/>
    <w:rsid w:val="00D73B1C"/>
    <w:rsid w:val="00D755A4"/>
    <w:rsid w:val="00D75BE2"/>
    <w:rsid w:val="00D77B54"/>
    <w:rsid w:val="00D77FFB"/>
    <w:rsid w:val="00D8251C"/>
    <w:rsid w:val="00D82E57"/>
    <w:rsid w:val="00D83935"/>
    <w:rsid w:val="00D84703"/>
    <w:rsid w:val="00D84C1A"/>
    <w:rsid w:val="00D85F77"/>
    <w:rsid w:val="00D90ED8"/>
    <w:rsid w:val="00D94208"/>
    <w:rsid w:val="00D9495E"/>
    <w:rsid w:val="00D95090"/>
    <w:rsid w:val="00D95BA3"/>
    <w:rsid w:val="00D96889"/>
    <w:rsid w:val="00D96A22"/>
    <w:rsid w:val="00D97AD7"/>
    <w:rsid w:val="00D97E9A"/>
    <w:rsid w:val="00DA0085"/>
    <w:rsid w:val="00DA1A9B"/>
    <w:rsid w:val="00DA2334"/>
    <w:rsid w:val="00DA23A3"/>
    <w:rsid w:val="00DA3D97"/>
    <w:rsid w:val="00DA4628"/>
    <w:rsid w:val="00DA47C9"/>
    <w:rsid w:val="00DA578B"/>
    <w:rsid w:val="00DA5AF5"/>
    <w:rsid w:val="00DA5C8A"/>
    <w:rsid w:val="00DA6C81"/>
    <w:rsid w:val="00DB02F1"/>
    <w:rsid w:val="00DB07E8"/>
    <w:rsid w:val="00DB0A1F"/>
    <w:rsid w:val="00DB42F3"/>
    <w:rsid w:val="00DB741C"/>
    <w:rsid w:val="00DB74D4"/>
    <w:rsid w:val="00DC1958"/>
    <w:rsid w:val="00DC2E83"/>
    <w:rsid w:val="00DC3BE9"/>
    <w:rsid w:val="00DC4535"/>
    <w:rsid w:val="00DC54B3"/>
    <w:rsid w:val="00DC5C3F"/>
    <w:rsid w:val="00DC5EC8"/>
    <w:rsid w:val="00DC60E9"/>
    <w:rsid w:val="00DD05F0"/>
    <w:rsid w:val="00DD08F3"/>
    <w:rsid w:val="00DD1D25"/>
    <w:rsid w:val="00DD2220"/>
    <w:rsid w:val="00DD2245"/>
    <w:rsid w:val="00DD25B4"/>
    <w:rsid w:val="00DD345B"/>
    <w:rsid w:val="00DD3805"/>
    <w:rsid w:val="00DD4012"/>
    <w:rsid w:val="00DD67EC"/>
    <w:rsid w:val="00DD6804"/>
    <w:rsid w:val="00DD73BC"/>
    <w:rsid w:val="00DD76CF"/>
    <w:rsid w:val="00DD79AA"/>
    <w:rsid w:val="00DE186C"/>
    <w:rsid w:val="00DE1E3F"/>
    <w:rsid w:val="00DE2DFE"/>
    <w:rsid w:val="00DE4632"/>
    <w:rsid w:val="00DE65A2"/>
    <w:rsid w:val="00DE7FE7"/>
    <w:rsid w:val="00DF1974"/>
    <w:rsid w:val="00DF4B8F"/>
    <w:rsid w:val="00DF5331"/>
    <w:rsid w:val="00DF6B91"/>
    <w:rsid w:val="00DF6C81"/>
    <w:rsid w:val="00DF6FD3"/>
    <w:rsid w:val="00DF72AF"/>
    <w:rsid w:val="00DF7709"/>
    <w:rsid w:val="00E02AD6"/>
    <w:rsid w:val="00E03D27"/>
    <w:rsid w:val="00E05648"/>
    <w:rsid w:val="00E06809"/>
    <w:rsid w:val="00E06EF2"/>
    <w:rsid w:val="00E07CAC"/>
    <w:rsid w:val="00E11D45"/>
    <w:rsid w:val="00E12CC7"/>
    <w:rsid w:val="00E13275"/>
    <w:rsid w:val="00E14B1D"/>
    <w:rsid w:val="00E15F93"/>
    <w:rsid w:val="00E16F70"/>
    <w:rsid w:val="00E17CC1"/>
    <w:rsid w:val="00E201AE"/>
    <w:rsid w:val="00E2072A"/>
    <w:rsid w:val="00E2082C"/>
    <w:rsid w:val="00E20A01"/>
    <w:rsid w:val="00E20BC5"/>
    <w:rsid w:val="00E21100"/>
    <w:rsid w:val="00E2142E"/>
    <w:rsid w:val="00E21C98"/>
    <w:rsid w:val="00E24538"/>
    <w:rsid w:val="00E25536"/>
    <w:rsid w:val="00E261A7"/>
    <w:rsid w:val="00E26743"/>
    <w:rsid w:val="00E30036"/>
    <w:rsid w:val="00E3230B"/>
    <w:rsid w:val="00E3231B"/>
    <w:rsid w:val="00E32818"/>
    <w:rsid w:val="00E3493B"/>
    <w:rsid w:val="00E34A3E"/>
    <w:rsid w:val="00E34DF6"/>
    <w:rsid w:val="00E36A21"/>
    <w:rsid w:val="00E37986"/>
    <w:rsid w:val="00E41319"/>
    <w:rsid w:val="00E41D9B"/>
    <w:rsid w:val="00E42B39"/>
    <w:rsid w:val="00E44E21"/>
    <w:rsid w:val="00E46DFA"/>
    <w:rsid w:val="00E47940"/>
    <w:rsid w:val="00E500A7"/>
    <w:rsid w:val="00E5094E"/>
    <w:rsid w:val="00E51A02"/>
    <w:rsid w:val="00E5325C"/>
    <w:rsid w:val="00E5362E"/>
    <w:rsid w:val="00E53A5D"/>
    <w:rsid w:val="00E5615F"/>
    <w:rsid w:val="00E57420"/>
    <w:rsid w:val="00E601B0"/>
    <w:rsid w:val="00E6059C"/>
    <w:rsid w:val="00E60D1A"/>
    <w:rsid w:val="00E61338"/>
    <w:rsid w:val="00E62D05"/>
    <w:rsid w:val="00E6354B"/>
    <w:rsid w:val="00E638B2"/>
    <w:rsid w:val="00E65209"/>
    <w:rsid w:val="00E655C2"/>
    <w:rsid w:val="00E66047"/>
    <w:rsid w:val="00E661AA"/>
    <w:rsid w:val="00E672AE"/>
    <w:rsid w:val="00E67EA3"/>
    <w:rsid w:val="00E7038B"/>
    <w:rsid w:val="00E70540"/>
    <w:rsid w:val="00E70910"/>
    <w:rsid w:val="00E7125E"/>
    <w:rsid w:val="00E71B85"/>
    <w:rsid w:val="00E7324A"/>
    <w:rsid w:val="00E7606D"/>
    <w:rsid w:val="00E76735"/>
    <w:rsid w:val="00E7736E"/>
    <w:rsid w:val="00E80404"/>
    <w:rsid w:val="00E81065"/>
    <w:rsid w:val="00E811F2"/>
    <w:rsid w:val="00E82887"/>
    <w:rsid w:val="00E83209"/>
    <w:rsid w:val="00E834BA"/>
    <w:rsid w:val="00E8362C"/>
    <w:rsid w:val="00E84F1A"/>
    <w:rsid w:val="00E85ACF"/>
    <w:rsid w:val="00E8713A"/>
    <w:rsid w:val="00E9060C"/>
    <w:rsid w:val="00E90BD7"/>
    <w:rsid w:val="00E9121C"/>
    <w:rsid w:val="00E92485"/>
    <w:rsid w:val="00E93786"/>
    <w:rsid w:val="00E93827"/>
    <w:rsid w:val="00E93880"/>
    <w:rsid w:val="00E940DF"/>
    <w:rsid w:val="00E9485E"/>
    <w:rsid w:val="00E94F48"/>
    <w:rsid w:val="00E979F5"/>
    <w:rsid w:val="00EA0306"/>
    <w:rsid w:val="00EA101F"/>
    <w:rsid w:val="00EA3FDE"/>
    <w:rsid w:val="00EA45C2"/>
    <w:rsid w:val="00EA50D0"/>
    <w:rsid w:val="00EA609C"/>
    <w:rsid w:val="00EA60A2"/>
    <w:rsid w:val="00EA622A"/>
    <w:rsid w:val="00EA6CFE"/>
    <w:rsid w:val="00EB0B86"/>
    <w:rsid w:val="00EB12C0"/>
    <w:rsid w:val="00EB14EF"/>
    <w:rsid w:val="00EB4C7B"/>
    <w:rsid w:val="00EB58CC"/>
    <w:rsid w:val="00EB58F7"/>
    <w:rsid w:val="00EB59A2"/>
    <w:rsid w:val="00EB6DA1"/>
    <w:rsid w:val="00EB6E4D"/>
    <w:rsid w:val="00EB73D8"/>
    <w:rsid w:val="00EB782C"/>
    <w:rsid w:val="00EB7DD6"/>
    <w:rsid w:val="00EC15EF"/>
    <w:rsid w:val="00EC3022"/>
    <w:rsid w:val="00EC3BAA"/>
    <w:rsid w:val="00EC6868"/>
    <w:rsid w:val="00EC6CFD"/>
    <w:rsid w:val="00EC6D5D"/>
    <w:rsid w:val="00EC7C42"/>
    <w:rsid w:val="00ED1063"/>
    <w:rsid w:val="00ED1650"/>
    <w:rsid w:val="00ED2578"/>
    <w:rsid w:val="00ED5BBF"/>
    <w:rsid w:val="00ED61C4"/>
    <w:rsid w:val="00ED6CAF"/>
    <w:rsid w:val="00ED750E"/>
    <w:rsid w:val="00EE1280"/>
    <w:rsid w:val="00EE15FF"/>
    <w:rsid w:val="00EE25A9"/>
    <w:rsid w:val="00EE2A01"/>
    <w:rsid w:val="00EE3DB1"/>
    <w:rsid w:val="00EE47EC"/>
    <w:rsid w:val="00EE4B43"/>
    <w:rsid w:val="00EE7399"/>
    <w:rsid w:val="00EE73B3"/>
    <w:rsid w:val="00EE7B45"/>
    <w:rsid w:val="00EF11E2"/>
    <w:rsid w:val="00EF12D2"/>
    <w:rsid w:val="00EF4296"/>
    <w:rsid w:val="00EF5364"/>
    <w:rsid w:val="00EF57E5"/>
    <w:rsid w:val="00EF5B82"/>
    <w:rsid w:val="00EF692C"/>
    <w:rsid w:val="00F04169"/>
    <w:rsid w:val="00F043F4"/>
    <w:rsid w:val="00F0635C"/>
    <w:rsid w:val="00F06F2E"/>
    <w:rsid w:val="00F06F80"/>
    <w:rsid w:val="00F0732A"/>
    <w:rsid w:val="00F07A9B"/>
    <w:rsid w:val="00F07FC7"/>
    <w:rsid w:val="00F104F1"/>
    <w:rsid w:val="00F10BFD"/>
    <w:rsid w:val="00F14273"/>
    <w:rsid w:val="00F14480"/>
    <w:rsid w:val="00F14D8B"/>
    <w:rsid w:val="00F15005"/>
    <w:rsid w:val="00F15C93"/>
    <w:rsid w:val="00F15CA7"/>
    <w:rsid w:val="00F16084"/>
    <w:rsid w:val="00F1639E"/>
    <w:rsid w:val="00F163E8"/>
    <w:rsid w:val="00F175C2"/>
    <w:rsid w:val="00F20C54"/>
    <w:rsid w:val="00F21ACD"/>
    <w:rsid w:val="00F21B10"/>
    <w:rsid w:val="00F22C73"/>
    <w:rsid w:val="00F23975"/>
    <w:rsid w:val="00F241FC"/>
    <w:rsid w:val="00F24F86"/>
    <w:rsid w:val="00F32298"/>
    <w:rsid w:val="00F338F1"/>
    <w:rsid w:val="00F3457E"/>
    <w:rsid w:val="00F34FD9"/>
    <w:rsid w:val="00F350D1"/>
    <w:rsid w:val="00F36764"/>
    <w:rsid w:val="00F411D6"/>
    <w:rsid w:val="00F41201"/>
    <w:rsid w:val="00F425DC"/>
    <w:rsid w:val="00F42C45"/>
    <w:rsid w:val="00F431D8"/>
    <w:rsid w:val="00F43D26"/>
    <w:rsid w:val="00F44569"/>
    <w:rsid w:val="00F446C2"/>
    <w:rsid w:val="00F447B2"/>
    <w:rsid w:val="00F44F33"/>
    <w:rsid w:val="00F45AD9"/>
    <w:rsid w:val="00F5038B"/>
    <w:rsid w:val="00F504A8"/>
    <w:rsid w:val="00F52B29"/>
    <w:rsid w:val="00F53BE0"/>
    <w:rsid w:val="00F560E3"/>
    <w:rsid w:val="00F5654D"/>
    <w:rsid w:val="00F61C29"/>
    <w:rsid w:val="00F6234A"/>
    <w:rsid w:val="00F6309A"/>
    <w:rsid w:val="00F635CC"/>
    <w:rsid w:val="00F65F81"/>
    <w:rsid w:val="00F66663"/>
    <w:rsid w:val="00F668F6"/>
    <w:rsid w:val="00F673D2"/>
    <w:rsid w:val="00F707B8"/>
    <w:rsid w:val="00F71D6C"/>
    <w:rsid w:val="00F71E05"/>
    <w:rsid w:val="00F72FC6"/>
    <w:rsid w:val="00F73106"/>
    <w:rsid w:val="00F73157"/>
    <w:rsid w:val="00F731B9"/>
    <w:rsid w:val="00F733B9"/>
    <w:rsid w:val="00F73E73"/>
    <w:rsid w:val="00F740E7"/>
    <w:rsid w:val="00F74AD0"/>
    <w:rsid w:val="00F74F14"/>
    <w:rsid w:val="00F76383"/>
    <w:rsid w:val="00F76BAA"/>
    <w:rsid w:val="00F77D7C"/>
    <w:rsid w:val="00F80419"/>
    <w:rsid w:val="00F81401"/>
    <w:rsid w:val="00F8249D"/>
    <w:rsid w:val="00F824E0"/>
    <w:rsid w:val="00F8280F"/>
    <w:rsid w:val="00F8373E"/>
    <w:rsid w:val="00F857A5"/>
    <w:rsid w:val="00F87403"/>
    <w:rsid w:val="00F91D48"/>
    <w:rsid w:val="00F92925"/>
    <w:rsid w:val="00F93B5B"/>
    <w:rsid w:val="00F948A4"/>
    <w:rsid w:val="00F94A0C"/>
    <w:rsid w:val="00F96A87"/>
    <w:rsid w:val="00F96ABD"/>
    <w:rsid w:val="00FA05EB"/>
    <w:rsid w:val="00FA2107"/>
    <w:rsid w:val="00FA29E3"/>
    <w:rsid w:val="00FA6067"/>
    <w:rsid w:val="00FB1FE7"/>
    <w:rsid w:val="00FB27D9"/>
    <w:rsid w:val="00FB312F"/>
    <w:rsid w:val="00FB3759"/>
    <w:rsid w:val="00FB5A50"/>
    <w:rsid w:val="00FB5A71"/>
    <w:rsid w:val="00FC060A"/>
    <w:rsid w:val="00FC1C87"/>
    <w:rsid w:val="00FC2599"/>
    <w:rsid w:val="00FC2F7F"/>
    <w:rsid w:val="00FC37BF"/>
    <w:rsid w:val="00FC3FCA"/>
    <w:rsid w:val="00FC4166"/>
    <w:rsid w:val="00FC4D77"/>
    <w:rsid w:val="00FD0EFC"/>
    <w:rsid w:val="00FD1135"/>
    <w:rsid w:val="00FD1F45"/>
    <w:rsid w:val="00FD233D"/>
    <w:rsid w:val="00FD31C4"/>
    <w:rsid w:val="00FD4ECE"/>
    <w:rsid w:val="00FD627F"/>
    <w:rsid w:val="00FE131C"/>
    <w:rsid w:val="00FE4507"/>
    <w:rsid w:val="00FE5D0A"/>
    <w:rsid w:val="00FE7D00"/>
    <w:rsid w:val="00FF0ACA"/>
    <w:rsid w:val="00FF4DAC"/>
    <w:rsid w:val="00FF5DC3"/>
    <w:rsid w:val="00FF5EDD"/>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CC08"/>
  <w15:docId w15:val="{9188D0FF-C991-4E3B-B945-CBF256C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719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5325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autoRedefine/>
    <w:uiPriority w:val="9"/>
    <w:unhideWhenUsed/>
    <w:qFormat/>
    <w:rsid w:val="00A21005"/>
    <w:pPr>
      <w:keepNext/>
      <w:keepLines/>
      <w:numPr>
        <w:numId w:val="15"/>
      </w:numPr>
      <w:spacing w:before="40" w:after="0" w:line="276" w:lineRule="auto"/>
      <w:jc w:val="both"/>
      <w:outlineLvl w:val="2"/>
    </w:pPr>
    <w:rPr>
      <w:rFonts w:ascii="Times New Roman" w:eastAsiaTheme="majorEastAsia" w:hAnsi="Times New Roman" w:cstheme="majorBidi"/>
      <w:b/>
      <w:i/>
      <w:iCs/>
      <w:sz w:val="28"/>
      <w:szCs w:val="24"/>
      <w:lang w:val="ro-RO" w:eastAsia="ru-RU"/>
    </w:rPr>
  </w:style>
  <w:style w:type="paragraph" w:styleId="4">
    <w:name w:val="heading 4"/>
    <w:basedOn w:val="a"/>
    <w:next w:val="a"/>
    <w:link w:val="40"/>
    <w:uiPriority w:val="9"/>
    <w:semiHidden/>
    <w:unhideWhenUsed/>
    <w:qFormat/>
    <w:rsid w:val="008356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n,FOOTNOTES,ft,ALTS FOOTNOTE,Fußnotentext Char,Footnote Text Char2 Char,Footnote Text Char1 Char Char,Footnote Text Char2 Char Char Char,Fußnote,Footnote Text Char1 Char Char Char Char,footnote text,Char,Знак1,Знак,A, Char,Ch"/>
    <w:basedOn w:val="a"/>
    <w:link w:val="a4"/>
    <w:uiPriority w:val="99"/>
    <w:unhideWhenUsed/>
    <w:qFormat/>
    <w:rsid w:val="00BE204C"/>
    <w:pPr>
      <w:spacing w:after="0" w:line="240" w:lineRule="auto"/>
    </w:pPr>
    <w:rPr>
      <w:sz w:val="20"/>
      <w:szCs w:val="20"/>
    </w:rPr>
  </w:style>
  <w:style w:type="character" w:customStyle="1" w:styleId="a4">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3"/>
    <w:uiPriority w:val="99"/>
    <w:qFormat/>
    <w:rsid w:val="00BE204C"/>
    <w:rPr>
      <w:sz w:val="20"/>
      <w:szCs w:val="20"/>
    </w:rPr>
  </w:style>
  <w:style w:type="character" w:styleId="a5">
    <w:name w:val="footnote reference"/>
    <w:aliases w:val="BVI fnr,FR,Знак1 Char1,Footnote Text Char1,Char Char2, Char Char1, Знак1 Char1, Знак Char1,Знак Char1,Fußnote Char Char Char1,Fußnote Char Char2,Fußnote Char Car Char Char Char1,number,SUPERS"/>
    <w:basedOn w:val="a0"/>
    <w:uiPriority w:val="99"/>
    <w:unhideWhenUsed/>
    <w:qFormat/>
    <w:rsid w:val="00BE204C"/>
    <w:rPr>
      <w:vertAlign w:val="superscript"/>
    </w:rPr>
  </w:style>
  <w:style w:type="paragraph" w:styleId="a6">
    <w:name w:val="List Paragraph"/>
    <w:aliases w:val="List Paragraph 1,Scriptoria bullet points,strikethrough,standaard met opsomming,Абзац списка1,HotarirePunct1,Bullets,References,Liste 1,List Paragraph nowy,Numbered List Paragraph,List Paragraph (numbered (a)),Dot pt,Bulle"/>
    <w:basedOn w:val="a"/>
    <w:link w:val="a7"/>
    <w:uiPriority w:val="34"/>
    <w:qFormat/>
    <w:rsid w:val="00726791"/>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a7">
    <w:name w:val="Абзац списка Знак"/>
    <w:aliases w:val="List Paragraph 1 Знак,Scriptoria bullet points Знак,strikethrough Знак,standaard met opsomming Знак,Абзац списка1 Знак,HotarirePunct1 Знак,Bullets Знак,References Знак,Liste 1 Знак,List Paragraph nowy Знак,Numbered List Paragraph Знак"/>
    <w:link w:val="a6"/>
    <w:uiPriority w:val="34"/>
    <w:qFormat/>
    <w:locked/>
    <w:rsid w:val="00726791"/>
    <w:rPr>
      <w:rFonts w:ascii="Times New Roman" w:eastAsia="Times New Roman" w:hAnsi="Times New Roman" w:cs="Times New Roman"/>
      <w:sz w:val="24"/>
      <w:szCs w:val="24"/>
      <w:lang w:val="ro-RO" w:eastAsia="ru-RU"/>
    </w:rPr>
  </w:style>
  <w:style w:type="character" w:styleId="a8">
    <w:name w:val="Hyperlink"/>
    <w:basedOn w:val="a0"/>
    <w:uiPriority w:val="99"/>
    <w:unhideWhenUsed/>
    <w:rsid w:val="000E045C"/>
    <w:rPr>
      <w:color w:val="0563C1" w:themeColor="hyperlink"/>
      <w:u w:val="single"/>
    </w:rPr>
  </w:style>
  <w:style w:type="character" w:styleId="a9">
    <w:name w:val="Strong"/>
    <w:basedOn w:val="a0"/>
    <w:uiPriority w:val="22"/>
    <w:qFormat/>
    <w:rsid w:val="00CD719C"/>
    <w:rPr>
      <w:b/>
      <w:bCs/>
    </w:rPr>
  </w:style>
  <w:style w:type="character" w:customStyle="1" w:styleId="10">
    <w:name w:val="Заголовок 1 Знак"/>
    <w:basedOn w:val="a0"/>
    <w:link w:val="1"/>
    <w:uiPriority w:val="9"/>
    <w:rsid w:val="00CD719C"/>
    <w:rPr>
      <w:rFonts w:asciiTheme="majorHAnsi" w:eastAsiaTheme="majorEastAsia" w:hAnsiTheme="majorHAnsi" w:cstheme="majorBidi"/>
      <w:color w:val="2E74B5" w:themeColor="accent1" w:themeShade="BF"/>
      <w:sz w:val="32"/>
      <w:szCs w:val="32"/>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D719C"/>
    <w:pPr>
      <w:spacing w:line="240" w:lineRule="exact"/>
    </w:pPr>
    <w:rPr>
      <w:rFonts w:eastAsia="SimSun"/>
      <w:vertAlign w:val="superscript"/>
    </w:rPr>
  </w:style>
  <w:style w:type="character" w:customStyle="1" w:styleId="FootnoteReference1">
    <w:name w:val="Footnote Reference1"/>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locked/>
    <w:rsid w:val="00CD719C"/>
    <w:rPr>
      <w:rFonts w:eastAsia="SimSun"/>
      <w:vertAlign w:val="superscript"/>
    </w:rPr>
  </w:style>
  <w:style w:type="paragraph" w:styleId="aa">
    <w:name w:val="header"/>
    <w:basedOn w:val="a"/>
    <w:link w:val="ab"/>
    <w:uiPriority w:val="99"/>
    <w:unhideWhenUsed/>
    <w:rsid w:val="00CD719C"/>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CD719C"/>
  </w:style>
  <w:style w:type="paragraph" w:styleId="ac">
    <w:name w:val="footer"/>
    <w:basedOn w:val="a"/>
    <w:link w:val="ad"/>
    <w:uiPriority w:val="99"/>
    <w:unhideWhenUsed/>
    <w:rsid w:val="00CD719C"/>
    <w:pPr>
      <w:tabs>
        <w:tab w:val="center" w:pos="4680"/>
        <w:tab w:val="right" w:pos="9360"/>
      </w:tabs>
      <w:spacing w:after="0" w:line="240" w:lineRule="auto"/>
    </w:pPr>
  </w:style>
  <w:style w:type="character" w:customStyle="1" w:styleId="ad">
    <w:name w:val="Нижний колонтитул Знак"/>
    <w:basedOn w:val="a0"/>
    <w:link w:val="ac"/>
    <w:uiPriority w:val="99"/>
    <w:rsid w:val="00CD719C"/>
  </w:style>
  <w:style w:type="character" w:styleId="ae">
    <w:name w:val="Emphasis"/>
    <w:basedOn w:val="a0"/>
    <w:uiPriority w:val="20"/>
    <w:qFormat/>
    <w:rsid w:val="00774E43"/>
    <w:rPr>
      <w:i/>
      <w:iCs/>
    </w:rPr>
  </w:style>
  <w:style w:type="paragraph" w:customStyle="1" w:styleId="Default">
    <w:name w:val="Default"/>
    <w:qFormat/>
    <w:rsid w:val="00774E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11">
    <w:name w:val="Plain Table 11"/>
    <w:basedOn w:val="a1"/>
    <w:uiPriority w:val="41"/>
    <w:rsid w:val="006011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a"/>
    <w:link w:val="af0"/>
    <w:uiPriority w:val="99"/>
    <w:unhideWhenUsed/>
    <w:qFormat/>
    <w:rsid w:val="00485421"/>
    <w:pPr>
      <w:spacing w:after="0" w:line="240" w:lineRule="auto"/>
      <w:ind w:firstLine="567"/>
      <w:jc w:val="both"/>
    </w:pPr>
    <w:rPr>
      <w:rFonts w:ascii="Times New Roman" w:eastAsia="Times New Roman" w:hAnsi="Times New Roman" w:cs="Times New Roman"/>
      <w:sz w:val="24"/>
      <w:szCs w:val="24"/>
    </w:rPr>
  </w:style>
  <w:style w:type="paragraph" w:styleId="af1">
    <w:name w:val="annotation text"/>
    <w:basedOn w:val="a"/>
    <w:link w:val="af2"/>
    <w:uiPriority w:val="99"/>
    <w:unhideWhenUsed/>
    <w:rsid w:val="00BC52D2"/>
    <w:pPr>
      <w:spacing w:line="240" w:lineRule="auto"/>
    </w:pPr>
    <w:rPr>
      <w:sz w:val="20"/>
      <w:szCs w:val="20"/>
    </w:rPr>
  </w:style>
  <w:style w:type="character" w:customStyle="1" w:styleId="af2">
    <w:name w:val="Текст примечания Знак"/>
    <w:basedOn w:val="a0"/>
    <w:link w:val="af1"/>
    <w:uiPriority w:val="99"/>
    <w:rsid w:val="00BC52D2"/>
    <w:rPr>
      <w:sz w:val="20"/>
      <w:szCs w:val="20"/>
    </w:rPr>
  </w:style>
  <w:style w:type="character" w:styleId="af3">
    <w:name w:val="annotation reference"/>
    <w:basedOn w:val="a0"/>
    <w:uiPriority w:val="99"/>
    <w:semiHidden/>
    <w:unhideWhenUsed/>
    <w:rsid w:val="00BC52D2"/>
    <w:rPr>
      <w:sz w:val="16"/>
      <w:szCs w:val="16"/>
    </w:rPr>
  </w:style>
  <w:style w:type="paragraph" w:styleId="af4">
    <w:name w:val="Balloon Text"/>
    <w:basedOn w:val="a"/>
    <w:link w:val="af5"/>
    <w:uiPriority w:val="99"/>
    <w:semiHidden/>
    <w:unhideWhenUsed/>
    <w:rsid w:val="00BC52D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C52D2"/>
    <w:rPr>
      <w:rFonts w:ascii="Segoe UI" w:hAnsi="Segoe UI" w:cs="Segoe UI"/>
      <w:sz w:val="18"/>
      <w:szCs w:val="18"/>
    </w:rPr>
  </w:style>
  <w:style w:type="table" w:styleId="af6">
    <w:name w:val="Table Grid"/>
    <w:basedOn w:val="a1"/>
    <w:uiPriority w:val="39"/>
    <w:rsid w:val="0008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A61DF9"/>
    <w:pPr>
      <w:spacing w:after="0" w:line="240" w:lineRule="auto"/>
      <w:jc w:val="both"/>
    </w:pPr>
    <w:rPr>
      <w:rFonts w:ascii="Times New Roman" w:eastAsia="Times New Roman" w:hAnsi="Times New Roman" w:cs="Times New Roman"/>
      <w:sz w:val="28"/>
      <w:szCs w:val="28"/>
      <w:lang w:val="ro-RO"/>
    </w:rPr>
  </w:style>
  <w:style w:type="character" w:customStyle="1" w:styleId="af0">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f"/>
    <w:uiPriority w:val="99"/>
    <w:rsid w:val="004D6FF3"/>
    <w:rPr>
      <w:rFonts w:ascii="Times New Roman" w:eastAsia="Times New Roman" w:hAnsi="Times New Roman" w:cs="Times New Roman"/>
      <w:sz w:val="24"/>
      <w:szCs w:val="24"/>
    </w:rPr>
  </w:style>
  <w:style w:type="paragraph" w:customStyle="1" w:styleId="Style5">
    <w:name w:val="Style5"/>
    <w:basedOn w:val="a"/>
    <w:uiPriority w:val="99"/>
    <w:rsid w:val="00230231"/>
    <w:pPr>
      <w:widowControl w:val="0"/>
      <w:autoSpaceDE w:val="0"/>
      <w:autoSpaceDN w:val="0"/>
      <w:adjustRightInd w:val="0"/>
      <w:spacing w:after="0" w:line="288" w:lineRule="exact"/>
      <w:jc w:val="center"/>
    </w:pPr>
    <w:rPr>
      <w:rFonts w:ascii="Segoe UI" w:eastAsia="Times New Roman" w:hAnsi="Segoe UI" w:cs="Segoe UI"/>
      <w:sz w:val="24"/>
      <w:szCs w:val="24"/>
      <w:lang w:val="ro-RO" w:eastAsia="ru-RU"/>
    </w:rPr>
  </w:style>
  <w:style w:type="table" w:customStyle="1" w:styleId="GridTable1Light1">
    <w:name w:val="Grid Table 1 Light1"/>
    <w:basedOn w:val="a1"/>
    <w:uiPriority w:val="46"/>
    <w:rsid w:val="008E74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0"/>
    <w:link w:val="4"/>
    <w:uiPriority w:val="9"/>
    <w:semiHidden/>
    <w:rsid w:val="008356BC"/>
    <w:rPr>
      <w:rFonts w:asciiTheme="majorHAnsi" w:eastAsiaTheme="majorEastAsia" w:hAnsiTheme="majorHAnsi" w:cstheme="majorBidi"/>
      <w:i/>
      <w:iCs/>
      <w:color w:val="2E74B5" w:themeColor="accent1" w:themeShade="BF"/>
    </w:rPr>
  </w:style>
  <w:style w:type="table" w:customStyle="1" w:styleId="GridTable4-Accent11">
    <w:name w:val="Grid Table 4 - Accent 11"/>
    <w:basedOn w:val="a1"/>
    <w:uiPriority w:val="49"/>
    <w:rsid w:val="001374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30">
    <w:name w:val="Заголовок 3 Знак"/>
    <w:basedOn w:val="a0"/>
    <w:link w:val="3"/>
    <w:uiPriority w:val="9"/>
    <w:rsid w:val="00A21005"/>
    <w:rPr>
      <w:rFonts w:ascii="Times New Roman" w:eastAsiaTheme="majorEastAsia" w:hAnsi="Times New Roman" w:cstheme="majorBidi"/>
      <w:b/>
      <w:i/>
      <w:iCs/>
      <w:sz w:val="28"/>
      <w:szCs w:val="24"/>
      <w:lang w:val="ro-RO" w:eastAsia="ru-RU"/>
    </w:rPr>
  </w:style>
  <w:style w:type="character" w:customStyle="1" w:styleId="20">
    <w:name w:val="Заголовок 2 Знак"/>
    <w:basedOn w:val="a0"/>
    <w:link w:val="2"/>
    <w:uiPriority w:val="9"/>
    <w:semiHidden/>
    <w:rsid w:val="00553255"/>
    <w:rPr>
      <w:rFonts w:asciiTheme="majorHAnsi" w:eastAsiaTheme="majorEastAsia" w:hAnsiTheme="majorHAnsi" w:cstheme="majorBidi"/>
      <w:color w:val="2E74B5" w:themeColor="accent1" w:themeShade="BF"/>
      <w:sz w:val="26"/>
      <w:szCs w:val="26"/>
      <w:lang w:val="ru-RU" w:eastAsia="ru-RU"/>
    </w:rPr>
  </w:style>
  <w:style w:type="table" w:customStyle="1" w:styleId="TableGrid11">
    <w:name w:val="Table Grid11"/>
    <w:basedOn w:val="a1"/>
    <w:next w:val="af6"/>
    <w:uiPriority w:val="39"/>
    <w:rsid w:val="0055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553255"/>
    <w:pPr>
      <w:spacing w:after="0" w:line="240" w:lineRule="auto"/>
      <w:jc w:val="center"/>
    </w:pPr>
    <w:rPr>
      <w:rFonts w:ascii="Times New Roman" w:eastAsia="Times New Roman" w:hAnsi="Times New Roman" w:cs="Times New Roman"/>
      <w:b/>
      <w:bCs/>
      <w:sz w:val="24"/>
      <w:szCs w:val="24"/>
    </w:rPr>
  </w:style>
  <w:style w:type="paragraph" w:styleId="af8">
    <w:name w:val="annotation subject"/>
    <w:basedOn w:val="af1"/>
    <w:next w:val="af1"/>
    <w:link w:val="af9"/>
    <w:uiPriority w:val="99"/>
    <w:semiHidden/>
    <w:unhideWhenUsed/>
    <w:rsid w:val="00553255"/>
    <w:pPr>
      <w:spacing w:after="0"/>
    </w:pPr>
    <w:rPr>
      <w:rFonts w:ascii="Times New Roman" w:eastAsia="Times New Roman" w:hAnsi="Times New Roman" w:cs="Times New Roman"/>
      <w:b/>
      <w:bCs/>
      <w:lang w:val="ru-RU" w:eastAsia="ru-RU"/>
    </w:rPr>
  </w:style>
  <w:style w:type="character" w:customStyle="1" w:styleId="af9">
    <w:name w:val="Тема примечания Знак"/>
    <w:basedOn w:val="af2"/>
    <w:link w:val="af8"/>
    <w:uiPriority w:val="99"/>
    <w:semiHidden/>
    <w:rsid w:val="00553255"/>
    <w:rPr>
      <w:rFonts w:ascii="Times New Roman" w:eastAsia="Times New Roman" w:hAnsi="Times New Roman" w:cs="Times New Roman"/>
      <w:b/>
      <w:bCs/>
      <w:sz w:val="20"/>
      <w:szCs w:val="20"/>
      <w:lang w:val="ru-RU" w:eastAsia="ru-RU"/>
    </w:rPr>
  </w:style>
  <w:style w:type="paragraph" w:customStyle="1" w:styleId="cb">
    <w:name w:val="cb"/>
    <w:basedOn w:val="a"/>
    <w:rsid w:val="00553255"/>
    <w:pPr>
      <w:spacing w:after="0" w:line="240" w:lineRule="auto"/>
      <w:jc w:val="center"/>
    </w:pPr>
    <w:rPr>
      <w:rFonts w:ascii="Times New Roman" w:eastAsia="Times New Roman" w:hAnsi="Times New Roman" w:cs="Times New Roman"/>
      <w:b/>
      <w:bCs/>
      <w:sz w:val="24"/>
      <w:szCs w:val="24"/>
    </w:rPr>
  </w:style>
  <w:style w:type="character" w:styleId="afa">
    <w:name w:val="FollowedHyperlink"/>
    <w:basedOn w:val="a0"/>
    <w:uiPriority w:val="99"/>
    <w:semiHidden/>
    <w:unhideWhenUsed/>
    <w:rsid w:val="00553255"/>
    <w:rPr>
      <w:color w:val="954F72"/>
      <w:u w:val="single"/>
    </w:rPr>
  </w:style>
  <w:style w:type="paragraph" w:customStyle="1" w:styleId="msonormal0">
    <w:name w:val="msonormal"/>
    <w:basedOn w:val="a"/>
    <w:rsid w:val="00553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66">
    <w:name w:val="xl66"/>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67">
    <w:name w:val="xl67"/>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68">
    <w:name w:val="xl68"/>
    <w:basedOn w:val="a"/>
    <w:rsid w:val="005532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69">
    <w:name w:val="xl69"/>
    <w:basedOn w:val="a"/>
    <w:rsid w:val="005532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1">
    <w:name w:val="xl71"/>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2">
    <w:name w:val="xl72"/>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73">
    <w:name w:val="xl73"/>
    <w:basedOn w:val="a"/>
    <w:rsid w:val="005532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4">
    <w:name w:val="xl74"/>
    <w:basedOn w:val="a"/>
    <w:rsid w:val="005532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6">
    <w:name w:val="xl76"/>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7">
    <w:name w:val="xl77"/>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78">
    <w:name w:val="xl78"/>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79">
    <w:name w:val="xl79"/>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80">
    <w:name w:val="xl80"/>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1">
    <w:name w:val="xl81"/>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82">
    <w:name w:val="xl82"/>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rPr>
  </w:style>
  <w:style w:type="paragraph" w:customStyle="1" w:styleId="xl83">
    <w:name w:val="xl83"/>
    <w:basedOn w:val="a"/>
    <w:rsid w:val="005532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5532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5">
    <w:name w:val="xl85"/>
    <w:basedOn w:val="a"/>
    <w:rsid w:val="005532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6">
    <w:name w:val="xl86"/>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7">
    <w:name w:val="xl87"/>
    <w:basedOn w:val="a"/>
    <w:rsid w:val="0055325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8">
    <w:name w:val="xl88"/>
    <w:basedOn w:val="a"/>
    <w:rsid w:val="005532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5532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5532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5325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2">
    <w:name w:val="xl92"/>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3">
    <w:name w:val="xl93"/>
    <w:basedOn w:val="a"/>
    <w:rsid w:val="0055325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553255"/>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5">
    <w:name w:val="xl95"/>
    <w:basedOn w:val="a"/>
    <w:rsid w:val="005532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21">
    <w:name w:val="Основной текст (2)_"/>
    <w:basedOn w:val="a0"/>
    <w:link w:val="22"/>
    <w:locked/>
    <w:rsid w:val="00553255"/>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553255"/>
    <w:pPr>
      <w:widowControl w:val="0"/>
      <w:shd w:val="clear" w:color="auto" w:fill="FFFFFF"/>
      <w:spacing w:before="720" w:after="260" w:line="245" w:lineRule="exact"/>
    </w:pPr>
    <w:rPr>
      <w:rFonts w:ascii="Book Antiqua" w:eastAsia="Book Antiqua" w:hAnsi="Book Antiqua" w:cs="Book Antiqua"/>
      <w:sz w:val="18"/>
      <w:szCs w:val="18"/>
    </w:rPr>
  </w:style>
  <w:style w:type="table" w:customStyle="1" w:styleId="GridTable1Light-Accent51">
    <w:name w:val="Grid Table 1 Light - Accent 51"/>
    <w:basedOn w:val="a1"/>
    <w:uiPriority w:val="46"/>
    <w:rsid w:val="005D76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110">
    <w:name w:val="Plain Table 11"/>
    <w:basedOn w:val="a1"/>
    <w:next w:val="PlainTable11"/>
    <w:uiPriority w:val="41"/>
    <w:rsid w:val="005512D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2083">
      <w:bodyDiv w:val="1"/>
      <w:marLeft w:val="0"/>
      <w:marRight w:val="0"/>
      <w:marTop w:val="0"/>
      <w:marBottom w:val="0"/>
      <w:divBdr>
        <w:top w:val="none" w:sz="0" w:space="0" w:color="auto"/>
        <w:left w:val="none" w:sz="0" w:space="0" w:color="auto"/>
        <w:bottom w:val="none" w:sz="0" w:space="0" w:color="auto"/>
        <w:right w:val="none" w:sz="0" w:space="0" w:color="auto"/>
      </w:divBdr>
    </w:div>
    <w:div w:id="744034732">
      <w:bodyDiv w:val="1"/>
      <w:marLeft w:val="0"/>
      <w:marRight w:val="0"/>
      <w:marTop w:val="0"/>
      <w:marBottom w:val="0"/>
      <w:divBdr>
        <w:top w:val="none" w:sz="0" w:space="0" w:color="auto"/>
        <w:left w:val="none" w:sz="0" w:space="0" w:color="auto"/>
        <w:bottom w:val="none" w:sz="0" w:space="0" w:color="auto"/>
        <w:right w:val="none" w:sz="0" w:space="0" w:color="auto"/>
      </w:divBdr>
    </w:div>
    <w:div w:id="812916959">
      <w:bodyDiv w:val="1"/>
      <w:marLeft w:val="0"/>
      <w:marRight w:val="0"/>
      <w:marTop w:val="0"/>
      <w:marBottom w:val="0"/>
      <w:divBdr>
        <w:top w:val="none" w:sz="0" w:space="0" w:color="auto"/>
        <w:left w:val="none" w:sz="0" w:space="0" w:color="auto"/>
        <w:bottom w:val="none" w:sz="0" w:space="0" w:color="auto"/>
        <w:right w:val="none" w:sz="0" w:space="0" w:color="auto"/>
      </w:divBdr>
    </w:div>
    <w:div w:id="1053037800">
      <w:bodyDiv w:val="1"/>
      <w:marLeft w:val="0"/>
      <w:marRight w:val="0"/>
      <w:marTop w:val="0"/>
      <w:marBottom w:val="0"/>
      <w:divBdr>
        <w:top w:val="none" w:sz="0" w:space="0" w:color="auto"/>
        <w:left w:val="none" w:sz="0" w:space="0" w:color="auto"/>
        <w:bottom w:val="none" w:sz="0" w:space="0" w:color="auto"/>
        <w:right w:val="none" w:sz="0" w:space="0" w:color="auto"/>
      </w:divBdr>
    </w:div>
    <w:div w:id="1193419485">
      <w:bodyDiv w:val="1"/>
      <w:marLeft w:val="0"/>
      <w:marRight w:val="0"/>
      <w:marTop w:val="0"/>
      <w:marBottom w:val="0"/>
      <w:divBdr>
        <w:top w:val="none" w:sz="0" w:space="0" w:color="auto"/>
        <w:left w:val="none" w:sz="0" w:space="0" w:color="auto"/>
        <w:bottom w:val="none" w:sz="0" w:space="0" w:color="auto"/>
        <w:right w:val="none" w:sz="0" w:space="0" w:color="auto"/>
      </w:divBdr>
    </w:div>
    <w:div w:id="1275479000">
      <w:bodyDiv w:val="1"/>
      <w:marLeft w:val="0"/>
      <w:marRight w:val="0"/>
      <w:marTop w:val="0"/>
      <w:marBottom w:val="0"/>
      <w:divBdr>
        <w:top w:val="none" w:sz="0" w:space="0" w:color="auto"/>
        <w:left w:val="none" w:sz="0" w:space="0" w:color="auto"/>
        <w:bottom w:val="none" w:sz="0" w:space="0" w:color="auto"/>
        <w:right w:val="none" w:sz="0" w:space="0" w:color="auto"/>
      </w:divBdr>
    </w:div>
    <w:div w:id="1332637840">
      <w:bodyDiv w:val="1"/>
      <w:marLeft w:val="0"/>
      <w:marRight w:val="0"/>
      <w:marTop w:val="0"/>
      <w:marBottom w:val="0"/>
      <w:divBdr>
        <w:top w:val="none" w:sz="0" w:space="0" w:color="auto"/>
        <w:left w:val="none" w:sz="0" w:space="0" w:color="auto"/>
        <w:bottom w:val="none" w:sz="0" w:space="0" w:color="auto"/>
        <w:right w:val="none" w:sz="0" w:space="0" w:color="auto"/>
      </w:divBdr>
      <w:divsChild>
        <w:div w:id="159777724">
          <w:marLeft w:val="0"/>
          <w:marRight w:val="0"/>
          <w:marTop w:val="0"/>
          <w:marBottom w:val="0"/>
          <w:divBdr>
            <w:top w:val="none" w:sz="0" w:space="0" w:color="auto"/>
            <w:left w:val="none" w:sz="0" w:space="0" w:color="auto"/>
            <w:bottom w:val="none" w:sz="0" w:space="0" w:color="auto"/>
            <w:right w:val="none" w:sz="0" w:space="0" w:color="auto"/>
          </w:divBdr>
        </w:div>
        <w:div w:id="1474063258">
          <w:marLeft w:val="0"/>
          <w:marRight w:val="0"/>
          <w:marTop w:val="0"/>
          <w:marBottom w:val="0"/>
          <w:divBdr>
            <w:top w:val="none" w:sz="0" w:space="0" w:color="auto"/>
            <w:left w:val="none" w:sz="0" w:space="0" w:color="auto"/>
            <w:bottom w:val="none" w:sz="0" w:space="0" w:color="auto"/>
            <w:right w:val="none" w:sz="0" w:space="0" w:color="auto"/>
          </w:divBdr>
        </w:div>
        <w:div w:id="616640686">
          <w:marLeft w:val="0"/>
          <w:marRight w:val="0"/>
          <w:marTop w:val="0"/>
          <w:marBottom w:val="0"/>
          <w:divBdr>
            <w:top w:val="none" w:sz="0" w:space="0" w:color="auto"/>
            <w:left w:val="none" w:sz="0" w:space="0" w:color="auto"/>
            <w:bottom w:val="none" w:sz="0" w:space="0" w:color="auto"/>
            <w:right w:val="none" w:sz="0" w:space="0" w:color="auto"/>
          </w:divBdr>
        </w:div>
        <w:div w:id="264272263">
          <w:marLeft w:val="0"/>
          <w:marRight w:val="0"/>
          <w:marTop w:val="0"/>
          <w:marBottom w:val="0"/>
          <w:divBdr>
            <w:top w:val="none" w:sz="0" w:space="0" w:color="auto"/>
            <w:left w:val="none" w:sz="0" w:space="0" w:color="auto"/>
            <w:bottom w:val="none" w:sz="0" w:space="0" w:color="auto"/>
            <w:right w:val="none" w:sz="0" w:space="0" w:color="auto"/>
          </w:divBdr>
        </w:div>
      </w:divsChild>
    </w:div>
    <w:div w:id="1437869751">
      <w:bodyDiv w:val="1"/>
      <w:marLeft w:val="0"/>
      <w:marRight w:val="0"/>
      <w:marTop w:val="0"/>
      <w:marBottom w:val="0"/>
      <w:divBdr>
        <w:top w:val="none" w:sz="0" w:space="0" w:color="auto"/>
        <w:left w:val="none" w:sz="0" w:space="0" w:color="auto"/>
        <w:bottom w:val="none" w:sz="0" w:space="0" w:color="auto"/>
        <w:right w:val="none" w:sz="0" w:space="0" w:color="auto"/>
      </w:divBdr>
    </w:div>
    <w:div w:id="1524324720">
      <w:bodyDiv w:val="1"/>
      <w:marLeft w:val="0"/>
      <w:marRight w:val="0"/>
      <w:marTop w:val="0"/>
      <w:marBottom w:val="0"/>
      <w:divBdr>
        <w:top w:val="none" w:sz="0" w:space="0" w:color="auto"/>
        <w:left w:val="none" w:sz="0" w:space="0" w:color="auto"/>
        <w:bottom w:val="none" w:sz="0" w:space="0" w:color="auto"/>
        <w:right w:val="none" w:sz="0" w:space="0" w:color="auto"/>
      </w:divBdr>
    </w:div>
    <w:div w:id="1704864896">
      <w:bodyDiv w:val="1"/>
      <w:marLeft w:val="0"/>
      <w:marRight w:val="0"/>
      <w:marTop w:val="0"/>
      <w:marBottom w:val="0"/>
      <w:divBdr>
        <w:top w:val="none" w:sz="0" w:space="0" w:color="auto"/>
        <w:left w:val="none" w:sz="0" w:space="0" w:color="auto"/>
        <w:bottom w:val="none" w:sz="0" w:space="0" w:color="auto"/>
        <w:right w:val="none" w:sz="0" w:space="0" w:color="auto"/>
      </w:divBdr>
    </w:div>
    <w:div w:id="1876037849">
      <w:bodyDiv w:val="1"/>
      <w:marLeft w:val="0"/>
      <w:marRight w:val="0"/>
      <w:marTop w:val="0"/>
      <w:marBottom w:val="0"/>
      <w:divBdr>
        <w:top w:val="none" w:sz="0" w:space="0" w:color="auto"/>
        <w:left w:val="none" w:sz="0" w:space="0" w:color="auto"/>
        <w:bottom w:val="none" w:sz="0" w:space="0" w:color="auto"/>
        <w:right w:val="none" w:sz="0" w:space="0" w:color="auto"/>
      </w:divBdr>
    </w:div>
    <w:div w:id="1973171049">
      <w:bodyDiv w:val="1"/>
      <w:marLeft w:val="0"/>
      <w:marRight w:val="0"/>
      <w:marTop w:val="0"/>
      <w:marBottom w:val="0"/>
      <w:divBdr>
        <w:top w:val="none" w:sz="0" w:space="0" w:color="auto"/>
        <w:left w:val="none" w:sz="0" w:space="0" w:color="auto"/>
        <w:bottom w:val="none" w:sz="0" w:space="0" w:color="auto"/>
        <w:right w:val="none" w:sz="0" w:space="0" w:color="auto"/>
      </w:divBdr>
    </w:div>
    <w:div w:id="20828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tistica.gov.md/ro/numarul-populatiei-cu-resedinta-obisnuita-pe-sexe-si-grupe-de-varsta-in-profil-t-9578_6044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crm.md/ro/responsabilitati-in-auditul-financiar-359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lex:LPLP200704271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nam%202023\Executarea%202023\Asisten&#539;&#259;%20medical&#259;%20urgent&#259;%20prespitaliceasc&#259;\Grafice_PRO_01_01_23_nivel_tara%2001.01.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4899387576553"/>
          <c:y val="9.7919216646266835E-2"/>
          <c:w val="0.86040953214181559"/>
          <c:h val="0.79446756425948606"/>
        </c:manualLayout>
      </c:layout>
      <c:barChart>
        <c:barDir val="col"/>
        <c:grouping val="clustered"/>
        <c:varyColors val="0"/>
        <c:ser>
          <c:idx val="0"/>
          <c:order val="0"/>
          <c:tx>
            <c:strRef>
              <c:f>'[Grafice_PRO_01_01_23_nivel_tara 01.01.2023.xlsx]Figura 1'!$B$21</c:f>
              <c:strCache>
                <c:ptCount val="1"/>
                <c:pt idx="0">
                  <c:v>Populația la începutul anului,
1 ianuarie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0"/>
                  <c:y val="2.20994475138121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0B-481E-8C80-406928F23A21}"/>
                </c:ext>
                <c:ext xmlns:c15="http://schemas.microsoft.com/office/drawing/2012/chart" uri="{CE6537A1-D6FC-4f65-9D91-7224C49458BB}"/>
              </c:extLst>
            </c:dLbl>
            <c:dLbl>
              <c:idx val="1"/>
              <c:layout>
                <c:manualLayout>
                  <c:x val="-1.9636720667648507E-3"/>
                  <c:y val="1.8416206261510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0B-481E-8C80-406928F23A21}"/>
                </c:ext>
                <c:ext xmlns:c15="http://schemas.microsoft.com/office/drawing/2012/chart" uri="{CE6537A1-D6FC-4f65-9D91-7224C49458BB}"/>
              </c:extLst>
            </c:dLbl>
            <c:dLbl>
              <c:idx val="2"/>
              <c:layout>
                <c:manualLayout>
                  <c:x val="-1.9636720667648507E-3"/>
                  <c:y val="1.1049723756906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0B-481E-8C80-406928F23A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'[Grafice_PRO_01_01_23_nivel_tara 01.01.2023.xlsx]Figura 1'!$A$22:$A$31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'[Grafice_PRO_01_01_23_nivel_tara 01.01.2023.xlsx]Figura 1'!$B$22:$B$31</c:f>
              <c:numCache>
                <c:formatCode>0.0</c:formatCode>
                <c:ptCount val="10"/>
                <c:pt idx="0">
                  <c:v>2869.2330000000002</c:v>
                </c:pt>
                <c:pt idx="1">
                  <c:v>2846.1959999999999</c:v>
                </c:pt>
                <c:pt idx="2">
                  <c:v>2825.5</c:v>
                </c:pt>
                <c:pt idx="3">
                  <c:v>2780.6260000000002</c:v>
                </c:pt>
                <c:pt idx="4">
                  <c:v>2729.5309999999999</c:v>
                </c:pt>
                <c:pt idx="5">
                  <c:v>2684.7559999999999</c:v>
                </c:pt>
                <c:pt idx="6">
                  <c:v>2643.6750000000002</c:v>
                </c:pt>
                <c:pt idx="7">
                  <c:v>2626.587</c:v>
                </c:pt>
                <c:pt idx="8">
                  <c:v>2565.0300000000002</c:v>
                </c:pt>
                <c:pt idx="9">
                  <c:v>2512.7579999999998</c:v>
                </c:pt>
              </c:numCache>
            </c:numRef>
          </c:val>
          <c:extLst xmlns:c16r2="http://schemas.microsoft.com/office/drawing/2015/06/chart">
            <c:ext xmlns:c16="http://schemas.microsoft.com/office/drawing/2014/chart" uri="{C3380CC4-5D6E-409C-BE32-E72D297353CC}">
              <c16:uniqueId val="{00000003-520B-481E-8C80-406928F23A21}"/>
            </c:ext>
          </c:extLst>
        </c:ser>
        <c:dLbls>
          <c:showLegendKey val="0"/>
          <c:showVal val="0"/>
          <c:showCatName val="0"/>
          <c:showSerName val="0"/>
          <c:showPercent val="0"/>
          <c:showBubbleSize val="0"/>
        </c:dLbls>
        <c:gapWidth val="100"/>
        <c:overlap val="-24"/>
        <c:axId val="310352720"/>
        <c:axId val="310353896"/>
      </c:barChart>
      <c:catAx>
        <c:axId val="310352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310353896"/>
        <c:crosses val="autoZero"/>
        <c:auto val="1"/>
        <c:lblAlgn val="ctr"/>
        <c:lblOffset val="100"/>
        <c:noMultiLvlLbl val="0"/>
      </c:catAx>
      <c:valAx>
        <c:axId val="310353896"/>
        <c:scaling>
          <c:orientation val="minMax"/>
          <c:max val="3000"/>
          <c:min val="0"/>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31035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0.08333</cdr:x>
      <cdr:y>0</cdr:y>
    </cdr:from>
    <cdr:to>
      <cdr:x>0.27381</cdr:x>
      <cdr:y>0.35251</cdr:y>
    </cdr:to>
    <cdr:sp macro="" textlink="">
      <cdr:nvSpPr>
        <cdr:cNvPr id="2" name="TextBox 1">
          <a:extLst xmlns:a="http://schemas.openxmlformats.org/drawingml/2006/main">
            <a:ext uri="{FF2B5EF4-FFF2-40B4-BE49-F238E27FC236}">
              <a16:creationId xmlns="" xmlns:a16="http://schemas.microsoft.com/office/drawing/2014/main" id="{75E0F438-7ACD-4E85-9F76-E1BD045FFDB2}"/>
            </a:ext>
          </a:extLst>
        </cdr:cNvPr>
        <cdr:cNvSpPr txBox="1"/>
      </cdr:nvSpPr>
      <cdr:spPr>
        <a:xfrm xmlns:a="http://schemas.openxmlformats.org/drawingml/2006/main">
          <a:off x="40005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mii </a:t>
          </a:r>
          <a:r>
            <a:rPr lang="en-US" sz="900">
              <a:latin typeface="Arial" panose="020B0604020202020204" pitchFamily="34" charset="0"/>
              <a:cs typeface="Arial" panose="020B0604020202020204" pitchFamily="34" charset="0"/>
            </a:rPr>
            <a:t> </a:t>
          </a:r>
          <a:r>
            <a:rPr lang="en-US" sz="900">
              <a:latin typeface="Times New Roman" panose="02020603050405020304" pitchFamily="18" charset="0"/>
              <a:cs typeface="Times New Roman" panose="02020603050405020304" pitchFamily="18" charset="0"/>
            </a:rPr>
            <a:t>persoane</a:t>
          </a:r>
          <a:r>
            <a:rPr lang="en-US" sz="900">
              <a:latin typeface="Arial" panose="020B060402020202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C959-5397-440F-9708-5931B31B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28371</Words>
  <Characters>161715</Characters>
  <Application>Microsoft Office Word</Application>
  <DocSecurity>0</DocSecurity>
  <Lines>1347</Lines>
  <Paragraphs>379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3</cp:revision>
  <cp:lastPrinted>2024-05-31T08:09:00Z</cp:lastPrinted>
  <dcterms:created xsi:type="dcterms:W3CDTF">2024-05-31T08:45:00Z</dcterms:created>
  <dcterms:modified xsi:type="dcterms:W3CDTF">2024-05-31T08:45:00Z</dcterms:modified>
</cp:coreProperties>
</file>