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63" w:rsidRPr="00DD625D" w:rsidRDefault="00982263" w:rsidP="001C430A">
      <w:pPr>
        <w:spacing w:after="0" w:line="276" w:lineRule="auto"/>
        <w:jc w:val="center"/>
        <w:rPr>
          <w:rFonts w:ascii="Times New Roman" w:eastAsia="Times New Roman" w:hAnsi="Times New Roman" w:cs="Times New Roman"/>
          <w:sz w:val="24"/>
          <w:szCs w:val="24"/>
          <w:lang w:val="ro-RO"/>
        </w:rPr>
      </w:pPr>
      <w:r w:rsidRPr="00DD625D">
        <w:rPr>
          <w:rFonts w:ascii="Times New Roman" w:eastAsia="Times New Roman" w:hAnsi="Times New Roman" w:cs="Times New Roman"/>
          <w:noProof/>
          <w:sz w:val="24"/>
          <w:szCs w:val="24"/>
          <w:lang w:val="ru-RU" w:eastAsia="ru-RU"/>
        </w:rPr>
        <w:drawing>
          <wp:inline distT="0" distB="0" distL="0" distR="0" wp14:anchorId="40B8B9C2" wp14:editId="09BB2CA2">
            <wp:extent cx="775411" cy="8253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345" cy="831703"/>
                    </a:xfrm>
                    <a:prstGeom prst="rect">
                      <a:avLst/>
                    </a:prstGeom>
                    <a:noFill/>
                    <a:ln>
                      <a:noFill/>
                    </a:ln>
                  </pic:spPr>
                </pic:pic>
              </a:graphicData>
            </a:graphic>
          </wp:inline>
        </w:drawing>
      </w:r>
    </w:p>
    <w:p w:rsidR="00982263" w:rsidRPr="00DD625D" w:rsidRDefault="00982263" w:rsidP="001C430A">
      <w:pPr>
        <w:spacing w:after="0" w:line="276" w:lineRule="auto"/>
        <w:jc w:val="center"/>
        <w:rPr>
          <w:rFonts w:ascii="Times New Roman" w:eastAsia="Times New Roman" w:hAnsi="Times New Roman" w:cs="Times New Roman"/>
          <w:b/>
          <w:bCs/>
          <w:sz w:val="24"/>
          <w:szCs w:val="24"/>
          <w:lang w:val="ro-RO"/>
        </w:rPr>
      </w:pPr>
    </w:p>
    <w:p w:rsidR="00982263" w:rsidRPr="002F7CCD" w:rsidRDefault="00982263" w:rsidP="001C430A">
      <w:pPr>
        <w:spacing w:after="0" w:line="276" w:lineRule="auto"/>
        <w:jc w:val="center"/>
        <w:rPr>
          <w:rFonts w:ascii="Times New Roman" w:eastAsia="Times New Roman" w:hAnsi="Times New Roman" w:cs="Times New Roman"/>
          <w:b/>
          <w:bCs/>
          <w:sz w:val="24"/>
          <w:szCs w:val="24"/>
          <w:lang w:val="ro-RO"/>
        </w:rPr>
      </w:pPr>
      <w:r w:rsidRPr="002F7CCD">
        <w:rPr>
          <w:rFonts w:ascii="Times New Roman" w:eastAsia="Times New Roman" w:hAnsi="Times New Roman" w:cs="Times New Roman"/>
          <w:b/>
          <w:bCs/>
          <w:sz w:val="24"/>
          <w:szCs w:val="24"/>
          <w:lang w:val="ro-RO"/>
        </w:rPr>
        <w:t>CURTEA DE CONTURI A REPUBLICII MOLDOVA</w:t>
      </w:r>
    </w:p>
    <w:p w:rsidR="00982263" w:rsidRPr="00DD625D" w:rsidRDefault="00982263" w:rsidP="001C430A">
      <w:pPr>
        <w:spacing w:after="0" w:line="276" w:lineRule="auto"/>
        <w:jc w:val="center"/>
        <w:rPr>
          <w:rFonts w:ascii="Times New Roman" w:eastAsia="Times New Roman" w:hAnsi="Times New Roman" w:cs="Times New Roman"/>
          <w:bCs/>
          <w:sz w:val="24"/>
          <w:szCs w:val="24"/>
          <w:lang w:val="ro-RO"/>
        </w:rPr>
      </w:pPr>
    </w:p>
    <w:p w:rsidR="00982263" w:rsidRPr="00DD625D" w:rsidRDefault="00824BB1" w:rsidP="001C430A">
      <w:pPr>
        <w:spacing w:after="0" w:line="276" w:lineRule="auto"/>
        <w:jc w:val="center"/>
        <w:rPr>
          <w:rFonts w:ascii="Times New Roman" w:eastAsia="Times New Roman" w:hAnsi="Times New Roman" w:cs="Times New Roman"/>
          <w:b/>
          <w:bCs/>
          <w:sz w:val="24"/>
          <w:szCs w:val="24"/>
          <w:lang w:val="ro-RO"/>
        </w:rPr>
      </w:pPr>
      <w:bookmarkStart w:id="0" w:name="_Toc450123757"/>
      <w:r>
        <w:rPr>
          <w:rFonts w:ascii="Times New Roman" w:eastAsia="Times New Roman" w:hAnsi="Times New Roman" w:cs="Times New Roman"/>
          <w:b/>
          <w:bCs/>
          <w:sz w:val="24"/>
          <w:szCs w:val="24"/>
          <w:lang w:val="ro-RO"/>
        </w:rPr>
        <w:t>HOTĂRÂRE</w:t>
      </w:r>
      <w:r w:rsidR="00982263" w:rsidRPr="00DD625D">
        <w:rPr>
          <w:rFonts w:ascii="Times New Roman" w:eastAsia="Times New Roman" w:hAnsi="Times New Roman" w:cs="Times New Roman"/>
          <w:b/>
          <w:bCs/>
          <w:sz w:val="24"/>
          <w:szCs w:val="24"/>
          <w:lang w:val="ro-RO"/>
        </w:rPr>
        <w:t>A nr.</w:t>
      </w:r>
      <w:bookmarkEnd w:id="0"/>
      <w:r w:rsidR="00982263" w:rsidRPr="00DD625D">
        <w:rPr>
          <w:rFonts w:ascii="Times New Roman" w:eastAsia="Times New Roman" w:hAnsi="Times New Roman" w:cs="Times New Roman"/>
          <w:b/>
          <w:bCs/>
          <w:sz w:val="24"/>
          <w:szCs w:val="24"/>
          <w:lang w:val="ro-RO"/>
        </w:rPr>
        <w:t xml:space="preserve"> </w:t>
      </w:r>
      <w:r w:rsidR="00E24917">
        <w:rPr>
          <w:rFonts w:ascii="Times New Roman" w:eastAsia="Times New Roman" w:hAnsi="Times New Roman" w:cs="Times New Roman"/>
          <w:b/>
          <w:bCs/>
          <w:sz w:val="24"/>
          <w:szCs w:val="24"/>
          <w:lang w:val="ro-RO"/>
        </w:rPr>
        <w:t>27</w:t>
      </w:r>
    </w:p>
    <w:p w:rsidR="00982263" w:rsidRPr="00DD625D" w:rsidRDefault="00982263" w:rsidP="001C430A">
      <w:pPr>
        <w:spacing w:after="0" w:line="276" w:lineRule="auto"/>
        <w:jc w:val="center"/>
        <w:rPr>
          <w:rFonts w:ascii="Times New Roman" w:eastAsia="Times New Roman" w:hAnsi="Times New Roman" w:cs="Times New Roman"/>
          <w:bCs/>
          <w:sz w:val="24"/>
          <w:szCs w:val="24"/>
          <w:lang w:val="ro-RO"/>
        </w:rPr>
      </w:pPr>
      <w:r w:rsidRPr="00DD625D">
        <w:rPr>
          <w:rFonts w:ascii="Times New Roman" w:eastAsia="Times New Roman" w:hAnsi="Times New Roman" w:cs="Times New Roman"/>
          <w:bCs/>
          <w:sz w:val="24"/>
          <w:szCs w:val="24"/>
          <w:lang w:val="ro-RO"/>
        </w:rPr>
        <w:t>din 29 mai 2024</w:t>
      </w:r>
    </w:p>
    <w:p w:rsidR="00982263" w:rsidRPr="00DD625D" w:rsidRDefault="00982263" w:rsidP="001C430A">
      <w:pPr>
        <w:spacing w:line="276" w:lineRule="auto"/>
        <w:rPr>
          <w:rFonts w:ascii="Times New Roman" w:hAnsi="Times New Roman" w:cs="Times New Roman"/>
          <w:lang w:val="ro-MD"/>
        </w:rPr>
      </w:pPr>
    </w:p>
    <w:p w:rsidR="00982263" w:rsidRPr="00DD625D" w:rsidRDefault="00982263" w:rsidP="001C430A">
      <w:pPr>
        <w:spacing w:after="0" w:line="276" w:lineRule="auto"/>
        <w:jc w:val="center"/>
        <w:rPr>
          <w:rFonts w:ascii="Times New Roman" w:eastAsia="Times New Roman" w:hAnsi="Times New Roman" w:cs="Times New Roman"/>
          <w:b/>
          <w:bCs/>
          <w:sz w:val="24"/>
          <w:szCs w:val="24"/>
          <w:lang w:val="ro-RO" w:eastAsia="ru-RU"/>
        </w:rPr>
      </w:pPr>
      <w:r w:rsidRPr="00DD625D">
        <w:rPr>
          <w:rFonts w:ascii="Times New Roman" w:eastAsia="Times New Roman" w:hAnsi="Times New Roman" w:cs="Times New Roman"/>
          <w:b/>
          <w:bCs/>
          <w:sz w:val="24"/>
          <w:szCs w:val="24"/>
          <w:lang w:val="ro-RO" w:eastAsia="ru-RU"/>
        </w:rPr>
        <w:t xml:space="preserve">cu privire la Raportul </w:t>
      </w:r>
      <w:r w:rsidR="00824BB1">
        <w:rPr>
          <w:rFonts w:ascii="Times New Roman" w:eastAsia="Times New Roman" w:hAnsi="Times New Roman" w:cs="Times New Roman"/>
          <w:b/>
          <w:bCs/>
          <w:sz w:val="24"/>
          <w:szCs w:val="24"/>
          <w:lang w:val="ro-RO" w:eastAsia="ru-RU"/>
        </w:rPr>
        <w:t xml:space="preserve">de </w:t>
      </w:r>
      <w:r w:rsidRPr="00DD625D">
        <w:rPr>
          <w:rFonts w:ascii="Times New Roman" w:eastAsia="Times New Roman" w:hAnsi="Times New Roman" w:cs="Times New Roman"/>
          <w:b/>
          <w:bCs/>
          <w:sz w:val="24"/>
          <w:szCs w:val="24"/>
          <w:lang w:val="ro-RO" w:eastAsia="ru-RU"/>
        </w:rPr>
        <w:t xml:space="preserve">audit </w:t>
      </w:r>
      <w:r w:rsidR="00824BB1">
        <w:rPr>
          <w:rFonts w:ascii="Times New Roman" w:eastAsia="Times New Roman" w:hAnsi="Times New Roman" w:cs="Times New Roman"/>
          <w:b/>
          <w:bCs/>
          <w:sz w:val="24"/>
          <w:szCs w:val="24"/>
          <w:lang w:val="ro-RO" w:eastAsia="ru-RU"/>
        </w:rPr>
        <w:t xml:space="preserve">asupra </w:t>
      </w:r>
      <w:r w:rsidRPr="00DD625D">
        <w:rPr>
          <w:rFonts w:ascii="Times New Roman" w:eastAsia="Times New Roman" w:hAnsi="Times New Roman" w:cs="Times New Roman"/>
          <w:b/>
          <w:bCs/>
          <w:sz w:val="24"/>
          <w:szCs w:val="24"/>
          <w:lang w:val="ro-RO" w:eastAsia="ru-RU"/>
        </w:rPr>
        <w:t>Raportului Guvernului privind executarea fondurilor asigurării obligatorii de asistență medicală în anul 2023</w:t>
      </w:r>
    </w:p>
    <w:p w:rsidR="00982263" w:rsidRPr="00DD625D" w:rsidRDefault="00982263" w:rsidP="001C430A">
      <w:pPr>
        <w:spacing w:after="0" w:line="276" w:lineRule="auto"/>
        <w:jc w:val="center"/>
        <w:rPr>
          <w:rFonts w:ascii="Times New Roman" w:eastAsia="Times New Roman" w:hAnsi="Times New Roman" w:cs="Times New Roman"/>
          <w:b/>
          <w:bCs/>
          <w:sz w:val="24"/>
          <w:szCs w:val="24"/>
          <w:lang w:val="ro-RO" w:eastAsia="ru-RU"/>
        </w:rPr>
      </w:pPr>
    </w:p>
    <w:p w:rsidR="00982263" w:rsidRPr="00DD625D" w:rsidRDefault="00982263" w:rsidP="001C430A">
      <w:pPr>
        <w:spacing w:after="0" w:line="276" w:lineRule="auto"/>
        <w:ind w:firstLine="720"/>
        <w:jc w:val="both"/>
        <w:rPr>
          <w:rFonts w:ascii="Times New Roman" w:hAnsi="Times New Roman" w:cs="Times New Roman"/>
          <w:color w:val="000000"/>
          <w:sz w:val="24"/>
          <w:szCs w:val="24"/>
          <w:lang w:val="ro-MD" w:eastAsia="ro-RO"/>
        </w:rPr>
      </w:pPr>
      <w:r w:rsidRPr="00DD625D">
        <w:rPr>
          <w:rFonts w:ascii="Times New Roman" w:eastAsia="Calibri" w:hAnsi="Times New Roman" w:cs="Times New Roman"/>
          <w:noProof/>
          <w:sz w:val="24"/>
          <w:szCs w:val="24"/>
          <w:lang w:val="ro-RO"/>
        </w:rPr>
        <w:t xml:space="preserve">Curtea de Conturi, cu </w:t>
      </w:r>
      <w:r w:rsidRPr="00C06255">
        <w:rPr>
          <w:rFonts w:ascii="Times New Roman" w:eastAsia="Calibri" w:hAnsi="Times New Roman" w:cs="Times New Roman"/>
          <w:noProof/>
          <w:sz w:val="24"/>
          <w:szCs w:val="24"/>
          <w:lang w:val="ro-RO"/>
        </w:rPr>
        <w:t>participarea d</w:t>
      </w:r>
      <w:r w:rsidR="000C22D1" w:rsidRPr="00C06255">
        <w:rPr>
          <w:rFonts w:ascii="Times New Roman" w:eastAsia="Calibri" w:hAnsi="Times New Roman" w:cs="Times New Roman"/>
          <w:noProof/>
          <w:sz w:val="24"/>
          <w:szCs w:val="24"/>
          <w:lang w:val="ro-RO"/>
        </w:rPr>
        <w:t>lui</w:t>
      </w:r>
      <w:r w:rsidRPr="00C06255">
        <w:rPr>
          <w:rFonts w:ascii="Times New Roman" w:eastAsia="Calibri" w:hAnsi="Times New Roman" w:cs="Times New Roman"/>
          <w:noProof/>
          <w:sz w:val="24"/>
          <w:szCs w:val="24"/>
          <w:lang w:val="ro-RO"/>
        </w:rPr>
        <w:t xml:space="preserve"> </w:t>
      </w:r>
      <w:r w:rsidR="00D058F1">
        <w:rPr>
          <w:rFonts w:ascii="Times New Roman" w:eastAsia="Calibri" w:hAnsi="Times New Roman" w:cs="Times New Roman"/>
          <w:noProof/>
          <w:sz w:val="24"/>
          <w:szCs w:val="24"/>
          <w:lang w:val="ro-RO"/>
        </w:rPr>
        <w:t>Alexandru Gasnaș</w:t>
      </w:r>
      <w:r w:rsidRPr="00C06255">
        <w:rPr>
          <w:rFonts w:ascii="Times New Roman" w:eastAsia="Calibri" w:hAnsi="Times New Roman" w:cs="Times New Roman"/>
          <w:noProof/>
          <w:sz w:val="24"/>
          <w:szCs w:val="24"/>
          <w:lang w:val="ro-RO"/>
        </w:rPr>
        <w:t xml:space="preserve">, </w:t>
      </w:r>
      <w:r w:rsidR="000C22D1" w:rsidRPr="00C06255">
        <w:rPr>
          <w:rFonts w:ascii="Times New Roman" w:eastAsia="Calibri" w:hAnsi="Times New Roman" w:cs="Times New Roman"/>
          <w:noProof/>
          <w:sz w:val="24"/>
          <w:szCs w:val="24"/>
          <w:lang w:val="ro-RO"/>
        </w:rPr>
        <w:t>secretar de stat al Ministerului Sănătății</w:t>
      </w:r>
      <w:r w:rsidRPr="00C06255">
        <w:rPr>
          <w:rFonts w:ascii="Times New Roman" w:eastAsia="Calibri" w:hAnsi="Times New Roman" w:cs="Times New Roman"/>
          <w:noProof/>
          <w:sz w:val="24"/>
          <w:szCs w:val="24"/>
          <w:lang w:val="ro-RO"/>
        </w:rPr>
        <w:t>;</w:t>
      </w:r>
      <w:r w:rsidR="000C22D1" w:rsidRPr="00C06255">
        <w:rPr>
          <w:rFonts w:ascii="Times New Roman" w:eastAsia="Calibri" w:hAnsi="Times New Roman" w:cs="Times New Roman"/>
          <w:noProof/>
          <w:sz w:val="24"/>
          <w:szCs w:val="24"/>
          <w:lang w:val="ro-RO"/>
        </w:rPr>
        <w:t xml:space="preserve"> dlui Vadim Aftene, șef al </w:t>
      </w:r>
      <w:r w:rsidR="000C0BF0">
        <w:rPr>
          <w:rFonts w:ascii="Times New Roman" w:eastAsia="Calibri" w:hAnsi="Times New Roman" w:cs="Times New Roman"/>
          <w:noProof/>
          <w:sz w:val="24"/>
          <w:szCs w:val="24"/>
          <w:lang w:val="ro-RO"/>
        </w:rPr>
        <w:t>D</w:t>
      </w:r>
      <w:r w:rsidR="000C22D1" w:rsidRPr="00C06255">
        <w:rPr>
          <w:rFonts w:ascii="Times New Roman" w:eastAsia="Calibri" w:hAnsi="Times New Roman" w:cs="Times New Roman"/>
          <w:noProof/>
          <w:sz w:val="24"/>
          <w:szCs w:val="24"/>
          <w:lang w:val="ro-RO"/>
        </w:rPr>
        <w:t xml:space="preserve">irecției generale politici în domeniul serviciilor medicale integrate din cadrul Ministerului Sănătății; dnei Mariana Zadnipru, șefă interimară a </w:t>
      </w:r>
      <w:r w:rsidR="00D635A8">
        <w:rPr>
          <w:rFonts w:ascii="Times New Roman" w:eastAsia="Calibri" w:hAnsi="Times New Roman" w:cs="Times New Roman"/>
          <w:noProof/>
          <w:sz w:val="24"/>
          <w:szCs w:val="24"/>
          <w:lang w:val="ro-RO"/>
        </w:rPr>
        <w:t>D</w:t>
      </w:r>
      <w:r w:rsidR="000C22D1" w:rsidRPr="00C06255">
        <w:rPr>
          <w:rFonts w:ascii="Times New Roman" w:eastAsia="Calibri" w:hAnsi="Times New Roman" w:cs="Times New Roman"/>
          <w:noProof/>
          <w:sz w:val="24"/>
          <w:szCs w:val="24"/>
          <w:lang w:val="ro-RO"/>
        </w:rPr>
        <w:t xml:space="preserve">irecției buget și asigurări medicale din cadrul Ministerului Sănătății; dnei Tatiana Fondos, șefa </w:t>
      </w:r>
      <w:r w:rsidR="00312EF5">
        <w:rPr>
          <w:rFonts w:ascii="Times New Roman" w:eastAsia="Calibri" w:hAnsi="Times New Roman" w:cs="Times New Roman"/>
          <w:noProof/>
          <w:sz w:val="24"/>
          <w:szCs w:val="24"/>
          <w:lang w:val="ro-RO"/>
        </w:rPr>
        <w:t>D</w:t>
      </w:r>
      <w:r w:rsidR="000C22D1" w:rsidRPr="00C06255">
        <w:rPr>
          <w:rFonts w:ascii="Times New Roman" w:eastAsia="Calibri" w:hAnsi="Times New Roman" w:cs="Times New Roman"/>
          <w:noProof/>
          <w:sz w:val="24"/>
          <w:szCs w:val="24"/>
          <w:lang w:val="ro-RO"/>
        </w:rPr>
        <w:t xml:space="preserve">irecției monitorizare și control din </w:t>
      </w:r>
      <w:r w:rsidR="00C06255" w:rsidRPr="00C06255">
        <w:rPr>
          <w:rFonts w:ascii="Times New Roman" w:eastAsia="Calibri" w:hAnsi="Times New Roman" w:cs="Times New Roman"/>
          <w:noProof/>
          <w:sz w:val="24"/>
          <w:szCs w:val="24"/>
          <w:lang w:val="ro-RO"/>
        </w:rPr>
        <w:t xml:space="preserve">cadrul </w:t>
      </w:r>
      <w:r w:rsidR="000C22D1" w:rsidRPr="00C06255">
        <w:rPr>
          <w:rFonts w:ascii="Times New Roman" w:eastAsia="Calibri" w:hAnsi="Times New Roman" w:cs="Times New Roman"/>
          <w:noProof/>
          <w:sz w:val="24"/>
          <w:szCs w:val="24"/>
          <w:lang w:val="ro-RO"/>
        </w:rPr>
        <w:t xml:space="preserve">Cancelariei de Stat; </w:t>
      </w:r>
      <w:r w:rsidRPr="00C06255">
        <w:rPr>
          <w:rFonts w:ascii="Times New Roman" w:hAnsi="Times New Roman" w:cs="Times New Roman"/>
          <w:sz w:val="24"/>
          <w:szCs w:val="24"/>
          <w:lang w:val="ro-MD"/>
        </w:rPr>
        <w:t xml:space="preserve">dlui Ion Dodon, director general al </w:t>
      </w:r>
      <w:r w:rsidRPr="00C06255">
        <w:rPr>
          <w:rFonts w:ascii="Times New Roman" w:hAnsi="Times New Roman" w:cs="Times New Roman"/>
          <w:color w:val="000000"/>
          <w:sz w:val="24"/>
          <w:szCs w:val="24"/>
          <w:lang w:val="ro-MD" w:eastAsia="ro-RO"/>
        </w:rPr>
        <w:t>Companiei Naționale de Asigurări în Medicină;</w:t>
      </w:r>
      <w:r w:rsidRPr="00C06255">
        <w:rPr>
          <w:rFonts w:ascii="Times New Roman" w:hAnsi="Times New Roman" w:cs="Times New Roman"/>
          <w:sz w:val="24"/>
          <w:szCs w:val="24"/>
          <w:lang w:val="ro-MD"/>
        </w:rPr>
        <w:t xml:space="preserve"> </w:t>
      </w:r>
      <w:r w:rsidR="000C22D1" w:rsidRPr="00C06255">
        <w:rPr>
          <w:rFonts w:ascii="Times New Roman" w:eastAsia="Calibri" w:hAnsi="Times New Roman" w:cs="Times New Roman"/>
          <w:noProof/>
          <w:sz w:val="24"/>
          <w:szCs w:val="24"/>
          <w:lang w:val="ro-RO"/>
        </w:rPr>
        <w:t xml:space="preserve">dnei Doina-Maria Rotaru, directoare generală adjunctă a </w:t>
      </w:r>
      <w:r w:rsidR="000C22D1" w:rsidRPr="00C06255">
        <w:rPr>
          <w:rFonts w:ascii="Times New Roman" w:hAnsi="Times New Roman" w:cs="Times New Roman"/>
          <w:color w:val="000000"/>
          <w:sz w:val="24"/>
          <w:szCs w:val="24"/>
          <w:lang w:val="ro-MD" w:eastAsia="ro-RO"/>
        </w:rPr>
        <w:t>Companiei Naționale de Asigurări în Medicină; dlui</w:t>
      </w:r>
      <w:r w:rsidR="00F32F73" w:rsidRPr="00C06255">
        <w:rPr>
          <w:rFonts w:ascii="Times New Roman" w:hAnsi="Times New Roman" w:cs="Times New Roman"/>
          <w:color w:val="000000"/>
          <w:sz w:val="24"/>
          <w:szCs w:val="24"/>
          <w:lang w:val="ro-MD" w:eastAsia="ro-RO"/>
        </w:rPr>
        <w:t xml:space="preserve"> Sergiu Negritu, ș</w:t>
      </w:r>
      <w:r w:rsidR="000C22D1" w:rsidRPr="00C06255">
        <w:rPr>
          <w:rFonts w:ascii="Times New Roman" w:hAnsi="Times New Roman" w:cs="Times New Roman"/>
          <w:color w:val="000000"/>
          <w:sz w:val="24"/>
          <w:szCs w:val="24"/>
          <w:lang w:val="ro-MD" w:eastAsia="ro-RO"/>
        </w:rPr>
        <w:t xml:space="preserve">ef al </w:t>
      </w:r>
      <w:r w:rsidR="000C0BF0">
        <w:rPr>
          <w:rFonts w:ascii="Times New Roman" w:hAnsi="Times New Roman" w:cs="Times New Roman"/>
          <w:color w:val="000000"/>
          <w:sz w:val="24"/>
          <w:szCs w:val="24"/>
          <w:lang w:val="ro-MD" w:eastAsia="ro-RO"/>
        </w:rPr>
        <w:t>D</w:t>
      </w:r>
      <w:r w:rsidR="000C22D1" w:rsidRPr="00C06255">
        <w:rPr>
          <w:rFonts w:ascii="Times New Roman" w:hAnsi="Times New Roman" w:cs="Times New Roman"/>
          <w:color w:val="000000"/>
          <w:sz w:val="24"/>
          <w:szCs w:val="24"/>
          <w:lang w:val="ro-MD" w:eastAsia="ro-RO"/>
        </w:rPr>
        <w:t>irecției contabilitate din cadrul Companiei Naționale de Asigurări în Medicină</w:t>
      </w:r>
      <w:r w:rsidR="00F32F73" w:rsidRPr="00C06255">
        <w:rPr>
          <w:rFonts w:ascii="Times New Roman" w:hAnsi="Times New Roman" w:cs="Times New Roman"/>
          <w:color w:val="000000"/>
          <w:sz w:val="24"/>
          <w:szCs w:val="24"/>
          <w:lang w:val="ro-MD" w:eastAsia="ro-RO"/>
        </w:rPr>
        <w:t xml:space="preserve">; dnei Maia Radilov, șefa </w:t>
      </w:r>
      <w:r w:rsidR="000C0BF0">
        <w:rPr>
          <w:rFonts w:ascii="Times New Roman" w:hAnsi="Times New Roman" w:cs="Times New Roman"/>
          <w:color w:val="000000"/>
          <w:sz w:val="24"/>
          <w:szCs w:val="24"/>
          <w:lang w:val="ro-MD" w:eastAsia="ro-RO"/>
        </w:rPr>
        <w:t>D</w:t>
      </w:r>
      <w:r w:rsidR="000C22D1" w:rsidRPr="00C06255">
        <w:rPr>
          <w:rFonts w:ascii="Times New Roman" w:hAnsi="Times New Roman" w:cs="Times New Roman"/>
          <w:color w:val="000000"/>
          <w:sz w:val="24"/>
          <w:szCs w:val="24"/>
          <w:lang w:val="ro-MD" w:eastAsia="ro-RO"/>
        </w:rPr>
        <w:t>irecției relații cu beneficiarii din cadrul Companiei Naționale de Asigurări în Medicină</w:t>
      </w:r>
      <w:r w:rsidR="00F32F73" w:rsidRPr="00C06255">
        <w:rPr>
          <w:rFonts w:ascii="Times New Roman" w:hAnsi="Times New Roman" w:cs="Times New Roman"/>
          <w:color w:val="000000"/>
          <w:sz w:val="24"/>
          <w:szCs w:val="24"/>
          <w:lang w:val="ro-MD" w:eastAsia="ro-RO"/>
        </w:rPr>
        <w:t>; dnei Aurelia Porumbescu, ș</w:t>
      </w:r>
      <w:r w:rsidR="000C22D1" w:rsidRPr="00C06255">
        <w:rPr>
          <w:rFonts w:ascii="Times New Roman" w:hAnsi="Times New Roman" w:cs="Times New Roman"/>
          <w:color w:val="000000"/>
          <w:sz w:val="24"/>
          <w:szCs w:val="24"/>
          <w:lang w:val="ro-MD" w:eastAsia="ro-RO"/>
        </w:rPr>
        <w:t xml:space="preserve">efa </w:t>
      </w:r>
      <w:r w:rsidR="000C0BF0">
        <w:rPr>
          <w:rFonts w:ascii="Times New Roman" w:hAnsi="Times New Roman" w:cs="Times New Roman"/>
          <w:color w:val="000000"/>
          <w:sz w:val="24"/>
          <w:szCs w:val="24"/>
          <w:lang w:val="ro-MD" w:eastAsia="ro-RO"/>
        </w:rPr>
        <w:t>D</w:t>
      </w:r>
      <w:r w:rsidR="000C22D1" w:rsidRPr="00C06255">
        <w:rPr>
          <w:rFonts w:ascii="Times New Roman" w:hAnsi="Times New Roman" w:cs="Times New Roman"/>
          <w:color w:val="000000"/>
          <w:sz w:val="24"/>
          <w:szCs w:val="24"/>
          <w:lang w:val="ro-MD" w:eastAsia="ro-RO"/>
        </w:rPr>
        <w:t>irecției finanțele în sănătate și protecție socială</w:t>
      </w:r>
      <w:r w:rsidR="00934C26">
        <w:rPr>
          <w:rFonts w:ascii="Times New Roman" w:hAnsi="Times New Roman" w:cs="Times New Roman"/>
          <w:color w:val="000000"/>
          <w:sz w:val="24"/>
          <w:szCs w:val="24"/>
          <w:lang w:val="ro-MD" w:eastAsia="ro-RO"/>
        </w:rPr>
        <w:t>,</w:t>
      </w:r>
      <w:r w:rsidR="000C22D1" w:rsidRPr="00C06255">
        <w:rPr>
          <w:rFonts w:ascii="Times New Roman" w:hAnsi="Times New Roman" w:cs="Times New Roman"/>
          <w:color w:val="000000"/>
          <w:sz w:val="24"/>
          <w:szCs w:val="24"/>
          <w:lang w:val="ro-MD" w:eastAsia="ro-RO"/>
        </w:rPr>
        <w:t xml:space="preserve"> </w:t>
      </w:r>
      <w:r w:rsidR="00312EF5">
        <w:rPr>
          <w:rFonts w:ascii="Times New Roman" w:hAnsi="Times New Roman" w:cs="Times New Roman"/>
          <w:color w:val="000000"/>
          <w:sz w:val="24"/>
          <w:szCs w:val="24"/>
          <w:lang w:val="ro-MD" w:eastAsia="ro-RO"/>
        </w:rPr>
        <w:t>D</w:t>
      </w:r>
      <w:r w:rsidR="00934C26">
        <w:rPr>
          <w:rFonts w:ascii="Times New Roman" w:hAnsi="Times New Roman" w:cs="Times New Roman"/>
          <w:color w:val="000000"/>
          <w:sz w:val="24"/>
          <w:szCs w:val="24"/>
          <w:lang w:val="ro-MD" w:eastAsia="ro-RO"/>
        </w:rPr>
        <w:t>irecția</w:t>
      </w:r>
      <w:r w:rsidR="000C22D1" w:rsidRPr="00C06255">
        <w:rPr>
          <w:rFonts w:ascii="Times New Roman" w:hAnsi="Times New Roman" w:cs="Times New Roman"/>
          <w:color w:val="000000"/>
          <w:sz w:val="24"/>
          <w:szCs w:val="24"/>
          <w:lang w:val="ro-MD" w:eastAsia="ro-RO"/>
        </w:rPr>
        <w:t xml:space="preserve"> </w:t>
      </w:r>
      <w:r w:rsidR="00934C26">
        <w:rPr>
          <w:rFonts w:ascii="Times New Roman" w:hAnsi="Times New Roman" w:cs="Times New Roman"/>
          <w:color w:val="000000"/>
          <w:sz w:val="24"/>
          <w:szCs w:val="24"/>
          <w:lang w:val="ro-MD" w:eastAsia="ro-RO"/>
        </w:rPr>
        <w:t>generală</w:t>
      </w:r>
      <w:r w:rsidR="000C22D1" w:rsidRPr="00C06255">
        <w:rPr>
          <w:rFonts w:ascii="Times New Roman" w:hAnsi="Times New Roman" w:cs="Times New Roman"/>
          <w:color w:val="000000"/>
          <w:sz w:val="24"/>
          <w:szCs w:val="24"/>
          <w:lang w:val="ro-MD" w:eastAsia="ro-RO"/>
        </w:rPr>
        <w:t xml:space="preserve"> politici bugetare sectoriale</w:t>
      </w:r>
      <w:r w:rsidR="00F32F73" w:rsidRPr="00C06255">
        <w:rPr>
          <w:rFonts w:ascii="Times New Roman" w:hAnsi="Times New Roman" w:cs="Times New Roman"/>
          <w:color w:val="000000"/>
          <w:sz w:val="24"/>
          <w:szCs w:val="24"/>
          <w:lang w:val="ro-MD" w:eastAsia="ro-RO"/>
        </w:rPr>
        <w:t xml:space="preserve"> din</w:t>
      </w:r>
      <w:r w:rsidR="00934C26">
        <w:rPr>
          <w:rFonts w:ascii="Times New Roman" w:hAnsi="Times New Roman" w:cs="Times New Roman"/>
          <w:color w:val="000000"/>
          <w:sz w:val="24"/>
          <w:szCs w:val="24"/>
          <w:lang w:val="ro-MD" w:eastAsia="ro-RO"/>
        </w:rPr>
        <w:t xml:space="preserve"> cadrul Ministerului Finanțelor;</w:t>
      </w:r>
      <w:r w:rsidR="00F32F73">
        <w:rPr>
          <w:rFonts w:ascii="Times New Roman" w:hAnsi="Times New Roman" w:cs="Times New Roman"/>
          <w:color w:val="000000"/>
          <w:sz w:val="24"/>
          <w:szCs w:val="24"/>
          <w:lang w:val="ro-MD" w:eastAsia="ro-RO"/>
        </w:rPr>
        <w:t xml:space="preserve"> dnei</w:t>
      </w:r>
      <w:r w:rsidR="00F32F73" w:rsidRPr="00F32F73">
        <w:rPr>
          <w:rFonts w:ascii="Times New Roman" w:hAnsi="Times New Roman" w:cs="Times New Roman"/>
          <w:color w:val="000000"/>
          <w:sz w:val="24"/>
          <w:szCs w:val="24"/>
          <w:lang w:val="ro-MD" w:eastAsia="ro-RO"/>
        </w:rPr>
        <w:t xml:space="preserve"> </w:t>
      </w:r>
      <w:r w:rsidR="00F32F73" w:rsidRPr="000C22D1">
        <w:rPr>
          <w:rFonts w:ascii="Times New Roman" w:hAnsi="Times New Roman" w:cs="Times New Roman"/>
          <w:color w:val="000000"/>
          <w:sz w:val="24"/>
          <w:szCs w:val="24"/>
          <w:lang w:val="ro-MD" w:eastAsia="ro-RO"/>
        </w:rPr>
        <w:t>Nadejda</w:t>
      </w:r>
      <w:r w:rsidR="00F32F73">
        <w:rPr>
          <w:rFonts w:ascii="Times New Roman" w:hAnsi="Times New Roman" w:cs="Times New Roman"/>
          <w:color w:val="000000"/>
          <w:sz w:val="24"/>
          <w:szCs w:val="24"/>
          <w:lang w:val="ro-MD" w:eastAsia="ro-RO"/>
        </w:rPr>
        <w:t xml:space="preserve"> </w:t>
      </w:r>
      <w:r w:rsidR="00F32F73" w:rsidRPr="000C22D1">
        <w:rPr>
          <w:rFonts w:ascii="Times New Roman" w:hAnsi="Times New Roman" w:cs="Times New Roman"/>
          <w:color w:val="000000"/>
          <w:sz w:val="24"/>
          <w:szCs w:val="24"/>
          <w:lang w:val="ro-MD" w:eastAsia="ro-RO"/>
        </w:rPr>
        <w:t>Slova</w:t>
      </w:r>
      <w:r w:rsidR="00F32F73">
        <w:rPr>
          <w:rFonts w:ascii="Times New Roman" w:hAnsi="Times New Roman" w:cs="Times New Roman"/>
          <w:color w:val="000000"/>
          <w:sz w:val="24"/>
          <w:szCs w:val="24"/>
          <w:lang w:val="ro-MD" w:eastAsia="ro-RO"/>
        </w:rPr>
        <w:t xml:space="preserve">, șefa </w:t>
      </w:r>
      <w:r w:rsidR="00312EF5">
        <w:rPr>
          <w:rFonts w:ascii="Times New Roman" w:hAnsi="Times New Roman" w:cs="Times New Roman"/>
          <w:color w:val="000000"/>
          <w:sz w:val="24"/>
          <w:szCs w:val="24"/>
          <w:lang w:val="ro-MD" w:eastAsia="ro-RO"/>
        </w:rPr>
        <w:t>D</w:t>
      </w:r>
      <w:r w:rsidR="000C22D1" w:rsidRPr="000C22D1">
        <w:rPr>
          <w:rFonts w:ascii="Times New Roman" w:hAnsi="Times New Roman" w:cs="Times New Roman"/>
          <w:color w:val="000000"/>
          <w:sz w:val="24"/>
          <w:szCs w:val="24"/>
          <w:lang w:val="ro-MD" w:eastAsia="ro-RO"/>
        </w:rPr>
        <w:t xml:space="preserve">irecției raportare din cadrul </w:t>
      </w:r>
      <w:r w:rsidR="00312EF5">
        <w:rPr>
          <w:rFonts w:ascii="Times New Roman" w:hAnsi="Times New Roman" w:cs="Times New Roman"/>
          <w:color w:val="000000"/>
          <w:sz w:val="24"/>
          <w:szCs w:val="24"/>
          <w:lang w:val="ro-MD" w:eastAsia="ro-RO"/>
        </w:rPr>
        <w:t>D</w:t>
      </w:r>
      <w:r w:rsidR="000C22D1" w:rsidRPr="000C22D1">
        <w:rPr>
          <w:rFonts w:ascii="Times New Roman" w:hAnsi="Times New Roman" w:cs="Times New Roman"/>
          <w:color w:val="000000"/>
          <w:sz w:val="24"/>
          <w:szCs w:val="24"/>
          <w:lang w:val="ro-MD" w:eastAsia="ro-RO"/>
        </w:rPr>
        <w:t xml:space="preserve">irecției generale </w:t>
      </w:r>
      <w:r w:rsidR="00F32F73">
        <w:rPr>
          <w:rFonts w:ascii="Times New Roman" w:hAnsi="Times New Roman" w:cs="Times New Roman"/>
          <w:color w:val="000000"/>
          <w:sz w:val="24"/>
          <w:szCs w:val="24"/>
          <w:lang w:val="ro-MD" w:eastAsia="ro-RO"/>
        </w:rPr>
        <w:t>Trezoreri</w:t>
      </w:r>
      <w:r w:rsidR="00312EF5">
        <w:rPr>
          <w:rFonts w:ascii="Times New Roman" w:hAnsi="Times New Roman" w:cs="Times New Roman"/>
          <w:color w:val="000000"/>
          <w:sz w:val="24"/>
          <w:szCs w:val="24"/>
          <w:lang w:val="ro-MD" w:eastAsia="ro-RO"/>
        </w:rPr>
        <w:t>a</w:t>
      </w:r>
      <w:r w:rsidR="000C22D1" w:rsidRPr="000C22D1">
        <w:rPr>
          <w:rFonts w:ascii="Times New Roman" w:hAnsi="Times New Roman" w:cs="Times New Roman"/>
          <w:color w:val="000000"/>
          <w:sz w:val="24"/>
          <w:szCs w:val="24"/>
          <w:lang w:val="ro-MD" w:eastAsia="ro-RO"/>
        </w:rPr>
        <w:t xml:space="preserve"> de Stat</w:t>
      </w:r>
      <w:r w:rsidR="00312EF5">
        <w:rPr>
          <w:rFonts w:ascii="Times New Roman" w:hAnsi="Times New Roman" w:cs="Times New Roman"/>
          <w:color w:val="000000"/>
          <w:sz w:val="24"/>
          <w:szCs w:val="24"/>
          <w:lang w:val="ro-MD" w:eastAsia="ro-RO"/>
        </w:rPr>
        <w:t xml:space="preserve"> a Ministerului Finanțelor</w:t>
      </w:r>
      <w:r w:rsidR="00F32F73">
        <w:rPr>
          <w:rFonts w:ascii="Times New Roman" w:hAnsi="Times New Roman" w:cs="Times New Roman"/>
          <w:color w:val="000000"/>
          <w:sz w:val="24"/>
          <w:szCs w:val="24"/>
          <w:lang w:val="ro-MD" w:eastAsia="ro-RO"/>
        </w:rPr>
        <w:t xml:space="preserve">; dlui </w:t>
      </w:r>
      <w:r w:rsidR="00F32F73" w:rsidRPr="000C22D1">
        <w:rPr>
          <w:rFonts w:ascii="Times New Roman" w:hAnsi="Times New Roman" w:cs="Times New Roman"/>
          <w:color w:val="000000"/>
          <w:sz w:val="24"/>
          <w:szCs w:val="24"/>
          <w:lang w:val="ro-MD" w:eastAsia="ro-RO"/>
        </w:rPr>
        <w:t>Ghenadie</w:t>
      </w:r>
      <w:r w:rsidR="00F32F73">
        <w:rPr>
          <w:rFonts w:ascii="Times New Roman" w:hAnsi="Times New Roman" w:cs="Times New Roman"/>
          <w:color w:val="000000"/>
          <w:sz w:val="24"/>
          <w:szCs w:val="24"/>
          <w:lang w:val="ro-MD" w:eastAsia="ro-RO"/>
        </w:rPr>
        <w:t xml:space="preserve"> </w:t>
      </w:r>
      <w:r w:rsidR="00F32F73" w:rsidRPr="000C22D1">
        <w:rPr>
          <w:rFonts w:ascii="Times New Roman" w:hAnsi="Times New Roman" w:cs="Times New Roman"/>
          <w:color w:val="000000"/>
          <w:sz w:val="24"/>
          <w:szCs w:val="24"/>
          <w:lang w:val="ro-MD" w:eastAsia="ro-RO"/>
        </w:rPr>
        <w:t>Verlan</w:t>
      </w:r>
      <w:r w:rsidR="00F32F73">
        <w:rPr>
          <w:rFonts w:ascii="Times New Roman" w:hAnsi="Times New Roman" w:cs="Times New Roman"/>
          <w:color w:val="000000"/>
          <w:sz w:val="24"/>
          <w:szCs w:val="24"/>
          <w:lang w:val="ro-MD" w:eastAsia="ro-RO"/>
        </w:rPr>
        <w:t>, c</w:t>
      </w:r>
      <w:r w:rsidR="000C22D1" w:rsidRPr="000C22D1">
        <w:rPr>
          <w:rFonts w:ascii="Times New Roman" w:hAnsi="Times New Roman" w:cs="Times New Roman"/>
          <w:color w:val="000000"/>
          <w:sz w:val="24"/>
          <w:szCs w:val="24"/>
          <w:lang w:val="ro-MD" w:eastAsia="ro-RO"/>
        </w:rPr>
        <w:t>onsultant principal</w:t>
      </w:r>
      <w:r w:rsidR="00312EF5">
        <w:rPr>
          <w:rFonts w:ascii="Times New Roman" w:hAnsi="Times New Roman" w:cs="Times New Roman"/>
          <w:color w:val="000000"/>
          <w:sz w:val="24"/>
          <w:szCs w:val="24"/>
          <w:lang w:val="ro-MD" w:eastAsia="ro-RO"/>
        </w:rPr>
        <w:t xml:space="preserve"> în</w:t>
      </w:r>
      <w:r w:rsidR="00934C26">
        <w:rPr>
          <w:rFonts w:ascii="Times New Roman" w:hAnsi="Times New Roman" w:cs="Times New Roman"/>
          <w:color w:val="000000"/>
          <w:sz w:val="24"/>
          <w:szCs w:val="24"/>
          <w:lang w:val="ro-MD" w:eastAsia="ro-RO"/>
        </w:rPr>
        <w:t xml:space="preserve"> </w:t>
      </w:r>
      <w:r w:rsidR="00312EF5">
        <w:rPr>
          <w:rFonts w:ascii="Times New Roman" w:hAnsi="Times New Roman" w:cs="Times New Roman"/>
          <w:color w:val="000000"/>
          <w:sz w:val="24"/>
          <w:szCs w:val="24"/>
          <w:lang w:val="ro-MD" w:eastAsia="ro-RO"/>
        </w:rPr>
        <w:t>D</w:t>
      </w:r>
      <w:r w:rsidR="000C22D1" w:rsidRPr="000C22D1">
        <w:rPr>
          <w:rFonts w:ascii="Times New Roman" w:hAnsi="Times New Roman" w:cs="Times New Roman"/>
          <w:color w:val="000000"/>
          <w:sz w:val="24"/>
          <w:szCs w:val="24"/>
          <w:lang w:val="ro-MD" w:eastAsia="ro-RO"/>
        </w:rPr>
        <w:t>irecți</w:t>
      </w:r>
      <w:r w:rsidR="00934C26">
        <w:rPr>
          <w:rFonts w:ascii="Times New Roman" w:hAnsi="Times New Roman" w:cs="Times New Roman"/>
          <w:color w:val="000000"/>
          <w:sz w:val="24"/>
          <w:szCs w:val="24"/>
          <w:lang w:val="ro-MD" w:eastAsia="ro-RO"/>
        </w:rPr>
        <w:t>a</w:t>
      </w:r>
      <w:r w:rsidR="000C22D1" w:rsidRPr="000C22D1">
        <w:rPr>
          <w:rFonts w:ascii="Times New Roman" w:hAnsi="Times New Roman" w:cs="Times New Roman"/>
          <w:color w:val="000000"/>
          <w:sz w:val="24"/>
          <w:szCs w:val="24"/>
          <w:lang w:val="ro-MD" w:eastAsia="ro-RO"/>
        </w:rPr>
        <w:t xml:space="preserve"> metodologie din cadrul Direcției generale Trezoreri</w:t>
      </w:r>
      <w:r w:rsidR="00312EF5">
        <w:rPr>
          <w:rFonts w:ascii="Times New Roman" w:hAnsi="Times New Roman" w:cs="Times New Roman"/>
          <w:color w:val="000000"/>
          <w:sz w:val="24"/>
          <w:szCs w:val="24"/>
          <w:lang w:val="ro-MD" w:eastAsia="ro-RO"/>
        </w:rPr>
        <w:t>a</w:t>
      </w:r>
      <w:r w:rsidR="000C22D1" w:rsidRPr="000C22D1">
        <w:rPr>
          <w:rFonts w:ascii="Times New Roman" w:hAnsi="Times New Roman" w:cs="Times New Roman"/>
          <w:color w:val="000000"/>
          <w:sz w:val="24"/>
          <w:szCs w:val="24"/>
          <w:lang w:val="ro-MD" w:eastAsia="ro-RO"/>
        </w:rPr>
        <w:t xml:space="preserve"> de</w:t>
      </w:r>
      <w:r w:rsidR="00F32F73">
        <w:rPr>
          <w:rFonts w:ascii="Times New Roman" w:hAnsi="Times New Roman" w:cs="Times New Roman"/>
          <w:color w:val="000000"/>
          <w:sz w:val="24"/>
          <w:szCs w:val="24"/>
          <w:lang w:val="ro-MD" w:eastAsia="ro-RO"/>
        </w:rPr>
        <w:t xml:space="preserve"> Stat</w:t>
      </w:r>
      <w:r w:rsidR="00312EF5">
        <w:rPr>
          <w:rFonts w:ascii="Times New Roman" w:hAnsi="Times New Roman" w:cs="Times New Roman"/>
          <w:color w:val="000000"/>
          <w:sz w:val="24"/>
          <w:szCs w:val="24"/>
          <w:lang w:val="ro-MD" w:eastAsia="ro-RO"/>
        </w:rPr>
        <w:t xml:space="preserve"> a Ministerului Finanțelor</w:t>
      </w:r>
      <w:r w:rsidR="00F32F73">
        <w:rPr>
          <w:rFonts w:ascii="Times New Roman" w:hAnsi="Times New Roman" w:cs="Times New Roman"/>
          <w:color w:val="000000"/>
          <w:sz w:val="24"/>
          <w:szCs w:val="24"/>
          <w:lang w:val="ro-MD" w:eastAsia="ro-RO"/>
        </w:rPr>
        <w:t xml:space="preserve">; dlui </w:t>
      </w:r>
      <w:r w:rsidR="00F32F73" w:rsidRPr="000C22D1">
        <w:rPr>
          <w:rFonts w:ascii="Times New Roman" w:hAnsi="Times New Roman" w:cs="Times New Roman"/>
          <w:color w:val="000000"/>
          <w:sz w:val="24"/>
          <w:szCs w:val="24"/>
          <w:lang w:val="ro-MD" w:eastAsia="ro-RO"/>
        </w:rPr>
        <w:t>Petru</w:t>
      </w:r>
      <w:r w:rsidR="00F32F73">
        <w:rPr>
          <w:rFonts w:ascii="Times New Roman" w:hAnsi="Times New Roman" w:cs="Times New Roman"/>
          <w:color w:val="000000"/>
          <w:sz w:val="24"/>
          <w:szCs w:val="24"/>
          <w:lang w:val="ro-MD" w:eastAsia="ro-RO"/>
        </w:rPr>
        <w:t xml:space="preserve"> </w:t>
      </w:r>
      <w:r w:rsidR="00F32F73" w:rsidRPr="00C06255">
        <w:rPr>
          <w:rFonts w:ascii="Times New Roman" w:hAnsi="Times New Roman" w:cs="Times New Roman"/>
          <w:color w:val="000000"/>
          <w:sz w:val="24"/>
          <w:szCs w:val="24"/>
          <w:lang w:val="ro-MD" w:eastAsia="ro-RO"/>
        </w:rPr>
        <w:t>Griciuc, d</w:t>
      </w:r>
      <w:r w:rsidR="000C22D1" w:rsidRPr="00C06255">
        <w:rPr>
          <w:rFonts w:ascii="Times New Roman" w:hAnsi="Times New Roman" w:cs="Times New Roman"/>
          <w:color w:val="000000"/>
          <w:sz w:val="24"/>
          <w:szCs w:val="24"/>
          <w:lang w:val="ro-MD" w:eastAsia="ro-RO"/>
        </w:rPr>
        <w:t>irector adjunct</w:t>
      </w:r>
      <w:r w:rsidR="00F32F73" w:rsidRPr="00C06255">
        <w:rPr>
          <w:rFonts w:ascii="Times New Roman" w:hAnsi="Times New Roman" w:cs="Times New Roman"/>
          <w:color w:val="000000"/>
          <w:sz w:val="24"/>
          <w:szCs w:val="24"/>
          <w:lang w:val="ro-MD" w:eastAsia="ro-RO"/>
        </w:rPr>
        <w:t xml:space="preserve"> al</w:t>
      </w:r>
      <w:r w:rsidR="000C22D1" w:rsidRPr="00C06255">
        <w:rPr>
          <w:rFonts w:ascii="Times New Roman" w:hAnsi="Times New Roman" w:cs="Times New Roman"/>
          <w:color w:val="000000"/>
          <w:sz w:val="24"/>
          <w:szCs w:val="24"/>
          <w:lang w:val="ro-MD" w:eastAsia="ro-RO"/>
        </w:rPr>
        <w:t xml:space="preserve"> Serviciul</w:t>
      </w:r>
      <w:r w:rsidR="00F32F73" w:rsidRPr="00C06255">
        <w:rPr>
          <w:rFonts w:ascii="Times New Roman" w:hAnsi="Times New Roman" w:cs="Times New Roman"/>
          <w:color w:val="000000"/>
          <w:sz w:val="24"/>
          <w:szCs w:val="24"/>
          <w:lang w:val="ro-MD" w:eastAsia="ro-RO"/>
        </w:rPr>
        <w:t>ui</w:t>
      </w:r>
      <w:r w:rsidR="000C22D1" w:rsidRPr="00C06255">
        <w:rPr>
          <w:rFonts w:ascii="Times New Roman" w:hAnsi="Times New Roman" w:cs="Times New Roman"/>
          <w:color w:val="000000"/>
          <w:sz w:val="24"/>
          <w:szCs w:val="24"/>
          <w:lang w:val="ro-MD" w:eastAsia="ro-RO"/>
        </w:rPr>
        <w:t xml:space="preserve"> Fiscal de Stat</w:t>
      </w:r>
      <w:r w:rsidR="00F32F73" w:rsidRPr="00C06255">
        <w:rPr>
          <w:rFonts w:ascii="Times New Roman" w:hAnsi="Times New Roman" w:cs="Times New Roman"/>
          <w:color w:val="000000"/>
          <w:sz w:val="24"/>
          <w:szCs w:val="24"/>
          <w:lang w:val="ro-MD" w:eastAsia="ro-RO"/>
        </w:rPr>
        <w:t>; dnei Ina Carpovici-Caitaz, d</w:t>
      </w:r>
      <w:r w:rsidR="000C22D1" w:rsidRPr="00C06255">
        <w:rPr>
          <w:rFonts w:ascii="Times New Roman" w:hAnsi="Times New Roman" w:cs="Times New Roman"/>
          <w:color w:val="000000"/>
          <w:sz w:val="24"/>
          <w:szCs w:val="24"/>
          <w:lang w:val="ro-MD" w:eastAsia="ro-RO"/>
        </w:rPr>
        <w:t>irectoare</w:t>
      </w:r>
      <w:r w:rsidR="00D058F1">
        <w:rPr>
          <w:rFonts w:ascii="Times New Roman" w:hAnsi="Times New Roman" w:cs="Times New Roman"/>
          <w:color w:val="000000"/>
          <w:sz w:val="24"/>
          <w:szCs w:val="24"/>
          <w:lang w:val="ro-MD" w:eastAsia="ro-RO"/>
        </w:rPr>
        <w:t>a</w:t>
      </w:r>
      <w:r w:rsidR="00F32F73" w:rsidRPr="00C06255">
        <w:rPr>
          <w:rFonts w:ascii="Times New Roman" w:hAnsi="Times New Roman" w:cs="Times New Roman"/>
          <w:color w:val="000000"/>
          <w:sz w:val="24"/>
          <w:szCs w:val="24"/>
          <w:lang w:val="ro-MD" w:eastAsia="ro-RO"/>
        </w:rPr>
        <w:t xml:space="preserve"> Policlinicii</w:t>
      </w:r>
      <w:r w:rsidR="000C22D1" w:rsidRPr="00C06255">
        <w:rPr>
          <w:rFonts w:ascii="Times New Roman" w:hAnsi="Times New Roman" w:cs="Times New Roman"/>
          <w:color w:val="000000"/>
          <w:sz w:val="24"/>
          <w:szCs w:val="24"/>
          <w:lang w:val="ro-MD" w:eastAsia="ro-RO"/>
        </w:rPr>
        <w:t xml:space="preserve"> Stomatologic</w:t>
      </w:r>
      <w:r w:rsidR="00934C26">
        <w:rPr>
          <w:rFonts w:ascii="Times New Roman" w:hAnsi="Times New Roman" w:cs="Times New Roman"/>
          <w:color w:val="000000"/>
          <w:sz w:val="24"/>
          <w:szCs w:val="24"/>
          <w:lang w:val="ro-MD" w:eastAsia="ro-RO"/>
        </w:rPr>
        <w:t>e Republicane;</w:t>
      </w:r>
      <w:r w:rsidR="00F32F73" w:rsidRPr="00C06255">
        <w:rPr>
          <w:rFonts w:ascii="Times New Roman" w:hAnsi="Times New Roman" w:cs="Times New Roman"/>
          <w:color w:val="000000"/>
          <w:sz w:val="24"/>
          <w:szCs w:val="24"/>
          <w:lang w:val="ro-MD" w:eastAsia="ro-RO"/>
        </w:rPr>
        <w:t xml:space="preserve"> dlui Sergiu Gladun, d</w:t>
      </w:r>
      <w:r w:rsidR="000C22D1" w:rsidRPr="00C06255">
        <w:rPr>
          <w:rFonts w:ascii="Times New Roman" w:hAnsi="Times New Roman" w:cs="Times New Roman"/>
          <w:color w:val="000000"/>
          <w:sz w:val="24"/>
          <w:szCs w:val="24"/>
          <w:lang w:val="ro-MD" w:eastAsia="ro-RO"/>
        </w:rPr>
        <w:t>irector</w:t>
      </w:r>
      <w:r w:rsidR="00F32F73" w:rsidRPr="00C06255">
        <w:rPr>
          <w:rFonts w:ascii="Times New Roman" w:hAnsi="Times New Roman" w:cs="Times New Roman"/>
          <w:color w:val="000000"/>
          <w:sz w:val="24"/>
          <w:szCs w:val="24"/>
          <w:lang w:val="ro-MD" w:eastAsia="ro-RO"/>
        </w:rPr>
        <w:t xml:space="preserve"> al </w:t>
      </w:r>
      <w:r w:rsidR="000C22D1" w:rsidRPr="00C06255">
        <w:rPr>
          <w:rFonts w:ascii="Times New Roman" w:hAnsi="Times New Roman" w:cs="Times New Roman"/>
          <w:color w:val="000000"/>
          <w:sz w:val="24"/>
          <w:szCs w:val="24"/>
          <w:lang w:val="ro-MD" w:eastAsia="ro-RO"/>
        </w:rPr>
        <w:t>IMSP Institutul Mamei și Copilului</w:t>
      </w:r>
      <w:r w:rsidR="00F32F73" w:rsidRPr="00C06255">
        <w:rPr>
          <w:rFonts w:ascii="Times New Roman" w:hAnsi="Times New Roman" w:cs="Times New Roman"/>
          <w:color w:val="000000"/>
          <w:sz w:val="24"/>
          <w:szCs w:val="24"/>
          <w:lang w:val="ro-MD" w:eastAsia="ro-RO"/>
        </w:rPr>
        <w:t>; dlui Alexandru Hagioglo, d</w:t>
      </w:r>
      <w:r w:rsidR="000C22D1" w:rsidRPr="00C06255">
        <w:rPr>
          <w:rFonts w:ascii="Times New Roman" w:hAnsi="Times New Roman" w:cs="Times New Roman"/>
          <w:color w:val="000000"/>
          <w:sz w:val="24"/>
          <w:szCs w:val="24"/>
          <w:lang w:val="ro-MD" w:eastAsia="ro-RO"/>
        </w:rPr>
        <w:t>irector</w:t>
      </w:r>
      <w:r w:rsidR="00F32F73" w:rsidRPr="00C06255">
        <w:rPr>
          <w:rFonts w:ascii="Times New Roman" w:hAnsi="Times New Roman" w:cs="Times New Roman"/>
          <w:color w:val="000000"/>
          <w:sz w:val="24"/>
          <w:szCs w:val="24"/>
          <w:lang w:val="ro-MD" w:eastAsia="ro-RO"/>
        </w:rPr>
        <w:t xml:space="preserve"> al </w:t>
      </w:r>
      <w:r w:rsidR="000C22D1" w:rsidRPr="00C06255">
        <w:rPr>
          <w:rFonts w:ascii="Times New Roman" w:hAnsi="Times New Roman" w:cs="Times New Roman"/>
          <w:color w:val="000000"/>
          <w:sz w:val="24"/>
          <w:szCs w:val="24"/>
          <w:lang w:val="ro-MD" w:eastAsia="ro-RO"/>
        </w:rPr>
        <w:t>IMSP Centrul de Sănătate Cahul</w:t>
      </w:r>
      <w:r w:rsidR="00F32F73" w:rsidRPr="00C06255">
        <w:rPr>
          <w:rFonts w:ascii="Times New Roman" w:hAnsi="Times New Roman" w:cs="Times New Roman"/>
          <w:color w:val="000000"/>
          <w:sz w:val="24"/>
          <w:szCs w:val="24"/>
          <w:lang w:val="ro-MD" w:eastAsia="ro-RO"/>
        </w:rPr>
        <w:t xml:space="preserve">; </w:t>
      </w:r>
      <w:r w:rsidR="00C06255" w:rsidRPr="00C06255">
        <w:rPr>
          <w:rFonts w:ascii="Times New Roman" w:hAnsi="Times New Roman" w:cs="Times New Roman"/>
          <w:color w:val="000000"/>
          <w:sz w:val="24"/>
          <w:szCs w:val="24"/>
          <w:lang w:val="ro-MD" w:eastAsia="ro-RO"/>
        </w:rPr>
        <w:t>dnei Ludmila Capcelea, d</w:t>
      </w:r>
      <w:r w:rsidR="000C22D1" w:rsidRPr="00C06255">
        <w:rPr>
          <w:rFonts w:ascii="Times New Roman" w:hAnsi="Times New Roman" w:cs="Times New Roman"/>
          <w:color w:val="000000"/>
          <w:sz w:val="24"/>
          <w:szCs w:val="24"/>
          <w:lang w:val="ro-MD" w:eastAsia="ro-RO"/>
        </w:rPr>
        <w:t>irectoare</w:t>
      </w:r>
      <w:r w:rsidR="00C06255" w:rsidRPr="00C06255">
        <w:rPr>
          <w:rFonts w:ascii="Times New Roman" w:hAnsi="Times New Roman" w:cs="Times New Roman"/>
          <w:color w:val="000000"/>
          <w:sz w:val="24"/>
          <w:szCs w:val="24"/>
          <w:lang w:val="ro-MD" w:eastAsia="ro-RO"/>
        </w:rPr>
        <w:t xml:space="preserve"> a</w:t>
      </w:r>
      <w:r w:rsidR="000C22D1" w:rsidRPr="00C06255">
        <w:rPr>
          <w:rFonts w:ascii="Times New Roman" w:hAnsi="Times New Roman" w:cs="Times New Roman"/>
          <w:color w:val="000000"/>
          <w:sz w:val="24"/>
          <w:szCs w:val="24"/>
          <w:lang w:val="ro-MD" w:eastAsia="ro-RO"/>
        </w:rPr>
        <w:t xml:space="preserve"> IMSP Spitalul Raional Florești</w:t>
      </w:r>
      <w:r w:rsidR="00C06255" w:rsidRPr="00C06255">
        <w:rPr>
          <w:rFonts w:ascii="Times New Roman" w:hAnsi="Times New Roman" w:cs="Times New Roman"/>
          <w:color w:val="000000"/>
          <w:sz w:val="24"/>
          <w:szCs w:val="24"/>
          <w:lang w:val="ro-MD" w:eastAsia="ro-RO"/>
        </w:rPr>
        <w:t>; dlui Andrei Vîrlan, director al IMSP Spitalul Raional Orhei; dlui Constantin Mocanu, director interimar al ÎM Centrul Stomatologic Raional Hâncești; dnei Rodica Lopotencu, directoare a ÎM Centrul Stomatologic Raional Sângerei</w:t>
      </w:r>
      <w:r w:rsidRPr="00C06255">
        <w:rPr>
          <w:rFonts w:ascii="Times New Roman" w:hAnsi="Times New Roman" w:cs="Times New Roman"/>
          <w:color w:val="000000"/>
          <w:sz w:val="24"/>
          <w:szCs w:val="24"/>
          <w:lang w:val="ro-MD" w:eastAsia="ro-RO"/>
        </w:rPr>
        <w:t xml:space="preserve">, </w:t>
      </w:r>
      <w:r w:rsidRPr="00C06255">
        <w:rPr>
          <w:rFonts w:ascii="Times New Roman" w:hAnsi="Times New Roman" w:cs="Times New Roman"/>
          <w:color w:val="000000"/>
          <w:sz w:val="24"/>
          <w:szCs w:val="24"/>
          <w:lang w:val="ro-MD"/>
        </w:rPr>
        <w:t>precum și a altor</w:t>
      </w:r>
      <w:r w:rsidRPr="00DD625D">
        <w:rPr>
          <w:rFonts w:ascii="Times New Roman" w:hAnsi="Times New Roman" w:cs="Times New Roman"/>
          <w:color w:val="000000"/>
          <w:sz w:val="24"/>
          <w:szCs w:val="24"/>
          <w:lang w:val="ro-MD"/>
        </w:rPr>
        <w:t xml:space="preserve"> persoane cu funcții de răspundere,</w:t>
      </w:r>
      <w:r w:rsidRPr="00DD625D">
        <w:rPr>
          <w:rFonts w:ascii="Times New Roman" w:eastAsia="Times New Roman" w:hAnsi="Times New Roman" w:cs="Times New Roman"/>
          <w:color w:val="000000"/>
          <w:sz w:val="24"/>
          <w:szCs w:val="24"/>
          <w:lang w:val="ro-MD"/>
        </w:rPr>
        <w:t xml:space="preserve"> în cadrul ședinței video, călăuzindu-se de prevederile art.</w:t>
      </w:r>
      <w:r w:rsidR="0015030F">
        <w:rPr>
          <w:rFonts w:ascii="Times New Roman" w:eastAsia="Times New Roman" w:hAnsi="Times New Roman" w:cs="Times New Roman"/>
          <w:color w:val="000000"/>
          <w:sz w:val="24"/>
          <w:szCs w:val="24"/>
          <w:lang w:val="ro-MD"/>
        </w:rPr>
        <w:t xml:space="preserve"> </w:t>
      </w:r>
      <w:r w:rsidRPr="00DD625D">
        <w:rPr>
          <w:rFonts w:ascii="Times New Roman" w:eastAsia="Times New Roman" w:hAnsi="Times New Roman" w:cs="Times New Roman"/>
          <w:color w:val="000000"/>
          <w:sz w:val="24"/>
          <w:szCs w:val="24"/>
          <w:lang w:val="ro-MD"/>
        </w:rPr>
        <w:t>3 alin.</w:t>
      </w:r>
      <w:r w:rsidR="0015030F">
        <w:rPr>
          <w:rFonts w:ascii="Times New Roman" w:eastAsia="Times New Roman" w:hAnsi="Times New Roman" w:cs="Times New Roman"/>
          <w:color w:val="000000"/>
          <w:sz w:val="24"/>
          <w:szCs w:val="24"/>
          <w:lang w:val="ro-MD"/>
        </w:rPr>
        <w:t xml:space="preserve"> </w:t>
      </w:r>
      <w:r w:rsidRPr="00DD625D">
        <w:rPr>
          <w:rFonts w:ascii="Times New Roman" w:eastAsia="Times New Roman" w:hAnsi="Times New Roman" w:cs="Times New Roman"/>
          <w:color w:val="000000"/>
          <w:sz w:val="24"/>
          <w:szCs w:val="24"/>
          <w:lang w:val="ro-MD"/>
        </w:rPr>
        <w:t>(1), art.</w:t>
      </w:r>
      <w:r w:rsidR="0015030F">
        <w:rPr>
          <w:rFonts w:ascii="Times New Roman" w:eastAsia="Times New Roman" w:hAnsi="Times New Roman" w:cs="Times New Roman"/>
          <w:color w:val="000000"/>
          <w:sz w:val="24"/>
          <w:szCs w:val="24"/>
          <w:lang w:val="ro-MD"/>
        </w:rPr>
        <w:t xml:space="preserve"> </w:t>
      </w:r>
      <w:r w:rsidRPr="00DD625D">
        <w:rPr>
          <w:rFonts w:ascii="Times New Roman" w:eastAsia="Times New Roman" w:hAnsi="Times New Roman" w:cs="Times New Roman"/>
          <w:color w:val="000000"/>
          <w:sz w:val="24"/>
          <w:szCs w:val="24"/>
          <w:lang w:val="ro-MD"/>
        </w:rPr>
        <w:t>5 alin.</w:t>
      </w:r>
      <w:r w:rsidR="0015030F">
        <w:rPr>
          <w:rFonts w:ascii="Times New Roman" w:eastAsia="Times New Roman" w:hAnsi="Times New Roman" w:cs="Times New Roman"/>
          <w:color w:val="000000"/>
          <w:sz w:val="24"/>
          <w:szCs w:val="24"/>
          <w:lang w:val="ro-MD"/>
        </w:rPr>
        <w:t xml:space="preserve"> </w:t>
      </w:r>
      <w:r w:rsidRPr="00DD625D">
        <w:rPr>
          <w:rFonts w:ascii="Times New Roman" w:eastAsia="Times New Roman" w:hAnsi="Times New Roman" w:cs="Times New Roman"/>
          <w:color w:val="000000"/>
          <w:sz w:val="24"/>
          <w:szCs w:val="24"/>
          <w:lang w:val="ro-MD"/>
        </w:rPr>
        <w:t>(1) lit.</w:t>
      </w:r>
      <w:r w:rsidR="0015030F">
        <w:rPr>
          <w:rFonts w:ascii="Times New Roman" w:eastAsia="Times New Roman" w:hAnsi="Times New Roman" w:cs="Times New Roman"/>
          <w:color w:val="000000"/>
          <w:sz w:val="24"/>
          <w:szCs w:val="24"/>
          <w:lang w:val="ro-MD"/>
        </w:rPr>
        <w:t xml:space="preserve"> </w:t>
      </w:r>
      <w:r w:rsidRPr="00DD625D">
        <w:rPr>
          <w:rFonts w:ascii="Times New Roman" w:eastAsia="Times New Roman" w:hAnsi="Times New Roman" w:cs="Times New Roman"/>
          <w:color w:val="000000"/>
          <w:sz w:val="24"/>
          <w:szCs w:val="24"/>
          <w:lang w:val="ro-MD"/>
        </w:rPr>
        <w:t xml:space="preserve">a) și </w:t>
      </w:r>
      <w:r w:rsidRPr="00DD625D">
        <w:rPr>
          <w:rFonts w:ascii="Times New Roman" w:hAnsi="Times New Roman" w:cs="Times New Roman"/>
          <w:sz w:val="24"/>
          <w:szCs w:val="24"/>
          <w:lang w:val="ro-MD"/>
        </w:rPr>
        <w:t>art.</w:t>
      </w:r>
      <w:r w:rsidR="0015030F">
        <w:rPr>
          <w:rFonts w:ascii="Times New Roman" w:hAnsi="Times New Roman" w:cs="Times New Roman"/>
          <w:sz w:val="24"/>
          <w:szCs w:val="24"/>
          <w:lang w:val="ro-MD"/>
        </w:rPr>
        <w:t xml:space="preserve"> </w:t>
      </w:r>
      <w:r w:rsidRPr="00DD625D">
        <w:rPr>
          <w:rFonts w:ascii="Times New Roman" w:hAnsi="Times New Roman" w:cs="Times New Roman"/>
          <w:sz w:val="24"/>
          <w:szCs w:val="24"/>
          <w:lang w:val="ro-MD"/>
        </w:rPr>
        <w:t>32 alin.</w:t>
      </w:r>
      <w:r w:rsidR="0015030F">
        <w:rPr>
          <w:rFonts w:ascii="Times New Roman" w:hAnsi="Times New Roman" w:cs="Times New Roman"/>
          <w:sz w:val="24"/>
          <w:szCs w:val="24"/>
          <w:lang w:val="ro-MD"/>
        </w:rPr>
        <w:t xml:space="preserve"> </w:t>
      </w:r>
      <w:r w:rsidRPr="00DD625D">
        <w:rPr>
          <w:rFonts w:ascii="Times New Roman" w:hAnsi="Times New Roman" w:cs="Times New Roman"/>
          <w:sz w:val="24"/>
          <w:szCs w:val="24"/>
          <w:lang w:val="ro-MD"/>
        </w:rPr>
        <w:t>(3) lit.</w:t>
      </w:r>
      <w:r w:rsidR="0015030F">
        <w:rPr>
          <w:rFonts w:ascii="Times New Roman" w:hAnsi="Times New Roman" w:cs="Times New Roman"/>
          <w:sz w:val="24"/>
          <w:szCs w:val="24"/>
          <w:lang w:val="ro-MD"/>
        </w:rPr>
        <w:t xml:space="preserve"> </w:t>
      </w:r>
      <w:r w:rsidRPr="00DD625D">
        <w:rPr>
          <w:rFonts w:ascii="Times New Roman" w:hAnsi="Times New Roman" w:cs="Times New Roman"/>
          <w:sz w:val="24"/>
          <w:szCs w:val="24"/>
          <w:lang w:val="ro-MD"/>
        </w:rPr>
        <w:t>c)</w:t>
      </w:r>
      <w:r w:rsidRPr="00DD625D">
        <w:rPr>
          <w:rFonts w:ascii="Times New Roman" w:eastAsia="Times New Roman" w:hAnsi="Times New Roman" w:cs="Times New Roman"/>
          <w:color w:val="000000"/>
          <w:sz w:val="24"/>
          <w:szCs w:val="24"/>
          <w:lang w:val="ro-MD"/>
        </w:rPr>
        <w:t xml:space="preserve"> din Legea privind organizarea și funcționarea Curții de Conturi a Republicii Moldova</w:t>
      </w:r>
      <w:r w:rsidRPr="00DD625D">
        <w:rPr>
          <w:rStyle w:val="aa"/>
          <w:rFonts w:ascii="Times New Roman" w:eastAsia="Times New Roman" w:hAnsi="Times New Roman" w:cs="Times New Roman"/>
          <w:color w:val="000000"/>
          <w:sz w:val="24"/>
          <w:szCs w:val="24"/>
          <w:lang w:val="ro-MD"/>
        </w:rPr>
        <w:footnoteReference w:id="1"/>
      </w:r>
      <w:r w:rsidRPr="00DD625D">
        <w:rPr>
          <w:rFonts w:ascii="Times New Roman" w:eastAsia="Times New Roman" w:hAnsi="Times New Roman" w:cs="Times New Roman"/>
          <w:color w:val="000000"/>
          <w:sz w:val="24"/>
          <w:szCs w:val="24"/>
          <w:lang w:val="ro-MD"/>
        </w:rPr>
        <w:t xml:space="preserve">, a examinat Raportul </w:t>
      </w:r>
      <w:r w:rsidR="0015030F">
        <w:rPr>
          <w:rFonts w:ascii="Times New Roman" w:eastAsia="Times New Roman" w:hAnsi="Times New Roman" w:cs="Times New Roman"/>
          <w:color w:val="000000"/>
          <w:sz w:val="24"/>
          <w:szCs w:val="24"/>
          <w:lang w:val="ro-MD"/>
        </w:rPr>
        <w:t xml:space="preserve">de </w:t>
      </w:r>
      <w:r w:rsidRPr="00DD625D">
        <w:rPr>
          <w:rFonts w:ascii="Times New Roman" w:eastAsia="Times New Roman" w:hAnsi="Times New Roman" w:cs="Times New Roman"/>
          <w:color w:val="000000"/>
          <w:sz w:val="24"/>
          <w:szCs w:val="24"/>
          <w:lang w:val="ro-MD"/>
        </w:rPr>
        <w:t xml:space="preserve">audit </w:t>
      </w:r>
      <w:r w:rsidR="0015030F">
        <w:rPr>
          <w:rFonts w:ascii="Times New Roman" w:eastAsia="Times New Roman" w:hAnsi="Times New Roman" w:cs="Times New Roman"/>
          <w:color w:val="000000"/>
          <w:sz w:val="24"/>
          <w:szCs w:val="24"/>
          <w:lang w:val="ro-MD"/>
        </w:rPr>
        <w:t>asupra</w:t>
      </w:r>
      <w:r w:rsidRPr="00DD625D">
        <w:rPr>
          <w:rFonts w:ascii="Times New Roman" w:eastAsia="Times New Roman" w:hAnsi="Times New Roman" w:cs="Times New Roman"/>
          <w:color w:val="000000"/>
          <w:sz w:val="24"/>
          <w:szCs w:val="24"/>
          <w:lang w:val="ro-MD"/>
        </w:rPr>
        <w:t xml:space="preserve"> Raportului Guvernului privind executarea fondurilor asigurării obligatorii de asistență medicală în anul 2023.</w:t>
      </w:r>
    </w:p>
    <w:p w:rsidR="00982263" w:rsidRPr="00DD625D" w:rsidRDefault="00982263" w:rsidP="001C430A">
      <w:pPr>
        <w:spacing w:after="0" w:line="276" w:lineRule="auto"/>
        <w:ind w:firstLine="567"/>
        <w:jc w:val="both"/>
        <w:rPr>
          <w:rFonts w:ascii="Times New Roman" w:eastAsiaTheme="minorHAnsi" w:hAnsi="Times New Roman" w:cs="Times New Roman"/>
          <w:sz w:val="24"/>
          <w:szCs w:val="24"/>
          <w:lang w:val="ro-MD"/>
        </w:rPr>
      </w:pPr>
      <w:r w:rsidRPr="00DD625D">
        <w:rPr>
          <w:rFonts w:ascii="Times New Roman" w:eastAsia="Times New Roman" w:hAnsi="Times New Roman" w:cs="Times New Roman"/>
          <w:sz w:val="24"/>
          <w:szCs w:val="24"/>
          <w:lang w:val="ro-MD" w:eastAsia="ro-MD"/>
        </w:rPr>
        <w:t xml:space="preserve">Misiunea de audit public extern a fost realizată conform </w:t>
      </w:r>
      <w:r w:rsidRPr="00DD625D">
        <w:rPr>
          <w:rFonts w:ascii="Times New Roman" w:hAnsi="Times New Roman" w:cs="Times New Roman"/>
          <w:sz w:val="24"/>
          <w:szCs w:val="24"/>
          <w:lang w:val="ro-MD"/>
        </w:rPr>
        <w:t>Programelor activității de audit ale Curții de Conturi pe anii 2023</w:t>
      </w:r>
      <w:r w:rsidR="00454AB4" w:rsidRPr="00DD625D">
        <w:rPr>
          <w:rStyle w:val="aa"/>
          <w:rFonts w:ascii="Times New Roman" w:hAnsi="Times New Roman" w:cs="Times New Roman"/>
          <w:sz w:val="24"/>
          <w:szCs w:val="24"/>
          <w:lang w:val="ro-MD"/>
        </w:rPr>
        <w:footnoteReference w:id="2"/>
      </w:r>
      <w:r w:rsidRPr="00DD625D">
        <w:rPr>
          <w:rFonts w:ascii="Times New Roman" w:hAnsi="Times New Roman" w:cs="Times New Roman"/>
          <w:sz w:val="24"/>
          <w:szCs w:val="24"/>
          <w:lang w:val="ro-MD"/>
        </w:rPr>
        <w:t xml:space="preserve"> și, respectiv, 2024</w:t>
      </w:r>
      <w:r w:rsidR="00454AB4" w:rsidRPr="00DD625D">
        <w:rPr>
          <w:rStyle w:val="aa"/>
          <w:rFonts w:ascii="Times New Roman" w:hAnsi="Times New Roman" w:cs="Times New Roman"/>
          <w:sz w:val="24"/>
          <w:szCs w:val="24"/>
          <w:lang w:val="ro-MD"/>
        </w:rPr>
        <w:footnoteReference w:id="3"/>
      </w:r>
      <w:r w:rsidRPr="00DD625D">
        <w:rPr>
          <w:rFonts w:ascii="Times New Roman" w:hAnsi="Times New Roman" w:cs="Times New Roman"/>
          <w:sz w:val="24"/>
          <w:szCs w:val="24"/>
          <w:lang w:val="ro-MD"/>
        </w:rPr>
        <w:t xml:space="preserve">, </w:t>
      </w:r>
      <w:r w:rsidRPr="00DD625D">
        <w:rPr>
          <w:rFonts w:ascii="Times New Roman" w:eastAsia="Times New Roman" w:hAnsi="Times New Roman" w:cs="Times New Roman"/>
          <w:sz w:val="24"/>
          <w:szCs w:val="24"/>
          <w:lang w:val="ro-MD"/>
        </w:rPr>
        <w:t>având drept scop oferirea unei asigurări rezonabile cu privire l</w:t>
      </w:r>
      <w:r w:rsidRPr="00DD625D">
        <w:rPr>
          <w:rFonts w:ascii="Times New Roman" w:eastAsia="Times New Roman" w:hAnsi="Times New Roman" w:cs="Times New Roman"/>
          <w:noProof/>
          <w:sz w:val="24"/>
          <w:szCs w:val="24"/>
          <w:lang w:val="ro-MD"/>
        </w:rPr>
        <w:t>a faptul că Raportul Guvernului privind executarea fondurilor asigurării obligatorii de asistență medicală în anul 2023 nu conține, în ansamblu, denaturări semnificative cauzate de fraude sau erori, precum și emiterea unei opinii.</w:t>
      </w:r>
    </w:p>
    <w:p w:rsidR="00982263" w:rsidRPr="00DD625D" w:rsidRDefault="00982263" w:rsidP="001C430A">
      <w:pPr>
        <w:spacing w:after="0" w:line="276" w:lineRule="auto"/>
        <w:ind w:firstLine="567"/>
        <w:jc w:val="both"/>
        <w:rPr>
          <w:rFonts w:ascii="Times New Roman" w:eastAsia="Times New Roman" w:hAnsi="Times New Roman" w:cs="Times New Roman"/>
          <w:sz w:val="24"/>
          <w:szCs w:val="24"/>
          <w:lang w:val="ro-MD"/>
        </w:rPr>
      </w:pPr>
      <w:r w:rsidRPr="00DD625D">
        <w:rPr>
          <w:rFonts w:ascii="Times New Roman" w:eastAsia="Times New Roman" w:hAnsi="Times New Roman" w:cs="Times New Roman"/>
          <w:sz w:val="24"/>
          <w:szCs w:val="24"/>
          <w:lang w:val="ro-MD"/>
        </w:rPr>
        <w:lastRenderedPageBreak/>
        <w:t>Auditul public extern a fost planificat și s-a desfășurat în conformitate cu Standardele Internaționale ale Instituțiilor Supreme de Audit aplicate de Curtea de Conturi</w:t>
      </w:r>
      <w:r w:rsidRPr="00DD625D">
        <w:rPr>
          <w:rStyle w:val="aa"/>
          <w:rFonts w:ascii="Times New Roman" w:eastAsia="Times New Roman" w:hAnsi="Times New Roman" w:cs="Times New Roman"/>
          <w:sz w:val="24"/>
          <w:szCs w:val="24"/>
          <w:lang w:val="ro-MD"/>
        </w:rPr>
        <w:footnoteReference w:id="4"/>
      </w:r>
      <w:r w:rsidRPr="00DD625D">
        <w:rPr>
          <w:rFonts w:ascii="Times New Roman" w:eastAsia="Times New Roman" w:hAnsi="Times New Roman" w:cs="Times New Roman"/>
          <w:sz w:val="24"/>
          <w:szCs w:val="24"/>
          <w:lang w:val="ro-MD"/>
        </w:rPr>
        <w:t>.</w:t>
      </w:r>
    </w:p>
    <w:p w:rsidR="00982263" w:rsidRPr="00DD625D" w:rsidRDefault="00982263" w:rsidP="001C430A">
      <w:pPr>
        <w:spacing w:after="0" w:line="276" w:lineRule="auto"/>
        <w:ind w:firstLine="720"/>
        <w:rPr>
          <w:rFonts w:ascii="Times New Roman" w:eastAsia="Times New Roman" w:hAnsi="Times New Roman" w:cs="Times New Roman"/>
          <w:sz w:val="24"/>
          <w:szCs w:val="24"/>
          <w:lang w:val="ro-MD"/>
        </w:rPr>
      </w:pPr>
      <w:r w:rsidRPr="00DD625D">
        <w:rPr>
          <w:rFonts w:ascii="Times New Roman" w:eastAsia="Times New Roman" w:hAnsi="Times New Roman" w:cs="Times New Roman"/>
          <w:sz w:val="24"/>
          <w:szCs w:val="24"/>
          <w:lang w:val="ro-MD"/>
        </w:rPr>
        <w:t xml:space="preserve">Examinând Raportul de audit prezentat, Curtea de Conturi </w:t>
      </w:r>
    </w:p>
    <w:p w:rsidR="00982263" w:rsidRPr="00DD625D" w:rsidRDefault="00982263" w:rsidP="001C430A">
      <w:pPr>
        <w:spacing w:after="0" w:line="276" w:lineRule="auto"/>
        <w:jc w:val="center"/>
        <w:rPr>
          <w:rFonts w:ascii="Times New Roman" w:eastAsia="Times New Roman" w:hAnsi="Times New Roman" w:cs="Times New Roman"/>
          <w:b/>
          <w:bCs/>
          <w:sz w:val="24"/>
          <w:szCs w:val="24"/>
          <w:lang w:val="ro-MD"/>
        </w:rPr>
      </w:pPr>
    </w:p>
    <w:p w:rsidR="00982263" w:rsidRPr="00DD625D" w:rsidRDefault="00982263" w:rsidP="001C430A">
      <w:pPr>
        <w:spacing w:after="0" w:line="276" w:lineRule="auto"/>
        <w:jc w:val="center"/>
        <w:rPr>
          <w:rFonts w:ascii="Times New Roman" w:eastAsia="Times New Roman" w:hAnsi="Times New Roman" w:cs="Times New Roman"/>
          <w:b/>
          <w:bCs/>
          <w:sz w:val="24"/>
          <w:szCs w:val="24"/>
          <w:lang w:val="ro-MD"/>
        </w:rPr>
      </w:pPr>
      <w:r w:rsidRPr="00DD625D">
        <w:rPr>
          <w:rFonts w:ascii="Times New Roman" w:eastAsia="Times New Roman" w:hAnsi="Times New Roman" w:cs="Times New Roman"/>
          <w:b/>
          <w:bCs/>
          <w:sz w:val="24"/>
          <w:szCs w:val="24"/>
          <w:lang w:val="ro-MD"/>
        </w:rPr>
        <w:t>A CONSTATAT:</w:t>
      </w:r>
    </w:p>
    <w:p w:rsidR="00982263" w:rsidRPr="00DD625D" w:rsidRDefault="00982263" w:rsidP="001C430A">
      <w:pPr>
        <w:spacing w:after="0" w:line="276" w:lineRule="auto"/>
        <w:ind w:firstLine="720"/>
        <w:jc w:val="both"/>
        <w:rPr>
          <w:rFonts w:ascii="Times New Roman" w:eastAsiaTheme="minorHAnsi" w:hAnsi="Times New Roman" w:cs="Times New Roman"/>
          <w:noProof/>
          <w:sz w:val="24"/>
          <w:szCs w:val="24"/>
          <w:lang w:val="ro-MD"/>
        </w:rPr>
      </w:pPr>
      <w:r w:rsidRPr="00DD625D">
        <w:rPr>
          <w:rFonts w:ascii="Times New Roman" w:hAnsi="Times New Roman" w:cs="Times New Roman"/>
          <w:noProof/>
          <w:sz w:val="24"/>
          <w:szCs w:val="24"/>
          <w:lang w:val="ro-MD"/>
        </w:rPr>
        <w:t xml:space="preserve">Raportul Guvernului privind executarea fondurilor asigurării obligatorii de asistență medicală în anul 2023 </w:t>
      </w:r>
      <w:r w:rsidR="00824BB1" w:rsidRPr="009D0D4A">
        <w:rPr>
          <w:rFonts w:ascii="Times New Roman" w:hAnsi="Times New Roman" w:cs="Times New Roman"/>
          <w:noProof/>
          <w:sz w:val="24"/>
          <w:szCs w:val="24"/>
          <w:lang w:val="ro-MD"/>
        </w:rPr>
        <w:t>oferă, sub toate aspectele semnificative, o imagine corectă și fidelă în conformitate cu cadrul de raportare aplicabil</w:t>
      </w:r>
      <w:r w:rsidRPr="00DD625D">
        <w:rPr>
          <w:rStyle w:val="aa"/>
          <w:rFonts w:ascii="Times New Roman" w:eastAsia="Times New Roman" w:hAnsi="Times New Roman" w:cs="Times New Roman"/>
          <w:noProof/>
          <w:sz w:val="24"/>
          <w:szCs w:val="24"/>
          <w:lang w:val="ro-MD"/>
        </w:rPr>
        <w:footnoteReference w:id="5"/>
      </w:r>
      <w:r w:rsidRPr="00DD625D">
        <w:rPr>
          <w:rFonts w:ascii="Times New Roman" w:hAnsi="Times New Roman" w:cs="Times New Roman"/>
          <w:noProof/>
          <w:sz w:val="24"/>
          <w:szCs w:val="24"/>
          <w:lang w:val="ro-MD"/>
        </w:rPr>
        <w:t>.</w:t>
      </w:r>
    </w:p>
    <w:p w:rsidR="00824BB1" w:rsidRPr="009D0D4A" w:rsidRDefault="00824BB1" w:rsidP="002F7CCD">
      <w:pPr>
        <w:spacing w:after="0" w:line="276" w:lineRule="auto"/>
        <w:ind w:firstLine="720"/>
        <w:jc w:val="both"/>
        <w:rPr>
          <w:rFonts w:ascii="Times New Roman" w:eastAsia="Times New Roman" w:hAnsi="Times New Roman" w:cs="Times New Roman"/>
          <w:noProof/>
          <w:sz w:val="24"/>
          <w:szCs w:val="24"/>
          <w:lang w:val="ro-MD"/>
        </w:rPr>
      </w:pPr>
      <w:r w:rsidRPr="00697397">
        <w:rPr>
          <w:rFonts w:ascii="Times New Roman" w:eastAsia="Times New Roman" w:hAnsi="Times New Roman" w:cs="Times New Roman"/>
          <w:noProof/>
          <w:sz w:val="24"/>
          <w:szCs w:val="24"/>
          <w:lang w:val="ro-MD"/>
        </w:rPr>
        <w:t>Reieșind din cele expuse, în temeiul art. 6 alin</w:t>
      </w:r>
      <w:r w:rsidR="0015030F">
        <w:rPr>
          <w:rFonts w:ascii="Times New Roman" w:eastAsia="Times New Roman" w:hAnsi="Times New Roman" w:cs="Times New Roman"/>
          <w:noProof/>
          <w:sz w:val="24"/>
          <w:szCs w:val="24"/>
          <w:lang w:val="ro-MD"/>
        </w:rPr>
        <w:t>.</w:t>
      </w:r>
      <w:r w:rsidRPr="00697397">
        <w:rPr>
          <w:rFonts w:ascii="Times New Roman" w:eastAsia="Times New Roman" w:hAnsi="Times New Roman" w:cs="Times New Roman"/>
          <w:noProof/>
          <w:sz w:val="24"/>
          <w:szCs w:val="24"/>
          <w:lang w:val="ro-MD"/>
        </w:rPr>
        <w:t xml:space="preserve"> (1) lit.</w:t>
      </w:r>
      <w:r w:rsidR="0015030F">
        <w:rPr>
          <w:rFonts w:ascii="Times New Roman" w:eastAsia="Times New Roman" w:hAnsi="Times New Roman" w:cs="Times New Roman"/>
          <w:noProof/>
          <w:sz w:val="24"/>
          <w:szCs w:val="24"/>
          <w:lang w:val="ro-MD"/>
        </w:rPr>
        <w:t xml:space="preserve"> </w:t>
      </w:r>
      <w:r w:rsidRPr="00697397">
        <w:rPr>
          <w:rFonts w:ascii="Times New Roman" w:eastAsia="Times New Roman" w:hAnsi="Times New Roman" w:cs="Times New Roman"/>
          <w:noProof/>
          <w:sz w:val="24"/>
          <w:szCs w:val="24"/>
          <w:lang w:val="ro-MD"/>
        </w:rPr>
        <w:t>b), art</w:t>
      </w:r>
      <w:r w:rsidR="0015030F">
        <w:rPr>
          <w:rFonts w:ascii="Times New Roman" w:eastAsia="Times New Roman" w:hAnsi="Times New Roman" w:cs="Times New Roman"/>
          <w:noProof/>
          <w:sz w:val="24"/>
          <w:szCs w:val="24"/>
          <w:lang w:val="ro-MD"/>
        </w:rPr>
        <w:t>.</w:t>
      </w:r>
      <w:r w:rsidRPr="00697397">
        <w:rPr>
          <w:rFonts w:ascii="Times New Roman" w:eastAsia="Times New Roman" w:hAnsi="Times New Roman" w:cs="Times New Roman"/>
          <w:noProof/>
          <w:sz w:val="24"/>
          <w:szCs w:val="24"/>
          <w:lang w:val="ro-MD"/>
        </w:rPr>
        <w:t xml:space="preserve"> 10 lit. a), a</w:t>
      </w:r>
      <w:r w:rsidRPr="00697397">
        <w:rPr>
          <w:rFonts w:ascii="Times New Roman" w:eastAsia="Times New Roman" w:hAnsi="Times New Roman" w:cs="Times New Roman"/>
          <w:noProof/>
          <w:sz w:val="24"/>
          <w:szCs w:val="24"/>
          <w:vertAlign w:val="superscript"/>
          <w:lang w:val="ro-MD"/>
        </w:rPr>
        <w:t>1</w:t>
      </w:r>
      <w:r w:rsidRPr="00697397">
        <w:rPr>
          <w:rFonts w:ascii="Times New Roman" w:eastAsia="Times New Roman" w:hAnsi="Times New Roman" w:cs="Times New Roman"/>
          <w:noProof/>
          <w:sz w:val="24"/>
          <w:szCs w:val="24"/>
          <w:lang w:val="ro-MD"/>
        </w:rPr>
        <w:t xml:space="preserve">) </w:t>
      </w:r>
      <w:r w:rsidR="00312EF5">
        <w:rPr>
          <w:rFonts w:ascii="Times New Roman" w:eastAsia="Times New Roman" w:hAnsi="Times New Roman" w:cs="Times New Roman"/>
          <w:noProof/>
          <w:sz w:val="24"/>
          <w:szCs w:val="24"/>
          <w:lang w:val="ro-MD"/>
        </w:rPr>
        <w:t xml:space="preserve">și </w:t>
      </w:r>
      <w:r w:rsidRPr="00697397">
        <w:rPr>
          <w:rFonts w:ascii="Times New Roman" w:eastAsia="Times New Roman" w:hAnsi="Times New Roman" w:cs="Times New Roman"/>
          <w:noProof/>
          <w:sz w:val="24"/>
          <w:szCs w:val="24"/>
          <w:lang w:val="ro-MD"/>
        </w:rPr>
        <w:t>b), art. 14 alin. (2), art. 15 lit. d)</w:t>
      </w:r>
      <w:r w:rsidR="00312EF5">
        <w:rPr>
          <w:rFonts w:ascii="Times New Roman" w:eastAsia="Times New Roman" w:hAnsi="Times New Roman" w:cs="Times New Roman"/>
          <w:noProof/>
          <w:sz w:val="24"/>
          <w:szCs w:val="24"/>
          <w:lang w:val="ro-MD"/>
        </w:rPr>
        <w:t>,</w:t>
      </w:r>
      <w:r w:rsidRPr="00697397">
        <w:rPr>
          <w:rFonts w:ascii="Times New Roman" w:eastAsia="Times New Roman" w:hAnsi="Times New Roman" w:cs="Times New Roman"/>
          <w:noProof/>
          <w:sz w:val="24"/>
          <w:szCs w:val="24"/>
          <w:lang w:val="ro-MD"/>
        </w:rPr>
        <w:t xml:space="preserve"> </w:t>
      </w:r>
      <w:r w:rsidR="00D058F1" w:rsidRPr="00D058F1">
        <w:rPr>
          <w:rFonts w:ascii="Times New Roman" w:eastAsia="Times New Roman" w:hAnsi="Times New Roman" w:cs="Times New Roman"/>
          <w:noProof/>
          <w:sz w:val="24"/>
          <w:szCs w:val="24"/>
          <w:lang w:val="ro-MD"/>
        </w:rPr>
        <w:t>art. 34 alin. (2</w:t>
      </w:r>
      <w:r w:rsidR="00D058F1" w:rsidRPr="00D058F1">
        <w:rPr>
          <w:rFonts w:ascii="Times New Roman" w:eastAsia="Times New Roman" w:hAnsi="Times New Roman" w:cs="Times New Roman"/>
          <w:noProof/>
          <w:sz w:val="24"/>
          <w:szCs w:val="24"/>
          <w:vertAlign w:val="superscript"/>
          <w:lang w:val="ro-MD"/>
        </w:rPr>
        <w:t>1</w:t>
      </w:r>
      <w:r w:rsidR="00D058F1" w:rsidRPr="00D058F1">
        <w:rPr>
          <w:rFonts w:ascii="Times New Roman" w:eastAsia="Times New Roman" w:hAnsi="Times New Roman" w:cs="Times New Roman"/>
          <w:noProof/>
          <w:sz w:val="24"/>
          <w:szCs w:val="24"/>
          <w:lang w:val="ro-MD"/>
        </w:rPr>
        <w:t>)</w:t>
      </w:r>
      <w:r w:rsidR="00D058F1">
        <w:rPr>
          <w:rFonts w:ascii="Times New Roman" w:eastAsia="Times New Roman" w:hAnsi="Times New Roman" w:cs="Times New Roman"/>
          <w:noProof/>
          <w:sz w:val="24"/>
          <w:szCs w:val="24"/>
          <w:lang w:val="ro-MD"/>
        </w:rPr>
        <w:t xml:space="preserve"> </w:t>
      </w:r>
      <w:r w:rsidRPr="00697397">
        <w:rPr>
          <w:rFonts w:ascii="Times New Roman" w:eastAsia="Times New Roman" w:hAnsi="Times New Roman" w:cs="Times New Roman"/>
          <w:noProof/>
          <w:sz w:val="24"/>
          <w:szCs w:val="24"/>
          <w:lang w:val="ro-MD"/>
        </w:rPr>
        <w:t>și art. 37 alin. (2) din Legea nr.260 din 07.12.2017,</w:t>
      </w:r>
      <w:r w:rsidRPr="009D0D4A">
        <w:rPr>
          <w:rFonts w:ascii="Times New Roman" w:eastAsia="Times New Roman" w:hAnsi="Times New Roman" w:cs="Times New Roman"/>
          <w:noProof/>
          <w:sz w:val="24"/>
          <w:szCs w:val="24"/>
          <w:lang w:val="ro-MD"/>
        </w:rPr>
        <w:t xml:space="preserve"> Curtea de Conturi</w:t>
      </w:r>
    </w:p>
    <w:p w:rsidR="00982263" w:rsidRPr="00DD625D" w:rsidRDefault="00982263" w:rsidP="001C430A">
      <w:pPr>
        <w:pStyle w:val="cp"/>
        <w:spacing w:line="276" w:lineRule="auto"/>
        <w:rPr>
          <w:highlight w:val="yellow"/>
          <w:lang w:val="ro-MD"/>
        </w:rPr>
      </w:pPr>
    </w:p>
    <w:p w:rsidR="00982263" w:rsidRPr="00DD625D" w:rsidRDefault="00982263" w:rsidP="001C430A">
      <w:pPr>
        <w:pStyle w:val="cp"/>
        <w:spacing w:line="276" w:lineRule="auto"/>
        <w:rPr>
          <w:lang w:val="ro-MD"/>
        </w:rPr>
      </w:pPr>
      <w:r w:rsidRPr="00DD625D">
        <w:rPr>
          <w:lang w:val="ro-MD"/>
        </w:rPr>
        <w:t>HOTĂRĂŞTE:</w:t>
      </w:r>
    </w:p>
    <w:p w:rsidR="00982263" w:rsidRPr="00DD625D" w:rsidRDefault="0015030F" w:rsidP="001C430A">
      <w:pPr>
        <w:pStyle w:val="a7"/>
        <w:numPr>
          <w:ilvl w:val="0"/>
          <w:numId w:val="1"/>
        </w:numPr>
        <w:tabs>
          <w:tab w:val="left" w:pos="900"/>
          <w:tab w:val="left" w:pos="993"/>
        </w:tabs>
        <w:spacing w:after="0" w:line="276" w:lineRule="auto"/>
        <w:ind w:left="0" w:firstLine="709"/>
        <w:jc w:val="both"/>
        <w:rPr>
          <w:rFonts w:ascii="Times New Roman" w:hAnsi="Times New Roman" w:cs="Times New Roman"/>
          <w:noProof/>
          <w:sz w:val="24"/>
          <w:szCs w:val="24"/>
          <w:lang w:val="ro-MD"/>
        </w:rPr>
      </w:pPr>
      <w:r>
        <w:rPr>
          <w:rFonts w:ascii="Times New Roman" w:hAnsi="Times New Roman" w:cs="Times New Roman"/>
          <w:noProof/>
          <w:sz w:val="24"/>
          <w:szCs w:val="24"/>
          <w:lang w:val="ro-MD"/>
        </w:rPr>
        <w:t xml:space="preserve"> </w:t>
      </w:r>
      <w:r w:rsidR="00982263" w:rsidRPr="00DD625D">
        <w:rPr>
          <w:rFonts w:ascii="Times New Roman" w:hAnsi="Times New Roman" w:cs="Times New Roman"/>
          <w:noProof/>
          <w:sz w:val="24"/>
          <w:szCs w:val="24"/>
          <w:lang w:val="ro-MD"/>
        </w:rPr>
        <w:t xml:space="preserve">Se aprobă </w:t>
      </w:r>
      <w:r w:rsidR="00982263" w:rsidRPr="00DD625D">
        <w:rPr>
          <w:rFonts w:ascii="Times New Roman" w:hAnsi="Times New Roman" w:cs="Times New Roman"/>
          <w:noProof/>
          <w:sz w:val="24"/>
          <w:szCs w:val="24"/>
          <w:lang w:val="ro-MD" w:eastAsia="ro-RO"/>
        </w:rPr>
        <w:t xml:space="preserve">Raportul </w:t>
      </w:r>
      <w:r w:rsidR="00824BB1">
        <w:rPr>
          <w:rFonts w:ascii="Times New Roman" w:hAnsi="Times New Roman" w:cs="Times New Roman"/>
          <w:noProof/>
          <w:sz w:val="24"/>
          <w:szCs w:val="24"/>
          <w:lang w:val="ro-MD" w:eastAsia="ro-RO"/>
        </w:rPr>
        <w:t xml:space="preserve">de </w:t>
      </w:r>
      <w:r w:rsidR="00982263" w:rsidRPr="00DD625D">
        <w:rPr>
          <w:rFonts w:ascii="Times New Roman" w:hAnsi="Times New Roman" w:cs="Times New Roman"/>
          <w:noProof/>
          <w:sz w:val="24"/>
          <w:szCs w:val="24"/>
          <w:lang w:val="ro-MD" w:eastAsia="ro-RO"/>
        </w:rPr>
        <w:t xml:space="preserve">audit </w:t>
      </w:r>
      <w:r w:rsidR="00824BB1">
        <w:rPr>
          <w:rFonts w:ascii="Times New Roman" w:hAnsi="Times New Roman" w:cs="Times New Roman"/>
          <w:noProof/>
          <w:sz w:val="24"/>
          <w:szCs w:val="24"/>
          <w:lang w:val="ro-MD" w:eastAsia="ro-RO"/>
        </w:rPr>
        <w:t>asupra</w:t>
      </w:r>
      <w:r w:rsidR="00982263" w:rsidRPr="00DD625D">
        <w:rPr>
          <w:rFonts w:ascii="Times New Roman" w:hAnsi="Times New Roman" w:cs="Times New Roman"/>
          <w:noProof/>
          <w:sz w:val="24"/>
          <w:szCs w:val="24"/>
          <w:lang w:val="ro-MD" w:eastAsia="ro-RO"/>
        </w:rPr>
        <w:t xml:space="preserve"> Raportului Guvernului privind executarea fondurilor asigurării obligatorii de asistență medicală în anul 202</w:t>
      </w:r>
      <w:r w:rsidR="00454AB4" w:rsidRPr="00DD625D">
        <w:rPr>
          <w:rFonts w:ascii="Times New Roman" w:hAnsi="Times New Roman" w:cs="Times New Roman"/>
          <w:noProof/>
          <w:sz w:val="24"/>
          <w:szCs w:val="24"/>
          <w:lang w:val="ro-MD" w:eastAsia="ro-RO"/>
        </w:rPr>
        <w:t>3</w:t>
      </w:r>
      <w:r w:rsidR="00982263" w:rsidRPr="00DD625D">
        <w:rPr>
          <w:rFonts w:ascii="Times New Roman" w:hAnsi="Times New Roman" w:cs="Times New Roman"/>
          <w:noProof/>
          <w:sz w:val="24"/>
          <w:szCs w:val="24"/>
          <w:lang w:val="ro-MD" w:eastAsia="ro-RO"/>
        </w:rPr>
        <w:t>, anexat la prezenta Hotărâre.</w:t>
      </w:r>
    </w:p>
    <w:p w:rsidR="00982263" w:rsidRPr="00DD625D" w:rsidRDefault="00982263" w:rsidP="001C430A">
      <w:pPr>
        <w:pStyle w:val="a7"/>
        <w:numPr>
          <w:ilvl w:val="0"/>
          <w:numId w:val="1"/>
        </w:numPr>
        <w:tabs>
          <w:tab w:val="left" w:pos="1134"/>
        </w:tabs>
        <w:spacing w:after="0" w:line="276" w:lineRule="auto"/>
        <w:ind w:left="0" w:firstLine="709"/>
        <w:jc w:val="both"/>
        <w:rPr>
          <w:rFonts w:ascii="Times New Roman" w:hAnsi="Times New Roman" w:cs="Times New Roman"/>
          <w:bCs/>
          <w:noProof/>
          <w:sz w:val="24"/>
          <w:szCs w:val="24"/>
          <w:lang w:val="ro-MD"/>
        </w:rPr>
      </w:pPr>
      <w:r w:rsidRPr="00DD625D">
        <w:rPr>
          <w:rFonts w:ascii="Times New Roman" w:hAnsi="Times New Roman" w:cs="Times New Roman"/>
          <w:bCs/>
          <w:noProof/>
          <w:sz w:val="24"/>
          <w:szCs w:val="24"/>
          <w:lang w:val="ro-MD"/>
        </w:rPr>
        <w:t xml:space="preserve">Prezenta Hotărâre și Raportul de audit se remit: </w:t>
      </w:r>
    </w:p>
    <w:p w:rsidR="00982263" w:rsidRPr="00DD625D" w:rsidRDefault="00982263" w:rsidP="001C430A">
      <w:pPr>
        <w:pStyle w:val="a7"/>
        <w:numPr>
          <w:ilvl w:val="1"/>
          <w:numId w:val="1"/>
        </w:numPr>
        <w:tabs>
          <w:tab w:val="left" w:pos="900"/>
          <w:tab w:val="left" w:pos="993"/>
          <w:tab w:val="left" w:pos="1276"/>
        </w:tabs>
        <w:spacing w:after="0" w:line="276" w:lineRule="auto"/>
        <w:ind w:left="0" w:firstLine="709"/>
        <w:jc w:val="both"/>
        <w:rPr>
          <w:rFonts w:ascii="Times New Roman" w:hAnsi="Times New Roman" w:cs="Times New Roman"/>
          <w:noProof/>
          <w:sz w:val="24"/>
          <w:szCs w:val="24"/>
          <w:lang w:val="ro-MD"/>
        </w:rPr>
      </w:pPr>
      <w:r w:rsidRPr="00DD625D">
        <w:rPr>
          <w:rFonts w:ascii="Times New Roman" w:hAnsi="Times New Roman" w:cs="Times New Roman"/>
          <w:b/>
          <w:sz w:val="24"/>
          <w:szCs w:val="24"/>
          <w:lang w:val="ro-MD"/>
        </w:rPr>
        <w:t>Parlamentului Republicii Moldova</w:t>
      </w:r>
      <w:r w:rsidRPr="00DD625D">
        <w:rPr>
          <w:rFonts w:ascii="Times New Roman" w:hAnsi="Times New Roman" w:cs="Times New Roman"/>
          <w:sz w:val="24"/>
          <w:szCs w:val="24"/>
          <w:lang w:val="ro-MD"/>
        </w:rPr>
        <w:t>, pentru informare și examinare, după caz, în cadrul Comisiei parlamentare de control al finanțelor publice;</w:t>
      </w:r>
    </w:p>
    <w:p w:rsidR="00982263" w:rsidRPr="00DD625D" w:rsidRDefault="00982263" w:rsidP="001C430A">
      <w:pPr>
        <w:pStyle w:val="a7"/>
        <w:numPr>
          <w:ilvl w:val="1"/>
          <w:numId w:val="1"/>
        </w:numPr>
        <w:tabs>
          <w:tab w:val="left" w:pos="900"/>
          <w:tab w:val="left" w:pos="993"/>
          <w:tab w:val="left" w:pos="1276"/>
        </w:tabs>
        <w:spacing w:after="0" w:line="276" w:lineRule="auto"/>
        <w:ind w:left="0" w:firstLine="709"/>
        <w:jc w:val="both"/>
        <w:rPr>
          <w:rFonts w:ascii="Times New Roman" w:hAnsi="Times New Roman" w:cs="Times New Roman"/>
          <w:noProof/>
          <w:sz w:val="24"/>
          <w:szCs w:val="24"/>
          <w:lang w:val="ro-MD"/>
        </w:rPr>
      </w:pPr>
      <w:r w:rsidRPr="00DD625D">
        <w:rPr>
          <w:rFonts w:ascii="Times New Roman" w:hAnsi="Times New Roman" w:cs="Times New Roman"/>
          <w:b/>
          <w:noProof/>
          <w:sz w:val="24"/>
          <w:szCs w:val="24"/>
          <w:lang w:val="ro-MD"/>
        </w:rPr>
        <w:t>Președintelui Republicii Moldova</w:t>
      </w:r>
      <w:r w:rsidRPr="00DD625D">
        <w:rPr>
          <w:rFonts w:ascii="Times New Roman" w:hAnsi="Times New Roman" w:cs="Times New Roman"/>
          <w:noProof/>
          <w:sz w:val="24"/>
          <w:szCs w:val="24"/>
          <w:lang w:val="ro-MD"/>
        </w:rPr>
        <w:t>, pentru informare;</w:t>
      </w:r>
    </w:p>
    <w:p w:rsidR="00982263" w:rsidRPr="00DD625D" w:rsidRDefault="00982263" w:rsidP="001C430A">
      <w:pPr>
        <w:pStyle w:val="a7"/>
        <w:numPr>
          <w:ilvl w:val="1"/>
          <w:numId w:val="1"/>
        </w:numPr>
        <w:tabs>
          <w:tab w:val="left" w:pos="900"/>
          <w:tab w:val="left" w:pos="993"/>
          <w:tab w:val="left" w:pos="1276"/>
        </w:tabs>
        <w:spacing w:after="0" w:line="276" w:lineRule="auto"/>
        <w:ind w:left="0" w:firstLine="709"/>
        <w:jc w:val="both"/>
        <w:rPr>
          <w:rFonts w:ascii="Times New Roman" w:hAnsi="Times New Roman" w:cs="Times New Roman"/>
          <w:noProof/>
          <w:sz w:val="24"/>
          <w:szCs w:val="24"/>
          <w:lang w:val="ro-MD"/>
        </w:rPr>
      </w:pPr>
      <w:r w:rsidRPr="00DD625D">
        <w:rPr>
          <w:rFonts w:ascii="Times New Roman" w:hAnsi="Times New Roman" w:cs="Times New Roman"/>
          <w:b/>
          <w:noProof/>
          <w:sz w:val="24"/>
          <w:szCs w:val="24"/>
          <w:lang w:val="ro-MD"/>
        </w:rPr>
        <w:t>Guvernului Republicii Moldova</w:t>
      </w:r>
      <w:r w:rsidRPr="00DD625D">
        <w:rPr>
          <w:rFonts w:ascii="Times New Roman" w:hAnsi="Times New Roman" w:cs="Times New Roman"/>
          <w:noProof/>
          <w:sz w:val="24"/>
          <w:szCs w:val="24"/>
          <w:lang w:val="ro-MD"/>
        </w:rPr>
        <w:t>, pentru informare și luare de atitudine în vederea monitorizării asigurării implementării recomandărilor de audit public extern;</w:t>
      </w:r>
    </w:p>
    <w:p w:rsidR="00982263" w:rsidRPr="00DD625D" w:rsidRDefault="00982263" w:rsidP="001C430A">
      <w:pPr>
        <w:pStyle w:val="a7"/>
        <w:numPr>
          <w:ilvl w:val="1"/>
          <w:numId w:val="1"/>
        </w:numPr>
        <w:tabs>
          <w:tab w:val="left" w:pos="900"/>
          <w:tab w:val="left" w:pos="993"/>
          <w:tab w:val="left" w:pos="1276"/>
        </w:tabs>
        <w:spacing w:after="0" w:line="276" w:lineRule="auto"/>
        <w:ind w:left="0" w:firstLine="709"/>
        <w:jc w:val="both"/>
        <w:rPr>
          <w:rFonts w:ascii="Times New Roman" w:hAnsi="Times New Roman" w:cs="Times New Roman"/>
          <w:bCs/>
          <w:noProof/>
          <w:sz w:val="24"/>
          <w:szCs w:val="24"/>
          <w:lang w:val="ro-MD"/>
        </w:rPr>
      </w:pPr>
      <w:r w:rsidRPr="00DD625D">
        <w:rPr>
          <w:rFonts w:ascii="Times New Roman" w:hAnsi="Times New Roman" w:cs="Times New Roman"/>
          <w:b/>
          <w:noProof/>
          <w:sz w:val="24"/>
          <w:szCs w:val="24"/>
          <w:lang w:val="ro-MD"/>
        </w:rPr>
        <w:t xml:space="preserve">Ministerului Sănătății, </w:t>
      </w:r>
      <w:r w:rsidRPr="00DD625D">
        <w:rPr>
          <w:rFonts w:ascii="Times New Roman" w:hAnsi="Times New Roman" w:cs="Times New Roman"/>
          <w:sz w:val="24"/>
          <w:szCs w:val="24"/>
          <w:lang w:val="ro-MD"/>
        </w:rPr>
        <w:t>pentru examinare conform competențelor și asigurarea implementării recomandărilor din Raportul de audit;</w:t>
      </w:r>
      <w:r w:rsidRPr="00DD625D">
        <w:rPr>
          <w:rFonts w:ascii="Times New Roman" w:hAnsi="Times New Roman" w:cs="Times New Roman"/>
          <w:b/>
          <w:noProof/>
          <w:sz w:val="24"/>
          <w:szCs w:val="24"/>
          <w:lang w:val="ro-MD"/>
        </w:rPr>
        <w:t xml:space="preserve"> </w:t>
      </w:r>
    </w:p>
    <w:p w:rsidR="00982263" w:rsidRPr="00DD625D" w:rsidRDefault="00982263" w:rsidP="001C430A">
      <w:pPr>
        <w:pStyle w:val="a7"/>
        <w:numPr>
          <w:ilvl w:val="1"/>
          <w:numId w:val="1"/>
        </w:numPr>
        <w:tabs>
          <w:tab w:val="left" w:pos="900"/>
          <w:tab w:val="left" w:pos="993"/>
          <w:tab w:val="left" w:pos="1276"/>
        </w:tabs>
        <w:spacing w:after="0" w:line="276" w:lineRule="auto"/>
        <w:ind w:left="0" w:firstLine="709"/>
        <w:jc w:val="both"/>
        <w:rPr>
          <w:rFonts w:ascii="Times New Roman" w:hAnsi="Times New Roman" w:cs="Times New Roman"/>
          <w:bCs/>
          <w:noProof/>
          <w:sz w:val="24"/>
          <w:szCs w:val="24"/>
          <w:lang w:val="ro-MD"/>
        </w:rPr>
      </w:pPr>
      <w:r w:rsidRPr="00DD625D">
        <w:rPr>
          <w:rFonts w:ascii="Times New Roman" w:hAnsi="Times New Roman" w:cs="Times New Roman"/>
          <w:b/>
          <w:noProof/>
          <w:sz w:val="24"/>
          <w:szCs w:val="24"/>
          <w:lang w:val="ro-MD"/>
        </w:rPr>
        <w:t>Companiei Naționale de Asigurări în Medicină</w:t>
      </w:r>
      <w:r w:rsidRPr="00DD625D">
        <w:rPr>
          <w:rFonts w:ascii="Times New Roman" w:hAnsi="Times New Roman" w:cs="Times New Roman"/>
          <w:noProof/>
          <w:sz w:val="24"/>
          <w:szCs w:val="24"/>
          <w:lang w:val="ro-MD"/>
        </w:rPr>
        <w:t>,</w:t>
      </w:r>
      <w:r w:rsidRPr="00DD625D">
        <w:rPr>
          <w:rFonts w:ascii="Times New Roman" w:hAnsi="Times New Roman" w:cs="Times New Roman"/>
          <w:b/>
          <w:noProof/>
          <w:sz w:val="24"/>
          <w:szCs w:val="24"/>
          <w:lang w:val="ro-MD"/>
        </w:rPr>
        <w:t xml:space="preserve"> </w:t>
      </w:r>
      <w:r w:rsidRPr="00DD625D">
        <w:rPr>
          <w:rFonts w:ascii="Times New Roman" w:hAnsi="Times New Roman" w:cs="Times New Roman"/>
          <w:noProof/>
          <w:sz w:val="24"/>
          <w:szCs w:val="24"/>
          <w:lang w:val="ro-MD"/>
        </w:rPr>
        <w:t>pentru luare de atitudine și asigurarea implementării recomandărilor din Raportul de audit;</w:t>
      </w:r>
    </w:p>
    <w:p w:rsidR="00982263" w:rsidRPr="00DD625D" w:rsidRDefault="00982263" w:rsidP="001C430A">
      <w:pPr>
        <w:pStyle w:val="a7"/>
        <w:numPr>
          <w:ilvl w:val="1"/>
          <w:numId w:val="1"/>
        </w:numPr>
        <w:tabs>
          <w:tab w:val="left" w:pos="900"/>
          <w:tab w:val="left" w:pos="993"/>
          <w:tab w:val="left" w:pos="1276"/>
        </w:tabs>
        <w:spacing w:after="0" w:line="276" w:lineRule="auto"/>
        <w:ind w:left="0" w:firstLine="709"/>
        <w:jc w:val="both"/>
        <w:rPr>
          <w:rFonts w:ascii="Times New Roman" w:hAnsi="Times New Roman" w:cs="Times New Roman"/>
          <w:noProof/>
          <w:sz w:val="24"/>
          <w:szCs w:val="24"/>
          <w:lang w:val="ro-MD"/>
        </w:rPr>
      </w:pPr>
      <w:r w:rsidRPr="00DD625D">
        <w:rPr>
          <w:rFonts w:ascii="Times New Roman" w:hAnsi="Times New Roman" w:cs="Times New Roman"/>
          <w:b/>
          <w:bCs/>
          <w:sz w:val="24"/>
          <w:szCs w:val="24"/>
          <w:lang w:val="ro-MD"/>
        </w:rPr>
        <w:t>Consiliului de Administrație al Companiei Naționale de Asigurări în Medicină</w:t>
      </w:r>
      <w:r w:rsidR="006443B0" w:rsidRPr="009D0D4A">
        <w:rPr>
          <w:rFonts w:ascii="Times New Roman" w:hAnsi="Times New Roman" w:cs="Times New Roman"/>
          <w:sz w:val="24"/>
          <w:szCs w:val="24"/>
          <w:lang w:val="ro-MD"/>
        </w:rPr>
        <w:t>, pentru documentare cu privire la rezultatele auditului public extern și monitorizarea implementării recomandărilor înaintate</w:t>
      </w:r>
      <w:r w:rsidR="0015030F">
        <w:rPr>
          <w:rFonts w:ascii="Times New Roman" w:hAnsi="Times New Roman" w:cs="Times New Roman"/>
          <w:sz w:val="24"/>
          <w:szCs w:val="24"/>
          <w:lang w:val="ro-MD"/>
        </w:rPr>
        <w:t>;</w:t>
      </w:r>
    </w:p>
    <w:p w:rsidR="00982263" w:rsidRPr="00DD625D" w:rsidRDefault="00213C9E" w:rsidP="001C430A">
      <w:pPr>
        <w:pStyle w:val="a7"/>
        <w:numPr>
          <w:ilvl w:val="1"/>
          <w:numId w:val="1"/>
        </w:numPr>
        <w:tabs>
          <w:tab w:val="left" w:pos="900"/>
          <w:tab w:val="left" w:pos="993"/>
          <w:tab w:val="left" w:pos="1276"/>
        </w:tabs>
        <w:spacing w:after="0" w:line="276" w:lineRule="auto"/>
        <w:ind w:left="0" w:firstLine="709"/>
        <w:jc w:val="both"/>
        <w:rPr>
          <w:rFonts w:ascii="Times New Roman" w:hAnsi="Times New Roman" w:cs="Times New Roman"/>
          <w:bCs/>
          <w:noProof/>
          <w:sz w:val="24"/>
          <w:szCs w:val="24"/>
          <w:lang w:val="ro-MD"/>
        </w:rPr>
      </w:pPr>
      <w:r>
        <w:rPr>
          <w:rFonts w:ascii="Times New Roman" w:hAnsi="Times New Roman" w:cs="Times New Roman"/>
          <w:b/>
          <w:noProof/>
          <w:sz w:val="24"/>
          <w:szCs w:val="24"/>
          <w:lang w:val="ro-MD"/>
        </w:rPr>
        <w:t xml:space="preserve">Ministerului Finanțelor și </w:t>
      </w:r>
      <w:r w:rsidR="00982263" w:rsidRPr="00DD625D">
        <w:rPr>
          <w:rFonts w:ascii="Times New Roman" w:hAnsi="Times New Roman" w:cs="Times New Roman"/>
          <w:b/>
          <w:noProof/>
          <w:sz w:val="24"/>
          <w:szCs w:val="24"/>
          <w:lang w:val="ro-MD"/>
        </w:rPr>
        <w:t xml:space="preserve">Serviciului Fiscal de Stat, </w:t>
      </w:r>
      <w:r w:rsidR="00982263" w:rsidRPr="00DD625D">
        <w:rPr>
          <w:rFonts w:ascii="Times New Roman" w:hAnsi="Times New Roman" w:cs="Times New Roman"/>
          <w:noProof/>
          <w:sz w:val="24"/>
          <w:szCs w:val="24"/>
          <w:lang w:val="ro-MD"/>
        </w:rPr>
        <w:t>pentru informare.</w:t>
      </w:r>
    </w:p>
    <w:p w:rsidR="00982263" w:rsidRDefault="00515CAE" w:rsidP="001C430A">
      <w:pPr>
        <w:pStyle w:val="a7"/>
        <w:numPr>
          <w:ilvl w:val="0"/>
          <w:numId w:val="1"/>
        </w:numPr>
        <w:tabs>
          <w:tab w:val="left" w:pos="900"/>
          <w:tab w:val="left" w:pos="993"/>
          <w:tab w:val="left" w:pos="1276"/>
        </w:tabs>
        <w:spacing w:after="0" w:line="276" w:lineRule="auto"/>
        <w:ind w:left="0" w:firstLine="709"/>
        <w:jc w:val="both"/>
        <w:rPr>
          <w:rFonts w:ascii="Times New Roman" w:hAnsi="Times New Roman" w:cs="Times New Roman"/>
          <w:noProof/>
          <w:sz w:val="24"/>
          <w:szCs w:val="24"/>
          <w:lang w:val="ro-MD"/>
        </w:rPr>
      </w:pPr>
      <w:r>
        <w:rPr>
          <w:rFonts w:ascii="Times New Roman" w:hAnsi="Times New Roman" w:cs="Times New Roman"/>
          <w:sz w:val="24"/>
          <w:szCs w:val="24"/>
          <w:lang w:val="ro-MD"/>
        </w:rPr>
        <w:t xml:space="preserve"> </w:t>
      </w:r>
      <w:r w:rsidR="00982263" w:rsidRPr="00DD625D">
        <w:rPr>
          <w:rFonts w:ascii="Times New Roman" w:hAnsi="Times New Roman" w:cs="Times New Roman"/>
          <w:sz w:val="24"/>
          <w:szCs w:val="24"/>
          <w:lang w:val="ro-MD"/>
        </w:rPr>
        <w:t xml:space="preserve">Prezenta Hotărâre și Raportul </w:t>
      </w:r>
      <w:r w:rsidR="00A82484">
        <w:rPr>
          <w:rFonts w:ascii="Times New Roman" w:hAnsi="Times New Roman" w:cs="Times New Roman"/>
          <w:sz w:val="24"/>
          <w:szCs w:val="24"/>
          <w:lang w:val="ro-MD"/>
        </w:rPr>
        <w:t xml:space="preserve">de </w:t>
      </w:r>
      <w:r w:rsidR="00982263" w:rsidRPr="00DD625D">
        <w:rPr>
          <w:rFonts w:ascii="Times New Roman" w:hAnsi="Times New Roman" w:cs="Times New Roman"/>
          <w:sz w:val="24"/>
          <w:szCs w:val="24"/>
          <w:lang w:val="ro-MD"/>
        </w:rPr>
        <w:t>audit a</w:t>
      </w:r>
      <w:r w:rsidR="00A82484">
        <w:rPr>
          <w:rFonts w:ascii="Times New Roman" w:hAnsi="Times New Roman" w:cs="Times New Roman"/>
          <w:sz w:val="24"/>
          <w:szCs w:val="24"/>
          <w:lang w:val="ro-MD"/>
        </w:rPr>
        <w:t>supra</w:t>
      </w:r>
      <w:r w:rsidR="00982263" w:rsidRPr="00DD625D">
        <w:rPr>
          <w:rFonts w:ascii="Times New Roman" w:hAnsi="Times New Roman" w:cs="Times New Roman"/>
          <w:sz w:val="24"/>
          <w:szCs w:val="24"/>
          <w:lang w:val="ro-MD"/>
        </w:rPr>
        <w:t xml:space="preserve"> Raportului Guvernului privind executarea fondurilor asigurării obligatorii de asistență medicală în anul 202</w:t>
      </w:r>
      <w:r w:rsidR="00454AB4" w:rsidRPr="00DD625D">
        <w:rPr>
          <w:rFonts w:ascii="Times New Roman" w:hAnsi="Times New Roman" w:cs="Times New Roman"/>
          <w:sz w:val="24"/>
          <w:szCs w:val="24"/>
          <w:lang w:val="ro-MD"/>
        </w:rPr>
        <w:t>3</w:t>
      </w:r>
      <w:r w:rsidR="00982263" w:rsidRPr="00DD625D">
        <w:rPr>
          <w:rFonts w:ascii="Times New Roman" w:hAnsi="Times New Roman" w:cs="Times New Roman"/>
          <w:sz w:val="24"/>
          <w:szCs w:val="24"/>
          <w:lang w:val="ro-MD"/>
        </w:rPr>
        <w:t xml:space="preserve"> se publică în Monitorul Oficial al Republicii Moldova, în conformitate cu art.</w:t>
      </w:r>
      <w:r w:rsidR="0015030F">
        <w:rPr>
          <w:rFonts w:ascii="Times New Roman" w:hAnsi="Times New Roman" w:cs="Times New Roman"/>
          <w:sz w:val="24"/>
          <w:szCs w:val="24"/>
          <w:lang w:val="ro-MD"/>
        </w:rPr>
        <w:t xml:space="preserve"> </w:t>
      </w:r>
      <w:r w:rsidR="00982263" w:rsidRPr="00DD625D">
        <w:rPr>
          <w:rFonts w:ascii="Times New Roman" w:hAnsi="Times New Roman" w:cs="Times New Roman"/>
          <w:sz w:val="24"/>
          <w:szCs w:val="24"/>
          <w:lang w:val="ro-MD"/>
        </w:rPr>
        <w:t>6 alin.</w:t>
      </w:r>
      <w:r w:rsidR="0015030F">
        <w:rPr>
          <w:rFonts w:ascii="Times New Roman" w:hAnsi="Times New Roman" w:cs="Times New Roman"/>
          <w:sz w:val="24"/>
          <w:szCs w:val="24"/>
          <w:lang w:val="ro-MD"/>
        </w:rPr>
        <w:t xml:space="preserve"> </w:t>
      </w:r>
      <w:r w:rsidR="00982263" w:rsidRPr="00DD625D">
        <w:rPr>
          <w:rFonts w:ascii="Times New Roman" w:hAnsi="Times New Roman" w:cs="Times New Roman"/>
          <w:sz w:val="24"/>
          <w:szCs w:val="24"/>
          <w:lang w:val="ro-MD"/>
        </w:rPr>
        <w:t>(2) din Legea nr.260 din 07.12.2017.</w:t>
      </w:r>
    </w:p>
    <w:p w:rsidR="006443B0" w:rsidRPr="00697397" w:rsidRDefault="00515CAE" w:rsidP="001C430A">
      <w:pPr>
        <w:pStyle w:val="a7"/>
        <w:numPr>
          <w:ilvl w:val="0"/>
          <w:numId w:val="2"/>
        </w:numPr>
        <w:tabs>
          <w:tab w:val="left" w:pos="900"/>
          <w:tab w:val="left" w:pos="993"/>
          <w:tab w:val="left" w:pos="1276"/>
        </w:tabs>
        <w:spacing w:after="0" w:line="276" w:lineRule="auto"/>
        <w:ind w:left="0" w:firstLine="709"/>
        <w:contextualSpacing w:val="0"/>
        <w:jc w:val="both"/>
        <w:rPr>
          <w:rFonts w:ascii="Times New Roman" w:hAnsi="Times New Roman" w:cs="Times New Roman"/>
          <w:noProof/>
          <w:sz w:val="24"/>
          <w:szCs w:val="24"/>
          <w:lang w:val="ro-MD"/>
        </w:rPr>
      </w:pPr>
      <w:r>
        <w:rPr>
          <w:rFonts w:ascii="Times New Roman" w:hAnsi="Times New Roman" w:cs="Times New Roman"/>
          <w:noProof/>
          <w:sz w:val="24"/>
          <w:szCs w:val="24"/>
          <w:lang w:val="ro-MD"/>
        </w:rPr>
        <w:t xml:space="preserve"> </w:t>
      </w:r>
      <w:r w:rsidR="006443B0" w:rsidRPr="00DD625D">
        <w:rPr>
          <w:rFonts w:ascii="Times New Roman" w:hAnsi="Times New Roman" w:cs="Times New Roman"/>
          <w:noProof/>
          <w:sz w:val="24"/>
          <w:szCs w:val="24"/>
          <w:lang w:val="ro-MD"/>
        </w:rPr>
        <w:t>Prin prezenta Hotărâre, se exclud</w:t>
      </w:r>
      <w:r w:rsidR="003934AE">
        <w:rPr>
          <w:rFonts w:ascii="Times New Roman" w:hAnsi="Times New Roman" w:cs="Times New Roman"/>
          <w:noProof/>
          <w:sz w:val="24"/>
          <w:szCs w:val="24"/>
          <w:lang w:val="ro-MD"/>
        </w:rPr>
        <w:t>e</w:t>
      </w:r>
      <w:r w:rsidR="006443B0" w:rsidRPr="00DD625D">
        <w:rPr>
          <w:rFonts w:ascii="Times New Roman" w:hAnsi="Times New Roman" w:cs="Times New Roman"/>
          <w:noProof/>
          <w:sz w:val="24"/>
          <w:szCs w:val="24"/>
          <w:lang w:val="ro-MD"/>
        </w:rPr>
        <w:t xml:space="preserve"> din regim de monitorizare Hotărârea Curții de Conturi nr.23 din 29 mai 2023 „Cu privire la Raportul auditului financiar al Raportului Guvernului privind executarea fondurilor asigurării obligatorii de asistență medicală în anul 202</w:t>
      </w:r>
      <w:r w:rsidR="006443B0">
        <w:rPr>
          <w:rFonts w:ascii="Times New Roman" w:hAnsi="Times New Roman" w:cs="Times New Roman"/>
          <w:noProof/>
          <w:sz w:val="24"/>
          <w:szCs w:val="24"/>
          <w:lang w:val="ro-MD"/>
        </w:rPr>
        <w:t>2</w:t>
      </w:r>
      <w:r w:rsidR="006443B0" w:rsidRPr="00DD625D">
        <w:rPr>
          <w:rFonts w:ascii="Times New Roman" w:hAnsi="Times New Roman" w:cs="Times New Roman"/>
          <w:noProof/>
          <w:sz w:val="24"/>
          <w:szCs w:val="24"/>
          <w:lang w:val="ro-MD"/>
        </w:rPr>
        <w:t>”</w:t>
      </w:r>
      <w:r w:rsidR="006443B0">
        <w:rPr>
          <w:rFonts w:ascii="Times New Roman" w:hAnsi="Times New Roman" w:cs="Times New Roman"/>
          <w:noProof/>
          <w:sz w:val="24"/>
          <w:szCs w:val="24"/>
          <w:lang w:val="ro-MD"/>
        </w:rPr>
        <w:t xml:space="preserve">, </w:t>
      </w:r>
      <w:r w:rsidR="006443B0" w:rsidRPr="00697397">
        <w:rPr>
          <w:rFonts w:ascii="Times New Roman" w:hAnsi="Times New Roman" w:cs="Times New Roman"/>
          <w:noProof/>
          <w:sz w:val="24"/>
          <w:szCs w:val="24"/>
          <w:lang w:val="ro-MD"/>
        </w:rPr>
        <w:t>ca urma</w:t>
      </w:r>
      <w:r w:rsidR="006443B0">
        <w:rPr>
          <w:rFonts w:ascii="Times New Roman" w:hAnsi="Times New Roman" w:cs="Times New Roman"/>
          <w:noProof/>
          <w:sz w:val="24"/>
          <w:szCs w:val="24"/>
          <w:lang w:val="ro-MD"/>
        </w:rPr>
        <w:t>re a realizării la nivel de 80</w:t>
      </w:r>
      <w:r w:rsidR="006443B0" w:rsidRPr="00942854">
        <w:rPr>
          <w:rFonts w:ascii="Times New Roman" w:hAnsi="Times New Roman" w:cs="Times New Roman"/>
          <w:noProof/>
          <w:sz w:val="24"/>
          <w:szCs w:val="24"/>
          <w:lang w:val="ro-MD"/>
        </w:rPr>
        <w:t>%</w:t>
      </w:r>
      <w:r w:rsidR="006443B0" w:rsidRPr="00697397">
        <w:rPr>
          <w:rFonts w:ascii="Times New Roman" w:hAnsi="Times New Roman" w:cs="Times New Roman"/>
          <w:noProof/>
          <w:sz w:val="24"/>
          <w:szCs w:val="24"/>
          <w:lang w:val="ro-MD"/>
        </w:rPr>
        <w:t xml:space="preserve"> a recomandărilor înaintate în cadrul misiunii de audit precedente și a reiterării celor neimplementate</w:t>
      </w:r>
      <w:r w:rsidR="00E01C1F">
        <w:rPr>
          <w:rFonts w:ascii="Times New Roman" w:hAnsi="Times New Roman" w:cs="Times New Roman"/>
          <w:noProof/>
          <w:sz w:val="24"/>
          <w:szCs w:val="24"/>
          <w:lang w:val="ro-MD"/>
        </w:rPr>
        <w:t xml:space="preserve"> și parțial implementate</w:t>
      </w:r>
      <w:r w:rsidR="006443B0" w:rsidRPr="00697397">
        <w:rPr>
          <w:rFonts w:ascii="Times New Roman" w:hAnsi="Times New Roman" w:cs="Times New Roman"/>
          <w:noProof/>
          <w:sz w:val="24"/>
          <w:szCs w:val="24"/>
          <w:lang w:val="ro-MD"/>
        </w:rPr>
        <w:t>.</w:t>
      </w:r>
    </w:p>
    <w:p w:rsidR="00982263" w:rsidRPr="00DD625D" w:rsidRDefault="00515CAE" w:rsidP="001C430A">
      <w:pPr>
        <w:pStyle w:val="a7"/>
        <w:numPr>
          <w:ilvl w:val="0"/>
          <w:numId w:val="1"/>
        </w:numPr>
        <w:tabs>
          <w:tab w:val="left" w:pos="900"/>
          <w:tab w:val="left" w:pos="993"/>
          <w:tab w:val="left" w:pos="1276"/>
        </w:tabs>
        <w:spacing w:after="0" w:line="276" w:lineRule="auto"/>
        <w:ind w:left="0" w:firstLine="709"/>
        <w:jc w:val="both"/>
        <w:rPr>
          <w:rFonts w:ascii="Times New Roman" w:hAnsi="Times New Roman" w:cs="Times New Roman"/>
          <w:noProof/>
          <w:sz w:val="24"/>
          <w:szCs w:val="24"/>
          <w:lang w:val="ro-MD"/>
        </w:rPr>
      </w:pPr>
      <w:r>
        <w:rPr>
          <w:rFonts w:ascii="Times New Roman" w:hAnsi="Times New Roman" w:cs="Times New Roman"/>
          <w:sz w:val="24"/>
          <w:szCs w:val="24"/>
          <w:lang w:val="ro-MD"/>
        </w:rPr>
        <w:t xml:space="preserve"> </w:t>
      </w:r>
      <w:r w:rsidR="00982263" w:rsidRPr="00DD625D">
        <w:rPr>
          <w:rFonts w:ascii="Times New Roman" w:hAnsi="Times New Roman" w:cs="Times New Roman"/>
          <w:sz w:val="24"/>
          <w:szCs w:val="24"/>
          <w:lang w:val="ro-MD"/>
        </w:rPr>
        <w:t>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982263" w:rsidRPr="00DD625D" w:rsidRDefault="00515CAE" w:rsidP="001C430A">
      <w:pPr>
        <w:pStyle w:val="a7"/>
        <w:numPr>
          <w:ilvl w:val="0"/>
          <w:numId w:val="1"/>
        </w:numPr>
        <w:tabs>
          <w:tab w:val="left" w:pos="900"/>
          <w:tab w:val="left" w:pos="993"/>
          <w:tab w:val="left" w:pos="1276"/>
        </w:tabs>
        <w:spacing w:after="0" w:line="276" w:lineRule="auto"/>
        <w:ind w:left="0" w:firstLine="709"/>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982263" w:rsidRPr="00DD625D">
        <w:rPr>
          <w:rFonts w:ascii="Times New Roman" w:hAnsi="Times New Roman" w:cs="Times New Roman"/>
          <w:sz w:val="24"/>
          <w:szCs w:val="24"/>
          <w:lang w:val="ro-MD"/>
        </w:rPr>
        <w:t>Curtea de Conturi va fi informată, în termen de 7 luni din data intrării în vigoare a Hotărârii, despre acțiunile întreprinse pentru executarea subpunctelor 2.4. - 2.6. din prezenta Hotărâre.</w:t>
      </w:r>
    </w:p>
    <w:p w:rsidR="00982263" w:rsidRPr="00DD625D" w:rsidRDefault="00515CAE" w:rsidP="001C430A">
      <w:pPr>
        <w:pStyle w:val="a7"/>
        <w:numPr>
          <w:ilvl w:val="0"/>
          <w:numId w:val="1"/>
        </w:numPr>
        <w:tabs>
          <w:tab w:val="left" w:pos="900"/>
          <w:tab w:val="left" w:pos="993"/>
          <w:tab w:val="left" w:pos="1276"/>
        </w:tabs>
        <w:spacing w:after="0" w:line="276" w:lineRule="auto"/>
        <w:ind w:left="0" w:firstLine="709"/>
        <w:jc w:val="both"/>
        <w:rPr>
          <w:rFonts w:ascii="Times New Roman" w:eastAsia="Times New Roman" w:hAnsi="Times New Roman" w:cs="Times New Roman"/>
          <w:b/>
          <w:sz w:val="24"/>
          <w:szCs w:val="24"/>
          <w:lang w:val="ro-MD"/>
        </w:rPr>
      </w:pPr>
      <w:r>
        <w:rPr>
          <w:rFonts w:ascii="Times New Roman" w:hAnsi="Times New Roman" w:cs="Times New Roman"/>
          <w:sz w:val="24"/>
          <w:szCs w:val="24"/>
          <w:lang w:val="ro-MD"/>
        </w:rPr>
        <w:t xml:space="preserve"> </w:t>
      </w:r>
      <w:r w:rsidR="00982263" w:rsidRPr="00DD625D">
        <w:rPr>
          <w:rFonts w:ascii="Times New Roman" w:hAnsi="Times New Roman" w:cs="Times New Roman"/>
          <w:sz w:val="24"/>
          <w:szCs w:val="24"/>
          <w:lang w:val="ro-MD"/>
        </w:rPr>
        <w:t xml:space="preserve">Hotărârea și </w:t>
      </w:r>
      <w:r w:rsidR="00982263" w:rsidRPr="00DD625D">
        <w:rPr>
          <w:rFonts w:ascii="Times New Roman" w:hAnsi="Times New Roman" w:cs="Times New Roman"/>
          <w:color w:val="000000"/>
          <w:sz w:val="24"/>
          <w:szCs w:val="24"/>
          <w:lang w:val="ro-MD"/>
        </w:rPr>
        <w:t>Raportul</w:t>
      </w:r>
      <w:r w:rsidR="00E569A1">
        <w:rPr>
          <w:rFonts w:ascii="Times New Roman" w:hAnsi="Times New Roman" w:cs="Times New Roman"/>
          <w:color w:val="000000"/>
          <w:sz w:val="24"/>
          <w:szCs w:val="24"/>
          <w:lang w:val="ro-MD"/>
        </w:rPr>
        <w:t xml:space="preserve"> de </w:t>
      </w:r>
      <w:r w:rsidR="00982263" w:rsidRPr="00DD625D">
        <w:rPr>
          <w:rFonts w:ascii="Times New Roman" w:hAnsi="Times New Roman" w:cs="Times New Roman"/>
          <w:bCs/>
          <w:color w:val="000000"/>
          <w:sz w:val="24"/>
          <w:szCs w:val="24"/>
          <w:lang w:val="ro-MD"/>
        </w:rPr>
        <w:t xml:space="preserve">audit </w:t>
      </w:r>
      <w:r w:rsidR="00E569A1">
        <w:rPr>
          <w:rFonts w:ascii="Times New Roman" w:hAnsi="Times New Roman" w:cs="Times New Roman"/>
          <w:noProof/>
          <w:sz w:val="24"/>
          <w:szCs w:val="24"/>
          <w:lang w:val="ro-MD" w:eastAsia="ro-RO"/>
        </w:rPr>
        <w:t>asupra</w:t>
      </w:r>
      <w:r w:rsidR="00982263" w:rsidRPr="00DD625D">
        <w:rPr>
          <w:rFonts w:ascii="Times New Roman" w:hAnsi="Times New Roman" w:cs="Times New Roman"/>
          <w:noProof/>
          <w:sz w:val="24"/>
          <w:szCs w:val="24"/>
          <w:lang w:val="ro-MD" w:eastAsia="ro-RO"/>
        </w:rPr>
        <w:t xml:space="preserve"> Raportului Guvernului privind executarea fondurilor asigurării obligatorii de asistență medicală în anul 202</w:t>
      </w:r>
      <w:r w:rsidR="00454AB4" w:rsidRPr="00DD625D">
        <w:rPr>
          <w:rFonts w:ascii="Times New Roman" w:hAnsi="Times New Roman" w:cs="Times New Roman"/>
          <w:noProof/>
          <w:sz w:val="24"/>
          <w:szCs w:val="24"/>
          <w:lang w:val="ro-MD" w:eastAsia="ro-RO"/>
        </w:rPr>
        <w:t>3</w:t>
      </w:r>
      <w:r w:rsidR="00982263" w:rsidRPr="00DD625D">
        <w:rPr>
          <w:rFonts w:ascii="Times New Roman" w:hAnsi="Times New Roman" w:cs="Times New Roman"/>
          <w:noProof/>
          <w:sz w:val="24"/>
          <w:szCs w:val="24"/>
          <w:lang w:val="ro-MD" w:eastAsia="ro-RO"/>
        </w:rPr>
        <w:t xml:space="preserve"> </w:t>
      </w:r>
      <w:r w:rsidR="00982263" w:rsidRPr="00DD625D">
        <w:rPr>
          <w:rFonts w:ascii="Times New Roman" w:hAnsi="Times New Roman" w:cs="Times New Roman"/>
          <w:sz w:val="24"/>
          <w:szCs w:val="24"/>
          <w:lang w:val="ro-MD"/>
        </w:rPr>
        <w:t>se plasează pe site-ul oficial al Curții de Conturi (</w:t>
      </w:r>
      <w:hyperlink r:id="rId9" w:history="1">
        <w:r w:rsidR="00982263" w:rsidRPr="00DD625D">
          <w:rPr>
            <w:rStyle w:val="a3"/>
            <w:rFonts w:ascii="Times New Roman" w:hAnsi="Times New Roman" w:cs="Times New Roman"/>
            <w:sz w:val="24"/>
            <w:szCs w:val="24"/>
          </w:rPr>
          <w:t>https://www.ccrm.md/ro/decisions</w:t>
        </w:r>
      </w:hyperlink>
      <w:r w:rsidR="00982263" w:rsidRPr="00DD625D">
        <w:rPr>
          <w:rFonts w:ascii="Times New Roman" w:hAnsi="Times New Roman" w:cs="Times New Roman"/>
          <w:sz w:val="24"/>
          <w:szCs w:val="24"/>
          <w:lang w:val="ro-MD"/>
        </w:rPr>
        <w:t>).</w:t>
      </w:r>
    </w:p>
    <w:p w:rsidR="00982263" w:rsidRPr="00DD625D" w:rsidRDefault="00982263" w:rsidP="001C430A">
      <w:pPr>
        <w:spacing w:after="0" w:line="276" w:lineRule="auto"/>
        <w:jc w:val="center"/>
        <w:rPr>
          <w:rFonts w:ascii="Times New Roman" w:eastAsia="Times New Roman" w:hAnsi="Times New Roman" w:cs="Times New Roman"/>
          <w:b/>
          <w:sz w:val="24"/>
          <w:szCs w:val="24"/>
          <w:highlight w:val="yellow"/>
          <w:lang w:val="ro-MD"/>
        </w:rPr>
      </w:pPr>
    </w:p>
    <w:p w:rsidR="00982263" w:rsidRPr="00DD625D" w:rsidRDefault="00982263" w:rsidP="001C430A">
      <w:pPr>
        <w:spacing w:after="0" w:line="276" w:lineRule="auto"/>
        <w:ind w:firstLine="567"/>
        <w:jc w:val="both"/>
        <w:rPr>
          <w:rFonts w:ascii="Times New Roman" w:eastAsia="Times New Roman" w:hAnsi="Times New Roman" w:cs="Times New Roman"/>
          <w:sz w:val="24"/>
          <w:szCs w:val="24"/>
          <w:highlight w:val="yellow"/>
          <w:lang w:val="ro-RO"/>
        </w:rPr>
      </w:pPr>
    </w:p>
    <w:p w:rsidR="00982263" w:rsidRPr="00DD625D" w:rsidRDefault="00982263" w:rsidP="001C430A">
      <w:pPr>
        <w:spacing w:after="0" w:line="276" w:lineRule="auto"/>
        <w:jc w:val="right"/>
        <w:rPr>
          <w:rFonts w:ascii="Times New Roman" w:eastAsia="Times New Roman" w:hAnsi="Times New Roman" w:cs="Times New Roman"/>
          <w:b/>
          <w:sz w:val="28"/>
          <w:szCs w:val="24"/>
          <w:highlight w:val="yellow"/>
          <w:lang w:val="ro-RO"/>
        </w:rPr>
      </w:pPr>
    </w:p>
    <w:p w:rsidR="00982263" w:rsidRPr="00BC1C09" w:rsidRDefault="00454AB4" w:rsidP="001C430A">
      <w:pPr>
        <w:spacing w:after="0" w:line="276" w:lineRule="auto"/>
        <w:jc w:val="right"/>
        <w:rPr>
          <w:rFonts w:ascii="Times New Roman" w:eastAsia="Times New Roman" w:hAnsi="Times New Roman" w:cs="Times New Roman"/>
          <w:b/>
          <w:sz w:val="24"/>
          <w:szCs w:val="24"/>
          <w:lang w:val="ro-RO"/>
        </w:rPr>
      </w:pPr>
      <w:r w:rsidRPr="00BC1C09">
        <w:rPr>
          <w:rFonts w:ascii="Times New Roman" w:eastAsia="Times New Roman" w:hAnsi="Times New Roman" w:cs="Times New Roman"/>
          <w:b/>
          <w:sz w:val="24"/>
          <w:szCs w:val="24"/>
          <w:lang w:val="ro-RO"/>
        </w:rPr>
        <w:t>Tatiana</w:t>
      </w:r>
      <w:r w:rsidR="00982263" w:rsidRPr="00BC1C09">
        <w:rPr>
          <w:rFonts w:ascii="Times New Roman" w:eastAsia="Times New Roman" w:hAnsi="Times New Roman" w:cs="Times New Roman"/>
          <w:b/>
          <w:sz w:val="24"/>
          <w:szCs w:val="24"/>
          <w:lang w:val="ro-RO"/>
        </w:rPr>
        <w:t xml:space="preserve"> </w:t>
      </w:r>
      <w:r w:rsidRPr="00BC1C09">
        <w:rPr>
          <w:rFonts w:ascii="Times New Roman" w:eastAsia="Times New Roman" w:hAnsi="Times New Roman" w:cs="Times New Roman"/>
          <w:b/>
          <w:sz w:val="24"/>
          <w:szCs w:val="24"/>
          <w:lang w:val="ro-RO"/>
        </w:rPr>
        <w:t>ȘEVCIUC</w:t>
      </w:r>
      <w:r w:rsidR="00982263" w:rsidRPr="00BC1C09">
        <w:rPr>
          <w:rFonts w:ascii="Times New Roman" w:eastAsia="Times New Roman" w:hAnsi="Times New Roman" w:cs="Times New Roman"/>
          <w:b/>
          <w:sz w:val="24"/>
          <w:szCs w:val="24"/>
          <w:lang w:val="ro-RO"/>
        </w:rPr>
        <w:t>,</w:t>
      </w:r>
    </w:p>
    <w:p w:rsidR="00C06255" w:rsidRDefault="00013E44" w:rsidP="001C430A">
      <w:pPr>
        <w:spacing w:after="0" w:line="276" w:lineRule="auto"/>
        <w:jc w:val="right"/>
        <w:rPr>
          <w:rFonts w:ascii="Times New Roman" w:eastAsia="Times New Roman" w:hAnsi="Times New Roman" w:cs="Times New Roman"/>
          <w:b/>
          <w:sz w:val="24"/>
          <w:szCs w:val="24"/>
          <w:lang w:val="ro-RO"/>
        </w:rPr>
      </w:pPr>
      <w:r w:rsidRPr="00BC1C09">
        <w:rPr>
          <w:rFonts w:ascii="Times New Roman" w:eastAsia="Times New Roman" w:hAnsi="Times New Roman" w:cs="Times New Roman"/>
          <w:b/>
          <w:sz w:val="24"/>
          <w:szCs w:val="24"/>
          <w:lang w:val="ro-RO"/>
        </w:rPr>
        <w:t>Președintă</w:t>
      </w:r>
      <w:bookmarkStart w:id="1" w:name="_GoBack"/>
      <w:bookmarkEnd w:id="1"/>
    </w:p>
    <w:sectPr w:rsidR="00C06255" w:rsidSect="00B55108">
      <w:footerReference w:type="default" r:id="rId10"/>
      <w:pgSz w:w="11906" w:h="16838" w:code="9"/>
      <w:pgMar w:top="851" w:right="851" w:bottom="851" w:left="1701"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F2" w:rsidRDefault="00B362F2" w:rsidP="00982263">
      <w:pPr>
        <w:spacing w:after="0" w:line="240" w:lineRule="auto"/>
      </w:pPr>
      <w:r>
        <w:separator/>
      </w:r>
    </w:p>
  </w:endnote>
  <w:endnote w:type="continuationSeparator" w:id="0">
    <w:p w:rsidR="00B362F2" w:rsidRDefault="00B362F2" w:rsidP="0098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20183"/>
      <w:docPartObj>
        <w:docPartGallery w:val="Page Numbers (Bottom of Page)"/>
        <w:docPartUnique/>
      </w:docPartObj>
    </w:sdtPr>
    <w:sdtEndPr>
      <w:rPr>
        <w:noProof/>
      </w:rPr>
    </w:sdtEndPr>
    <w:sdtContent>
      <w:p w:rsidR="00E150F1" w:rsidRDefault="00F40B9C">
        <w:pPr>
          <w:pStyle w:val="a4"/>
          <w:jc w:val="right"/>
        </w:pPr>
        <w:r>
          <w:fldChar w:fldCharType="begin"/>
        </w:r>
        <w:r>
          <w:instrText xml:space="preserve"> PAGE   \* MERGEFORMAT </w:instrText>
        </w:r>
        <w:r>
          <w:fldChar w:fldCharType="separate"/>
        </w:r>
        <w:r w:rsidR="00B362F2">
          <w:rPr>
            <w:noProof/>
          </w:rPr>
          <w:t>1</w:t>
        </w:r>
        <w:r>
          <w:rPr>
            <w:noProof/>
          </w:rPr>
          <w:fldChar w:fldCharType="end"/>
        </w:r>
      </w:p>
    </w:sdtContent>
  </w:sdt>
  <w:p w:rsidR="00E150F1" w:rsidRDefault="00B362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F2" w:rsidRDefault="00B362F2" w:rsidP="00982263">
      <w:pPr>
        <w:spacing w:after="0" w:line="240" w:lineRule="auto"/>
      </w:pPr>
      <w:r>
        <w:separator/>
      </w:r>
    </w:p>
  </w:footnote>
  <w:footnote w:type="continuationSeparator" w:id="0">
    <w:p w:rsidR="00B362F2" w:rsidRDefault="00B362F2" w:rsidP="00982263">
      <w:pPr>
        <w:spacing w:after="0" w:line="240" w:lineRule="auto"/>
      </w:pPr>
      <w:r>
        <w:continuationSeparator/>
      </w:r>
    </w:p>
  </w:footnote>
  <w:footnote w:id="1">
    <w:p w:rsidR="00982263" w:rsidRPr="0015030F" w:rsidRDefault="00982263" w:rsidP="00982263">
      <w:pPr>
        <w:pStyle w:val="a9"/>
        <w:jc w:val="both"/>
        <w:rPr>
          <w:rFonts w:ascii="Times New Roman" w:hAnsi="Times New Roman" w:cs="Times New Roman"/>
          <w:sz w:val="16"/>
          <w:szCs w:val="16"/>
          <w:lang w:val="ro-MD"/>
        </w:rPr>
      </w:pPr>
      <w:r w:rsidRPr="0015030F">
        <w:rPr>
          <w:rStyle w:val="aa"/>
          <w:rFonts w:ascii="Times New Roman" w:hAnsi="Times New Roman" w:cs="Times New Roman"/>
          <w:sz w:val="16"/>
          <w:szCs w:val="16"/>
          <w:lang w:val="ro-MD"/>
        </w:rPr>
        <w:footnoteRef/>
      </w:r>
      <w:r w:rsidRPr="0015030F">
        <w:rPr>
          <w:rFonts w:ascii="Times New Roman" w:hAnsi="Times New Roman" w:cs="Times New Roman"/>
          <w:sz w:val="16"/>
          <w:szCs w:val="16"/>
          <w:lang w:val="ro-MD"/>
        </w:rPr>
        <w:t xml:space="preserve"> Legea privind organizarea și funcționarea Curții de Conturi a Republicii Moldova nr.260 din 07.12.2017 (în continuare – Legea nr.260 din 07.12.2017).</w:t>
      </w:r>
    </w:p>
  </w:footnote>
  <w:footnote w:id="2">
    <w:p w:rsidR="00454AB4" w:rsidRPr="0015030F" w:rsidRDefault="00454AB4" w:rsidP="00454AB4">
      <w:pPr>
        <w:pStyle w:val="a9"/>
        <w:jc w:val="both"/>
        <w:rPr>
          <w:rFonts w:ascii="Times New Roman" w:hAnsi="Times New Roman" w:cs="Times New Roman"/>
          <w:sz w:val="16"/>
          <w:szCs w:val="16"/>
          <w:lang w:val="ro-MD"/>
        </w:rPr>
      </w:pPr>
      <w:r w:rsidRPr="0015030F">
        <w:rPr>
          <w:rFonts w:ascii="Times New Roman" w:hAnsi="Times New Roman" w:cs="Times New Roman"/>
          <w:sz w:val="16"/>
          <w:szCs w:val="16"/>
          <w:vertAlign w:val="superscript"/>
          <w:lang w:val="ro-MD"/>
        </w:rPr>
        <w:footnoteRef/>
      </w:r>
      <w:r w:rsidRPr="0015030F">
        <w:rPr>
          <w:rFonts w:ascii="Times New Roman" w:hAnsi="Times New Roman" w:cs="Times New Roman"/>
          <w:sz w:val="16"/>
          <w:szCs w:val="16"/>
          <w:vertAlign w:val="superscript"/>
          <w:lang w:val="ro-MD"/>
        </w:rPr>
        <w:t xml:space="preserve"> </w:t>
      </w:r>
      <w:r w:rsidRPr="0015030F">
        <w:rPr>
          <w:rFonts w:ascii="Times New Roman" w:hAnsi="Times New Roman" w:cs="Times New Roman"/>
          <w:sz w:val="16"/>
          <w:szCs w:val="16"/>
          <w:lang w:val="ro-MD"/>
        </w:rPr>
        <w:t xml:space="preserve">Programul activității de audit </w:t>
      </w:r>
      <w:r w:rsidR="0015030F">
        <w:rPr>
          <w:rFonts w:ascii="Times New Roman" w:hAnsi="Times New Roman" w:cs="Times New Roman"/>
          <w:sz w:val="16"/>
          <w:szCs w:val="16"/>
          <w:lang w:val="ro-MD"/>
        </w:rPr>
        <w:t xml:space="preserve">al Curții de Conturi </w:t>
      </w:r>
      <w:r w:rsidRPr="0015030F">
        <w:rPr>
          <w:rFonts w:ascii="Times New Roman" w:hAnsi="Times New Roman" w:cs="Times New Roman"/>
          <w:sz w:val="16"/>
          <w:szCs w:val="16"/>
          <w:lang w:val="ro-MD"/>
        </w:rPr>
        <w:t>pentru anul 2023, aprobat prin Hotărârea Curții de Conturi nr.65 din 22.12.2022.</w:t>
      </w:r>
    </w:p>
  </w:footnote>
  <w:footnote w:id="3">
    <w:p w:rsidR="00454AB4" w:rsidRPr="0015030F" w:rsidRDefault="00454AB4" w:rsidP="00454AB4">
      <w:pPr>
        <w:pStyle w:val="a9"/>
        <w:jc w:val="both"/>
        <w:rPr>
          <w:rFonts w:ascii="Times New Roman" w:hAnsi="Times New Roman" w:cs="Times New Roman"/>
          <w:sz w:val="16"/>
          <w:szCs w:val="16"/>
          <w:lang w:val="ro-MD"/>
        </w:rPr>
      </w:pPr>
      <w:r w:rsidRPr="0015030F">
        <w:rPr>
          <w:rFonts w:ascii="Times New Roman" w:hAnsi="Times New Roman" w:cs="Times New Roman"/>
          <w:sz w:val="16"/>
          <w:szCs w:val="16"/>
          <w:vertAlign w:val="superscript"/>
          <w:lang w:val="ro-MD"/>
        </w:rPr>
        <w:footnoteRef/>
      </w:r>
      <w:r w:rsidRPr="0015030F">
        <w:rPr>
          <w:rFonts w:ascii="Times New Roman" w:hAnsi="Times New Roman" w:cs="Times New Roman"/>
          <w:sz w:val="16"/>
          <w:szCs w:val="16"/>
          <w:vertAlign w:val="superscript"/>
          <w:lang w:val="ro-MD"/>
        </w:rPr>
        <w:t xml:space="preserve"> </w:t>
      </w:r>
      <w:r w:rsidRPr="0015030F">
        <w:rPr>
          <w:rFonts w:ascii="Times New Roman" w:hAnsi="Times New Roman" w:cs="Times New Roman"/>
          <w:sz w:val="16"/>
          <w:szCs w:val="16"/>
          <w:lang w:val="ro-MD"/>
        </w:rPr>
        <w:t xml:space="preserve">Programul activității de audit </w:t>
      </w:r>
      <w:r w:rsidR="0015030F">
        <w:rPr>
          <w:rFonts w:ascii="Times New Roman" w:hAnsi="Times New Roman" w:cs="Times New Roman"/>
          <w:sz w:val="16"/>
          <w:szCs w:val="16"/>
          <w:lang w:val="ro-MD"/>
        </w:rPr>
        <w:t>al Curții de Conturi</w:t>
      </w:r>
      <w:r w:rsidR="0015030F" w:rsidRPr="0015030F">
        <w:rPr>
          <w:rFonts w:ascii="Times New Roman" w:hAnsi="Times New Roman" w:cs="Times New Roman"/>
          <w:sz w:val="16"/>
          <w:szCs w:val="16"/>
          <w:lang w:val="ro-MD"/>
        </w:rPr>
        <w:t xml:space="preserve"> </w:t>
      </w:r>
      <w:r w:rsidRPr="0015030F">
        <w:rPr>
          <w:rFonts w:ascii="Times New Roman" w:hAnsi="Times New Roman" w:cs="Times New Roman"/>
          <w:sz w:val="16"/>
          <w:szCs w:val="16"/>
          <w:lang w:val="ro-MD"/>
        </w:rPr>
        <w:t>pentru anul 2024, aprobat prin Hotărârea Curții de Conturi nr.55 din 15.12.2023.</w:t>
      </w:r>
    </w:p>
  </w:footnote>
  <w:footnote w:id="4">
    <w:p w:rsidR="00982263" w:rsidRPr="0015030F" w:rsidRDefault="00982263" w:rsidP="00982263">
      <w:pPr>
        <w:pStyle w:val="ab"/>
        <w:spacing w:after="0"/>
        <w:jc w:val="both"/>
        <w:rPr>
          <w:rFonts w:ascii="Times New Roman" w:hAnsi="Times New Roman" w:cs="Times New Roman"/>
          <w:sz w:val="16"/>
          <w:szCs w:val="16"/>
          <w:lang w:val="ro-MD"/>
        </w:rPr>
      </w:pPr>
      <w:r w:rsidRPr="0015030F">
        <w:rPr>
          <w:rStyle w:val="aa"/>
          <w:rFonts w:ascii="Times New Roman" w:hAnsi="Times New Roman" w:cs="Times New Roman"/>
          <w:sz w:val="16"/>
          <w:szCs w:val="16"/>
          <w:lang w:val="ro-MD"/>
        </w:rPr>
        <w:footnoteRef/>
      </w:r>
      <w:r w:rsidRPr="0015030F">
        <w:rPr>
          <w:rFonts w:ascii="Times New Roman" w:hAnsi="Times New Roman" w:cs="Times New Roman"/>
          <w:sz w:val="16"/>
          <w:szCs w:val="16"/>
          <w:lang w:val="ro-MD"/>
        </w:rPr>
        <w:t xml:space="preserve"> Hotărârea Curții de Conturi nr.2 din 24.01.2020 „Cu privire la Cadrul Declarațiilor Profesionale ale INTOSAI”.</w:t>
      </w:r>
    </w:p>
  </w:footnote>
  <w:footnote w:id="5">
    <w:p w:rsidR="00982263" w:rsidRPr="0015030F" w:rsidRDefault="00982263" w:rsidP="00982263">
      <w:pPr>
        <w:pStyle w:val="ad"/>
        <w:ind w:firstLine="0"/>
        <w:rPr>
          <w:rFonts w:ascii="Times New Roman" w:hAnsi="Times New Roman" w:cs="Times New Roman"/>
          <w:sz w:val="16"/>
          <w:szCs w:val="16"/>
          <w:lang w:val="ro-MD"/>
        </w:rPr>
      </w:pPr>
      <w:r w:rsidRPr="0015030F">
        <w:rPr>
          <w:rStyle w:val="aa"/>
          <w:rFonts w:ascii="Times New Roman" w:hAnsi="Times New Roman" w:cs="Times New Roman"/>
          <w:noProof/>
          <w:sz w:val="16"/>
          <w:szCs w:val="16"/>
          <w:lang w:val="ro-MD"/>
        </w:rPr>
        <w:footnoteRef/>
      </w:r>
      <w:r w:rsidRPr="0015030F">
        <w:rPr>
          <w:rFonts w:ascii="Times New Roman" w:hAnsi="Times New Roman" w:cs="Times New Roman"/>
          <w:noProof/>
          <w:sz w:val="16"/>
          <w:szCs w:val="16"/>
          <w:lang w:val="ro-MD"/>
        </w:rPr>
        <w:t xml:space="preserve"> </w:t>
      </w:r>
      <w:r w:rsidRPr="0015030F">
        <w:rPr>
          <w:rFonts w:ascii="Times New Roman" w:hAnsi="Times New Roman" w:cs="Times New Roman"/>
          <w:sz w:val="16"/>
          <w:szCs w:val="16"/>
          <w:lang w:val="ro-MD"/>
        </w:rPr>
        <w:t>Legea contabilității și raportării financiare nr.287 din 15.12.</w:t>
      </w:r>
      <w:r w:rsidRPr="00BC1C09">
        <w:rPr>
          <w:rFonts w:ascii="Times New Roman" w:hAnsi="Times New Roman" w:cs="Times New Roman"/>
          <w:sz w:val="16"/>
          <w:szCs w:val="16"/>
          <w:lang w:val="ro-MD"/>
        </w:rPr>
        <w:t xml:space="preserve">2017; </w:t>
      </w:r>
      <w:r w:rsidR="00BC1C09" w:rsidRPr="00BC1C09">
        <w:rPr>
          <w:rFonts w:ascii="Times New Roman" w:hAnsi="Times New Roman" w:cs="Times New Roman"/>
          <w:sz w:val="16"/>
          <w:szCs w:val="16"/>
          <w:lang w:val="ro-MD"/>
        </w:rPr>
        <w:t>Ordinul ministrului Finanțelor nr.118 din 06.08.2013</w:t>
      </w:r>
      <w:r w:rsidRPr="0015030F">
        <w:rPr>
          <w:rFonts w:ascii="Times New Roman" w:hAnsi="Times New Roman" w:cs="Times New Roman"/>
          <w:sz w:val="16"/>
          <w:szCs w:val="16"/>
          <w:lang w:val="ro-MD"/>
        </w:rPr>
        <w:t xml:space="preserve"> „Privind aprobarea Standardelor Naționale de Contabilitate”; Ordinul ministrului Finanțelor nr.02 din 05.01.2018 „Cu privire la aprobarea formularelor Rapoartelor privind executarea FAOAM”.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26F39"/>
    <w:multiLevelType w:val="multilevel"/>
    <w:tmpl w:val="D1509976"/>
    <w:lvl w:ilvl="0">
      <w:start w:val="1"/>
      <w:numFmt w:val="decimal"/>
      <w:lvlText w:val="%1."/>
      <w:lvlJc w:val="left"/>
      <w:pPr>
        <w:ind w:left="1920" w:hanging="360"/>
      </w:pPr>
      <w:rPr>
        <w:b/>
        <w:color w:val="auto"/>
      </w:rPr>
    </w:lvl>
    <w:lvl w:ilvl="1">
      <w:start w:val="1"/>
      <w:numFmt w:val="decimal"/>
      <w:isLgl/>
      <w:lvlText w:val="%1.%2."/>
      <w:lvlJc w:val="left"/>
      <w:pPr>
        <w:ind w:left="1430" w:hanging="720"/>
      </w:pPr>
      <w:rPr>
        <w:b/>
      </w:rPr>
    </w:lvl>
    <w:lvl w:ilvl="2">
      <w:start w:val="1"/>
      <w:numFmt w:val="decimal"/>
      <w:isLgl/>
      <w:lvlText w:val="%1.%2.%3."/>
      <w:lvlJc w:val="left"/>
      <w:pPr>
        <w:ind w:left="1430" w:hanging="720"/>
      </w:pPr>
      <w:rPr>
        <w:b/>
        <w:i w:val="0"/>
      </w:rPr>
    </w:lvl>
    <w:lvl w:ilvl="3">
      <w:start w:val="1"/>
      <w:numFmt w:val="decimal"/>
      <w:isLgl/>
      <w:lvlText w:val="%1.%2.%3.%4."/>
      <w:lvlJc w:val="left"/>
      <w:pPr>
        <w:ind w:left="7331" w:hanging="1080"/>
      </w:pPr>
      <w:rPr>
        <w:b/>
      </w:rPr>
    </w:lvl>
    <w:lvl w:ilvl="4">
      <w:start w:val="1"/>
      <w:numFmt w:val="decimal"/>
      <w:isLgl/>
      <w:lvlText w:val="%1.%2.%3.%4.%5."/>
      <w:lvlJc w:val="left"/>
      <w:pPr>
        <w:ind w:left="7331" w:hanging="1080"/>
      </w:pPr>
      <w:rPr>
        <w:b/>
      </w:rPr>
    </w:lvl>
    <w:lvl w:ilvl="5">
      <w:start w:val="1"/>
      <w:numFmt w:val="decimal"/>
      <w:isLgl/>
      <w:lvlText w:val="%1.%2.%3.%4.%5.%6."/>
      <w:lvlJc w:val="left"/>
      <w:pPr>
        <w:ind w:left="7691" w:hanging="1440"/>
      </w:pPr>
      <w:rPr>
        <w:b/>
      </w:rPr>
    </w:lvl>
    <w:lvl w:ilvl="6">
      <w:start w:val="1"/>
      <w:numFmt w:val="decimal"/>
      <w:isLgl/>
      <w:lvlText w:val="%1.%2.%3.%4.%5.%6.%7."/>
      <w:lvlJc w:val="left"/>
      <w:pPr>
        <w:ind w:left="8051" w:hanging="1800"/>
      </w:pPr>
      <w:rPr>
        <w:b/>
      </w:rPr>
    </w:lvl>
    <w:lvl w:ilvl="7">
      <w:start w:val="1"/>
      <w:numFmt w:val="decimal"/>
      <w:isLgl/>
      <w:lvlText w:val="%1.%2.%3.%4.%5.%6.%7.%8."/>
      <w:lvlJc w:val="left"/>
      <w:pPr>
        <w:ind w:left="8051" w:hanging="1800"/>
      </w:pPr>
      <w:rPr>
        <w:b/>
      </w:rPr>
    </w:lvl>
    <w:lvl w:ilvl="8">
      <w:start w:val="1"/>
      <w:numFmt w:val="decimal"/>
      <w:isLgl/>
      <w:lvlText w:val="%1.%2.%3.%4.%5.%6.%7.%8.%9."/>
      <w:lvlJc w:val="left"/>
      <w:pPr>
        <w:ind w:left="8411"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22"/>
    <w:rsid w:val="00013E44"/>
    <w:rsid w:val="00017FE0"/>
    <w:rsid w:val="000C0BF0"/>
    <w:rsid w:val="000C22D1"/>
    <w:rsid w:val="000E1B1D"/>
    <w:rsid w:val="000E418A"/>
    <w:rsid w:val="00132D2B"/>
    <w:rsid w:val="00142542"/>
    <w:rsid w:val="0015030F"/>
    <w:rsid w:val="00184526"/>
    <w:rsid w:val="001C430A"/>
    <w:rsid w:val="001C53AE"/>
    <w:rsid w:val="001C6CE2"/>
    <w:rsid w:val="001D7EC1"/>
    <w:rsid w:val="0021178E"/>
    <w:rsid w:val="00213C9E"/>
    <w:rsid w:val="002354AB"/>
    <w:rsid w:val="002C0F51"/>
    <w:rsid w:val="002F7CCD"/>
    <w:rsid w:val="0030116F"/>
    <w:rsid w:val="00304CFA"/>
    <w:rsid w:val="00312EF5"/>
    <w:rsid w:val="00387988"/>
    <w:rsid w:val="003934AE"/>
    <w:rsid w:val="00400611"/>
    <w:rsid w:val="00454AB4"/>
    <w:rsid w:val="00477E5C"/>
    <w:rsid w:val="00515CAE"/>
    <w:rsid w:val="00531B22"/>
    <w:rsid w:val="00560608"/>
    <w:rsid w:val="006443B0"/>
    <w:rsid w:val="007C1F00"/>
    <w:rsid w:val="007D6E8A"/>
    <w:rsid w:val="00824BB1"/>
    <w:rsid w:val="008C50A7"/>
    <w:rsid w:val="00934C26"/>
    <w:rsid w:val="0094482C"/>
    <w:rsid w:val="00962382"/>
    <w:rsid w:val="00982263"/>
    <w:rsid w:val="00A009ED"/>
    <w:rsid w:val="00A4129E"/>
    <w:rsid w:val="00A82484"/>
    <w:rsid w:val="00B14CC8"/>
    <w:rsid w:val="00B362F2"/>
    <w:rsid w:val="00B55108"/>
    <w:rsid w:val="00BC1C09"/>
    <w:rsid w:val="00BC709E"/>
    <w:rsid w:val="00BF5F9D"/>
    <w:rsid w:val="00C06255"/>
    <w:rsid w:val="00C718A7"/>
    <w:rsid w:val="00D058F1"/>
    <w:rsid w:val="00D578CC"/>
    <w:rsid w:val="00D635A8"/>
    <w:rsid w:val="00D81B43"/>
    <w:rsid w:val="00DC4FC1"/>
    <w:rsid w:val="00DD625D"/>
    <w:rsid w:val="00DE06E4"/>
    <w:rsid w:val="00E01C1F"/>
    <w:rsid w:val="00E1781F"/>
    <w:rsid w:val="00E24917"/>
    <w:rsid w:val="00E569A1"/>
    <w:rsid w:val="00F32F73"/>
    <w:rsid w:val="00F40B9C"/>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45292-7D5E-4E55-81CB-79822DB5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63"/>
    <w:pPr>
      <w:spacing w:line="256"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263"/>
    <w:rPr>
      <w:color w:val="0563C1" w:themeColor="hyperlink"/>
      <w:u w:val="single"/>
    </w:rPr>
  </w:style>
  <w:style w:type="paragraph" w:styleId="a4">
    <w:name w:val="footer"/>
    <w:basedOn w:val="a"/>
    <w:link w:val="a5"/>
    <w:uiPriority w:val="99"/>
    <w:unhideWhenUsed/>
    <w:rsid w:val="00982263"/>
    <w:pPr>
      <w:tabs>
        <w:tab w:val="center" w:pos="4680"/>
        <w:tab w:val="right" w:pos="9360"/>
      </w:tabs>
      <w:spacing w:after="0" w:line="240" w:lineRule="auto"/>
    </w:pPr>
  </w:style>
  <w:style w:type="character" w:customStyle="1" w:styleId="a5">
    <w:name w:val="Нижний колонтитул Знак"/>
    <w:basedOn w:val="a0"/>
    <w:link w:val="a4"/>
    <w:uiPriority w:val="99"/>
    <w:rsid w:val="00982263"/>
    <w:rPr>
      <w:rFonts w:eastAsia="SimSun"/>
    </w:rPr>
  </w:style>
  <w:style w:type="character" w:customStyle="1" w:styleId="a6">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7"/>
    <w:uiPriority w:val="34"/>
    <w:qFormat/>
    <w:locked/>
    <w:rsid w:val="00982263"/>
  </w:style>
  <w:style w:type="paragraph" w:styleId="a7">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a"/>
    <w:link w:val="a6"/>
    <w:uiPriority w:val="34"/>
    <w:qFormat/>
    <w:rsid w:val="00982263"/>
    <w:pPr>
      <w:ind w:left="720"/>
      <w:contextualSpacing/>
    </w:pPr>
    <w:rPr>
      <w:rFonts w:eastAsiaTheme="minorHAnsi"/>
    </w:rPr>
  </w:style>
  <w:style w:type="character" w:customStyle="1" w:styleId="a8">
    <w:name w:val="Текст сноски Знак"/>
    <w:aliases w:val="single space Знак,fn Знак,FOOTNOTES Знак,ft Знак,ALTS FOOTNOTE Знак,Fußnotentext Char Знак,Footnote Text Char2 Char Знак,Footnote Text Char1 Char Char Знак,Footnote Text Char2 Char Char Char Знак,Fußnote Знак,footnote text Знак,A Знак"/>
    <w:basedOn w:val="a0"/>
    <w:link w:val="a9"/>
    <w:uiPriority w:val="99"/>
    <w:locked/>
    <w:rsid w:val="00982263"/>
    <w:rPr>
      <w:sz w:val="20"/>
      <w:szCs w:val="20"/>
    </w:rPr>
  </w:style>
  <w:style w:type="paragraph" w:styleId="a9">
    <w:name w:val="footnote text"/>
    <w:aliases w:val="single space,fn,FOOTNOTES,ft,ALTS FOOTNOTE,Fußnotentext Char,Footnote Text Char2 Char,Footnote Text Char1 Char Char,Footnote Text Char2 Char Char Char,Fußnote,Footnote Text Char1 Char Char Char Char,footnote text,Char,Знак1,Знак,A, Char"/>
    <w:basedOn w:val="a"/>
    <w:link w:val="a8"/>
    <w:uiPriority w:val="99"/>
    <w:unhideWhenUsed/>
    <w:qFormat/>
    <w:rsid w:val="00982263"/>
    <w:pPr>
      <w:spacing w:after="0" w:line="240" w:lineRule="auto"/>
    </w:pPr>
    <w:rPr>
      <w:rFonts w:eastAsiaTheme="minorHAnsi"/>
      <w:sz w:val="20"/>
      <w:szCs w:val="20"/>
    </w:rPr>
  </w:style>
  <w:style w:type="character" w:customStyle="1" w:styleId="FootnoteTextChar1">
    <w:name w:val="Footnote Text Char1"/>
    <w:basedOn w:val="a0"/>
    <w:uiPriority w:val="99"/>
    <w:semiHidden/>
    <w:rsid w:val="00982263"/>
    <w:rPr>
      <w:rFonts w:eastAsia="SimSun"/>
      <w:sz w:val="20"/>
      <w:szCs w:val="20"/>
    </w:rPr>
  </w:style>
  <w:style w:type="character" w:styleId="aa">
    <w:name w:val="footnote reference"/>
    <w:aliases w:val="Cha Char1,R,BVI fnr"/>
    <w:basedOn w:val="a0"/>
    <w:uiPriority w:val="99"/>
    <w:unhideWhenUsed/>
    <w:rsid w:val="00982263"/>
    <w:rPr>
      <w:vertAlign w:val="superscript"/>
    </w:rPr>
  </w:style>
  <w:style w:type="paragraph" w:styleId="ab">
    <w:name w:val="annotation text"/>
    <w:basedOn w:val="a"/>
    <w:link w:val="ac"/>
    <w:uiPriority w:val="99"/>
    <w:semiHidden/>
    <w:unhideWhenUsed/>
    <w:rsid w:val="00982263"/>
    <w:pPr>
      <w:spacing w:line="240" w:lineRule="auto"/>
    </w:pPr>
    <w:rPr>
      <w:sz w:val="20"/>
      <w:szCs w:val="20"/>
    </w:rPr>
  </w:style>
  <w:style w:type="character" w:customStyle="1" w:styleId="ac">
    <w:name w:val="Текст примечания Знак"/>
    <w:basedOn w:val="a0"/>
    <w:link w:val="ab"/>
    <w:uiPriority w:val="99"/>
    <w:semiHidden/>
    <w:rsid w:val="00982263"/>
    <w:rPr>
      <w:rFonts w:eastAsia="SimSun"/>
      <w:sz w:val="20"/>
      <w:szCs w:val="20"/>
    </w:rPr>
  </w:style>
  <w:style w:type="paragraph" w:styleId="ad">
    <w:name w:val="No Spacing"/>
    <w:aliases w:val="Subsol,referinta"/>
    <w:uiPriority w:val="1"/>
    <w:qFormat/>
    <w:rsid w:val="00982263"/>
    <w:pPr>
      <w:widowControl w:val="0"/>
      <w:autoSpaceDE w:val="0"/>
      <w:autoSpaceDN w:val="0"/>
      <w:adjustRightInd w:val="0"/>
      <w:spacing w:after="0" w:line="240" w:lineRule="auto"/>
      <w:ind w:firstLine="709"/>
      <w:jc w:val="both"/>
    </w:pPr>
    <w:rPr>
      <w:rFonts w:ascii="Arial" w:eastAsiaTheme="minorEastAsia" w:hAnsi="Arial" w:cs="Arial"/>
      <w:sz w:val="20"/>
      <w:szCs w:val="20"/>
    </w:rPr>
  </w:style>
  <w:style w:type="paragraph" w:customStyle="1" w:styleId="cp">
    <w:name w:val="cp"/>
    <w:basedOn w:val="a"/>
    <w:rsid w:val="00982263"/>
    <w:pPr>
      <w:spacing w:after="0" w:line="240" w:lineRule="auto"/>
      <w:ind w:firstLine="709"/>
      <w:jc w:val="center"/>
    </w:pPr>
    <w:rPr>
      <w:rFonts w:ascii="Times New Roman" w:eastAsia="Times New Roman" w:hAnsi="Times New Roman" w:cs="Times New Roman"/>
      <w:b/>
      <w:bCs/>
      <w:sz w:val="24"/>
      <w:szCs w:val="24"/>
    </w:rPr>
  </w:style>
  <w:style w:type="paragraph" w:styleId="ae">
    <w:name w:val="header"/>
    <w:basedOn w:val="a"/>
    <w:link w:val="af"/>
    <w:uiPriority w:val="99"/>
    <w:unhideWhenUsed/>
    <w:rsid w:val="00B55108"/>
    <w:pPr>
      <w:tabs>
        <w:tab w:val="center" w:pos="4513"/>
        <w:tab w:val="right" w:pos="9026"/>
      </w:tabs>
      <w:spacing w:after="0" w:line="240" w:lineRule="auto"/>
    </w:pPr>
  </w:style>
  <w:style w:type="character" w:customStyle="1" w:styleId="af">
    <w:name w:val="Верхний колонтитул Знак"/>
    <w:basedOn w:val="a0"/>
    <w:link w:val="ae"/>
    <w:uiPriority w:val="99"/>
    <w:rsid w:val="00B55108"/>
    <w:rPr>
      <w:rFonts w:eastAsia="SimSun"/>
    </w:rPr>
  </w:style>
  <w:style w:type="paragraph" w:styleId="af0">
    <w:name w:val="Balloon Text"/>
    <w:basedOn w:val="a"/>
    <w:link w:val="af1"/>
    <w:uiPriority w:val="99"/>
    <w:semiHidden/>
    <w:unhideWhenUsed/>
    <w:rsid w:val="000E418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E418A"/>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A0CE-7C42-49DB-A4AB-1A5FF7D2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5551</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Grosu Evghenii</dc:creator>
  <cp:keywords/>
  <dc:description/>
  <cp:lastModifiedBy>Paiu Eugenia</cp:lastModifiedBy>
  <cp:revision>3</cp:revision>
  <cp:lastPrinted>2024-05-22T07:25:00Z</cp:lastPrinted>
  <dcterms:created xsi:type="dcterms:W3CDTF">2024-05-31T08:44:00Z</dcterms:created>
  <dcterms:modified xsi:type="dcterms:W3CDTF">2024-05-31T08:59:00Z</dcterms:modified>
</cp:coreProperties>
</file>