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40" w:rsidRPr="000F01DA" w:rsidRDefault="00B71D40" w:rsidP="00B71D40">
      <w:pPr>
        <w:tabs>
          <w:tab w:val="left" w:pos="450"/>
          <w:tab w:val="left" w:pos="720"/>
        </w:tabs>
        <w:spacing w:after="0"/>
        <w:ind w:right="9"/>
        <w:jc w:val="right"/>
        <w:rPr>
          <w:rFonts w:ascii="Calibri Light" w:eastAsia="Times New Roman" w:hAnsi="Calibri Light" w:cstheme="majorHAnsi"/>
          <w:bCs/>
          <w:sz w:val="24"/>
          <w:szCs w:val="24"/>
          <w:lang w:val="ru-RU"/>
        </w:rPr>
      </w:pPr>
      <w:bookmarkStart w:id="0" w:name="_GoBack"/>
      <w:bookmarkEnd w:id="0"/>
      <w:r w:rsidRPr="000F01DA">
        <w:rPr>
          <w:rFonts w:ascii="Calibri Light" w:eastAsia="Times New Roman" w:hAnsi="Calibri Light" w:cstheme="majorHAnsi"/>
          <w:bCs/>
          <w:sz w:val="24"/>
          <w:szCs w:val="24"/>
          <w:lang w:val="ru-RU"/>
        </w:rPr>
        <w:t>Перевод</w:t>
      </w:r>
    </w:p>
    <w:p w:rsidR="00B71D40" w:rsidRPr="000F01DA" w:rsidRDefault="00B71D40" w:rsidP="00B71D40">
      <w:pPr>
        <w:tabs>
          <w:tab w:val="left" w:pos="720"/>
        </w:tabs>
        <w:spacing w:after="0" w:line="276" w:lineRule="auto"/>
        <w:jc w:val="right"/>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Приложение</w:t>
      </w:r>
    </w:p>
    <w:p w:rsidR="00B71D40" w:rsidRPr="000F01DA" w:rsidRDefault="00B71D40" w:rsidP="00B71D40">
      <w:pPr>
        <w:tabs>
          <w:tab w:val="left" w:pos="720"/>
        </w:tabs>
        <w:spacing w:after="0" w:line="276" w:lineRule="auto"/>
        <w:jc w:val="right"/>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 xml:space="preserve"> к Постановлению Счетной палаты</w:t>
      </w:r>
    </w:p>
    <w:p w:rsidR="00B71D40" w:rsidRPr="000F01DA" w:rsidRDefault="00B71D40" w:rsidP="00B71D40">
      <w:pPr>
        <w:spacing w:after="0" w:line="276" w:lineRule="auto"/>
        <w:jc w:val="right"/>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 xml:space="preserve">№46 от </w:t>
      </w:r>
      <w:r w:rsidRPr="000F01DA">
        <w:rPr>
          <w:rFonts w:ascii="Calibri Light" w:eastAsia="Times New Roman" w:hAnsi="Calibri Light" w:cstheme="majorHAnsi"/>
          <w:sz w:val="24"/>
          <w:szCs w:val="24"/>
          <w:lang w:val="ru-RU"/>
        </w:rPr>
        <w:t>26 августа 2022 года</w:t>
      </w:r>
      <w:r w:rsidRPr="000F01DA">
        <w:rPr>
          <w:rFonts w:ascii="Calibri Light" w:eastAsia="Times New Roman" w:hAnsi="Calibri Light" w:cstheme="majorHAnsi"/>
          <w:bCs/>
          <w:sz w:val="24"/>
          <w:szCs w:val="24"/>
          <w:lang w:val="ru-RU"/>
        </w:rPr>
        <w:t xml:space="preserve"> </w:t>
      </w:r>
    </w:p>
    <w:p w:rsidR="00B71D40" w:rsidRPr="000F01DA" w:rsidRDefault="00B71D40" w:rsidP="00B71D40">
      <w:pPr>
        <w:spacing w:line="240" w:lineRule="auto"/>
        <w:ind w:right="368"/>
        <w:jc w:val="center"/>
        <w:rPr>
          <w:rFonts w:ascii="Calibri Light" w:hAnsi="Calibri Light" w:cstheme="majorHAnsi"/>
          <w:sz w:val="26"/>
          <w:szCs w:val="26"/>
          <w:lang w:val="ru-RU"/>
        </w:rPr>
      </w:pPr>
      <w:r w:rsidRPr="000F01DA">
        <w:rPr>
          <w:rFonts w:ascii="Calibri Light" w:hAnsi="Calibri Light" w:cstheme="majorHAnsi"/>
          <w:noProof/>
          <w:lang w:val="ru-RU" w:eastAsia="ru-RU"/>
        </w:rPr>
        <w:drawing>
          <wp:anchor distT="0" distB="3810" distL="114300" distR="118110" simplePos="0" relativeHeight="251661312" behindDoc="0" locked="0" layoutInCell="1" allowOverlap="1" wp14:anchorId="1C100D23" wp14:editId="2ED4B3F5">
            <wp:simplePos x="0" y="0"/>
            <wp:positionH relativeFrom="margin">
              <wp:posOffset>2484120</wp:posOffset>
            </wp:positionH>
            <wp:positionV relativeFrom="paragraph">
              <wp:posOffset>127635</wp:posOffset>
            </wp:positionV>
            <wp:extent cx="967740" cy="922020"/>
            <wp:effectExtent l="0" t="0" r="3810" b="0"/>
            <wp:wrapSquare wrapText="bothSides"/>
            <wp:docPr id="5"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8" cstate="print"/>
                    <a:stretch>
                      <a:fillRect/>
                    </a:stretch>
                  </pic:blipFill>
                  <pic:spPr bwMode="auto">
                    <a:xfrm>
                      <a:off x="0" y="0"/>
                      <a:ext cx="967740" cy="922020"/>
                    </a:xfrm>
                    <a:prstGeom prst="rect">
                      <a:avLst/>
                    </a:prstGeom>
                  </pic:spPr>
                </pic:pic>
              </a:graphicData>
            </a:graphic>
          </wp:anchor>
        </w:drawing>
      </w:r>
    </w:p>
    <w:p w:rsidR="00B71D40" w:rsidRPr="000F01DA" w:rsidRDefault="00B71D40" w:rsidP="00B71D40">
      <w:pPr>
        <w:spacing w:line="240" w:lineRule="auto"/>
        <w:ind w:right="368"/>
        <w:jc w:val="center"/>
        <w:rPr>
          <w:rFonts w:ascii="Calibri Light" w:hAnsi="Calibri Light" w:cstheme="majorHAnsi"/>
          <w:sz w:val="26"/>
          <w:szCs w:val="26"/>
          <w:lang w:val="ru-RU"/>
        </w:rPr>
      </w:pPr>
    </w:p>
    <w:p w:rsidR="00B71D40" w:rsidRPr="000F01DA" w:rsidRDefault="00B71D40" w:rsidP="00B71D40">
      <w:pPr>
        <w:spacing w:line="240" w:lineRule="auto"/>
        <w:ind w:right="368"/>
        <w:jc w:val="center"/>
        <w:rPr>
          <w:rFonts w:ascii="Calibri Light" w:hAnsi="Calibri Light" w:cstheme="majorHAnsi"/>
          <w:b/>
          <w:i/>
          <w:sz w:val="26"/>
          <w:szCs w:val="26"/>
          <w:lang w:val="ru-RU"/>
        </w:rPr>
      </w:pPr>
    </w:p>
    <w:p w:rsidR="00B71D40" w:rsidRPr="000F01DA" w:rsidRDefault="00B71D40" w:rsidP="00B71D40">
      <w:pPr>
        <w:spacing w:line="240" w:lineRule="auto"/>
        <w:ind w:right="368"/>
        <w:jc w:val="center"/>
        <w:rPr>
          <w:rFonts w:ascii="Calibri Light" w:hAnsi="Calibri Light" w:cstheme="majorHAnsi"/>
          <w:b/>
          <w:i/>
          <w:sz w:val="26"/>
          <w:szCs w:val="26"/>
          <w:lang w:val="ru-RU"/>
        </w:rPr>
      </w:pPr>
    </w:p>
    <w:p w:rsidR="00B71D40" w:rsidRPr="000F01DA" w:rsidRDefault="00B71D40" w:rsidP="00B71D40">
      <w:pPr>
        <w:spacing w:after="0"/>
        <w:jc w:val="center"/>
        <w:rPr>
          <w:rFonts w:ascii="Calibri Light" w:hAnsi="Calibri Light" w:cstheme="majorHAnsi"/>
          <w:b/>
          <w:sz w:val="28"/>
          <w:szCs w:val="28"/>
          <w:lang w:val="ru-RU"/>
        </w:rPr>
      </w:pPr>
      <w:r w:rsidRPr="000F01DA">
        <w:rPr>
          <w:rFonts w:ascii="Calibri Light" w:hAnsi="Calibri Light" w:cstheme="majorHAnsi"/>
          <w:b/>
          <w:sz w:val="28"/>
          <w:szCs w:val="28"/>
          <w:lang w:val="ru-RU"/>
        </w:rPr>
        <w:t xml:space="preserve">СЧЕТНАЯ ПАЛАТА РЕСПУБЛИКИ МОЛДОВА </w:t>
      </w:r>
    </w:p>
    <w:p w:rsidR="00B71D40" w:rsidRPr="000F01DA" w:rsidRDefault="00B71D40" w:rsidP="00B71D40">
      <w:pPr>
        <w:spacing w:after="0" w:line="240" w:lineRule="auto"/>
        <w:rPr>
          <w:rFonts w:ascii="Calibri Light" w:hAnsi="Calibri Light" w:cstheme="majorHAnsi"/>
          <w:sz w:val="24"/>
          <w:szCs w:val="24"/>
          <w:lang w:val="ru-RU"/>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B71D40" w:rsidRPr="000F01DA" w:rsidTr="00E77A93">
        <w:trPr>
          <w:trHeight w:val="606"/>
          <w:jc w:val="center"/>
        </w:trPr>
        <w:tc>
          <w:tcPr>
            <w:tcW w:w="9350" w:type="dxa"/>
            <w:tcBorders>
              <w:top w:val="thinThickSmallGap" w:sz="12" w:space="0" w:color="00000A"/>
              <w:bottom w:val="thickThinSmallGap" w:sz="12" w:space="0" w:color="00000A"/>
            </w:tcBorders>
            <w:shd w:val="clear" w:color="auto" w:fill="auto"/>
          </w:tcPr>
          <w:p w:rsidR="00B71D40" w:rsidRPr="00B71D40" w:rsidRDefault="00B71D40" w:rsidP="00E77A93">
            <w:pPr>
              <w:pStyle w:val="4"/>
              <w:spacing w:before="0"/>
              <w:ind w:right="368"/>
              <w:jc w:val="center"/>
              <w:rPr>
                <w:rFonts w:ascii="Calibri Light" w:hAnsi="Calibri Light" w:cstheme="majorHAnsi"/>
                <w:b w:val="0"/>
                <w:i w:val="0"/>
                <w:color w:val="auto"/>
                <w:lang w:val="en-US"/>
              </w:rPr>
            </w:pPr>
            <w:r w:rsidRPr="00867AE7">
              <w:rPr>
                <w:rFonts w:ascii="Calibri Light" w:hAnsi="Calibri Light" w:cstheme="majorHAnsi"/>
                <w:b w:val="0"/>
                <w:i w:val="0"/>
                <w:color w:val="auto"/>
                <w:lang w:val="en-US"/>
              </w:rPr>
              <w:t xml:space="preserve">MD-2001, mun. Chișinău, bd. Ștefan cel Mare și Sfânt nr.69, tel. </w:t>
            </w:r>
            <w:r w:rsidRPr="00B71D40">
              <w:rPr>
                <w:rFonts w:ascii="Calibri Light" w:hAnsi="Calibri Light" w:cstheme="majorHAnsi"/>
                <w:b w:val="0"/>
                <w:i w:val="0"/>
                <w:color w:val="auto"/>
                <w:lang w:val="en-US"/>
              </w:rPr>
              <w:t xml:space="preserve">(+373 22) 26 60 02, </w:t>
            </w:r>
          </w:p>
          <w:p w:rsidR="00B71D40" w:rsidRPr="00867AE7" w:rsidRDefault="00B71D40" w:rsidP="00E77A93">
            <w:pPr>
              <w:pStyle w:val="4"/>
              <w:spacing w:before="0"/>
              <w:ind w:right="368"/>
              <w:jc w:val="center"/>
              <w:rPr>
                <w:rFonts w:ascii="Calibri Light" w:hAnsi="Calibri Light" w:cstheme="majorHAnsi"/>
                <w:color w:val="auto"/>
                <w:lang w:val="en-US"/>
              </w:rPr>
            </w:pPr>
            <w:r w:rsidRPr="00867AE7">
              <w:rPr>
                <w:rFonts w:ascii="Calibri Light" w:hAnsi="Calibri Light" w:cstheme="majorHAnsi"/>
                <w:b w:val="0"/>
                <w:i w:val="0"/>
                <w:color w:val="auto"/>
                <w:lang w:val="en-US"/>
              </w:rPr>
              <w:t xml:space="preserve">fax: (+373 22) 26 61 00, web: </w:t>
            </w:r>
            <w:hyperlink r:id="rId9" w:history="1">
              <w:r w:rsidRPr="00867AE7">
                <w:rPr>
                  <w:rStyle w:val="a3"/>
                  <w:rFonts w:ascii="Calibri Light" w:hAnsi="Calibri Light" w:cstheme="majorHAnsi"/>
                  <w:i w:val="0"/>
                  <w:color w:val="auto"/>
                  <w:lang w:val="en-US"/>
                </w:rPr>
                <w:t>www.ccrm.md</w:t>
              </w:r>
            </w:hyperlink>
            <w:r w:rsidRPr="00867AE7">
              <w:rPr>
                <w:rFonts w:ascii="Calibri Light" w:hAnsi="Calibri Light" w:cstheme="majorHAnsi"/>
                <w:b w:val="0"/>
                <w:i w:val="0"/>
                <w:color w:val="auto"/>
                <w:lang w:val="en-US"/>
              </w:rPr>
              <w:t xml:space="preserve">, e-mail: </w:t>
            </w:r>
            <w:hyperlink r:id="rId10" w:history="1">
              <w:r w:rsidRPr="00867AE7">
                <w:rPr>
                  <w:rStyle w:val="a3"/>
                  <w:rFonts w:ascii="Calibri Light" w:hAnsi="Calibri Light" w:cstheme="majorHAnsi"/>
                  <w:i w:val="0"/>
                  <w:color w:val="auto"/>
                  <w:lang w:val="en-US"/>
                </w:rPr>
                <w:t>ccrm@ccrm.md</w:t>
              </w:r>
            </w:hyperlink>
          </w:p>
        </w:tc>
      </w:tr>
    </w:tbl>
    <w:p w:rsidR="00B71D40" w:rsidRPr="00867AE7" w:rsidRDefault="00B71D40" w:rsidP="00B71D40">
      <w:pPr>
        <w:spacing w:after="0" w:line="240" w:lineRule="auto"/>
        <w:rPr>
          <w:rFonts w:ascii="Calibri Light" w:eastAsia="Times New Roman" w:hAnsi="Calibri Light" w:cstheme="majorHAnsi"/>
          <w:b/>
          <w:bCs/>
          <w:sz w:val="24"/>
          <w:szCs w:val="24"/>
        </w:rPr>
      </w:pPr>
    </w:p>
    <w:p w:rsidR="00B71D40" w:rsidRPr="00867AE7" w:rsidRDefault="00B71D40" w:rsidP="00B71D40">
      <w:pPr>
        <w:spacing w:after="0" w:line="240" w:lineRule="auto"/>
        <w:rPr>
          <w:rFonts w:ascii="Calibri Light" w:eastAsia="Times New Roman" w:hAnsi="Calibri Light" w:cstheme="majorHAnsi"/>
          <w:b/>
          <w:bCs/>
          <w:sz w:val="24"/>
          <w:szCs w:val="24"/>
        </w:rPr>
      </w:pPr>
    </w:p>
    <w:p w:rsidR="00B71D40" w:rsidRPr="000F01DA" w:rsidRDefault="00B71D40" w:rsidP="00B71D40">
      <w:pPr>
        <w:tabs>
          <w:tab w:val="left" w:pos="450"/>
          <w:tab w:val="left" w:pos="720"/>
        </w:tabs>
        <w:spacing w:after="0" w:line="240" w:lineRule="auto"/>
        <w:ind w:right="9"/>
        <w:jc w:val="center"/>
        <w:rPr>
          <w:rFonts w:ascii="Calibri Light" w:eastAsia="Times New Roman" w:hAnsi="Calibri Light" w:cstheme="majorHAnsi"/>
          <w:b/>
          <w:bCs/>
          <w:sz w:val="32"/>
          <w:szCs w:val="32"/>
          <w:lang w:val="ru-RU"/>
        </w:rPr>
      </w:pPr>
      <w:r w:rsidRPr="000F01DA">
        <w:rPr>
          <w:rFonts w:ascii="Calibri Light" w:eastAsia="Times New Roman" w:hAnsi="Calibri Light" w:cstheme="majorHAnsi"/>
          <w:b/>
          <w:bCs/>
          <w:sz w:val="32"/>
          <w:szCs w:val="32"/>
          <w:lang w:val="ru-RU"/>
        </w:rPr>
        <w:t xml:space="preserve">ОТЧЕТ </w:t>
      </w:r>
    </w:p>
    <w:p w:rsidR="00B71D40" w:rsidRPr="000F01DA" w:rsidRDefault="00B71D40" w:rsidP="00B71D40">
      <w:pPr>
        <w:tabs>
          <w:tab w:val="left" w:pos="450"/>
          <w:tab w:val="left" w:pos="720"/>
        </w:tabs>
        <w:spacing w:after="0" w:line="240" w:lineRule="auto"/>
        <w:ind w:right="9"/>
        <w:jc w:val="center"/>
        <w:rPr>
          <w:rFonts w:ascii="Calibri Light" w:eastAsia="Times New Roman" w:hAnsi="Calibri Light" w:cstheme="majorHAnsi"/>
          <w:b/>
          <w:bCs/>
          <w:sz w:val="28"/>
          <w:szCs w:val="28"/>
          <w:lang w:val="ru-RU"/>
        </w:rPr>
      </w:pPr>
      <w:r w:rsidRPr="000F01DA">
        <w:rPr>
          <w:rFonts w:ascii="Calibri Light" w:eastAsia="Times New Roman" w:hAnsi="Calibri Light" w:cstheme="majorHAnsi"/>
          <w:b/>
          <w:bCs/>
          <w:sz w:val="28"/>
          <w:szCs w:val="28"/>
          <w:lang w:val="ru-RU"/>
        </w:rPr>
        <w:t xml:space="preserve">аудита соответствия управления публичным имуществом Агентством публичной собственности в 2019-2021 годах </w:t>
      </w:r>
    </w:p>
    <w:p w:rsidR="00B71D40" w:rsidRPr="000F01DA" w:rsidRDefault="00B71D40" w:rsidP="00B71D40">
      <w:pPr>
        <w:spacing w:line="240" w:lineRule="auto"/>
        <w:ind w:left="-90" w:right="-96"/>
        <w:rPr>
          <w:rFonts w:ascii="Calibri Light" w:hAnsi="Calibri Light" w:cstheme="majorHAnsi"/>
          <w:lang w:val="ru-RU"/>
        </w:rPr>
      </w:pPr>
    </w:p>
    <w:p w:rsidR="00B71D40" w:rsidRPr="000F01DA" w:rsidRDefault="00B71D40" w:rsidP="00B71D40">
      <w:pPr>
        <w:spacing w:line="240" w:lineRule="auto"/>
        <w:jc w:val="center"/>
        <w:rPr>
          <w:rFonts w:ascii="Calibri Light" w:hAnsi="Calibri Light"/>
          <w:b/>
          <w:sz w:val="26"/>
          <w:szCs w:val="26"/>
          <w:lang w:val="ru-RU"/>
        </w:rPr>
      </w:pPr>
    </w:p>
    <w:p w:rsidR="00B71D40" w:rsidRPr="000F01DA" w:rsidRDefault="00B71D40" w:rsidP="00B71D40">
      <w:pPr>
        <w:spacing w:line="240" w:lineRule="auto"/>
        <w:jc w:val="center"/>
        <w:rPr>
          <w:rFonts w:ascii="Calibri Light" w:hAnsi="Calibri Light" w:cstheme="majorHAnsi"/>
          <w:lang w:val="ru-RU"/>
        </w:rPr>
      </w:pPr>
    </w:p>
    <w:p w:rsidR="00B71D40" w:rsidRPr="000F01DA" w:rsidRDefault="00B71D40" w:rsidP="00B71D40">
      <w:pPr>
        <w:rPr>
          <w:rFonts w:ascii="Calibri Light" w:hAnsi="Calibri Light" w:cstheme="majorHAnsi"/>
          <w:shd w:val="clear" w:color="auto" w:fill="FFFFFF"/>
          <w:lang w:val="ru-RU"/>
        </w:rPr>
      </w:pPr>
    </w:p>
    <w:p w:rsidR="00B71D40" w:rsidRPr="000F01DA" w:rsidRDefault="00B71D40" w:rsidP="00B71D40">
      <w:pPr>
        <w:rPr>
          <w:rFonts w:ascii="Calibri Light" w:hAnsi="Calibri Light" w:cstheme="majorHAnsi"/>
          <w:shd w:val="clear" w:color="auto" w:fill="FFFFFF"/>
          <w:lang w:val="ru-RU"/>
        </w:rPr>
      </w:pPr>
    </w:p>
    <w:p w:rsidR="00B71D40" w:rsidRPr="000F01DA" w:rsidRDefault="00B71D40" w:rsidP="00B71D40">
      <w:pPr>
        <w:rPr>
          <w:rFonts w:ascii="Calibri Light" w:hAnsi="Calibri Light" w:cstheme="majorHAnsi"/>
          <w:shd w:val="clear" w:color="auto" w:fill="FFFFFF"/>
          <w:lang w:val="ru-RU"/>
        </w:rPr>
      </w:pPr>
    </w:p>
    <w:p w:rsidR="00B71D40" w:rsidRPr="000F01DA" w:rsidRDefault="00B71D40" w:rsidP="00B71D40">
      <w:pPr>
        <w:pStyle w:val="af7"/>
        <w:tabs>
          <w:tab w:val="left" w:pos="3684"/>
        </w:tabs>
        <w:jc w:val="both"/>
        <w:rPr>
          <w:rFonts w:ascii="Calibri Light" w:hAnsi="Calibri Light" w:cstheme="majorHAnsi"/>
          <w:b/>
          <w:color w:val="auto"/>
          <w:sz w:val="24"/>
          <w:szCs w:val="24"/>
          <w:shd w:val="clear" w:color="auto" w:fill="FFFFFF"/>
          <w:lang w:val="ru-RU"/>
        </w:rPr>
      </w:pPr>
    </w:p>
    <w:p w:rsidR="00B71D40" w:rsidRPr="000F01DA" w:rsidRDefault="00B71D40" w:rsidP="00B71D40">
      <w:pPr>
        <w:pStyle w:val="af7"/>
        <w:tabs>
          <w:tab w:val="left" w:pos="3684"/>
        </w:tabs>
        <w:jc w:val="both"/>
        <w:rPr>
          <w:rFonts w:ascii="Calibri Light" w:hAnsi="Calibri Light" w:cstheme="majorHAnsi"/>
          <w:b/>
          <w:color w:val="auto"/>
          <w:sz w:val="24"/>
          <w:szCs w:val="24"/>
          <w:shd w:val="clear" w:color="auto" w:fill="FFFFFF"/>
          <w:lang w:val="ru-RU"/>
        </w:rPr>
      </w:pPr>
    </w:p>
    <w:p w:rsidR="00B71D40" w:rsidRPr="000F01DA" w:rsidRDefault="00B71D40" w:rsidP="00B71D40">
      <w:pPr>
        <w:rPr>
          <w:rFonts w:ascii="Calibri Light" w:hAnsi="Calibri Light"/>
          <w:lang w:val="ru-RU"/>
        </w:rPr>
      </w:pPr>
    </w:p>
    <w:p w:rsidR="00B71D40" w:rsidRPr="000F01DA" w:rsidRDefault="00B71D40" w:rsidP="00B71D40">
      <w:pPr>
        <w:rPr>
          <w:rFonts w:ascii="Calibri Light" w:hAnsi="Calibri Light"/>
          <w:lang w:val="ru-RU"/>
        </w:rPr>
      </w:pPr>
    </w:p>
    <w:p w:rsidR="00B71D40" w:rsidRPr="000F01DA" w:rsidRDefault="00B71D40" w:rsidP="00B71D40">
      <w:pPr>
        <w:rPr>
          <w:rFonts w:ascii="Calibri Light" w:hAnsi="Calibri Light"/>
          <w:lang w:val="ru-RU"/>
        </w:rPr>
      </w:pPr>
    </w:p>
    <w:p w:rsidR="00B71D40" w:rsidRPr="000F01DA" w:rsidRDefault="00B71D40" w:rsidP="00B71D40">
      <w:pPr>
        <w:rPr>
          <w:rFonts w:ascii="Calibri Light" w:hAnsi="Calibri Light"/>
          <w:lang w:val="ru-RU"/>
        </w:rPr>
      </w:pPr>
    </w:p>
    <w:p w:rsidR="00B71D40" w:rsidRPr="000F01DA" w:rsidRDefault="00B71D40" w:rsidP="00B71D40">
      <w:pPr>
        <w:rPr>
          <w:rFonts w:ascii="Calibri Light" w:hAnsi="Calibri Light"/>
          <w:lang w:val="ru-RU"/>
        </w:rPr>
      </w:pPr>
    </w:p>
    <w:p w:rsidR="00B71D40" w:rsidRPr="000F01DA" w:rsidRDefault="00B71D40" w:rsidP="00B71D40">
      <w:pPr>
        <w:rPr>
          <w:rFonts w:ascii="Calibri Light" w:hAnsi="Calibri Light"/>
          <w:lang w:val="ru-RU"/>
        </w:rPr>
      </w:pPr>
    </w:p>
    <w:p w:rsidR="00B71D40" w:rsidRPr="000F01DA" w:rsidRDefault="00B71D40" w:rsidP="00B71D40">
      <w:pPr>
        <w:rPr>
          <w:rFonts w:ascii="Calibri Light" w:hAnsi="Calibri Light"/>
          <w:lang w:val="ru-RU"/>
        </w:rPr>
      </w:pPr>
    </w:p>
    <w:p w:rsidR="00B71D40" w:rsidRPr="000F01DA" w:rsidRDefault="00B71D40" w:rsidP="00B71D40">
      <w:pPr>
        <w:rPr>
          <w:rFonts w:ascii="Calibri Light" w:hAnsi="Calibri Light"/>
          <w:lang w:val="ru-RU"/>
        </w:rPr>
        <w:sectPr w:rsidR="00B71D40" w:rsidRPr="000F01DA" w:rsidSect="00E77A93">
          <w:footerReference w:type="default" r:id="rId11"/>
          <w:pgSz w:w="11906" w:h="16838" w:code="9"/>
          <w:pgMar w:top="1134" w:right="1440" w:bottom="1440" w:left="1440" w:header="720" w:footer="720" w:gutter="0"/>
          <w:cols w:space="720"/>
          <w:titlePg/>
          <w:docGrid w:linePitch="360"/>
        </w:sectPr>
      </w:pPr>
    </w:p>
    <w:p w:rsidR="00B71D40" w:rsidRPr="000F01DA" w:rsidRDefault="00B71D40" w:rsidP="00B71D40">
      <w:pPr>
        <w:pStyle w:val="af7"/>
        <w:tabs>
          <w:tab w:val="left" w:pos="3684"/>
        </w:tabs>
        <w:jc w:val="both"/>
        <w:rPr>
          <w:rFonts w:ascii="Calibri Light" w:hAnsi="Calibri Light" w:cstheme="majorHAnsi"/>
          <w:b/>
          <w:color w:val="auto"/>
          <w:sz w:val="24"/>
          <w:szCs w:val="24"/>
          <w:shd w:val="clear" w:color="auto" w:fill="FFFFFF"/>
          <w:lang w:val="ru-RU"/>
        </w:rPr>
      </w:pPr>
      <w:r w:rsidRPr="000F01DA">
        <w:rPr>
          <w:rFonts w:ascii="Calibri Light" w:hAnsi="Calibri Light" w:cstheme="majorHAnsi"/>
          <w:b/>
          <w:color w:val="auto"/>
          <w:sz w:val="24"/>
          <w:szCs w:val="24"/>
          <w:shd w:val="clear" w:color="auto" w:fill="FFFFFF"/>
          <w:lang w:val="ru-RU"/>
        </w:rPr>
        <w:lastRenderedPageBreak/>
        <w:t>СОДЕРЖАНИЕ:</w:t>
      </w:r>
      <w:r w:rsidRPr="000F01DA">
        <w:rPr>
          <w:rFonts w:ascii="Calibri Light" w:hAnsi="Calibri Light" w:cstheme="majorHAnsi"/>
          <w:b/>
          <w:color w:val="auto"/>
          <w:sz w:val="24"/>
          <w:szCs w:val="24"/>
          <w:shd w:val="clear" w:color="auto" w:fill="FFFFFF"/>
          <w:lang w:val="ru-RU"/>
        </w:rPr>
        <w:tab/>
      </w:r>
    </w:p>
    <w:sdt>
      <w:sdtPr>
        <w:rPr>
          <w:rFonts w:ascii="Calibri Light" w:hAnsi="Calibri Light" w:cstheme="majorHAnsi"/>
          <w:lang w:val="ru-RU"/>
        </w:rPr>
        <w:id w:val="-1136724186"/>
        <w:docPartObj>
          <w:docPartGallery w:val="Table of Contents"/>
          <w:docPartUnique/>
        </w:docPartObj>
      </w:sdtPr>
      <w:sdtEndPr>
        <w:rPr>
          <w:b/>
          <w:bCs/>
        </w:rPr>
      </w:sdtEndPr>
      <w:sdtContent>
        <w:p w:rsidR="00CD4903" w:rsidRDefault="00B71D40">
          <w:pPr>
            <w:pStyle w:val="13"/>
            <w:rPr>
              <w:rFonts w:eastAsiaTheme="minorEastAsia"/>
              <w:noProof/>
              <w:lang w:val="ru-RU" w:eastAsia="ru-RU"/>
            </w:rPr>
          </w:pPr>
          <w:r w:rsidRPr="000F01DA">
            <w:rPr>
              <w:rFonts w:ascii="Calibri Light" w:hAnsi="Calibri Light" w:cstheme="majorHAnsi"/>
              <w:lang w:val="ru-RU"/>
            </w:rPr>
            <w:fldChar w:fldCharType="begin"/>
          </w:r>
          <w:r w:rsidRPr="000F01DA">
            <w:rPr>
              <w:rFonts w:ascii="Calibri Light" w:hAnsi="Calibri Light" w:cstheme="majorHAnsi"/>
              <w:lang w:val="ru-RU"/>
            </w:rPr>
            <w:instrText xml:space="preserve"> TOC \o "1-3" \h \z \u </w:instrText>
          </w:r>
          <w:r w:rsidRPr="000F01DA">
            <w:rPr>
              <w:rFonts w:ascii="Calibri Light" w:hAnsi="Calibri Light" w:cstheme="majorHAnsi"/>
              <w:lang w:val="ru-RU"/>
            </w:rPr>
            <w:fldChar w:fldCharType="separate"/>
          </w:r>
          <w:hyperlink w:anchor="_Toc121091438" w:history="1">
            <w:r w:rsidR="00CD4903" w:rsidRPr="00FA70A0">
              <w:rPr>
                <w:rStyle w:val="a3"/>
                <w:rFonts w:ascii="Calibri Light" w:hAnsi="Calibri Light" w:cstheme="majorHAnsi"/>
                <w:b/>
                <w:noProof/>
                <w:shd w:val="clear" w:color="auto" w:fill="FFFFFF"/>
                <w:lang w:val="ru-RU"/>
              </w:rPr>
              <w:t>СПИСОК АББРЕВИАТУР</w:t>
            </w:r>
            <w:r w:rsidR="00CD4903">
              <w:rPr>
                <w:noProof/>
                <w:webHidden/>
              </w:rPr>
              <w:tab/>
            </w:r>
            <w:r w:rsidR="00CD4903">
              <w:rPr>
                <w:noProof/>
                <w:webHidden/>
              </w:rPr>
              <w:fldChar w:fldCharType="begin"/>
            </w:r>
            <w:r w:rsidR="00CD4903">
              <w:rPr>
                <w:noProof/>
                <w:webHidden/>
              </w:rPr>
              <w:instrText xml:space="preserve"> PAGEREF _Toc121091438 \h </w:instrText>
            </w:r>
            <w:r w:rsidR="00CD4903">
              <w:rPr>
                <w:noProof/>
                <w:webHidden/>
              </w:rPr>
            </w:r>
            <w:r w:rsidR="00CD4903">
              <w:rPr>
                <w:noProof/>
                <w:webHidden/>
              </w:rPr>
              <w:fldChar w:fldCharType="separate"/>
            </w:r>
            <w:r w:rsidR="00CD4903">
              <w:rPr>
                <w:noProof/>
                <w:webHidden/>
              </w:rPr>
              <w:t>6</w:t>
            </w:r>
            <w:r w:rsidR="00CD4903">
              <w:rPr>
                <w:noProof/>
                <w:webHidden/>
              </w:rPr>
              <w:fldChar w:fldCharType="end"/>
            </w:r>
          </w:hyperlink>
        </w:p>
        <w:p w:rsidR="00CD4903" w:rsidRDefault="001F217A">
          <w:pPr>
            <w:pStyle w:val="13"/>
            <w:rPr>
              <w:rFonts w:eastAsiaTheme="minorEastAsia"/>
              <w:noProof/>
              <w:lang w:val="ru-RU" w:eastAsia="ru-RU"/>
            </w:rPr>
          </w:pPr>
          <w:hyperlink w:anchor="_Toc121091439" w:history="1">
            <w:r w:rsidR="00CD4903" w:rsidRPr="00FA70A0">
              <w:rPr>
                <w:rStyle w:val="a3"/>
                <w:rFonts w:cstheme="majorHAnsi"/>
                <w:b/>
                <w:noProof/>
                <w:lang w:val="ru-RU"/>
              </w:rPr>
              <w:t>I.</w:t>
            </w:r>
            <w:r w:rsidR="00CD4903" w:rsidRPr="00FA70A0">
              <w:rPr>
                <w:rStyle w:val="a3"/>
                <w:rFonts w:ascii="Calibri Light" w:hAnsi="Calibri Light" w:cstheme="majorHAnsi"/>
                <w:b/>
                <w:noProof/>
                <w:shd w:val="clear" w:color="auto" w:fill="FFFFFF"/>
                <w:lang w:val="ru-RU"/>
              </w:rPr>
              <w:t xml:space="preserve"> ОБОБЩЕНИЕ</w:t>
            </w:r>
            <w:r w:rsidR="00CD4903">
              <w:rPr>
                <w:noProof/>
                <w:webHidden/>
              </w:rPr>
              <w:tab/>
            </w:r>
            <w:r w:rsidR="00CD4903">
              <w:rPr>
                <w:noProof/>
                <w:webHidden/>
              </w:rPr>
              <w:fldChar w:fldCharType="begin"/>
            </w:r>
            <w:r w:rsidR="00CD4903">
              <w:rPr>
                <w:noProof/>
                <w:webHidden/>
              </w:rPr>
              <w:instrText xml:space="preserve"> PAGEREF _Toc121091439 \h </w:instrText>
            </w:r>
            <w:r w:rsidR="00CD4903">
              <w:rPr>
                <w:noProof/>
                <w:webHidden/>
              </w:rPr>
            </w:r>
            <w:r w:rsidR="00CD4903">
              <w:rPr>
                <w:noProof/>
                <w:webHidden/>
              </w:rPr>
              <w:fldChar w:fldCharType="separate"/>
            </w:r>
            <w:r w:rsidR="00CD4903">
              <w:rPr>
                <w:noProof/>
                <w:webHidden/>
              </w:rPr>
              <w:t>6</w:t>
            </w:r>
            <w:r w:rsidR="00CD4903">
              <w:rPr>
                <w:noProof/>
                <w:webHidden/>
              </w:rPr>
              <w:fldChar w:fldCharType="end"/>
            </w:r>
          </w:hyperlink>
        </w:p>
        <w:p w:rsidR="00CD4903" w:rsidRDefault="001F217A">
          <w:pPr>
            <w:pStyle w:val="13"/>
            <w:rPr>
              <w:rFonts w:eastAsiaTheme="minorEastAsia"/>
              <w:noProof/>
              <w:lang w:val="ru-RU" w:eastAsia="ru-RU"/>
            </w:rPr>
          </w:pPr>
          <w:hyperlink w:anchor="_Toc121091440" w:history="1">
            <w:r w:rsidR="00CD4903" w:rsidRPr="00FA70A0">
              <w:rPr>
                <w:rStyle w:val="a3"/>
                <w:rFonts w:cstheme="majorHAnsi"/>
                <w:b/>
                <w:noProof/>
                <w:lang w:val="ru-RU"/>
              </w:rPr>
              <w:t>II.</w:t>
            </w:r>
            <w:r w:rsidR="00CD4903" w:rsidRPr="00FA70A0">
              <w:rPr>
                <w:rStyle w:val="a3"/>
                <w:rFonts w:ascii="Calibri Light" w:hAnsi="Calibri Light" w:cstheme="majorHAnsi"/>
                <w:b/>
                <w:noProof/>
                <w:shd w:val="clear" w:color="auto" w:fill="FFFFFF"/>
                <w:lang w:val="ru-RU"/>
              </w:rPr>
              <w:t xml:space="preserve"> ОБЩЕЕ ПРЕДСТАВЛЕНИЕ</w:t>
            </w:r>
            <w:r w:rsidR="00CD4903">
              <w:rPr>
                <w:noProof/>
                <w:webHidden/>
              </w:rPr>
              <w:tab/>
            </w:r>
            <w:r w:rsidR="00CD4903">
              <w:rPr>
                <w:noProof/>
                <w:webHidden/>
              </w:rPr>
              <w:fldChar w:fldCharType="begin"/>
            </w:r>
            <w:r w:rsidR="00CD4903">
              <w:rPr>
                <w:noProof/>
                <w:webHidden/>
              </w:rPr>
              <w:instrText xml:space="preserve"> PAGEREF _Toc121091440 \h </w:instrText>
            </w:r>
            <w:r w:rsidR="00CD4903">
              <w:rPr>
                <w:noProof/>
                <w:webHidden/>
              </w:rPr>
            </w:r>
            <w:r w:rsidR="00CD4903">
              <w:rPr>
                <w:noProof/>
                <w:webHidden/>
              </w:rPr>
              <w:fldChar w:fldCharType="separate"/>
            </w:r>
            <w:r w:rsidR="00CD4903">
              <w:rPr>
                <w:noProof/>
                <w:webHidden/>
              </w:rPr>
              <w:t>9</w:t>
            </w:r>
            <w:r w:rsidR="00CD4903">
              <w:rPr>
                <w:noProof/>
                <w:webHidden/>
              </w:rPr>
              <w:fldChar w:fldCharType="end"/>
            </w:r>
          </w:hyperlink>
        </w:p>
        <w:p w:rsidR="00CD4903" w:rsidRDefault="001F217A">
          <w:pPr>
            <w:pStyle w:val="21"/>
            <w:rPr>
              <w:rFonts w:eastAsiaTheme="minorEastAsia"/>
              <w:b w:val="0"/>
              <w:color w:val="auto"/>
              <w:lang w:val="ru-RU" w:eastAsia="ru-RU"/>
            </w:rPr>
          </w:pPr>
          <w:hyperlink w:anchor="_Toc121091441" w:history="1">
            <w:r w:rsidR="00CD4903" w:rsidRPr="00FA70A0">
              <w:rPr>
                <w:rStyle w:val="a3"/>
                <w:rFonts w:ascii="Calibri Light" w:hAnsi="Calibri Light" w:cstheme="majorHAnsi"/>
                <w:lang w:val="ru-RU"/>
              </w:rPr>
              <w:t>2.1. Организация процесса корпоративного управления государственными предприятиями и коммерческими обществами с публичным капиталом</w:t>
            </w:r>
            <w:r w:rsidR="00CD4903">
              <w:rPr>
                <w:webHidden/>
              </w:rPr>
              <w:tab/>
            </w:r>
            <w:r w:rsidR="00CD4903">
              <w:rPr>
                <w:webHidden/>
              </w:rPr>
              <w:fldChar w:fldCharType="begin"/>
            </w:r>
            <w:r w:rsidR="00CD4903">
              <w:rPr>
                <w:webHidden/>
              </w:rPr>
              <w:instrText xml:space="preserve"> PAGEREF _Toc121091441 \h </w:instrText>
            </w:r>
            <w:r w:rsidR="00CD4903">
              <w:rPr>
                <w:webHidden/>
              </w:rPr>
            </w:r>
            <w:r w:rsidR="00CD4903">
              <w:rPr>
                <w:webHidden/>
              </w:rPr>
              <w:fldChar w:fldCharType="separate"/>
            </w:r>
            <w:r w:rsidR="00CD4903">
              <w:rPr>
                <w:webHidden/>
              </w:rPr>
              <w:t>9</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42" w:history="1">
            <w:r w:rsidR="00CD4903" w:rsidRPr="00FA70A0">
              <w:rPr>
                <w:rStyle w:val="a3"/>
                <w:rFonts w:ascii="Calibri Light" w:hAnsi="Calibri Light" w:cstheme="majorHAnsi"/>
                <w:lang w:val="ru-RU"/>
              </w:rPr>
              <w:t>2.2. Ответственность сторон, вовлеченных в процесс управления публичной собственностью</w:t>
            </w:r>
            <w:r w:rsidR="00CD4903">
              <w:rPr>
                <w:webHidden/>
              </w:rPr>
              <w:tab/>
            </w:r>
            <w:r w:rsidR="00CD4903">
              <w:rPr>
                <w:webHidden/>
              </w:rPr>
              <w:fldChar w:fldCharType="begin"/>
            </w:r>
            <w:r w:rsidR="00CD4903">
              <w:rPr>
                <w:webHidden/>
              </w:rPr>
              <w:instrText xml:space="preserve"> PAGEREF _Toc121091442 \h </w:instrText>
            </w:r>
            <w:r w:rsidR="00CD4903">
              <w:rPr>
                <w:webHidden/>
              </w:rPr>
            </w:r>
            <w:r w:rsidR="00CD4903">
              <w:rPr>
                <w:webHidden/>
              </w:rPr>
              <w:fldChar w:fldCharType="separate"/>
            </w:r>
            <w:r w:rsidR="00CD4903">
              <w:rPr>
                <w:webHidden/>
              </w:rPr>
              <w:t>11</w:t>
            </w:r>
            <w:r w:rsidR="00CD4903">
              <w:rPr>
                <w:webHidden/>
              </w:rPr>
              <w:fldChar w:fldCharType="end"/>
            </w:r>
          </w:hyperlink>
        </w:p>
        <w:p w:rsidR="00CD4903" w:rsidRDefault="001F217A">
          <w:pPr>
            <w:pStyle w:val="13"/>
            <w:rPr>
              <w:rFonts w:eastAsiaTheme="minorEastAsia"/>
              <w:noProof/>
              <w:lang w:val="ru-RU" w:eastAsia="ru-RU"/>
            </w:rPr>
          </w:pPr>
          <w:hyperlink w:anchor="_Toc121091443" w:history="1">
            <w:r w:rsidR="00CD4903" w:rsidRPr="00FA70A0">
              <w:rPr>
                <w:rStyle w:val="a3"/>
                <w:rFonts w:cstheme="majorHAnsi"/>
                <w:b/>
                <w:noProof/>
                <w:lang w:val="ru-RU"/>
              </w:rPr>
              <w:t>III.</w:t>
            </w:r>
            <w:r w:rsidR="00CD4903" w:rsidRPr="00FA70A0">
              <w:rPr>
                <w:rStyle w:val="a3"/>
                <w:rFonts w:ascii="Calibri Light" w:hAnsi="Calibri Light" w:cstheme="majorHAnsi"/>
                <w:b/>
                <w:noProof/>
                <w:shd w:val="clear" w:color="auto" w:fill="FFFFFF"/>
                <w:lang w:val="ru-RU"/>
              </w:rPr>
              <w:t xml:space="preserve"> СФЕРА И ПОДХОД АУДИТА</w:t>
            </w:r>
            <w:r w:rsidR="00CD4903">
              <w:rPr>
                <w:noProof/>
                <w:webHidden/>
              </w:rPr>
              <w:tab/>
            </w:r>
            <w:r w:rsidR="00CD4903">
              <w:rPr>
                <w:noProof/>
                <w:webHidden/>
              </w:rPr>
              <w:fldChar w:fldCharType="begin"/>
            </w:r>
            <w:r w:rsidR="00CD4903">
              <w:rPr>
                <w:noProof/>
                <w:webHidden/>
              </w:rPr>
              <w:instrText xml:space="preserve"> PAGEREF _Toc121091443 \h </w:instrText>
            </w:r>
            <w:r w:rsidR="00CD4903">
              <w:rPr>
                <w:noProof/>
                <w:webHidden/>
              </w:rPr>
            </w:r>
            <w:r w:rsidR="00CD4903">
              <w:rPr>
                <w:noProof/>
                <w:webHidden/>
              </w:rPr>
              <w:fldChar w:fldCharType="separate"/>
            </w:r>
            <w:r w:rsidR="00CD4903">
              <w:rPr>
                <w:noProof/>
                <w:webHidden/>
              </w:rPr>
              <w:t>12</w:t>
            </w:r>
            <w:r w:rsidR="00CD4903">
              <w:rPr>
                <w:noProof/>
                <w:webHidden/>
              </w:rPr>
              <w:fldChar w:fldCharType="end"/>
            </w:r>
          </w:hyperlink>
        </w:p>
        <w:p w:rsidR="00CD4903" w:rsidRDefault="001F217A">
          <w:pPr>
            <w:pStyle w:val="21"/>
            <w:tabs>
              <w:tab w:val="left" w:pos="880"/>
            </w:tabs>
            <w:rPr>
              <w:rFonts w:eastAsiaTheme="minorEastAsia"/>
              <w:b w:val="0"/>
              <w:color w:val="auto"/>
              <w:lang w:val="ru-RU" w:eastAsia="ru-RU"/>
            </w:rPr>
          </w:pPr>
          <w:hyperlink w:anchor="_Toc121091444" w:history="1">
            <w:r w:rsidR="00CD4903" w:rsidRPr="00FA70A0">
              <w:rPr>
                <w:rStyle w:val="a3"/>
                <w:rFonts w:cstheme="majorHAnsi"/>
                <w:lang w:val="ru-RU"/>
              </w:rPr>
              <w:t>3.1</w:t>
            </w:r>
            <w:r w:rsidR="00CD4903">
              <w:rPr>
                <w:rFonts w:eastAsiaTheme="minorEastAsia"/>
                <w:b w:val="0"/>
                <w:color w:val="auto"/>
                <w:lang w:val="ru-RU" w:eastAsia="ru-RU"/>
              </w:rPr>
              <w:tab/>
            </w:r>
            <w:r w:rsidR="00CD4903" w:rsidRPr="00FA70A0">
              <w:rPr>
                <w:rStyle w:val="a3"/>
                <w:rFonts w:ascii="Calibri Light" w:hAnsi="Calibri Light" w:cs="Calibri Light"/>
                <w:shd w:val="clear" w:color="auto" w:fill="FFFFFF"/>
                <w:lang w:val="ru-RU"/>
              </w:rPr>
              <w:t>Законный мандат и цель аудита</w:t>
            </w:r>
            <w:r w:rsidR="00CD4903">
              <w:rPr>
                <w:webHidden/>
              </w:rPr>
              <w:tab/>
            </w:r>
            <w:r w:rsidR="00CD4903">
              <w:rPr>
                <w:webHidden/>
              </w:rPr>
              <w:fldChar w:fldCharType="begin"/>
            </w:r>
            <w:r w:rsidR="00CD4903">
              <w:rPr>
                <w:webHidden/>
              </w:rPr>
              <w:instrText xml:space="preserve"> PAGEREF _Toc121091444 \h </w:instrText>
            </w:r>
            <w:r w:rsidR="00CD4903">
              <w:rPr>
                <w:webHidden/>
              </w:rPr>
            </w:r>
            <w:r w:rsidR="00CD4903">
              <w:rPr>
                <w:webHidden/>
              </w:rPr>
              <w:fldChar w:fldCharType="separate"/>
            </w:r>
            <w:r w:rsidR="00CD4903">
              <w:rPr>
                <w:webHidden/>
              </w:rPr>
              <w:t>12</w:t>
            </w:r>
            <w:r w:rsidR="00CD4903">
              <w:rPr>
                <w:webHidden/>
              </w:rPr>
              <w:fldChar w:fldCharType="end"/>
            </w:r>
          </w:hyperlink>
        </w:p>
        <w:p w:rsidR="00CD4903" w:rsidRDefault="001F217A">
          <w:pPr>
            <w:pStyle w:val="21"/>
            <w:tabs>
              <w:tab w:val="left" w:pos="880"/>
            </w:tabs>
            <w:rPr>
              <w:rFonts w:eastAsiaTheme="minorEastAsia"/>
              <w:b w:val="0"/>
              <w:color w:val="auto"/>
              <w:lang w:val="ru-RU" w:eastAsia="ru-RU"/>
            </w:rPr>
          </w:pPr>
          <w:hyperlink w:anchor="_Toc121091445" w:history="1">
            <w:r w:rsidR="00CD4903" w:rsidRPr="00FA70A0">
              <w:rPr>
                <w:rStyle w:val="a3"/>
                <w:rFonts w:cstheme="majorHAnsi"/>
                <w:lang w:val="ru-RU"/>
              </w:rPr>
              <w:t>3.2</w:t>
            </w:r>
            <w:r w:rsidR="00CD4903">
              <w:rPr>
                <w:rFonts w:eastAsiaTheme="minorEastAsia"/>
                <w:b w:val="0"/>
                <w:color w:val="auto"/>
                <w:lang w:val="ru-RU" w:eastAsia="ru-RU"/>
              </w:rPr>
              <w:tab/>
            </w:r>
            <w:r w:rsidR="00CD4903" w:rsidRPr="00FA70A0">
              <w:rPr>
                <w:rStyle w:val="a3"/>
                <w:rFonts w:ascii="Calibri Light" w:hAnsi="Calibri Light" w:cstheme="majorHAnsi"/>
                <w:shd w:val="clear" w:color="auto" w:fill="FFFFFF"/>
                <w:lang w:val="ru-RU"/>
              </w:rPr>
              <w:t>Подход аудита</w:t>
            </w:r>
            <w:r w:rsidR="00CD4903">
              <w:rPr>
                <w:webHidden/>
              </w:rPr>
              <w:tab/>
            </w:r>
            <w:r w:rsidR="00CD4903">
              <w:rPr>
                <w:webHidden/>
              </w:rPr>
              <w:fldChar w:fldCharType="begin"/>
            </w:r>
            <w:r w:rsidR="00CD4903">
              <w:rPr>
                <w:webHidden/>
              </w:rPr>
              <w:instrText xml:space="preserve"> PAGEREF _Toc121091445 \h </w:instrText>
            </w:r>
            <w:r w:rsidR="00CD4903">
              <w:rPr>
                <w:webHidden/>
              </w:rPr>
            </w:r>
            <w:r w:rsidR="00CD4903">
              <w:rPr>
                <w:webHidden/>
              </w:rPr>
              <w:fldChar w:fldCharType="separate"/>
            </w:r>
            <w:r w:rsidR="00CD4903">
              <w:rPr>
                <w:webHidden/>
              </w:rPr>
              <w:t>12</w:t>
            </w:r>
            <w:r w:rsidR="00CD4903">
              <w:rPr>
                <w:webHidden/>
              </w:rPr>
              <w:fldChar w:fldCharType="end"/>
            </w:r>
          </w:hyperlink>
        </w:p>
        <w:p w:rsidR="00CD4903" w:rsidRDefault="001F217A">
          <w:pPr>
            <w:pStyle w:val="21"/>
            <w:tabs>
              <w:tab w:val="left" w:pos="880"/>
            </w:tabs>
            <w:rPr>
              <w:rFonts w:eastAsiaTheme="minorEastAsia"/>
              <w:b w:val="0"/>
              <w:color w:val="auto"/>
              <w:lang w:val="ru-RU" w:eastAsia="ru-RU"/>
            </w:rPr>
          </w:pPr>
          <w:hyperlink w:anchor="_Toc121091446" w:history="1">
            <w:r w:rsidR="00CD4903" w:rsidRPr="00FA70A0">
              <w:rPr>
                <w:rStyle w:val="a3"/>
                <w:rFonts w:cstheme="majorHAnsi"/>
                <w:lang w:val="ru-RU"/>
              </w:rPr>
              <w:t>3.3</w:t>
            </w:r>
            <w:r w:rsidR="00CD4903">
              <w:rPr>
                <w:rFonts w:eastAsiaTheme="minorEastAsia"/>
                <w:b w:val="0"/>
                <w:color w:val="auto"/>
                <w:lang w:val="ru-RU" w:eastAsia="ru-RU"/>
              </w:rPr>
              <w:tab/>
            </w:r>
            <w:r w:rsidR="00CD4903" w:rsidRPr="00FA70A0">
              <w:rPr>
                <w:rStyle w:val="a3"/>
                <w:rFonts w:ascii="Calibri Light" w:hAnsi="Calibri Light" w:cstheme="majorHAnsi"/>
                <w:shd w:val="clear" w:color="auto" w:fill="FFFFFF"/>
                <w:lang w:val="ru-RU"/>
              </w:rPr>
              <w:t>Ответственность аудитора</w:t>
            </w:r>
            <w:r w:rsidR="00CD4903">
              <w:rPr>
                <w:webHidden/>
              </w:rPr>
              <w:tab/>
            </w:r>
            <w:r w:rsidR="00CD4903">
              <w:rPr>
                <w:webHidden/>
              </w:rPr>
              <w:fldChar w:fldCharType="begin"/>
            </w:r>
            <w:r w:rsidR="00CD4903">
              <w:rPr>
                <w:webHidden/>
              </w:rPr>
              <w:instrText xml:space="preserve"> PAGEREF _Toc121091446 \h </w:instrText>
            </w:r>
            <w:r w:rsidR="00CD4903">
              <w:rPr>
                <w:webHidden/>
              </w:rPr>
            </w:r>
            <w:r w:rsidR="00CD4903">
              <w:rPr>
                <w:webHidden/>
              </w:rPr>
              <w:fldChar w:fldCharType="separate"/>
            </w:r>
            <w:r w:rsidR="00CD4903">
              <w:rPr>
                <w:webHidden/>
              </w:rPr>
              <w:t>13</w:t>
            </w:r>
            <w:r w:rsidR="00CD4903">
              <w:rPr>
                <w:webHidden/>
              </w:rPr>
              <w:fldChar w:fldCharType="end"/>
            </w:r>
          </w:hyperlink>
        </w:p>
        <w:p w:rsidR="00CD4903" w:rsidRDefault="001F217A">
          <w:pPr>
            <w:pStyle w:val="13"/>
            <w:rPr>
              <w:rFonts w:eastAsiaTheme="minorEastAsia"/>
              <w:noProof/>
              <w:lang w:val="ru-RU" w:eastAsia="ru-RU"/>
            </w:rPr>
          </w:pPr>
          <w:hyperlink w:anchor="_Toc121091447" w:history="1">
            <w:r w:rsidR="00CD4903" w:rsidRPr="00FA70A0">
              <w:rPr>
                <w:rStyle w:val="a3"/>
                <w:rFonts w:cstheme="majorHAnsi"/>
                <w:b/>
                <w:noProof/>
                <w:lang w:val="ru-RU"/>
              </w:rPr>
              <w:t>IV.</w:t>
            </w:r>
            <w:r w:rsidR="00CD4903" w:rsidRPr="00FA70A0">
              <w:rPr>
                <w:rStyle w:val="a3"/>
                <w:rFonts w:ascii="Calibri Light" w:hAnsi="Calibri Light" w:cstheme="majorHAnsi"/>
                <w:b/>
                <w:noProof/>
                <w:shd w:val="clear" w:color="auto" w:fill="FFFFFF"/>
                <w:lang w:val="ru-RU"/>
              </w:rPr>
              <w:t xml:space="preserve"> КОНСТАТАЦИИ</w:t>
            </w:r>
            <w:r w:rsidR="00CD4903">
              <w:rPr>
                <w:noProof/>
                <w:webHidden/>
              </w:rPr>
              <w:tab/>
            </w:r>
            <w:r w:rsidR="00CD4903">
              <w:rPr>
                <w:noProof/>
                <w:webHidden/>
              </w:rPr>
              <w:fldChar w:fldCharType="begin"/>
            </w:r>
            <w:r w:rsidR="00CD4903">
              <w:rPr>
                <w:noProof/>
                <w:webHidden/>
              </w:rPr>
              <w:instrText xml:space="preserve"> PAGEREF _Toc121091447 \h </w:instrText>
            </w:r>
            <w:r w:rsidR="00CD4903">
              <w:rPr>
                <w:noProof/>
                <w:webHidden/>
              </w:rPr>
            </w:r>
            <w:r w:rsidR="00CD4903">
              <w:rPr>
                <w:noProof/>
                <w:webHidden/>
              </w:rPr>
              <w:fldChar w:fldCharType="separate"/>
            </w:r>
            <w:r w:rsidR="00CD4903">
              <w:rPr>
                <w:noProof/>
                <w:webHidden/>
              </w:rPr>
              <w:t>13</w:t>
            </w:r>
            <w:r w:rsidR="00CD4903">
              <w:rPr>
                <w:noProof/>
                <w:webHidden/>
              </w:rPr>
              <w:fldChar w:fldCharType="end"/>
            </w:r>
          </w:hyperlink>
        </w:p>
        <w:p w:rsidR="00CD4903" w:rsidRDefault="001F217A">
          <w:pPr>
            <w:pStyle w:val="21"/>
            <w:rPr>
              <w:rFonts w:eastAsiaTheme="minorEastAsia"/>
              <w:b w:val="0"/>
              <w:color w:val="auto"/>
              <w:lang w:val="ru-RU" w:eastAsia="ru-RU"/>
            </w:rPr>
          </w:pPr>
          <w:hyperlink w:anchor="_Toc121091448" w:history="1">
            <w:r w:rsidR="00CD4903" w:rsidRPr="00FA70A0">
              <w:rPr>
                <w:rStyle w:val="a3"/>
                <w:rFonts w:ascii="Calibri Light" w:hAnsi="Calibri Light" w:cstheme="majorHAnsi"/>
                <w:lang w:val="ru-RU"/>
              </w:rPr>
              <w:t>ЦЕЛЬ №1:</w:t>
            </w:r>
            <w:r w:rsidR="00CD4903" w:rsidRPr="00FA70A0">
              <w:rPr>
                <w:rStyle w:val="a3"/>
                <w:rFonts w:ascii="Calibri Light" w:hAnsi="Calibri Light" w:cstheme="majorHAnsi"/>
                <w:shd w:val="clear" w:color="auto" w:fill="FFFFFF"/>
                <w:lang w:val="ru-RU"/>
              </w:rPr>
              <w:t xml:space="preserve"> Институциональные возможности и нормативная база, связанные с эффективной реализацией деятельности, делегированной Правительством Агентству публичной собственности, соответствуют принципам надлежащего управления?</w:t>
            </w:r>
            <w:r w:rsidR="00CD4903">
              <w:rPr>
                <w:webHidden/>
              </w:rPr>
              <w:tab/>
            </w:r>
            <w:r w:rsidR="00CD4903">
              <w:rPr>
                <w:webHidden/>
              </w:rPr>
              <w:fldChar w:fldCharType="begin"/>
            </w:r>
            <w:r w:rsidR="00CD4903">
              <w:rPr>
                <w:webHidden/>
              </w:rPr>
              <w:instrText xml:space="preserve"> PAGEREF _Toc121091448 \h </w:instrText>
            </w:r>
            <w:r w:rsidR="00CD4903">
              <w:rPr>
                <w:webHidden/>
              </w:rPr>
            </w:r>
            <w:r w:rsidR="00CD4903">
              <w:rPr>
                <w:webHidden/>
              </w:rPr>
              <w:fldChar w:fldCharType="separate"/>
            </w:r>
            <w:r w:rsidR="00CD4903">
              <w:rPr>
                <w:webHidden/>
              </w:rPr>
              <w:t>13</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49" w:history="1">
            <w:r w:rsidR="00CD4903" w:rsidRPr="00FA70A0">
              <w:rPr>
                <w:rStyle w:val="a3"/>
                <w:rFonts w:ascii="Calibri Light" w:eastAsia="Times New Roman" w:hAnsi="Calibri Light"/>
                <w:lang w:val="ru-RU"/>
              </w:rPr>
              <w:t>4.1.1. На национальном уровне не разработана стратегия относительно участия государства в экономике республики</w:t>
            </w:r>
            <w:r w:rsidR="00CD4903">
              <w:rPr>
                <w:webHidden/>
              </w:rPr>
              <w:tab/>
            </w:r>
            <w:r w:rsidR="00CD4903">
              <w:rPr>
                <w:webHidden/>
              </w:rPr>
              <w:fldChar w:fldCharType="begin"/>
            </w:r>
            <w:r w:rsidR="00CD4903">
              <w:rPr>
                <w:webHidden/>
              </w:rPr>
              <w:instrText xml:space="preserve"> PAGEREF _Toc121091449 \h </w:instrText>
            </w:r>
            <w:r w:rsidR="00CD4903">
              <w:rPr>
                <w:webHidden/>
              </w:rPr>
            </w:r>
            <w:r w:rsidR="00CD4903">
              <w:rPr>
                <w:webHidden/>
              </w:rPr>
              <w:fldChar w:fldCharType="separate"/>
            </w:r>
            <w:r w:rsidR="00CD4903">
              <w:rPr>
                <w:webHidden/>
              </w:rPr>
              <w:t>14</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50" w:history="1">
            <w:r w:rsidR="00CD4903" w:rsidRPr="00FA70A0">
              <w:rPr>
                <w:rStyle w:val="a3"/>
                <w:rFonts w:ascii="Calibri Light" w:hAnsi="Calibri Light" w:cstheme="majorHAnsi"/>
                <w:lang w:val="ru-RU"/>
              </w:rPr>
              <w:t>4.1.2. В рамках АПС отсутствовали практики стратегического и операционного планирования</w:t>
            </w:r>
            <w:r w:rsidR="00CD4903">
              <w:rPr>
                <w:webHidden/>
              </w:rPr>
              <w:tab/>
            </w:r>
            <w:r w:rsidR="00CD4903">
              <w:rPr>
                <w:webHidden/>
              </w:rPr>
              <w:fldChar w:fldCharType="begin"/>
            </w:r>
            <w:r w:rsidR="00CD4903">
              <w:rPr>
                <w:webHidden/>
              </w:rPr>
              <w:instrText xml:space="preserve"> PAGEREF _Toc121091450 \h </w:instrText>
            </w:r>
            <w:r w:rsidR="00CD4903">
              <w:rPr>
                <w:webHidden/>
              </w:rPr>
            </w:r>
            <w:r w:rsidR="00CD4903">
              <w:rPr>
                <w:webHidden/>
              </w:rPr>
              <w:fldChar w:fldCharType="separate"/>
            </w:r>
            <w:r w:rsidR="00CD4903">
              <w:rPr>
                <w:webHidden/>
              </w:rPr>
              <w:t>16</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51" w:history="1">
            <w:r w:rsidR="00CD4903" w:rsidRPr="00FA70A0">
              <w:rPr>
                <w:rStyle w:val="a3"/>
                <w:rFonts w:ascii="Calibri Light" w:eastAsia="Times New Roman" w:hAnsi="Calibri Light"/>
                <w:lang w:val="ru-RU"/>
              </w:rPr>
              <w:t>4.1.3. Несоответствующее распределение задач по подразделениям приводит к двойственной интерпретации и неадекватной реализации обязанностей</w:t>
            </w:r>
            <w:r w:rsidR="00CD4903">
              <w:rPr>
                <w:webHidden/>
              </w:rPr>
              <w:tab/>
            </w:r>
            <w:r w:rsidR="00CD4903">
              <w:rPr>
                <w:webHidden/>
              </w:rPr>
              <w:fldChar w:fldCharType="begin"/>
            </w:r>
            <w:r w:rsidR="00CD4903">
              <w:rPr>
                <w:webHidden/>
              </w:rPr>
              <w:instrText xml:space="preserve"> PAGEREF _Toc121091451 \h </w:instrText>
            </w:r>
            <w:r w:rsidR="00CD4903">
              <w:rPr>
                <w:webHidden/>
              </w:rPr>
            </w:r>
            <w:r w:rsidR="00CD4903">
              <w:rPr>
                <w:webHidden/>
              </w:rPr>
              <w:fldChar w:fldCharType="separate"/>
            </w:r>
            <w:r w:rsidR="00CD4903">
              <w:rPr>
                <w:webHidden/>
              </w:rPr>
              <w:t>17</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52" w:history="1">
            <w:r w:rsidR="00CD4903" w:rsidRPr="00FA70A0">
              <w:rPr>
                <w:rStyle w:val="a3"/>
                <w:rFonts w:ascii="Calibri Light" w:hAnsi="Calibri Light" w:cstheme="majorHAnsi"/>
                <w:lang w:val="ru-RU"/>
              </w:rPr>
              <w:t>4.1.4. Агентство не освоило средства, предусмотренные из государственного бюджета для приобретения ряда информационных систем</w:t>
            </w:r>
            <w:r w:rsidR="00CD4903">
              <w:rPr>
                <w:webHidden/>
              </w:rPr>
              <w:tab/>
            </w:r>
            <w:r w:rsidR="00CD4903">
              <w:rPr>
                <w:webHidden/>
              </w:rPr>
              <w:fldChar w:fldCharType="begin"/>
            </w:r>
            <w:r w:rsidR="00CD4903">
              <w:rPr>
                <w:webHidden/>
              </w:rPr>
              <w:instrText xml:space="preserve"> PAGEREF _Toc121091452 \h </w:instrText>
            </w:r>
            <w:r w:rsidR="00CD4903">
              <w:rPr>
                <w:webHidden/>
              </w:rPr>
            </w:r>
            <w:r w:rsidR="00CD4903">
              <w:rPr>
                <w:webHidden/>
              </w:rPr>
              <w:fldChar w:fldCharType="separate"/>
            </w:r>
            <w:r w:rsidR="00CD4903">
              <w:rPr>
                <w:webHidden/>
              </w:rPr>
              <w:t>18</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53" w:history="1">
            <w:r w:rsidR="00CD4903" w:rsidRPr="00FA70A0">
              <w:rPr>
                <w:rStyle w:val="a3"/>
                <w:rFonts w:ascii="Calibri Light" w:hAnsi="Calibri Light" w:cstheme="majorHAnsi"/>
                <w:lang w:val="ru-RU"/>
              </w:rPr>
              <w:t>4.1.5. АПС не оснащено информационными системами на уровне ожиданий, соответствующих делегированным задачам</w:t>
            </w:r>
            <w:r w:rsidR="00CD4903">
              <w:rPr>
                <w:webHidden/>
              </w:rPr>
              <w:tab/>
            </w:r>
            <w:r w:rsidR="00CD4903">
              <w:rPr>
                <w:webHidden/>
              </w:rPr>
              <w:fldChar w:fldCharType="begin"/>
            </w:r>
            <w:r w:rsidR="00CD4903">
              <w:rPr>
                <w:webHidden/>
              </w:rPr>
              <w:instrText xml:space="preserve"> PAGEREF _Toc121091453 \h </w:instrText>
            </w:r>
            <w:r w:rsidR="00CD4903">
              <w:rPr>
                <w:webHidden/>
              </w:rPr>
            </w:r>
            <w:r w:rsidR="00CD4903">
              <w:rPr>
                <w:webHidden/>
              </w:rPr>
              <w:fldChar w:fldCharType="separate"/>
            </w:r>
            <w:r w:rsidR="00CD4903">
              <w:rPr>
                <w:webHidden/>
              </w:rPr>
              <w:t>19</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54" w:history="1">
            <w:r w:rsidR="00CD4903" w:rsidRPr="00FA70A0">
              <w:rPr>
                <w:rStyle w:val="a3"/>
                <w:rFonts w:ascii="Calibri Light" w:hAnsi="Calibri Light" w:cstheme="majorHAnsi"/>
                <w:lang w:val="ru-RU"/>
              </w:rPr>
              <w:t>4.1.6. АПС инициировало за 2021 год составление отчетности об эффективности, однако эта деятельность требует исчерпывающего регламентирования и полного участия структурных подразделений, что не было продемонстрировано</w:t>
            </w:r>
            <w:r w:rsidR="00CD4903">
              <w:rPr>
                <w:webHidden/>
              </w:rPr>
              <w:tab/>
            </w:r>
            <w:r w:rsidR="00CD4903">
              <w:rPr>
                <w:webHidden/>
              </w:rPr>
              <w:fldChar w:fldCharType="begin"/>
            </w:r>
            <w:r w:rsidR="00CD4903">
              <w:rPr>
                <w:webHidden/>
              </w:rPr>
              <w:instrText xml:space="preserve"> PAGEREF _Toc121091454 \h </w:instrText>
            </w:r>
            <w:r w:rsidR="00CD4903">
              <w:rPr>
                <w:webHidden/>
              </w:rPr>
            </w:r>
            <w:r w:rsidR="00CD4903">
              <w:rPr>
                <w:webHidden/>
              </w:rPr>
              <w:fldChar w:fldCharType="separate"/>
            </w:r>
            <w:r w:rsidR="00CD4903">
              <w:rPr>
                <w:webHidden/>
              </w:rPr>
              <w:t>20</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55" w:history="1">
            <w:r w:rsidR="00CD4903" w:rsidRPr="00FA70A0">
              <w:rPr>
                <w:rStyle w:val="a3"/>
                <w:rFonts w:ascii="Calibri Light" w:hAnsi="Calibri Light" w:cstheme="majorHAnsi"/>
                <w:lang w:val="ru-RU"/>
              </w:rPr>
              <w:t>4.1.7. АПС не инициировало оценку объема работы по отношению к задачам, делегированным Агентству</w:t>
            </w:r>
            <w:r w:rsidR="00CD4903">
              <w:rPr>
                <w:webHidden/>
              </w:rPr>
              <w:tab/>
            </w:r>
            <w:r w:rsidR="00CD4903">
              <w:rPr>
                <w:webHidden/>
              </w:rPr>
              <w:fldChar w:fldCharType="begin"/>
            </w:r>
            <w:r w:rsidR="00CD4903">
              <w:rPr>
                <w:webHidden/>
              </w:rPr>
              <w:instrText xml:space="preserve"> PAGEREF _Toc121091455 \h </w:instrText>
            </w:r>
            <w:r w:rsidR="00CD4903">
              <w:rPr>
                <w:webHidden/>
              </w:rPr>
            </w:r>
            <w:r w:rsidR="00CD4903">
              <w:rPr>
                <w:webHidden/>
              </w:rPr>
              <w:fldChar w:fldCharType="separate"/>
            </w:r>
            <w:r w:rsidR="00CD4903">
              <w:rPr>
                <w:webHidden/>
              </w:rPr>
              <w:t>21</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56" w:history="1">
            <w:r w:rsidR="00CD4903" w:rsidRPr="00FA70A0">
              <w:rPr>
                <w:rStyle w:val="a3"/>
                <w:rFonts w:ascii="Calibri Light" w:hAnsi="Calibri Light" w:cstheme="majorHAnsi"/>
                <w:lang w:val="ru-RU"/>
              </w:rPr>
              <w:t>ЦЕЛЬ №2. АПС обеспечило управление государственными предприятиями и коммерческими обществами с публичным капиталом в соответствии с действующим законодательством и соответствующими положениями?</w:t>
            </w:r>
            <w:r w:rsidR="00CD4903">
              <w:rPr>
                <w:webHidden/>
              </w:rPr>
              <w:tab/>
            </w:r>
            <w:r w:rsidR="00CD4903">
              <w:rPr>
                <w:webHidden/>
              </w:rPr>
              <w:fldChar w:fldCharType="begin"/>
            </w:r>
            <w:r w:rsidR="00CD4903">
              <w:rPr>
                <w:webHidden/>
              </w:rPr>
              <w:instrText xml:space="preserve"> PAGEREF _Toc121091456 \h </w:instrText>
            </w:r>
            <w:r w:rsidR="00CD4903">
              <w:rPr>
                <w:webHidden/>
              </w:rPr>
            </w:r>
            <w:r w:rsidR="00CD4903">
              <w:rPr>
                <w:webHidden/>
              </w:rPr>
              <w:fldChar w:fldCharType="separate"/>
            </w:r>
            <w:r w:rsidR="00CD4903">
              <w:rPr>
                <w:webHidden/>
              </w:rPr>
              <w:t>22</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57" w:history="1">
            <w:r w:rsidR="00CD4903" w:rsidRPr="00FA70A0">
              <w:rPr>
                <w:rStyle w:val="a3"/>
                <w:rFonts w:ascii="Calibri Light" w:hAnsi="Calibri Light"/>
                <w:lang w:val="ru-RU"/>
              </w:rPr>
              <w:t>4.2.1. Эволюция финансово-экономических показателей предприятий с публичным капиталом зарегистрировала отрицательные тенденции роста</w:t>
            </w:r>
            <w:r w:rsidR="00CD4903">
              <w:rPr>
                <w:webHidden/>
              </w:rPr>
              <w:tab/>
            </w:r>
            <w:r w:rsidR="00CD4903">
              <w:rPr>
                <w:webHidden/>
              </w:rPr>
              <w:fldChar w:fldCharType="begin"/>
            </w:r>
            <w:r w:rsidR="00CD4903">
              <w:rPr>
                <w:webHidden/>
              </w:rPr>
              <w:instrText xml:space="preserve"> PAGEREF _Toc121091457 \h </w:instrText>
            </w:r>
            <w:r w:rsidR="00CD4903">
              <w:rPr>
                <w:webHidden/>
              </w:rPr>
            </w:r>
            <w:r w:rsidR="00CD4903">
              <w:rPr>
                <w:webHidden/>
              </w:rPr>
              <w:fldChar w:fldCharType="separate"/>
            </w:r>
            <w:r w:rsidR="00CD4903">
              <w:rPr>
                <w:webHidden/>
              </w:rPr>
              <w:t>22</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58" w:history="1">
            <w:r w:rsidR="00CD4903" w:rsidRPr="00FA70A0">
              <w:rPr>
                <w:rStyle w:val="a3"/>
                <w:rFonts w:ascii="Calibri Light" w:hAnsi="Calibri Light"/>
                <w:lang w:val="ru-RU"/>
              </w:rPr>
              <w:t>4.2.2. АПС, в качестве учредителя, не утвердило уставы государственных предприятий согласно типовому уставу, не было выявлено и отделено имущество, которое является собственностью ГП и имущество, переданное им в управление</w:t>
            </w:r>
            <w:r w:rsidR="00CD4903">
              <w:rPr>
                <w:webHidden/>
              </w:rPr>
              <w:tab/>
            </w:r>
            <w:r w:rsidR="00CD4903">
              <w:rPr>
                <w:webHidden/>
              </w:rPr>
              <w:fldChar w:fldCharType="begin"/>
            </w:r>
            <w:r w:rsidR="00CD4903">
              <w:rPr>
                <w:webHidden/>
              </w:rPr>
              <w:instrText xml:space="preserve"> PAGEREF _Toc121091458 \h </w:instrText>
            </w:r>
            <w:r w:rsidR="00CD4903">
              <w:rPr>
                <w:webHidden/>
              </w:rPr>
            </w:r>
            <w:r w:rsidR="00CD4903">
              <w:rPr>
                <w:webHidden/>
              </w:rPr>
              <w:fldChar w:fldCharType="separate"/>
            </w:r>
            <w:r w:rsidR="00CD4903">
              <w:rPr>
                <w:webHidden/>
              </w:rPr>
              <w:t>23</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59" w:history="1">
            <w:r w:rsidR="00CD4903" w:rsidRPr="00FA70A0">
              <w:rPr>
                <w:rStyle w:val="a3"/>
                <w:rFonts w:ascii="Calibri Light" w:hAnsi="Calibri Light"/>
                <w:lang w:val="ru-RU"/>
              </w:rPr>
              <w:t>4.2.3. Порядок передачи государственных предприятий от предыдущих учредителей в управление АПС является ненадлежащим, необходимы существенные улучшения</w:t>
            </w:r>
            <w:r w:rsidR="00CD4903">
              <w:rPr>
                <w:webHidden/>
              </w:rPr>
              <w:tab/>
            </w:r>
            <w:r w:rsidR="00CD4903">
              <w:rPr>
                <w:webHidden/>
              </w:rPr>
              <w:fldChar w:fldCharType="begin"/>
            </w:r>
            <w:r w:rsidR="00CD4903">
              <w:rPr>
                <w:webHidden/>
              </w:rPr>
              <w:instrText xml:space="preserve"> PAGEREF _Toc121091459 \h </w:instrText>
            </w:r>
            <w:r w:rsidR="00CD4903">
              <w:rPr>
                <w:webHidden/>
              </w:rPr>
            </w:r>
            <w:r w:rsidR="00CD4903">
              <w:rPr>
                <w:webHidden/>
              </w:rPr>
              <w:fldChar w:fldCharType="separate"/>
            </w:r>
            <w:r w:rsidR="00CD4903">
              <w:rPr>
                <w:webHidden/>
              </w:rPr>
              <w:t>24</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60" w:history="1">
            <w:r w:rsidR="00CD4903" w:rsidRPr="00FA70A0">
              <w:rPr>
                <w:rStyle w:val="a3"/>
                <w:rFonts w:ascii="Calibri Light" w:eastAsia="Times New Roman" w:hAnsi="Calibri Light" w:cstheme="majorHAnsi"/>
                <w:lang w:val="ru-RU"/>
              </w:rPr>
              <w:t>4.2.4. АПС не обеспечило осуществление мониторинга деятельности предприятий с публичным капиталом, что обусловило неспособность своевременно вмешаться для предотвращения и устранения критических ситуаций</w:t>
            </w:r>
            <w:r w:rsidR="00CD4903">
              <w:rPr>
                <w:webHidden/>
              </w:rPr>
              <w:tab/>
            </w:r>
            <w:r w:rsidR="00CD4903">
              <w:rPr>
                <w:webHidden/>
              </w:rPr>
              <w:fldChar w:fldCharType="begin"/>
            </w:r>
            <w:r w:rsidR="00CD4903">
              <w:rPr>
                <w:webHidden/>
              </w:rPr>
              <w:instrText xml:space="preserve"> PAGEREF _Toc121091460 \h </w:instrText>
            </w:r>
            <w:r w:rsidR="00CD4903">
              <w:rPr>
                <w:webHidden/>
              </w:rPr>
            </w:r>
            <w:r w:rsidR="00CD4903">
              <w:rPr>
                <w:webHidden/>
              </w:rPr>
              <w:fldChar w:fldCharType="separate"/>
            </w:r>
            <w:r w:rsidR="00CD4903">
              <w:rPr>
                <w:webHidden/>
              </w:rPr>
              <w:t>26</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61" w:history="1">
            <w:r w:rsidR="00CD4903" w:rsidRPr="00FA70A0">
              <w:rPr>
                <w:rStyle w:val="a3"/>
                <w:rFonts w:ascii="Calibri Light" w:hAnsi="Calibri Light" w:cstheme="majorHAnsi"/>
                <w:lang w:val="ru-RU"/>
              </w:rPr>
              <w:t>4.2.5. АПС не обеспечило имущественные интересы государства в рамках процессов неплатежеспособности предприятий, учредителем которых является</w:t>
            </w:r>
            <w:r w:rsidR="00CD4903">
              <w:rPr>
                <w:webHidden/>
              </w:rPr>
              <w:tab/>
            </w:r>
            <w:r w:rsidR="00CD4903">
              <w:rPr>
                <w:webHidden/>
              </w:rPr>
              <w:fldChar w:fldCharType="begin"/>
            </w:r>
            <w:r w:rsidR="00CD4903">
              <w:rPr>
                <w:webHidden/>
              </w:rPr>
              <w:instrText xml:space="preserve"> PAGEREF _Toc121091461 \h </w:instrText>
            </w:r>
            <w:r w:rsidR="00CD4903">
              <w:rPr>
                <w:webHidden/>
              </w:rPr>
            </w:r>
            <w:r w:rsidR="00CD4903">
              <w:rPr>
                <w:webHidden/>
              </w:rPr>
              <w:fldChar w:fldCharType="separate"/>
            </w:r>
            <w:r w:rsidR="00CD4903">
              <w:rPr>
                <w:webHidden/>
              </w:rPr>
              <w:t>29</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62" w:history="1">
            <w:r w:rsidR="00CD4903" w:rsidRPr="00FA70A0">
              <w:rPr>
                <w:rStyle w:val="a3"/>
                <w:rFonts w:ascii="Calibri Light" w:hAnsi="Calibri Light" w:cstheme="majorHAnsi"/>
                <w:lang w:val="ru-RU"/>
              </w:rPr>
              <w:t>4.2.6. Бездеятельность АПС в процессах несостоятельности может привести к лишению государства</w:t>
            </w:r>
            <w:r w:rsidR="00CD4903" w:rsidRPr="00FA70A0">
              <w:rPr>
                <w:rStyle w:val="a3"/>
                <w:lang w:val="ru-RU"/>
              </w:rPr>
              <w:t xml:space="preserve"> </w:t>
            </w:r>
            <w:r w:rsidR="00CD4903" w:rsidRPr="00FA70A0">
              <w:rPr>
                <w:rStyle w:val="a3"/>
                <w:rFonts w:ascii="Calibri Light" w:hAnsi="Calibri Light" w:cstheme="majorHAnsi"/>
                <w:lang w:val="ru-RU"/>
              </w:rPr>
              <w:t>публичного имущества</w:t>
            </w:r>
            <w:r w:rsidR="00CD4903">
              <w:rPr>
                <w:webHidden/>
              </w:rPr>
              <w:tab/>
            </w:r>
            <w:r w:rsidR="00CD4903">
              <w:rPr>
                <w:webHidden/>
              </w:rPr>
              <w:fldChar w:fldCharType="begin"/>
            </w:r>
            <w:r w:rsidR="00CD4903">
              <w:rPr>
                <w:webHidden/>
              </w:rPr>
              <w:instrText xml:space="preserve"> PAGEREF _Toc121091462 \h </w:instrText>
            </w:r>
            <w:r w:rsidR="00CD4903">
              <w:rPr>
                <w:webHidden/>
              </w:rPr>
            </w:r>
            <w:r w:rsidR="00CD4903">
              <w:rPr>
                <w:webHidden/>
              </w:rPr>
              <w:fldChar w:fldCharType="separate"/>
            </w:r>
            <w:r w:rsidR="00CD4903">
              <w:rPr>
                <w:webHidden/>
              </w:rPr>
              <w:t>31</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63" w:history="1">
            <w:r w:rsidR="00CD4903" w:rsidRPr="00FA70A0">
              <w:rPr>
                <w:rStyle w:val="a3"/>
                <w:rFonts w:ascii="Calibri Light" w:eastAsia="Times New Roman" w:hAnsi="Calibri Light" w:cstheme="majorHAnsi"/>
                <w:lang w:val="ru-RU"/>
              </w:rPr>
              <w:t>4.2.7. АПС не осуществляло мониторинг и не приняло меры для устранения ошибочных уведомлений по имуществу государственной публичной собственности, внесенных в РНИ</w:t>
            </w:r>
            <w:r w:rsidR="00CD4903">
              <w:rPr>
                <w:webHidden/>
              </w:rPr>
              <w:tab/>
            </w:r>
            <w:r w:rsidR="00CD4903">
              <w:rPr>
                <w:webHidden/>
              </w:rPr>
              <w:fldChar w:fldCharType="begin"/>
            </w:r>
            <w:r w:rsidR="00CD4903">
              <w:rPr>
                <w:webHidden/>
              </w:rPr>
              <w:instrText xml:space="preserve"> PAGEREF _Toc121091463 \h </w:instrText>
            </w:r>
            <w:r w:rsidR="00CD4903">
              <w:rPr>
                <w:webHidden/>
              </w:rPr>
            </w:r>
            <w:r w:rsidR="00CD4903">
              <w:rPr>
                <w:webHidden/>
              </w:rPr>
              <w:fldChar w:fldCharType="separate"/>
            </w:r>
            <w:r w:rsidR="00CD4903">
              <w:rPr>
                <w:webHidden/>
              </w:rPr>
              <w:t>32</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64" w:history="1">
            <w:r w:rsidR="00CD4903" w:rsidRPr="00FA70A0">
              <w:rPr>
                <w:rStyle w:val="a3"/>
                <w:rFonts w:ascii="Calibri Light" w:hAnsi="Calibri Light" w:cstheme="majorHAnsi"/>
                <w:lang w:val="ru-RU"/>
              </w:rPr>
              <w:t>4.2.8. Ненадлежащее управление привело к неосвоению</w:t>
            </w:r>
            <w:r w:rsidR="00CD4903" w:rsidRPr="00FA70A0">
              <w:rPr>
                <w:rStyle w:val="a3"/>
                <w:rFonts w:ascii="Calibri Light" w:hAnsi="Calibri Light"/>
                <w:lang w:val="ru-RU"/>
              </w:rPr>
              <w:t xml:space="preserve"> имущества </w:t>
            </w:r>
            <w:r w:rsidR="00CD4903" w:rsidRPr="00FA70A0">
              <w:rPr>
                <w:rStyle w:val="a3"/>
                <w:rFonts w:ascii="Calibri Light" w:hAnsi="Calibri Light" w:cstheme="majorHAnsi"/>
                <w:lang w:val="ru-RU"/>
              </w:rPr>
              <w:t>публичной собственности, переданного в пользование предприятиям с публичным капиталом</w:t>
            </w:r>
            <w:r w:rsidR="00CD4903">
              <w:rPr>
                <w:webHidden/>
              </w:rPr>
              <w:tab/>
            </w:r>
            <w:r w:rsidR="00CD4903">
              <w:rPr>
                <w:webHidden/>
              </w:rPr>
              <w:fldChar w:fldCharType="begin"/>
            </w:r>
            <w:r w:rsidR="00CD4903">
              <w:rPr>
                <w:webHidden/>
              </w:rPr>
              <w:instrText xml:space="preserve"> PAGEREF _Toc121091464 \h </w:instrText>
            </w:r>
            <w:r w:rsidR="00CD4903">
              <w:rPr>
                <w:webHidden/>
              </w:rPr>
            </w:r>
            <w:r w:rsidR="00CD4903">
              <w:rPr>
                <w:webHidden/>
              </w:rPr>
              <w:fldChar w:fldCharType="separate"/>
            </w:r>
            <w:r w:rsidR="00CD4903">
              <w:rPr>
                <w:webHidden/>
              </w:rPr>
              <w:t>33</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65" w:history="1">
            <w:r w:rsidR="00CD4903" w:rsidRPr="00FA70A0">
              <w:rPr>
                <w:rStyle w:val="a3"/>
                <w:rFonts w:ascii="Calibri Light" w:hAnsi="Calibri Light" w:cstheme="majorHAnsi"/>
                <w:lang w:val="ru-RU"/>
              </w:rPr>
              <w:t>4.2.9. Агентство не исполняло в полной мере полномочия учредителя с целью утверждения положений Административных советов и назначения руководящих органов государственных предприятий</w:t>
            </w:r>
            <w:r w:rsidR="00CD4903">
              <w:rPr>
                <w:webHidden/>
              </w:rPr>
              <w:tab/>
            </w:r>
            <w:r w:rsidR="00CD4903">
              <w:rPr>
                <w:webHidden/>
              </w:rPr>
              <w:fldChar w:fldCharType="begin"/>
            </w:r>
            <w:r w:rsidR="00CD4903">
              <w:rPr>
                <w:webHidden/>
              </w:rPr>
              <w:instrText xml:space="preserve"> PAGEREF _Toc121091465 \h </w:instrText>
            </w:r>
            <w:r w:rsidR="00CD4903">
              <w:rPr>
                <w:webHidden/>
              </w:rPr>
            </w:r>
            <w:r w:rsidR="00CD4903">
              <w:rPr>
                <w:webHidden/>
              </w:rPr>
              <w:fldChar w:fldCharType="separate"/>
            </w:r>
            <w:r w:rsidR="00CD4903">
              <w:rPr>
                <w:webHidden/>
              </w:rPr>
              <w:t>37</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66" w:history="1">
            <w:r w:rsidR="00CD4903" w:rsidRPr="00FA70A0">
              <w:rPr>
                <w:rStyle w:val="a3"/>
                <w:rFonts w:ascii="Calibri Light" w:hAnsi="Calibri Light" w:cstheme="majorHAnsi"/>
                <w:lang w:val="ru-RU"/>
              </w:rPr>
              <w:t>4.2.10. Агентство не обеспечило регламентированную передачу имущества управляющим ГП и не возложило на них ответственность за результаты их деятельности</w:t>
            </w:r>
            <w:r w:rsidR="00CD4903">
              <w:rPr>
                <w:webHidden/>
              </w:rPr>
              <w:tab/>
            </w:r>
            <w:r w:rsidR="00CD4903">
              <w:rPr>
                <w:webHidden/>
              </w:rPr>
              <w:fldChar w:fldCharType="begin"/>
            </w:r>
            <w:r w:rsidR="00CD4903">
              <w:rPr>
                <w:webHidden/>
              </w:rPr>
              <w:instrText xml:space="preserve"> PAGEREF _Toc121091466 \h </w:instrText>
            </w:r>
            <w:r w:rsidR="00CD4903">
              <w:rPr>
                <w:webHidden/>
              </w:rPr>
            </w:r>
            <w:r w:rsidR="00CD4903">
              <w:rPr>
                <w:webHidden/>
              </w:rPr>
              <w:fldChar w:fldCharType="separate"/>
            </w:r>
            <w:r w:rsidR="00CD4903">
              <w:rPr>
                <w:webHidden/>
              </w:rPr>
              <w:t>37</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67" w:history="1">
            <w:r w:rsidR="00CD4903" w:rsidRPr="00FA70A0">
              <w:rPr>
                <w:rStyle w:val="a3"/>
                <w:rFonts w:ascii="Calibri Light" w:hAnsi="Calibri Light" w:cstheme="majorHAnsi"/>
                <w:lang w:val="ru-RU"/>
              </w:rPr>
              <w:t>4.2.11. АПС не в полной мере исполняло положения, касающиеся поддержания размера уставного капитала и чистых активов</w:t>
            </w:r>
            <w:r w:rsidR="00CD4903">
              <w:rPr>
                <w:webHidden/>
              </w:rPr>
              <w:tab/>
            </w:r>
            <w:r w:rsidR="00CD4903">
              <w:rPr>
                <w:webHidden/>
              </w:rPr>
              <w:fldChar w:fldCharType="begin"/>
            </w:r>
            <w:r w:rsidR="00CD4903">
              <w:rPr>
                <w:webHidden/>
              </w:rPr>
              <w:instrText xml:space="preserve"> PAGEREF _Toc121091467 \h </w:instrText>
            </w:r>
            <w:r w:rsidR="00CD4903">
              <w:rPr>
                <w:webHidden/>
              </w:rPr>
            </w:r>
            <w:r w:rsidR="00CD4903">
              <w:rPr>
                <w:webHidden/>
              </w:rPr>
              <w:fldChar w:fldCharType="separate"/>
            </w:r>
            <w:r w:rsidR="00CD4903">
              <w:rPr>
                <w:webHidden/>
              </w:rPr>
              <w:t>38</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68" w:history="1">
            <w:r w:rsidR="00CD4903" w:rsidRPr="00FA70A0">
              <w:rPr>
                <w:rStyle w:val="a3"/>
                <w:rFonts w:ascii="Calibri Light" w:eastAsia="Times New Roman" w:hAnsi="Calibri Light" w:cstheme="majorHAnsi"/>
                <w:lang w:val="ru-RU"/>
              </w:rPr>
              <w:t>4.2.12. Агентство не в полной мере исполняло полномочия по контролю за правильностью начисления и своевременного перечисления дивидендов и отчислений в государственный бюджет</w:t>
            </w:r>
            <w:r w:rsidR="00CD4903">
              <w:rPr>
                <w:webHidden/>
              </w:rPr>
              <w:tab/>
            </w:r>
            <w:r w:rsidR="00CD4903">
              <w:rPr>
                <w:webHidden/>
              </w:rPr>
              <w:fldChar w:fldCharType="begin"/>
            </w:r>
            <w:r w:rsidR="00CD4903">
              <w:rPr>
                <w:webHidden/>
              </w:rPr>
              <w:instrText xml:space="preserve"> PAGEREF _Toc121091468 \h </w:instrText>
            </w:r>
            <w:r w:rsidR="00CD4903">
              <w:rPr>
                <w:webHidden/>
              </w:rPr>
            </w:r>
            <w:r w:rsidR="00CD4903">
              <w:rPr>
                <w:webHidden/>
              </w:rPr>
              <w:fldChar w:fldCharType="separate"/>
            </w:r>
            <w:r w:rsidR="00CD4903">
              <w:rPr>
                <w:webHidden/>
              </w:rPr>
              <w:t>39</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69" w:history="1">
            <w:r w:rsidR="00CD4903" w:rsidRPr="00FA70A0">
              <w:rPr>
                <w:rStyle w:val="a3"/>
                <w:rFonts w:ascii="Calibri Light" w:eastAsia="Times New Roman" w:hAnsi="Calibri Light" w:cstheme="majorHAnsi"/>
                <w:bCs/>
                <w:lang w:val="ru-RU"/>
              </w:rPr>
              <w:t>4.2.13. Ненадлежащие/запоздалые процедуры обусловили неидентичный учет в различных регистрах относительно предприятий с публичным капиталом</w:t>
            </w:r>
            <w:r w:rsidR="00CD4903">
              <w:rPr>
                <w:webHidden/>
              </w:rPr>
              <w:tab/>
            </w:r>
            <w:r w:rsidR="00CD4903">
              <w:rPr>
                <w:webHidden/>
              </w:rPr>
              <w:fldChar w:fldCharType="begin"/>
            </w:r>
            <w:r w:rsidR="00CD4903">
              <w:rPr>
                <w:webHidden/>
              </w:rPr>
              <w:instrText xml:space="preserve"> PAGEREF _Toc121091469 \h </w:instrText>
            </w:r>
            <w:r w:rsidR="00CD4903">
              <w:rPr>
                <w:webHidden/>
              </w:rPr>
            </w:r>
            <w:r w:rsidR="00CD4903">
              <w:rPr>
                <w:webHidden/>
              </w:rPr>
              <w:fldChar w:fldCharType="separate"/>
            </w:r>
            <w:r w:rsidR="00CD4903">
              <w:rPr>
                <w:webHidden/>
              </w:rPr>
              <w:t>41</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70" w:history="1">
            <w:r w:rsidR="00CD4903" w:rsidRPr="00FA70A0">
              <w:rPr>
                <w:rStyle w:val="a3"/>
                <w:rFonts w:ascii="Calibri Light" w:eastAsia="Times New Roman" w:hAnsi="Calibri Light" w:cstheme="majorHAnsi"/>
                <w:bCs/>
                <w:lang w:val="ru-RU"/>
              </w:rPr>
              <w:t>4.2.14. Лакунарная нормативная база способствовала бухгалтерским ошибкам</w:t>
            </w:r>
            <w:r w:rsidR="00CD4903">
              <w:rPr>
                <w:webHidden/>
              </w:rPr>
              <w:tab/>
            </w:r>
            <w:r w:rsidR="00CD4903">
              <w:rPr>
                <w:webHidden/>
              </w:rPr>
              <w:fldChar w:fldCharType="begin"/>
            </w:r>
            <w:r w:rsidR="00CD4903">
              <w:rPr>
                <w:webHidden/>
              </w:rPr>
              <w:instrText xml:space="preserve"> PAGEREF _Toc121091470 \h </w:instrText>
            </w:r>
            <w:r w:rsidR="00CD4903">
              <w:rPr>
                <w:webHidden/>
              </w:rPr>
            </w:r>
            <w:r w:rsidR="00CD4903">
              <w:rPr>
                <w:webHidden/>
              </w:rPr>
              <w:fldChar w:fldCharType="separate"/>
            </w:r>
            <w:r w:rsidR="00CD4903">
              <w:rPr>
                <w:webHidden/>
              </w:rPr>
              <w:t>43</w:t>
            </w:r>
            <w:r w:rsidR="00CD4903">
              <w:rPr>
                <w:webHidden/>
              </w:rPr>
              <w:fldChar w:fldCharType="end"/>
            </w:r>
          </w:hyperlink>
        </w:p>
        <w:p w:rsidR="00CD4903" w:rsidRDefault="001F217A">
          <w:pPr>
            <w:pStyle w:val="21"/>
            <w:rPr>
              <w:rFonts w:eastAsiaTheme="minorEastAsia"/>
              <w:b w:val="0"/>
              <w:color w:val="auto"/>
              <w:lang w:val="ru-RU" w:eastAsia="ru-RU"/>
            </w:rPr>
          </w:pPr>
          <w:hyperlink w:anchor="_Toc121091471" w:history="1">
            <w:r w:rsidR="00CD4903" w:rsidRPr="00FA70A0">
              <w:rPr>
                <w:rStyle w:val="a3"/>
                <w:rFonts w:ascii="Calibri Light" w:hAnsi="Calibri Light" w:cstheme="majorHAnsi"/>
                <w:lang w:val="ru-RU"/>
              </w:rPr>
              <w:t>ЦЕЛЬ №3. Каким является уровень реализации требований и рекомендаций, изложенных в предыдущих Постановлениях и Отчетах аудита Счетной палаты Республики Молдова, и как развивалась в этой связи ситуация?</w:t>
            </w:r>
            <w:r w:rsidR="00CD4903">
              <w:rPr>
                <w:webHidden/>
              </w:rPr>
              <w:tab/>
            </w:r>
            <w:r w:rsidR="00CD4903">
              <w:rPr>
                <w:webHidden/>
              </w:rPr>
              <w:fldChar w:fldCharType="begin"/>
            </w:r>
            <w:r w:rsidR="00CD4903">
              <w:rPr>
                <w:webHidden/>
              </w:rPr>
              <w:instrText xml:space="preserve"> PAGEREF _Toc121091471 \h </w:instrText>
            </w:r>
            <w:r w:rsidR="00CD4903">
              <w:rPr>
                <w:webHidden/>
              </w:rPr>
            </w:r>
            <w:r w:rsidR="00CD4903">
              <w:rPr>
                <w:webHidden/>
              </w:rPr>
              <w:fldChar w:fldCharType="separate"/>
            </w:r>
            <w:r w:rsidR="00CD4903">
              <w:rPr>
                <w:webHidden/>
              </w:rPr>
              <w:t>44</w:t>
            </w:r>
            <w:r w:rsidR="00CD4903">
              <w:rPr>
                <w:webHidden/>
              </w:rPr>
              <w:fldChar w:fldCharType="end"/>
            </w:r>
          </w:hyperlink>
        </w:p>
        <w:p w:rsidR="00CD4903" w:rsidRDefault="001F217A">
          <w:pPr>
            <w:pStyle w:val="13"/>
            <w:rPr>
              <w:rFonts w:eastAsiaTheme="minorEastAsia"/>
              <w:noProof/>
              <w:lang w:val="ru-RU" w:eastAsia="ru-RU"/>
            </w:rPr>
          </w:pPr>
          <w:hyperlink w:anchor="_Toc121091472" w:history="1">
            <w:r w:rsidR="00CD4903" w:rsidRPr="00FA70A0">
              <w:rPr>
                <w:rStyle w:val="a3"/>
                <w:rFonts w:cstheme="majorHAnsi"/>
                <w:b/>
                <w:noProof/>
                <w:lang w:val="ru-RU"/>
              </w:rPr>
              <w:t>V.</w:t>
            </w:r>
            <w:r w:rsidR="00CD4903" w:rsidRPr="00FA70A0">
              <w:rPr>
                <w:rStyle w:val="a3"/>
                <w:rFonts w:ascii="Calibri Light" w:hAnsi="Calibri Light" w:cstheme="majorHAnsi"/>
                <w:b/>
                <w:noProof/>
                <w:lang w:val="ru-RU"/>
              </w:rPr>
              <w:t xml:space="preserve"> ОБЩИЙ ВЫВОД</w:t>
            </w:r>
            <w:r w:rsidR="00CD4903">
              <w:rPr>
                <w:noProof/>
                <w:webHidden/>
              </w:rPr>
              <w:tab/>
            </w:r>
            <w:r w:rsidR="00CD4903">
              <w:rPr>
                <w:noProof/>
                <w:webHidden/>
              </w:rPr>
              <w:fldChar w:fldCharType="begin"/>
            </w:r>
            <w:r w:rsidR="00CD4903">
              <w:rPr>
                <w:noProof/>
                <w:webHidden/>
              </w:rPr>
              <w:instrText xml:space="preserve"> PAGEREF _Toc121091472 \h </w:instrText>
            </w:r>
            <w:r w:rsidR="00CD4903">
              <w:rPr>
                <w:noProof/>
                <w:webHidden/>
              </w:rPr>
            </w:r>
            <w:r w:rsidR="00CD4903">
              <w:rPr>
                <w:noProof/>
                <w:webHidden/>
              </w:rPr>
              <w:fldChar w:fldCharType="separate"/>
            </w:r>
            <w:r w:rsidR="00CD4903">
              <w:rPr>
                <w:noProof/>
                <w:webHidden/>
              </w:rPr>
              <w:t>50</w:t>
            </w:r>
            <w:r w:rsidR="00CD4903">
              <w:rPr>
                <w:noProof/>
                <w:webHidden/>
              </w:rPr>
              <w:fldChar w:fldCharType="end"/>
            </w:r>
          </w:hyperlink>
        </w:p>
        <w:p w:rsidR="00CD4903" w:rsidRDefault="001F217A">
          <w:pPr>
            <w:pStyle w:val="13"/>
            <w:rPr>
              <w:rFonts w:eastAsiaTheme="minorEastAsia"/>
              <w:noProof/>
              <w:lang w:val="ru-RU" w:eastAsia="ru-RU"/>
            </w:rPr>
          </w:pPr>
          <w:hyperlink w:anchor="_Toc121091473" w:history="1">
            <w:r w:rsidR="00CD4903" w:rsidRPr="00FA70A0">
              <w:rPr>
                <w:rStyle w:val="a3"/>
                <w:rFonts w:cstheme="majorHAnsi"/>
                <w:b/>
                <w:noProof/>
                <w:lang w:val="ru-RU"/>
              </w:rPr>
              <w:t>VI.</w:t>
            </w:r>
            <w:r w:rsidR="00CD4903" w:rsidRPr="00FA70A0">
              <w:rPr>
                <w:rStyle w:val="a3"/>
                <w:rFonts w:ascii="Calibri Light" w:hAnsi="Calibri Light" w:cstheme="majorHAnsi"/>
                <w:b/>
                <w:noProof/>
                <w:lang w:val="ru-RU"/>
              </w:rPr>
              <w:t xml:space="preserve"> РЕКОМЕНДАЦИИ:</w:t>
            </w:r>
            <w:r w:rsidR="00CD4903">
              <w:rPr>
                <w:noProof/>
                <w:webHidden/>
              </w:rPr>
              <w:tab/>
            </w:r>
            <w:r w:rsidR="00CD4903">
              <w:rPr>
                <w:noProof/>
                <w:webHidden/>
              </w:rPr>
              <w:fldChar w:fldCharType="begin"/>
            </w:r>
            <w:r w:rsidR="00CD4903">
              <w:rPr>
                <w:noProof/>
                <w:webHidden/>
              </w:rPr>
              <w:instrText xml:space="preserve"> PAGEREF _Toc121091473 \h </w:instrText>
            </w:r>
            <w:r w:rsidR="00CD4903">
              <w:rPr>
                <w:noProof/>
                <w:webHidden/>
              </w:rPr>
            </w:r>
            <w:r w:rsidR="00CD4903">
              <w:rPr>
                <w:noProof/>
                <w:webHidden/>
              </w:rPr>
              <w:fldChar w:fldCharType="separate"/>
            </w:r>
            <w:r w:rsidR="00CD4903">
              <w:rPr>
                <w:noProof/>
                <w:webHidden/>
              </w:rPr>
              <w:t>52</w:t>
            </w:r>
            <w:r w:rsidR="00CD4903">
              <w:rPr>
                <w:noProof/>
                <w:webHidden/>
              </w:rPr>
              <w:fldChar w:fldCharType="end"/>
            </w:r>
          </w:hyperlink>
        </w:p>
        <w:p w:rsidR="00CD4903" w:rsidRDefault="001F217A">
          <w:pPr>
            <w:pStyle w:val="13"/>
            <w:rPr>
              <w:rFonts w:eastAsiaTheme="minorEastAsia"/>
              <w:noProof/>
              <w:lang w:val="ru-RU" w:eastAsia="ru-RU"/>
            </w:rPr>
          </w:pPr>
          <w:hyperlink w:anchor="_Toc121091474" w:history="1">
            <w:r w:rsidR="00CD4903" w:rsidRPr="00FA70A0">
              <w:rPr>
                <w:rStyle w:val="a3"/>
                <w:rFonts w:ascii="Calibri Light" w:hAnsi="Calibri Light" w:cstheme="majorHAnsi"/>
                <w:b/>
                <w:noProof/>
                <w:lang w:val="ru-RU"/>
              </w:rPr>
              <w:t>ПРИЛОЖЕНИЯ</w:t>
            </w:r>
            <w:r w:rsidR="00CD4903">
              <w:rPr>
                <w:noProof/>
                <w:webHidden/>
              </w:rPr>
              <w:tab/>
            </w:r>
            <w:r w:rsidR="00CD4903">
              <w:rPr>
                <w:noProof/>
                <w:webHidden/>
              </w:rPr>
              <w:fldChar w:fldCharType="begin"/>
            </w:r>
            <w:r w:rsidR="00CD4903">
              <w:rPr>
                <w:noProof/>
                <w:webHidden/>
              </w:rPr>
              <w:instrText xml:space="preserve"> PAGEREF _Toc121091474 \h </w:instrText>
            </w:r>
            <w:r w:rsidR="00CD4903">
              <w:rPr>
                <w:noProof/>
                <w:webHidden/>
              </w:rPr>
            </w:r>
            <w:r w:rsidR="00CD4903">
              <w:rPr>
                <w:noProof/>
                <w:webHidden/>
              </w:rPr>
              <w:fldChar w:fldCharType="separate"/>
            </w:r>
            <w:r w:rsidR="00CD4903">
              <w:rPr>
                <w:noProof/>
                <w:webHidden/>
              </w:rPr>
              <w:t>57</w:t>
            </w:r>
            <w:r w:rsidR="00CD4903">
              <w:rPr>
                <w:noProof/>
                <w:webHidden/>
              </w:rPr>
              <w:fldChar w:fldCharType="end"/>
            </w:r>
          </w:hyperlink>
        </w:p>
        <w:p w:rsidR="00CD4903" w:rsidRDefault="001F217A">
          <w:pPr>
            <w:pStyle w:val="31"/>
            <w:rPr>
              <w:rFonts w:eastAsiaTheme="minorEastAsia"/>
              <w:i w:val="0"/>
              <w:lang w:val="ru-RU" w:eastAsia="ru-RU"/>
            </w:rPr>
          </w:pPr>
          <w:hyperlink w:anchor="_Toc121091475" w:history="1">
            <w:r w:rsidR="00CD4903" w:rsidRPr="00FA70A0">
              <w:rPr>
                <w:rStyle w:val="a3"/>
                <w:rFonts w:ascii="Calibri Light" w:hAnsi="Calibri Light" w:cstheme="majorHAnsi"/>
              </w:rPr>
              <w:t>Приложение №1</w:t>
            </w:r>
            <w:r w:rsidR="00CD4903">
              <w:rPr>
                <w:webHidden/>
              </w:rPr>
              <w:tab/>
            </w:r>
            <w:r w:rsidR="00CD4903">
              <w:rPr>
                <w:webHidden/>
              </w:rPr>
              <w:fldChar w:fldCharType="begin"/>
            </w:r>
            <w:r w:rsidR="00CD4903">
              <w:rPr>
                <w:webHidden/>
              </w:rPr>
              <w:instrText xml:space="preserve"> PAGEREF _Toc121091475 \h </w:instrText>
            </w:r>
            <w:r w:rsidR="00CD4903">
              <w:rPr>
                <w:webHidden/>
              </w:rPr>
            </w:r>
            <w:r w:rsidR="00CD4903">
              <w:rPr>
                <w:webHidden/>
              </w:rPr>
              <w:fldChar w:fldCharType="separate"/>
            </w:r>
            <w:r w:rsidR="00CD4903">
              <w:rPr>
                <w:webHidden/>
              </w:rPr>
              <w:t>57</w:t>
            </w:r>
            <w:r w:rsidR="00CD4903">
              <w:rPr>
                <w:webHidden/>
              </w:rPr>
              <w:fldChar w:fldCharType="end"/>
            </w:r>
          </w:hyperlink>
        </w:p>
        <w:p w:rsidR="00CD4903" w:rsidRDefault="001F217A">
          <w:pPr>
            <w:pStyle w:val="31"/>
            <w:rPr>
              <w:rFonts w:eastAsiaTheme="minorEastAsia"/>
              <w:i w:val="0"/>
              <w:lang w:val="ru-RU" w:eastAsia="ru-RU"/>
            </w:rPr>
          </w:pPr>
          <w:hyperlink w:anchor="_Toc121091476" w:history="1">
            <w:r w:rsidR="00CD4903" w:rsidRPr="00FA70A0">
              <w:rPr>
                <w:rStyle w:val="a3"/>
                <w:rFonts w:ascii="Calibri Light" w:hAnsi="Calibri Light" w:cstheme="majorHAnsi"/>
              </w:rPr>
              <w:t>Глоссарий</w:t>
            </w:r>
            <w:r w:rsidR="00CD4903">
              <w:rPr>
                <w:webHidden/>
              </w:rPr>
              <w:tab/>
            </w:r>
            <w:r w:rsidR="00CD4903">
              <w:rPr>
                <w:webHidden/>
              </w:rPr>
              <w:fldChar w:fldCharType="begin"/>
            </w:r>
            <w:r w:rsidR="00CD4903">
              <w:rPr>
                <w:webHidden/>
              </w:rPr>
              <w:instrText xml:space="preserve"> PAGEREF _Toc121091476 \h </w:instrText>
            </w:r>
            <w:r w:rsidR="00CD4903">
              <w:rPr>
                <w:webHidden/>
              </w:rPr>
            </w:r>
            <w:r w:rsidR="00CD4903">
              <w:rPr>
                <w:webHidden/>
              </w:rPr>
              <w:fldChar w:fldCharType="separate"/>
            </w:r>
            <w:r w:rsidR="00CD4903">
              <w:rPr>
                <w:webHidden/>
              </w:rPr>
              <w:t>57</w:t>
            </w:r>
            <w:r w:rsidR="00CD4903">
              <w:rPr>
                <w:webHidden/>
              </w:rPr>
              <w:fldChar w:fldCharType="end"/>
            </w:r>
          </w:hyperlink>
        </w:p>
        <w:p w:rsidR="00CD4903" w:rsidRDefault="001F217A">
          <w:pPr>
            <w:pStyle w:val="31"/>
            <w:rPr>
              <w:rFonts w:eastAsiaTheme="minorEastAsia"/>
              <w:i w:val="0"/>
              <w:lang w:val="ru-RU" w:eastAsia="ru-RU"/>
            </w:rPr>
          </w:pPr>
          <w:hyperlink w:anchor="_Toc121091477" w:history="1">
            <w:r w:rsidR="00CD4903" w:rsidRPr="00FA70A0">
              <w:rPr>
                <w:rStyle w:val="a3"/>
                <w:rFonts w:ascii="Calibri Light" w:hAnsi="Calibri Light" w:cstheme="majorHAnsi"/>
              </w:rPr>
              <w:t>Приложение №2</w:t>
            </w:r>
            <w:r w:rsidR="00CD4903">
              <w:rPr>
                <w:webHidden/>
              </w:rPr>
              <w:tab/>
            </w:r>
            <w:r w:rsidR="00CD4903">
              <w:rPr>
                <w:webHidden/>
              </w:rPr>
              <w:fldChar w:fldCharType="begin"/>
            </w:r>
            <w:r w:rsidR="00CD4903">
              <w:rPr>
                <w:webHidden/>
              </w:rPr>
              <w:instrText xml:space="preserve"> PAGEREF _Toc121091477 \h </w:instrText>
            </w:r>
            <w:r w:rsidR="00CD4903">
              <w:rPr>
                <w:webHidden/>
              </w:rPr>
            </w:r>
            <w:r w:rsidR="00CD4903">
              <w:rPr>
                <w:webHidden/>
              </w:rPr>
              <w:fldChar w:fldCharType="separate"/>
            </w:r>
            <w:r w:rsidR="00CD4903">
              <w:rPr>
                <w:webHidden/>
              </w:rPr>
              <w:t>58</w:t>
            </w:r>
            <w:r w:rsidR="00CD4903">
              <w:rPr>
                <w:webHidden/>
              </w:rPr>
              <w:fldChar w:fldCharType="end"/>
            </w:r>
          </w:hyperlink>
        </w:p>
        <w:p w:rsidR="00CD4903" w:rsidRDefault="001F217A">
          <w:pPr>
            <w:pStyle w:val="31"/>
            <w:rPr>
              <w:rFonts w:eastAsiaTheme="minorEastAsia"/>
              <w:i w:val="0"/>
              <w:lang w:val="ru-RU" w:eastAsia="ru-RU"/>
            </w:rPr>
          </w:pPr>
          <w:hyperlink w:anchor="_Toc121091478" w:history="1">
            <w:r w:rsidR="00CD4903" w:rsidRPr="00FA70A0">
              <w:rPr>
                <w:rStyle w:val="a3"/>
                <w:rFonts w:ascii="Calibri Light" w:hAnsi="Calibri Light" w:cstheme="majorHAnsi"/>
              </w:rPr>
              <w:t>Основные обязанности АПС в процессе корпоративного управления</w:t>
            </w:r>
            <w:r w:rsidR="00CD4903">
              <w:rPr>
                <w:webHidden/>
              </w:rPr>
              <w:tab/>
            </w:r>
            <w:r w:rsidR="00CD4903">
              <w:rPr>
                <w:webHidden/>
              </w:rPr>
              <w:fldChar w:fldCharType="begin"/>
            </w:r>
            <w:r w:rsidR="00CD4903">
              <w:rPr>
                <w:webHidden/>
              </w:rPr>
              <w:instrText xml:space="preserve"> PAGEREF _Toc121091478 \h </w:instrText>
            </w:r>
            <w:r w:rsidR="00CD4903">
              <w:rPr>
                <w:webHidden/>
              </w:rPr>
            </w:r>
            <w:r w:rsidR="00CD4903">
              <w:rPr>
                <w:webHidden/>
              </w:rPr>
              <w:fldChar w:fldCharType="separate"/>
            </w:r>
            <w:r w:rsidR="00CD4903">
              <w:rPr>
                <w:webHidden/>
              </w:rPr>
              <w:t>58</w:t>
            </w:r>
            <w:r w:rsidR="00CD4903">
              <w:rPr>
                <w:webHidden/>
              </w:rPr>
              <w:fldChar w:fldCharType="end"/>
            </w:r>
          </w:hyperlink>
        </w:p>
        <w:p w:rsidR="00CD4903" w:rsidRDefault="001F217A">
          <w:pPr>
            <w:pStyle w:val="31"/>
            <w:rPr>
              <w:rFonts w:eastAsiaTheme="minorEastAsia"/>
              <w:i w:val="0"/>
              <w:lang w:val="ru-RU" w:eastAsia="ru-RU"/>
            </w:rPr>
          </w:pPr>
          <w:hyperlink w:anchor="_Toc121091479" w:history="1">
            <w:r w:rsidR="00CD4903" w:rsidRPr="00FA70A0">
              <w:rPr>
                <w:rStyle w:val="a3"/>
                <w:rFonts w:ascii="Calibri Light" w:hAnsi="Calibri Light" w:cstheme="majorHAnsi"/>
              </w:rPr>
              <w:t>Приложение №3</w:t>
            </w:r>
            <w:r w:rsidR="00CD4903">
              <w:rPr>
                <w:webHidden/>
              </w:rPr>
              <w:tab/>
            </w:r>
            <w:r w:rsidR="00CD4903">
              <w:rPr>
                <w:webHidden/>
              </w:rPr>
              <w:fldChar w:fldCharType="begin"/>
            </w:r>
            <w:r w:rsidR="00CD4903">
              <w:rPr>
                <w:webHidden/>
              </w:rPr>
              <w:instrText xml:space="preserve"> PAGEREF _Toc121091479 \h </w:instrText>
            </w:r>
            <w:r w:rsidR="00CD4903">
              <w:rPr>
                <w:webHidden/>
              </w:rPr>
            </w:r>
            <w:r w:rsidR="00CD4903">
              <w:rPr>
                <w:webHidden/>
              </w:rPr>
              <w:fldChar w:fldCharType="separate"/>
            </w:r>
            <w:r w:rsidR="00CD4903">
              <w:rPr>
                <w:webHidden/>
              </w:rPr>
              <w:t>60</w:t>
            </w:r>
            <w:r w:rsidR="00CD4903">
              <w:rPr>
                <w:webHidden/>
              </w:rPr>
              <w:fldChar w:fldCharType="end"/>
            </w:r>
          </w:hyperlink>
        </w:p>
        <w:p w:rsidR="00CD4903" w:rsidRPr="00CD4903" w:rsidRDefault="001F217A" w:rsidP="00CD4903">
          <w:pPr>
            <w:pStyle w:val="31"/>
            <w:rPr>
              <w:rFonts w:eastAsiaTheme="minorEastAsia"/>
              <w:i w:val="0"/>
              <w:lang w:val="ru-RU" w:eastAsia="ru-RU"/>
            </w:rPr>
          </w:pPr>
          <w:hyperlink w:anchor="_Toc121091480" w:history="1">
            <w:r w:rsidR="00CD4903" w:rsidRPr="00FA70A0">
              <w:rPr>
                <w:rStyle w:val="a3"/>
                <w:rFonts w:ascii="Calibri Light" w:hAnsi="Calibri Light" w:cstheme="majorHAnsi"/>
              </w:rPr>
              <w:t>Процессы, подлежащие проверке, и примененные критерии</w:t>
            </w:r>
            <w:r w:rsidR="00CD4903">
              <w:rPr>
                <w:webHidden/>
              </w:rPr>
              <w:tab/>
            </w:r>
            <w:r w:rsidR="00CD4903">
              <w:rPr>
                <w:webHidden/>
              </w:rPr>
              <w:fldChar w:fldCharType="begin"/>
            </w:r>
            <w:r w:rsidR="00CD4903">
              <w:rPr>
                <w:webHidden/>
              </w:rPr>
              <w:instrText xml:space="preserve"> PAGEREF _Toc121091480 \h </w:instrText>
            </w:r>
            <w:r w:rsidR="00CD4903">
              <w:rPr>
                <w:webHidden/>
              </w:rPr>
            </w:r>
            <w:r w:rsidR="00CD4903">
              <w:rPr>
                <w:webHidden/>
              </w:rPr>
              <w:fldChar w:fldCharType="separate"/>
            </w:r>
            <w:r w:rsidR="00CD4903">
              <w:rPr>
                <w:webHidden/>
              </w:rPr>
              <w:t>60</w:t>
            </w:r>
            <w:r w:rsidR="00CD4903">
              <w:rPr>
                <w:webHidden/>
              </w:rPr>
              <w:fldChar w:fldCharType="end"/>
            </w:r>
          </w:hyperlink>
        </w:p>
        <w:p w:rsidR="00CD4903" w:rsidRDefault="001F217A">
          <w:pPr>
            <w:pStyle w:val="31"/>
            <w:rPr>
              <w:rFonts w:eastAsiaTheme="minorEastAsia"/>
              <w:i w:val="0"/>
              <w:lang w:val="ru-RU" w:eastAsia="ru-RU"/>
            </w:rPr>
          </w:pPr>
          <w:hyperlink w:anchor="_Toc121091485" w:history="1">
            <w:r w:rsidR="00CD4903" w:rsidRPr="00FA70A0">
              <w:rPr>
                <w:rStyle w:val="a3"/>
                <w:rFonts w:ascii="Calibri Light" w:hAnsi="Calibri Light" w:cstheme="majorHAnsi"/>
              </w:rPr>
              <w:t>Приложение №4</w:t>
            </w:r>
            <w:r w:rsidR="00CD4903">
              <w:rPr>
                <w:webHidden/>
              </w:rPr>
              <w:tab/>
            </w:r>
            <w:r w:rsidR="00CD4903">
              <w:rPr>
                <w:webHidden/>
              </w:rPr>
              <w:fldChar w:fldCharType="begin"/>
            </w:r>
            <w:r w:rsidR="00CD4903">
              <w:rPr>
                <w:webHidden/>
              </w:rPr>
              <w:instrText xml:space="preserve"> PAGEREF _Toc121091485 \h </w:instrText>
            </w:r>
            <w:r w:rsidR="00CD4903">
              <w:rPr>
                <w:webHidden/>
              </w:rPr>
            </w:r>
            <w:r w:rsidR="00CD4903">
              <w:rPr>
                <w:webHidden/>
              </w:rPr>
              <w:fldChar w:fldCharType="separate"/>
            </w:r>
            <w:r w:rsidR="00CD4903">
              <w:rPr>
                <w:webHidden/>
              </w:rPr>
              <w:t>72</w:t>
            </w:r>
            <w:r w:rsidR="00CD4903">
              <w:rPr>
                <w:webHidden/>
              </w:rPr>
              <w:fldChar w:fldCharType="end"/>
            </w:r>
          </w:hyperlink>
        </w:p>
        <w:p w:rsidR="00CD4903" w:rsidRDefault="001F217A">
          <w:pPr>
            <w:pStyle w:val="31"/>
            <w:rPr>
              <w:rFonts w:eastAsiaTheme="minorEastAsia"/>
              <w:i w:val="0"/>
              <w:lang w:val="ru-RU" w:eastAsia="ru-RU"/>
            </w:rPr>
          </w:pPr>
          <w:hyperlink w:anchor="_Toc121091486" w:history="1">
            <w:r w:rsidR="00CD4903" w:rsidRPr="00FA70A0">
              <w:rPr>
                <w:rStyle w:val="a3"/>
                <w:rFonts w:ascii="Calibri Light" w:hAnsi="Calibri Light" w:cstheme="majorHAnsi"/>
              </w:rPr>
              <w:t>Таблица №1</w:t>
            </w:r>
            <w:r w:rsidR="00CD4903">
              <w:rPr>
                <w:webHidden/>
              </w:rPr>
              <w:tab/>
            </w:r>
            <w:r w:rsidR="00CD4903">
              <w:rPr>
                <w:webHidden/>
              </w:rPr>
              <w:fldChar w:fldCharType="begin"/>
            </w:r>
            <w:r w:rsidR="00CD4903">
              <w:rPr>
                <w:webHidden/>
              </w:rPr>
              <w:instrText xml:space="preserve"> PAGEREF _Toc121091486 \h </w:instrText>
            </w:r>
            <w:r w:rsidR="00CD4903">
              <w:rPr>
                <w:webHidden/>
              </w:rPr>
            </w:r>
            <w:r w:rsidR="00CD4903">
              <w:rPr>
                <w:webHidden/>
              </w:rPr>
              <w:fldChar w:fldCharType="separate"/>
            </w:r>
            <w:r w:rsidR="00CD4903">
              <w:rPr>
                <w:webHidden/>
              </w:rPr>
              <w:t>72</w:t>
            </w:r>
            <w:r w:rsidR="00CD4903">
              <w:rPr>
                <w:webHidden/>
              </w:rPr>
              <w:fldChar w:fldCharType="end"/>
            </w:r>
          </w:hyperlink>
        </w:p>
        <w:p w:rsidR="00CD4903" w:rsidRDefault="001F217A">
          <w:pPr>
            <w:pStyle w:val="31"/>
            <w:rPr>
              <w:rFonts w:eastAsiaTheme="minorEastAsia"/>
              <w:i w:val="0"/>
              <w:lang w:val="ru-RU" w:eastAsia="ru-RU"/>
            </w:rPr>
          </w:pPr>
          <w:hyperlink w:anchor="_Toc121091487" w:history="1">
            <w:r w:rsidR="00CD4903" w:rsidRPr="00FA70A0">
              <w:rPr>
                <w:rStyle w:val="a3"/>
                <w:rFonts w:ascii="Calibri Light" w:hAnsi="Calibri Light" w:cstheme="majorHAnsi"/>
              </w:rPr>
              <w:t>Информация об исполнении бюджета АПС в период 2019-2021 годов</w:t>
            </w:r>
            <w:r w:rsidR="00CD4903">
              <w:rPr>
                <w:webHidden/>
              </w:rPr>
              <w:tab/>
            </w:r>
            <w:r w:rsidR="00CD4903">
              <w:rPr>
                <w:webHidden/>
              </w:rPr>
              <w:fldChar w:fldCharType="begin"/>
            </w:r>
            <w:r w:rsidR="00CD4903">
              <w:rPr>
                <w:webHidden/>
              </w:rPr>
              <w:instrText xml:space="preserve"> PAGEREF _Toc121091487 \h </w:instrText>
            </w:r>
            <w:r w:rsidR="00CD4903">
              <w:rPr>
                <w:webHidden/>
              </w:rPr>
            </w:r>
            <w:r w:rsidR="00CD4903">
              <w:rPr>
                <w:webHidden/>
              </w:rPr>
              <w:fldChar w:fldCharType="separate"/>
            </w:r>
            <w:r w:rsidR="00CD4903">
              <w:rPr>
                <w:webHidden/>
              </w:rPr>
              <w:t>72</w:t>
            </w:r>
            <w:r w:rsidR="00CD4903">
              <w:rPr>
                <w:webHidden/>
              </w:rPr>
              <w:fldChar w:fldCharType="end"/>
            </w:r>
          </w:hyperlink>
        </w:p>
        <w:p w:rsidR="00CD4903" w:rsidRDefault="001F217A">
          <w:pPr>
            <w:pStyle w:val="31"/>
            <w:rPr>
              <w:rFonts w:eastAsiaTheme="minorEastAsia"/>
              <w:i w:val="0"/>
              <w:lang w:val="ru-RU" w:eastAsia="ru-RU"/>
            </w:rPr>
          </w:pPr>
          <w:hyperlink w:anchor="_Toc121091488" w:history="1">
            <w:r w:rsidR="00CD4903" w:rsidRPr="00FA70A0">
              <w:rPr>
                <w:rStyle w:val="a3"/>
                <w:rFonts w:ascii="Calibri Light" w:hAnsi="Calibri Light" w:cstheme="majorHAnsi"/>
              </w:rPr>
              <w:t>Таблица №2</w:t>
            </w:r>
            <w:r w:rsidR="00CD4903">
              <w:rPr>
                <w:webHidden/>
              </w:rPr>
              <w:tab/>
            </w:r>
            <w:r w:rsidR="00CD4903">
              <w:rPr>
                <w:webHidden/>
              </w:rPr>
              <w:fldChar w:fldCharType="begin"/>
            </w:r>
            <w:r w:rsidR="00CD4903">
              <w:rPr>
                <w:webHidden/>
              </w:rPr>
              <w:instrText xml:space="preserve"> PAGEREF _Toc121091488 \h </w:instrText>
            </w:r>
            <w:r w:rsidR="00CD4903">
              <w:rPr>
                <w:webHidden/>
              </w:rPr>
            </w:r>
            <w:r w:rsidR="00CD4903">
              <w:rPr>
                <w:webHidden/>
              </w:rPr>
              <w:fldChar w:fldCharType="separate"/>
            </w:r>
            <w:r w:rsidR="00CD4903">
              <w:rPr>
                <w:webHidden/>
              </w:rPr>
              <w:t>72</w:t>
            </w:r>
            <w:r w:rsidR="00CD4903">
              <w:rPr>
                <w:webHidden/>
              </w:rPr>
              <w:fldChar w:fldCharType="end"/>
            </w:r>
          </w:hyperlink>
        </w:p>
        <w:p w:rsidR="00CD4903" w:rsidRDefault="001F217A">
          <w:pPr>
            <w:pStyle w:val="31"/>
            <w:rPr>
              <w:rFonts w:eastAsiaTheme="minorEastAsia"/>
              <w:i w:val="0"/>
              <w:lang w:val="ru-RU" w:eastAsia="ru-RU"/>
            </w:rPr>
          </w:pPr>
          <w:hyperlink w:anchor="_Toc121091489" w:history="1">
            <w:r w:rsidR="00CD4903" w:rsidRPr="00FA70A0">
              <w:rPr>
                <w:rStyle w:val="a3"/>
                <w:rFonts w:ascii="Calibri Light" w:hAnsi="Calibri Light" w:cstheme="majorHAnsi"/>
              </w:rPr>
              <w:t>Информация об эволюции основных показателей КО с публичной долей в уставном капитале более 30%</w:t>
            </w:r>
            <w:r w:rsidR="00CD4903">
              <w:rPr>
                <w:webHidden/>
              </w:rPr>
              <w:tab/>
            </w:r>
            <w:r w:rsidR="00CD4903">
              <w:rPr>
                <w:webHidden/>
              </w:rPr>
              <w:fldChar w:fldCharType="begin"/>
            </w:r>
            <w:r w:rsidR="00CD4903">
              <w:rPr>
                <w:webHidden/>
              </w:rPr>
              <w:instrText xml:space="preserve"> PAGEREF _Toc121091489 \h </w:instrText>
            </w:r>
            <w:r w:rsidR="00CD4903">
              <w:rPr>
                <w:webHidden/>
              </w:rPr>
            </w:r>
            <w:r w:rsidR="00CD4903">
              <w:rPr>
                <w:webHidden/>
              </w:rPr>
              <w:fldChar w:fldCharType="separate"/>
            </w:r>
            <w:r w:rsidR="00CD4903">
              <w:rPr>
                <w:webHidden/>
              </w:rPr>
              <w:t>72</w:t>
            </w:r>
            <w:r w:rsidR="00CD4903">
              <w:rPr>
                <w:webHidden/>
              </w:rPr>
              <w:fldChar w:fldCharType="end"/>
            </w:r>
          </w:hyperlink>
        </w:p>
        <w:p w:rsidR="00CD4903" w:rsidRDefault="001F217A">
          <w:pPr>
            <w:pStyle w:val="31"/>
            <w:rPr>
              <w:rFonts w:eastAsiaTheme="minorEastAsia"/>
              <w:i w:val="0"/>
              <w:lang w:val="ru-RU" w:eastAsia="ru-RU"/>
            </w:rPr>
          </w:pPr>
          <w:hyperlink w:anchor="_Toc121091490" w:history="1">
            <w:r w:rsidR="00CD4903" w:rsidRPr="00FA70A0">
              <w:rPr>
                <w:rStyle w:val="a3"/>
                <w:rFonts w:ascii="Calibri Light" w:hAnsi="Calibri Light" w:cstheme="majorHAnsi"/>
              </w:rPr>
              <w:t>Таблица №3</w:t>
            </w:r>
            <w:r w:rsidR="00CD4903">
              <w:rPr>
                <w:webHidden/>
              </w:rPr>
              <w:tab/>
            </w:r>
            <w:r w:rsidR="00CD4903">
              <w:rPr>
                <w:webHidden/>
              </w:rPr>
              <w:fldChar w:fldCharType="begin"/>
            </w:r>
            <w:r w:rsidR="00CD4903">
              <w:rPr>
                <w:webHidden/>
              </w:rPr>
              <w:instrText xml:space="preserve"> PAGEREF _Toc121091490 \h </w:instrText>
            </w:r>
            <w:r w:rsidR="00CD4903">
              <w:rPr>
                <w:webHidden/>
              </w:rPr>
            </w:r>
            <w:r w:rsidR="00CD4903">
              <w:rPr>
                <w:webHidden/>
              </w:rPr>
              <w:fldChar w:fldCharType="separate"/>
            </w:r>
            <w:r w:rsidR="00CD4903">
              <w:rPr>
                <w:webHidden/>
              </w:rPr>
              <w:t>73</w:t>
            </w:r>
            <w:r w:rsidR="00CD4903">
              <w:rPr>
                <w:webHidden/>
              </w:rPr>
              <w:fldChar w:fldCharType="end"/>
            </w:r>
          </w:hyperlink>
        </w:p>
        <w:p w:rsidR="00CD4903" w:rsidRDefault="001F217A">
          <w:pPr>
            <w:pStyle w:val="31"/>
            <w:rPr>
              <w:rFonts w:eastAsiaTheme="minorEastAsia"/>
              <w:i w:val="0"/>
              <w:lang w:val="ru-RU" w:eastAsia="ru-RU"/>
            </w:rPr>
          </w:pPr>
          <w:hyperlink w:anchor="_Toc121091491" w:history="1">
            <w:r w:rsidR="00CD4903" w:rsidRPr="00FA70A0">
              <w:rPr>
                <w:rStyle w:val="a3"/>
                <w:rFonts w:ascii="Calibri Light" w:hAnsi="Calibri Light" w:cstheme="majorHAnsi"/>
              </w:rPr>
              <w:t>Информация об эволюции основных показателей государственных предприятий, администрируемых АПС</w:t>
            </w:r>
            <w:r w:rsidR="00CD4903">
              <w:rPr>
                <w:webHidden/>
              </w:rPr>
              <w:tab/>
            </w:r>
            <w:r w:rsidR="00CD4903">
              <w:rPr>
                <w:webHidden/>
              </w:rPr>
              <w:fldChar w:fldCharType="begin"/>
            </w:r>
            <w:r w:rsidR="00CD4903">
              <w:rPr>
                <w:webHidden/>
              </w:rPr>
              <w:instrText xml:space="preserve"> PAGEREF _Toc121091491 \h </w:instrText>
            </w:r>
            <w:r w:rsidR="00CD4903">
              <w:rPr>
                <w:webHidden/>
              </w:rPr>
            </w:r>
            <w:r w:rsidR="00CD4903">
              <w:rPr>
                <w:webHidden/>
              </w:rPr>
              <w:fldChar w:fldCharType="separate"/>
            </w:r>
            <w:r w:rsidR="00CD4903">
              <w:rPr>
                <w:webHidden/>
              </w:rPr>
              <w:t>73</w:t>
            </w:r>
            <w:r w:rsidR="00CD4903">
              <w:rPr>
                <w:webHidden/>
              </w:rPr>
              <w:fldChar w:fldCharType="end"/>
            </w:r>
          </w:hyperlink>
        </w:p>
        <w:p w:rsidR="00CD4903" w:rsidRDefault="001F217A">
          <w:pPr>
            <w:pStyle w:val="31"/>
            <w:rPr>
              <w:rFonts w:eastAsiaTheme="minorEastAsia"/>
              <w:i w:val="0"/>
              <w:lang w:val="ru-RU" w:eastAsia="ru-RU"/>
            </w:rPr>
          </w:pPr>
          <w:hyperlink w:anchor="_Toc121091492" w:history="1">
            <w:r w:rsidR="00CD4903" w:rsidRPr="00FA70A0">
              <w:rPr>
                <w:rStyle w:val="a3"/>
                <w:rFonts w:ascii="Calibri Light" w:hAnsi="Calibri Light" w:cstheme="majorHAnsi"/>
              </w:rPr>
              <w:t>Таблица №4</w:t>
            </w:r>
            <w:r w:rsidR="00CD4903">
              <w:rPr>
                <w:webHidden/>
              </w:rPr>
              <w:tab/>
            </w:r>
            <w:r w:rsidR="00CD4903">
              <w:rPr>
                <w:webHidden/>
              </w:rPr>
              <w:fldChar w:fldCharType="begin"/>
            </w:r>
            <w:r w:rsidR="00CD4903">
              <w:rPr>
                <w:webHidden/>
              </w:rPr>
              <w:instrText xml:space="preserve"> PAGEREF _Toc121091492 \h </w:instrText>
            </w:r>
            <w:r w:rsidR="00CD4903">
              <w:rPr>
                <w:webHidden/>
              </w:rPr>
            </w:r>
            <w:r w:rsidR="00CD4903">
              <w:rPr>
                <w:webHidden/>
              </w:rPr>
              <w:fldChar w:fldCharType="separate"/>
            </w:r>
            <w:r w:rsidR="00CD4903">
              <w:rPr>
                <w:webHidden/>
              </w:rPr>
              <w:t>73</w:t>
            </w:r>
            <w:r w:rsidR="00CD4903">
              <w:rPr>
                <w:webHidden/>
              </w:rPr>
              <w:fldChar w:fldCharType="end"/>
            </w:r>
          </w:hyperlink>
        </w:p>
        <w:p w:rsidR="00CD4903" w:rsidRDefault="001F217A">
          <w:pPr>
            <w:pStyle w:val="31"/>
            <w:rPr>
              <w:rFonts w:eastAsiaTheme="minorEastAsia"/>
              <w:i w:val="0"/>
              <w:lang w:val="ru-RU" w:eastAsia="ru-RU"/>
            </w:rPr>
          </w:pPr>
          <w:hyperlink w:anchor="_Toc121091493" w:history="1">
            <w:r w:rsidR="00CD4903" w:rsidRPr="00FA70A0">
              <w:rPr>
                <w:rStyle w:val="a3"/>
                <w:rFonts w:ascii="Calibri Light" w:hAnsi="Calibri Light" w:cstheme="majorHAnsi"/>
              </w:rPr>
              <w:t>Информация о показателях финансово-экономической деятельности действующих ГП в 2019-2021 годах, представивших отчеты</w:t>
            </w:r>
            <w:r w:rsidR="00CD4903">
              <w:rPr>
                <w:webHidden/>
              </w:rPr>
              <w:tab/>
            </w:r>
            <w:r w:rsidR="00CD4903">
              <w:rPr>
                <w:webHidden/>
              </w:rPr>
              <w:fldChar w:fldCharType="begin"/>
            </w:r>
            <w:r w:rsidR="00CD4903">
              <w:rPr>
                <w:webHidden/>
              </w:rPr>
              <w:instrText xml:space="preserve"> PAGEREF _Toc121091493 \h </w:instrText>
            </w:r>
            <w:r w:rsidR="00CD4903">
              <w:rPr>
                <w:webHidden/>
              </w:rPr>
            </w:r>
            <w:r w:rsidR="00CD4903">
              <w:rPr>
                <w:webHidden/>
              </w:rPr>
              <w:fldChar w:fldCharType="separate"/>
            </w:r>
            <w:r w:rsidR="00CD4903">
              <w:rPr>
                <w:webHidden/>
              </w:rPr>
              <w:t>73</w:t>
            </w:r>
            <w:r w:rsidR="00CD4903">
              <w:rPr>
                <w:webHidden/>
              </w:rPr>
              <w:fldChar w:fldCharType="end"/>
            </w:r>
          </w:hyperlink>
        </w:p>
        <w:p w:rsidR="00CD4903" w:rsidRDefault="001F217A">
          <w:pPr>
            <w:pStyle w:val="31"/>
            <w:rPr>
              <w:rFonts w:eastAsiaTheme="minorEastAsia"/>
              <w:i w:val="0"/>
              <w:lang w:val="ru-RU" w:eastAsia="ru-RU"/>
            </w:rPr>
          </w:pPr>
          <w:hyperlink w:anchor="_Toc121091494" w:history="1">
            <w:r w:rsidR="00CD4903" w:rsidRPr="00FA70A0">
              <w:rPr>
                <w:rStyle w:val="a3"/>
                <w:rFonts w:ascii="Calibri Light" w:hAnsi="Calibri Light" w:cstheme="majorHAnsi"/>
              </w:rPr>
              <w:t>Таблица №5</w:t>
            </w:r>
            <w:r w:rsidR="00CD4903">
              <w:rPr>
                <w:webHidden/>
              </w:rPr>
              <w:tab/>
            </w:r>
            <w:r w:rsidR="00CD4903">
              <w:rPr>
                <w:webHidden/>
              </w:rPr>
              <w:fldChar w:fldCharType="begin"/>
            </w:r>
            <w:r w:rsidR="00CD4903">
              <w:rPr>
                <w:webHidden/>
              </w:rPr>
              <w:instrText xml:space="preserve"> PAGEREF _Toc121091494 \h </w:instrText>
            </w:r>
            <w:r w:rsidR="00CD4903">
              <w:rPr>
                <w:webHidden/>
              </w:rPr>
            </w:r>
            <w:r w:rsidR="00CD4903">
              <w:rPr>
                <w:webHidden/>
              </w:rPr>
              <w:fldChar w:fldCharType="separate"/>
            </w:r>
            <w:r w:rsidR="00CD4903">
              <w:rPr>
                <w:webHidden/>
              </w:rPr>
              <w:t>79</w:t>
            </w:r>
            <w:r w:rsidR="00CD4903">
              <w:rPr>
                <w:webHidden/>
              </w:rPr>
              <w:fldChar w:fldCharType="end"/>
            </w:r>
          </w:hyperlink>
        </w:p>
        <w:p w:rsidR="00CD4903" w:rsidRDefault="001F217A">
          <w:pPr>
            <w:pStyle w:val="31"/>
            <w:rPr>
              <w:rFonts w:eastAsiaTheme="minorEastAsia"/>
              <w:i w:val="0"/>
              <w:lang w:val="ru-RU" w:eastAsia="ru-RU"/>
            </w:rPr>
          </w:pPr>
          <w:hyperlink w:anchor="_Toc121091495" w:history="1">
            <w:r w:rsidR="00CD4903" w:rsidRPr="00FA70A0">
              <w:rPr>
                <w:rStyle w:val="a3"/>
                <w:rFonts w:ascii="Calibri Light" w:hAnsi="Calibri Light" w:cstheme="majorHAnsi"/>
              </w:rPr>
              <w:t>Список предприятий с публичным капиталом, администрируемых АПС, находящихся в процессе несостоятельности по состоянию на 31.12.2021 (22.02.2022)</w:t>
            </w:r>
            <w:r w:rsidR="00CD4903">
              <w:rPr>
                <w:webHidden/>
              </w:rPr>
              <w:tab/>
            </w:r>
            <w:r w:rsidR="00CD4903">
              <w:rPr>
                <w:webHidden/>
              </w:rPr>
              <w:fldChar w:fldCharType="begin"/>
            </w:r>
            <w:r w:rsidR="00CD4903">
              <w:rPr>
                <w:webHidden/>
              </w:rPr>
              <w:instrText xml:space="preserve"> PAGEREF _Toc121091495 \h </w:instrText>
            </w:r>
            <w:r w:rsidR="00CD4903">
              <w:rPr>
                <w:webHidden/>
              </w:rPr>
            </w:r>
            <w:r w:rsidR="00CD4903">
              <w:rPr>
                <w:webHidden/>
              </w:rPr>
              <w:fldChar w:fldCharType="separate"/>
            </w:r>
            <w:r w:rsidR="00CD4903">
              <w:rPr>
                <w:webHidden/>
              </w:rPr>
              <w:t>79</w:t>
            </w:r>
            <w:r w:rsidR="00CD4903">
              <w:rPr>
                <w:webHidden/>
              </w:rPr>
              <w:fldChar w:fldCharType="end"/>
            </w:r>
          </w:hyperlink>
        </w:p>
        <w:p w:rsidR="00CD4903" w:rsidRDefault="001F217A">
          <w:pPr>
            <w:pStyle w:val="31"/>
            <w:rPr>
              <w:rFonts w:eastAsiaTheme="minorEastAsia"/>
              <w:i w:val="0"/>
              <w:lang w:val="ru-RU" w:eastAsia="ru-RU"/>
            </w:rPr>
          </w:pPr>
          <w:hyperlink w:anchor="_Toc121091496" w:history="1">
            <w:r w:rsidR="00CD4903" w:rsidRPr="00FA70A0">
              <w:rPr>
                <w:rStyle w:val="a3"/>
                <w:rFonts w:ascii="Calibri Light" w:hAnsi="Calibri Light" w:cstheme="majorHAnsi"/>
              </w:rPr>
              <w:t>Таблица №6</w:t>
            </w:r>
            <w:r w:rsidR="00CD4903">
              <w:rPr>
                <w:webHidden/>
              </w:rPr>
              <w:tab/>
            </w:r>
            <w:r w:rsidR="00CD4903">
              <w:rPr>
                <w:webHidden/>
              </w:rPr>
              <w:fldChar w:fldCharType="begin"/>
            </w:r>
            <w:r w:rsidR="00CD4903">
              <w:rPr>
                <w:webHidden/>
              </w:rPr>
              <w:instrText xml:space="preserve"> PAGEREF _Toc121091496 \h </w:instrText>
            </w:r>
            <w:r w:rsidR="00CD4903">
              <w:rPr>
                <w:webHidden/>
              </w:rPr>
            </w:r>
            <w:r w:rsidR="00CD4903">
              <w:rPr>
                <w:webHidden/>
              </w:rPr>
              <w:fldChar w:fldCharType="separate"/>
            </w:r>
            <w:r w:rsidR="00CD4903">
              <w:rPr>
                <w:webHidden/>
              </w:rPr>
              <w:t>83</w:t>
            </w:r>
            <w:r w:rsidR="00CD4903">
              <w:rPr>
                <w:webHidden/>
              </w:rPr>
              <w:fldChar w:fldCharType="end"/>
            </w:r>
          </w:hyperlink>
        </w:p>
        <w:p w:rsidR="00CD4903" w:rsidRDefault="001F217A">
          <w:pPr>
            <w:pStyle w:val="31"/>
            <w:rPr>
              <w:rFonts w:eastAsiaTheme="minorEastAsia"/>
              <w:i w:val="0"/>
              <w:lang w:val="ru-RU" w:eastAsia="ru-RU"/>
            </w:rPr>
          </w:pPr>
          <w:hyperlink w:anchor="_Toc121091497" w:history="1">
            <w:r w:rsidR="00CD4903" w:rsidRPr="00FA70A0">
              <w:rPr>
                <w:rStyle w:val="a3"/>
                <w:rFonts w:ascii="Calibri Light" w:hAnsi="Calibri Light" w:cstheme="majorHAnsi"/>
              </w:rPr>
              <w:t>Обобщенная информация об активах и долгах предприятий с публичным капиталом, которые находятся в процессе несостоятельности</w:t>
            </w:r>
            <w:r w:rsidR="00CD4903">
              <w:rPr>
                <w:webHidden/>
              </w:rPr>
              <w:tab/>
            </w:r>
            <w:r w:rsidR="00CD4903">
              <w:rPr>
                <w:webHidden/>
              </w:rPr>
              <w:fldChar w:fldCharType="begin"/>
            </w:r>
            <w:r w:rsidR="00CD4903">
              <w:rPr>
                <w:webHidden/>
              </w:rPr>
              <w:instrText xml:space="preserve"> PAGEREF _Toc121091497 \h </w:instrText>
            </w:r>
            <w:r w:rsidR="00CD4903">
              <w:rPr>
                <w:webHidden/>
              </w:rPr>
            </w:r>
            <w:r w:rsidR="00CD4903">
              <w:rPr>
                <w:webHidden/>
              </w:rPr>
              <w:fldChar w:fldCharType="separate"/>
            </w:r>
            <w:r w:rsidR="00CD4903">
              <w:rPr>
                <w:webHidden/>
              </w:rPr>
              <w:t>83</w:t>
            </w:r>
            <w:r w:rsidR="00CD4903">
              <w:rPr>
                <w:webHidden/>
              </w:rPr>
              <w:fldChar w:fldCharType="end"/>
            </w:r>
          </w:hyperlink>
        </w:p>
        <w:p w:rsidR="00CD4903" w:rsidRDefault="001F217A">
          <w:pPr>
            <w:pStyle w:val="31"/>
            <w:rPr>
              <w:rFonts w:eastAsiaTheme="minorEastAsia"/>
              <w:i w:val="0"/>
              <w:lang w:val="ru-RU" w:eastAsia="ru-RU"/>
            </w:rPr>
          </w:pPr>
          <w:hyperlink w:anchor="_Toc121091498" w:history="1">
            <w:r w:rsidR="00CD4903" w:rsidRPr="00FA70A0">
              <w:rPr>
                <w:rStyle w:val="a3"/>
                <w:rFonts w:ascii="Calibri Light" w:hAnsi="Calibri Light" w:cstheme="majorHAnsi"/>
              </w:rPr>
              <w:t>Таблица №7</w:t>
            </w:r>
            <w:r w:rsidR="00CD4903">
              <w:rPr>
                <w:webHidden/>
              </w:rPr>
              <w:tab/>
            </w:r>
            <w:r w:rsidR="00CD4903">
              <w:rPr>
                <w:webHidden/>
              </w:rPr>
              <w:fldChar w:fldCharType="begin"/>
            </w:r>
            <w:r w:rsidR="00CD4903">
              <w:rPr>
                <w:webHidden/>
              </w:rPr>
              <w:instrText xml:space="preserve"> PAGEREF _Toc121091498 \h </w:instrText>
            </w:r>
            <w:r w:rsidR="00CD4903">
              <w:rPr>
                <w:webHidden/>
              </w:rPr>
            </w:r>
            <w:r w:rsidR="00CD4903">
              <w:rPr>
                <w:webHidden/>
              </w:rPr>
              <w:fldChar w:fldCharType="separate"/>
            </w:r>
            <w:r w:rsidR="00CD4903">
              <w:rPr>
                <w:webHidden/>
              </w:rPr>
              <w:t>85</w:t>
            </w:r>
            <w:r w:rsidR="00CD4903">
              <w:rPr>
                <w:webHidden/>
              </w:rPr>
              <w:fldChar w:fldCharType="end"/>
            </w:r>
          </w:hyperlink>
        </w:p>
        <w:p w:rsidR="00CD4903" w:rsidRDefault="001F217A">
          <w:pPr>
            <w:pStyle w:val="31"/>
            <w:rPr>
              <w:rFonts w:eastAsiaTheme="minorEastAsia"/>
              <w:i w:val="0"/>
              <w:lang w:val="ru-RU" w:eastAsia="ru-RU"/>
            </w:rPr>
          </w:pPr>
          <w:hyperlink w:anchor="_Toc121091499" w:history="1">
            <w:r w:rsidR="00CD4903" w:rsidRPr="00FA70A0">
              <w:rPr>
                <w:rStyle w:val="a3"/>
                <w:rFonts w:ascii="Calibri Light" w:hAnsi="Calibri Light" w:cstheme="majorHAnsi"/>
              </w:rPr>
              <w:t>Перечень имущества, находящегося в пользовании государственных предприятий из управления АПС, по которым был инициирован процесс несостоятельности в период 2019-2022 годов</w:t>
            </w:r>
            <w:r w:rsidR="00CD4903">
              <w:rPr>
                <w:webHidden/>
              </w:rPr>
              <w:tab/>
            </w:r>
            <w:r w:rsidR="00CD4903">
              <w:rPr>
                <w:webHidden/>
              </w:rPr>
              <w:fldChar w:fldCharType="begin"/>
            </w:r>
            <w:r w:rsidR="00CD4903">
              <w:rPr>
                <w:webHidden/>
              </w:rPr>
              <w:instrText xml:space="preserve"> PAGEREF _Toc121091499 \h </w:instrText>
            </w:r>
            <w:r w:rsidR="00CD4903">
              <w:rPr>
                <w:webHidden/>
              </w:rPr>
            </w:r>
            <w:r w:rsidR="00CD4903">
              <w:rPr>
                <w:webHidden/>
              </w:rPr>
              <w:fldChar w:fldCharType="separate"/>
            </w:r>
            <w:r w:rsidR="00CD4903">
              <w:rPr>
                <w:webHidden/>
              </w:rPr>
              <w:t>85</w:t>
            </w:r>
            <w:r w:rsidR="00CD4903">
              <w:rPr>
                <w:webHidden/>
              </w:rPr>
              <w:fldChar w:fldCharType="end"/>
            </w:r>
          </w:hyperlink>
        </w:p>
        <w:p w:rsidR="00CD4903" w:rsidRDefault="001F217A">
          <w:pPr>
            <w:pStyle w:val="31"/>
            <w:rPr>
              <w:rFonts w:eastAsiaTheme="minorEastAsia"/>
              <w:i w:val="0"/>
              <w:lang w:val="ru-RU" w:eastAsia="ru-RU"/>
            </w:rPr>
          </w:pPr>
          <w:hyperlink w:anchor="_Toc121091500" w:history="1">
            <w:r w:rsidR="00CD4903" w:rsidRPr="00FA70A0">
              <w:rPr>
                <w:rStyle w:val="a3"/>
                <w:rFonts w:ascii="Calibri Light" w:hAnsi="Calibri Light" w:cstheme="majorHAnsi"/>
              </w:rPr>
              <w:t>Таблица №8</w:t>
            </w:r>
            <w:r w:rsidR="00CD4903">
              <w:rPr>
                <w:webHidden/>
              </w:rPr>
              <w:tab/>
            </w:r>
            <w:r w:rsidR="00CD4903">
              <w:rPr>
                <w:webHidden/>
              </w:rPr>
              <w:fldChar w:fldCharType="begin"/>
            </w:r>
            <w:r w:rsidR="00CD4903">
              <w:rPr>
                <w:webHidden/>
              </w:rPr>
              <w:instrText xml:space="preserve"> PAGEREF _Toc121091500 \h </w:instrText>
            </w:r>
            <w:r w:rsidR="00CD4903">
              <w:rPr>
                <w:webHidden/>
              </w:rPr>
            </w:r>
            <w:r w:rsidR="00CD4903">
              <w:rPr>
                <w:webHidden/>
              </w:rPr>
              <w:fldChar w:fldCharType="separate"/>
            </w:r>
            <w:r w:rsidR="00CD4903">
              <w:rPr>
                <w:webHidden/>
              </w:rPr>
              <w:t>97</w:t>
            </w:r>
            <w:r w:rsidR="00CD4903">
              <w:rPr>
                <w:webHidden/>
              </w:rPr>
              <w:fldChar w:fldCharType="end"/>
            </w:r>
          </w:hyperlink>
        </w:p>
        <w:p w:rsidR="00CD4903" w:rsidRDefault="001F217A">
          <w:pPr>
            <w:pStyle w:val="31"/>
            <w:rPr>
              <w:rFonts w:eastAsiaTheme="minorEastAsia"/>
              <w:i w:val="0"/>
              <w:lang w:val="ru-RU" w:eastAsia="ru-RU"/>
            </w:rPr>
          </w:pPr>
          <w:hyperlink w:anchor="_Toc121091501" w:history="1">
            <w:r w:rsidR="00CD4903" w:rsidRPr="00FA70A0">
              <w:rPr>
                <w:rStyle w:val="a3"/>
                <w:rFonts w:ascii="Calibri Light" w:eastAsia="Times New Roman" w:hAnsi="Calibri Light" w:cstheme="majorHAnsi"/>
              </w:rPr>
              <w:t>Освоение публичных земельных участков, находящихся в управлении государственных предприятий</w:t>
            </w:r>
            <w:r w:rsidR="00CD4903">
              <w:rPr>
                <w:webHidden/>
              </w:rPr>
              <w:tab/>
            </w:r>
            <w:r w:rsidR="00CD4903">
              <w:rPr>
                <w:webHidden/>
              </w:rPr>
              <w:fldChar w:fldCharType="begin"/>
            </w:r>
            <w:r w:rsidR="00CD4903">
              <w:rPr>
                <w:webHidden/>
              </w:rPr>
              <w:instrText xml:space="preserve"> PAGEREF _Toc121091501 \h </w:instrText>
            </w:r>
            <w:r w:rsidR="00CD4903">
              <w:rPr>
                <w:webHidden/>
              </w:rPr>
            </w:r>
            <w:r w:rsidR="00CD4903">
              <w:rPr>
                <w:webHidden/>
              </w:rPr>
              <w:fldChar w:fldCharType="separate"/>
            </w:r>
            <w:r w:rsidR="00CD4903">
              <w:rPr>
                <w:webHidden/>
              </w:rPr>
              <w:t>97</w:t>
            </w:r>
            <w:r w:rsidR="00CD4903">
              <w:rPr>
                <w:webHidden/>
              </w:rPr>
              <w:fldChar w:fldCharType="end"/>
            </w:r>
          </w:hyperlink>
        </w:p>
        <w:p w:rsidR="00CD4903" w:rsidRDefault="001F217A">
          <w:pPr>
            <w:pStyle w:val="31"/>
            <w:rPr>
              <w:rFonts w:eastAsiaTheme="minorEastAsia"/>
              <w:i w:val="0"/>
              <w:lang w:val="ru-RU" w:eastAsia="ru-RU"/>
            </w:rPr>
          </w:pPr>
          <w:hyperlink w:anchor="_Toc121091502" w:history="1">
            <w:r w:rsidR="00CD4903" w:rsidRPr="00FA70A0">
              <w:rPr>
                <w:rStyle w:val="a3"/>
                <w:rFonts w:ascii="Calibri Light" w:hAnsi="Calibri Light" w:cstheme="majorHAnsi"/>
              </w:rPr>
              <w:t>Таблица №</w:t>
            </w:r>
            <w:r w:rsidR="00CD4903" w:rsidRPr="00FA70A0">
              <w:rPr>
                <w:rStyle w:val="a3"/>
                <w:rFonts w:ascii="Calibri Light" w:hAnsi="Calibri Light"/>
              </w:rPr>
              <w:t>9</w:t>
            </w:r>
            <w:r w:rsidR="00CD4903">
              <w:rPr>
                <w:webHidden/>
              </w:rPr>
              <w:tab/>
            </w:r>
            <w:r w:rsidR="00CD4903">
              <w:rPr>
                <w:webHidden/>
              </w:rPr>
              <w:fldChar w:fldCharType="begin"/>
            </w:r>
            <w:r w:rsidR="00CD4903">
              <w:rPr>
                <w:webHidden/>
              </w:rPr>
              <w:instrText xml:space="preserve"> PAGEREF _Toc121091502 \h </w:instrText>
            </w:r>
            <w:r w:rsidR="00CD4903">
              <w:rPr>
                <w:webHidden/>
              </w:rPr>
            </w:r>
            <w:r w:rsidR="00CD4903">
              <w:rPr>
                <w:webHidden/>
              </w:rPr>
              <w:fldChar w:fldCharType="separate"/>
            </w:r>
            <w:r w:rsidR="00CD4903">
              <w:rPr>
                <w:webHidden/>
              </w:rPr>
              <w:t>100</w:t>
            </w:r>
            <w:r w:rsidR="00CD4903">
              <w:rPr>
                <w:webHidden/>
              </w:rPr>
              <w:fldChar w:fldCharType="end"/>
            </w:r>
          </w:hyperlink>
        </w:p>
        <w:p w:rsidR="00CD4903" w:rsidRDefault="001F217A">
          <w:pPr>
            <w:pStyle w:val="31"/>
            <w:rPr>
              <w:rFonts w:eastAsiaTheme="minorEastAsia"/>
              <w:i w:val="0"/>
              <w:lang w:val="ru-RU" w:eastAsia="ru-RU"/>
            </w:rPr>
          </w:pPr>
          <w:hyperlink w:anchor="_Toc121091503" w:history="1">
            <w:r w:rsidR="00CD4903" w:rsidRPr="00FA70A0">
              <w:rPr>
                <w:rStyle w:val="a3"/>
                <w:rFonts w:ascii="Calibri Light" w:hAnsi="Calibri Light" w:cstheme="majorHAnsi"/>
              </w:rPr>
              <w:t>Государственные предприятия и коммерческие общества, которые зарегистрировали размер чистых активов меньше, чем уставный капитал</w:t>
            </w:r>
            <w:r w:rsidR="00CD4903">
              <w:rPr>
                <w:webHidden/>
              </w:rPr>
              <w:tab/>
            </w:r>
            <w:r w:rsidR="00CD4903">
              <w:rPr>
                <w:webHidden/>
              </w:rPr>
              <w:fldChar w:fldCharType="begin"/>
            </w:r>
            <w:r w:rsidR="00CD4903">
              <w:rPr>
                <w:webHidden/>
              </w:rPr>
              <w:instrText xml:space="preserve"> PAGEREF _Toc121091503 \h </w:instrText>
            </w:r>
            <w:r w:rsidR="00CD4903">
              <w:rPr>
                <w:webHidden/>
              </w:rPr>
            </w:r>
            <w:r w:rsidR="00CD4903">
              <w:rPr>
                <w:webHidden/>
              </w:rPr>
              <w:fldChar w:fldCharType="separate"/>
            </w:r>
            <w:r w:rsidR="00CD4903">
              <w:rPr>
                <w:webHidden/>
              </w:rPr>
              <w:t>100</w:t>
            </w:r>
            <w:r w:rsidR="00CD4903">
              <w:rPr>
                <w:webHidden/>
              </w:rPr>
              <w:fldChar w:fldCharType="end"/>
            </w:r>
          </w:hyperlink>
        </w:p>
        <w:p w:rsidR="00CD4903" w:rsidRDefault="001F217A">
          <w:pPr>
            <w:pStyle w:val="31"/>
            <w:rPr>
              <w:rFonts w:eastAsiaTheme="minorEastAsia"/>
              <w:i w:val="0"/>
              <w:lang w:val="ru-RU" w:eastAsia="ru-RU"/>
            </w:rPr>
          </w:pPr>
          <w:hyperlink w:anchor="_Toc121091504" w:history="1">
            <w:r w:rsidR="00CD4903" w:rsidRPr="00FA70A0">
              <w:rPr>
                <w:rStyle w:val="a3"/>
                <w:rFonts w:ascii="Calibri Light" w:hAnsi="Calibri Light" w:cstheme="majorHAnsi"/>
              </w:rPr>
              <w:t>Таблица №10</w:t>
            </w:r>
            <w:r w:rsidR="00CD4903">
              <w:rPr>
                <w:webHidden/>
              </w:rPr>
              <w:tab/>
            </w:r>
            <w:r w:rsidR="00CD4903">
              <w:rPr>
                <w:webHidden/>
              </w:rPr>
              <w:fldChar w:fldCharType="begin"/>
            </w:r>
            <w:r w:rsidR="00CD4903">
              <w:rPr>
                <w:webHidden/>
              </w:rPr>
              <w:instrText xml:space="preserve"> PAGEREF _Toc121091504 \h </w:instrText>
            </w:r>
            <w:r w:rsidR="00CD4903">
              <w:rPr>
                <w:webHidden/>
              </w:rPr>
            </w:r>
            <w:r w:rsidR="00CD4903">
              <w:rPr>
                <w:webHidden/>
              </w:rPr>
              <w:fldChar w:fldCharType="separate"/>
            </w:r>
            <w:r w:rsidR="00CD4903">
              <w:rPr>
                <w:webHidden/>
              </w:rPr>
              <w:t>102</w:t>
            </w:r>
            <w:r w:rsidR="00CD4903">
              <w:rPr>
                <w:webHidden/>
              </w:rPr>
              <w:fldChar w:fldCharType="end"/>
            </w:r>
          </w:hyperlink>
        </w:p>
        <w:p w:rsidR="00CD4903" w:rsidRDefault="001F217A">
          <w:pPr>
            <w:pStyle w:val="31"/>
            <w:rPr>
              <w:rFonts w:eastAsiaTheme="minorEastAsia"/>
              <w:i w:val="0"/>
              <w:lang w:val="ru-RU" w:eastAsia="ru-RU"/>
            </w:rPr>
          </w:pPr>
          <w:hyperlink w:anchor="_Toc121091505" w:history="1">
            <w:r w:rsidR="00CD4903" w:rsidRPr="00FA70A0">
              <w:rPr>
                <w:rStyle w:val="a3"/>
                <w:rFonts w:ascii="Calibri Light" w:hAnsi="Calibri Light"/>
              </w:rPr>
              <w:t>Информация о соблюдении срока перечисления в государственный бюджет дивидендов от акций государства в уставном капитале коммерческих обществ</w:t>
            </w:r>
            <w:r w:rsidR="00CD4903">
              <w:rPr>
                <w:webHidden/>
              </w:rPr>
              <w:tab/>
            </w:r>
            <w:r w:rsidR="00CD4903">
              <w:rPr>
                <w:webHidden/>
              </w:rPr>
              <w:fldChar w:fldCharType="begin"/>
            </w:r>
            <w:r w:rsidR="00CD4903">
              <w:rPr>
                <w:webHidden/>
              </w:rPr>
              <w:instrText xml:space="preserve"> PAGEREF _Toc121091505 \h </w:instrText>
            </w:r>
            <w:r w:rsidR="00CD4903">
              <w:rPr>
                <w:webHidden/>
              </w:rPr>
            </w:r>
            <w:r w:rsidR="00CD4903">
              <w:rPr>
                <w:webHidden/>
              </w:rPr>
              <w:fldChar w:fldCharType="separate"/>
            </w:r>
            <w:r w:rsidR="00CD4903">
              <w:rPr>
                <w:webHidden/>
              </w:rPr>
              <w:t>102</w:t>
            </w:r>
            <w:r w:rsidR="00CD4903">
              <w:rPr>
                <w:webHidden/>
              </w:rPr>
              <w:fldChar w:fldCharType="end"/>
            </w:r>
          </w:hyperlink>
        </w:p>
        <w:p w:rsidR="00CD4903" w:rsidRDefault="001F217A">
          <w:pPr>
            <w:pStyle w:val="31"/>
            <w:rPr>
              <w:rFonts w:eastAsiaTheme="minorEastAsia"/>
              <w:i w:val="0"/>
              <w:lang w:val="ru-RU" w:eastAsia="ru-RU"/>
            </w:rPr>
          </w:pPr>
          <w:hyperlink w:anchor="_Toc121091506" w:history="1">
            <w:r w:rsidR="00CD4903" w:rsidRPr="00FA70A0">
              <w:rPr>
                <w:rStyle w:val="a3"/>
                <w:rFonts w:ascii="Calibri Light" w:hAnsi="Calibri Light" w:cstheme="majorHAnsi"/>
              </w:rPr>
              <w:t>Таблица №11</w:t>
            </w:r>
            <w:r w:rsidR="00CD4903">
              <w:rPr>
                <w:webHidden/>
              </w:rPr>
              <w:tab/>
            </w:r>
            <w:r w:rsidR="00CD4903">
              <w:rPr>
                <w:webHidden/>
              </w:rPr>
              <w:fldChar w:fldCharType="begin"/>
            </w:r>
            <w:r w:rsidR="00CD4903">
              <w:rPr>
                <w:webHidden/>
              </w:rPr>
              <w:instrText xml:space="preserve"> PAGEREF _Toc121091506 \h </w:instrText>
            </w:r>
            <w:r w:rsidR="00CD4903">
              <w:rPr>
                <w:webHidden/>
              </w:rPr>
            </w:r>
            <w:r w:rsidR="00CD4903">
              <w:rPr>
                <w:webHidden/>
              </w:rPr>
              <w:fldChar w:fldCharType="separate"/>
            </w:r>
            <w:r w:rsidR="00CD4903">
              <w:rPr>
                <w:webHidden/>
              </w:rPr>
              <w:t>104</w:t>
            </w:r>
            <w:r w:rsidR="00CD4903">
              <w:rPr>
                <w:webHidden/>
              </w:rPr>
              <w:fldChar w:fldCharType="end"/>
            </w:r>
          </w:hyperlink>
        </w:p>
        <w:p w:rsidR="00CD4903" w:rsidRDefault="001F217A">
          <w:pPr>
            <w:pStyle w:val="31"/>
            <w:rPr>
              <w:rFonts w:eastAsiaTheme="minorEastAsia"/>
              <w:i w:val="0"/>
              <w:lang w:val="ru-RU" w:eastAsia="ru-RU"/>
            </w:rPr>
          </w:pPr>
          <w:hyperlink w:anchor="_Toc121091507" w:history="1">
            <w:r w:rsidR="00CD4903" w:rsidRPr="00FA70A0">
              <w:rPr>
                <w:rStyle w:val="a3"/>
                <w:rFonts w:ascii="Calibri Light" w:eastAsia="Times New Roman" w:hAnsi="Calibri Light" w:cstheme="majorHAnsi"/>
              </w:rPr>
              <w:t>Список ГП, управляющие которых были назначены на основании конкурса в период 2019-2021 годов</w:t>
            </w:r>
            <w:r w:rsidR="00CD4903">
              <w:rPr>
                <w:webHidden/>
              </w:rPr>
              <w:tab/>
            </w:r>
            <w:r w:rsidR="00CD4903">
              <w:rPr>
                <w:webHidden/>
              </w:rPr>
              <w:fldChar w:fldCharType="begin"/>
            </w:r>
            <w:r w:rsidR="00CD4903">
              <w:rPr>
                <w:webHidden/>
              </w:rPr>
              <w:instrText xml:space="preserve"> PAGEREF _Toc121091507 \h </w:instrText>
            </w:r>
            <w:r w:rsidR="00CD4903">
              <w:rPr>
                <w:webHidden/>
              </w:rPr>
            </w:r>
            <w:r w:rsidR="00CD4903">
              <w:rPr>
                <w:webHidden/>
              </w:rPr>
              <w:fldChar w:fldCharType="separate"/>
            </w:r>
            <w:r w:rsidR="00CD4903">
              <w:rPr>
                <w:webHidden/>
              </w:rPr>
              <w:t>104</w:t>
            </w:r>
            <w:r w:rsidR="00CD4903">
              <w:rPr>
                <w:webHidden/>
              </w:rPr>
              <w:fldChar w:fldCharType="end"/>
            </w:r>
          </w:hyperlink>
        </w:p>
        <w:p w:rsidR="00CD4903" w:rsidRDefault="001F217A">
          <w:pPr>
            <w:pStyle w:val="31"/>
            <w:rPr>
              <w:rFonts w:eastAsiaTheme="minorEastAsia"/>
              <w:i w:val="0"/>
              <w:lang w:val="ru-RU" w:eastAsia="ru-RU"/>
            </w:rPr>
          </w:pPr>
          <w:hyperlink w:anchor="_Toc121091508" w:history="1">
            <w:r w:rsidR="00CD4903" w:rsidRPr="00FA70A0">
              <w:rPr>
                <w:rStyle w:val="a3"/>
                <w:rFonts w:ascii="Calibri Light" w:hAnsi="Calibri Light" w:cstheme="majorHAnsi"/>
              </w:rPr>
              <w:t>Таблица №12</w:t>
            </w:r>
            <w:r w:rsidR="00CD4903">
              <w:rPr>
                <w:webHidden/>
              </w:rPr>
              <w:tab/>
            </w:r>
            <w:r w:rsidR="00CD4903">
              <w:rPr>
                <w:webHidden/>
              </w:rPr>
              <w:fldChar w:fldCharType="begin"/>
            </w:r>
            <w:r w:rsidR="00CD4903">
              <w:rPr>
                <w:webHidden/>
              </w:rPr>
              <w:instrText xml:space="preserve"> PAGEREF _Toc121091508 \h </w:instrText>
            </w:r>
            <w:r w:rsidR="00CD4903">
              <w:rPr>
                <w:webHidden/>
              </w:rPr>
            </w:r>
            <w:r w:rsidR="00CD4903">
              <w:rPr>
                <w:webHidden/>
              </w:rPr>
              <w:fldChar w:fldCharType="separate"/>
            </w:r>
            <w:r w:rsidR="00CD4903">
              <w:rPr>
                <w:webHidden/>
              </w:rPr>
              <w:t>105</w:t>
            </w:r>
            <w:r w:rsidR="00CD4903">
              <w:rPr>
                <w:webHidden/>
              </w:rPr>
              <w:fldChar w:fldCharType="end"/>
            </w:r>
          </w:hyperlink>
        </w:p>
        <w:p w:rsidR="00CD4903" w:rsidRDefault="001F217A">
          <w:pPr>
            <w:pStyle w:val="31"/>
            <w:rPr>
              <w:rFonts w:eastAsiaTheme="minorEastAsia"/>
              <w:i w:val="0"/>
              <w:lang w:val="ru-RU" w:eastAsia="ru-RU"/>
            </w:rPr>
          </w:pPr>
          <w:hyperlink w:anchor="_Toc121091509" w:history="1">
            <w:r w:rsidR="00CD4903" w:rsidRPr="00FA70A0">
              <w:rPr>
                <w:rStyle w:val="a3"/>
                <w:rFonts w:ascii="Calibri Light" w:hAnsi="Calibri Light" w:cstheme="majorHAnsi"/>
              </w:rPr>
              <w:t>Информация об отклонениях при регистрации акционерных обществ</w:t>
            </w:r>
            <w:r w:rsidR="00CD4903">
              <w:rPr>
                <w:webHidden/>
              </w:rPr>
              <w:tab/>
            </w:r>
            <w:r w:rsidR="00CD4903">
              <w:rPr>
                <w:webHidden/>
              </w:rPr>
              <w:fldChar w:fldCharType="begin"/>
            </w:r>
            <w:r w:rsidR="00CD4903">
              <w:rPr>
                <w:webHidden/>
              </w:rPr>
              <w:instrText xml:space="preserve"> PAGEREF _Toc121091509 \h </w:instrText>
            </w:r>
            <w:r w:rsidR="00CD4903">
              <w:rPr>
                <w:webHidden/>
              </w:rPr>
            </w:r>
            <w:r w:rsidR="00CD4903">
              <w:rPr>
                <w:webHidden/>
              </w:rPr>
              <w:fldChar w:fldCharType="separate"/>
            </w:r>
            <w:r w:rsidR="00CD4903">
              <w:rPr>
                <w:webHidden/>
              </w:rPr>
              <w:t>105</w:t>
            </w:r>
            <w:r w:rsidR="00CD4903">
              <w:rPr>
                <w:webHidden/>
              </w:rPr>
              <w:fldChar w:fldCharType="end"/>
            </w:r>
          </w:hyperlink>
        </w:p>
        <w:p w:rsidR="00CD4903" w:rsidRDefault="001F217A">
          <w:pPr>
            <w:pStyle w:val="31"/>
            <w:rPr>
              <w:rFonts w:eastAsiaTheme="minorEastAsia"/>
              <w:i w:val="0"/>
              <w:lang w:val="ru-RU" w:eastAsia="ru-RU"/>
            </w:rPr>
          </w:pPr>
          <w:hyperlink w:anchor="_Toc121091510" w:history="1">
            <w:r w:rsidR="00CD4903" w:rsidRPr="00FA70A0">
              <w:rPr>
                <w:rStyle w:val="a3"/>
                <w:rFonts w:ascii="Calibri Light" w:hAnsi="Calibri Light" w:cstheme="majorHAnsi"/>
              </w:rPr>
              <w:t>Таблица №13</w:t>
            </w:r>
            <w:r w:rsidR="00CD4903">
              <w:rPr>
                <w:webHidden/>
              </w:rPr>
              <w:tab/>
            </w:r>
            <w:r w:rsidR="00CD4903">
              <w:rPr>
                <w:webHidden/>
              </w:rPr>
              <w:fldChar w:fldCharType="begin"/>
            </w:r>
            <w:r w:rsidR="00CD4903">
              <w:rPr>
                <w:webHidden/>
              </w:rPr>
              <w:instrText xml:space="preserve"> PAGEREF _Toc121091510 \h </w:instrText>
            </w:r>
            <w:r w:rsidR="00CD4903">
              <w:rPr>
                <w:webHidden/>
              </w:rPr>
            </w:r>
            <w:r w:rsidR="00CD4903">
              <w:rPr>
                <w:webHidden/>
              </w:rPr>
              <w:fldChar w:fldCharType="separate"/>
            </w:r>
            <w:r w:rsidR="00CD4903">
              <w:rPr>
                <w:webHidden/>
              </w:rPr>
              <w:t>106</w:t>
            </w:r>
            <w:r w:rsidR="00CD4903">
              <w:rPr>
                <w:webHidden/>
              </w:rPr>
              <w:fldChar w:fldCharType="end"/>
            </w:r>
          </w:hyperlink>
        </w:p>
        <w:p w:rsidR="00CD4903" w:rsidRDefault="001F217A">
          <w:pPr>
            <w:pStyle w:val="31"/>
            <w:rPr>
              <w:rFonts w:eastAsiaTheme="minorEastAsia"/>
              <w:i w:val="0"/>
              <w:lang w:val="ru-RU" w:eastAsia="ru-RU"/>
            </w:rPr>
          </w:pPr>
          <w:hyperlink w:anchor="_Toc121091511" w:history="1">
            <w:r w:rsidR="00CD4903" w:rsidRPr="00FA70A0">
              <w:rPr>
                <w:rStyle w:val="a3"/>
                <w:rFonts w:ascii="Calibri Light" w:hAnsi="Calibri Light" w:cstheme="majorHAnsi"/>
              </w:rPr>
              <w:t>Информация об отклонениях при регистрации государственных предприятий</w:t>
            </w:r>
            <w:r w:rsidR="00CD4903">
              <w:rPr>
                <w:webHidden/>
              </w:rPr>
              <w:tab/>
            </w:r>
            <w:r w:rsidR="00CD4903">
              <w:rPr>
                <w:webHidden/>
              </w:rPr>
              <w:fldChar w:fldCharType="begin"/>
            </w:r>
            <w:r w:rsidR="00CD4903">
              <w:rPr>
                <w:webHidden/>
              </w:rPr>
              <w:instrText xml:space="preserve"> PAGEREF _Toc121091511 \h </w:instrText>
            </w:r>
            <w:r w:rsidR="00CD4903">
              <w:rPr>
                <w:webHidden/>
              </w:rPr>
            </w:r>
            <w:r w:rsidR="00CD4903">
              <w:rPr>
                <w:webHidden/>
              </w:rPr>
              <w:fldChar w:fldCharType="separate"/>
            </w:r>
            <w:r w:rsidR="00CD4903">
              <w:rPr>
                <w:webHidden/>
              </w:rPr>
              <w:t>106</w:t>
            </w:r>
            <w:r w:rsidR="00CD4903">
              <w:rPr>
                <w:webHidden/>
              </w:rPr>
              <w:fldChar w:fldCharType="end"/>
            </w:r>
          </w:hyperlink>
        </w:p>
        <w:p w:rsidR="00CD4903" w:rsidRDefault="001F217A">
          <w:pPr>
            <w:pStyle w:val="31"/>
            <w:rPr>
              <w:rFonts w:eastAsiaTheme="minorEastAsia"/>
              <w:i w:val="0"/>
              <w:lang w:val="ru-RU" w:eastAsia="ru-RU"/>
            </w:rPr>
          </w:pPr>
          <w:hyperlink w:anchor="_Toc121091512" w:history="1">
            <w:r w:rsidR="00CD4903" w:rsidRPr="00FA70A0">
              <w:rPr>
                <w:rStyle w:val="a3"/>
                <w:rFonts w:ascii="Calibri Light" w:hAnsi="Calibri Light" w:cstheme="majorHAnsi"/>
              </w:rPr>
              <w:t>Таблица №14</w:t>
            </w:r>
            <w:r w:rsidR="00CD4903">
              <w:rPr>
                <w:webHidden/>
              </w:rPr>
              <w:tab/>
            </w:r>
            <w:r w:rsidR="00CD4903">
              <w:rPr>
                <w:webHidden/>
              </w:rPr>
              <w:fldChar w:fldCharType="begin"/>
            </w:r>
            <w:r w:rsidR="00CD4903">
              <w:rPr>
                <w:webHidden/>
              </w:rPr>
              <w:instrText xml:space="preserve"> PAGEREF _Toc121091512 \h </w:instrText>
            </w:r>
            <w:r w:rsidR="00CD4903">
              <w:rPr>
                <w:webHidden/>
              </w:rPr>
            </w:r>
            <w:r w:rsidR="00CD4903">
              <w:rPr>
                <w:webHidden/>
              </w:rPr>
              <w:fldChar w:fldCharType="separate"/>
            </w:r>
            <w:r w:rsidR="00CD4903">
              <w:rPr>
                <w:webHidden/>
              </w:rPr>
              <w:t>107</w:t>
            </w:r>
            <w:r w:rsidR="00CD4903">
              <w:rPr>
                <w:webHidden/>
              </w:rPr>
              <w:fldChar w:fldCharType="end"/>
            </w:r>
          </w:hyperlink>
        </w:p>
        <w:p w:rsidR="00CD4903" w:rsidRDefault="001F217A">
          <w:pPr>
            <w:pStyle w:val="31"/>
            <w:rPr>
              <w:rFonts w:eastAsiaTheme="minorEastAsia"/>
              <w:i w:val="0"/>
              <w:lang w:val="ru-RU" w:eastAsia="ru-RU"/>
            </w:rPr>
          </w:pPr>
          <w:hyperlink w:anchor="_Toc121091513" w:history="1">
            <w:r w:rsidR="00CD4903" w:rsidRPr="00FA70A0">
              <w:rPr>
                <w:rStyle w:val="a3"/>
                <w:rFonts w:ascii="Calibri Light" w:hAnsi="Calibri Light" w:cstheme="majorHAnsi"/>
              </w:rPr>
              <w:t>Несоответствия, связанные с размером уставного капитала, зарегистрированного в бухгалтерском учете АПС по коммерческим обществам с долей государства более 30%, администрируемым АПС</w:t>
            </w:r>
            <w:r w:rsidR="00CD4903">
              <w:rPr>
                <w:webHidden/>
              </w:rPr>
              <w:tab/>
            </w:r>
            <w:r w:rsidR="00CD4903">
              <w:rPr>
                <w:webHidden/>
              </w:rPr>
              <w:fldChar w:fldCharType="begin"/>
            </w:r>
            <w:r w:rsidR="00CD4903">
              <w:rPr>
                <w:webHidden/>
              </w:rPr>
              <w:instrText xml:space="preserve"> PAGEREF _Toc121091513 \h </w:instrText>
            </w:r>
            <w:r w:rsidR="00CD4903">
              <w:rPr>
                <w:webHidden/>
              </w:rPr>
            </w:r>
            <w:r w:rsidR="00CD4903">
              <w:rPr>
                <w:webHidden/>
              </w:rPr>
              <w:fldChar w:fldCharType="separate"/>
            </w:r>
            <w:r w:rsidR="00CD4903">
              <w:rPr>
                <w:webHidden/>
              </w:rPr>
              <w:t>107</w:t>
            </w:r>
            <w:r w:rsidR="00CD4903">
              <w:rPr>
                <w:webHidden/>
              </w:rPr>
              <w:fldChar w:fldCharType="end"/>
            </w:r>
          </w:hyperlink>
        </w:p>
        <w:p w:rsidR="00CD4903" w:rsidRDefault="001F217A">
          <w:pPr>
            <w:pStyle w:val="31"/>
            <w:rPr>
              <w:rFonts w:eastAsiaTheme="minorEastAsia"/>
              <w:i w:val="0"/>
              <w:lang w:val="ru-RU" w:eastAsia="ru-RU"/>
            </w:rPr>
          </w:pPr>
          <w:hyperlink w:anchor="_Toc121091514" w:history="1">
            <w:r w:rsidR="00CD4903" w:rsidRPr="00FA70A0">
              <w:rPr>
                <w:rStyle w:val="a3"/>
                <w:rFonts w:ascii="Calibri Light" w:hAnsi="Calibri Light" w:cstheme="majorHAnsi"/>
              </w:rPr>
              <w:t>Таблица №15</w:t>
            </w:r>
            <w:r w:rsidR="00CD4903">
              <w:rPr>
                <w:webHidden/>
              </w:rPr>
              <w:tab/>
            </w:r>
            <w:r w:rsidR="00CD4903">
              <w:rPr>
                <w:webHidden/>
              </w:rPr>
              <w:fldChar w:fldCharType="begin"/>
            </w:r>
            <w:r w:rsidR="00CD4903">
              <w:rPr>
                <w:webHidden/>
              </w:rPr>
              <w:instrText xml:space="preserve"> PAGEREF _Toc121091514 \h </w:instrText>
            </w:r>
            <w:r w:rsidR="00CD4903">
              <w:rPr>
                <w:webHidden/>
              </w:rPr>
            </w:r>
            <w:r w:rsidR="00CD4903">
              <w:rPr>
                <w:webHidden/>
              </w:rPr>
              <w:fldChar w:fldCharType="separate"/>
            </w:r>
            <w:r w:rsidR="00CD4903">
              <w:rPr>
                <w:webHidden/>
              </w:rPr>
              <w:t>110</w:t>
            </w:r>
            <w:r w:rsidR="00CD4903">
              <w:rPr>
                <w:webHidden/>
              </w:rPr>
              <w:fldChar w:fldCharType="end"/>
            </w:r>
          </w:hyperlink>
        </w:p>
        <w:p w:rsidR="00CD4903" w:rsidRDefault="001F217A">
          <w:pPr>
            <w:pStyle w:val="31"/>
            <w:rPr>
              <w:rFonts w:eastAsiaTheme="minorEastAsia"/>
              <w:i w:val="0"/>
              <w:lang w:val="ru-RU" w:eastAsia="ru-RU"/>
            </w:rPr>
          </w:pPr>
          <w:hyperlink w:anchor="_Toc121091515" w:history="1">
            <w:r w:rsidR="00CD4903" w:rsidRPr="00FA70A0">
              <w:rPr>
                <w:rStyle w:val="a3"/>
                <w:rFonts w:ascii="Calibri Light" w:hAnsi="Calibri Light"/>
              </w:rPr>
              <w:t>Информация об уровне внедрения рекомендаций предыдущих аудитов СПРМ</w:t>
            </w:r>
            <w:r w:rsidR="00CD4903">
              <w:rPr>
                <w:webHidden/>
              </w:rPr>
              <w:tab/>
            </w:r>
            <w:r w:rsidR="00CD4903">
              <w:rPr>
                <w:webHidden/>
              </w:rPr>
              <w:fldChar w:fldCharType="begin"/>
            </w:r>
            <w:r w:rsidR="00CD4903">
              <w:rPr>
                <w:webHidden/>
              </w:rPr>
              <w:instrText xml:space="preserve"> PAGEREF _Toc121091515 \h </w:instrText>
            </w:r>
            <w:r w:rsidR="00CD4903">
              <w:rPr>
                <w:webHidden/>
              </w:rPr>
            </w:r>
            <w:r w:rsidR="00CD4903">
              <w:rPr>
                <w:webHidden/>
              </w:rPr>
              <w:fldChar w:fldCharType="separate"/>
            </w:r>
            <w:r w:rsidR="00CD4903">
              <w:rPr>
                <w:webHidden/>
              </w:rPr>
              <w:t>110</w:t>
            </w:r>
            <w:r w:rsidR="00CD4903">
              <w:rPr>
                <w:webHidden/>
              </w:rPr>
              <w:fldChar w:fldCharType="end"/>
            </w:r>
          </w:hyperlink>
        </w:p>
        <w:p w:rsidR="00B71D40" w:rsidRPr="00CD4903" w:rsidRDefault="00B71D40" w:rsidP="00CD4903">
          <w:pPr>
            <w:shd w:val="clear" w:color="auto" w:fill="FFFFFF" w:themeFill="background1"/>
            <w:jc w:val="both"/>
            <w:rPr>
              <w:rFonts w:ascii="Calibri Light" w:hAnsi="Calibri Light" w:cstheme="majorHAnsi"/>
              <w:b/>
              <w:bCs/>
              <w:lang w:val="ru-RU"/>
            </w:rPr>
            <w:sectPr w:rsidR="00B71D40" w:rsidRPr="00CD4903" w:rsidSect="00E77A93">
              <w:pgSz w:w="11906" w:h="16838" w:code="9"/>
              <w:pgMar w:top="1134" w:right="1440" w:bottom="1440" w:left="1440" w:header="720" w:footer="720" w:gutter="0"/>
              <w:cols w:space="720"/>
              <w:titlePg/>
              <w:docGrid w:linePitch="360"/>
            </w:sectPr>
          </w:pPr>
          <w:r w:rsidRPr="000F01DA">
            <w:rPr>
              <w:rFonts w:ascii="Calibri Light" w:hAnsi="Calibri Light" w:cstheme="majorHAnsi"/>
              <w:bCs/>
              <w:lang w:val="ru-RU"/>
            </w:rPr>
            <w:fldChar w:fldCharType="end"/>
          </w:r>
        </w:p>
      </w:sdtContent>
    </w:sdt>
    <w:p w:rsidR="00B71D40" w:rsidRPr="000F01DA" w:rsidRDefault="00B71D40" w:rsidP="00B71D40">
      <w:pPr>
        <w:pStyle w:val="1"/>
        <w:spacing w:before="0" w:after="120"/>
        <w:rPr>
          <w:rFonts w:ascii="Calibri Light" w:hAnsi="Calibri Light" w:cstheme="majorHAnsi"/>
          <w:b/>
          <w:color w:val="auto"/>
          <w:sz w:val="24"/>
          <w:szCs w:val="24"/>
          <w:shd w:val="clear" w:color="auto" w:fill="FFFFFF"/>
          <w:lang w:val="ru-RU"/>
        </w:rPr>
      </w:pPr>
      <w:bookmarkStart w:id="1" w:name="_Toc121091438"/>
      <w:r w:rsidRPr="000F01DA">
        <w:rPr>
          <w:rFonts w:ascii="Calibri Light" w:hAnsi="Calibri Light" w:cstheme="majorHAnsi"/>
          <w:b/>
          <w:color w:val="auto"/>
          <w:sz w:val="24"/>
          <w:szCs w:val="24"/>
          <w:shd w:val="clear" w:color="auto" w:fill="FFFFFF"/>
          <w:lang w:val="ru-RU"/>
        </w:rPr>
        <w:t>СПИСОК АББРЕВИАТУР</w:t>
      </w:r>
      <w:bookmarkEnd w:id="1"/>
      <w:r w:rsidRPr="000F01DA">
        <w:rPr>
          <w:rFonts w:ascii="Calibri Light" w:hAnsi="Calibri Light" w:cstheme="majorHAnsi"/>
          <w:b/>
          <w:color w:val="auto"/>
          <w:sz w:val="24"/>
          <w:szCs w:val="24"/>
          <w:shd w:val="clear" w:color="auto" w:fill="FFFFFF"/>
          <w:lang w:val="ru-RU"/>
        </w:rPr>
        <w:t xml:space="preserve"> </w:t>
      </w:r>
    </w:p>
    <w:tbl>
      <w:tblPr>
        <w:tblStyle w:val="a4"/>
        <w:tblW w:w="9360" w:type="dxa"/>
        <w:tblInd w:w="-5" w:type="dxa"/>
        <w:tblLook w:val="04A0" w:firstRow="1" w:lastRow="0" w:firstColumn="1" w:lastColumn="0" w:noHBand="0" w:noVBand="1"/>
      </w:tblPr>
      <w:tblGrid>
        <w:gridCol w:w="2430"/>
        <w:gridCol w:w="6930"/>
      </w:tblGrid>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ЦПО</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Центральный публичный орган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 xml:space="preserve">АПС, Агентство </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Агентство публичной собственности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АГУ</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Агентство государственных услуг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АТН</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Агентство по техническому надзору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 xml:space="preserve">АС </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Административный совет </w:t>
            </w:r>
          </w:p>
        </w:tc>
      </w:tr>
      <w:tr w:rsidR="00B71D40" w:rsidRPr="000F01DA" w:rsidTr="00E77A93">
        <w:trPr>
          <w:trHeight w:val="245"/>
        </w:trPr>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 xml:space="preserve">СПРМ </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Счетная палата Республики Молдова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ИТД</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Индивидуальный трудовой договор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ЕЦД</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Единый центральный депозитарий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 xml:space="preserve">МВФ </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Международный валютный фонд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 xml:space="preserve">Правительство </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Правительство Республики Молдова </w:t>
            </w:r>
          </w:p>
        </w:tc>
      </w:tr>
      <w:tr w:rsidR="00B71D40" w:rsidRPr="006E411A" w:rsidTr="00E77A93">
        <w:trPr>
          <w:trHeight w:val="350"/>
        </w:trPr>
        <w:tc>
          <w:tcPr>
            <w:tcW w:w="2430" w:type="dxa"/>
          </w:tcPr>
          <w:p w:rsidR="00B71D40" w:rsidRPr="000F01DA" w:rsidRDefault="00B71D40" w:rsidP="00311229">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 xml:space="preserve">МСХПП </w:t>
            </w:r>
          </w:p>
        </w:tc>
        <w:tc>
          <w:tcPr>
            <w:tcW w:w="6930" w:type="dxa"/>
          </w:tcPr>
          <w:p w:rsidR="00B71D40" w:rsidRPr="000F01DA" w:rsidRDefault="00B71D40" w:rsidP="00311229">
            <w:pPr>
              <w:spacing w:after="0" w:line="240" w:lineRule="auto"/>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Министерство сельского</w:t>
            </w:r>
            <w:r w:rsidRPr="000F01DA">
              <w:rPr>
                <w:rFonts w:ascii="Calibri Light" w:hAnsi="Calibri Light" w:cstheme="majorHAnsi"/>
                <w:sz w:val="24"/>
                <w:szCs w:val="24"/>
                <w:lang w:val="ru-RU"/>
              </w:rPr>
              <w:t xml:space="preserve"> хозяйства и пищевой промышленности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МЭ</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 xml:space="preserve">Министерство экономики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hAnsi="Calibri Light" w:cstheme="majorHAnsi"/>
                <w:b/>
                <w:sz w:val="24"/>
                <w:szCs w:val="24"/>
                <w:lang w:val="ru-RU"/>
              </w:rPr>
              <w:t xml:space="preserve">МЭИ  </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Министерство экономики</w:t>
            </w:r>
            <w:r w:rsidRPr="000F01DA">
              <w:rPr>
                <w:rFonts w:ascii="Calibri Light" w:hAnsi="Calibri Light" w:cstheme="majorHAnsi"/>
                <w:sz w:val="24"/>
                <w:szCs w:val="24"/>
                <w:lang w:val="ru-RU"/>
              </w:rPr>
              <w:t xml:space="preserve"> и </w:t>
            </w:r>
            <w:r w:rsidRPr="000F01DA">
              <w:rPr>
                <w:rFonts w:ascii="Calibri Light" w:eastAsia="Times New Roman" w:hAnsi="Calibri Light" w:cstheme="majorHAnsi"/>
                <w:sz w:val="24"/>
                <w:szCs w:val="24"/>
                <w:lang w:val="ru-RU"/>
              </w:rPr>
              <w:t>инфраструктуры</w:t>
            </w:r>
            <w:r w:rsidRPr="000F01DA">
              <w:rPr>
                <w:rFonts w:ascii="Calibri Light" w:hAnsi="Calibri Light" w:cstheme="majorHAnsi"/>
                <w:sz w:val="24"/>
                <w:szCs w:val="24"/>
                <w:lang w:val="ru-RU"/>
              </w:rPr>
              <w:t xml:space="preserve"> </w:t>
            </w:r>
          </w:p>
        </w:tc>
      </w:tr>
      <w:tr w:rsidR="00B71D40" w:rsidRPr="006E411A" w:rsidTr="00E77A93">
        <w:tc>
          <w:tcPr>
            <w:tcW w:w="2430" w:type="dxa"/>
          </w:tcPr>
          <w:p w:rsidR="00B71D40" w:rsidRPr="000F01DA" w:rsidRDefault="00B71D40" w:rsidP="00E77A93">
            <w:pPr>
              <w:tabs>
                <w:tab w:val="left" w:pos="450"/>
                <w:tab w:val="left" w:pos="3600"/>
              </w:tabs>
              <w:spacing w:after="0" w:line="240" w:lineRule="auto"/>
              <w:ind w:right="9"/>
              <w:rPr>
                <w:rFonts w:ascii="Calibri Light" w:hAnsi="Calibri Light" w:cstheme="majorHAnsi"/>
                <w:b/>
                <w:sz w:val="24"/>
                <w:szCs w:val="24"/>
                <w:lang w:val="ru-RU"/>
              </w:rPr>
            </w:pPr>
            <w:r w:rsidRPr="000F01DA">
              <w:rPr>
                <w:rFonts w:ascii="Calibri Light" w:hAnsi="Calibri Light" w:cstheme="majorHAnsi"/>
                <w:b/>
                <w:sz w:val="24"/>
                <w:szCs w:val="24"/>
                <w:lang w:val="ru-RU"/>
              </w:rPr>
              <w:t xml:space="preserve">МИРР </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 xml:space="preserve">Министерство инфраструктуры и регионального развития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hAnsi="Calibri Light" w:cstheme="majorHAnsi"/>
                <w:b/>
                <w:sz w:val="24"/>
                <w:szCs w:val="24"/>
                <w:lang w:val="ru-RU"/>
              </w:rPr>
            </w:pPr>
            <w:r w:rsidRPr="000F01DA">
              <w:rPr>
                <w:rFonts w:ascii="Calibri Light" w:hAnsi="Calibri Light" w:cstheme="majorHAnsi"/>
                <w:b/>
                <w:sz w:val="24"/>
                <w:szCs w:val="24"/>
                <w:lang w:val="ru-RU"/>
              </w:rPr>
              <w:t>МОС</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 xml:space="preserve">Министерство окружающей среды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hAnsi="Calibri Light" w:cstheme="majorHAnsi"/>
                <w:b/>
                <w:sz w:val="24"/>
                <w:szCs w:val="24"/>
                <w:lang w:val="ru-RU"/>
              </w:rPr>
            </w:pPr>
            <w:r w:rsidRPr="000F01DA">
              <w:rPr>
                <w:rFonts w:ascii="Calibri Light" w:hAnsi="Calibri Light" w:cstheme="majorHAnsi"/>
                <w:b/>
                <w:sz w:val="24"/>
                <w:szCs w:val="24"/>
                <w:lang w:val="ru-RU"/>
              </w:rPr>
              <w:t xml:space="preserve">мун. Кишинэу </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Муниципий Кишинэу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hAnsi="Calibri Light" w:cstheme="majorHAnsi"/>
                <w:b/>
                <w:sz w:val="24"/>
                <w:szCs w:val="24"/>
                <w:lang w:val="ru-RU"/>
              </w:rPr>
            </w:pPr>
            <w:r w:rsidRPr="000F01DA">
              <w:rPr>
                <w:rFonts w:ascii="Calibri Light" w:hAnsi="Calibri Light" w:cstheme="majorHAnsi"/>
                <w:b/>
                <w:sz w:val="24"/>
                <w:szCs w:val="24"/>
                <w:lang w:val="ru-RU"/>
              </w:rPr>
              <w:t>ГП</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Государственное предприятие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hAnsi="Calibri Light" w:cstheme="majorHAnsi"/>
                <w:b/>
                <w:sz w:val="24"/>
                <w:szCs w:val="24"/>
                <w:lang w:val="ru-RU"/>
              </w:rPr>
            </w:pPr>
            <w:r w:rsidRPr="000F01DA">
              <w:rPr>
                <w:rFonts w:ascii="Calibri Light" w:hAnsi="Calibri Light" w:cstheme="majorHAnsi"/>
                <w:b/>
                <w:sz w:val="24"/>
                <w:szCs w:val="24"/>
                <w:lang w:val="ru-RU"/>
              </w:rPr>
              <w:t xml:space="preserve">г. Кодру </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Город Кодру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РНИ</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Регистр недвижимого имущества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РПИ</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Регистр публичного имущества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ГРПЕ</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Государственный регистр правовых единиц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АО</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Акционерное общество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 xml:space="preserve">КО </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Коммерческое общество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АИС</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Автоматизированная информационная система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ГНС</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Государственная налоговая служба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ООО</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Общество с ограниченной ответственностью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eastAsia="Times New Roman" w:hAnsi="Calibri Light" w:cstheme="majorHAnsi"/>
                <w:b/>
                <w:sz w:val="24"/>
                <w:szCs w:val="24"/>
                <w:lang w:val="ru-RU"/>
              </w:rPr>
            </w:pPr>
            <w:r w:rsidRPr="000F01DA">
              <w:rPr>
                <w:rFonts w:ascii="Calibri Light" w:eastAsia="Times New Roman" w:hAnsi="Calibri Light" w:cstheme="majorHAnsi"/>
                <w:b/>
                <w:sz w:val="24"/>
                <w:szCs w:val="24"/>
                <w:lang w:val="ru-RU"/>
              </w:rPr>
              <w:t>млн. леев</w:t>
            </w:r>
          </w:p>
        </w:tc>
        <w:tc>
          <w:tcPr>
            <w:tcW w:w="6930" w:type="dxa"/>
          </w:tcPr>
          <w:p w:rsidR="00B71D40" w:rsidRPr="000F01DA" w:rsidRDefault="00B71D40" w:rsidP="00E77A93">
            <w:pPr>
              <w:spacing w:after="0" w:line="240"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миллионы леев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hAnsi="Calibri Light" w:cstheme="majorHAnsi"/>
                <w:b/>
                <w:sz w:val="24"/>
                <w:szCs w:val="24"/>
                <w:lang w:val="ru-RU"/>
              </w:rPr>
            </w:pPr>
            <w:r w:rsidRPr="000F01DA">
              <w:rPr>
                <w:rFonts w:ascii="Calibri Light" w:hAnsi="Calibri Light" w:cstheme="majorHAnsi"/>
                <w:b/>
                <w:sz w:val="24"/>
                <w:szCs w:val="24"/>
                <w:lang w:val="ru-RU"/>
              </w:rPr>
              <w:t>ПП</w:t>
            </w:r>
          </w:p>
        </w:tc>
        <w:tc>
          <w:tcPr>
            <w:tcW w:w="6930" w:type="dxa"/>
          </w:tcPr>
          <w:p w:rsidR="00B71D40" w:rsidRPr="000F01DA" w:rsidRDefault="00B71D40" w:rsidP="00E77A93">
            <w:pPr>
              <w:spacing w:after="0" w:line="240"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Постановление Правительства </w:t>
            </w:r>
          </w:p>
        </w:tc>
      </w:tr>
      <w:tr w:rsidR="00B71D40" w:rsidRPr="000F01DA" w:rsidTr="00E77A93">
        <w:tc>
          <w:tcPr>
            <w:tcW w:w="2430" w:type="dxa"/>
          </w:tcPr>
          <w:p w:rsidR="00B71D40" w:rsidRPr="000F01DA" w:rsidRDefault="00B71D40" w:rsidP="00E77A93">
            <w:pPr>
              <w:tabs>
                <w:tab w:val="left" w:pos="450"/>
                <w:tab w:val="left" w:pos="3600"/>
              </w:tabs>
              <w:spacing w:after="0" w:line="240" w:lineRule="auto"/>
              <w:ind w:right="9"/>
              <w:rPr>
                <w:rFonts w:ascii="Calibri Light" w:hAnsi="Calibri Light" w:cstheme="majorHAnsi"/>
                <w:b/>
                <w:sz w:val="24"/>
                <w:szCs w:val="24"/>
                <w:lang w:val="ru-RU"/>
              </w:rPr>
            </w:pPr>
            <w:r w:rsidRPr="000F01DA">
              <w:rPr>
                <w:rFonts w:ascii="Calibri Light" w:hAnsi="Calibri Light" w:cstheme="majorHAnsi"/>
                <w:b/>
                <w:sz w:val="24"/>
                <w:szCs w:val="24"/>
                <w:lang w:val="ru-RU"/>
              </w:rPr>
              <w:t xml:space="preserve">ПСП </w:t>
            </w:r>
          </w:p>
        </w:tc>
        <w:tc>
          <w:tcPr>
            <w:tcW w:w="6930" w:type="dxa"/>
          </w:tcPr>
          <w:p w:rsidR="00B71D40" w:rsidRPr="000F01DA" w:rsidDel="009D6CFD" w:rsidRDefault="00B71D40" w:rsidP="00E77A93">
            <w:pPr>
              <w:spacing w:after="0" w:line="240"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Постановление Счетной палаты </w:t>
            </w:r>
          </w:p>
        </w:tc>
      </w:tr>
    </w:tbl>
    <w:p w:rsidR="00B71D40" w:rsidRPr="000F01DA" w:rsidRDefault="00B71D40" w:rsidP="00B71D40">
      <w:pPr>
        <w:pStyle w:val="1"/>
        <w:numPr>
          <w:ilvl w:val="0"/>
          <w:numId w:val="1"/>
        </w:numPr>
        <w:tabs>
          <w:tab w:val="left" w:pos="0"/>
          <w:tab w:val="left" w:pos="270"/>
        </w:tabs>
        <w:spacing w:before="160" w:after="160" w:line="240" w:lineRule="auto"/>
        <w:ind w:left="0" w:firstLine="0"/>
        <w:rPr>
          <w:rFonts w:ascii="Calibri Light" w:eastAsiaTheme="minorHAnsi" w:hAnsi="Calibri Light" w:cstheme="majorHAnsi"/>
          <w:b/>
          <w:color w:val="auto"/>
          <w:sz w:val="28"/>
          <w:szCs w:val="28"/>
          <w:shd w:val="clear" w:color="auto" w:fill="FFFFFF"/>
          <w:lang w:val="ru-RU"/>
        </w:rPr>
      </w:pPr>
      <w:bookmarkStart w:id="2" w:name="_Toc121091439"/>
      <w:bookmarkStart w:id="3" w:name="_Toc48732715"/>
      <w:r w:rsidRPr="000F01DA">
        <w:rPr>
          <w:rFonts w:ascii="Calibri Light" w:eastAsiaTheme="minorHAnsi" w:hAnsi="Calibri Light" w:cstheme="majorHAnsi"/>
          <w:b/>
          <w:color w:val="auto"/>
          <w:sz w:val="28"/>
          <w:szCs w:val="28"/>
          <w:shd w:val="clear" w:color="auto" w:fill="FFFFFF"/>
          <w:lang w:val="ru-RU"/>
        </w:rPr>
        <w:t>ОБОБЩЕНИЕ</w:t>
      </w:r>
      <w:bookmarkEnd w:id="2"/>
      <w:r w:rsidRPr="000F01DA">
        <w:rPr>
          <w:rFonts w:ascii="Calibri Light" w:eastAsiaTheme="minorHAnsi" w:hAnsi="Calibri Light" w:cstheme="majorHAnsi"/>
          <w:b/>
          <w:color w:val="auto"/>
          <w:sz w:val="28"/>
          <w:szCs w:val="28"/>
          <w:shd w:val="clear" w:color="auto" w:fill="FFFFFF"/>
          <w:lang w:val="ru-RU"/>
        </w:rPr>
        <w:t xml:space="preserve"> </w:t>
      </w:r>
      <w:bookmarkEnd w:id="3"/>
    </w:p>
    <w:p w:rsidR="00B71D40" w:rsidRPr="000F01DA" w:rsidRDefault="00B71D40" w:rsidP="00B71D40">
      <w:pPr>
        <w:spacing w:line="276" w:lineRule="auto"/>
        <w:jc w:val="both"/>
        <w:rPr>
          <w:rFonts w:ascii="Calibri Light" w:hAnsi="Calibri Light" w:cs="Microsoft Sans Serif"/>
          <w:sz w:val="24"/>
          <w:szCs w:val="24"/>
          <w:lang w:val="ru-RU"/>
        </w:rPr>
      </w:pPr>
      <w:r w:rsidRPr="000F01DA">
        <w:rPr>
          <w:rFonts w:ascii="Calibri Light" w:hAnsi="Calibri Light" w:cs="Microsoft Sans Serif"/>
          <w:sz w:val="24"/>
          <w:szCs w:val="24"/>
          <w:lang w:val="ru-RU"/>
        </w:rPr>
        <w:t>Миссия аудита о соответствии управления публичным имуществом</w:t>
      </w:r>
      <w:r w:rsidRPr="000F01DA">
        <w:rPr>
          <w:rFonts w:ascii="Calibri Light" w:eastAsia="Times New Roman" w:hAnsi="Calibri Light" w:cs="Calibri Light"/>
          <w:bCs/>
          <w:sz w:val="24"/>
          <w:szCs w:val="24"/>
          <w:lang w:val="ru-RU" w:eastAsia="ru-RU"/>
        </w:rPr>
        <w:t xml:space="preserve"> Агентством публичной собственности в </w:t>
      </w:r>
      <w:r w:rsidRPr="000F01DA">
        <w:rPr>
          <w:rFonts w:ascii="Calibri Light" w:hAnsi="Calibri Light" w:cstheme="majorHAnsi"/>
          <w:sz w:val="24"/>
          <w:szCs w:val="24"/>
          <w:lang w:val="ru-RU"/>
        </w:rPr>
        <w:t xml:space="preserve">2019-2021 годах </w:t>
      </w:r>
      <w:r w:rsidRPr="000F01DA">
        <w:rPr>
          <w:rFonts w:ascii="Calibri Light" w:hAnsi="Calibri Light" w:cs="Microsoft Sans Serif"/>
          <w:sz w:val="24"/>
          <w:szCs w:val="24"/>
          <w:lang w:val="ru-RU"/>
        </w:rPr>
        <w:t xml:space="preserve">была проведена в соответствии с </w:t>
      </w:r>
      <w:r w:rsidRPr="000F01DA">
        <w:rPr>
          <w:rFonts w:ascii="Calibri Light" w:hAnsi="Calibri Light" w:cs="Microsoft Sans Serif"/>
          <w:color w:val="000000"/>
          <w:sz w:val="24"/>
          <w:szCs w:val="24"/>
          <w:lang w:val="ru-RU" w:eastAsia="ro-RO"/>
        </w:rPr>
        <w:t>Программами аудиторской деятельности Счетной палаты на</w:t>
      </w:r>
      <w:r w:rsidRPr="000F01DA">
        <w:rPr>
          <w:rFonts w:ascii="Calibri Light" w:hAnsi="Calibri Light" w:cs="Microsoft Sans Serif"/>
          <w:sz w:val="24"/>
          <w:szCs w:val="24"/>
          <w:lang w:val="ru-RU"/>
        </w:rPr>
        <w:t xml:space="preserve"> </w:t>
      </w:r>
      <w:r w:rsidRPr="000F01DA">
        <w:rPr>
          <w:rFonts w:ascii="Calibri Light" w:hAnsi="Calibri Light" w:cstheme="majorHAnsi"/>
          <w:sz w:val="24"/>
          <w:szCs w:val="24"/>
          <w:lang w:val="ru-RU"/>
        </w:rPr>
        <w:t>2021</w:t>
      </w:r>
      <w:r w:rsidRPr="000F01DA">
        <w:rPr>
          <w:rStyle w:val="a7"/>
          <w:rFonts w:ascii="Calibri Light" w:hAnsi="Calibri Light" w:cstheme="majorHAnsi"/>
          <w:sz w:val="24"/>
          <w:szCs w:val="24"/>
          <w:lang w:val="ru-RU"/>
        </w:rPr>
        <w:footnoteReference w:id="1"/>
      </w:r>
      <w:r w:rsidRPr="000F01DA">
        <w:rPr>
          <w:rFonts w:ascii="Calibri Light" w:hAnsi="Calibri Light" w:cstheme="majorHAnsi"/>
          <w:sz w:val="24"/>
          <w:szCs w:val="24"/>
          <w:lang w:val="ru-RU"/>
        </w:rPr>
        <w:t xml:space="preserve"> и </w:t>
      </w:r>
      <w:r w:rsidRPr="000F01DA">
        <w:rPr>
          <w:rFonts w:ascii="Calibri Light" w:hAnsi="Calibri Light" w:cs="Microsoft Sans Serif"/>
          <w:sz w:val="24"/>
          <w:szCs w:val="24"/>
          <w:lang w:val="ru-RU"/>
        </w:rPr>
        <w:t>2022 год</w:t>
      </w:r>
      <w:r w:rsidRPr="000F01DA">
        <w:rPr>
          <w:vertAlign w:val="superscript"/>
          <w:lang w:val="ru-RU"/>
        </w:rPr>
        <w:footnoteReference w:id="2"/>
      </w:r>
    </w:p>
    <w:p w:rsidR="00B71D40" w:rsidRPr="000F01DA" w:rsidRDefault="00B71D40" w:rsidP="00B71D40">
      <w:pPr>
        <w:tabs>
          <w:tab w:val="left" w:pos="720"/>
        </w:tabs>
        <w:spacing w:after="120" w:line="276" w:lineRule="auto"/>
        <w:jc w:val="both"/>
        <w:rPr>
          <w:rFonts w:ascii="Calibri Light" w:hAnsi="Calibri Light" w:cstheme="majorHAnsi"/>
          <w:sz w:val="24"/>
          <w:szCs w:val="24"/>
          <w:lang w:val="ru-RU" w:bidi="en-US"/>
        </w:rPr>
      </w:pPr>
      <w:r w:rsidRPr="000F01DA">
        <w:rPr>
          <w:rFonts w:ascii="Calibri Light" w:hAnsi="Calibri Light" w:cstheme="majorHAnsi"/>
          <w:sz w:val="24"/>
          <w:szCs w:val="24"/>
          <w:lang w:val="ru-RU" w:bidi="en-US"/>
        </w:rPr>
        <w:t xml:space="preserve">В результате обобщения в целом констатаций аудита о </w:t>
      </w:r>
      <w:r w:rsidRPr="000F01DA">
        <w:rPr>
          <w:rFonts w:ascii="Calibri Light" w:hAnsi="Calibri Light" w:cs="Microsoft Sans Serif"/>
          <w:sz w:val="24"/>
          <w:szCs w:val="24"/>
          <w:lang w:val="ru-RU"/>
        </w:rPr>
        <w:t>соответствии управления публичным имуществом</w:t>
      </w:r>
      <w:r w:rsidRPr="000F01DA">
        <w:rPr>
          <w:rFonts w:ascii="Calibri Light" w:eastAsia="Times New Roman" w:hAnsi="Calibri Light" w:cs="Calibri Light"/>
          <w:bCs/>
          <w:sz w:val="24"/>
          <w:szCs w:val="24"/>
          <w:lang w:val="ru-RU" w:eastAsia="ru-RU"/>
        </w:rPr>
        <w:t xml:space="preserve"> Агентством публичной собственности в </w:t>
      </w:r>
      <w:r w:rsidRPr="000F01DA">
        <w:rPr>
          <w:rFonts w:ascii="Calibri Light" w:hAnsi="Calibri Light" w:cstheme="majorHAnsi"/>
          <w:sz w:val="24"/>
          <w:szCs w:val="24"/>
          <w:lang w:val="ru-RU"/>
        </w:rPr>
        <w:t>2019-2021 годах отмечается, что менеджмент корпоративного управления государственными предприятиями и коммерческими обществами с публичным капиталом был организован и реализован ненадлежащим образом, что обусловило несоответствия, риски утраты владения публичной собственностью, наличие ряда пробелов в нормативной базе и другие уязвимые аспекты. Также, аудит подчеркивает отсутствие ряда стратегических целей относительно участия государства в экономике и способа, посредством которого они должны быть реализованы. Эти утверждения подтверждаются следующими аудиторскими наблюдениями:</w:t>
      </w:r>
    </w:p>
    <w:p w:rsidR="00B71D40" w:rsidRPr="000F01DA" w:rsidRDefault="00B71D40" w:rsidP="00B71D40">
      <w:pPr>
        <w:pStyle w:val="aa"/>
        <w:tabs>
          <w:tab w:val="left" w:pos="90"/>
          <w:tab w:val="left" w:pos="360"/>
        </w:tabs>
        <w:spacing w:after="120"/>
        <w:ind w:left="0"/>
        <w:contextualSpacing w:val="0"/>
        <w:jc w:val="both"/>
        <w:rPr>
          <w:rFonts w:ascii="Calibri Light" w:eastAsia="Times New Roman" w:hAnsi="Calibri Light" w:cstheme="majorHAnsi"/>
          <w:i/>
          <w:sz w:val="24"/>
          <w:szCs w:val="24"/>
          <w:lang w:val="ru-RU"/>
        </w:rPr>
      </w:pPr>
      <w:r w:rsidRPr="000F01DA">
        <w:rPr>
          <w:rFonts w:ascii="Calibri Light" w:eastAsia="Times New Roman" w:hAnsi="Calibri Light" w:cstheme="majorHAnsi"/>
          <w:i/>
          <w:sz w:val="24"/>
          <w:szCs w:val="24"/>
          <w:lang w:val="ru-RU"/>
        </w:rPr>
        <w:t>О стратегическо</w:t>
      </w:r>
      <w:r>
        <w:rPr>
          <w:rFonts w:ascii="Calibri Light" w:eastAsia="Times New Roman" w:hAnsi="Calibri Light" w:cstheme="majorHAnsi"/>
          <w:i/>
          <w:sz w:val="24"/>
          <w:szCs w:val="24"/>
          <w:lang w:val="ru-RU"/>
        </w:rPr>
        <w:t>м</w:t>
      </w:r>
      <w:r w:rsidRPr="000F01DA">
        <w:rPr>
          <w:rFonts w:ascii="Calibri Light" w:eastAsia="Times New Roman" w:hAnsi="Calibri Light" w:cstheme="majorHAnsi"/>
          <w:i/>
          <w:sz w:val="24"/>
          <w:szCs w:val="24"/>
          <w:lang w:val="ru-RU"/>
        </w:rPr>
        <w:t xml:space="preserve"> планировани</w:t>
      </w:r>
      <w:r>
        <w:rPr>
          <w:rFonts w:ascii="Calibri Light" w:eastAsia="Times New Roman" w:hAnsi="Calibri Light" w:cstheme="majorHAnsi"/>
          <w:i/>
          <w:sz w:val="24"/>
          <w:szCs w:val="24"/>
          <w:lang w:val="ru-RU"/>
        </w:rPr>
        <w:t>и</w:t>
      </w:r>
      <w:r w:rsidRPr="000F01DA">
        <w:rPr>
          <w:rFonts w:ascii="Calibri Light" w:eastAsia="Times New Roman" w:hAnsi="Calibri Light" w:cstheme="majorHAnsi"/>
          <w:i/>
          <w:sz w:val="24"/>
          <w:szCs w:val="24"/>
          <w:lang w:val="ru-RU"/>
        </w:rPr>
        <w:t>, годово</w:t>
      </w:r>
      <w:r>
        <w:rPr>
          <w:rFonts w:ascii="Calibri Light" w:eastAsia="Times New Roman" w:hAnsi="Calibri Light" w:cstheme="majorHAnsi"/>
          <w:i/>
          <w:sz w:val="24"/>
          <w:szCs w:val="24"/>
          <w:lang w:val="ru-RU"/>
        </w:rPr>
        <w:t>м</w:t>
      </w:r>
      <w:r w:rsidRPr="000F01DA">
        <w:rPr>
          <w:rFonts w:ascii="Calibri Light" w:eastAsia="Times New Roman" w:hAnsi="Calibri Light" w:cstheme="majorHAnsi"/>
          <w:i/>
          <w:sz w:val="24"/>
          <w:szCs w:val="24"/>
          <w:lang w:val="ru-RU"/>
        </w:rPr>
        <w:t xml:space="preserve"> планировани</w:t>
      </w:r>
      <w:r>
        <w:rPr>
          <w:rFonts w:ascii="Calibri Light" w:eastAsia="Times New Roman" w:hAnsi="Calibri Light" w:cstheme="majorHAnsi"/>
          <w:i/>
          <w:sz w:val="24"/>
          <w:szCs w:val="24"/>
          <w:lang w:val="ru-RU"/>
        </w:rPr>
        <w:t>и</w:t>
      </w:r>
      <w:r w:rsidRPr="000F01DA">
        <w:rPr>
          <w:rFonts w:ascii="Calibri Light" w:eastAsia="Times New Roman" w:hAnsi="Calibri Light" w:cstheme="majorHAnsi"/>
          <w:i/>
          <w:sz w:val="24"/>
          <w:szCs w:val="24"/>
          <w:lang w:val="ru-RU"/>
        </w:rPr>
        <w:t xml:space="preserve"> и институциональных возможност</w:t>
      </w:r>
      <w:r>
        <w:rPr>
          <w:rFonts w:ascii="Calibri Light" w:eastAsia="Times New Roman" w:hAnsi="Calibri Light" w:cstheme="majorHAnsi"/>
          <w:i/>
          <w:sz w:val="24"/>
          <w:szCs w:val="24"/>
          <w:lang w:val="ru-RU"/>
        </w:rPr>
        <w:t>ях</w:t>
      </w:r>
      <w:r w:rsidRPr="000F01DA">
        <w:rPr>
          <w:rFonts w:ascii="Calibri Light" w:eastAsia="Times New Roman" w:hAnsi="Calibri Light" w:cstheme="majorHAnsi"/>
          <w:i/>
          <w:sz w:val="24"/>
          <w:szCs w:val="24"/>
          <w:lang w:val="ru-RU"/>
        </w:rPr>
        <w:t xml:space="preserve"> Агентства для выполнения делегированной задачи</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bidi="en-US"/>
        </w:rPr>
        <w:t xml:space="preserve">Государство не располагает </w:t>
      </w:r>
      <w:r w:rsidRPr="000F01DA">
        <w:rPr>
          <w:rFonts w:ascii="Calibri Light" w:hAnsi="Calibri Light" w:cstheme="majorHAnsi"/>
          <w:sz w:val="24"/>
          <w:szCs w:val="24"/>
          <w:lang w:val="ru-RU"/>
        </w:rPr>
        <w:t>секторальной стратегией, не были обозначены цели государственного участия в экономике и принципы управления, характерные для корпоративного управления публичной собственностью. При поддержке Экономического совета при премьер-министре Республики Молдова</w:t>
      </w:r>
      <w:r w:rsidRPr="000F01DA">
        <w:rPr>
          <w:rStyle w:val="a7"/>
          <w:rFonts w:ascii="Calibri Light" w:hAnsi="Calibri Light" w:cstheme="majorHAnsi"/>
          <w:sz w:val="24"/>
          <w:szCs w:val="24"/>
          <w:lang w:val="ru-RU"/>
        </w:rPr>
        <w:footnoteReference w:id="3"/>
      </w:r>
      <w:r w:rsidRPr="000F01DA">
        <w:rPr>
          <w:rFonts w:ascii="Calibri Light" w:hAnsi="Calibri Light" w:cstheme="majorHAnsi"/>
          <w:sz w:val="24"/>
          <w:szCs w:val="24"/>
          <w:lang w:val="ru-RU"/>
        </w:rPr>
        <w:t xml:space="preserve">, был разработан проект закона о публичных предприятиях, </w:t>
      </w:r>
      <w:r>
        <w:rPr>
          <w:rFonts w:ascii="Calibri Light" w:hAnsi="Calibri Light" w:cstheme="majorHAnsi"/>
          <w:sz w:val="24"/>
          <w:szCs w:val="24"/>
          <w:lang w:val="ru-RU"/>
        </w:rPr>
        <w:t>в то же время</w:t>
      </w:r>
      <w:r w:rsidRPr="000F01DA">
        <w:rPr>
          <w:rFonts w:ascii="Calibri Light" w:hAnsi="Calibri Light" w:cstheme="majorHAnsi"/>
          <w:sz w:val="24"/>
          <w:szCs w:val="24"/>
          <w:lang w:val="ru-RU"/>
        </w:rPr>
        <w:t xml:space="preserve"> АПС воспользовалось поддержкой неправительственных организаций для улучшения правовой и институциональной базы с целью укрепления корпоративного управления государственными предприятиями. Имея одну и ту же цель, эта деятельность должна быть тесно скоординирована, чтобы избежать возможного дублирования усилий и растраты выделенных средств (параграф №4.1.1.);</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bidi="en-US"/>
        </w:rPr>
        <w:t xml:space="preserve">АПС </w:t>
      </w:r>
      <w:r w:rsidRPr="000F01DA">
        <w:rPr>
          <w:rFonts w:ascii="Calibri Light" w:eastAsia="Times New Roman" w:hAnsi="Calibri Light" w:cs="Calibri Light"/>
          <w:bCs/>
          <w:sz w:val="24"/>
          <w:szCs w:val="24"/>
          <w:lang w:val="ru-RU"/>
        </w:rPr>
        <w:t xml:space="preserve">не </w:t>
      </w:r>
      <w:r w:rsidRPr="000F01DA">
        <w:rPr>
          <w:rFonts w:ascii="Calibri Light" w:hAnsi="Calibri Light" w:cstheme="majorHAnsi"/>
          <w:sz w:val="24"/>
          <w:szCs w:val="24"/>
          <w:lang w:val="ru-RU"/>
        </w:rPr>
        <w:t>практиковало последовательное планирование собственной деятельности, не были разработаны Программа стратегического развития и Годовой план действий, что обусловило дезорганизацию деятельности подразделений и поставило под угрозу своевременную реализацию задач (параграф №4.1.2.);</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bidi="en-US"/>
        </w:rPr>
        <w:t xml:space="preserve">Агентство не обеспечило корреляцию функций </w:t>
      </w:r>
      <w:r w:rsidRPr="000F01DA">
        <w:rPr>
          <w:rFonts w:ascii="Calibri Light" w:hAnsi="Calibri Light" w:cstheme="majorHAnsi"/>
          <w:sz w:val="24"/>
          <w:szCs w:val="24"/>
          <w:lang w:val="ru-RU"/>
        </w:rPr>
        <w:t xml:space="preserve">подразделений со своей структурой, некоторые задачи </w:t>
      </w:r>
      <w:r>
        <w:rPr>
          <w:rFonts w:ascii="Calibri Light" w:hAnsi="Calibri Light" w:cstheme="majorHAnsi"/>
          <w:sz w:val="24"/>
          <w:szCs w:val="24"/>
          <w:lang w:val="ru-RU"/>
        </w:rPr>
        <w:t>оказались</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пр</w:t>
      </w:r>
      <w:r w:rsidRPr="000F01DA">
        <w:rPr>
          <w:rFonts w:ascii="Calibri Light" w:hAnsi="Calibri Light" w:cstheme="majorHAnsi"/>
          <w:sz w:val="24"/>
          <w:szCs w:val="24"/>
          <w:lang w:val="ru-RU"/>
        </w:rPr>
        <w:t>опущены, другие не выполняются полностью, что обуславливает их нереализацию (параграф №4.1.3.);</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rPr>
        <w:t xml:space="preserve">Агентство не оснащено информационными системами на уровне </w:t>
      </w:r>
      <w:r w:rsidRPr="000F01DA">
        <w:rPr>
          <w:rFonts w:ascii="Calibri Light" w:hAnsi="Calibri Light" w:cstheme="majorHAnsi"/>
          <w:sz w:val="24"/>
          <w:szCs w:val="24"/>
          <w:lang w:val="ru-RU" w:bidi="en-US"/>
        </w:rPr>
        <w:t>ожиданий</w:t>
      </w:r>
      <w:r>
        <w:rPr>
          <w:rFonts w:ascii="Calibri Light" w:hAnsi="Calibri Light" w:cstheme="majorHAnsi"/>
          <w:sz w:val="24"/>
          <w:szCs w:val="24"/>
          <w:lang w:val="ru-RU" w:bidi="en-US"/>
        </w:rPr>
        <w:t>,</w:t>
      </w:r>
      <w:r w:rsidRPr="000F01DA">
        <w:rPr>
          <w:rFonts w:ascii="Calibri Light" w:hAnsi="Calibri Light" w:cstheme="majorHAnsi"/>
          <w:sz w:val="24"/>
          <w:szCs w:val="24"/>
          <w:lang w:val="ru-RU" w:bidi="en-US"/>
        </w:rPr>
        <w:t xml:space="preserve"> </w:t>
      </w:r>
      <w:r>
        <w:rPr>
          <w:rFonts w:ascii="Calibri Light" w:hAnsi="Calibri Light" w:cstheme="majorHAnsi"/>
          <w:sz w:val="24"/>
          <w:szCs w:val="24"/>
          <w:lang w:val="ru-RU" w:bidi="en-US"/>
        </w:rPr>
        <w:t>соответствующих</w:t>
      </w:r>
      <w:r w:rsidRPr="000F01DA">
        <w:rPr>
          <w:rFonts w:ascii="Calibri Light" w:hAnsi="Calibri Light" w:cstheme="majorHAnsi"/>
          <w:sz w:val="24"/>
          <w:szCs w:val="24"/>
          <w:lang w:val="ru-RU" w:bidi="en-US"/>
        </w:rPr>
        <w:t xml:space="preserve"> делегированным задачам </w:t>
      </w:r>
      <w:r w:rsidRPr="000F01DA">
        <w:rPr>
          <w:rFonts w:ascii="Calibri Light" w:hAnsi="Calibri Light" w:cstheme="majorHAnsi"/>
          <w:sz w:val="24"/>
          <w:szCs w:val="24"/>
          <w:lang w:val="ru-RU"/>
        </w:rPr>
        <w:t>(параграф №4.1.5.);</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bidi="en-US"/>
        </w:rPr>
        <w:t xml:space="preserve">Планы действий </w:t>
      </w:r>
      <w:r w:rsidRPr="000F01DA">
        <w:rPr>
          <w:rFonts w:ascii="Calibri Light" w:hAnsi="Calibri Light" w:cstheme="majorHAnsi"/>
          <w:sz w:val="24"/>
          <w:szCs w:val="24"/>
          <w:lang w:val="ru-RU"/>
        </w:rPr>
        <w:t xml:space="preserve">подразделений Агентства не содержат достаточно подробные и измеряемые показатели результативности, что не позволило адекватно оценить и отразить уровень реализации целей и действий, а также планировать действия по укреплению внутреннего управленческого контроля (параграф №4.1.6.); </w:t>
      </w:r>
    </w:p>
    <w:p w:rsidR="00B71D40" w:rsidRPr="000F01DA" w:rsidRDefault="00B71D40" w:rsidP="00B71D40">
      <w:pPr>
        <w:tabs>
          <w:tab w:val="left" w:pos="90"/>
          <w:tab w:val="left" w:pos="360"/>
        </w:tabs>
        <w:spacing w:after="120"/>
        <w:jc w:val="both"/>
        <w:rPr>
          <w:rFonts w:ascii="Calibri Light" w:eastAsia="Times New Roman" w:hAnsi="Calibri Light" w:cstheme="majorHAnsi"/>
          <w:i/>
          <w:sz w:val="24"/>
          <w:szCs w:val="24"/>
          <w:lang w:val="ru-RU"/>
        </w:rPr>
      </w:pPr>
      <w:r w:rsidRPr="000F01DA">
        <w:rPr>
          <w:rFonts w:ascii="Calibri Light" w:eastAsia="Times New Roman" w:hAnsi="Calibri Light" w:cstheme="majorHAnsi"/>
          <w:i/>
          <w:sz w:val="24"/>
          <w:szCs w:val="24"/>
          <w:lang w:val="ru-RU"/>
        </w:rPr>
        <w:t>О соответстви</w:t>
      </w:r>
      <w:r>
        <w:rPr>
          <w:rFonts w:ascii="Calibri Light" w:eastAsia="Times New Roman" w:hAnsi="Calibri Light" w:cstheme="majorHAnsi"/>
          <w:i/>
          <w:sz w:val="24"/>
          <w:szCs w:val="24"/>
          <w:lang w:val="ru-RU"/>
        </w:rPr>
        <w:t>и</w:t>
      </w:r>
      <w:r w:rsidRPr="000F01DA">
        <w:rPr>
          <w:rFonts w:ascii="Calibri Light" w:eastAsia="Times New Roman" w:hAnsi="Calibri Light" w:cstheme="majorHAnsi"/>
          <w:i/>
          <w:sz w:val="24"/>
          <w:szCs w:val="24"/>
          <w:lang w:val="ru-RU"/>
        </w:rPr>
        <w:t xml:space="preserve"> исполнения функций, связанных с </w:t>
      </w:r>
      <w:r w:rsidRPr="000F01DA">
        <w:rPr>
          <w:rFonts w:ascii="Calibri Light" w:hAnsi="Calibri Light" w:cstheme="majorHAnsi"/>
          <w:i/>
          <w:sz w:val="24"/>
          <w:szCs w:val="24"/>
          <w:lang w:val="ru-RU"/>
        </w:rPr>
        <w:t>корпоративным управлением государственными предприятиями и коммерческими обществами</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bidi="en-US"/>
        </w:rPr>
        <w:t xml:space="preserve">АПС, в качестве учредителя, не утвердило </w:t>
      </w:r>
      <w:r w:rsidRPr="000F01DA">
        <w:rPr>
          <w:rFonts w:ascii="Calibri Light" w:hAnsi="Calibri Light" w:cstheme="majorHAnsi"/>
          <w:sz w:val="24"/>
          <w:szCs w:val="24"/>
          <w:lang w:val="ru-RU"/>
        </w:rPr>
        <w:t xml:space="preserve">уставы ГП </w:t>
      </w:r>
      <w:r>
        <w:rPr>
          <w:rFonts w:ascii="Calibri Light" w:hAnsi="Calibri Light" w:cstheme="majorHAnsi"/>
          <w:sz w:val="24"/>
          <w:szCs w:val="24"/>
          <w:lang w:val="ru-RU"/>
        </w:rPr>
        <w:t>в соответствии с типовым уставом</w:t>
      </w:r>
      <w:r w:rsidRPr="000F01DA">
        <w:rPr>
          <w:rFonts w:ascii="Calibri Light" w:hAnsi="Calibri Light" w:cstheme="majorHAnsi"/>
          <w:sz w:val="24"/>
          <w:szCs w:val="24"/>
          <w:lang w:val="ru-RU"/>
        </w:rPr>
        <w:t>, так как имущество, которое должно быть внесено в уставный капитал, и имущество, переданное в управление предприятиям, не разграничено по сферам и принадлежности. Также, как бывшие учредители, так и АПС не владе</w:t>
      </w:r>
      <w:r>
        <w:rPr>
          <w:rFonts w:ascii="Calibri Light" w:hAnsi="Calibri Light" w:cstheme="majorHAnsi"/>
          <w:sz w:val="24"/>
          <w:szCs w:val="24"/>
          <w:lang w:val="ru-RU"/>
        </w:rPr>
        <w:t>е</w:t>
      </w:r>
      <w:r w:rsidRPr="000F01DA">
        <w:rPr>
          <w:rFonts w:ascii="Calibri Light" w:hAnsi="Calibri Light" w:cstheme="majorHAnsi"/>
          <w:sz w:val="24"/>
          <w:szCs w:val="24"/>
          <w:lang w:val="ru-RU"/>
        </w:rPr>
        <w:t>т списком имущества, внесенного в уставный капитал, и имущества, переданного в управление предприятиям (параграфы №4.2.2. и №4.2.3.);</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rPr>
        <w:t>Агентство не осуществляло мониторинг и не владеет информацией относительно установления и реализации показателей эффективности государственных предприятий, Так, отсутствует менеджмент корпоративной эффективности. Несмотря на то, что Административные советы установили показатели на 32 из 59 активных ГП, ни на одном предприятии не было оценено их достижение. Также, АПС не оценило деятельность Административных советов/Советов обществ (параграф №4.2.4.);</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bCs/>
          <w:sz w:val="24"/>
          <w:szCs w:val="24"/>
          <w:lang w:val="ru-RU"/>
        </w:rPr>
        <w:t>в рамках Правительства не было инициировано рассм</w:t>
      </w:r>
      <w:r>
        <w:rPr>
          <w:rFonts w:ascii="Calibri Light" w:hAnsi="Calibri Light" w:cstheme="majorHAnsi"/>
          <w:bCs/>
          <w:sz w:val="24"/>
          <w:szCs w:val="24"/>
          <w:lang w:val="ru-RU"/>
        </w:rPr>
        <w:t>о</w:t>
      </w:r>
      <w:r w:rsidRPr="000F01DA">
        <w:rPr>
          <w:rFonts w:ascii="Calibri Light" w:hAnsi="Calibri Light" w:cstheme="majorHAnsi"/>
          <w:bCs/>
          <w:sz w:val="24"/>
          <w:szCs w:val="24"/>
          <w:lang w:val="ru-RU"/>
        </w:rPr>
        <w:t>трение и принятие решений по годовым отчетам о</w:t>
      </w:r>
      <w:r>
        <w:rPr>
          <w:rFonts w:ascii="Calibri Light" w:hAnsi="Calibri Light" w:cstheme="majorHAnsi"/>
          <w:bCs/>
          <w:sz w:val="24"/>
          <w:szCs w:val="24"/>
          <w:lang w:val="ru-RU"/>
        </w:rPr>
        <w:t>б</w:t>
      </w:r>
      <w:r w:rsidRPr="000F01DA">
        <w:rPr>
          <w:rFonts w:ascii="Calibri Light" w:hAnsi="Calibri Light" w:cstheme="majorHAnsi"/>
          <w:bCs/>
          <w:sz w:val="24"/>
          <w:szCs w:val="24"/>
          <w:lang w:val="ru-RU"/>
        </w:rPr>
        <w:t xml:space="preserve"> управлени</w:t>
      </w:r>
      <w:r>
        <w:rPr>
          <w:rFonts w:ascii="Calibri Light" w:hAnsi="Calibri Light" w:cstheme="majorHAnsi"/>
          <w:bCs/>
          <w:sz w:val="24"/>
          <w:szCs w:val="24"/>
          <w:lang w:val="ru-RU"/>
        </w:rPr>
        <w:t>и</w:t>
      </w:r>
      <w:r w:rsidRPr="000F01DA">
        <w:rPr>
          <w:rFonts w:ascii="Calibri Light" w:hAnsi="Calibri Light" w:cstheme="majorHAnsi"/>
          <w:bCs/>
          <w:sz w:val="24"/>
          <w:szCs w:val="24"/>
          <w:lang w:val="ru-RU"/>
        </w:rPr>
        <w:t xml:space="preserve"> публичной собственностью и ее разгосударствлению. Так, АПС и соответствующее министерство не </w:t>
      </w:r>
      <w:r>
        <w:rPr>
          <w:rFonts w:ascii="Calibri Light" w:hAnsi="Calibri Light" w:cstheme="majorHAnsi"/>
          <w:bCs/>
          <w:sz w:val="24"/>
          <w:szCs w:val="24"/>
          <w:lang w:val="ru-RU"/>
        </w:rPr>
        <w:t>уделяли внимание</w:t>
      </w:r>
      <w:r w:rsidRPr="000F01DA">
        <w:rPr>
          <w:rFonts w:ascii="Calibri Light" w:hAnsi="Calibri Light" w:cstheme="majorHAnsi"/>
          <w:sz w:val="24"/>
          <w:szCs w:val="24"/>
          <w:lang w:val="ru-RU"/>
        </w:rPr>
        <w:t xml:space="preserve"> и не несли ответственность за разработку и реализацию адекватной государственной политики, которая бы повысила эффективность управления и минимизировала бы банкротство предприятий с публичным капиталом (параграф №4.2.4.);</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rPr>
        <w:t xml:space="preserve">Агентство не обеспечило полностью участие в рамках процедур несостоятельности государственных предприятий посредством назначенного представителя дебитора, </w:t>
      </w:r>
      <w:r>
        <w:rPr>
          <w:rFonts w:ascii="Calibri Light" w:hAnsi="Calibri Light" w:cstheme="majorHAnsi"/>
          <w:sz w:val="24"/>
          <w:szCs w:val="24"/>
          <w:lang w:val="ru-RU"/>
        </w:rPr>
        <w:t xml:space="preserve">а также мониторинг </w:t>
      </w:r>
      <w:r w:rsidRPr="000F01DA">
        <w:rPr>
          <w:rFonts w:ascii="Calibri Light" w:hAnsi="Calibri Light" w:cstheme="majorHAnsi"/>
          <w:sz w:val="24"/>
          <w:szCs w:val="24"/>
          <w:lang w:val="ru-RU"/>
        </w:rPr>
        <w:t>процесс</w:t>
      </w:r>
      <w:r>
        <w:rPr>
          <w:rFonts w:ascii="Calibri Light" w:hAnsi="Calibri Light" w:cstheme="majorHAnsi"/>
          <w:sz w:val="24"/>
          <w:szCs w:val="24"/>
          <w:lang w:val="ru-RU"/>
        </w:rPr>
        <w:t>а</w:t>
      </w:r>
      <w:r w:rsidRPr="000F01DA">
        <w:rPr>
          <w:rFonts w:ascii="Calibri Light" w:hAnsi="Calibri Light" w:cstheme="majorHAnsi"/>
          <w:sz w:val="24"/>
          <w:szCs w:val="24"/>
          <w:lang w:val="ru-RU"/>
        </w:rPr>
        <w:t xml:space="preserve"> на соответствующем уровне (параграф №4.2.5.);</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Pr>
          <w:rFonts w:ascii="Calibri Light" w:hAnsi="Calibri Light" w:cstheme="majorHAnsi"/>
          <w:sz w:val="24"/>
          <w:szCs w:val="24"/>
          <w:lang w:val="ru-RU" w:bidi="en-US"/>
        </w:rPr>
        <w:t>присвоение</w:t>
      </w:r>
      <w:r w:rsidRPr="000F01DA">
        <w:rPr>
          <w:rFonts w:ascii="Calibri Light" w:hAnsi="Calibri Light" w:cstheme="majorHAnsi"/>
          <w:sz w:val="24"/>
          <w:szCs w:val="24"/>
          <w:lang w:val="ru-RU" w:bidi="en-US"/>
        </w:rPr>
        <w:t xml:space="preserve"> администраторами по несостоятельности прав по управлению и распоряжению имуществом публичной собственности приводит к</w:t>
      </w:r>
      <w:r w:rsidRPr="000F01DA">
        <w:rPr>
          <w:rFonts w:ascii="Calibri Light" w:hAnsi="Calibri Light" w:cstheme="majorHAnsi"/>
          <w:sz w:val="24"/>
          <w:szCs w:val="24"/>
          <w:lang w:val="ru-RU"/>
        </w:rPr>
        <w:t xml:space="preserve"> утрате государством всех составляющих права собственности: прав</w:t>
      </w:r>
      <w:r>
        <w:rPr>
          <w:rFonts w:ascii="Calibri Light" w:hAnsi="Calibri Light" w:cstheme="majorHAnsi"/>
          <w:sz w:val="24"/>
          <w:szCs w:val="24"/>
          <w:lang w:val="ru-RU"/>
        </w:rPr>
        <w:t>а</w:t>
      </w:r>
      <w:r w:rsidRPr="000F01DA">
        <w:rPr>
          <w:rFonts w:ascii="Calibri Light" w:hAnsi="Calibri Light" w:cstheme="majorHAnsi"/>
          <w:sz w:val="24"/>
          <w:szCs w:val="24"/>
          <w:lang w:val="ru-RU"/>
        </w:rPr>
        <w:t xml:space="preserve"> владения, пользования и распоряжения имуществом </w:t>
      </w:r>
      <w:r w:rsidRPr="000F01DA">
        <w:rPr>
          <w:rFonts w:ascii="Calibri Light" w:hAnsi="Calibri Light" w:cstheme="majorHAnsi"/>
          <w:sz w:val="24"/>
          <w:szCs w:val="24"/>
          <w:lang w:val="ru-RU" w:bidi="en-US"/>
        </w:rPr>
        <w:t xml:space="preserve">публичной собственности, хотя </w:t>
      </w:r>
      <w:r w:rsidRPr="000F01DA">
        <w:rPr>
          <w:rFonts w:ascii="Calibri Light" w:eastAsia="Times New Roman" w:hAnsi="Calibri Light" w:cstheme="majorHAnsi"/>
          <w:sz w:val="24"/>
          <w:szCs w:val="24"/>
          <w:lang w:val="ru-RU"/>
        </w:rPr>
        <w:t xml:space="preserve">„де-юре” право </w:t>
      </w:r>
      <w:r w:rsidRPr="000F01DA">
        <w:rPr>
          <w:rFonts w:ascii="Calibri Light" w:hAnsi="Calibri Light" w:cstheme="majorHAnsi"/>
          <w:sz w:val="24"/>
          <w:szCs w:val="24"/>
          <w:lang w:val="ru-RU"/>
        </w:rPr>
        <w:t xml:space="preserve">собственности остается быть зарегистрированным за государством. В зоне риска находятся 45 земельных участков публичной собственности общей площадью </w:t>
      </w:r>
      <w:r w:rsidRPr="000F01DA">
        <w:rPr>
          <w:rFonts w:ascii="Calibri Light" w:eastAsia="Times New Roman" w:hAnsi="Calibri Light" w:cstheme="majorHAnsi"/>
          <w:sz w:val="24"/>
          <w:szCs w:val="24"/>
          <w:lang w:val="ru-RU"/>
        </w:rPr>
        <w:t xml:space="preserve">1107,95 га и 74 строения </w:t>
      </w:r>
      <w:r w:rsidRPr="000F01DA">
        <w:rPr>
          <w:rFonts w:ascii="Calibri Light" w:hAnsi="Calibri Light" w:cstheme="majorHAnsi"/>
          <w:sz w:val="24"/>
          <w:szCs w:val="24"/>
          <w:lang w:val="ru-RU"/>
        </w:rPr>
        <w:t>(параграф №4.2.6.);</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bidi="en-US"/>
        </w:rPr>
        <w:t xml:space="preserve">ошибочные уведомления, </w:t>
      </w:r>
      <w:r>
        <w:rPr>
          <w:rFonts w:ascii="Calibri Light" w:hAnsi="Calibri Light" w:cstheme="majorHAnsi"/>
          <w:sz w:val="24"/>
          <w:szCs w:val="24"/>
          <w:lang w:val="ru-RU" w:bidi="en-US"/>
        </w:rPr>
        <w:t xml:space="preserve">внесенные </w:t>
      </w:r>
      <w:r w:rsidRPr="000F01DA">
        <w:rPr>
          <w:rFonts w:ascii="Calibri Light" w:hAnsi="Calibri Light" w:cstheme="majorHAnsi"/>
          <w:sz w:val="24"/>
          <w:szCs w:val="24"/>
          <w:lang w:val="ru-RU" w:bidi="en-US"/>
        </w:rPr>
        <w:t xml:space="preserve">в РНИ </w:t>
      </w:r>
      <w:r>
        <w:rPr>
          <w:rFonts w:ascii="Calibri Light" w:hAnsi="Calibri Light" w:cstheme="majorHAnsi"/>
          <w:sz w:val="24"/>
          <w:szCs w:val="24"/>
          <w:lang w:val="ru-RU" w:bidi="en-US"/>
        </w:rPr>
        <w:t>относительно</w:t>
      </w:r>
      <w:r w:rsidRPr="000F01DA">
        <w:rPr>
          <w:rFonts w:ascii="Calibri Light" w:hAnsi="Calibri Light" w:cstheme="majorHAnsi"/>
          <w:sz w:val="24"/>
          <w:szCs w:val="24"/>
          <w:lang w:val="ru-RU" w:bidi="en-US"/>
        </w:rPr>
        <w:t xml:space="preserve"> имуществ</w:t>
      </w:r>
      <w:r>
        <w:rPr>
          <w:rFonts w:ascii="Calibri Light" w:hAnsi="Calibri Light" w:cstheme="majorHAnsi"/>
          <w:sz w:val="24"/>
          <w:szCs w:val="24"/>
          <w:lang w:val="ru-RU" w:bidi="en-US"/>
        </w:rPr>
        <w:t>а</w:t>
      </w:r>
      <w:r w:rsidRPr="000F01DA">
        <w:rPr>
          <w:rFonts w:ascii="Calibri Light" w:hAnsi="Calibri Light" w:cstheme="majorHAnsi"/>
          <w:sz w:val="24"/>
          <w:szCs w:val="24"/>
          <w:lang w:val="ru-RU" w:bidi="en-US"/>
        </w:rPr>
        <w:t xml:space="preserve"> </w:t>
      </w:r>
      <w:r w:rsidRPr="000F01DA">
        <w:rPr>
          <w:rFonts w:ascii="Calibri Light" w:hAnsi="Calibri Light" w:cstheme="majorHAnsi"/>
          <w:bCs/>
          <w:sz w:val="24"/>
          <w:szCs w:val="24"/>
          <w:lang w:val="ru-RU"/>
        </w:rPr>
        <w:t>государственной</w:t>
      </w:r>
      <w:r w:rsidRPr="000F01DA">
        <w:rPr>
          <w:rFonts w:ascii="Calibri Light" w:hAnsi="Calibri Light" w:cstheme="majorHAnsi"/>
          <w:sz w:val="24"/>
          <w:szCs w:val="24"/>
          <w:lang w:val="ru-RU"/>
        </w:rPr>
        <w:t xml:space="preserve"> </w:t>
      </w:r>
      <w:r w:rsidRPr="000F01DA">
        <w:rPr>
          <w:rFonts w:ascii="Calibri Light" w:hAnsi="Calibri Light" w:cstheme="majorHAnsi"/>
          <w:sz w:val="24"/>
          <w:szCs w:val="24"/>
          <w:lang w:val="ru-RU" w:bidi="en-US"/>
        </w:rPr>
        <w:t>публичной собственности, находяще</w:t>
      </w:r>
      <w:r>
        <w:rPr>
          <w:rFonts w:ascii="Calibri Light" w:hAnsi="Calibri Light" w:cstheme="majorHAnsi"/>
          <w:sz w:val="24"/>
          <w:szCs w:val="24"/>
          <w:lang w:val="ru-RU" w:bidi="en-US"/>
        </w:rPr>
        <w:t>гося</w:t>
      </w:r>
      <w:r w:rsidRPr="000F01DA">
        <w:rPr>
          <w:rFonts w:ascii="Calibri Light" w:hAnsi="Calibri Light" w:cstheme="majorHAnsi"/>
          <w:sz w:val="24"/>
          <w:szCs w:val="24"/>
          <w:lang w:val="ru-RU" w:bidi="en-US"/>
        </w:rPr>
        <w:t xml:space="preserve"> в управлении не</w:t>
      </w:r>
      <w:r w:rsidRPr="000F01DA">
        <w:rPr>
          <w:rFonts w:ascii="Calibri Light" w:hAnsi="Calibri Light" w:cstheme="majorHAnsi"/>
          <w:sz w:val="24"/>
          <w:szCs w:val="24"/>
          <w:lang w:val="ru-RU"/>
        </w:rPr>
        <w:t xml:space="preserve">состоятельных </w:t>
      </w:r>
      <w:r w:rsidRPr="000F01DA">
        <w:rPr>
          <w:rFonts w:ascii="Calibri Light" w:hAnsi="Calibri Light" w:cstheme="majorHAnsi"/>
          <w:sz w:val="24"/>
          <w:szCs w:val="24"/>
          <w:lang w:val="ru-RU" w:bidi="en-US"/>
        </w:rPr>
        <w:t xml:space="preserve">предприятий, ограничили право Агентства распоряжаться данным имуществом </w:t>
      </w:r>
      <w:r w:rsidRPr="000F01DA">
        <w:rPr>
          <w:rFonts w:ascii="Calibri Light" w:hAnsi="Calibri Light" w:cstheme="majorHAnsi"/>
          <w:sz w:val="24"/>
          <w:szCs w:val="24"/>
          <w:lang w:val="ru-RU"/>
        </w:rPr>
        <w:t>(параграф №4.2.7.);</w:t>
      </w:r>
    </w:p>
    <w:p w:rsidR="00B71D40" w:rsidRPr="000F01DA" w:rsidRDefault="00B71D40" w:rsidP="00B71D40">
      <w:pPr>
        <w:pStyle w:val="aa"/>
        <w:numPr>
          <w:ilvl w:val="0"/>
          <w:numId w:val="10"/>
        </w:numPr>
        <w:shd w:val="clear" w:color="auto" w:fill="FFFFFF"/>
        <w:tabs>
          <w:tab w:val="left" w:pos="360"/>
        </w:tabs>
        <w:spacing w:line="276" w:lineRule="auto"/>
        <w:ind w:left="0" w:firstLine="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ненадлежащее администрирование имущества </w:t>
      </w:r>
      <w:r w:rsidRPr="000F01DA">
        <w:rPr>
          <w:rFonts w:ascii="Calibri Light" w:hAnsi="Calibri Light" w:cstheme="majorHAnsi"/>
          <w:bCs/>
          <w:sz w:val="24"/>
          <w:szCs w:val="24"/>
          <w:lang w:val="ru-RU"/>
        </w:rPr>
        <w:t xml:space="preserve">публичной собственности, переданного в пользование </w:t>
      </w:r>
      <w:r w:rsidRPr="000F01DA">
        <w:rPr>
          <w:rFonts w:ascii="Calibri Light" w:hAnsi="Calibri Light" w:cstheme="majorHAnsi"/>
          <w:sz w:val="24"/>
          <w:szCs w:val="24"/>
          <w:lang w:val="ru-RU"/>
        </w:rPr>
        <w:t>предприятиям с публичным капиталом, привело к его неосвоению. По выборке из 12 ГП Агентство не освоило земельн</w:t>
      </w:r>
      <w:r>
        <w:rPr>
          <w:rFonts w:ascii="Calibri Light" w:hAnsi="Calibri Light" w:cstheme="majorHAnsi"/>
          <w:sz w:val="24"/>
          <w:szCs w:val="24"/>
          <w:lang w:val="ru-RU"/>
        </w:rPr>
        <w:t>ые</w:t>
      </w:r>
      <w:r w:rsidRPr="000F01DA">
        <w:rPr>
          <w:rFonts w:ascii="Calibri Light" w:hAnsi="Calibri Light" w:cstheme="majorHAnsi"/>
          <w:sz w:val="24"/>
          <w:szCs w:val="24"/>
          <w:lang w:val="ru-RU"/>
        </w:rPr>
        <w:t xml:space="preserve"> участк</w:t>
      </w:r>
      <w:r>
        <w:rPr>
          <w:rFonts w:ascii="Calibri Light" w:hAnsi="Calibri Light" w:cstheme="majorHAnsi"/>
          <w:sz w:val="24"/>
          <w:szCs w:val="24"/>
          <w:lang w:val="ru-RU"/>
        </w:rPr>
        <w:t>и</w:t>
      </w:r>
      <w:r w:rsidRPr="000F01DA">
        <w:rPr>
          <w:rFonts w:ascii="Calibri Light" w:hAnsi="Calibri Light" w:cstheme="majorHAnsi"/>
          <w:sz w:val="24"/>
          <w:szCs w:val="24"/>
          <w:lang w:val="ru-RU"/>
        </w:rPr>
        <w:t>, прилегающи</w:t>
      </w:r>
      <w:r>
        <w:rPr>
          <w:rFonts w:ascii="Calibri Light" w:hAnsi="Calibri Light" w:cstheme="majorHAnsi"/>
          <w:sz w:val="24"/>
          <w:szCs w:val="24"/>
          <w:lang w:val="ru-RU"/>
        </w:rPr>
        <w:t>е</w:t>
      </w:r>
      <w:r w:rsidRPr="000F01DA">
        <w:rPr>
          <w:rFonts w:ascii="Calibri Light" w:hAnsi="Calibri Light" w:cstheme="majorHAnsi"/>
          <w:sz w:val="24"/>
          <w:szCs w:val="24"/>
          <w:lang w:val="ru-RU"/>
        </w:rPr>
        <w:t xml:space="preserve"> к 26 строениям. Также, не были начислены и перечислены в бюджет платежи за пользование земель </w:t>
      </w:r>
      <w:r w:rsidRPr="000F01DA">
        <w:rPr>
          <w:rFonts w:ascii="Calibri Light" w:hAnsi="Calibri Light" w:cstheme="majorHAnsi"/>
          <w:bCs/>
          <w:sz w:val="24"/>
          <w:szCs w:val="24"/>
          <w:lang w:val="ru-RU"/>
        </w:rPr>
        <w:t>государственной</w:t>
      </w:r>
      <w:r w:rsidRPr="000F01DA">
        <w:rPr>
          <w:rFonts w:ascii="Calibri Light" w:hAnsi="Calibri Light" w:cstheme="majorHAnsi"/>
          <w:sz w:val="24"/>
          <w:szCs w:val="24"/>
          <w:lang w:val="ru-RU"/>
        </w:rPr>
        <w:t xml:space="preserve"> </w:t>
      </w:r>
      <w:r w:rsidRPr="000F01DA">
        <w:rPr>
          <w:rFonts w:ascii="Calibri Light" w:hAnsi="Calibri Light" w:cstheme="majorHAnsi"/>
          <w:sz w:val="24"/>
          <w:szCs w:val="24"/>
          <w:lang w:val="ru-RU" w:bidi="en-US"/>
        </w:rPr>
        <w:t xml:space="preserve">публичной собственности, администрируемой ГП </w:t>
      </w:r>
      <w:r w:rsidRPr="000F01DA">
        <w:rPr>
          <w:rFonts w:ascii="Calibri Light" w:hAnsi="Calibri Light" w:cstheme="majorHAnsi"/>
          <w:sz w:val="24"/>
          <w:szCs w:val="24"/>
          <w:lang w:val="ru-RU"/>
        </w:rPr>
        <w:t>„Administrația de Stat a Drumurilor”, на которых расположены 137 частных строений (параграф №4.2.8.);</w:t>
      </w:r>
    </w:p>
    <w:p w:rsidR="00B71D40" w:rsidRPr="000F01DA" w:rsidRDefault="00B71D40" w:rsidP="00B71D40">
      <w:pPr>
        <w:pStyle w:val="aa"/>
        <w:numPr>
          <w:ilvl w:val="0"/>
          <w:numId w:val="10"/>
        </w:numPr>
        <w:shd w:val="clear" w:color="auto" w:fill="FFFFFF"/>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bidi="en-US"/>
        </w:rPr>
        <w:t xml:space="preserve">несмотря на то, что в рамках 2 договоров аренды, заключенных в период </w:t>
      </w:r>
      <w:r w:rsidRPr="000F01DA">
        <w:rPr>
          <w:rFonts w:ascii="Calibri Light" w:hAnsi="Calibri Light" w:cstheme="majorHAnsi"/>
          <w:sz w:val="24"/>
          <w:szCs w:val="24"/>
          <w:lang w:val="ru-RU"/>
        </w:rPr>
        <w:t xml:space="preserve">2015-2017 годов, установлено использование сельскохозяйственных земель площадью 3,8232 га с </w:t>
      </w:r>
      <w:r w:rsidRPr="000F01DA">
        <w:rPr>
          <w:rFonts w:ascii="Calibri Light" w:hAnsi="Calibri Light" w:cstheme="majorHAnsi"/>
          <w:sz w:val="24"/>
          <w:szCs w:val="24"/>
          <w:lang w:val="ru-RU" w:bidi="en-US"/>
        </w:rPr>
        <w:t>катастрофическими последствиями для качественных характеристик земель, и Агентство обратилось в судебную инстанцию, он</w:t>
      </w:r>
      <w:r>
        <w:rPr>
          <w:rFonts w:ascii="Calibri Light" w:hAnsi="Calibri Light" w:cstheme="majorHAnsi"/>
          <w:sz w:val="24"/>
          <w:szCs w:val="24"/>
          <w:lang w:val="ru-RU" w:bidi="en-US"/>
        </w:rPr>
        <w:t>о</w:t>
      </w:r>
      <w:r w:rsidRPr="000F01DA">
        <w:rPr>
          <w:rFonts w:ascii="Calibri Light" w:hAnsi="Calibri Light" w:cstheme="majorHAnsi"/>
          <w:sz w:val="24"/>
          <w:szCs w:val="24"/>
          <w:lang w:val="ru-RU" w:bidi="en-US"/>
        </w:rPr>
        <w:t xml:space="preserve"> запросил</w:t>
      </w:r>
      <w:r>
        <w:rPr>
          <w:rFonts w:ascii="Calibri Light" w:hAnsi="Calibri Light" w:cstheme="majorHAnsi"/>
          <w:sz w:val="24"/>
          <w:szCs w:val="24"/>
          <w:lang w:val="ru-RU" w:bidi="en-US"/>
        </w:rPr>
        <w:t>о</w:t>
      </w:r>
      <w:r w:rsidRPr="000F01DA">
        <w:rPr>
          <w:rFonts w:ascii="Calibri Light" w:hAnsi="Calibri Light" w:cstheme="majorHAnsi"/>
          <w:sz w:val="24"/>
          <w:szCs w:val="24"/>
          <w:lang w:val="ru-RU" w:bidi="en-US"/>
        </w:rPr>
        <w:t xml:space="preserve"> лишь расторгнуть договор</w:t>
      </w:r>
      <w:r>
        <w:rPr>
          <w:rFonts w:ascii="Calibri Light" w:hAnsi="Calibri Light" w:cstheme="majorHAnsi"/>
          <w:sz w:val="24"/>
          <w:szCs w:val="24"/>
          <w:lang w:val="ru-RU" w:bidi="en-US"/>
        </w:rPr>
        <w:t>ы</w:t>
      </w:r>
      <w:r w:rsidRPr="000F01DA">
        <w:rPr>
          <w:rFonts w:ascii="Calibri Light" w:hAnsi="Calibri Light" w:cstheme="majorHAnsi"/>
          <w:sz w:val="24"/>
          <w:szCs w:val="24"/>
          <w:lang w:val="ru-RU" w:bidi="en-US"/>
        </w:rPr>
        <w:t xml:space="preserve"> аренды, </w:t>
      </w:r>
      <w:r>
        <w:rPr>
          <w:rFonts w:ascii="Calibri Light" w:hAnsi="Calibri Light" w:cstheme="majorHAnsi"/>
          <w:sz w:val="24"/>
          <w:szCs w:val="24"/>
          <w:lang w:val="ru-RU" w:bidi="en-US"/>
        </w:rPr>
        <w:t xml:space="preserve">тогда как </w:t>
      </w:r>
      <w:r w:rsidRPr="000F01DA">
        <w:rPr>
          <w:rFonts w:ascii="Calibri Light" w:hAnsi="Calibri Light" w:cstheme="majorHAnsi"/>
          <w:sz w:val="24"/>
          <w:szCs w:val="24"/>
          <w:lang w:val="ru-RU" w:bidi="en-US"/>
        </w:rPr>
        <w:t xml:space="preserve">необходимо было возместить ущерб, нанесенный незаконным складированием отходов на </w:t>
      </w:r>
      <w:r w:rsidRPr="000F01DA">
        <w:rPr>
          <w:rFonts w:ascii="Calibri Light" w:hAnsi="Calibri Light" w:cstheme="majorHAnsi"/>
          <w:sz w:val="24"/>
          <w:szCs w:val="24"/>
          <w:lang w:val="ru-RU"/>
        </w:rPr>
        <w:t>сельскохозяйственных землях (параграф №4.2.8.);</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bidi="en-US"/>
        </w:rPr>
        <w:t xml:space="preserve">Агентство не исполняло должным образом полномочия по утверждению положений </w:t>
      </w:r>
      <w:r w:rsidRPr="000F01DA">
        <w:rPr>
          <w:rFonts w:ascii="Calibri Light" w:hAnsi="Calibri Light" w:cstheme="majorHAnsi"/>
          <w:sz w:val="24"/>
          <w:szCs w:val="24"/>
          <w:lang w:val="ru-RU"/>
        </w:rPr>
        <w:t>Административных советов</w:t>
      </w:r>
      <w:r w:rsidRPr="000F01DA">
        <w:rPr>
          <w:rFonts w:ascii="Calibri Light" w:hAnsi="Calibri Light" w:cstheme="majorHAnsi"/>
          <w:sz w:val="24"/>
          <w:szCs w:val="24"/>
          <w:lang w:val="ru-RU" w:bidi="en-US"/>
        </w:rPr>
        <w:t xml:space="preserve"> и назначению руководящих органов </w:t>
      </w:r>
      <w:r w:rsidRPr="000F01DA">
        <w:rPr>
          <w:rFonts w:ascii="Calibri Light" w:hAnsi="Calibri Light" w:cstheme="majorHAnsi"/>
          <w:sz w:val="24"/>
          <w:szCs w:val="24"/>
          <w:lang w:val="ru-RU"/>
        </w:rPr>
        <w:t xml:space="preserve">государственных предприятий. Только на 12 предприятиях было утверждено положение об АС, а Административные советы не организовали конкурсы по выбору управляющих ГП. В результате, около 40 управляющих ГП временно исполняют должность более 3 лет подряд, </w:t>
      </w:r>
      <w:r>
        <w:rPr>
          <w:rFonts w:ascii="Calibri Light" w:hAnsi="Calibri Light" w:cstheme="majorHAnsi"/>
          <w:sz w:val="24"/>
          <w:szCs w:val="24"/>
          <w:lang w:val="ru-RU"/>
        </w:rPr>
        <w:t xml:space="preserve">избегая </w:t>
      </w:r>
      <w:r w:rsidRPr="000F01DA">
        <w:rPr>
          <w:rFonts w:ascii="Calibri Light" w:hAnsi="Calibri Light" w:cstheme="majorHAnsi"/>
          <w:sz w:val="24"/>
          <w:szCs w:val="24"/>
          <w:lang w:val="ru-RU"/>
        </w:rPr>
        <w:t>конкурс</w:t>
      </w:r>
      <w:r>
        <w:rPr>
          <w:rFonts w:ascii="Calibri Light" w:hAnsi="Calibri Light" w:cstheme="majorHAnsi"/>
          <w:sz w:val="24"/>
          <w:szCs w:val="24"/>
          <w:lang w:val="ru-RU"/>
        </w:rPr>
        <w:t>ной процедуры</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призванной </w:t>
      </w:r>
      <w:r w:rsidRPr="000F01DA">
        <w:rPr>
          <w:rFonts w:ascii="Calibri Light" w:hAnsi="Calibri Light" w:cstheme="majorHAnsi"/>
          <w:sz w:val="24"/>
          <w:szCs w:val="24"/>
          <w:lang w:val="ru-RU"/>
        </w:rPr>
        <w:t>обеспечить выборы по заслугам</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путем отбора наиболее компетентных лиц (параграф №4.2.9.);</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bidi="en-US"/>
        </w:rPr>
        <w:t xml:space="preserve">в отношениях с </w:t>
      </w:r>
      <w:r w:rsidRPr="000F01DA">
        <w:rPr>
          <w:rFonts w:ascii="Calibri Light" w:hAnsi="Calibri Light" w:cstheme="majorHAnsi"/>
          <w:sz w:val="24"/>
          <w:szCs w:val="24"/>
          <w:lang w:val="ru-RU"/>
        </w:rPr>
        <w:t>управляющими ГП, Агентство не обеспечило в полной мере регламентированную передачу имущества в управление и не установило показатели управленческой эффективности (параграф №4.2.10.);</w:t>
      </w:r>
    </w:p>
    <w:p w:rsidR="00B71D40" w:rsidRPr="000F01DA" w:rsidRDefault="00B71D40" w:rsidP="00B71D40">
      <w:pPr>
        <w:pStyle w:val="aa"/>
        <w:numPr>
          <w:ilvl w:val="0"/>
          <w:numId w:val="10"/>
        </w:numPr>
        <w:tabs>
          <w:tab w:val="left" w:pos="360"/>
        </w:tabs>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bidi="en-US"/>
        </w:rPr>
        <w:t xml:space="preserve">Агентство не во всех случаях приняло меры, предусмотренные законом, </w:t>
      </w:r>
      <w:r>
        <w:rPr>
          <w:rFonts w:ascii="Calibri Light" w:hAnsi="Calibri Light" w:cstheme="majorHAnsi"/>
          <w:sz w:val="24"/>
          <w:szCs w:val="24"/>
          <w:lang w:val="ru-RU" w:bidi="en-US"/>
        </w:rPr>
        <w:t xml:space="preserve">по </w:t>
      </w:r>
      <w:r w:rsidRPr="000F01DA">
        <w:rPr>
          <w:rFonts w:ascii="Calibri Light" w:hAnsi="Calibri Light" w:cstheme="majorHAnsi"/>
          <w:sz w:val="24"/>
          <w:szCs w:val="24"/>
          <w:lang w:val="ru-RU" w:bidi="en-US"/>
        </w:rPr>
        <w:t>соблюдени</w:t>
      </w:r>
      <w:r>
        <w:rPr>
          <w:rFonts w:ascii="Calibri Light" w:hAnsi="Calibri Light" w:cstheme="majorHAnsi"/>
          <w:sz w:val="24"/>
          <w:szCs w:val="24"/>
          <w:lang w:val="ru-RU" w:bidi="en-US"/>
        </w:rPr>
        <w:t>ю</w:t>
      </w:r>
      <w:r w:rsidRPr="000F01DA">
        <w:rPr>
          <w:rFonts w:ascii="Calibri Light" w:hAnsi="Calibri Light" w:cstheme="majorHAnsi"/>
          <w:sz w:val="24"/>
          <w:szCs w:val="24"/>
          <w:lang w:val="ru-RU" w:bidi="en-US"/>
        </w:rPr>
        <w:t xml:space="preserve"> размера уставного капитала и стоимости чистых активов </w:t>
      </w:r>
      <w:r w:rsidRPr="000F01DA">
        <w:rPr>
          <w:rFonts w:ascii="Calibri Light" w:hAnsi="Calibri Light" w:cstheme="majorHAnsi"/>
          <w:sz w:val="24"/>
          <w:szCs w:val="24"/>
          <w:lang w:val="ru-RU"/>
        </w:rPr>
        <w:t>(параграф №4.2.11.);</w:t>
      </w:r>
    </w:p>
    <w:p w:rsidR="00B71D40" w:rsidRPr="000F01DA" w:rsidRDefault="00B71D40" w:rsidP="00B71D40">
      <w:pPr>
        <w:pStyle w:val="aa"/>
        <w:numPr>
          <w:ilvl w:val="0"/>
          <w:numId w:val="10"/>
        </w:numPr>
        <w:shd w:val="clear" w:color="auto" w:fill="FFFFFF"/>
        <w:spacing w:line="276" w:lineRule="auto"/>
        <w:ind w:left="0" w:firstLine="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неопределенная аргументация решений учредителя, которая позволила некоторым субъектам с публичным капиталом не начислять дивиденды и не производить отчисления в государственный бюджет (параграф №4.2.12.);</w:t>
      </w:r>
    </w:p>
    <w:p w:rsidR="00B71D40" w:rsidRPr="000F01DA" w:rsidRDefault="00B71D40" w:rsidP="00B71D40">
      <w:pPr>
        <w:pStyle w:val="aa"/>
        <w:numPr>
          <w:ilvl w:val="0"/>
          <w:numId w:val="10"/>
        </w:numPr>
        <w:shd w:val="clear" w:color="auto" w:fill="FFFFFF"/>
        <w:spacing w:line="276" w:lineRule="auto"/>
        <w:ind w:left="0"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rPr>
        <w:t>укоренившиеся ненадлежащие процедуры привели к отклонениям между данными относительно учета предприятий, предоставляемыми различными регистрами (параграф №4.2.13.);</w:t>
      </w:r>
    </w:p>
    <w:p w:rsidR="00B71D40" w:rsidRPr="000F01DA" w:rsidRDefault="00B71D40" w:rsidP="00B71D40">
      <w:pPr>
        <w:pStyle w:val="aa"/>
        <w:numPr>
          <w:ilvl w:val="0"/>
          <w:numId w:val="10"/>
        </w:numPr>
        <w:tabs>
          <w:tab w:val="left" w:pos="360"/>
        </w:tabs>
        <w:spacing w:after="120" w:line="276" w:lineRule="auto"/>
        <w:ind w:left="0" w:firstLine="0"/>
        <w:contextualSpacing w:val="0"/>
        <w:jc w:val="both"/>
        <w:rPr>
          <w:rFonts w:ascii="Calibri Light" w:hAnsi="Calibri Light" w:cstheme="majorHAnsi"/>
          <w:sz w:val="24"/>
          <w:szCs w:val="24"/>
          <w:lang w:val="ru-RU" w:bidi="en-US"/>
        </w:rPr>
      </w:pPr>
      <w:r w:rsidRPr="000F01DA">
        <w:rPr>
          <w:rFonts w:ascii="Calibri Light" w:eastAsia="Times New Roman" w:hAnsi="Calibri Light" w:cstheme="majorHAnsi"/>
          <w:sz w:val="24"/>
          <w:szCs w:val="24"/>
          <w:lang w:val="ru-RU"/>
        </w:rPr>
        <w:t xml:space="preserve">наличие ряда пробелов в Положениях не позволило организовать бухгалтерский учет имущества </w:t>
      </w:r>
      <w:r w:rsidRPr="000F01DA">
        <w:rPr>
          <w:rFonts w:ascii="Calibri Light" w:hAnsi="Calibri Light" w:cstheme="majorHAnsi"/>
          <w:sz w:val="24"/>
          <w:szCs w:val="24"/>
          <w:lang w:val="ru-RU"/>
        </w:rPr>
        <w:t>публичной собственности, переданного в управление предприятиям, как у учредителя, так и на предприятии, в управлении которого оно находится (параграф №4.2.14.);</w:t>
      </w:r>
    </w:p>
    <w:p w:rsidR="00B71D40" w:rsidRPr="000F01DA" w:rsidRDefault="00B71D40" w:rsidP="00B71D40">
      <w:pPr>
        <w:pStyle w:val="aa"/>
        <w:tabs>
          <w:tab w:val="left" w:pos="360"/>
        </w:tabs>
        <w:spacing w:line="276" w:lineRule="auto"/>
        <w:ind w:left="0"/>
        <w:contextualSpacing w:val="0"/>
        <w:jc w:val="both"/>
        <w:rPr>
          <w:rFonts w:ascii="Calibri Light" w:hAnsi="Calibri Light" w:cstheme="majorHAnsi"/>
          <w:sz w:val="24"/>
          <w:szCs w:val="24"/>
          <w:lang w:val="ru-RU" w:bidi="en-US"/>
        </w:rPr>
      </w:pPr>
      <w:r w:rsidRPr="000F01DA">
        <w:rPr>
          <w:rFonts w:ascii="Calibri Light" w:eastAsia="Times New Roman" w:hAnsi="Calibri Light" w:cstheme="majorHAnsi"/>
          <w:i/>
          <w:sz w:val="24"/>
          <w:szCs w:val="24"/>
          <w:lang w:val="ru-RU"/>
        </w:rPr>
        <w:t>О</w:t>
      </w:r>
      <w:r>
        <w:rPr>
          <w:rFonts w:ascii="Calibri Light" w:eastAsia="Times New Roman" w:hAnsi="Calibri Light" w:cstheme="majorHAnsi"/>
          <w:i/>
          <w:sz w:val="24"/>
          <w:szCs w:val="24"/>
          <w:lang w:val="ru-RU"/>
        </w:rPr>
        <w:t xml:space="preserve">б исполнении </w:t>
      </w:r>
      <w:r w:rsidRPr="000F01DA">
        <w:rPr>
          <w:rFonts w:ascii="Calibri Light" w:eastAsia="Times New Roman" w:hAnsi="Calibri Light" w:cstheme="majorHAnsi"/>
          <w:i/>
          <w:sz w:val="24"/>
          <w:szCs w:val="24"/>
          <w:lang w:val="ru-RU"/>
        </w:rPr>
        <w:t>рекомендаций предыдущих аудитов Счетной палаты</w:t>
      </w:r>
    </w:p>
    <w:p w:rsidR="00B71D40" w:rsidRPr="000F01DA" w:rsidRDefault="00B71D40" w:rsidP="00B71D40">
      <w:pPr>
        <w:pStyle w:val="aa"/>
        <w:tabs>
          <w:tab w:val="left" w:pos="360"/>
        </w:tabs>
        <w:spacing w:line="276" w:lineRule="auto"/>
        <w:ind w:left="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bidi="en-US"/>
        </w:rPr>
        <w:t>Агентство не приняло соответствующие меры для полного внедрения рекомендаций предыдущих аудитов, полностью реализованы были</w:t>
      </w:r>
      <w:r w:rsidRPr="000F01DA">
        <w:rPr>
          <w:rFonts w:ascii="Calibri Light" w:hAnsi="Calibri Light" w:cstheme="majorHAnsi"/>
          <w:sz w:val="24"/>
          <w:szCs w:val="24"/>
          <w:lang w:val="ru-RU"/>
        </w:rPr>
        <w:t xml:space="preserve"> 15 (17%) рекомендаций, частично внедрены – 16 (19%) и не внедрены – 55 (64%). Реализация некоторых рекомендаций требует дополнительного времени, будучи </w:t>
      </w:r>
      <w:r w:rsidRPr="000F01DA">
        <w:rPr>
          <w:rFonts w:ascii="Calibri Light" w:hAnsi="Calibri Light" w:cstheme="majorHAnsi"/>
          <w:sz w:val="24"/>
          <w:szCs w:val="24"/>
          <w:lang w:val="ru-RU" w:bidi="en-US"/>
        </w:rPr>
        <w:t>связана с судебными процессами или утверждением/продвижением изменений в нормативные акты.</w:t>
      </w:r>
    </w:p>
    <w:p w:rsidR="00B71D40" w:rsidRPr="000F01DA" w:rsidRDefault="00B71D40" w:rsidP="00B71D40">
      <w:pPr>
        <w:tabs>
          <w:tab w:val="left" w:pos="360"/>
        </w:tabs>
        <w:spacing w:line="276" w:lineRule="auto"/>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Для устранения установленных недостатков, укрепления менеджмента в области </w:t>
      </w:r>
      <w:r w:rsidRPr="000F01DA">
        <w:rPr>
          <w:rFonts w:ascii="Calibri Light" w:hAnsi="Calibri Light" w:cstheme="majorHAnsi"/>
          <w:sz w:val="24"/>
          <w:szCs w:val="24"/>
          <w:lang w:val="ru-RU"/>
        </w:rPr>
        <w:t xml:space="preserve">корпоративного управления, пересмотра и </w:t>
      </w:r>
      <w:r>
        <w:rPr>
          <w:rFonts w:ascii="Calibri Light" w:hAnsi="Calibri Light" w:cstheme="majorHAnsi"/>
          <w:sz w:val="24"/>
          <w:szCs w:val="24"/>
          <w:lang w:val="ru-RU"/>
        </w:rPr>
        <w:t xml:space="preserve">консолидации </w:t>
      </w:r>
      <w:r w:rsidRPr="000F01DA">
        <w:rPr>
          <w:rFonts w:ascii="Calibri Light" w:hAnsi="Calibri Light" w:cstheme="majorHAnsi"/>
          <w:sz w:val="24"/>
          <w:szCs w:val="24"/>
          <w:lang w:val="ru-RU" w:bidi="en-US"/>
        </w:rPr>
        <w:t xml:space="preserve">соответствующей нормативной базы были </w:t>
      </w:r>
      <w:r>
        <w:rPr>
          <w:rFonts w:ascii="Calibri Light" w:hAnsi="Calibri Light" w:cstheme="majorHAnsi"/>
          <w:sz w:val="24"/>
          <w:szCs w:val="24"/>
          <w:lang w:val="ru-RU" w:bidi="en-US"/>
        </w:rPr>
        <w:t xml:space="preserve">представлены </w:t>
      </w:r>
      <w:r w:rsidRPr="000F01DA">
        <w:rPr>
          <w:rFonts w:ascii="Calibri Light" w:hAnsi="Calibri Light" w:cstheme="majorHAnsi"/>
          <w:sz w:val="24"/>
          <w:szCs w:val="24"/>
          <w:lang w:val="ru-RU" w:bidi="en-US"/>
        </w:rPr>
        <w:t>рекомендации</w:t>
      </w:r>
      <w:r>
        <w:rPr>
          <w:rFonts w:ascii="Calibri Light" w:hAnsi="Calibri Light" w:cstheme="majorHAnsi"/>
          <w:sz w:val="24"/>
          <w:szCs w:val="24"/>
          <w:lang w:val="ru-RU" w:bidi="en-US"/>
        </w:rPr>
        <w:t xml:space="preserve">, направленные на </w:t>
      </w:r>
      <w:r>
        <w:rPr>
          <w:rFonts w:ascii="Calibri Light" w:eastAsia="Times New Roman" w:hAnsi="Calibri Light" w:cstheme="majorHAnsi"/>
          <w:sz w:val="24"/>
          <w:szCs w:val="24"/>
          <w:lang w:val="ru-RU"/>
        </w:rPr>
        <w:t xml:space="preserve">усиление эффективности </w:t>
      </w:r>
      <w:r w:rsidRPr="000F01DA">
        <w:rPr>
          <w:rFonts w:ascii="Calibri Light" w:eastAsia="Times New Roman" w:hAnsi="Calibri Light" w:cstheme="majorHAnsi"/>
          <w:sz w:val="24"/>
          <w:szCs w:val="24"/>
          <w:lang w:val="ru-RU"/>
        </w:rPr>
        <w:t>корпоративного управления</w:t>
      </w:r>
      <w:r>
        <w:rPr>
          <w:rFonts w:ascii="Calibri Light" w:eastAsia="Times New Roman" w:hAnsi="Calibri Light" w:cstheme="majorHAnsi"/>
          <w:sz w:val="24"/>
          <w:szCs w:val="24"/>
          <w:lang w:val="ru-RU"/>
        </w:rPr>
        <w:t>, которые были</w:t>
      </w:r>
      <w:r w:rsidRPr="003F1652">
        <w:rPr>
          <w:rFonts w:ascii="Calibri Light" w:eastAsia="Times New Roman" w:hAnsi="Calibri Light" w:cstheme="majorHAnsi"/>
          <w:sz w:val="24"/>
          <w:szCs w:val="24"/>
          <w:lang w:val="ru-RU"/>
        </w:rPr>
        <w:t xml:space="preserve"> </w:t>
      </w:r>
      <w:r w:rsidRPr="000F01DA">
        <w:rPr>
          <w:rFonts w:ascii="Calibri Light" w:eastAsia="Times New Roman" w:hAnsi="Calibri Light" w:cstheme="majorHAnsi"/>
          <w:sz w:val="24"/>
          <w:szCs w:val="24"/>
          <w:lang w:val="ru-RU"/>
        </w:rPr>
        <w:t>согласованы с АПС</w:t>
      </w:r>
      <w:r>
        <w:rPr>
          <w:rFonts w:ascii="Calibri Light" w:eastAsia="Times New Roman" w:hAnsi="Calibri Light" w:cstheme="majorHAnsi"/>
          <w:sz w:val="24"/>
          <w:szCs w:val="24"/>
          <w:lang w:val="ru-RU"/>
        </w:rPr>
        <w:t>,</w:t>
      </w:r>
      <w:r w:rsidRPr="000F01DA">
        <w:rPr>
          <w:rFonts w:ascii="Calibri Light" w:eastAsia="Times New Roman" w:hAnsi="Calibri Light" w:cstheme="majorHAnsi"/>
          <w:sz w:val="24"/>
          <w:szCs w:val="24"/>
          <w:lang w:val="ru-RU"/>
        </w:rPr>
        <w:t>.</w:t>
      </w:r>
    </w:p>
    <w:p w:rsidR="00B71D40" w:rsidRPr="000F01DA" w:rsidRDefault="00B71D40" w:rsidP="00B71D40">
      <w:pPr>
        <w:pStyle w:val="1"/>
        <w:numPr>
          <w:ilvl w:val="0"/>
          <w:numId w:val="1"/>
        </w:numPr>
        <w:tabs>
          <w:tab w:val="left" w:pos="0"/>
          <w:tab w:val="left" w:pos="270"/>
        </w:tabs>
        <w:spacing w:before="160" w:after="160" w:line="240" w:lineRule="auto"/>
        <w:ind w:left="0" w:firstLine="0"/>
        <w:rPr>
          <w:rFonts w:ascii="Calibri Light" w:eastAsiaTheme="minorHAnsi" w:hAnsi="Calibri Light" w:cstheme="majorHAnsi"/>
          <w:b/>
          <w:color w:val="auto"/>
          <w:sz w:val="28"/>
          <w:szCs w:val="28"/>
          <w:shd w:val="clear" w:color="auto" w:fill="FFFFFF"/>
          <w:lang w:val="ru-RU"/>
        </w:rPr>
      </w:pPr>
      <w:bookmarkStart w:id="4" w:name="_Toc121091440"/>
      <w:bookmarkStart w:id="5" w:name="_Toc48732716"/>
      <w:r w:rsidRPr="000F01DA">
        <w:rPr>
          <w:rFonts w:ascii="Calibri Light" w:eastAsiaTheme="minorHAnsi" w:hAnsi="Calibri Light" w:cstheme="majorHAnsi"/>
          <w:b/>
          <w:color w:val="auto"/>
          <w:sz w:val="28"/>
          <w:szCs w:val="28"/>
          <w:shd w:val="clear" w:color="auto" w:fill="FFFFFF"/>
          <w:lang w:val="ru-RU"/>
        </w:rPr>
        <w:t>ОБЩЕЕ ПРЕДСТАВЛЕНИЕ</w:t>
      </w:r>
      <w:bookmarkEnd w:id="4"/>
      <w:r w:rsidRPr="000F01DA">
        <w:rPr>
          <w:rFonts w:ascii="Calibri Light" w:eastAsiaTheme="minorHAnsi" w:hAnsi="Calibri Light" w:cstheme="majorHAnsi"/>
          <w:b/>
          <w:color w:val="auto"/>
          <w:sz w:val="28"/>
          <w:szCs w:val="28"/>
          <w:shd w:val="clear" w:color="auto" w:fill="FFFFFF"/>
          <w:lang w:val="ru-RU"/>
        </w:rPr>
        <w:t xml:space="preserve"> </w:t>
      </w:r>
      <w:bookmarkEnd w:id="5"/>
    </w:p>
    <w:p w:rsidR="00B71D40" w:rsidRPr="000F01DA" w:rsidRDefault="00B71D40" w:rsidP="00B71D40">
      <w:pPr>
        <w:pStyle w:val="2"/>
        <w:jc w:val="both"/>
        <w:rPr>
          <w:rFonts w:ascii="Calibri Light" w:hAnsi="Calibri Light" w:cstheme="majorHAnsi"/>
          <w:b/>
          <w:color w:val="auto"/>
          <w:sz w:val="24"/>
          <w:szCs w:val="24"/>
          <w:lang w:val="ru-RU"/>
        </w:rPr>
      </w:pPr>
      <w:bookmarkStart w:id="6" w:name="_Toc26194410"/>
      <w:bookmarkStart w:id="7" w:name="_Toc29550199"/>
      <w:bookmarkStart w:id="8" w:name="_Toc121091441"/>
      <w:r w:rsidRPr="000F01DA">
        <w:rPr>
          <w:rFonts w:ascii="Calibri Light" w:hAnsi="Calibri Light" w:cstheme="majorHAnsi"/>
          <w:b/>
          <w:color w:val="auto"/>
          <w:sz w:val="24"/>
          <w:szCs w:val="24"/>
          <w:lang w:val="ru-RU"/>
        </w:rPr>
        <w:t xml:space="preserve">2.1. </w:t>
      </w:r>
      <w:bookmarkEnd w:id="6"/>
      <w:bookmarkEnd w:id="7"/>
      <w:r>
        <w:rPr>
          <w:rFonts w:ascii="Calibri Light" w:hAnsi="Calibri Light" w:cstheme="majorHAnsi"/>
          <w:b/>
          <w:color w:val="auto"/>
          <w:sz w:val="24"/>
          <w:szCs w:val="24"/>
          <w:lang w:val="ru-RU"/>
        </w:rPr>
        <w:t>Организация процес</w:t>
      </w:r>
      <w:r w:rsidRPr="000F01DA">
        <w:rPr>
          <w:rFonts w:ascii="Calibri Light" w:hAnsi="Calibri Light" w:cstheme="majorHAnsi"/>
          <w:b/>
          <w:color w:val="auto"/>
          <w:sz w:val="24"/>
          <w:szCs w:val="24"/>
          <w:lang w:val="ru-RU"/>
        </w:rPr>
        <w:t>са корпоративного управления государственными предприятиями и коммерческими обществами с публичным капиталом</w:t>
      </w:r>
      <w:bookmarkEnd w:id="8"/>
    </w:p>
    <w:p w:rsidR="00B71D40" w:rsidRPr="000F01DA" w:rsidRDefault="00B71D40" w:rsidP="00B71D40">
      <w:pPr>
        <w:pStyle w:val="aa"/>
        <w:tabs>
          <w:tab w:val="left" w:pos="0"/>
          <w:tab w:val="left" w:pos="990"/>
        </w:tabs>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Закон №121-XVI от 04.05.2007</w:t>
      </w:r>
      <w:r w:rsidRPr="000F01DA">
        <w:rPr>
          <w:rStyle w:val="a7"/>
          <w:rFonts w:ascii="Calibri Light" w:hAnsi="Calibri Light" w:cstheme="majorHAnsi"/>
          <w:sz w:val="24"/>
          <w:szCs w:val="24"/>
          <w:lang w:val="ru-RU"/>
        </w:rPr>
        <w:footnoteReference w:id="4"/>
      </w:r>
      <w:r w:rsidRPr="000F01DA">
        <w:rPr>
          <w:rFonts w:ascii="Calibri Light" w:hAnsi="Calibri Light" w:cstheme="majorHAnsi"/>
          <w:sz w:val="24"/>
          <w:szCs w:val="24"/>
          <w:lang w:val="ru-RU"/>
        </w:rPr>
        <w:t xml:space="preserve"> определил управление публичной собственностью как деятельность по осуществлению и изменению права собственности государства. Основная цель управления публичной собственностью заключается в приведении объемов и структуры публичной собственности, а также методов управления ею в соответствие с функциями государства.</w:t>
      </w:r>
    </w:p>
    <w:p w:rsidR="00B71D40" w:rsidRPr="000F01DA" w:rsidRDefault="00B71D40" w:rsidP="00B71D40">
      <w:pPr>
        <w:pStyle w:val="aa"/>
        <w:numPr>
          <w:ilvl w:val="0"/>
          <w:numId w:val="2"/>
        </w:numPr>
        <w:tabs>
          <w:tab w:val="left" w:pos="0"/>
          <w:tab w:val="left" w:pos="990"/>
        </w:tabs>
        <w:autoSpaceDE w:val="0"/>
        <w:autoSpaceDN w:val="0"/>
        <w:adjustRightInd w:val="0"/>
        <w:spacing w:before="120" w:after="120" w:line="276" w:lineRule="auto"/>
        <w:ind w:left="0" w:firstLine="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Агентство </w:t>
      </w:r>
      <w:r w:rsidRPr="000F01DA">
        <w:rPr>
          <w:rFonts w:ascii="Calibri Light" w:hAnsi="Calibri Light" w:cstheme="majorHAnsi"/>
          <w:sz w:val="24"/>
          <w:szCs w:val="24"/>
          <w:lang w:val="ru-RU"/>
        </w:rPr>
        <w:t xml:space="preserve">публичной собственности является центральным публичным органом, наделенным полномочиями по реализации политики государства в области </w:t>
      </w:r>
      <w:r w:rsidRPr="000F01DA">
        <w:rPr>
          <w:rFonts w:ascii="Calibri Light" w:eastAsia="Times New Roman" w:hAnsi="Calibri Light" w:cstheme="majorHAnsi"/>
          <w:sz w:val="24"/>
          <w:szCs w:val="24"/>
          <w:lang w:val="ru-RU"/>
        </w:rPr>
        <w:t>управления публичной собственностью и ее разгосударствлении, в том числе исполн</w:t>
      </w:r>
      <w:r w:rsidRPr="00867AE7">
        <w:rPr>
          <w:rFonts w:ascii="Calibri Light" w:eastAsia="Times New Roman" w:hAnsi="Calibri Light" w:cstheme="majorHAnsi"/>
          <w:sz w:val="24"/>
          <w:szCs w:val="24"/>
          <w:lang w:val="ru-RU"/>
        </w:rPr>
        <w:t xml:space="preserve">яющим </w:t>
      </w:r>
      <w:r w:rsidRPr="000F01DA">
        <w:rPr>
          <w:rFonts w:ascii="Calibri Light" w:eastAsia="Times New Roman" w:hAnsi="Calibri Light" w:cstheme="majorHAnsi"/>
          <w:sz w:val="24"/>
          <w:szCs w:val="24"/>
          <w:lang w:val="ru-RU"/>
        </w:rPr>
        <w:t xml:space="preserve">от имени Правительства функции учредителя </w:t>
      </w:r>
      <w:r w:rsidRPr="000F01DA">
        <w:rPr>
          <w:rFonts w:ascii="Calibri Light" w:hAnsi="Calibri Light" w:cstheme="majorHAnsi"/>
          <w:sz w:val="24"/>
          <w:szCs w:val="24"/>
          <w:lang w:val="ru-RU"/>
        </w:rPr>
        <w:t xml:space="preserve">государственных предприятий и владельца акций </w:t>
      </w:r>
      <w:r w:rsidRPr="000F01DA">
        <w:rPr>
          <w:rFonts w:ascii="Calibri Light" w:eastAsia="Times New Roman" w:hAnsi="Calibri Light" w:cstheme="majorHAnsi"/>
          <w:sz w:val="24"/>
          <w:szCs w:val="24"/>
          <w:lang w:val="ru-RU"/>
        </w:rPr>
        <w:t xml:space="preserve">(уставной доли) в коммерческих обществах с долей государства в уставном капитале в установленном порядке и в пределах компетенций, предусмотренных нормативной базой. </w:t>
      </w:r>
    </w:p>
    <w:p w:rsidR="00B71D40" w:rsidRPr="000F01DA" w:rsidRDefault="00B71D40" w:rsidP="00B71D40">
      <w:pPr>
        <w:pStyle w:val="aa"/>
        <w:numPr>
          <w:ilvl w:val="0"/>
          <w:numId w:val="2"/>
        </w:numPr>
        <w:tabs>
          <w:tab w:val="left" w:pos="0"/>
          <w:tab w:val="left" w:pos="990"/>
        </w:tabs>
        <w:autoSpaceDE w:val="0"/>
        <w:autoSpaceDN w:val="0"/>
        <w:adjustRightInd w:val="0"/>
        <w:spacing w:after="120" w:line="276" w:lineRule="auto"/>
        <w:ind w:left="0" w:firstLine="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Корпоративное управление государственными предприятиями и коммерческими обществами с публичным капиталом включает</w:t>
      </w:r>
      <w:r w:rsidRPr="000F01DA">
        <w:rPr>
          <w:rStyle w:val="a7"/>
          <w:rFonts w:ascii="Calibri Light" w:eastAsia="Times New Roman" w:hAnsi="Calibri Light" w:cstheme="majorHAnsi"/>
          <w:sz w:val="24"/>
          <w:szCs w:val="24"/>
          <w:lang w:val="ru-RU"/>
        </w:rPr>
        <w:footnoteReference w:id="5"/>
      </w:r>
      <w:r w:rsidRPr="000F01DA">
        <w:rPr>
          <w:rFonts w:ascii="Calibri Light" w:eastAsia="Times New Roman" w:hAnsi="Calibri Light" w:cstheme="majorHAnsi"/>
          <w:sz w:val="24"/>
          <w:szCs w:val="24"/>
          <w:lang w:val="ru-RU"/>
        </w:rPr>
        <w:t>, в частности, реализацию прав, вытекающих из качества учредителя ГП и функций держателя акций (уставной доли) в КО с государственным капиталом; обеспечение целостности и эффективного использования государственного имущества, находящегося в управлении/ собственности ГП и КО с долей государства в уставном капитале; ежегодн</w:t>
      </w:r>
      <w:r>
        <w:rPr>
          <w:rFonts w:ascii="Calibri Light" w:eastAsia="Times New Roman" w:hAnsi="Calibri Light" w:cstheme="majorHAnsi"/>
          <w:sz w:val="24"/>
          <w:szCs w:val="24"/>
          <w:lang w:val="ru-RU"/>
        </w:rPr>
        <w:t>ый</w:t>
      </w:r>
      <w:r w:rsidRPr="000F01DA">
        <w:rPr>
          <w:rFonts w:ascii="Calibri Light" w:eastAsia="Times New Roman" w:hAnsi="Calibri Light" w:cstheme="majorHAnsi"/>
          <w:sz w:val="24"/>
          <w:szCs w:val="24"/>
          <w:lang w:val="ru-RU"/>
        </w:rPr>
        <w:t xml:space="preserve"> финансово-экономическ</w:t>
      </w:r>
      <w:r>
        <w:rPr>
          <w:rFonts w:ascii="Calibri Light" w:eastAsia="Times New Roman" w:hAnsi="Calibri Light" w:cstheme="majorHAnsi"/>
          <w:sz w:val="24"/>
          <w:szCs w:val="24"/>
          <w:lang w:val="ru-RU"/>
        </w:rPr>
        <w:t>ий</w:t>
      </w:r>
      <w:r w:rsidRPr="000F01DA">
        <w:rPr>
          <w:rFonts w:ascii="Calibri Light" w:eastAsia="Times New Roman" w:hAnsi="Calibri Light" w:cstheme="majorHAnsi"/>
          <w:sz w:val="24"/>
          <w:szCs w:val="24"/>
          <w:lang w:val="ru-RU"/>
        </w:rPr>
        <w:t xml:space="preserve"> анализ деятельности ГП и КО, в которых доля участия государства составляет более 30 процентов уставного капитала, оценка достижений установленных показателей эффективности и опубликование на официальной веб-странице Агентства публичной собственности; защиту прав и законных интересов государства в области публичной собственности.</w:t>
      </w:r>
    </w:p>
    <w:p w:rsidR="00B71D40" w:rsidRPr="000F01DA" w:rsidRDefault="00B71D40" w:rsidP="00B71D40">
      <w:pPr>
        <w:pStyle w:val="aa"/>
        <w:tabs>
          <w:tab w:val="left" w:pos="0"/>
          <w:tab w:val="left" w:pos="990"/>
        </w:tabs>
        <w:autoSpaceDE w:val="0"/>
        <w:autoSpaceDN w:val="0"/>
        <w:adjustRightInd w:val="0"/>
        <w:spacing w:after="120" w:line="276" w:lineRule="auto"/>
        <w:ind w:left="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АПС приняло управление </w:t>
      </w:r>
      <w:r w:rsidRPr="000F01DA">
        <w:rPr>
          <w:rFonts w:ascii="Calibri Light" w:hAnsi="Calibri Light" w:cstheme="majorHAnsi"/>
          <w:sz w:val="24"/>
          <w:szCs w:val="24"/>
          <w:lang w:val="ru-RU"/>
        </w:rPr>
        <w:t xml:space="preserve">государственными предприятиями и коммерческими обществами с публичной долей от министерств, других административных органов в </w:t>
      </w:r>
      <w:r w:rsidRPr="000F01DA">
        <w:rPr>
          <w:rFonts w:ascii="Calibri Light" w:eastAsia="Times New Roman" w:hAnsi="Calibri Light" w:cstheme="majorHAnsi"/>
          <w:sz w:val="24"/>
          <w:szCs w:val="24"/>
          <w:lang w:val="ru-RU"/>
        </w:rPr>
        <w:t>2018 году</w:t>
      </w:r>
      <w:r w:rsidRPr="000F01DA">
        <w:rPr>
          <w:rStyle w:val="a7"/>
          <w:rFonts w:ascii="Calibri Light" w:eastAsia="Times New Roman" w:hAnsi="Calibri Light" w:cstheme="majorHAnsi"/>
          <w:sz w:val="24"/>
          <w:szCs w:val="24"/>
          <w:lang w:val="ru-RU"/>
        </w:rPr>
        <w:footnoteReference w:id="6"/>
      </w:r>
      <w:r w:rsidRPr="000F01DA">
        <w:rPr>
          <w:rFonts w:ascii="Calibri Light" w:eastAsia="Times New Roman" w:hAnsi="Calibri Light" w:cstheme="majorHAnsi"/>
          <w:sz w:val="24"/>
          <w:szCs w:val="24"/>
          <w:lang w:val="ru-RU"/>
        </w:rPr>
        <w:t>. По состоянию на 31.12.2021, в управлении АПС находились 125 государственных предприятий и 77 коммерческих обществ с публичной долей в уставном капитале</w:t>
      </w:r>
      <w:r w:rsidRPr="000F01DA">
        <w:rPr>
          <w:rStyle w:val="a7"/>
          <w:rFonts w:ascii="Calibri Light" w:eastAsia="Times New Roman" w:hAnsi="Calibri Light" w:cstheme="majorHAnsi"/>
          <w:sz w:val="24"/>
          <w:szCs w:val="24"/>
          <w:lang w:val="ru-RU"/>
        </w:rPr>
        <w:footnoteReference w:id="7"/>
      </w:r>
      <w:r w:rsidRPr="000F01DA">
        <w:rPr>
          <w:rFonts w:ascii="Calibri Light" w:eastAsia="Times New Roman" w:hAnsi="Calibri Light" w:cstheme="majorHAnsi"/>
          <w:sz w:val="24"/>
          <w:szCs w:val="24"/>
          <w:lang w:val="ru-RU"/>
        </w:rPr>
        <w:t>.</w:t>
      </w:r>
    </w:p>
    <w:p w:rsidR="00B71D40" w:rsidRPr="000F01DA" w:rsidRDefault="00B71D40" w:rsidP="00B71D40">
      <w:pPr>
        <w:pStyle w:val="aa"/>
        <w:numPr>
          <w:ilvl w:val="0"/>
          <w:numId w:val="2"/>
        </w:numPr>
        <w:tabs>
          <w:tab w:val="left" w:pos="0"/>
          <w:tab w:val="left" w:pos="990"/>
        </w:tabs>
        <w:autoSpaceDE w:val="0"/>
        <w:autoSpaceDN w:val="0"/>
        <w:adjustRightInd w:val="0"/>
        <w:spacing w:after="120" w:line="276" w:lineRule="auto"/>
        <w:ind w:left="0" w:firstLine="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Аудит оценил уровень внедрения предыдущих рекомендаций СПРМ, прямо или косвенно имеющих отношение к областям деятельности АПС. В период 2019-2021 годов Агентству были направлены 89 рекомендаций, утвержденных 17 Постановлениями Счетной палаты, в рамках настоящего аудита были подвергнуты оценке 86 рекомендаций.</w:t>
      </w:r>
    </w:p>
    <w:p w:rsidR="00B71D40" w:rsidRPr="000F01DA" w:rsidRDefault="00B71D40" w:rsidP="00B71D40">
      <w:pPr>
        <w:pStyle w:val="aa"/>
        <w:numPr>
          <w:ilvl w:val="0"/>
          <w:numId w:val="2"/>
        </w:numPr>
        <w:tabs>
          <w:tab w:val="left" w:pos="0"/>
          <w:tab w:val="left" w:pos="990"/>
        </w:tabs>
        <w:autoSpaceDE w:val="0"/>
        <w:autoSpaceDN w:val="0"/>
        <w:adjustRightInd w:val="0"/>
        <w:spacing w:after="120" w:line="276" w:lineRule="auto"/>
        <w:ind w:left="0" w:firstLine="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Аудит проанализировал факт, как институциональное развитие АПС способствовало исполнению полномочий по управлению публичным имуществом. Были проанализированы документы политик, организационная структура и разделение задач между подразделениями, годовые планы деятельности и связанные с ними отчеты, были оценены ресурсы Агентства по отношению к его задачам.</w:t>
      </w:r>
    </w:p>
    <w:p w:rsidR="00B71D40" w:rsidRPr="000F01DA" w:rsidRDefault="00B71D40" w:rsidP="00B71D40">
      <w:pPr>
        <w:pStyle w:val="2"/>
        <w:spacing w:before="120"/>
        <w:jc w:val="both"/>
        <w:rPr>
          <w:rFonts w:ascii="Calibri Light" w:hAnsi="Calibri Light" w:cstheme="majorHAnsi"/>
          <w:b/>
          <w:color w:val="auto"/>
          <w:sz w:val="24"/>
          <w:szCs w:val="24"/>
          <w:lang w:val="ru-RU"/>
        </w:rPr>
      </w:pPr>
      <w:bookmarkStart w:id="9" w:name="_Toc121091442"/>
      <w:r w:rsidRPr="000F01DA">
        <w:rPr>
          <w:rFonts w:ascii="Calibri Light" w:hAnsi="Calibri Light" w:cstheme="majorHAnsi"/>
          <w:b/>
          <w:color w:val="auto"/>
          <w:sz w:val="24"/>
          <w:szCs w:val="24"/>
          <w:lang w:val="ru-RU"/>
        </w:rPr>
        <w:t>2.2. Ответственность сторон, вовлеченных в процесс управления публичной собственностью</w:t>
      </w:r>
      <w:bookmarkEnd w:id="9"/>
    </w:p>
    <w:p w:rsidR="00B71D40" w:rsidRPr="000F01DA" w:rsidRDefault="00B71D40" w:rsidP="00B71D40">
      <w:pPr>
        <w:spacing w:before="120" w:line="276" w:lineRule="auto"/>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Согласно Гражданскому кодексу</w:t>
      </w:r>
      <w:r w:rsidRPr="000F01DA">
        <w:rPr>
          <w:rStyle w:val="a7"/>
          <w:rFonts w:ascii="Calibri Light" w:eastAsia="Times New Roman" w:hAnsi="Calibri Light" w:cstheme="majorHAnsi"/>
          <w:sz w:val="24"/>
          <w:szCs w:val="24"/>
          <w:lang w:val="ru-RU"/>
        </w:rPr>
        <w:footnoteReference w:id="8"/>
      </w:r>
      <w:r w:rsidRPr="000F01DA">
        <w:rPr>
          <w:rStyle w:val="a7"/>
          <w:rFonts w:ascii="Calibri Light" w:eastAsia="Times New Roman" w:hAnsi="Calibri Light" w:cstheme="majorHAnsi"/>
          <w:sz w:val="24"/>
          <w:szCs w:val="24"/>
          <w:lang w:val="ru-RU"/>
        </w:rPr>
        <w:footnoteReference w:id="9"/>
      </w:r>
      <w:r w:rsidRPr="000F01DA">
        <w:rPr>
          <w:rFonts w:ascii="Calibri Light" w:eastAsia="Times New Roman" w:hAnsi="Calibri Light" w:cstheme="majorHAnsi"/>
          <w:sz w:val="24"/>
          <w:szCs w:val="24"/>
          <w:lang w:val="ru-RU"/>
        </w:rPr>
        <w:t xml:space="preserve">, право собственности </w:t>
      </w:r>
      <w:r>
        <w:rPr>
          <w:rFonts w:ascii="Calibri Light" w:eastAsia="Times New Roman" w:hAnsi="Calibri Light" w:cstheme="majorHAnsi"/>
          <w:sz w:val="24"/>
          <w:szCs w:val="24"/>
          <w:lang w:val="ru-RU"/>
        </w:rPr>
        <w:t xml:space="preserve">включает в себя </w:t>
      </w:r>
      <w:r w:rsidRPr="000F01DA">
        <w:rPr>
          <w:rFonts w:ascii="Calibri Light" w:eastAsia="Times New Roman" w:hAnsi="Calibri Light" w:cstheme="majorHAnsi"/>
          <w:sz w:val="24"/>
          <w:szCs w:val="24"/>
          <w:lang w:val="ru-RU"/>
        </w:rPr>
        <w:t xml:space="preserve">право владения, пользования и распоряжения имуществом и </w:t>
      </w:r>
      <w:r>
        <w:rPr>
          <w:rFonts w:ascii="Calibri Light" w:eastAsia="Times New Roman" w:hAnsi="Calibri Light" w:cstheme="majorHAnsi"/>
          <w:sz w:val="24"/>
          <w:szCs w:val="24"/>
          <w:lang w:val="ru-RU"/>
        </w:rPr>
        <w:t xml:space="preserve">осуществляется </w:t>
      </w:r>
      <w:r w:rsidRPr="000F01DA">
        <w:rPr>
          <w:rFonts w:ascii="Calibri Light" w:eastAsia="Times New Roman" w:hAnsi="Calibri Light" w:cstheme="majorHAnsi"/>
          <w:sz w:val="24"/>
          <w:szCs w:val="24"/>
          <w:lang w:val="ru-RU"/>
        </w:rPr>
        <w:t xml:space="preserve">Правительством, </w:t>
      </w:r>
      <w:r w:rsidRPr="000F01DA">
        <w:rPr>
          <w:rFonts w:ascii="Calibri Light" w:eastAsia="Times New Roman" w:hAnsi="Calibri Light" w:cs="Calibri Light"/>
          <w:bCs/>
          <w:sz w:val="24"/>
          <w:szCs w:val="24"/>
          <w:lang w:val="ru-RU"/>
        </w:rPr>
        <w:t xml:space="preserve">Агентством публичной собственности и субъектами, которые используют </w:t>
      </w:r>
      <w:r w:rsidRPr="000F01DA">
        <w:rPr>
          <w:rFonts w:ascii="Calibri Light" w:hAnsi="Calibri Light" w:cstheme="majorHAnsi"/>
          <w:sz w:val="24"/>
          <w:szCs w:val="24"/>
          <w:lang w:val="ru-RU"/>
        </w:rPr>
        <w:t xml:space="preserve">имущество публичной собственности. Структура </w:t>
      </w:r>
      <w:r w:rsidRPr="000F01DA">
        <w:rPr>
          <w:rFonts w:ascii="Calibri Light" w:eastAsia="Times New Roman" w:hAnsi="Calibri Light" w:cstheme="majorHAnsi"/>
          <w:sz w:val="24"/>
          <w:szCs w:val="24"/>
          <w:lang w:val="ru-RU"/>
        </w:rPr>
        <w:t>права собственности</w:t>
      </w:r>
      <w:r w:rsidRPr="000F01DA">
        <w:rPr>
          <w:rFonts w:ascii="Calibri Light" w:eastAsia="Times New Roman" w:hAnsi="Calibri Light" w:cs="Calibri Light"/>
          <w:bCs/>
          <w:sz w:val="24"/>
          <w:szCs w:val="24"/>
          <w:lang w:val="ru-RU"/>
        </w:rPr>
        <w:t xml:space="preserve"> на </w:t>
      </w:r>
      <w:r w:rsidRPr="000F01DA">
        <w:rPr>
          <w:rFonts w:ascii="Calibri Light" w:hAnsi="Calibri Light" w:cstheme="majorHAnsi"/>
          <w:sz w:val="24"/>
          <w:szCs w:val="24"/>
          <w:lang w:val="ru-RU"/>
        </w:rPr>
        <w:t xml:space="preserve">имущество </w:t>
      </w:r>
      <w:r w:rsidRPr="000F01DA">
        <w:rPr>
          <w:rFonts w:ascii="Calibri Light" w:hAnsi="Calibri Light" w:cstheme="majorHAnsi"/>
          <w:bCs/>
          <w:sz w:val="24"/>
          <w:szCs w:val="24"/>
          <w:lang w:val="ru-RU"/>
        </w:rPr>
        <w:t>государственной</w:t>
      </w:r>
      <w:r w:rsidRPr="000F01DA">
        <w:rPr>
          <w:rFonts w:ascii="Calibri Light" w:hAnsi="Calibri Light" w:cstheme="majorHAnsi"/>
          <w:sz w:val="24"/>
          <w:szCs w:val="24"/>
          <w:lang w:val="ru-RU"/>
        </w:rPr>
        <w:t xml:space="preserve"> публичной собственности и роли сторон, исполняющих это право, представлены на следующе</w:t>
      </w:r>
      <w:r>
        <w:rPr>
          <w:rFonts w:ascii="Calibri Light" w:hAnsi="Calibri Light" w:cstheme="majorHAnsi"/>
          <w:sz w:val="24"/>
          <w:szCs w:val="24"/>
          <w:lang w:val="ru-RU"/>
        </w:rPr>
        <w:t>й</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схеме</w:t>
      </w:r>
      <w:r w:rsidRPr="000F01DA">
        <w:rPr>
          <w:rFonts w:ascii="Calibri Light" w:hAnsi="Calibri Light" w:cstheme="majorHAnsi"/>
          <w:sz w:val="24"/>
          <w:szCs w:val="24"/>
          <w:lang w:val="ru-RU"/>
        </w:rPr>
        <w:t>:</w:t>
      </w:r>
    </w:p>
    <w:p w:rsidR="00B71D40" w:rsidRPr="000F01DA" w:rsidRDefault="00B71D40" w:rsidP="00B71D40">
      <w:pPr>
        <w:spacing w:after="0" w:line="276" w:lineRule="auto"/>
        <w:rPr>
          <w:rFonts w:ascii="Calibri Light" w:eastAsia="Times New Roman" w:hAnsi="Calibri Light" w:cs="Times New Roman"/>
          <w:bCs/>
          <w:lang w:val="ru-RU"/>
        </w:rPr>
      </w:pPr>
      <w:r w:rsidRPr="000F01DA">
        <w:rPr>
          <w:rFonts w:ascii="Calibri Light" w:hAnsi="Calibri Light"/>
          <w:noProof/>
          <w:lang w:val="ru-RU" w:eastAsia="ru-RU"/>
        </w:rPr>
        <w:drawing>
          <wp:inline distT="0" distB="0" distL="0" distR="0" wp14:anchorId="301A595F" wp14:editId="7DE35F6F">
            <wp:extent cx="5943600" cy="1775460"/>
            <wp:effectExtent l="0" t="0" r="0" b="11049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71D40" w:rsidRPr="000F01DA" w:rsidRDefault="00B71D40" w:rsidP="00B71D40">
      <w:pPr>
        <w:spacing w:after="0" w:line="276" w:lineRule="auto"/>
        <w:jc w:val="both"/>
        <w:rPr>
          <w:rFonts w:ascii="Calibri Light" w:eastAsia="Times New Roman" w:hAnsi="Calibri Light" w:cstheme="majorHAnsi"/>
          <w:b/>
          <w:bCs/>
          <w:i/>
          <w:sz w:val="20"/>
          <w:szCs w:val="20"/>
          <w:lang w:val="ru-RU"/>
        </w:rPr>
      </w:pPr>
      <w:r w:rsidRPr="000F01DA">
        <w:rPr>
          <w:rFonts w:ascii="Calibri Light" w:eastAsia="Times New Roman" w:hAnsi="Calibri Light" w:cstheme="majorHAnsi"/>
          <w:b/>
          <w:bCs/>
          <w:i/>
          <w:sz w:val="20"/>
          <w:szCs w:val="20"/>
          <w:lang w:val="ru-RU"/>
        </w:rPr>
        <w:t xml:space="preserve">Источник: </w:t>
      </w:r>
      <w:r>
        <w:rPr>
          <w:rFonts w:ascii="Calibri Light" w:eastAsia="Times New Roman" w:hAnsi="Calibri Light" w:cstheme="majorHAnsi"/>
          <w:bCs/>
          <w:i/>
          <w:sz w:val="20"/>
          <w:szCs w:val="20"/>
          <w:lang w:val="ru-RU"/>
        </w:rPr>
        <w:t xml:space="preserve">Схема </w:t>
      </w:r>
      <w:r w:rsidRPr="000F01DA">
        <w:rPr>
          <w:rFonts w:ascii="Calibri Light" w:eastAsia="Times New Roman" w:hAnsi="Calibri Light" w:cstheme="majorHAnsi"/>
          <w:bCs/>
          <w:i/>
          <w:sz w:val="20"/>
          <w:szCs w:val="20"/>
          <w:lang w:val="ru-RU"/>
        </w:rPr>
        <w:t>выполнен</w:t>
      </w:r>
      <w:r>
        <w:rPr>
          <w:rFonts w:ascii="Calibri Light" w:eastAsia="Times New Roman" w:hAnsi="Calibri Light" w:cstheme="majorHAnsi"/>
          <w:bCs/>
          <w:i/>
          <w:sz w:val="20"/>
          <w:szCs w:val="20"/>
          <w:lang w:val="ru-RU"/>
        </w:rPr>
        <w:t>а</w:t>
      </w:r>
      <w:r w:rsidRPr="000F01DA">
        <w:rPr>
          <w:rFonts w:ascii="Calibri Light" w:eastAsia="Times New Roman" w:hAnsi="Calibri Light" w:cstheme="majorHAnsi"/>
          <w:bCs/>
          <w:i/>
          <w:sz w:val="20"/>
          <w:szCs w:val="20"/>
          <w:lang w:val="ru-RU"/>
        </w:rPr>
        <w:t xml:space="preserve"> аудиторской группой на основании положений Гражданского кодекса и Закона №</w:t>
      </w:r>
      <w:r w:rsidRPr="000F01DA">
        <w:rPr>
          <w:rFonts w:ascii="Calibri Light" w:hAnsi="Calibri Light" w:cstheme="majorHAnsi"/>
          <w:i/>
          <w:sz w:val="20"/>
          <w:szCs w:val="20"/>
          <w:lang w:val="ru-RU"/>
        </w:rPr>
        <w:t>121-XVI от 04.05.2007.</w:t>
      </w:r>
    </w:p>
    <w:p w:rsidR="00B71D40" w:rsidRPr="000F01DA" w:rsidDel="00FC2B16" w:rsidRDefault="00B71D40" w:rsidP="00B71D40">
      <w:pPr>
        <w:spacing w:after="0" w:line="240" w:lineRule="auto"/>
        <w:jc w:val="center"/>
        <w:rPr>
          <w:rFonts w:ascii="Calibri Light" w:hAnsi="Calibri Light" w:cstheme="majorHAnsi"/>
          <w:b/>
          <w:sz w:val="24"/>
          <w:szCs w:val="24"/>
          <w:lang w:val="ru-RU"/>
        </w:rPr>
      </w:pPr>
      <w:r>
        <w:rPr>
          <w:rFonts w:ascii="Calibri Light" w:hAnsi="Calibri Light" w:cstheme="majorHAnsi"/>
          <w:b/>
          <w:sz w:val="24"/>
          <w:szCs w:val="24"/>
          <w:lang w:val="ru-RU"/>
        </w:rPr>
        <w:t>Диаграмма</w:t>
      </w:r>
      <w:r w:rsidRPr="000F01DA">
        <w:rPr>
          <w:rFonts w:ascii="Calibri Light" w:hAnsi="Calibri Light" w:cstheme="majorHAnsi"/>
          <w:b/>
          <w:sz w:val="24"/>
          <w:szCs w:val="24"/>
          <w:lang w:val="ru-RU"/>
        </w:rPr>
        <w:t xml:space="preserve"> №</w:t>
      </w:r>
      <w:r w:rsidRPr="000F01DA" w:rsidDel="00FC2B16">
        <w:rPr>
          <w:rFonts w:ascii="Calibri Light" w:hAnsi="Calibri Light" w:cstheme="majorHAnsi"/>
          <w:b/>
          <w:sz w:val="24"/>
          <w:szCs w:val="24"/>
          <w:lang w:val="ru-RU"/>
        </w:rPr>
        <w:t xml:space="preserve">1 </w:t>
      </w:r>
      <w:r w:rsidRPr="000F01DA">
        <w:rPr>
          <w:rFonts w:ascii="Calibri Light" w:hAnsi="Calibri Light" w:cstheme="majorHAnsi"/>
          <w:b/>
          <w:sz w:val="24"/>
          <w:szCs w:val="24"/>
          <w:lang w:val="ru-RU"/>
        </w:rPr>
        <w:t xml:space="preserve">Реализация права собственности на публичную собственность </w:t>
      </w:r>
    </w:p>
    <w:p w:rsidR="00B71D40" w:rsidRPr="000F01DA" w:rsidRDefault="00B71D40" w:rsidP="00B71D40">
      <w:pPr>
        <w:spacing w:after="0" w:line="240" w:lineRule="auto"/>
        <w:jc w:val="both"/>
        <w:rPr>
          <w:rFonts w:ascii="Calibri Light" w:hAnsi="Calibri Light" w:cstheme="majorHAnsi"/>
          <w:sz w:val="16"/>
          <w:szCs w:val="16"/>
          <w:lang w:val="ru-RU"/>
        </w:rPr>
      </w:pPr>
    </w:p>
    <w:p w:rsidR="00B71D40" w:rsidRPr="000F01DA" w:rsidRDefault="00B71D40" w:rsidP="00B71D40">
      <w:pPr>
        <w:spacing w:after="0" w:line="240"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 корпоративное управление ГП и КО с публичной долей в уставном капитале вовлечены Правительство, МЭ, АПС и органы </w:t>
      </w:r>
      <w:r>
        <w:rPr>
          <w:rFonts w:ascii="Calibri Light" w:hAnsi="Calibri Light" w:cstheme="majorHAnsi"/>
          <w:sz w:val="24"/>
          <w:szCs w:val="24"/>
          <w:lang w:val="ru-RU"/>
        </w:rPr>
        <w:t xml:space="preserve">управления </w:t>
      </w:r>
      <w:r w:rsidRPr="000F01DA">
        <w:rPr>
          <w:rFonts w:ascii="Calibri Light" w:hAnsi="Calibri Light" w:cstheme="majorHAnsi"/>
          <w:sz w:val="24"/>
          <w:szCs w:val="24"/>
          <w:lang w:val="ru-RU"/>
        </w:rPr>
        <w:t>предприятий.</w:t>
      </w:r>
    </w:p>
    <w:p w:rsidR="00B71D40" w:rsidRPr="000F01DA" w:rsidRDefault="00B71D40" w:rsidP="00B71D40">
      <w:pPr>
        <w:spacing w:after="0" w:line="240" w:lineRule="auto"/>
        <w:jc w:val="both"/>
        <w:rPr>
          <w:rFonts w:ascii="Calibri Light" w:hAnsi="Calibri Light" w:cstheme="majorHAnsi"/>
          <w:sz w:val="24"/>
          <w:szCs w:val="24"/>
          <w:lang w:val="ru-RU"/>
        </w:rPr>
      </w:pPr>
    </w:p>
    <w:tbl>
      <w:tblPr>
        <w:tblStyle w:val="a4"/>
        <w:tblW w:w="9642" w:type="dxa"/>
        <w:tblLook w:val="04A0" w:firstRow="1" w:lastRow="0" w:firstColumn="1" w:lastColumn="0" w:noHBand="0" w:noVBand="1"/>
      </w:tblPr>
      <w:tblGrid>
        <w:gridCol w:w="3085"/>
        <w:gridCol w:w="2712"/>
        <w:gridCol w:w="3845"/>
      </w:tblGrid>
      <w:tr w:rsidR="00B71D40" w:rsidRPr="006E411A" w:rsidTr="00E77A93">
        <w:trPr>
          <w:trHeight w:val="600"/>
        </w:trPr>
        <w:tc>
          <w:tcPr>
            <w:tcW w:w="9642" w:type="dxa"/>
            <w:gridSpan w:val="3"/>
            <w:tcBorders>
              <w:top w:val="single" w:sz="12" w:space="0" w:color="EEECE1" w:themeColor="background2"/>
              <w:left w:val="single" w:sz="12" w:space="0" w:color="EEECE1" w:themeColor="background2"/>
              <w:bottom w:val="single" w:sz="12" w:space="0" w:color="FFFFFF" w:themeColor="background1"/>
              <w:right w:val="single" w:sz="12" w:space="0" w:color="E7E6E6"/>
            </w:tcBorders>
            <w:shd w:val="clear" w:color="auto" w:fill="365F91" w:themeFill="accent1" w:themeFillShade="BF"/>
            <w:vAlign w:val="center"/>
          </w:tcPr>
          <w:p w:rsidR="00B71D40" w:rsidRPr="000F01DA" w:rsidRDefault="00B71D40" w:rsidP="00E77A93">
            <w:pPr>
              <w:jc w:val="center"/>
              <w:rPr>
                <w:rFonts w:ascii="Calibri Light" w:hAnsi="Calibri Light" w:cstheme="majorHAnsi"/>
                <w:b/>
                <w:sz w:val="32"/>
                <w:szCs w:val="32"/>
                <w:lang w:val="ru-RU"/>
              </w:rPr>
            </w:pPr>
            <w:r w:rsidRPr="000F01DA">
              <w:rPr>
                <w:rFonts w:ascii="Calibri Light" w:hAnsi="Calibri Light" w:cstheme="majorHAnsi"/>
                <w:b/>
                <w:sz w:val="32"/>
                <w:szCs w:val="32"/>
                <w:lang w:val="ru-RU"/>
              </w:rPr>
              <w:t xml:space="preserve">ОТВЕТСТВЕННОСТЬ сторон, вовлеченных в корпоративное управление </w:t>
            </w:r>
          </w:p>
        </w:tc>
      </w:tr>
      <w:tr w:rsidR="00B71D40" w:rsidRPr="006E411A" w:rsidTr="00E77A93">
        <w:trPr>
          <w:trHeight w:val="600"/>
        </w:trPr>
        <w:tc>
          <w:tcPr>
            <w:tcW w:w="3085" w:type="dxa"/>
            <w:tcBorders>
              <w:top w:val="single" w:sz="12" w:space="0" w:color="FFFFFF" w:themeColor="background1"/>
              <w:left w:val="single" w:sz="12" w:space="0" w:color="EEECE1" w:themeColor="background2"/>
              <w:bottom w:val="single" w:sz="12" w:space="0" w:color="FFFFFF" w:themeColor="background1"/>
              <w:right w:val="single" w:sz="12" w:space="0" w:color="FFFFFF" w:themeColor="background1"/>
            </w:tcBorders>
            <w:shd w:val="clear" w:color="auto" w:fill="F2F2F2" w:themeFill="background1" w:themeFillShade="F2"/>
          </w:tcPr>
          <w:p w:rsidR="00B71D40" w:rsidRPr="000F01DA" w:rsidRDefault="00B71D40" w:rsidP="00E77A93">
            <w:pPr>
              <w:ind w:right="-108"/>
              <w:jc w:val="both"/>
              <w:rPr>
                <w:rFonts w:ascii="Calibri Light" w:hAnsi="Calibri Light" w:cstheme="majorHAnsi"/>
                <w:sz w:val="20"/>
                <w:szCs w:val="20"/>
                <w:lang w:val="ru-RU"/>
              </w:rPr>
            </w:pPr>
            <w:r w:rsidRPr="000F01DA">
              <w:rPr>
                <w:rFonts w:ascii="Calibri Light" w:hAnsi="Calibri Light" w:cstheme="majorHAnsi"/>
                <w:b/>
                <w:sz w:val="20"/>
                <w:szCs w:val="20"/>
                <w:lang w:val="ru-RU"/>
              </w:rPr>
              <w:t xml:space="preserve">Правительство </w:t>
            </w:r>
            <w:r w:rsidRPr="000F01DA">
              <w:rPr>
                <w:rFonts w:ascii="Calibri Light" w:hAnsi="Calibri Light" w:cstheme="majorHAnsi"/>
                <w:sz w:val="20"/>
                <w:szCs w:val="20"/>
                <w:lang w:val="ru-RU"/>
              </w:rPr>
              <w:t>принимает постановления по учреждению, реструктуризации, реорганизации, передаче в управление или ликвидации государственных предприятий и коммерческих обществ с полностью или частичным государственным капиталом</w:t>
            </w:r>
          </w:p>
        </w:tc>
        <w:tc>
          <w:tcPr>
            <w:tcW w:w="271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rsidR="00B71D40" w:rsidRPr="000F01DA" w:rsidRDefault="00B71D40" w:rsidP="00E77A93">
            <w:pPr>
              <w:jc w:val="both"/>
              <w:rPr>
                <w:rFonts w:ascii="Calibri Light" w:hAnsi="Calibri Light" w:cstheme="majorHAnsi"/>
                <w:sz w:val="20"/>
                <w:szCs w:val="20"/>
                <w:lang w:val="ru-RU"/>
              </w:rPr>
            </w:pPr>
            <w:r w:rsidRPr="000F01DA">
              <w:rPr>
                <w:rFonts w:ascii="Calibri Light" w:hAnsi="Calibri Light" w:cstheme="majorHAnsi"/>
                <w:b/>
                <w:sz w:val="20"/>
                <w:szCs w:val="20"/>
                <w:lang w:val="ru-RU"/>
              </w:rPr>
              <w:t xml:space="preserve">Министерство экономики </w:t>
            </w:r>
            <w:r w:rsidRPr="000F01DA">
              <w:rPr>
                <w:rFonts w:ascii="Calibri Light" w:hAnsi="Calibri Light" w:cstheme="majorHAnsi"/>
                <w:sz w:val="20"/>
                <w:szCs w:val="20"/>
                <w:lang w:val="ru-RU"/>
              </w:rPr>
              <w:t>разрабатывает публичные политики в областях экономической политики, управления публичной собственностью и регулирования деловой среды</w:t>
            </w:r>
          </w:p>
        </w:tc>
        <w:tc>
          <w:tcPr>
            <w:tcW w:w="3845" w:type="dxa"/>
            <w:tcBorders>
              <w:top w:val="single" w:sz="12" w:space="0" w:color="FFFFFF" w:themeColor="background1"/>
              <w:left w:val="single" w:sz="12" w:space="0" w:color="FFFFFF" w:themeColor="background1"/>
              <w:bottom w:val="single" w:sz="12" w:space="0" w:color="FFFFFF" w:themeColor="background1"/>
              <w:right w:val="single" w:sz="12" w:space="0" w:color="EEECE1" w:themeColor="background2"/>
            </w:tcBorders>
            <w:shd w:val="clear" w:color="auto" w:fill="F2F2F2" w:themeFill="background1" w:themeFillShade="F2"/>
          </w:tcPr>
          <w:p w:rsidR="00B71D40" w:rsidRPr="000F01DA" w:rsidRDefault="00B71D40" w:rsidP="00E77A93">
            <w:pPr>
              <w:jc w:val="both"/>
              <w:rPr>
                <w:rFonts w:ascii="Calibri Light" w:hAnsi="Calibri Light" w:cstheme="majorHAnsi"/>
                <w:sz w:val="20"/>
                <w:szCs w:val="20"/>
                <w:lang w:val="ru-RU"/>
              </w:rPr>
            </w:pPr>
            <w:r w:rsidRPr="000F01DA">
              <w:rPr>
                <w:rFonts w:ascii="Calibri Light" w:hAnsi="Calibri Light" w:cstheme="majorHAnsi"/>
                <w:b/>
                <w:sz w:val="20"/>
                <w:szCs w:val="20"/>
                <w:lang w:val="ru-RU"/>
              </w:rPr>
              <w:t xml:space="preserve">Агентство публичной собственности </w:t>
            </w:r>
            <w:r w:rsidRPr="000F01DA">
              <w:rPr>
                <w:rFonts w:ascii="Calibri Light" w:hAnsi="Calibri Light" w:cstheme="majorHAnsi"/>
                <w:sz w:val="20"/>
                <w:szCs w:val="20"/>
                <w:lang w:val="ru-RU"/>
              </w:rPr>
              <w:t>обеспечивает реализацию политики государства в области управления публичной собственностью, в том числе исполня</w:t>
            </w:r>
            <w:r>
              <w:rPr>
                <w:rFonts w:ascii="Calibri Light" w:hAnsi="Calibri Light" w:cstheme="majorHAnsi"/>
                <w:sz w:val="20"/>
                <w:szCs w:val="20"/>
                <w:lang w:val="ru-RU"/>
              </w:rPr>
              <w:t>ет</w:t>
            </w:r>
            <w:r w:rsidRPr="000F01DA">
              <w:rPr>
                <w:rFonts w:ascii="Calibri Light" w:hAnsi="Calibri Light" w:cstheme="majorHAnsi"/>
                <w:sz w:val="20"/>
                <w:szCs w:val="20"/>
                <w:lang w:val="ru-RU"/>
              </w:rPr>
              <w:t xml:space="preserve"> от имени Правительства функции учредителя государственных предприятий и владельца акций (уставной доли) в коммерческих обществах с долей государства в уставном капитале.</w:t>
            </w:r>
          </w:p>
        </w:tc>
      </w:tr>
      <w:tr w:rsidR="00B71D40" w:rsidRPr="006E411A" w:rsidTr="00E77A93">
        <w:trPr>
          <w:gridAfter w:val="1"/>
          <w:wAfter w:w="3845" w:type="dxa"/>
          <w:trHeight w:val="823"/>
        </w:trPr>
        <w:tc>
          <w:tcPr>
            <w:tcW w:w="3085" w:type="dxa"/>
            <w:tcBorders>
              <w:top w:val="single" w:sz="12" w:space="0" w:color="FFFFFF" w:themeColor="background1"/>
              <w:left w:val="single" w:sz="12" w:space="0" w:color="EEECE1" w:themeColor="background2"/>
              <w:bottom w:val="single" w:sz="12" w:space="0" w:color="F2F2F2" w:themeColor="background1" w:themeShade="F2"/>
              <w:right w:val="single" w:sz="12" w:space="0" w:color="FFFFFF" w:themeColor="background1"/>
            </w:tcBorders>
            <w:shd w:val="clear" w:color="auto" w:fill="F2F2F2" w:themeFill="background1" w:themeFillShade="F2"/>
          </w:tcPr>
          <w:p w:rsidR="00B71D40" w:rsidRPr="000F01DA" w:rsidRDefault="00B71D40" w:rsidP="00E77A93">
            <w:pPr>
              <w:jc w:val="both"/>
              <w:rPr>
                <w:rFonts w:ascii="Calibri Light" w:hAnsi="Calibri Light" w:cstheme="majorHAnsi"/>
                <w:lang w:val="ru-RU"/>
              </w:rPr>
            </w:pPr>
            <w:r w:rsidRPr="000F01DA">
              <w:rPr>
                <w:rFonts w:ascii="Calibri Light" w:hAnsi="Calibri Light" w:cstheme="majorHAnsi"/>
                <w:b/>
                <w:sz w:val="20"/>
                <w:szCs w:val="20"/>
                <w:lang w:val="ru-RU"/>
              </w:rPr>
              <w:t xml:space="preserve">Административный совет </w:t>
            </w:r>
            <w:r w:rsidRPr="000F01DA">
              <w:rPr>
                <w:rFonts w:ascii="Calibri Light" w:hAnsi="Calibri Light" w:cstheme="majorHAnsi"/>
                <w:sz w:val="20"/>
                <w:szCs w:val="20"/>
                <w:lang w:val="ru-RU"/>
              </w:rPr>
              <w:t>является коллегиальным</w:t>
            </w:r>
            <w:r w:rsidRPr="000F01DA">
              <w:rPr>
                <w:rFonts w:ascii="Calibri Light" w:hAnsi="Calibri Light" w:cstheme="majorHAnsi"/>
                <w:b/>
                <w:sz w:val="20"/>
                <w:szCs w:val="20"/>
                <w:lang w:val="ru-RU"/>
              </w:rPr>
              <w:t xml:space="preserve"> </w:t>
            </w:r>
            <w:r w:rsidRPr="000F01DA">
              <w:rPr>
                <w:rFonts w:ascii="Calibri Light" w:hAnsi="Calibri Light" w:cstheme="majorHAnsi"/>
                <w:sz w:val="20"/>
                <w:szCs w:val="20"/>
                <w:lang w:val="ru-RU"/>
              </w:rPr>
              <w:t xml:space="preserve">органом управления предприятием </w:t>
            </w:r>
          </w:p>
        </w:tc>
        <w:tc>
          <w:tcPr>
            <w:tcW w:w="2712"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tcPr>
          <w:p w:rsidR="00B71D40" w:rsidRPr="000F01DA" w:rsidRDefault="00B71D40" w:rsidP="00E77A93">
            <w:pPr>
              <w:jc w:val="both"/>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Управляющий </w:t>
            </w:r>
            <w:r w:rsidRPr="000F01DA">
              <w:rPr>
                <w:rFonts w:ascii="Calibri Light" w:hAnsi="Calibri Light" w:cstheme="majorHAnsi"/>
                <w:sz w:val="20"/>
                <w:szCs w:val="20"/>
                <w:lang w:val="ru-RU"/>
              </w:rPr>
              <w:t>является исполнительным</w:t>
            </w:r>
            <w:r w:rsidRPr="000F01DA">
              <w:rPr>
                <w:rFonts w:ascii="Calibri Light" w:hAnsi="Calibri Light" w:cstheme="majorHAnsi"/>
                <w:b/>
                <w:sz w:val="20"/>
                <w:szCs w:val="20"/>
                <w:lang w:val="ru-RU"/>
              </w:rPr>
              <w:t xml:space="preserve"> </w:t>
            </w:r>
            <w:r w:rsidRPr="000F01DA">
              <w:rPr>
                <w:rFonts w:ascii="Calibri Light" w:hAnsi="Calibri Light" w:cstheme="majorHAnsi"/>
                <w:sz w:val="20"/>
                <w:szCs w:val="20"/>
                <w:lang w:val="ru-RU"/>
              </w:rPr>
              <w:t>органом предприятия</w:t>
            </w:r>
          </w:p>
        </w:tc>
      </w:tr>
    </w:tbl>
    <w:p w:rsidR="00B71D40" w:rsidRPr="000F01DA" w:rsidRDefault="00B71D40" w:rsidP="00B71D40">
      <w:pPr>
        <w:spacing w:before="120" w:after="240" w:line="240"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Полн</w:t>
      </w:r>
      <w:r>
        <w:rPr>
          <w:rFonts w:ascii="Calibri Light" w:hAnsi="Calibri Light" w:cstheme="majorHAnsi"/>
          <w:sz w:val="24"/>
          <w:szCs w:val="24"/>
          <w:lang w:val="ru-RU"/>
        </w:rPr>
        <w:t>ый перечень функций</w:t>
      </w:r>
      <w:r w:rsidRPr="000F01DA">
        <w:rPr>
          <w:rFonts w:ascii="Calibri Light" w:hAnsi="Calibri Light" w:cstheme="majorHAnsi"/>
          <w:sz w:val="24"/>
          <w:szCs w:val="24"/>
          <w:lang w:val="ru-RU"/>
        </w:rPr>
        <w:t xml:space="preserve"> Агентства </w:t>
      </w:r>
      <w:r>
        <w:rPr>
          <w:rFonts w:ascii="Calibri Light" w:hAnsi="Calibri Light" w:cstheme="majorHAnsi"/>
          <w:sz w:val="24"/>
          <w:szCs w:val="24"/>
          <w:lang w:val="ru-RU"/>
        </w:rPr>
        <w:t>по</w:t>
      </w:r>
      <w:r w:rsidRPr="000F01DA">
        <w:rPr>
          <w:rFonts w:ascii="Calibri Light" w:hAnsi="Calibri Light" w:cstheme="majorHAnsi"/>
          <w:sz w:val="24"/>
          <w:szCs w:val="24"/>
          <w:lang w:val="ru-RU"/>
        </w:rPr>
        <w:t xml:space="preserve"> корпоративном</w:t>
      </w:r>
      <w:r>
        <w:rPr>
          <w:rFonts w:ascii="Calibri Light" w:hAnsi="Calibri Light" w:cstheme="majorHAnsi"/>
          <w:sz w:val="24"/>
          <w:szCs w:val="24"/>
          <w:lang w:val="ru-RU"/>
        </w:rPr>
        <w:t>у</w:t>
      </w:r>
      <w:r w:rsidRPr="000F01DA">
        <w:rPr>
          <w:rFonts w:ascii="Calibri Light" w:hAnsi="Calibri Light" w:cstheme="majorHAnsi"/>
          <w:sz w:val="24"/>
          <w:szCs w:val="24"/>
          <w:lang w:val="ru-RU"/>
        </w:rPr>
        <w:t xml:space="preserve"> управлени</w:t>
      </w:r>
      <w:r>
        <w:rPr>
          <w:rFonts w:ascii="Calibri Light" w:hAnsi="Calibri Light" w:cstheme="majorHAnsi"/>
          <w:sz w:val="24"/>
          <w:szCs w:val="24"/>
          <w:lang w:val="ru-RU"/>
        </w:rPr>
        <w:t>ю</w:t>
      </w:r>
      <w:r w:rsidRPr="000F01DA">
        <w:rPr>
          <w:rFonts w:ascii="Calibri Light" w:eastAsia="Times New Roman" w:hAnsi="Calibri Light" w:cs="Calibri Light"/>
          <w:bCs/>
          <w:sz w:val="24"/>
          <w:szCs w:val="24"/>
          <w:lang w:val="ru-RU"/>
        </w:rPr>
        <w:t xml:space="preserve"> </w:t>
      </w:r>
      <w:r w:rsidRPr="000F01DA">
        <w:rPr>
          <w:rFonts w:ascii="Calibri Light" w:hAnsi="Calibri Light" w:cstheme="majorHAnsi"/>
          <w:sz w:val="24"/>
          <w:szCs w:val="24"/>
          <w:lang w:val="ru-RU"/>
        </w:rPr>
        <w:t>государственными предприятиями и коммерческими обществами с публичной долей в уставном капитале отражен в приложении №2 к Отчету аудита.</w:t>
      </w:r>
    </w:p>
    <w:p w:rsidR="00B71D40" w:rsidRPr="000F01DA" w:rsidRDefault="00B71D40" w:rsidP="00B71D40">
      <w:pPr>
        <w:pStyle w:val="1"/>
        <w:numPr>
          <w:ilvl w:val="0"/>
          <w:numId w:val="1"/>
        </w:numPr>
        <w:tabs>
          <w:tab w:val="left" w:pos="0"/>
          <w:tab w:val="left" w:pos="270"/>
        </w:tabs>
        <w:spacing w:before="160" w:after="160" w:line="240" w:lineRule="auto"/>
        <w:ind w:left="0" w:firstLine="0"/>
        <w:rPr>
          <w:rFonts w:ascii="Calibri Light" w:eastAsiaTheme="minorHAnsi" w:hAnsi="Calibri Light" w:cstheme="majorHAnsi"/>
          <w:b/>
          <w:color w:val="auto"/>
          <w:sz w:val="28"/>
          <w:szCs w:val="28"/>
          <w:shd w:val="clear" w:color="auto" w:fill="FFFFFF"/>
          <w:lang w:val="ru-RU"/>
        </w:rPr>
      </w:pPr>
      <w:bookmarkStart w:id="10" w:name="_Toc121091443"/>
      <w:bookmarkStart w:id="11" w:name="_Toc48732717"/>
      <w:r w:rsidRPr="000F01DA">
        <w:rPr>
          <w:rFonts w:ascii="Calibri Light" w:eastAsiaTheme="minorHAnsi" w:hAnsi="Calibri Light" w:cstheme="majorHAnsi"/>
          <w:b/>
          <w:color w:val="auto"/>
          <w:sz w:val="28"/>
          <w:szCs w:val="28"/>
          <w:shd w:val="clear" w:color="auto" w:fill="FFFFFF"/>
          <w:lang w:val="ru-RU"/>
        </w:rPr>
        <w:t>СФЕРА И ПОДХОД АУДИТА</w:t>
      </w:r>
      <w:bookmarkEnd w:id="10"/>
      <w:r w:rsidRPr="000F01DA">
        <w:rPr>
          <w:rFonts w:ascii="Calibri Light" w:eastAsiaTheme="minorHAnsi" w:hAnsi="Calibri Light" w:cstheme="majorHAnsi"/>
          <w:b/>
          <w:color w:val="auto"/>
          <w:sz w:val="28"/>
          <w:szCs w:val="28"/>
          <w:shd w:val="clear" w:color="auto" w:fill="FFFFFF"/>
          <w:lang w:val="ru-RU"/>
        </w:rPr>
        <w:t xml:space="preserve">  </w:t>
      </w:r>
      <w:bookmarkEnd w:id="11"/>
    </w:p>
    <w:p w:rsidR="00B71D40" w:rsidRPr="006050FA" w:rsidRDefault="00B71D40" w:rsidP="00B71D40">
      <w:pPr>
        <w:pStyle w:val="2"/>
        <w:numPr>
          <w:ilvl w:val="1"/>
          <w:numId w:val="1"/>
        </w:numPr>
        <w:ind w:hanging="1080"/>
        <w:rPr>
          <w:rFonts w:ascii="Calibri Light" w:hAnsi="Calibri Light" w:cs="Calibri Light"/>
          <w:b/>
          <w:sz w:val="24"/>
          <w:szCs w:val="24"/>
          <w:shd w:val="clear" w:color="auto" w:fill="FFFFFF"/>
          <w:lang w:val="ru-RU"/>
        </w:rPr>
      </w:pPr>
      <w:bookmarkStart w:id="12" w:name="_Toc121091444"/>
      <w:r w:rsidRPr="006050FA">
        <w:rPr>
          <w:rFonts w:ascii="Calibri Light" w:hAnsi="Calibri Light" w:cs="Calibri Light"/>
          <w:b/>
          <w:color w:val="auto"/>
          <w:sz w:val="24"/>
          <w:szCs w:val="24"/>
          <w:shd w:val="clear" w:color="auto" w:fill="FFFFFF"/>
          <w:lang w:val="ru-RU"/>
        </w:rPr>
        <w:t>Законный мандат и цель аудита</w:t>
      </w:r>
      <w:bookmarkEnd w:id="12"/>
      <w:r w:rsidRPr="006050FA">
        <w:rPr>
          <w:rFonts w:ascii="Calibri Light" w:hAnsi="Calibri Light" w:cs="Calibri Light"/>
          <w:b/>
          <w:sz w:val="24"/>
          <w:szCs w:val="24"/>
          <w:shd w:val="clear" w:color="auto" w:fill="FFFFFF"/>
          <w:lang w:val="ru-RU"/>
        </w:rPr>
        <w:t xml:space="preserve"> </w:t>
      </w:r>
    </w:p>
    <w:p w:rsidR="00B71D40" w:rsidRPr="000F01DA" w:rsidRDefault="00B71D40" w:rsidP="00B71D40">
      <w:pPr>
        <w:spacing w:after="120" w:line="276" w:lineRule="auto"/>
        <w:jc w:val="both"/>
        <w:rPr>
          <w:rFonts w:ascii="Calibri Light" w:hAnsi="Calibri Light" w:cstheme="majorHAnsi"/>
          <w:sz w:val="24"/>
          <w:szCs w:val="24"/>
          <w:lang w:val="ru-RU"/>
        </w:rPr>
      </w:pPr>
      <w:r w:rsidRPr="000F01DA">
        <w:rPr>
          <w:rFonts w:ascii="Calibri Light" w:hAnsi="Calibri Light" w:cs="Microsoft Sans Serif"/>
          <w:sz w:val="24"/>
          <w:szCs w:val="24"/>
          <w:lang w:val="ru-RU"/>
        </w:rPr>
        <w:t xml:space="preserve">Миссия аудита была проведена на основании ст.5, ст.31 и ст.32 </w:t>
      </w:r>
      <w:r w:rsidRPr="000F01DA">
        <w:rPr>
          <w:rFonts w:ascii="Calibri Light" w:hAnsi="Calibri Light" w:cs="Calibri Light"/>
          <w:sz w:val="24"/>
          <w:szCs w:val="24"/>
          <w:lang w:val="ru-RU"/>
        </w:rPr>
        <w:t xml:space="preserve">Закона об организации и функционировании Счетной палаты Республики Молдова №260 от </w:t>
      </w:r>
      <w:r w:rsidRPr="000F01DA">
        <w:rPr>
          <w:rFonts w:ascii="Calibri Light" w:hAnsi="Calibri Light" w:cstheme="majorHAnsi"/>
          <w:sz w:val="24"/>
          <w:szCs w:val="24"/>
          <w:shd w:val="clear" w:color="auto" w:fill="FFFFFF"/>
          <w:lang w:val="ru-RU"/>
        </w:rPr>
        <w:t xml:space="preserve">07.12.2017, согласно </w:t>
      </w:r>
      <w:r w:rsidRPr="000F01DA">
        <w:rPr>
          <w:rFonts w:ascii="Calibri Light" w:hAnsi="Calibri Light" w:cs="Microsoft Sans Serif"/>
          <w:color w:val="000000"/>
          <w:sz w:val="24"/>
          <w:szCs w:val="24"/>
          <w:lang w:val="ru-RU" w:eastAsia="ro-RO"/>
        </w:rPr>
        <w:t>Программам аудиторской деятельности Счетной палаты на</w:t>
      </w:r>
      <w:r w:rsidRPr="000F01DA">
        <w:rPr>
          <w:rFonts w:ascii="Calibri Light" w:hAnsi="Calibri Light" w:cs="Microsoft Sans Serif"/>
          <w:sz w:val="24"/>
          <w:szCs w:val="24"/>
          <w:lang w:val="ru-RU"/>
        </w:rPr>
        <w:t xml:space="preserve"> </w:t>
      </w:r>
      <w:r w:rsidRPr="000F01DA">
        <w:rPr>
          <w:rFonts w:ascii="Calibri Light" w:hAnsi="Calibri Light" w:cstheme="majorHAnsi"/>
          <w:sz w:val="24"/>
          <w:szCs w:val="24"/>
          <w:shd w:val="clear" w:color="auto" w:fill="FFFFFF"/>
          <w:lang w:val="ru-RU"/>
        </w:rPr>
        <w:t xml:space="preserve">2021 </w:t>
      </w:r>
      <w:r>
        <w:rPr>
          <w:rFonts w:ascii="Calibri Light" w:hAnsi="Calibri Light" w:cstheme="majorHAnsi"/>
          <w:sz w:val="24"/>
          <w:szCs w:val="24"/>
          <w:shd w:val="clear" w:color="auto" w:fill="FFFFFF"/>
          <w:lang w:val="ru-RU"/>
        </w:rPr>
        <w:t>г</w:t>
      </w:r>
      <w:r w:rsidRPr="000F01DA">
        <w:rPr>
          <w:rFonts w:ascii="Calibri Light" w:hAnsi="Calibri Light" w:cstheme="majorHAnsi"/>
          <w:sz w:val="24"/>
          <w:szCs w:val="24"/>
          <w:shd w:val="clear" w:color="auto" w:fill="FFFFFF"/>
          <w:lang w:val="ru-RU"/>
        </w:rPr>
        <w:t xml:space="preserve">од и на </w:t>
      </w:r>
      <w:r w:rsidRPr="000F01DA">
        <w:rPr>
          <w:rFonts w:ascii="Calibri Light" w:hAnsi="Calibri Light" w:cs="Microsoft Sans Serif"/>
          <w:sz w:val="24"/>
          <w:szCs w:val="24"/>
          <w:lang w:val="ru-RU"/>
        </w:rPr>
        <w:t xml:space="preserve">2022 год с целью получения подтверждения того, что публичное имущество управлялось </w:t>
      </w:r>
      <w:r w:rsidRPr="000F01DA">
        <w:rPr>
          <w:rFonts w:ascii="Calibri Light" w:eastAsia="Times New Roman" w:hAnsi="Calibri Light" w:cs="Calibri Light"/>
          <w:bCs/>
          <w:sz w:val="24"/>
          <w:szCs w:val="24"/>
          <w:lang w:val="ru-RU" w:eastAsia="ru-RU"/>
        </w:rPr>
        <w:t xml:space="preserve">Агентством публичной собственности в </w:t>
      </w:r>
      <w:r w:rsidRPr="000F01DA">
        <w:rPr>
          <w:rFonts w:ascii="Calibri Light" w:hAnsi="Calibri Light" w:cstheme="majorHAnsi"/>
          <w:sz w:val="24"/>
          <w:szCs w:val="24"/>
          <w:shd w:val="clear" w:color="auto" w:fill="FFFFFF"/>
          <w:lang w:val="ru-RU"/>
        </w:rPr>
        <w:t>2019-2021 годах в соответствии с применяемыми положениями.</w:t>
      </w:r>
    </w:p>
    <w:p w:rsidR="00B71D40" w:rsidRPr="000F01DA" w:rsidRDefault="00B71D40" w:rsidP="00B71D40">
      <w:pPr>
        <w:spacing w:line="240" w:lineRule="auto"/>
        <w:jc w:val="both"/>
        <w:rPr>
          <w:rFonts w:ascii="Calibri Light" w:hAnsi="Calibri Light" w:cstheme="majorHAnsi"/>
          <w:sz w:val="24"/>
          <w:szCs w:val="24"/>
          <w:shd w:val="clear" w:color="auto" w:fill="FFFFFF"/>
          <w:lang w:val="ru-RU"/>
        </w:rPr>
      </w:pPr>
      <w:r w:rsidRPr="000F01DA">
        <w:rPr>
          <w:rFonts w:ascii="Calibri Light" w:hAnsi="Calibri Light" w:cstheme="majorHAnsi"/>
          <w:sz w:val="24"/>
          <w:szCs w:val="24"/>
          <w:shd w:val="clear" w:color="auto" w:fill="FFFFFF"/>
          <w:lang w:val="ru-RU"/>
        </w:rPr>
        <w:t xml:space="preserve">В этом контексте были определены следующие специфические цели: </w:t>
      </w:r>
    </w:p>
    <w:p w:rsidR="00B71D40" w:rsidRPr="000F01DA" w:rsidRDefault="00B71D40" w:rsidP="00B71D40">
      <w:pPr>
        <w:spacing w:line="240" w:lineRule="auto"/>
        <w:jc w:val="both"/>
        <w:rPr>
          <w:rFonts w:ascii="Calibri Light" w:hAnsi="Calibri Light" w:cstheme="majorHAnsi"/>
          <w:i/>
          <w:sz w:val="24"/>
          <w:szCs w:val="24"/>
          <w:shd w:val="clear" w:color="auto" w:fill="FFFFFF"/>
          <w:lang w:val="ru-RU"/>
        </w:rPr>
      </w:pPr>
      <w:r w:rsidRPr="000F01DA">
        <w:rPr>
          <w:rFonts w:ascii="Calibri Light" w:hAnsi="Calibri Light" w:cstheme="majorHAnsi"/>
          <w:i/>
          <w:sz w:val="24"/>
          <w:szCs w:val="24"/>
          <w:shd w:val="clear" w:color="auto" w:fill="FFFFFF"/>
          <w:lang w:val="ru-RU"/>
        </w:rPr>
        <w:t>(1) Институциональные возможности и нормативная база, связанные с эффективной реализацией деятельности, делегированной Правительством Агентству публичной собственности, соот</w:t>
      </w:r>
      <w:r>
        <w:rPr>
          <w:rFonts w:ascii="Calibri Light" w:hAnsi="Calibri Light" w:cstheme="majorHAnsi"/>
          <w:i/>
          <w:sz w:val="24"/>
          <w:szCs w:val="24"/>
          <w:shd w:val="clear" w:color="auto" w:fill="FFFFFF"/>
          <w:lang w:val="ru-RU"/>
        </w:rPr>
        <w:t>ветствуют</w:t>
      </w:r>
      <w:r w:rsidRPr="000F01DA">
        <w:rPr>
          <w:rFonts w:ascii="Calibri Light" w:hAnsi="Calibri Light" w:cstheme="majorHAnsi"/>
          <w:i/>
          <w:sz w:val="24"/>
          <w:szCs w:val="24"/>
          <w:shd w:val="clear" w:color="auto" w:fill="FFFFFF"/>
          <w:lang w:val="ru-RU"/>
        </w:rPr>
        <w:t xml:space="preserve"> принципам надлежащего управления? </w:t>
      </w:r>
    </w:p>
    <w:p w:rsidR="00B71D40" w:rsidRPr="000F01DA" w:rsidRDefault="00B71D40" w:rsidP="00B71D40">
      <w:pPr>
        <w:spacing w:line="240" w:lineRule="auto"/>
        <w:jc w:val="both"/>
        <w:rPr>
          <w:rFonts w:ascii="Calibri Light" w:hAnsi="Calibri Light" w:cstheme="majorHAnsi"/>
          <w:i/>
          <w:sz w:val="24"/>
          <w:szCs w:val="24"/>
          <w:shd w:val="clear" w:color="auto" w:fill="FFFFFF"/>
          <w:lang w:val="ru-RU"/>
        </w:rPr>
      </w:pPr>
      <w:r w:rsidRPr="000F01DA">
        <w:rPr>
          <w:rFonts w:ascii="Calibri Light" w:hAnsi="Calibri Light" w:cstheme="majorHAnsi"/>
          <w:i/>
          <w:sz w:val="24"/>
          <w:szCs w:val="24"/>
          <w:shd w:val="clear" w:color="auto" w:fill="FFFFFF"/>
          <w:lang w:val="ru-RU"/>
        </w:rPr>
        <w:t>(2) АПС обеспечило управление государственными предприятиями и коммерческими обществами с публичным капиталом в соответствии с действующим законодательством и соответствующими положениями?</w:t>
      </w:r>
    </w:p>
    <w:p w:rsidR="00B71D40" w:rsidRPr="000F01DA" w:rsidRDefault="00B71D40" w:rsidP="00B71D40">
      <w:pPr>
        <w:spacing w:line="240" w:lineRule="auto"/>
        <w:jc w:val="both"/>
        <w:rPr>
          <w:rFonts w:ascii="Calibri Light" w:hAnsi="Calibri Light" w:cstheme="majorHAnsi"/>
          <w:i/>
          <w:sz w:val="24"/>
          <w:szCs w:val="24"/>
          <w:shd w:val="clear" w:color="auto" w:fill="FFFFFF"/>
          <w:lang w:val="ru-RU"/>
        </w:rPr>
      </w:pPr>
      <w:r w:rsidRPr="000F01DA">
        <w:rPr>
          <w:rFonts w:ascii="Calibri Light" w:hAnsi="Calibri Light" w:cstheme="majorHAnsi"/>
          <w:i/>
          <w:sz w:val="24"/>
          <w:szCs w:val="24"/>
          <w:shd w:val="clear" w:color="auto" w:fill="FFFFFF"/>
          <w:lang w:val="ru-RU"/>
        </w:rPr>
        <w:t>(3) Каким является уровень реализации требований и рекомендаций, указанных в предыдущих Постановлениях и Отчетах аудита Счетной палаты Республики Молдова, и как развивалась в этой связи ситуация?</w:t>
      </w:r>
    </w:p>
    <w:p w:rsidR="00B71D40" w:rsidRPr="0009009B" w:rsidRDefault="00B71D40" w:rsidP="00B71D40">
      <w:pPr>
        <w:pStyle w:val="2"/>
        <w:numPr>
          <w:ilvl w:val="1"/>
          <w:numId w:val="1"/>
        </w:numPr>
        <w:ind w:hanging="1080"/>
        <w:rPr>
          <w:rFonts w:ascii="Calibri Light" w:hAnsi="Calibri Light" w:cstheme="majorHAnsi"/>
          <w:b/>
          <w:sz w:val="24"/>
          <w:szCs w:val="24"/>
          <w:shd w:val="clear" w:color="auto" w:fill="FFFFFF"/>
          <w:lang w:val="ru-RU"/>
        </w:rPr>
      </w:pPr>
      <w:bookmarkStart w:id="13" w:name="_Toc121091445"/>
      <w:r w:rsidRPr="006050FA">
        <w:rPr>
          <w:rFonts w:ascii="Calibri Light" w:hAnsi="Calibri Light" w:cstheme="majorHAnsi"/>
          <w:b/>
          <w:color w:val="auto"/>
          <w:sz w:val="24"/>
          <w:szCs w:val="24"/>
          <w:shd w:val="clear" w:color="auto" w:fill="FFFFFF"/>
          <w:lang w:val="ru-RU"/>
        </w:rPr>
        <w:t>Подход аудита</w:t>
      </w:r>
      <w:bookmarkEnd w:id="13"/>
      <w:r w:rsidRPr="006050FA">
        <w:rPr>
          <w:rFonts w:ascii="Calibri Light" w:hAnsi="Calibri Light" w:cstheme="majorHAnsi"/>
          <w:b/>
          <w:color w:val="auto"/>
          <w:sz w:val="24"/>
          <w:szCs w:val="24"/>
          <w:shd w:val="clear" w:color="auto" w:fill="FFFFFF"/>
          <w:lang w:val="ru-RU"/>
        </w:rPr>
        <w:t xml:space="preserve"> </w:t>
      </w:r>
    </w:p>
    <w:p w:rsidR="00B71D40" w:rsidRPr="000F01DA" w:rsidRDefault="00B71D40" w:rsidP="00B71D40">
      <w:pPr>
        <w:spacing w:after="120" w:line="276" w:lineRule="auto"/>
        <w:jc w:val="both"/>
        <w:rPr>
          <w:rFonts w:ascii="Calibri Light" w:hAnsi="Calibri Light" w:cs="Calibri Light"/>
          <w:color w:val="000000"/>
          <w:sz w:val="24"/>
          <w:szCs w:val="24"/>
          <w:lang w:val="ru-RU" w:eastAsia="ro-RO"/>
        </w:rPr>
      </w:pPr>
      <w:r w:rsidRPr="000F01DA">
        <w:rPr>
          <w:rFonts w:ascii="Calibri Light" w:hAnsi="Calibri Light" w:cstheme="majorHAnsi"/>
          <w:sz w:val="24"/>
          <w:szCs w:val="24"/>
          <w:shd w:val="clear" w:color="auto" w:fill="FFFFFF"/>
          <w:lang w:val="ru-RU"/>
        </w:rPr>
        <w:t xml:space="preserve">Аудиторская деятельность руководствовалась </w:t>
      </w:r>
      <w:r w:rsidRPr="000F01DA">
        <w:rPr>
          <w:rFonts w:ascii="Calibri Light" w:hAnsi="Calibri Light" w:cstheme="majorHAnsi"/>
          <w:sz w:val="24"/>
          <w:szCs w:val="24"/>
          <w:shd w:val="clear" w:color="auto" w:fill="FFFFFF" w:themeFill="background1"/>
          <w:lang w:val="ru-RU"/>
        </w:rPr>
        <w:t>Международными с</w:t>
      </w:r>
      <w:r w:rsidRPr="000F01DA">
        <w:rPr>
          <w:rFonts w:ascii="Calibri Light" w:eastAsia="Times New Roman" w:hAnsi="Calibri Light" w:cs="Calibri Light"/>
          <w:sz w:val="24"/>
          <w:szCs w:val="24"/>
          <w:lang w:val="ru-RU" w:eastAsia="ru-RU"/>
        </w:rPr>
        <w:t xml:space="preserve">тандартами Высших органов аудита </w:t>
      </w:r>
      <w:r w:rsidRPr="000F01DA">
        <w:rPr>
          <w:rFonts w:ascii="Calibri Light" w:eastAsia="Times New Roman" w:hAnsi="Calibri Light" w:cstheme="majorHAnsi"/>
          <w:sz w:val="24"/>
          <w:szCs w:val="24"/>
          <w:lang w:val="ru-RU"/>
        </w:rPr>
        <w:t>ISSAI 100, ISSAI 400 и ISSAI 4000</w:t>
      </w:r>
      <w:r w:rsidRPr="000F01DA">
        <w:rPr>
          <w:rStyle w:val="a7"/>
          <w:rFonts w:ascii="Calibri Light" w:eastAsia="Times New Roman" w:hAnsi="Calibri Light" w:cstheme="majorHAnsi"/>
          <w:sz w:val="24"/>
          <w:szCs w:val="24"/>
          <w:lang w:val="ru-RU"/>
        </w:rPr>
        <w:footnoteReference w:id="10"/>
      </w:r>
      <w:r w:rsidRPr="000F01DA">
        <w:rPr>
          <w:rFonts w:ascii="Calibri Light" w:eastAsia="Times New Roman" w:hAnsi="Calibri Light" w:cstheme="majorHAnsi"/>
          <w:sz w:val="24"/>
          <w:szCs w:val="24"/>
          <w:lang w:val="ru-RU"/>
        </w:rPr>
        <w:t xml:space="preserve">. Также, в рамках аудита были использованы передовые практики в области </w:t>
      </w:r>
      <w:r w:rsidRPr="000F01DA">
        <w:rPr>
          <w:rFonts w:ascii="Calibri Light" w:hAnsi="Calibri Light" w:cstheme="majorHAnsi"/>
          <w:sz w:val="24"/>
          <w:szCs w:val="24"/>
          <w:lang w:val="ru-RU"/>
        </w:rPr>
        <w:t>корпоративного управления.</w:t>
      </w:r>
    </w:p>
    <w:p w:rsidR="00B71D40" w:rsidRPr="000F01DA" w:rsidRDefault="00B71D40" w:rsidP="00B71D40">
      <w:pPr>
        <w:spacing w:after="120" w:line="276" w:lineRule="auto"/>
        <w:jc w:val="both"/>
        <w:rPr>
          <w:rFonts w:ascii="Calibri Light" w:hAnsi="Calibri Light" w:cstheme="majorHAnsi"/>
          <w:sz w:val="24"/>
          <w:szCs w:val="24"/>
          <w:shd w:val="clear" w:color="auto" w:fill="FFFFFF"/>
          <w:lang w:val="ru-RU"/>
        </w:rPr>
      </w:pPr>
      <w:r w:rsidRPr="000F01DA">
        <w:rPr>
          <w:rFonts w:ascii="Calibri Light" w:hAnsi="Calibri Light" w:cstheme="majorHAnsi"/>
          <w:sz w:val="24"/>
          <w:szCs w:val="24"/>
          <w:shd w:val="clear" w:color="auto" w:fill="FFFFFF"/>
          <w:lang w:val="ru-RU"/>
        </w:rPr>
        <w:t xml:space="preserve">Подход аудита основывается на оценке областей, связанных с </w:t>
      </w:r>
      <w:r w:rsidRPr="000F01DA">
        <w:rPr>
          <w:rFonts w:ascii="Calibri Light" w:hAnsi="Calibri Light" w:cstheme="majorHAnsi"/>
          <w:sz w:val="24"/>
          <w:szCs w:val="24"/>
          <w:lang w:val="ru-RU"/>
        </w:rPr>
        <w:t>корпоративным управлением АПС, подверженных рискам несо</w:t>
      </w:r>
      <w:r>
        <w:rPr>
          <w:rFonts w:ascii="Calibri Light" w:hAnsi="Calibri Light" w:cstheme="majorHAnsi"/>
          <w:sz w:val="24"/>
          <w:szCs w:val="24"/>
          <w:lang w:val="ru-RU"/>
        </w:rPr>
        <w:t>ответствия</w:t>
      </w:r>
      <w:r w:rsidRPr="000F01DA">
        <w:rPr>
          <w:rFonts w:ascii="Calibri Light" w:hAnsi="Calibri Light" w:cstheme="majorHAnsi"/>
          <w:sz w:val="24"/>
          <w:szCs w:val="24"/>
          <w:lang w:val="ru-RU"/>
        </w:rPr>
        <w:t xml:space="preserve"> со значительным воздействием, они впоследствии были оценены аудитором по отношению к определенным критериям.</w:t>
      </w:r>
    </w:p>
    <w:p w:rsidR="00B71D40" w:rsidRPr="000F01DA" w:rsidRDefault="00B71D40" w:rsidP="00B71D40">
      <w:pPr>
        <w:spacing w:after="120" w:line="276" w:lineRule="auto"/>
        <w:jc w:val="both"/>
        <w:rPr>
          <w:rFonts w:ascii="Calibri Light" w:hAnsi="Calibri Light" w:cstheme="majorHAnsi"/>
          <w:sz w:val="24"/>
          <w:szCs w:val="24"/>
          <w:shd w:val="clear" w:color="auto" w:fill="FFFFFF"/>
          <w:lang w:val="ru-RU"/>
        </w:rPr>
      </w:pPr>
      <w:r w:rsidRPr="000F01DA">
        <w:rPr>
          <w:rFonts w:ascii="Calibri Light" w:hAnsi="Calibri Light" w:cstheme="majorHAnsi"/>
          <w:sz w:val="24"/>
          <w:szCs w:val="24"/>
          <w:shd w:val="clear" w:color="auto" w:fill="FFFFFF"/>
          <w:lang w:val="ru-RU"/>
        </w:rPr>
        <w:t>Аудиторские доказательства были собраны в рамках АПС как удален</w:t>
      </w:r>
      <w:r>
        <w:rPr>
          <w:rFonts w:ascii="Calibri Light" w:hAnsi="Calibri Light" w:cstheme="majorHAnsi"/>
          <w:sz w:val="24"/>
          <w:szCs w:val="24"/>
          <w:shd w:val="clear" w:color="auto" w:fill="FFFFFF"/>
          <w:lang w:val="ru-RU"/>
        </w:rPr>
        <w:t>но</w:t>
      </w:r>
      <w:r w:rsidRPr="000F01DA">
        <w:rPr>
          <w:rFonts w:ascii="Calibri Light" w:hAnsi="Calibri Light" w:cstheme="majorHAnsi"/>
          <w:sz w:val="24"/>
          <w:szCs w:val="24"/>
          <w:shd w:val="clear" w:color="auto" w:fill="FFFFFF"/>
          <w:lang w:val="ru-RU"/>
        </w:rPr>
        <w:t xml:space="preserve">, так и на месте, путем анализа документов по учреждению администрируемых предприятий, индивидуальных трудовых договоров управляющих, решений руководства АПС, путем наблюдений, подтверждений и (пере)расчетов, других применяемых техник. Также, была запрошена и </w:t>
      </w:r>
      <w:r w:rsidRPr="000F01DA">
        <w:rPr>
          <w:rFonts w:ascii="Calibri Light" w:eastAsia="Times New Roman" w:hAnsi="Calibri Light" w:cstheme="majorHAnsi"/>
          <w:sz w:val="24"/>
          <w:szCs w:val="24"/>
          <w:lang w:val="ru-RU"/>
        </w:rPr>
        <w:t xml:space="preserve">проанализирована информация их внешних источников, в том числе от АГУ, ЕЦД, МЭ, МОС, МСХПП, МИРР, ГНС, АО </w:t>
      </w:r>
      <w:r w:rsidRPr="000F01DA">
        <w:rPr>
          <w:rFonts w:ascii="Calibri Light" w:hAnsi="Calibri Light" w:cstheme="majorHAnsi"/>
          <w:sz w:val="24"/>
          <w:szCs w:val="24"/>
          <w:shd w:val="clear" w:color="auto" w:fill="FFFFFF"/>
          <w:lang w:val="ru-RU"/>
        </w:rPr>
        <w:t xml:space="preserve">„Termoelectrica”, примэрии мун. Кишинэу, примэрии г. Кодру, некоторых </w:t>
      </w:r>
      <w:r w:rsidRPr="000F01DA">
        <w:rPr>
          <w:rFonts w:ascii="Calibri Light" w:hAnsi="Calibri Light" w:cstheme="majorHAnsi"/>
          <w:sz w:val="24"/>
          <w:szCs w:val="24"/>
          <w:lang w:val="ru-RU"/>
        </w:rPr>
        <w:t>государственных предприятий</w:t>
      </w:r>
      <w:r w:rsidRPr="000F01DA">
        <w:rPr>
          <w:rStyle w:val="a7"/>
          <w:rFonts w:ascii="Calibri Light" w:hAnsi="Calibri Light" w:cstheme="majorHAnsi"/>
          <w:sz w:val="24"/>
          <w:szCs w:val="24"/>
          <w:shd w:val="clear" w:color="auto" w:fill="FFFFFF"/>
          <w:lang w:val="ru-RU"/>
        </w:rPr>
        <w:footnoteReference w:id="11"/>
      </w:r>
      <w:r w:rsidRPr="000F01DA">
        <w:rPr>
          <w:rFonts w:ascii="Calibri Light" w:hAnsi="Calibri Light" w:cstheme="majorHAnsi"/>
          <w:sz w:val="24"/>
          <w:szCs w:val="24"/>
          <w:shd w:val="clear" w:color="auto" w:fill="FFFFFF"/>
          <w:lang w:val="ru-RU"/>
        </w:rPr>
        <w:t>, а также от некоторых управляющих по несостоятельности.</w:t>
      </w:r>
    </w:p>
    <w:p w:rsidR="00B71D40" w:rsidRPr="000F01DA" w:rsidRDefault="00B71D40" w:rsidP="00B71D40">
      <w:pPr>
        <w:spacing w:after="120" w:line="276" w:lineRule="auto"/>
        <w:jc w:val="both"/>
        <w:rPr>
          <w:rFonts w:ascii="Calibri Light" w:hAnsi="Calibri Light" w:cstheme="majorHAnsi"/>
          <w:sz w:val="24"/>
          <w:szCs w:val="24"/>
          <w:shd w:val="clear" w:color="auto" w:fill="FFFFFF"/>
          <w:lang w:val="ru-RU"/>
        </w:rPr>
      </w:pPr>
      <w:r w:rsidRPr="000F01DA">
        <w:rPr>
          <w:rFonts w:ascii="Calibri Light" w:hAnsi="Calibri Light" w:cstheme="majorHAnsi"/>
          <w:sz w:val="24"/>
          <w:szCs w:val="24"/>
          <w:shd w:val="clear" w:color="auto" w:fill="FFFFFF"/>
          <w:lang w:val="ru-RU"/>
        </w:rPr>
        <w:t xml:space="preserve">В качестве источников критериев аудита были использованы законодательные и нормативные акты, регламентирующие процесс </w:t>
      </w:r>
      <w:r w:rsidRPr="000F01DA">
        <w:rPr>
          <w:rFonts w:ascii="Calibri Light" w:hAnsi="Calibri Light" w:cstheme="majorHAnsi"/>
          <w:sz w:val="24"/>
          <w:szCs w:val="24"/>
          <w:lang w:val="ru-RU"/>
        </w:rPr>
        <w:t xml:space="preserve">корпоративного управления, в частности, Закон №121 от </w:t>
      </w:r>
      <w:r w:rsidRPr="000F01DA">
        <w:rPr>
          <w:rFonts w:ascii="Calibri Light" w:hAnsi="Calibri Light"/>
          <w:sz w:val="24"/>
          <w:szCs w:val="24"/>
          <w:lang w:val="ru-RU"/>
        </w:rPr>
        <w:t>04.05.2007</w:t>
      </w:r>
      <w:r w:rsidRPr="000F01DA">
        <w:rPr>
          <w:rStyle w:val="a7"/>
          <w:rFonts w:ascii="Calibri Light" w:hAnsi="Calibri Light"/>
          <w:sz w:val="24"/>
          <w:szCs w:val="24"/>
          <w:lang w:val="ru-RU"/>
        </w:rPr>
        <w:footnoteReference w:id="12"/>
      </w:r>
      <w:r w:rsidRPr="000F01DA">
        <w:rPr>
          <w:rFonts w:ascii="Calibri Light" w:hAnsi="Calibri Light"/>
          <w:sz w:val="24"/>
          <w:szCs w:val="24"/>
          <w:shd w:val="clear" w:color="auto" w:fill="FFFFFF"/>
          <w:lang w:val="ru-RU"/>
        </w:rPr>
        <w:t>, Закон №</w:t>
      </w:r>
      <w:r w:rsidRPr="000F01DA">
        <w:rPr>
          <w:rFonts w:ascii="Calibri Light" w:hAnsi="Calibri Light"/>
          <w:sz w:val="24"/>
          <w:szCs w:val="24"/>
          <w:lang w:val="ru-RU"/>
        </w:rPr>
        <w:t>246 от 23.11.2017</w:t>
      </w:r>
      <w:r w:rsidRPr="000F01DA">
        <w:rPr>
          <w:rStyle w:val="a7"/>
          <w:rFonts w:ascii="Calibri Light" w:hAnsi="Calibri Light"/>
          <w:sz w:val="24"/>
          <w:szCs w:val="24"/>
          <w:lang w:val="ru-RU"/>
        </w:rPr>
        <w:footnoteReference w:id="13"/>
      </w:r>
      <w:r w:rsidRPr="000F01DA">
        <w:rPr>
          <w:rFonts w:ascii="Calibri Light" w:hAnsi="Calibri Light"/>
          <w:sz w:val="24"/>
          <w:szCs w:val="24"/>
          <w:lang w:val="ru-RU"/>
        </w:rPr>
        <w:t>, Закон №1134-XIII от 02.04.1997</w:t>
      </w:r>
      <w:r w:rsidRPr="000F01DA">
        <w:rPr>
          <w:rStyle w:val="a7"/>
          <w:rFonts w:ascii="Calibri Light" w:hAnsi="Calibri Light"/>
          <w:sz w:val="24"/>
          <w:szCs w:val="24"/>
          <w:lang w:val="ru-RU"/>
        </w:rPr>
        <w:footnoteReference w:id="14"/>
      </w:r>
      <w:r w:rsidRPr="000F01DA">
        <w:rPr>
          <w:rFonts w:ascii="Calibri Light" w:hAnsi="Calibri Light"/>
          <w:sz w:val="24"/>
          <w:szCs w:val="24"/>
          <w:lang w:val="ru-RU"/>
        </w:rPr>
        <w:t xml:space="preserve"> и Закон №135-XVI от 14.06.2007</w:t>
      </w:r>
      <w:r w:rsidRPr="000F01DA">
        <w:rPr>
          <w:rStyle w:val="a7"/>
          <w:rFonts w:ascii="Calibri Light" w:hAnsi="Calibri Light"/>
          <w:sz w:val="24"/>
          <w:szCs w:val="24"/>
          <w:lang w:val="ru-RU"/>
        </w:rPr>
        <w:footnoteReference w:id="15"/>
      </w:r>
      <w:r w:rsidRPr="000F01DA">
        <w:rPr>
          <w:rFonts w:ascii="Calibri Light" w:hAnsi="Calibri Light"/>
          <w:sz w:val="24"/>
          <w:szCs w:val="24"/>
          <w:shd w:val="clear" w:color="auto" w:fill="FFFFFF"/>
          <w:lang w:val="ru-RU"/>
        </w:rPr>
        <w:t>, ПП №902</w:t>
      </w:r>
      <w:r w:rsidRPr="000F01DA">
        <w:rPr>
          <w:rFonts w:ascii="Calibri Light" w:hAnsi="Calibri Light"/>
          <w:sz w:val="24"/>
          <w:szCs w:val="24"/>
          <w:lang w:val="ru-RU"/>
        </w:rPr>
        <w:t xml:space="preserve"> от 06.11.2017</w:t>
      </w:r>
      <w:r w:rsidRPr="000F01DA">
        <w:rPr>
          <w:rStyle w:val="a7"/>
          <w:rFonts w:ascii="Calibri Light" w:hAnsi="Calibri Light"/>
          <w:sz w:val="24"/>
          <w:szCs w:val="24"/>
          <w:lang w:val="ru-RU"/>
        </w:rPr>
        <w:footnoteReference w:id="16"/>
      </w:r>
      <w:r w:rsidRPr="000F01DA">
        <w:rPr>
          <w:rFonts w:ascii="Calibri Light" w:hAnsi="Calibri Light"/>
          <w:sz w:val="24"/>
          <w:szCs w:val="24"/>
          <w:lang w:val="ru-RU"/>
        </w:rPr>
        <w:t>.</w:t>
      </w:r>
    </w:p>
    <w:p w:rsidR="00B71D40" w:rsidRPr="000F01DA" w:rsidRDefault="00B71D40" w:rsidP="00B71D40">
      <w:pPr>
        <w:pStyle w:val="22"/>
        <w:spacing w:after="120" w:line="276" w:lineRule="auto"/>
        <w:jc w:val="both"/>
        <w:rPr>
          <w:rFonts w:ascii="Calibri Light" w:hAnsi="Calibri Light"/>
          <w:sz w:val="24"/>
          <w:szCs w:val="24"/>
          <w:lang w:val="ru-RU"/>
        </w:rPr>
      </w:pPr>
      <w:r w:rsidRPr="000F01DA">
        <w:rPr>
          <w:rFonts w:ascii="Calibri Light" w:hAnsi="Calibri Light"/>
          <w:sz w:val="24"/>
          <w:szCs w:val="24"/>
          <w:lang w:val="ru-RU"/>
        </w:rPr>
        <w:t>Полная информация о критериях оценки соответствия и сфере охвата аудита представлены в приложении №3 к Отчету аудита.</w:t>
      </w:r>
    </w:p>
    <w:p w:rsidR="00B71D40" w:rsidRPr="0009009B" w:rsidRDefault="00B71D40" w:rsidP="00B71D40">
      <w:pPr>
        <w:pStyle w:val="2"/>
        <w:numPr>
          <w:ilvl w:val="1"/>
          <w:numId w:val="1"/>
        </w:numPr>
        <w:ind w:hanging="1080"/>
        <w:rPr>
          <w:rFonts w:ascii="Calibri Light" w:hAnsi="Calibri Light" w:cstheme="majorHAnsi"/>
          <w:b/>
          <w:sz w:val="24"/>
          <w:szCs w:val="24"/>
          <w:shd w:val="clear" w:color="auto" w:fill="FFFFFF"/>
          <w:lang w:val="ru-RU"/>
        </w:rPr>
      </w:pPr>
      <w:bookmarkStart w:id="14" w:name="_Toc121091446"/>
      <w:r w:rsidRPr="006050FA">
        <w:rPr>
          <w:rFonts w:ascii="Calibri Light" w:hAnsi="Calibri Light" w:cstheme="majorHAnsi"/>
          <w:b/>
          <w:color w:val="auto"/>
          <w:sz w:val="24"/>
          <w:szCs w:val="24"/>
          <w:shd w:val="clear" w:color="auto" w:fill="FFFFFF"/>
          <w:lang w:val="ru-RU"/>
        </w:rPr>
        <w:t>Ответственность аудитора</w:t>
      </w:r>
      <w:bookmarkEnd w:id="14"/>
      <w:r w:rsidRPr="006050FA">
        <w:rPr>
          <w:rFonts w:ascii="Calibri Light" w:hAnsi="Calibri Light" w:cstheme="majorHAnsi"/>
          <w:b/>
          <w:color w:val="auto"/>
          <w:sz w:val="24"/>
          <w:szCs w:val="24"/>
          <w:shd w:val="clear" w:color="auto" w:fill="FFFFFF"/>
          <w:lang w:val="ru-RU"/>
        </w:rPr>
        <w:t xml:space="preserve"> </w:t>
      </w:r>
    </w:p>
    <w:p w:rsidR="00B71D40" w:rsidRPr="000F01DA" w:rsidRDefault="00B71D40" w:rsidP="00B71D40">
      <w:pPr>
        <w:spacing w:line="276" w:lineRule="auto"/>
        <w:jc w:val="both"/>
        <w:rPr>
          <w:rFonts w:ascii="Calibri Light" w:hAnsi="Calibri Light" w:cstheme="majorHAnsi"/>
          <w:sz w:val="24"/>
          <w:szCs w:val="24"/>
          <w:shd w:val="clear" w:color="auto" w:fill="FFFFFF"/>
          <w:lang w:val="ru-RU"/>
        </w:rPr>
      </w:pPr>
      <w:r w:rsidRPr="000F01DA">
        <w:rPr>
          <w:rFonts w:ascii="Calibri Light" w:hAnsi="Calibri Light" w:cstheme="majorHAnsi"/>
          <w:sz w:val="24"/>
          <w:szCs w:val="24"/>
          <w:shd w:val="clear" w:color="auto" w:fill="FFFFFF"/>
          <w:lang w:val="ru-RU"/>
        </w:rPr>
        <w:t>Ответственность публичного аудитора заключается в планировании и проведении аудиторской миссии в соответствии со стандартами аудита и связанной институциональной нормативно-методологической базой, с получением достаточных и адекватных доказательств, составлении вывода о соответствии аудируемого субъекта. Публичный аудитор не несет ответственность за предотвращение фактов мошенничества и ошибок.</w:t>
      </w:r>
    </w:p>
    <w:p w:rsidR="00B71D40" w:rsidRPr="000F01DA" w:rsidRDefault="00B71D40" w:rsidP="00B71D40">
      <w:pPr>
        <w:pStyle w:val="1"/>
        <w:numPr>
          <w:ilvl w:val="0"/>
          <w:numId w:val="1"/>
        </w:numPr>
        <w:tabs>
          <w:tab w:val="left" w:pos="0"/>
          <w:tab w:val="left" w:pos="270"/>
        </w:tabs>
        <w:spacing w:before="160" w:after="160" w:line="240" w:lineRule="auto"/>
        <w:ind w:left="0" w:firstLine="0"/>
        <w:rPr>
          <w:rFonts w:ascii="Calibri Light" w:eastAsiaTheme="minorHAnsi" w:hAnsi="Calibri Light" w:cstheme="majorHAnsi"/>
          <w:b/>
          <w:color w:val="auto"/>
          <w:sz w:val="28"/>
          <w:szCs w:val="28"/>
          <w:shd w:val="clear" w:color="auto" w:fill="FFFFFF"/>
          <w:lang w:val="ru-RU"/>
        </w:rPr>
      </w:pPr>
      <w:bookmarkStart w:id="15" w:name="_Toc121091447"/>
      <w:bookmarkStart w:id="16" w:name="_Toc48732718"/>
      <w:r w:rsidRPr="000F01DA">
        <w:rPr>
          <w:rFonts w:ascii="Calibri Light" w:eastAsiaTheme="minorHAnsi" w:hAnsi="Calibri Light" w:cstheme="majorHAnsi"/>
          <w:b/>
          <w:color w:val="auto"/>
          <w:sz w:val="28"/>
          <w:szCs w:val="28"/>
          <w:shd w:val="clear" w:color="auto" w:fill="FFFFFF"/>
          <w:lang w:val="ru-RU"/>
        </w:rPr>
        <w:t>КОНСТАТАЦИИ</w:t>
      </w:r>
      <w:bookmarkEnd w:id="15"/>
      <w:r w:rsidRPr="000F01DA">
        <w:rPr>
          <w:rFonts w:ascii="Calibri Light" w:eastAsiaTheme="minorHAnsi" w:hAnsi="Calibri Light" w:cstheme="majorHAnsi"/>
          <w:b/>
          <w:color w:val="auto"/>
          <w:sz w:val="28"/>
          <w:szCs w:val="28"/>
          <w:shd w:val="clear" w:color="auto" w:fill="FFFFFF"/>
          <w:lang w:val="ru-RU"/>
        </w:rPr>
        <w:t xml:space="preserve"> </w:t>
      </w:r>
      <w:bookmarkEnd w:id="16"/>
    </w:p>
    <w:p w:rsidR="00B71D40" w:rsidRPr="000F01DA" w:rsidRDefault="00B71D40" w:rsidP="00B71D40">
      <w:pPr>
        <w:pStyle w:val="2"/>
        <w:spacing w:after="160"/>
        <w:jc w:val="both"/>
        <w:rPr>
          <w:rFonts w:ascii="Calibri Light" w:hAnsi="Calibri Light" w:cstheme="majorHAnsi"/>
          <w:b/>
          <w:color w:val="auto"/>
          <w:sz w:val="28"/>
          <w:szCs w:val="28"/>
          <w:shd w:val="clear" w:color="auto" w:fill="FFFFFF"/>
          <w:lang w:val="ru-RU"/>
        </w:rPr>
      </w:pPr>
      <w:bookmarkStart w:id="17" w:name="_Toc121091448"/>
      <w:r w:rsidRPr="000F01DA">
        <w:rPr>
          <w:rFonts w:ascii="Calibri Light" w:hAnsi="Calibri Light" w:cstheme="majorHAnsi"/>
          <w:b/>
          <w:color w:val="auto"/>
          <w:sz w:val="28"/>
          <w:szCs w:val="28"/>
          <w:lang w:val="ru-RU"/>
        </w:rPr>
        <w:t>ЦЕЛЬ №1:</w:t>
      </w:r>
      <w:r w:rsidRPr="000F01DA">
        <w:rPr>
          <w:rFonts w:ascii="Calibri Light" w:hAnsi="Calibri Light" w:cstheme="majorHAnsi"/>
          <w:b/>
          <w:color w:val="auto"/>
          <w:sz w:val="28"/>
          <w:szCs w:val="28"/>
          <w:shd w:val="clear" w:color="auto" w:fill="FFFFFF"/>
          <w:lang w:val="ru-RU"/>
        </w:rPr>
        <w:t xml:space="preserve"> Институциональные возможности и нормативная база, связанные с эффективной реализацией деятельности, делегированной Правительством Агентству публичной собственности, соот</w:t>
      </w:r>
      <w:r>
        <w:rPr>
          <w:rFonts w:ascii="Calibri Light" w:hAnsi="Calibri Light" w:cstheme="majorHAnsi"/>
          <w:b/>
          <w:color w:val="auto"/>
          <w:sz w:val="28"/>
          <w:szCs w:val="28"/>
          <w:shd w:val="clear" w:color="auto" w:fill="FFFFFF"/>
          <w:lang w:val="ru-RU"/>
        </w:rPr>
        <w:t>ветствуют</w:t>
      </w:r>
      <w:r w:rsidRPr="000F01DA">
        <w:rPr>
          <w:rFonts w:ascii="Calibri Light" w:hAnsi="Calibri Light" w:cstheme="majorHAnsi"/>
          <w:b/>
          <w:color w:val="auto"/>
          <w:sz w:val="28"/>
          <w:szCs w:val="28"/>
          <w:shd w:val="clear" w:color="auto" w:fill="FFFFFF"/>
          <w:lang w:val="ru-RU"/>
        </w:rPr>
        <w:t xml:space="preserve"> принципам надлежащего управления?</w:t>
      </w:r>
      <w:bookmarkEnd w:id="17"/>
    </w:p>
    <w:p w:rsidR="00B71D40" w:rsidRPr="000F01DA" w:rsidRDefault="00B71D40" w:rsidP="00B71D40">
      <w:p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На институциональные возможности АПС повлияло множество негативных факторов, сохранившихся на различных уровнях управления. </w:t>
      </w:r>
      <w:r>
        <w:rPr>
          <w:rFonts w:ascii="Calibri Light" w:hAnsi="Calibri Light" w:cstheme="majorHAnsi"/>
          <w:sz w:val="24"/>
          <w:szCs w:val="24"/>
          <w:lang w:val="ru-RU"/>
        </w:rPr>
        <w:t>Основные п</w:t>
      </w:r>
      <w:r w:rsidRPr="000F01DA">
        <w:rPr>
          <w:rFonts w:ascii="Calibri Light" w:hAnsi="Calibri Light" w:cstheme="majorHAnsi"/>
          <w:sz w:val="24"/>
          <w:szCs w:val="24"/>
          <w:lang w:val="ru-RU"/>
        </w:rPr>
        <w:t xml:space="preserve">ричины сводятся к </w:t>
      </w:r>
      <w:r>
        <w:rPr>
          <w:rFonts w:ascii="Calibri Light" w:hAnsi="Calibri Light" w:cstheme="majorHAnsi"/>
          <w:sz w:val="24"/>
          <w:szCs w:val="24"/>
          <w:lang w:val="ru-RU"/>
        </w:rPr>
        <w:t xml:space="preserve">отсутствию </w:t>
      </w:r>
      <w:r w:rsidRPr="000F01DA">
        <w:rPr>
          <w:rFonts w:ascii="Calibri Light" w:hAnsi="Calibri Light" w:cstheme="majorHAnsi"/>
          <w:sz w:val="24"/>
          <w:szCs w:val="24"/>
          <w:lang w:val="ru-RU"/>
        </w:rPr>
        <w:t>концептуальных принципов, трансформированн</w:t>
      </w:r>
      <w:r>
        <w:rPr>
          <w:rFonts w:ascii="Calibri Light" w:hAnsi="Calibri Light" w:cstheme="majorHAnsi"/>
          <w:sz w:val="24"/>
          <w:szCs w:val="24"/>
          <w:lang w:val="ru-RU"/>
        </w:rPr>
        <w:t xml:space="preserve">ому </w:t>
      </w:r>
      <w:r w:rsidRPr="000F01DA">
        <w:rPr>
          <w:rFonts w:ascii="Calibri Light" w:hAnsi="Calibri Light" w:cstheme="majorHAnsi"/>
          <w:sz w:val="24"/>
          <w:szCs w:val="24"/>
          <w:lang w:val="ru-RU"/>
        </w:rPr>
        <w:t xml:space="preserve">в ненадлежащую нормативную базу, регулирующую участие государства в экономике. В свою очередь, недостатки регулирующей базы усиливаются путем ненадлежащего исполнения и мониторинга. Так, на фоне отсутствия стратегического видения относительно целей участия государства в экономике, в документах планирования Правительства внимание сконцентрировано на составлении и переутверждении планов действий, без осуществления мониторинга исполнения и </w:t>
      </w:r>
      <w:r>
        <w:rPr>
          <w:rFonts w:ascii="Calibri Light" w:hAnsi="Calibri Light" w:cstheme="majorHAnsi"/>
          <w:sz w:val="24"/>
          <w:szCs w:val="24"/>
          <w:lang w:val="ru-RU"/>
        </w:rPr>
        <w:t>достигнутых</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результатов</w:t>
      </w:r>
      <w:r w:rsidRPr="000F01DA">
        <w:rPr>
          <w:rFonts w:ascii="Calibri Light" w:hAnsi="Calibri Light" w:cstheme="majorHAnsi"/>
          <w:sz w:val="24"/>
          <w:szCs w:val="24"/>
          <w:lang w:val="ru-RU"/>
        </w:rPr>
        <w:t>. На период 2019-2021 годов были утверждены и впоследствии отменены, до их завершения, три плана действий: на 2019-2020 годы</w:t>
      </w:r>
      <w:r w:rsidRPr="000F01DA">
        <w:rPr>
          <w:rStyle w:val="a7"/>
          <w:rFonts w:ascii="Calibri Light" w:hAnsi="Calibri Light" w:cstheme="majorHAnsi"/>
          <w:sz w:val="24"/>
          <w:szCs w:val="24"/>
          <w:lang w:val="ru-RU"/>
        </w:rPr>
        <w:footnoteReference w:id="17"/>
      </w:r>
      <w:r w:rsidRPr="000F01DA">
        <w:rPr>
          <w:rFonts w:ascii="Calibri Light" w:hAnsi="Calibri Light" w:cstheme="majorHAnsi"/>
          <w:sz w:val="24"/>
          <w:szCs w:val="24"/>
          <w:lang w:val="ru-RU"/>
        </w:rPr>
        <w:t>, на 2020-2023 годы</w:t>
      </w:r>
      <w:r w:rsidRPr="000F01DA">
        <w:rPr>
          <w:rStyle w:val="a7"/>
          <w:rFonts w:ascii="Calibri Light" w:hAnsi="Calibri Light" w:cstheme="majorHAnsi"/>
          <w:sz w:val="24"/>
          <w:szCs w:val="24"/>
          <w:lang w:val="ru-RU"/>
        </w:rPr>
        <w:footnoteReference w:id="18"/>
      </w:r>
      <w:r w:rsidRPr="000F01DA">
        <w:rPr>
          <w:rFonts w:ascii="Calibri Light" w:hAnsi="Calibri Light" w:cstheme="majorHAnsi"/>
          <w:sz w:val="24"/>
          <w:szCs w:val="24"/>
          <w:lang w:val="ru-RU"/>
        </w:rPr>
        <w:t xml:space="preserve"> и на 2021-2022 годы</w:t>
      </w:r>
      <w:r w:rsidRPr="000F01DA">
        <w:rPr>
          <w:rStyle w:val="a7"/>
          <w:rFonts w:ascii="Calibri Light" w:hAnsi="Calibri Light" w:cstheme="majorHAnsi"/>
          <w:sz w:val="24"/>
          <w:szCs w:val="24"/>
          <w:lang w:val="ru-RU"/>
        </w:rPr>
        <w:footnoteReference w:id="19"/>
      </w:r>
      <w:r w:rsidRPr="000F01DA">
        <w:rPr>
          <w:rFonts w:ascii="Calibri Light" w:hAnsi="Calibri Light" w:cstheme="majorHAnsi"/>
          <w:sz w:val="24"/>
          <w:szCs w:val="24"/>
          <w:lang w:val="ru-RU"/>
        </w:rPr>
        <w:t>, действия из предыдущего Плана не были перенесены в последующий план.</w:t>
      </w:r>
    </w:p>
    <w:p w:rsidR="00B71D40" w:rsidRPr="000F01DA" w:rsidRDefault="00B71D40" w:rsidP="00B71D40">
      <w:p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Повышенная текучесть руководящего персонала Агентства также повлияла на надлежащее управление учреждением. Начиная с 2019 года и до настоящего времени, функцию генерального директора исполняли 5 </w:t>
      </w:r>
      <w:r>
        <w:rPr>
          <w:rFonts w:ascii="Calibri Light" w:hAnsi="Calibri Light" w:cstheme="majorHAnsi"/>
          <w:sz w:val="24"/>
          <w:szCs w:val="24"/>
          <w:lang w:val="ru-RU"/>
        </w:rPr>
        <w:t>человек</w:t>
      </w:r>
      <w:r w:rsidRPr="000F01DA">
        <w:rPr>
          <w:rStyle w:val="a7"/>
          <w:rFonts w:ascii="Calibri Light" w:hAnsi="Calibri Light" w:cstheme="majorHAnsi"/>
          <w:sz w:val="24"/>
          <w:szCs w:val="24"/>
          <w:lang w:val="ru-RU"/>
        </w:rPr>
        <w:footnoteReference w:id="20"/>
      </w:r>
      <w:r w:rsidRPr="000F01DA">
        <w:rPr>
          <w:rFonts w:ascii="Calibri Light" w:hAnsi="Calibri Light" w:cstheme="majorHAnsi"/>
          <w:sz w:val="24"/>
          <w:szCs w:val="24"/>
          <w:lang w:val="ru-RU"/>
        </w:rPr>
        <w:t xml:space="preserve">, а заместителя генерального директора – 7 </w:t>
      </w:r>
      <w:r>
        <w:rPr>
          <w:rFonts w:ascii="Calibri Light" w:hAnsi="Calibri Light" w:cstheme="majorHAnsi"/>
          <w:sz w:val="24"/>
          <w:szCs w:val="24"/>
          <w:lang w:val="ru-RU"/>
        </w:rPr>
        <w:t>человек</w:t>
      </w:r>
      <w:r w:rsidRPr="000F01DA">
        <w:rPr>
          <w:rStyle w:val="a7"/>
          <w:rFonts w:ascii="Calibri Light" w:hAnsi="Calibri Light" w:cstheme="majorHAnsi"/>
          <w:sz w:val="24"/>
          <w:szCs w:val="24"/>
          <w:lang w:val="ru-RU"/>
        </w:rPr>
        <w:footnoteReference w:id="21"/>
      </w:r>
      <w:r w:rsidRPr="000F01DA">
        <w:rPr>
          <w:rFonts w:ascii="Calibri Light" w:hAnsi="Calibri Light" w:cstheme="majorHAnsi"/>
          <w:sz w:val="24"/>
          <w:szCs w:val="24"/>
          <w:lang w:val="ru-RU"/>
        </w:rPr>
        <w:t xml:space="preserve">. В условиях отсутствия надлежаще определенных и установленных стратегических и операционных целей, повышенная текучесть топ-менеджеров </w:t>
      </w:r>
      <w:r>
        <w:rPr>
          <w:rFonts w:ascii="Calibri Light" w:hAnsi="Calibri Light" w:cstheme="majorHAnsi"/>
          <w:sz w:val="24"/>
          <w:szCs w:val="24"/>
          <w:lang w:val="ru-RU"/>
        </w:rPr>
        <w:t xml:space="preserve">оказала </w:t>
      </w:r>
      <w:r w:rsidRPr="000F01DA">
        <w:rPr>
          <w:rFonts w:ascii="Calibri Light" w:hAnsi="Calibri Light" w:cstheme="majorHAnsi"/>
          <w:sz w:val="24"/>
          <w:szCs w:val="24"/>
          <w:lang w:val="ru-RU"/>
        </w:rPr>
        <w:t>негативное влияние на организацию функциональной системы внутреннего управленческого контроля и снизила эффективность деятельности учреждения.</w:t>
      </w:r>
    </w:p>
    <w:p w:rsidR="00B71D40" w:rsidRPr="000F01DA" w:rsidRDefault="00B71D40" w:rsidP="00B71D40">
      <w:p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Сбои внутреннего управленческого контроля, описанные далее, также привели к нереализации задач в запланированном порядке. В конце 2021 года Агентство приняло некоторые меры по укреплению внутреннего управленческого контроля, который необходимо систематически и пунктуально развивать.</w:t>
      </w:r>
    </w:p>
    <w:p w:rsidR="00B71D40" w:rsidRPr="000F01DA" w:rsidRDefault="00B71D40" w:rsidP="00B71D40">
      <w:pPr>
        <w:pStyle w:val="2"/>
        <w:jc w:val="both"/>
        <w:rPr>
          <w:rFonts w:ascii="Calibri Light" w:eastAsia="Times New Roman" w:hAnsi="Calibri Light"/>
          <w:b/>
          <w:color w:val="auto"/>
          <w:sz w:val="24"/>
          <w:szCs w:val="24"/>
          <w:lang w:val="ru-RU"/>
        </w:rPr>
      </w:pPr>
      <w:bookmarkStart w:id="18" w:name="_Toc121091449"/>
      <w:r w:rsidRPr="000F01DA">
        <w:rPr>
          <w:rFonts w:ascii="Calibri Light" w:eastAsia="Times New Roman" w:hAnsi="Calibri Light"/>
          <w:b/>
          <w:color w:val="auto"/>
          <w:sz w:val="24"/>
          <w:szCs w:val="24"/>
          <w:lang w:val="ru-RU"/>
        </w:rPr>
        <w:t>4.1.1. На национальном уровне не разработана стратегия относительно участия государства в экономике республики</w:t>
      </w:r>
      <w:bookmarkEnd w:id="18"/>
    </w:p>
    <w:p w:rsidR="00B71D40" w:rsidRPr="000F01DA" w:rsidRDefault="00B71D40" w:rsidP="00B71D40">
      <w:pPr>
        <w:pStyle w:val="aa"/>
        <w:tabs>
          <w:tab w:val="left" w:pos="360"/>
        </w:tabs>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 духе адекватного корпоративного управления государство, в </w:t>
      </w:r>
      <w:r>
        <w:rPr>
          <w:rFonts w:ascii="Calibri Light" w:hAnsi="Calibri Light" w:cstheme="majorHAnsi"/>
          <w:sz w:val="24"/>
          <w:szCs w:val="24"/>
          <w:lang w:val="ru-RU"/>
        </w:rPr>
        <w:t xml:space="preserve">своем уникальном </w:t>
      </w:r>
      <w:r w:rsidRPr="000F01DA">
        <w:rPr>
          <w:rFonts w:ascii="Calibri Light" w:hAnsi="Calibri Light" w:cstheme="majorHAnsi"/>
          <w:sz w:val="24"/>
          <w:szCs w:val="24"/>
          <w:lang w:val="ru-RU"/>
        </w:rPr>
        <w:t xml:space="preserve">качестве собственника и регулятора, имеет прерогативу разработки норм в отношении своего имущества, что предполагает всеобъемлющий и последовательный характер </w:t>
      </w:r>
      <w:r>
        <w:rPr>
          <w:rFonts w:ascii="Calibri Light" w:hAnsi="Calibri Light" w:cstheme="majorHAnsi"/>
          <w:sz w:val="24"/>
          <w:szCs w:val="24"/>
          <w:lang w:val="ru-RU"/>
        </w:rPr>
        <w:t xml:space="preserve">регламентирующей </w:t>
      </w:r>
      <w:r w:rsidRPr="000F01DA">
        <w:rPr>
          <w:rFonts w:ascii="Calibri Light" w:hAnsi="Calibri Light" w:cstheme="majorHAnsi"/>
          <w:sz w:val="24"/>
          <w:szCs w:val="24"/>
          <w:lang w:val="ru-RU"/>
        </w:rPr>
        <w:t>базы.</w:t>
      </w:r>
    </w:p>
    <w:p w:rsidR="00B71D40" w:rsidRPr="000F01DA" w:rsidRDefault="00B71D40" w:rsidP="00B71D40">
      <w:pPr>
        <w:pStyle w:val="aa"/>
        <w:tabs>
          <w:tab w:val="left" w:pos="360"/>
        </w:tabs>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Вместе с тем, </w:t>
      </w:r>
      <w:r>
        <w:rPr>
          <w:rFonts w:ascii="Calibri Light" w:hAnsi="Calibri Light" w:cstheme="majorHAnsi"/>
          <w:sz w:val="24"/>
          <w:szCs w:val="24"/>
          <w:lang w:val="ru-RU"/>
        </w:rPr>
        <w:t xml:space="preserve">базовый </w:t>
      </w:r>
      <w:r w:rsidRPr="000F01DA">
        <w:rPr>
          <w:rFonts w:ascii="Calibri Light" w:hAnsi="Calibri Light" w:cstheme="majorHAnsi"/>
          <w:sz w:val="24"/>
          <w:szCs w:val="24"/>
          <w:lang w:val="ru-RU"/>
        </w:rPr>
        <w:t>нормативн</w:t>
      </w:r>
      <w:r>
        <w:rPr>
          <w:rFonts w:ascii="Calibri Light" w:hAnsi="Calibri Light" w:cstheme="majorHAnsi"/>
          <w:sz w:val="24"/>
          <w:szCs w:val="24"/>
          <w:lang w:val="ru-RU"/>
        </w:rPr>
        <w:t>ый</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акт</w:t>
      </w:r>
      <w:r w:rsidRPr="000F01DA">
        <w:rPr>
          <w:rFonts w:ascii="Calibri Light" w:hAnsi="Calibri Light" w:cstheme="majorHAnsi"/>
          <w:sz w:val="24"/>
          <w:szCs w:val="24"/>
          <w:lang w:val="ru-RU"/>
        </w:rPr>
        <w:t xml:space="preserve">, Закон №121 от 04.05.2007, содержит общие положения об управлении </w:t>
      </w:r>
      <w:r w:rsidRPr="000F01DA">
        <w:rPr>
          <w:rFonts w:ascii="Calibri Light" w:eastAsia="Times New Roman" w:hAnsi="Calibri Light" w:cstheme="majorHAnsi"/>
          <w:sz w:val="24"/>
          <w:szCs w:val="24"/>
          <w:lang w:val="ru-RU"/>
        </w:rPr>
        <w:t xml:space="preserve">публичным имуществом, </w:t>
      </w:r>
      <w:r>
        <w:rPr>
          <w:rFonts w:ascii="Calibri Light" w:eastAsia="Times New Roman" w:hAnsi="Calibri Light" w:cstheme="majorHAnsi"/>
          <w:sz w:val="24"/>
          <w:szCs w:val="24"/>
          <w:lang w:val="ru-RU"/>
        </w:rPr>
        <w:t xml:space="preserve">но </w:t>
      </w:r>
      <w:r w:rsidRPr="000F01DA">
        <w:rPr>
          <w:rFonts w:ascii="Calibri Light" w:eastAsia="Times New Roman" w:hAnsi="Calibri Light" w:cstheme="majorHAnsi"/>
          <w:sz w:val="24"/>
          <w:szCs w:val="24"/>
          <w:lang w:val="ru-RU"/>
        </w:rPr>
        <w:t>не устан</w:t>
      </w:r>
      <w:r>
        <w:rPr>
          <w:rFonts w:ascii="Calibri Light" w:eastAsia="Times New Roman" w:hAnsi="Calibri Light" w:cstheme="majorHAnsi"/>
          <w:sz w:val="24"/>
          <w:szCs w:val="24"/>
          <w:lang w:val="ru-RU"/>
        </w:rPr>
        <w:t xml:space="preserve">авливает </w:t>
      </w:r>
      <w:r w:rsidRPr="000F01DA">
        <w:rPr>
          <w:rFonts w:ascii="Calibri Light" w:eastAsia="Times New Roman" w:hAnsi="Calibri Light" w:cstheme="majorHAnsi"/>
          <w:sz w:val="24"/>
          <w:szCs w:val="24"/>
          <w:lang w:val="ru-RU"/>
        </w:rPr>
        <w:t xml:space="preserve">цели и принципы управления, специфичные </w:t>
      </w:r>
      <w:r w:rsidRPr="000F01DA">
        <w:rPr>
          <w:rFonts w:ascii="Calibri Light" w:hAnsi="Calibri Light" w:cstheme="majorHAnsi"/>
          <w:sz w:val="24"/>
          <w:szCs w:val="24"/>
          <w:lang w:val="ru-RU"/>
        </w:rPr>
        <w:t>корпоративному управлению. Закон №246 от 23.11.2017, Закон №1134-XIII от 02.04.1997 и Закон №135-XVI от 14.06.2007 устанавливают лишь правовые, организационные и экономические условия учреждения, функционирования и приостановления деятельности предприятий, права и обязанности их ассоциаций, функции Агентства по корпоративному управлению были установлены в его Положении.</w:t>
      </w:r>
    </w:p>
    <w:p w:rsidR="00B71D40" w:rsidRPr="000F01DA" w:rsidRDefault="00B71D40" w:rsidP="00B71D40">
      <w:pPr>
        <w:pStyle w:val="aa"/>
        <w:tabs>
          <w:tab w:val="left" w:pos="360"/>
        </w:tabs>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Система нормативных актов должна преследовать общественный интерес от участия государства в национальной экономике и основываться на описании в документах государственной политики (стратегиях и программах) проблем в </w:t>
      </w:r>
      <w:r>
        <w:rPr>
          <w:rFonts w:ascii="Calibri Light" w:hAnsi="Calibri Light" w:cstheme="majorHAnsi"/>
          <w:sz w:val="24"/>
          <w:szCs w:val="24"/>
          <w:lang w:val="ru-RU"/>
        </w:rPr>
        <w:t xml:space="preserve">данной </w:t>
      </w:r>
      <w:r w:rsidRPr="000F01DA">
        <w:rPr>
          <w:rFonts w:ascii="Calibri Light" w:hAnsi="Calibri Light" w:cstheme="majorHAnsi"/>
          <w:sz w:val="24"/>
          <w:szCs w:val="24"/>
          <w:lang w:val="ru-RU"/>
        </w:rPr>
        <w:t xml:space="preserve">области, их причин, целей и запланированной деятельности, а также ожидаемого воздействия. </w:t>
      </w:r>
    </w:p>
    <w:p w:rsidR="00B71D40" w:rsidRPr="000F01DA" w:rsidRDefault="00B71D40" w:rsidP="00B71D40">
      <w:pPr>
        <w:shd w:val="clear" w:color="auto" w:fill="FFFFFF"/>
        <w:spacing w:after="120"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Вместе с тем, на государственном уровне отсутствует секторальная стратегия, не были обозначены цели государственного участия в экономике, которые могут быть: функциональными, когда предприятия с публичным капиталом осуществляют деятельность лишь в стратегических секторах экономики или предоставляют государственные услуги; экономич</w:t>
      </w:r>
      <w:r>
        <w:rPr>
          <w:rFonts w:ascii="Calibri Light" w:hAnsi="Calibri Light" w:cstheme="majorHAnsi"/>
          <w:sz w:val="24"/>
          <w:szCs w:val="24"/>
          <w:lang w:val="ru-RU"/>
        </w:rPr>
        <w:t>ескими</w:t>
      </w:r>
      <w:r w:rsidRPr="000F01DA">
        <w:rPr>
          <w:rFonts w:ascii="Calibri Light" w:hAnsi="Calibri Light" w:cstheme="majorHAnsi"/>
          <w:sz w:val="24"/>
          <w:szCs w:val="24"/>
          <w:lang w:val="ru-RU"/>
        </w:rPr>
        <w:t>/коммерческими, если прибыльные предприятия воспринимаются как важный фактор оздоровления экономики и пополнения доходов государственного бюджета; другие</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четко указанные цели публичной политики. </w:t>
      </w:r>
    </w:p>
    <w:p w:rsidR="00B71D40" w:rsidRPr="000F01DA" w:rsidRDefault="00B71D40" w:rsidP="00B71D40">
      <w:pPr>
        <w:shd w:val="clear" w:color="auto" w:fill="FFFFFF"/>
        <w:spacing w:after="120"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Будучи ответственным за разработку экономической политики и управление публичной собственностью, Министерство экономики</w:t>
      </w:r>
      <w:r w:rsidRPr="000F01DA">
        <w:rPr>
          <w:rStyle w:val="a7"/>
          <w:rFonts w:ascii="Calibri Light" w:hAnsi="Calibri Light" w:cstheme="majorHAnsi"/>
          <w:sz w:val="24"/>
          <w:szCs w:val="24"/>
          <w:lang w:val="ru-RU"/>
        </w:rPr>
        <w:footnoteReference w:id="22"/>
      </w:r>
      <w:r w:rsidRPr="000F01DA">
        <w:rPr>
          <w:rFonts w:ascii="Calibri Light" w:hAnsi="Calibri Light" w:cstheme="majorHAnsi"/>
          <w:sz w:val="24"/>
          <w:szCs w:val="24"/>
          <w:lang w:val="ru-RU"/>
        </w:rPr>
        <w:t xml:space="preserve"> не располагает необходимыми возможностями (в том числе человеческим потенциалом, а также финансовыми средствами для привлечения экспертов </w:t>
      </w:r>
      <w:r>
        <w:rPr>
          <w:rFonts w:ascii="Calibri Light" w:hAnsi="Calibri Light" w:cstheme="majorHAnsi"/>
          <w:sz w:val="24"/>
          <w:szCs w:val="24"/>
          <w:lang w:val="ru-RU"/>
        </w:rPr>
        <w:t>в данной</w:t>
      </w:r>
      <w:r w:rsidRPr="000F01DA">
        <w:rPr>
          <w:rFonts w:ascii="Calibri Light" w:hAnsi="Calibri Light" w:cstheme="majorHAnsi"/>
          <w:sz w:val="24"/>
          <w:szCs w:val="24"/>
          <w:lang w:val="ru-RU"/>
        </w:rPr>
        <w:t xml:space="preserve"> области) для реализации задач, которые, учитывая их сложность, требуют привлечения многих публичных учреждений и соответствующих субъектов.  </w:t>
      </w:r>
    </w:p>
    <w:p w:rsidR="00B71D40" w:rsidRPr="000F01DA" w:rsidRDefault="00B71D40" w:rsidP="00B71D40">
      <w:pPr>
        <w:shd w:val="clear" w:color="auto" w:fill="FFFFFF"/>
        <w:spacing w:after="120"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Согласно информации министерства</w:t>
      </w:r>
      <w:r w:rsidRPr="000F01DA">
        <w:rPr>
          <w:rStyle w:val="a7"/>
          <w:rFonts w:ascii="Calibri Light" w:hAnsi="Calibri Light" w:cstheme="majorHAnsi"/>
          <w:sz w:val="24"/>
          <w:szCs w:val="24"/>
          <w:lang w:val="ru-RU"/>
        </w:rPr>
        <w:footnoteReference w:id="23"/>
      </w:r>
      <w:r w:rsidRPr="000F01DA">
        <w:rPr>
          <w:rFonts w:ascii="Calibri Light" w:hAnsi="Calibri Light" w:cstheme="majorHAnsi"/>
          <w:sz w:val="24"/>
          <w:szCs w:val="24"/>
          <w:lang w:val="ru-RU"/>
        </w:rPr>
        <w:t xml:space="preserve">, только в 2022 году на уровне Правительства была создана </w:t>
      </w:r>
      <w:r>
        <w:rPr>
          <w:rFonts w:ascii="Calibri Light" w:hAnsi="Calibri Light" w:cstheme="majorHAnsi"/>
          <w:sz w:val="24"/>
          <w:szCs w:val="24"/>
          <w:lang w:val="ru-RU"/>
        </w:rPr>
        <w:t xml:space="preserve">экспертная </w:t>
      </w:r>
      <w:r w:rsidRPr="000F01DA">
        <w:rPr>
          <w:rFonts w:ascii="Calibri Light" w:hAnsi="Calibri Light" w:cstheme="majorHAnsi"/>
          <w:sz w:val="24"/>
          <w:szCs w:val="24"/>
          <w:lang w:val="ru-RU"/>
        </w:rPr>
        <w:t xml:space="preserve">группа „Эффективное корпоративное управление”, в качестве институциональной платформы поддержки в реализации приоритетных действий, предусмотренных в Программе деятельности Правительства </w:t>
      </w:r>
      <w:r w:rsidRPr="000F01DA">
        <w:rPr>
          <w:rFonts w:ascii="Calibri Light" w:hAnsi="Calibri Light" w:cstheme="majorHAnsi"/>
          <w:iCs/>
          <w:sz w:val="24"/>
          <w:szCs w:val="24"/>
          <w:lang w:val="ru-RU"/>
        </w:rPr>
        <w:t>„Молдова хороших времен”</w:t>
      </w:r>
      <w:r w:rsidRPr="000F01DA">
        <w:rPr>
          <w:rStyle w:val="a7"/>
          <w:rFonts w:ascii="Calibri Light" w:hAnsi="Calibri Light" w:cstheme="majorHAnsi"/>
          <w:iCs/>
          <w:sz w:val="24"/>
          <w:szCs w:val="24"/>
          <w:lang w:val="ru-RU"/>
        </w:rPr>
        <w:footnoteReference w:id="24"/>
      </w:r>
      <w:r w:rsidRPr="000F01DA">
        <w:rPr>
          <w:rFonts w:ascii="Calibri Light" w:hAnsi="Calibri Light" w:cstheme="majorHAnsi"/>
          <w:i/>
          <w:iCs/>
          <w:sz w:val="24"/>
          <w:szCs w:val="24"/>
          <w:lang w:val="ru-RU"/>
        </w:rPr>
        <w:t xml:space="preserve">, </w:t>
      </w:r>
      <w:r w:rsidRPr="000F01DA">
        <w:rPr>
          <w:rFonts w:ascii="Calibri Light" w:hAnsi="Calibri Light" w:cstheme="majorHAnsi"/>
          <w:iCs/>
          <w:sz w:val="24"/>
          <w:szCs w:val="24"/>
          <w:lang w:val="ru-RU"/>
        </w:rPr>
        <w:t xml:space="preserve">в том числе с целью внедрения передовых практик </w:t>
      </w:r>
      <w:r w:rsidRPr="000F01DA">
        <w:rPr>
          <w:rFonts w:ascii="Calibri Light" w:hAnsi="Calibri Light" w:cstheme="majorHAnsi"/>
          <w:sz w:val="24"/>
          <w:szCs w:val="24"/>
          <w:lang w:val="ru-RU"/>
        </w:rPr>
        <w:t>корпоративного управления и повышения профессионализма менеджмента государственных предприятий и коммерческих обществ с государственным капиталом.</w:t>
      </w:r>
    </w:p>
    <w:p w:rsidR="00B71D40" w:rsidRPr="000F01DA" w:rsidRDefault="00B71D40" w:rsidP="00B71D40">
      <w:pPr>
        <w:pStyle w:val="aa"/>
        <w:tabs>
          <w:tab w:val="left" w:pos="360"/>
        </w:tabs>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При поддержке Экономического совета при премьер-министре Республики Молдова</w:t>
      </w:r>
      <w:r w:rsidRPr="000F01DA">
        <w:rPr>
          <w:rStyle w:val="a7"/>
          <w:rFonts w:ascii="Calibri Light" w:hAnsi="Calibri Light" w:cstheme="majorHAnsi"/>
          <w:sz w:val="24"/>
          <w:szCs w:val="24"/>
          <w:lang w:val="ru-RU"/>
        </w:rPr>
        <w:footnoteReference w:id="25"/>
      </w:r>
      <w:r w:rsidRPr="000F01DA">
        <w:rPr>
          <w:rFonts w:ascii="Calibri Light" w:hAnsi="Calibri Light" w:cstheme="majorHAnsi"/>
          <w:sz w:val="24"/>
          <w:szCs w:val="24"/>
          <w:lang w:val="ru-RU"/>
        </w:rPr>
        <w:t xml:space="preserve">, был разработан проект закона о публичных предприятиях, который должен быть проанализирован </w:t>
      </w:r>
      <w:r>
        <w:rPr>
          <w:rFonts w:ascii="Calibri Light" w:hAnsi="Calibri Light" w:cstheme="majorHAnsi"/>
          <w:sz w:val="24"/>
          <w:szCs w:val="24"/>
          <w:lang w:val="ru-RU"/>
        </w:rPr>
        <w:t xml:space="preserve">экспертной </w:t>
      </w:r>
      <w:r w:rsidRPr="000F01DA">
        <w:rPr>
          <w:rFonts w:ascii="Calibri Light" w:hAnsi="Calibri Light" w:cstheme="majorHAnsi"/>
          <w:sz w:val="24"/>
          <w:szCs w:val="24"/>
          <w:lang w:val="ru-RU"/>
        </w:rPr>
        <w:t>группой (в которую включены национальные и международные эксперты) для принятия решения относительно завершения проекта закона или включения его положений в документ политики. Учитывая то, что проект не доступен для публичного обсуждения, аудит не может высказаться о целях и принципах управления, установленных в этом документе.</w:t>
      </w:r>
    </w:p>
    <w:p w:rsidR="00B71D40" w:rsidRPr="000F01DA" w:rsidRDefault="00B71D40" w:rsidP="00B71D40">
      <w:pPr>
        <w:pStyle w:val="aa"/>
        <w:tabs>
          <w:tab w:val="left" w:pos="360"/>
        </w:tabs>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 то же время, </w:t>
      </w:r>
      <w:r w:rsidRPr="000F01DA">
        <w:rPr>
          <w:rFonts w:ascii="Calibri Light" w:eastAsia="Times New Roman" w:hAnsi="Calibri Light" w:cs="Calibri Light"/>
          <w:bCs/>
          <w:sz w:val="24"/>
          <w:szCs w:val="24"/>
          <w:lang w:val="ru-RU"/>
        </w:rPr>
        <w:t xml:space="preserve">Агентство публичной собственности, будучи наделенным правом участия </w:t>
      </w:r>
      <w:r>
        <w:rPr>
          <w:rFonts w:ascii="Calibri Light" w:eastAsia="Times New Roman" w:hAnsi="Calibri Light" w:cs="Calibri Light"/>
          <w:bCs/>
          <w:sz w:val="24"/>
          <w:szCs w:val="24"/>
          <w:lang w:val="ru-RU"/>
        </w:rPr>
        <w:t>в</w:t>
      </w:r>
      <w:r w:rsidRPr="000F01DA">
        <w:rPr>
          <w:rFonts w:ascii="Calibri Light" w:eastAsia="Times New Roman" w:hAnsi="Calibri Light" w:cs="Calibri Light"/>
          <w:bCs/>
          <w:sz w:val="24"/>
          <w:szCs w:val="24"/>
          <w:lang w:val="ru-RU"/>
        </w:rPr>
        <w:t xml:space="preserve"> разработке и совершенствовании нормативной базы в областях деятельности и привлечения</w:t>
      </w:r>
      <w:r>
        <w:rPr>
          <w:rFonts w:ascii="Calibri Light" w:eastAsia="Times New Roman" w:hAnsi="Calibri Light" w:cs="Calibri Light"/>
          <w:bCs/>
          <w:sz w:val="24"/>
          <w:szCs w:val="24"/>
          <w:lang w:val="ru-RU"/>
        </w:rPr>
        <w:t>,</w:t>
      </w:r>
      <w:r w:rsidRPr="000F01DA">
        <w:rPr>
          <w:rFonts w:ascii="Calibri Light" w:eastAsia="Times New Roman" w:hAnsi="Calibri Light" w:cs="Calibri Light"/>
          <w:bCs/>
          <w:sz w:val="24"/>
          <w:szCs w:val="24"/>
          <w:lang w:val="ru-RU"/>
        </w:rPr>
        <w:t xml:space="preserve"> для реализации функций, вытекающих из нормативной базы, квалифицированных специалистов/экспертов из органов центрального публичного управления страны и из-за рубежа</w:t>
      </w:r>
      <w:r w:rsidRPr="000F01DA">
        <w:rPr>
          <w:rStyle w:val="a7"/>
          <w:rFonts w:ascii="Calibri Light" w:hAnsi="Calibri Light" w:cstheme="majorHAnsi"/>
          <w:sz w:val="24"/>
          <w:szCs w:val="24"/>
          <w:lang w:val="ru-RU"/>
        </w:rPr>
        <w:footnoteReference w:id="26"/>
      </w:r>
      <w:r w:rsidRPr="000F01DA">
        <w:rPr>
          <w:rFonts w:ascii="Calibri Light" w:hAnsi="Calibri Light" w:cstheme="majorHAnsi"/>
          <w:sz w:val="24"/>
          <w:szCs w:val="24"/>
          <w:lang w:val="ru-RU"/>
        </w:rPr>
        <w:t>, подписало 18 апреля 2022 года Соглашение о сотрудничестве с Общественной ассоциацией „Независимый аналитический центр Expert-Grup” (предоставление помощи для АПС) и Фондом Сороса Молдовы (</w:t>
      </w:r>
      <w:r>
        <w:rPr>
          <w:rFonts w:ascii="Calibri Light" w:hAnsi="Calibri Light" w:cstheme="majorHAnsi"/>
          <w:sz w:val="24"/>
          <w:szCs w:val="24"/>
          <w:lang w:val="ru-RU"/>
        </w:rPr>
        <w:t xml:space="preserve">финансирование </w:t>
      </w:r>
      <w:r w:rsidRPr="000F01DA">
        <w:rPr>
          <w:rFonts w:ascii="Calibri Light" w:hAnsi="Calibri Light" w:cstheme="majorHAnsi"/>
          <w:sz w:val="24"/>
          <w:szCs w:val="24"/>
          <w:lang w:val="ru-RU"/>
        </w:rPr>
        <w:t xml:space="preserve">расходов, связанных с консультационными </w:t>
      </w:r>
      <w:r>
        <w:rPr>
          <w:rFonts w:ascii="Calibri Light" w:hAnsi="Calibri Light" w:cstheme="majorHAnsi"/>
          <w:sz w:val="24"/>
          <w:szCs w:val="24"/>
          <w:lang w:val="ru-RU"/>
        </w:rPr>
        <w:t>услугами</w:t>
      </w:r>
      <w:r w:rsidRPr="000F01DA">
        <w:rPr>
          <w:rFonts w:ascii="Calibri Light" w:hAnsi="Calibri Light" w:cstheme="majorHAnsi"/>
          <w:sz w:val="24"/>
          <w:szCs w:val="24"/>
          <w:lang w:val="ru-RU"/>
        </w:rPr>
        <w:t>). Одна из трех задач Соглашения заключается в улучшении законодательной и институциональной базы для укрепления корпоративного управления</w:t>
      </w:r>
      <w:r w:rsidRPr="000F01DA">
        <w:rPr>
          <w:rFonts w:ascii="Calibri Light" w:eastAsia="Times New Roman" w:hAnsi="Calibri Light" w:cs="Calibri Light"/>
          <w:bCs/>
          <w:sz w:val="24"/>
          <w:szCs w:val="24"/>
          <w:lang w:val="ru-RU"/>
        </w:rPr>
        <w:t xml:space="preserve"> </w:t>
      </w:r>
      <w:r w:rsidRPr="000F01DA">
        <w:rPr>
          <w:rFonts w:ascii="Calibri Light" w:hAnsi="Calibri Light" w:cstheme="majorHAnsi"/>
          <w:sz w:val="24"/>
          <w:szCs w:val="24"/>
          <w:lang w:val="ru-RU"/>
        </w:rPr>
        <w:t xml:space="preserve">государственными предприятиями согласно рекомендациям МВФ. </w:t>
      </w:r>
      <w:r>
        <w:rPr>
          <w:rFonts w:ascii="Calibri Light" w:hAnsi="Calibri Light" w:cstheme="majorHAnsi"/>
          <w:sz w:val="24"/>
          <w:szCs w:val="24"/>
          <w:lang w:val="ru-RU"/>
        </w:rPr>
        <w:t>Резонируя</w:t>
      </w:r>
      <w:r w:rsidRPr="000F01DA">
        <w:rPr>
          <w:rFonts w:ascii="Calibri Light" w:hAnsi="Calibri Light" w:cstheme="majorHAnsi"/>
          <w:sz w:val="24"/>
          <w:szCs w:val="24"/>
          <w:lang w:val="ru-RU"/>
        </w:rPr>
        <w:t xml:space="preserve"> с функцией Министерства экономики по разработке политики управления государственной собственностью, усилия АПС и МЭ должны быть тесно согласованы и консолидированы для достижения поставленной цели и предотвращения возможного дублирования деятельности и растраты выделенных средств.</w:t>
      </w:r>
    </w:p>
    <w:p w:rsidR="00B71D40" w:rsidRPr="000F01DA" w:rsidRDefault="00B71D40" w:rsidP="00B71D40">
      <w:pPr>
        <w:pStyle w:val="2"/>
        <w:spacing w:before="120"/>
        <w:jc w:val="both"/>
        <w:rPr>
          <w:rFonts w:ascii="Calibri Light" w:hAnsi="Calibri Light" w:cstheme="majorHAnsi"/>
          <w:b/>
          <w:color w:val="auto"/>
          <w:sz w:val="24"/>
          <w:szCs w:val="24"/>
          <w:lang w:val="ru-RU"/>
        </w:rPr>
      </w:pPr>
      <w:bookmarkStart w:id="19" w:name="_Toc121091450"/>
      <w:r w:rsidRPr="000F01DA">
        <w:rPr>
          <w:rFonts w:ascii="Calibri Light" w:hAnsi="Calibri Light" w:cstheme="majorHAnsi"/>
          <w:b/>
          <w:color w:val="auto"/>
          <w:sz w:val="24"/>
          <w:szCs w:val="24"/>
          <w:lang w:val="ru-RU"/>
        </w:rPr>
        <w:t>4.1.2. В рамках АПС отсутствовали практики стратегического и операционного планирования</w:t>
      </w:r>
      <w:bookmarkEnd w:id="19"/>
    </w:p>
    <w:p w:rsidR="00B71D40" w:rsidRDefault="00B71D40" w:rsidP="00B71D40">
      <w:pPr>
        <w:spacing w:before="120" w:after="120" w:line="276" w:lineRule="auto"/>
        <w:jc w:val="both"/>
        <w:rPr>
          <w:rFonts w:ascii="Calibri Light" w:hAnsi="Calibri Light" w:cstheme="majorHAnsi"/>
          <w:bCs/>
          <w:sz w:val="24"/>
          <w:szCs w:val="24"/>
          <w:lang w:val="ru-RU"/>
        </w:rPr>
      </w:pPr>
      <w:r w:rsidRPr="000F01DA">
        <w:rPr>
          <w:rFonts w:ascii="Calibri Light" w:hAnsi="Calibri Light" w:cstheme="majorHAnsi"/>
          <w:bCs/>
          <w:sz w:val="24"/>
          <w:szCs w:val="24"/>
          <w:lang w:val="ru-RU"/>
        </w:rPr>
        <w:t>Последовательность и взаимозависимость документов политик и документов по планированию субъектов представлена на следующе</w:t>
      </w:r>
      <w:r>
        <w:rPr>
          <w:rFonts w:ascii="Calibri Light" w:hAnsi="Calibri Light" w:cstheme="majorHAnsi"/>
          <w:bCs/>
          <w:sz w:val="24"/>
          <w:szCs w:val="24"/>
          <w:lang w:val="ru-RU"/>
        </w:rPr>
        <w:t>й</w:t>
      </w:r>
      <w:r w:rsidRPr="000F01DA">
        <w:rPr>
          <w:rFonts w:ascii="Calibri Light" w:hAnsi="Calibri Light" w:cstheme="majorHAnsi"/>
          <w:bCs/>
          <w:sz w:val="24"/>
          <w:szCs w:val="24"/>
          <w:lang w:val="ru-RU"/>
        </w:rPr>
        <w:t xml:space="preserve"> </w:t>
      </w:r>
      <w:r>
        <w:rPr>
          <w:rFonts w:ascii="Calibri Light" w:hAnsi="Calibri Light" w:cstheme="majorHAnsi"/>
          <w:bCs/>
          <w:sz w:val="24"/>
          <w:szCs w:val="24"/>
          <w:lang w:val="ru-RU"/>
        </w:rPr>
        <w:t>схеме</w:t>
      </w:r>
      <w:r w:rsidRPr="000F01DA">
        <w:rPr>
          <w:rFonts w:ascii="Calibri Light" w:hAnsi="Calibri Light" w:cstheme="majorHAnsi"/>
          <w:bCs/>
          <w:sz w:val="24"/>
          <w:szCs w:val="24"/>
          <w:lang w:val="ru-RU"/>
        </w:rPr>
        <w:t>.</w:t>
      </w:r>
    </w:p>
    <w:p w:rsidR="00B71D40" w:rsidRPr="000F01DA" w:rsidRDefault="00B71D40" w:rsidP="00B71D40">
      <w:pPr>
        <w:spacing w:before="120" w:after="120" w:line="276" w:lineRule="auto"/>
        <w:jc w:val="both"/>
        <w:rPr>
          <w:rFonts w:ascii="Calibri Light" w:hAnsi="Calibri Light" w:cstheme="majorHAnsi"/>
          <w:bCs/>
          <w:sz w:val="24"/>
          <w:szCs w:val="24"/>
          <w:lang w:val="ru-RU"/>
        </w:rPr>
      </w:pPr>
      <w:r w:rsidRPr="000F01DA">
        <w:rPr>
          <w:rFonts w:ascii="Calibri Light" w:hAnsi="Calibri Light" w:cstheme="majorHAnsi"/>
          <w:bCs/>
          <w:noProof/>
          <w:sz w:val="24"/>
          <w:szCs w:val="24"/>
          <w:lang w:val="ru-RU" w:eastAsia="ru-RU"/>
        </w:rPr>
        <w:drawing>
          <wp:inline distT="0" distB="0" distL="0" distR="0" wp14:anchorId="13A245FD" wp14:editId="5363C5FD">
            <wp:extent cx="4834671" cy="2331371"/>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2" t="1146" r="-536" b="4399"/>
                    <a:stretch/>
                  </pic:blipFill>
                  <pic:spPr bwMode="auto">
                    <a:xfrm>
                      <a:off x="0" y="0"/>
                      <a:ext cx="4922873" cy="2373904"/>
                    </a:xfrm>
                    <a:prstGeom prst="rect">
                      <a:avLst/>
                    </a:prstGeom>
                    <a:ln>
                      <a:noFill/>
                    </a:ln>
                    <a:extLst>
                      <a:ext uri="{53640926-AAD7-44D8-BBD7-CCE9431645EC}">
                        <a14:shadowObscured xmlns:a14="http://schemas.microsoft.com/office/drawing/2010/main"/>
                      </a:ext>
                    </a:extLst>
                  </pic:spPr>
                </pic:pic>
              </a:graphicData>
            </a:graphic>
          </wp:inline>
        </w:drawing>
      </w:r>
    </w:p>
    <w:p w:rsidR="00B71D40" w:rsidRPr="000F01DA" w:rsidRDefault="00B71D40" w:rsidP="00B71D40">
      <w:pPr>
        <w:spacing w:before="120" w:after="120" w:line="276" w:lineRule="auto"/>
        <w:jc w:val="both"/>
        <w:rPr>
          <w:rFonts w:ascii="Calibri Light" w:hAnsi="Calibri Light" w:cstheme="majorHAnsi"/>
          <w:bCs/>
          <w:i/>
          <w:sz w:val="20"/>
          <w:szCs w:val="20"/>
          <w:lang w:val="ru-RU"/>
        </w:rPr>
      </w:pPr>
      <w:r w:rsidRPr="000F01DA">
        <w:rPr>
          <w:rFonts w:ascii="Calibri Light" w:hAnsi="Calibri Light" w:cstheme="majorHAnsi"/>
          <w:b/>
          <w:bCs/>
          <w:i/>
          <w:sz w:val="20"/>
          <w:szCs w:val="20"/>
          <w:lang w:val="ru-RU"/>
        </w:rPr>
        <w:t xml:space="preserve">Источник: </w:t>
      </w:r>
      <w:r>
        <w:rPr>
          <w:rFonts w:ascii="Calibri Light" w:hAnsi="Calibri Light" w:cstheme="majorHAnsi"/>
          <w:bCs/>
          <w:i/>
          <w:sz w:val="20"/>
          <w:szCs w:val="20"/>
          <w:lang w:val="ru-RU"/>
        </w:rPr>
        <w:t>Схема</w:t>
      </w:r>
      <w:r w:rsidRPr="000F01DA">
        <w:rPr>
          <w:rFonts w:ascii="Calibri Light" w:hAnsi="Calibri Light" w:cstheme="majorHAnsi"/>
          <w:b/>
          <w:bCs/>
          <w:i/>
          <w:sz w:val="20"/>
          <w:szCs w:val="20"/>
          <w:lang w:val="ru-RU"/>
        </w:rPr>
        <w:t xml:space="preserve"> </w:t>
      </w:r>
      <w:r w:rsidRPr="000F01DA">
        <w:rPr>
          <w:rFonts w:ascii="Calibri Light" w:hAnsi="Calibri Light" w:cstheme="majorHAnsi"/>
          <w:bCs/>
          <w:i/>
          <w:sz w:val="20"/>
          <w:szCs w:val="20"/>
          <w:lang w:val="ru-RU"/>
        </w:rPr>
        <w:t>выполнен</w:t>
      </w:r>
      <w:r>
        <w:rPr>
          <w:rFonts w:ascii="Calibri Light" w:hAnsi="Calibri Light" w:cstheme="majorHAnsi"/>
          <w:bCs/>
          <w:i/>
          <w:sz w:val="20"/>
          <w:szCs w:val="20"/>
          <w:lang w:val="ru-RU"/>
        </w:rPr>
        <w:t>а</w:t>
      </w:r>
      <w:r w:rsidRPr="000F01DA">
        <w:rPr>
          <w:rFonts w:ascii="Calibri Light" w:hAnsi="Calibri Light" w:cstheme="majorHAnsi"/>
          <w:bCs/>
          <w:i/>
          <w:sz w:val="20"/>
          <w:szCs w:val="20"/>
          <w:lang w:val="ru-RU"/>
        </w:rPr>
        <w:t xml:space="preserve"> аудиторской группой на основании положений ПП №176 от 22.03.2011 и ПП №386 от 17.06.2020.</w:t>
      </w:r>
    </w:p>
    <w:p w:rsidR="00B71D40" w:rsidRPr="000F01DA" w:rsidRDefault="00B71D40" w:rsidP="00B71D40">
      <w:pPr>
        <w:spacing w:before="120" w:after="120" w:line="276" w:lineRule="auto"/>
        <w:jc w:val="center"/>
        <w:rPr>
          <w:rFonts w:ascii="Calibri Light" w:hAnsi="Calibri Light" w:cstheme="majorHAnsi"/>
          <w:b/>
          <w:bCs/>
          <w:sz w:val="24"/>
          <w:szCs w:val="24"/>
          <w:lang w:val="ru-RU"/>
        </w:rPr>
      </w:pPr>
      <w:r>
        <w:rPr>
          <w:rFonts w:ascii="Calibri Light" w:hAnsi="Calibri Light" w:cstheme="majorHAnsi"/>
          <w:b/>
          <w:bCs/>
          <w:sz w:val="24"/>
          <w:szCs w:val="24"/>
          <w:lang w:val="ru-RU"/>
        </w:rPr>
        <w:t>Диаграмма</w:t>
      </w:r>
      <w:r w:rsidRPr="000F01DA">
        <w:rPr>
          <w:rFonts w:ascii="Calibri Light" w:hAnsi="Calibri Light" w:cstheme="majorHAnsi"/>
          <w:b/>
          <w:bCs/>
          <w:sz w:val="24"/>
          <w:szCs w:val="24"/>
          <w:lang w:val="ru-RU"/>
        </w:rPr>
        <w:t xml:space="preserve"> №</w:t>
      </w:r>
      <w:r w:rsidRPr="000F01DA" w:rsidDel="00FD2D74">
        <w:rPr>
          <w:rFonts w:ascii="Calibri Light" w:hAnsi="Calibri Light" w:cstheme="majorHAnsi"/>
          <w:b/>
          <w:bCs/>
          <w:sz w:val="24"/>
          <w:szCs w:val="24"/>
          <w:lang w:val="ru-RU"/>
        </w:rPr>
        <w:t xml:space="preserve">2 </w:t>
      </w:r>
      <w:r w:rsidRPr="000F01DA">
        <w:rPr>
          <w:rFonts w:ascii="Calibri Light" w:hAnsi="Calibri Light" w:cstheme="majorHAnsi"/>
          <w:b/>
          <w:bCs/>
          <w:sz w:val="24"/>
          <w:szCs w:val="24"/>
          <w:lang w:val="ru-RU"/>
        </w:rPr>
        <w:t xml:space="preserve">Взаимодействие документов государственных политик и документов по </w:t>
      </w:r>
      <w:r w:rsidRPr="000F01DA">
        <w:rPr>
          <w:rFonts w:ascii="Calibri Light" w:hAnsi="Calibri Light" w:cstheme="majorHAnsi"/>
          <w:b/>
          <w:sz w:val="24"/>
          <w:szCs w:val="24"/>
          <w:lang w:val="ru-RU"/>
        </w:rPr>
        <w:t>стратегическому и годовому планированию АПС</w:t>
      </w:r>
      <w:r w:rsidRPr="000F01DA" w:rsidDel="00FD2D74">
        <w:rPr>
          <w:rFonts w:ascii="Calibri Light" w:hAnsi="Calibri Light" w:cstheme="majorHAnsi"/>
          <w:b/>
          <w:bCs/>
          <w:sz w:val="24"/>
          <w:szCs w:val="24"/>
          <w:lang w:val="ru-RU"/>
        </w:rPr>
        <w:t xml:space="preserve"> </w:t>
      </w:r>
    </w:p>
    <w:p w:rsidR="00B71D40" w:rsidRPr="000F01DA" w:rsidRDefault="00B71D40" w:rsidP="00B71D40">
      <w:pPr>
        <w:spacing w:before="120" w:after="120" w:line="276" w:lineRule="auto"/>
        <w:jc w:val="both"/>
        <w:rPr>
          <w:rFonts w:ascii="Calibri Light" w:hAnsi="Calibri Light" w:cstheme="majorHAnsi"/>
          <w:bCs/>
          <w:sz w:val="24"/>
          <w:szCs w:val="24"/>
          <w:lang w:val="ru-RU"/>
        </w:rPr>
      </w:pPr>
      <w:r w:rsidRPr="000F01DA">
        <w:rPr>
          <w:rFonts w:ascii="Calibri Light" w:hAnsi="Calibri Light" w:cstheme="majorHAnsi"/>
          <w:bCs/>
          <w:sz w:val="24"/>
          <w:szCs w:val="24"/>
          <w:lang w:val="ru-RU"/>
        </w:rPr>
        <w:t xml:space="preserve">Не соблюдая положения относительно </w:t>
      </w:r>
      <w:r w:rsidRPr="000F01DA">
        <w:rPr>
          <w:rFonts w:ascii="Calibri Light" w:hAnsi="Calibri Light" w:cstheme="majorHAnsi"/>
          <w:sz w:val="24"/>
          <w:szCs w:val="24"/>
          <w:lang w:val="ru-RU"/>
        </w:rPr>
        <w:t>внутреннего управленческого контроля</w:t>
      </w:r>
      <w:r w:rsidRPr="000F01DA">
        <w:rPr>
          <w:rStyle w:val="a7"/>
          <w:rFonts w:ascii="Calibri Light" w:hAnsi="Calibri Light" w:cstheme="majorHAnsi"/>
          <w:bCs/>
          <w:sz w:val="24"/>
          <w:szCs w:val="24"/>
          <w:lang w:val="ru-RU"/>
        </w:rPr>
        <w:footnoteReference w:id="27"/>
      </w:r>
      <w:r w:rsidRPr="000F01DA">
        <w:rPr>
          <w:rFonts w:ascii="Calibri Light" w:hAnsi="Calibri Light" w:cstheme="majorHAnsi"/>
          <w:bCs/>
          <w:sz w:val="24"/>
          <w:szCs w:val="24"/>
          <w:lang w:val="ru-RU"/>
        </w:rPr>
        <w:t xml:space="preserve">, для аудируемого периода менеджмент Агентства не разработал Программу </w:t>
      </w:r>
      <w:r w:rsidRPr="000F01DA">
        <w:rPr>
          <w:rFonts w:ascii="Calibri Light" w:hAnsi="Calibri Light" w:cstheme="majorHAnsi"/>
          <w:sz w:val="24"/>
          <w:szCs w:val="24"/>
          <w:lang w:val="ru-RU"/>
        </w:rPr>
        <w:t xml:space="preserve">стратегического развития (ПСР), не установил миссию, стратегические и операционные цели субъекта, что связано как с восприятием Агентства, что было достаточно </w:t>
      </w:r>
      <w:r>
        <w:rPr>
          <w:rFonts w:ascii="Calibri Light" w:hAnsi="Calibri Light" w:cstheme="majorHAnsi"/>
          <w:sz w:val="24"/>
          <w:szCs w:val="24"/>
          <w:lang w:val="ru-RU"/>
        </w:rPr>
        <w:t xml:space="preserve">того, его функции </w:t>
      </w:r>
      <w:r w:rsidRPr="000F01DA">
        <w:rPr>
          <w:rFonts w:ascii="Calibri Light" w:hAnsi="Calibri Light" w:cstheme="majorHAnsi"/>
          <w:sz w:val="24"/>
          <w:szCs w:val="24"/>
          <w:lang w:val="ru-RU"/>
        </w:rPr>
        <w:t>установлен</w:t>
      </w:r>
      <w:r>
        <w:rPr>
          <w:rFonts w:ascii="Calibri Light" w:hAnsi="Calibri Light" w:cstheme="majorHAnsi"/>
          <w:sz w:val="24"/>
          <w:szCs w:val="24"/>
          <w:lang w:val="ru-RU"/>
        </w:rPr>
        <w:t>ы</w:t>
      </w:r>
      <w:r w:rsidRPr="000F01DA">
        <w:rPr>
          <w:rFonts w:ascii="Calibri Light" w:hAnsi="Calibri Light" w:cstheme="majorHAnsi"/>
          <w:sz w:val="24"/>
          <w:szCs w:val="24"/>
          <w:lang w:val="ru-RU"/>
        </w:rPr>
        <w:t xml:space="preserve"> согласно Положению</w:t>
      </w:r>
      <w:r w:rsidRPr="000F01DA">
        <w:rPr>
          <w:rStyle w:val="a7"/>
          <w:rFonts w:ascii="Calibri Light" w:eastAsia="Times New Roman" w:hAnsi="Calibri Light" w:cstheme="majorHAnsi"/>
          <w:sz w:val="24"/>
          <w:szCs w:val="24"/>
          <w:lang w:val="ru-RU"/>
        </w:rPr>
        <w:footnoteReference w:id="28"/>
      </w:r>
      <w:r w:rsidRPr="000F01DA">
        <w:rPr>
          <w:rFonts w:ascii="Calibri Light" w:eastAsia="Times New Roman" w:hAnsi="Calibri Light" w:cstheme="majorHAnsi"/>
          <w:sz w:val="24"/>
          <w:szCs w:val="24"/>
          <w:lang w:val="ru-RU"/>
        </w:rPr>
        <w:t xml:space="preserve">, так и с отсутствием правительственных политик </w:t>
      </w:r>
      <w:r>
        <w:rPr>
          <w:rFonts w:ascii="Calibri Light" w:eastAsia="Times New Roman" w:hAnsi="Calibri Light" w:cstheme="majorHAnsi"/>
          <w:sz w:val="24"/>
          <w:szCs w:val="24"/>
          <w:lang w:val="ru-RU"/>
        </w:rPr>
        <w:t>в данных</w:t>
      </w:r>
      <w:r w:rsidRPr="000F01DA">
        <w:rPr>
          <w:rFonts w:ascii="Calibri Light" w:eastAsia="Times New Roman" w:hAnsi="Calibri Light" w:cstheme="majorHAnsi"/>
          <w:sz w:val="24"/>
          <w:szCs w:val="24"/>
          <w:lang w:val="ru-RU"/>
        </w:rPr>
        <w:t xml:space="preserve"> област</w:t>
      </w:r>
      <w:r>
        <w:rPr>
          <w:rFonts w:ascii="Calibri Light" w:eastAsia="Times New Roman" w:hAnsi="Calibri Light" w:cstheme="majorHAnsi"/>
          <w:sz w:val="24"/>
          <w:szCs w:val="24"/>
          <w:lang w:val="ru-RU"/>
        </w:rPr>
        <w:t>ях</w:t>
      </w:r>
      <w:r w:rsidRPr="000F01DA">
        <w:rPr>
          <w:rFonts w:ascii="Calibri Light" w:eastAsia="Times New Roman" w:hAnsi="Calibri Light" w:cstheme="majorHAnsi"/>
          <w:sz w:val="24"/>
          <w:szCs w:val="24"/>
          <w:lang w:val="ru-RU"/>
        </w:rPr>
        <w:t xml:space="preserve">, из которых вытекают </w:t>
      </w:r>
      <w:r w:rsidRPr="000F01DA">
        <w:rPr>
          <w:rFonts w:ascii="Calibri Light" w:hAnsi="Calibri Light" w:cstheme="majorHAnsi"/>
          <w:bCs/>
          <w:sz w:val="24"/>
          <w:szCs w:val="24"/>
          <w:lang w:val="ru-RU"/>
        </w:rPr>
        <w:t>стратегические цели. Необходимо отметить, что</w:t>
      </w:r>
      <w:r>
        <w:rPr>
          <w:rFonts w:ascii="Calibri Light" w:hAnsi="Calibri Light" w:cstheme="majorHAnsi"/>
          <w:bCs/>
          <w:sz w:val="24"/>
          <w:szCs w:val="24"/>
          <w:lang w:val="ru-RU"/>
        </w:rPr>
        <w:t>,</w:t>
      </w:r>
      <w:r w:rsidRPr="000F01DA">
        <w:rPr>
          <w:rFonts w:ascii="Calibri Light" w:hAnsi="Calibri Light" w:cstheme="majorHAnsi"/>
          <w:bCs/>
          <w:sz w:val="24"/>
          <w:szCs w:val="24"/>
          <w:lang w:val="ru-RU"/>
        </w:rPr>
        <w:t xml:space="preserve"> несмотря на предыдущие рекомендации Счетной палаты</w:t>
      </w:r>
      <w:r w:rsidRPr="000F01DA">
        <w:rPr>
          <w:rStyle w:val="a7"/>
          <w:rFonts w:ascii="Calibri Light" w:eastAsia="Times New Roman" w:hAnsi="Calibri Light" w:cstheme="majorHAnsi"/>
          <w:sz w:val="24"/>
          <w:szCs w:val="24"/>
          <w:lang w:val="ru-RU"/>
        </w:rPr>
        <w:footnoteReference w:id="29"/>
      </w:r>
      <w:r w:rsidRPr="000F01DA">
        <w:rPr>
          <w:rFonts w:ascii="Calibri Light" w:eastAsia="Times New Roman" w:hAnsi="Calibri Light" w:cstheme="majorHAnsi"/>
          <w:sz w:val="24"/>
          <w:szCs w:val="24"/>
          <w:lang w:val="ru-RU"/>
        </w:rPr>
        <w:t>, АПС не разработало ПСР, срок был до 01.08.2022.</w:t>
      </w:r>
    </w:p>
    <w:p w:rsidR="00B71D40" w:rsidRPr="000F01DA" w:rsidRDefault="00B71D40" w:rsidP="00B71D40">
      <w:pPr>
        <w:spacing w:before="120" w:after="120" w:line="276" w:lineRule="auto"/>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Следующий нереализованный шаг с целью корреляции ПСР с другими документами </w:t>
      </w:r>
      <w:r w:rsidRPr="000F01DA">
        <w:rPr>
          <w:rFonts w:ascii="Calibri Light" w:hAnsi="Calibri Light" w:cstheme="majorHAnsi"/>
          <w:sz w:val="24"/>
          <w:szCs w:val="24"/>
          <w:lang w:val="ru-RU"/>
        </w:rPr>
        <w:t>государственн</w:t>
      </w:r>
      <w:r w:rsidRPr="000F01DA">
        <w:rPr>
          <w:rFonts w:ascii="Calibri Light" w:eastAsia="Times New Roman" w:hAnsi="Calibri Light" w:cstheme="majorHAnsi"/>
          <w:sz w:val="24"/>
          <w:szCs w:val="24"/>
          <w:lang w:val="ru-RU"/>
        </w:rPr>
        <w:t xml:space="preserve">ой политики состоит в </w:t>
      </w:r>
      <w:r>
        <w:rPr>
          <w:rFonts w:ascii="Calibri Light" w:eastAsia="Times New Roman" w:hAnsi="Calibri Light" w:cstheme="majorHAnsi"/>
          <w:sz w:val="24"/>
          <w:szCs w:val="24"/>
          <w:lang w:val="ru-RU"/>
        </w:rPr>
        <w:t xml:space="preserve">отсутствии </w:t>
      </w:r>
      <w:r w:rsidRPr="000F01DA">
        <w:rPr>
          <w:rFonts w:ascii="Calibri Light" w:eastAsia="Times New Roman" w:hAnsi="Calibri Light" w:cstheme="majorHAnsi"/>
          <w:sz w:val="24"/>
          <w:szCs w:val="24"/>
          <w:lang w:val="ru-RU"/>
        </w:rPr>
        <w:t xml:space="preserve">эффективной системы планирования собственной деятельности путем систематической разработки/пересмотра/ корректировки плана действий с целью приведения в соответствие </w:t>
      </w:r>
      <w:r w:rsidRPr="000F01DA">
        <w:rPr>
          <w:rFonts w:ascii="Calibri Light" w:hAnsi="Calibri Light" w:cstheme="majorHAnsi"/>
          <w:sz w:val="24"/>
          <w:szCs w:val="24"/>
          <w:lang w:val="ru-RU"/>
        </w:rPr>
        <w:t xml:space="preserve">стратегических и операционных целей с имеющимися ресурсами, установлении показателей </w:t>
      </w:r>
      <w:r w:rsidRPr="000F01DA">
        <w:rPr>
          <w:rFonts w:ascii="Calibri Light" w:eastAsia="Times New Roman" w:hAnsi="Calibri Light" w:cstheme="majorHAnsi"/>
          <w:sz w:val="24"/>
          <w:szCs w:val="24"/>
          <w:lang w:val="ru-RU"/>
        </w:rPr>
        <w:t>эффективности и рисков, ассоциированных с целями</w:t>
      </w:r>
      <w:r>
        <w:rPr>
          <w:rFonts w:ascii="Calibri Light" w:hAnsi="Calibri Light" w:cstheme="majorHAnsi"/>
          <w:sz w:val="24"/>
          <w:szCs w:val="24"/>
          <w:lang w:val="ru-RU"/>
        </w:rPr>
        <w:t>.</w:t>
      </w:r>
    </w:p>
    <w:p w:rsidR="00B71D40" w:rsidRPr="000F01DA" w:rsidRDefault="00B71D40" w:rsidP="00B71D40">
      <w:pPr>
        <w:spacing w:before="120" w:after="120" w:line="276" w:lineRule="auto"/>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На 2021 год АПС утвердило планы деятельности подразделений, которые в отсутствие Годового плана действий Агентства стали формальностью, а показатели результат</w:t>
      </w:r>
      <w:r>
        <w:rPr>
          <w:rFonts w:ascii="Calibri Light" w:eastAsia="Times New Roman" w:hAnsi="Calibri Light" w:cstheme="majorHAnsi"/>
          <w:sz w:val="24"/>
          <w:szCs w:val="24"/>
          <w:lang w:val="ru-RU"/>
        </w:rPr>
        <w:t>ивности</w:t>
      </w:r>
      <w:r w:rsidRPr="000F01DA">
        <w:rPr>
          <w:rFonts w:ascii="Calibri Light" w:eastAsia="Times New Roman" w:hAnsi="Calibri Light" w:cstheme="majorHAnsi"/>
          <w:sz w:val="24"/>
          <w:szCs w:val="24"/>
          <w:lang w:val="ru-RU"/>
        </w:rPr>
        <w:t xml:space="preserve"> подразделений не поддаются количественной оценке и не соотнесены с целями АПС, и не может быть измерено их достижение. Эта оценка основывается на Годовом отчете о </w:t>
      </w:r>
      <w:r w:rsidRPr="000F01DA">
        <w:rPr>
          <w:rFonts w:ascii="Calibri Light" w:hAnsi="Calibri Light" w:cstheme="majorHAnsi"/>
          <w:sz w:val="24"/>
          <w:szCs w:val="24"/>
          <w:lang w:val="ru-RU"/>
        </w:rPr>
        <w:t xml:space="preserve">внутреннем управленческом контроле за </w:t>
      </w:r>
      <w:r w:rsidRPr="000F01DA">
        <w:rPr>
          <w:rFonts w:ascii="Calibri Light" w:eastAsia="Times New Roman" w:hAnsi="Calibri Light" w:cstheme="majorHAnsi"/>
          <w:sz w:val="24"/>
          <w:szCs w:val="24"/>
          <w:lang w:val="ru-RU"/>
        </w:rPr>
        <w:t>2021 год, составленным Агентством. Аудит</w:t>
      </w:r>
      <w:r>
        <w:rPr>
          <w:rFonts w:ascii="Calibri Light" w:eastAsia="Times New Roman" w:hAnsi="Calibri Light" w:cstheme="majorHAnsi"/>
          <w:sz w:val="24"/>
          <w:szCs w:val="24"/>
          <w:lang w:val="ru-RU"/>
        </w:rPr>
        <w:t xml:space="preserve"> </w:t>
      </w:r>
      <w:r w:rsidRPr="000F01DA">
        <w:rPr>
          <w:rFonts w:ascii="Calibri Light" w:eastAsia="Times New Roman" w:hAnsi="Calibri Light" w:cstheme="majorHAnsi"/>
          <w:sz w:val="24"/>
          <w:szCs w:val="24"/>
          <w:lang w:val="ru-RU"/>
        </w:rPr>
        <w:t>отмечает, что АПС разработало и опубликовало на web странице Годовой план действий на 2022 год</w:t>
      </w:r>
      <w:r w:rsidRPr="000F01DA">
        <w:rPr>
          <w:rStyle w:val="a7"/>
          <w:rFonts w:ascii="Calibri Light" w:eastAsia="Times New Roman" w:hAnsi="Calibri Light" w:cstheme="majorHAnsi"/>
          <w:sz w:val="24"/>
          <w:szCs w:val="24"/>
          <w:lang w:val="ru-RU"/>
        </w:rPr>
        <w:footnoteReference w:id="30"/>
      </w:r>
      <w:r w:rsidRPr="000F01DA">
        <w:rPr>
          <w:rFonts w:ascii="Calibri Light" w:eastAsia="Times New Roman" w:hAnsi="Calibri Light" w:cstheme="majorHAnsi"/>
          <w:sz w:val="24"/>
          <w:szCs w:val="24"/>
          <w:lang w:val="ru-RU"/>
        </w:rPr>
        <w:t>.</w:t>
      </w:r>
    </w:p>
    <w:p w:rsidR="00B71D40" w:rsidRPr="000F01DA" w:rsidRDefault="00B71D40" w:rsidP="00B71D40">
      <w:pPr>
        <w:spacing w:before="120" w:after="120" w:line="276" w:lineRule="auto"/>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Адекватное планирование облегчит организацию деятельности АПС, таким образом, чтобы обеспечить пунктуальную реализацию задач путем</w:t>
      </w:r>
      <w:r>
        <w:rPr>
          <w:rFonts w:ascii="Calibri Light" w:eastAsia="Times New Roman" w:hAnsi="Calibri Light" w:cstheme="majorHAnsi"/>
          <w:sz w:val="24"/>
          <w:szCs w:val="24"/>
          <w:lang w:val="ru-RU"/>
        </w:rPr>
        <w:t xml:space="preserve"> их</w:t>
      </w:r>
      <w:r w:rsidRPr="000F01DA">
        <w:rPr>
          <w:rFonts w:ascii="Calibri Light" w:eastAsia="Times New Roman" w:hAnsi="Calibri Light" w:cstheme="majorHAnsi"/>
          <w:sz w:val="24"/>
          <w:szCs w:val="24"/>
          <w:lang w:val="ru-RU"/>
        </w:rPr>
        <w:t xml:space="preserve"> делегирования подразделениям, </w:t>
      </w:r>
      <w:r>
        <w:rPr>
          <w:rFonts w:ascii="Calibri Light" w:eastAsia="Times New Roman" w:hAnsi="Calibri Light" w:cstheme="majorHAnsi"/>
          <w:sz w:val="24"/>
          <w:szCs w:val="24"/>
          <w:lang w:val="ru-RU"/>
        </w:rPr>
        <w:t xml:space="preserve">включения </w:t>
      </w:r>
      <w:r w:rsidRPr="000F01DA">
        <w:rPr>
          <w:rFonts w:ascii="Calibri Light" w:eastAsia="Times New Roman" w:hAnsi="Calibri Light" w:cstheme="majorHAnsi"/>
          <w:sz w:val="24"/>
          <w:szCs w:val="24"/>
          <w:lang w:val="ru-RU"/>
        </w:rPr>
        <w:t>в должностные инструкции работников и составления отчетности об исполнении возложенных полномочий.</w:t>
      </w:r>
    </w:p>
    <w:p w:rsidR="00B71D40" w:rsidRPr="000F01DA" w:rsidRDefault="00B71D40" w:rsidP="00B71D40">
      <w:pPr>
        <w:pStyle w:val="2"/>
        <w:jc w:val="both"/>
        <w:rPr>
          <w:rFonts w:ascii="Calibri Light" w:eastAsia="Times New Roman" w:hAnsi="Calibri Light"/>
          <w:b/>
          <w:color w:val="auto"/>
          <w:sz w:val="24"/>
          <w:szCs w:val="24"/>
          <w:lang w:val="ru-RU"/>
        </w:rPr>
      </w:pPr>
      <w:bookmarkStart w:id="20" w:name="_Toc121091451"/>
      <w:r w:rsidRPr="000F01DA">
        <w:rPr>
          <w:rFonts w:ascii="Calibri Light" w:eastAsia="Times New Roman" w:hAnsi="Calibri Light"/>
          <w:b/>
          <w:color w:val="auto"/>
          <w:sz w:val="24"/>
          <w:szCs w:val="24"/>
          <w:lang w:val="ru-RU"/>
        </w:rPr>
        <w:t>4.1.3. Несоответствующее распределение задач по подразделениям приводит к двойственной интерпретации и неадекватной реализации обязанностей</w:t>
      </w:r>
      <w:bookmarkEnd w:id="20"/>
    </w:p>
    <w:p w:rsidR="00B71D40" w:rsidRPr="000F01DA" w:rsidRDefault="00B71D40" w:rsidP="00B71D40">
      <w:pPr>
        <w:autoSpaceDE w:val="0"/>
        <w:autoSpaceDN w:val="0"/>
        <w:adjustRightInd w:val="0"/>
        <w:spacing w:before="120" w:after="120" w:line="276" w:lineRule="auto"/>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В августе 2018 года </w:t>
      </w:r>
      <w:r w:rsidRPr="000F01DA">
        <w:rPr>
          <w:rFonts w:ascii="Calibri Light" w:hAnsi="Calibri Light" w:cstheme="majorHAnsi"/>
          <w:sz w:val="24"/>
          <w:szCs w:val="24"/>
          <w:lang w:val="ru-RU"/>
        </w:rPr>
        <w:t>предприятия с публичным капиталом были переданы из ведения министерств и других центральных публичных органов в администрирование Агентства</w:t>
      </w:r>
      <w:r w:rsidRPr="000F01DA">
        <w:rPr>
          <w:rStyle w:val="a7"/>
          <w:rFonts w:ascii="Calibri Light" w:eastAsia="Times New Roman" w:hAnsi="Calibri Light" w:cstheme="majorHAnsi"/>
          <w:sz w:val="24"/>
          <w:szCs w:val="24"/>
          <w:lang w:val="ru-RU"/>
        </w:rPr>
        <w:footnoteReference w:id="31"/>
      </w:r>
      <w:r w:rsidRPr="000F01DA">
        <w:rPr>
          <w:rFonts w:ascii="Calibri Light" w:eastAsia="Times New Roman" w:hAnsi="Calibri Light" w:cstheme="majorHAnsi"/>
          <w:sz w:val="24"/>
          <w:szCs w:val="24"/>
          <w:lang w:val="ru-RU"/>
        </w:rPr>
        <w:t>, без</w:t>
      </w:r>
      <w:r w:rsidRPr="000F01DA">
        <w:rPr>
          <w:rFonts w:ascii="Calibri Light" w:hAnsi="Calibri Light" w:cstheme="majorHAnsi"/>
          <w:sz w:val="24"/>
          <w:szCs w:val="24"/>
          <w:lang w:val="ru-RU"/>
        </w:rPr>
        <w:t xml:space="preserve"> п</w:t>
      </w:r>
      <w:r>
        <w:rPr>
          <w:rFonts w:ascii="Calibri Light" w:hAnsi="Calibri Light" w:cstheme="majorHAnsi"/>
          <w:sz w:val="24"/>
          <w:szCs w:val="24"/>
          <w:lang w:val="ru-RU"/>
        </w:rPr>
        <w:t xml:space="preserve">ередачи </w:t>
      </w:r>
      <w:r w:rsidRPr="000F01DA">
        <w:rPr>
          <w:rFonts w:ascii="Calibri Light" w:hAnsi="Calibri Light" w:cstheme="majorHAnsi"/>
          <w:sz w:val="24"/>
          <w:szCs w:val="24"/>
          <w:lang w:val="ru-RU"/>
        </w:rPr>
        <w:t xml:space="preserve">функции по управлению. Только в январе </w:t>
      </w:r>
      <w:r w:rsidRPr="000F01DA">
        <w:rPr>
          <w:rFonts w:ascii="Calibri Light" w:eastAsia="Times New Roman" w:hAnsi="Calibri Light" w:cstheme="majorHAnsi"/>
          <w:sz w:val="24"/>
          <w:szCs w:val="24"/>
          <w:lang w:val="ru-RU"/>
        </w:rPr>
        <w:t xml:space="preserve">2019 года спектр функций АПС был дополнен функцией по </w:t>
      </w:r>
      <w:r w:rsidRPr="000F01DA">
        <w:rPr>
          <w:rFonts w:ascii="Calibri Light" w:hAnsi="Calibri Light" w:cstheme="majorHAnsi"/>
          <w:sz w:val="24"/>
          <w:szCs w:val="24"/>
          <w:lang w:val="ru-RU"/>
        </w:rPr>
        <w:t xml:space="preserve">корпоративному управлению, а также функциями по осуществлению мониторинга </w:t>
      </w:r>
      <w:r w:rsidRPr="000F01DA">
        <w:rPr>
          <w:rFonts w:ascii="Calibri Light" w:eastAsia="Times New Roman" w:hAnsi="Calibri Light" w:cstheme="majorHAnsi"/>
          <w:sz w:val="24"/>
          <w:szCs w:val="24"/>
          <w:lang w:val="ru-RU"/>
        </w:rPr>
        <w:t xml:space="preserve">публичного имущества и разграничению </w:t>
      </w:r>
      <w:r w:rsidRPr="000F01DA">
        <w:rPr>
          <w:rFonts w:ascii="Calibri Light" w:hAnsi="Calibri Light" w:cstheme="majorHAnsi"/>
          <w:sz w:val="24"/>
          <w:szCs w:val="24"/>
          <w:lang w:val="ru-RU" w:bidi="en-US"/>
        </w:rPr>
        <w:t xml:space="preserve">публичной собственности. Структура и органиграмма АПС в этом контексте была </w:t>
      </w:r>
      <w:r>
        <w:rPr>
          <w:rFonts w:ascii="Calibri Light" w:hAnsi="Calibri Light" w:cstheme="majorHAnsi"/>
          <w:sz w:val="24"/>
          <w:szCs w:val="24"/>
          <w:lang w:val="ru-RU" w:bidi="en-US"/>
        </w:rPr>
        <w:t>с</w:t>
      </w:r>
      <w:r w:rsidRPr="000F01DA">
        <w:rPr>
          <w:rFonts w:ascii="Calibri Light" w:hAnsi="Calibri Light" w:cstheme="majorHAnsi"/>
          <w:sz w:val="24"/>
          <w:szCs w:val="24"/>
          <w:lang w:val="ru-RU" w:bidi="en-US"/>
        </w:rPr>
        <w:t>корректирована два</w:t>
      </w:r>
      <w:r>
        <w:rPr>
          <w:rFonts w:ascii="Calibri Light" w:hAnsi="Calibri Light" w:cstheme="majorHAnsi"/>
          <w:sz w:val="24"/>
          <w:szCs w:val="24"/>
          <w:lang w:val="ru-RU" w:bidi="en-US"/>
        </w:rPr>
        <w:t>жды</w:t>
      </w:r>
      <w:r w:rsidRPr="000F01DA">
        <w:rPr>
          <w:rFonts w:ascii="Calibri Light" w:hAnsi="Calibri Light" w:cstheme="majorHAnsi"/>
          <w:sz w:val="24"/>
          <w:szCs w:val="24"/>
          <w:lang w:val="ru-RU" w:bidi="en-US"/>
        </w:rPr>
        <w:t xml:space="preserve"> </w:t>
      </w:r>
      <w:r w:rsidRPr="000F01DA">
        <w:rPr>
          <w:rFonts w:ascii="Calibri Light" w:eastAsia="Times New Roman" w:hAnsi="Calibri Light" w:cstheme="majorHAnsi"/>
          <w:sz w:val="24"/>
          <w:szCs w:val="24"/>
          <w:lang w:val="ru-RU"/>
        </w:rPr>
        <w:t>(в  2018 году и в 2020 году</w:t>
      </w:r>
      <w:r w:rsidRPr="000F01DA">
        <w:rPr>
          <w:rStyle w:val="a7"/>
          <w:rFonts w:ascii="Calibri Light" w:eastAsia="Times New Roman" w:hAnsi="Calibri Light" w:cstheme="majorHAnsi"/>
          <w:sz w:val="24"/>
          <w:szCs w:val="24"/>
          <w:lang w:val="ru-RU"/>
        </w:rPr>
        <w:footnoteReference w:id="32"/>
      </w:r>
      <w:r w:rsidRPr="000F01DA">
        <w:rPr>
          <w:rFonts w:ascii="Calibri Light" w:eastAsia="Times New Roman" w:hAnsi="Calibri Light" w:cstheme="majorHAnsi"/>
          <w:sz w:val="24"/>
          <w:szCs w:val="24"/>
          <w:lang w:val="ru-RU"/>
        </w:rPr>
        <w:t>), некоторые Управления были созданы, потом ликвидированы.</w:t>
      </w:r>
    </w:p>
    <w:p w:rsidR="00B71D40" w:rsidRPr="000F01DA" w:rsidRDefault="00B71D40" w:rsidP="00B71D40">
      <w:pPr>
        <w:autoSpaceDE w:val="0"/>
        <w:autoSpaceDN w:val="0"/>
        <w:adjustRightInd w:val="0"/>
        <w:spacing w:before="120" w:after="0" w:line="276" w:lineRule="auto"/>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Распределение функций между </w:t>
      </w:r>
      <w:r w:rsidRPr="000F01DA">
        <w:rPr>
          <w:rFonts w:ascii="Calibri Light" w:hAnsi="Calibri Light" w:cstheme="majorHAnsi"/>
          <w:sz w:val="24"/>
          <w:szCs w:val="24"/>
          <w:lang w:val="ru-RU"/>
        </w:rPr>
        <w:t xml:space="preserve">подразделениями Агентства не было хорошо </w:t>
      </w:r>
      <w:r>
        <w:rPr>
          <w:rFonts w:ascii="Calibri Light" w:hAnsi="Calibri Light" w:cstheme="majorHAnsi"/>
          <w:sz w:val="24"/>
          <w:szCs w:val="24"/>
          <w:lang w:val="ru-RU"/>
        </w:rPr>
        <w:t>увязано</w:t>
      </w:r>
      <w:r w:rsidRPr="000F01DA">
        <w:rPr>
          <w:rFonts w:ascii="Calibri Light" w:hAnsi="Calibri Light" w:cstheme="majorHAnsi"/>
          <w:sz w:val="24"/>
          <w:szCs w:val="24"/>
          <w:lang w:val="ru-RU"/>
        </w:rPr>
        <w:t xml:space="preserve"> с измененной структурой, некоторые регламентировано установленные функции </w:t>
      </w:r>
      <w:r>
        <w:rPr>
          <w:rFonts w:ascii="Calibri Light" w:hAnsi="Calibri Light" w:cstheme="majorHAnsi"/>
          <w:sz w:val="24"/>
          <w:szCs w:val="24"/>
          <w:lang w:val="ru-RU"/>
        </w:rPr>
        <w:t>оказались пр</w:t>
      </w:r>
      <w:r w:rsidRPr="000F01DA">
        <w:rPr>
          <w:rFonts w:ascii="Calibri Light" w:hAnsi="Calibri Light" w:cstheme="majorHAnsi"/>
          <w:sz w:val="24"/>
          <w:szCs w:val="24"/>
          <w:lang w:val="ru-RU"/>
        </w:rPr>
        <w:t xml:space="preserve">опущены, другие полностью не выполняются. Так, ни на одно подразделение не были возложены функции по разработке внутренних положений и инструкций по осуществлению мониторинга </w:t>
      </w:r>
      <w:r w:rsidRPr="000F01DA">
        <w:rPr>
          <w:rFonts w:ascii="Calibri Light" w:eastAsia="Times New Roman" w:hAnsi="Calibri Light" w:cstheme="majorHAnsi"/>
          <w:sz w:val="24"/>
          <w:szCs w:val="24"/>
          <w:lang w:val="ru-RU"/>
        </w:rPr>
        <w:t xml:space="preserve">публичной </w:t>
      </w:r>
      <w:r w:rsidRPr="000F01DA">
        <w:rPr>
          <w:rFonts w:ascii="Calibri Light" w:hAnsi="Calibri Light" w:cstheme="majorHAnsi"/>
          <w:sz w:val="24"/>
          <w:szCs w:val="24"/>
          <w:lang w:val="ru-RU" w:bidi="en-US"/>
        </w:rPr>
        <w:t>собственности</w:t>
      </w:r>
      <w:r w:rsidRPr="000F01DA">
        <w:rPr>
          <w:rStyle w:val="a7"/>
          <w:rFonts w:ascii="Calibri Light" w:hAnsi="Calibri Light" w:cstheme="majorHAnsi"/>
          <w:sz w:val="24"/>
          <w:szCs w:val="24"/>
          <w:lang w:val="ru-RU"/>
        </w:rPr>
        <w:footnoteReference w:id="33"/>
      </w:r>
      <w:r w:rsidRPr="000F01DA">
        <w:rPr>
          <w:rFonts w:ascii="Calibri Light" w:eastAsia="Times New Roman" w:hAnsi="Calibri Light" w:cstheme="majorHAnsi"/>
          <w:sz w:val="24"/>
          <w:szCs w:val="24"/>
          <w:lang w:val="ru-RU"/>
        </w:rPr>
        <w:t>.</w:t>
      </w:r>
      <w:r w:rsidRPr="000F01DA">
        <w:rPr>
          <w:rFonts w:ascii="Calibri Light" w:hAnsi="Calibri Light" w:cstheme="majorHAnsi"/>
          <w:sz w:val="24"/>
          <w:szCs w:val="24"/>
          <w:lang w:val="ru-RU" w:bidi="en-US"/>
        </w:rPr>
        <w:t xml:space="preserve"> В результате, не были установлены критерии и показатели по оценке использования </w:t>
      </w:r>
      <w:r w:rsidRPr="000F01DA">
        <w:rPr>
          <w:rFonts w:ascii="Calibri Light" w:eastAsia="Times New Roman" w:hAnsi="Calibri Light" w:cstheme="majorHAnsi"/>
          <w:sz w:val="24"/>
          <w:szCs w:val="24"/>
          <w:lang w:val="ru-RU"/>
        </w:rPr>
        <w:t xml:space="preserve">публичной </w:t>
      </w:r>
      <w:r w:rsidRPr="000F01DA">
        <w:rPr>
          <w:rFonts w:ascii="Calibri Light" w:hAnsi="Calibri Light" w:cstheme="majorHAnsi"/>
          <w:sz w:val="24"/>
          <w:szCs w:val="24"/>
          <w:lang w:val="ru-RU" w:bidi="en-US"/>
        </w:rPr>
        <w:t>собственности, находящейся в управлении/собственности</w:t>
      </w:r>
      <w:r w:rsidRPr="000F01DA">
        <w:rPr>
          <w:rFonts w:ascii="Calibri Light" w:hAnsi="Calibri Light" w:cstheme="majorHAnsi"/>
          <w:sz w:val="24"/>
          <w:szCs w:val="24"/>
          <w:lang w:val="ru-RU"/>
        </w:rPr>
        <w:t xml:space="preserve"> государственных предприятий/коммерческих обществ с частно-государственным капиталом и в управлении публичных учреждений.</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sz w:val="24"/>
          <w:szCs w:val="24"/>
          <w:lang w:val="ru-RU"/>
        </w:rPr>
        <w:t xml:space="preserve">В отсутствие положений, Агентство </w:t>
      </w:r>
      <w:r w:rsidRPr="000F01DA">
        <w:rPr>
          <w:rFonts w:ascii="Calibri Light" w:hAnsi="Calibri Light" w:cstheme="majorHAnsi"/>
          <w:sz w:val="24"/>
          <w:szCs w:val="24"/>
          <w:lang w:val="ru-RU"/>
        </w:rPr>
        <w:t xml:space="preserve">воспринимает деятельность по осуществлению мониторинга использования </w:t>
      </w:r>
      <w:r w:rsidRPr="000F01DA">
        <w:rPr>
          <w:rFonts w:ascii="Calibri Light" w:eastAsia="Times New Roman" w:hAnsi="Calibri Light" w:cstheme="majorHAnsi"/>
          <w:sz w:val="24"/>
          <w:szCs w:val="24"/>
          <w:lang w:val="ru-RU"/>
        </w:rPr>
        <w:t xml:space="preserve">публичной </w:t>
      </w:r>
      <w:r w:rsidRPr="000F01DA">
        <w:rPr>
          <w:rFonts w:ascii="Calibri Light" w:hAnsi="Calibri Light" w:cstheme="majorHAnsi"/>
          <w:sz w:val="24"/>
          <w:szCs w:val="24"/>
          <w:lang w:val="ru-RU" w:bidi="en-US"/>
        </w:rPr>
        <w:t>собственности, находящейся в управлении/</w:t>
      </w:r>
      <w:r w:rsidRPr="000F01DA">
        <w:rPr>
          <w:rFonts w:ascii="Calibri Light" w:eastAsia="Times New Roman" w:hAnsi="Calibri Light" w:cstheme="majorHAnsi"/>
          <w:sz w:val="24"/>
          <w:szCs w:val="24"/>
          <w:lang w:val="ru-RU"/>
        </w:rPr>
        <w:t xml:space="preserve"> </w:t>
      </w:r>
      <w:r w:rsidRPr="000F01DA">
        <w:rPr>
          <w:rFonts w:ascii="Calibri Light" w:hAnsi="Calibri Light" w:cstheme="majorHAnsi"/>
          <w:sz w:val="24"/>
          <w:szCs w:val="24"/>
          <w:lang w:val="ru-RU" w:bidi="en-US"/>
        </w:rPr>
        <w:t>собственности</w:t>
      </w:r>
      <w:r w:rsidRPr="000F01DA">
        <w:rPr>
          <w:rFonts w:ascii="Calibri Light" w:hAnsi="Calibri Light" w:cstheme="majorHAnsi"/>
          <w:sz w:val="24"/>
          <w:szCs w:val="24"/>
          <w:lang w:val="ru-RU"/>
        </w:rPr>
        <w:t xml:space="preserve"> предприятий с государственным капиталом, как выполнение статистических функций по сбору и занесению в Excel отчетов о размере и обороте </w:t>
      </w:r>
      <w:r w:rsidRPr="000F01DA">
        <w:rPr>
          <w:rFonts w:ascii="Calibri Light" w:eastAsia="Times New Roman" w:hAnsi="Calibri Light" w:cstheme="majorHAnsi"/>
          <w:sz w:val="24"/>
          <w:szCs w:val="24"/>
          <w:lang w:val="ru-RU"/>
        </w:rPr>
        <w:t xml:space="preserve">публичной </w:t>
      </w:r>
      <w:r w:rsidRPr="000F01DA">
        <w:rPr>
          <w:rFonts w:ascii="Calibri Light" w:hAnsi="Calibri Light" w:cstheme="majorHAnsi"/>
          <w:sz w:val="24"/>
          <w:szCs w:val="24"/>
          <w:lang w:val="ru-RU" w:bidi="en-US"/>
        </w:rPr>
        <w:t>собственности в соответствии с ПП №</w:t>
      </w:r>
      <w:r w:rsidRPr="000F01DA">
        <w:rPr>
          <w:rFonts w:ascii="Calibri Light" w:hAnsi="Calibri Light" w:cstheme="majorHAnsi"/>
          <w:sz w:val="24"/>
          <w:szCs w:val="24"/>
          <w:lang w:val="ru-RU"/>
        </w:rPr>
        <w:t>568 от 06.05.2008</w:t>
      </w:r>
      <w:r w:rsidRPr="000F01DA">
        <w:rPr>
          <w:rStyle w:val="a7"/>
          <w:rFonts w:ascii="Calibri Light" w:hAnsi="Calibri Light" w:cstheme="majorHAnsi"/>
          <w:sz w:val="24"/>
          <w:szCs w:val="24"/>
          <w:lang w:val="ru-RU"/>
        </w:rPr>
        <w:footnoteReference w:id="34"/>
      </w:r>
      <w:r w:rsidRPr="000F01DA">
        <w:rPr>
          <w:rFonts w:ascii="Calibri Light" w:hAnsi="Calibri Light" w:cstheme="majorHAnsi"/>
          <w:sz w:val="24"/>
          <w:szCs w:val="24"/>
          <w:lang w:val="ru-RU"/>
        </w:rPr>
        <w:t>. Подробная информация в этой связи представлена в параграфе 4.2.4. Отчета аудита.</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Аналогично, не было обозначено четкое различие между задачами Управления планирования, анализа и оценки и Управления корпоративного управления, методологии и регулирования по аспектам, связанным с финансово-экономическим анализом и результатами управления предприятиями с публичным капиталом, а также принятыми мерами с целью повышения эффективности управления </w:t>
      </w:r>
      <w:r w:rsidRPr="000F01DA">
        <w:rPr>
          <w:rFonts w:ascii="Calibri Light" w:hAnsi="Calibri Light" w:cstheme="majorHAnsi"/>
          <w:sz w:val="24"/>
          <w:szCs w:val="24"/>
          <w:lang w:val="ru-RU" w:bidi="en-US"/>
        </w:rPr>
        <w:t xml:space="preserve">публичной собственностью; установлением (продвижением установления) показателей </w:t>
      </w:r>
      <w:r w:rsidRPr="000F01DA">
        <w:rPr>
          <w:rFonts w:ascii="Calibri Light" w:hAnsi="Calibri Light" w:cstheme="majorHAnsi"/>
          <w:sz w:val="24"/>
          <w:szCs w:val="24"/>
          <w:lang w:val="ru-RU"/>
        </w:rPr>
        <w:t xml:space="preserve">эффективности финансово-экономической деятельности предприятий, а также с оценкой их реализации; координацией </w:t>
      </w:r>
      <w:r w:rsidRPr="000F01DA">
        <w:rPr>
          <w:rFonts w:ascii="Calibri Light" w:hAnsi="Calibri Light" w:cstheme="majorHAnsi"/>
          <w:sz w:val="24"/>
          <w:szCs w:val="24"/>
          <w:lang w:val="ru-RU" w:bidi="en-US"/>
        </w:rPr>
        <w:t xml:space="preserve">установления показателей </w:t>
      </w:r>
      <w:r w:rsidRPr="000F01DA">
        <w:rPr>
          <w:rFonts w:ascii="Calibri Light" w:hAnsi="Calibri Light" w:cstheme="majorHAnsi"/>
          <w:sz w:val="24"/>
          <w:szCs w:val="24"/>
          <w:lang w:val="ru-RU"/>
        </w:rPr>
        <w:t xml:space="preserve">эффективности и рассмотрением материалов относительно стимулирования управляющих предприятий с публичным капиталом сквозь призму их достижения; ведением учета индивидуальных трудовых договоров, заключенных с управляющими предприятий и др. </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Необходимо отметить, что недостатки относительно среды контроля и менеджмента эффективности были отражены Агентством в Отчете за 2021 год</w:t>
      </w:r>
      <w:r w:rsidRPr="000F01DA">
        <w:rPr>
          <w:rStyle w:val="a7"/>
          <w:rFonts w:ascii="Calibri Light" w:hAnsi="Calibri Light" w:cstheme="majorHAnsi"/>
          <w:sz w:val="24"/>
          <w:szCs w:val="24"/>
          <w:lang w:val="ru-RU"/>
        </w:rPr>
        <w:footnoteReference w:id="35"/>
      </w:r>
      <w:r w:rsidRPr="000F01DA">
        <w:rPr>
          <w:rFonts w:ascii="Calibri Light" w:hAnsi="Calibri Light" w:cstheme="majorHAnsi"/>
          <w:sz w:val="24"/>
          <w:szCs w:val="24"/>
          <w:lang w:val="ru-RU"/>
        </w:rPr>
        <w:t>. В результате, ненадлежащий менеджмент не дал видимых положительных эффектов как в регламентировании достижений и повышении эффективности корпоративного управления, так и в отношении прозрачности результатов финансово-экономической деятельности предприятий с публичным капиталом.</w:t>
      </w:r>
    </w:p>
    <w:p w:rsidR="00B71D40" w:rsidRPr="000F01DA" w:rsidRDefault="00B71D40" w:rsidP="00B71D40">
      <w:pPr>
        <w:pStyle w:val="2"/>
        <w:jc w:val="both"/>
        <w:rPr>
          <w:rFonts w:ascii="Calibri Light" w:hAnsi="Calibri Light" w:cstheme="majorHAnsi"/>
          <w:b/>
          <w:color w:val="auto"/>
          <w:sz w:val="24"/>
          <w:szCs w:val="24"/>
          <w:lang w:val="ru-RU"/>
        </w:rPr>
      </w:pPr>
      <w:bookmarkStart w:id="21" w:name="_Toc121091452"/>
      <w:r w:rsidRPr="000F01DA">
        <w:rPr>
          <w:rFonts w:ascii="Calibri Light" w:hAnsi="Calibri Light" w:cstheme="majorHAnsi"/>
          <w:b/>
          <w:color w:val="auto"/>
          <w:sz w:val="24"/>
          <w:szCs w:val="24"/>
          <w:lang w:val="ru-RU"/>
        </w:rPr>
        <w:t>4.1.4. Агентство не освоило средства, предусмотренные из государственного бюджета для приобретения ряда информационных систем</w:t>
      </w:r>
      <w:bookmarkEnd w:id="21"/>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 период 2019-2021 годов АПС не освоило средства, выделенные в 2019 году в сумме 1,63 млн. леев для приобретения вычислительной техники и в сумме 0,86 млн. леев для закупки программного обеспечения для </w:t>
      </w:r>
      <w:r w:rsidRPr="000F01DA">
        <w:rPr>
          <w:rFonts w:ascii="Calibri Light" w:eastAsia="Times New Roman" w:hAnsi="Calibri Light" w:cstheme="majorHAnsi"/>
          <w:sz w:val="24"/>
          <w:szCs w:val="24"/>
          <w:lang w:val="ru-RU"/>
        </w:rPr>
        <w:t>подразделений</w:t>
      </w:r>
      <w:r w:rsidRPr="000F01DA">
        <w:rPr>
          <w:rFonts w:ascii="Calibri Light" w:eastAsia="Times New Roman" w:hAnsi="Calibri Light" w:cs="Calibri Light"/>
          <w:bCs/>
          <w:sz w:val="24"/>
          <w:szCs w:val="24"/>
          <w:lang w:val="ru-RU"/>
        </w:rPr>
        <w:t xml:space="preserve"> Агентства по </w:t>
      </w:r>
      <w:r>
        <w:rPr>
          <w:rFonts w:ascii="Calibri Light" w:eastAsia="Times New Roman" w:hAnsi="Calibri Light" w:cs="Calibri Light"/>
          <w:bCs/>
          <w:sz w:val="24"/>
          <w:szCs w:val="24"/>
          <w:lang w:val="ru-RU"/>
        </w:rPr>
        <w:t>причине того</w:t>
      </w:r>
      <w:r w:rsidRPr="000F01DA">
        <w:rPr>
          <w:rFonts w:ascii="Calibri Light" w:eastAsia="Times New Roman" w:hAnsi="Calibri Light" w:cs="Calibri Light"/>
          <w:bCs/>
          <w:sz w:val="24"/>
          <w:szCs w:val="24"/>
          <w:lang w:val="ru-RU"/>
        </w:rPr>
        <w:t xml:space="preserve">, что </w:t>
      </w:r>
      <w:r w:rsidRPr="000F01DA">
        <w:rPr>
          <w:rFonts w:ascii="Calibri Light" w:hAnsi="Calibri Light" w:cstheme="majorHAnsi"/>
          <w:sz w:val="24"/>
          <w:szCs w:val="24"/>
          <w:lang w:val="ru-RU"/>
        </w:rPr>
        <w:t>продление торгов не позволило подписать договор</w:t>
      </w:r>
      <w:r>
        <w:rPr>
          <w:rFonts w:ascii="Calibri Light" w:hAnsi="Calibri Light" w:cstheme="majorHAnsi"/>
          <w:sz w:val="24"/>
          <w:szCs w:val="24"/>
          <w:lang w:val="ru-RU"/>
        </w:rPr>
        <w:t>ы</w:t>
      </w:r>
      <w:r w:rsidRPr="000F01DA">
        <w:rPr>
          <w:rFonts w:ascii="Calibri Light" w:hAnsi="Calibri Light" w:cstheme="majorHAnsi"/>
          <w:sz w:val="24"/>
          <w:szCs w:val="24"/>
          <w:lang w:val="ru-RU"/>
        </w:rPr>
        <w:t xml:space="preserve"> до конца бюджетного года. Также, не были исполнены средства, выделенные в 2020 году в сумме 0,93 млн. леев для информационной системы, связанной с Регистром </w:t>
      </w:r>
      <w:r w:rsidRPr="000F01DA">
        <w:rPr>
          <w:rFonts w:ascii="Calibri Light" w:eastAsia="Times New Roman" w:hAnsi="Calibri Light" w:cstheme="majorHAnsi"/>
          <w:sz w:val="24"/>
          <w:szCs w:val="24"/>
          <w:lang w:val="ru-RU"/>
        </w:rPr>
        <w:t>публичного имущества, вследствие невыполнения работ</w:t>
      </w:r>
      <w:r w:rsidRPr="000F01DA">
        <w:rPr>
          <w:rFonts w:ascii="Calibri Light" w:hAnsi="Calibri Light" w:cstheme="majorHAnsi"/>
          <w:sz w:val="24"/>
          <w:szCs w:val="24"/>
          <w:lang w:val="ru-RU"/>
        </w:rPr>
        <w:t xml:space="preserve"> в условиях пандемической ситуации. На 2021 год не были запланированы средства для оцифровки операционных процессов</w:t>
      </w:r>
      <w:r w:rsidRPr="000F01DA">
        <w:rPr>
          <w:rStyle w:val="a7"/>
          <w:rFonts w:ascii="Calibri Light" w:hAnsi="Calibri Light" w:cstheme="majorHAnsi"/>
          <w:sz w:val="24"/>
          <w:szCs w:val="24"/>
          <w:lang w:val="ru-RU"/>
        </w:rPr>
        <w:footnoteReference w:id="36"/>
      </w:r>
      <w:r w:rsidRPr="000F01DA">
        <w:rPr>
          <w:rFonts w:ascii="Calibri Light" w:hAnsi="Calibri Light" w:cstheme="majorHAnsi"/>
          <w:sz w:val="24"/>
          <w:szCs w:val="24"/>
          <w:lang w:val="ru-RU"/>
        </w:rPr>
        <w:t>.</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Вместе с тем, в аудируемом периоде не были запланированы и исполнены финансовые средства для привлечения консультантов и экспертов из области.</w:t>
      </w:r>
    </w:p>
    <w:p w:rsidR="00B71D40" w:rsidRPr="000F01DA" w:rsidRDefault="00B71D40" w:rsidP="00B71D40">
      <w:pPr>
        <w:pStyle w:val="2"/>
        <w:jc w:val="both"/>
        <w:rPr>
          <w:rFonts w:ascii="Calibri Light" w:hAnsi="Calibri Light" w:cstheme="majorHAnsi"/>
          <w:b/>
          <w:color w:val="auto"/>
          <w:sz w:val="24"/>
          <w:szCs w:val="24"/>
          <w:lang w:val="ru-RU"/>
        </w:rPr>
      </w:pPr>
      <w:bookmarkStart w:id="22" w:name="_Toc121091453"/>
      <w:r w:rsidRPr="000F01DA">
        <w:rPr>
          <w:rFonts w:ascii="Calibri Light" w:hAnsi="Calibri Light" w:cstheme="majorHAnsi"/>
          <w:b/>
          <w:color w:val="auto"/>
          <w:sz w:val="24"/>
          <w:szCs w:val="24"/>
          <w:lang w:val="ru-RU"/>
        </w:rPr>
        <w:t>4.1.5. АПС не оснащено информационными системами на уровне ожиданий</w:t>
      </w:r>
      <w:r>
        <w:rPr>
          <w:rFonts w:ascii="Calibri Light" w:hAnsi="Calibri Light" w:cstheme="majorHAnsi"/>
          <w:b/>
          <w:color w:val="auto"/>
          <w:sz w:val="24"/>
          <w:szCs w:val="24"/>
          <w:lang w:val="ru-RU"/>
        </w:rPr>
        <w:t>,</w:t>
      </w:r>
      <w:r w:rsidRPr="000F01DA">
        <w:rPr>
          <w:rFonts w:ascii="Calibri Light" w:hAnsi="Calibri Light" w:cstheme="majorHAnsi"/>
          <w:b/>
          <w:color w:val="auto"/>
          <w:sz w:val="24"/>
          <w:szCs w:val="24"/>
          <w:lang w:val="ru-RU"/>
        </w:rPr>
        <w:t xml:space="preserve"> </w:t>
      </w:r>
      <w:r>
        <w:rPr>
          <w:rFonts w:ascii="Calibri Light" w:hAnsi="Calibri Light" w:cstheme="majorHAnsi"/>
          <w:b/>
          <w:color w:val="auto"/>
          <w:sz w:val="24"/>
          <w:szCs w:val="24"/>
          <w:lang w:val="ru-RU"/>
        </w:rPr>
        <w:t xml:space="preserve">соответствующих </w:t>
      </w:r>
      <w:r w:rsidRPr="000F01DA">
        <w:rPr>
          <w:rFonts w:ascii="Calibri Light" w:hAnsi="Calibri Light" w:cstheme="majorHAnsi"/>
          <w:b/>
          <w:color w:val="auto"/>
          <w:sz w:val="24"/>
          <w:szCs w:val="24"/>
          <w:lang w:val="ru-RU"/>
        </w:rPr>
        <w:t>делегированным задачам</w:t>
      </w:r>
      <w:bookmarkEnd w:id="22"/>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Учитывая широкий спектр задач, делегированных Агентству, значительное количество </w:t>
      </w:r>
      <w:r w:rsidRPr="000F01DA">
        <w:rPr>
          <w:rFonts w:ascii="Calibri Light" w:eastAsia="Times New Roman" w:hAnsi="Calibri Light" w:cstheme="majorHAnsi"/>
          <w:sz w:val="24"/>
          <w:szCs w:val="24"/>
          <w:lang w:val="ru-RU"/>
        </w:rPr>
        <w:t>имущества публичной</w:t>
      </w:r>
      <w:r w:rsidRPr="000F01DA">
        <w:rPr>
          <w:rFonts w:ascii="Calibri Light" w:hAnsi="Calibri Light" w:cstheme="majorHAnsi"/>
          <w:sz w:val="24"/>
          <w:szCs w:val="24"/>
          <w:lang w:val="ru-RU" w:bidi="en-US"/>
        </w:rPr>
        <w:t xml:space="preserve"> собственности, находящегося в его управлении, а также необходимость обеспечения прозрачности данных, представляющих общественный интерес, ожидается, что единственный орган, реализующий государственную политику в области </w:t>
      </w:r>
      <w:r w:rsidRPr="000F01DA">
        <w:rPr>
          <w:rFonts w:ascii="Calibri Light" w:eastAsia="Times New Roman" w:hAnsi="Calibri Light" w:cstheme="majorHAnsi"/>
          <w:sz w:val="24"/>
          <w:szCs w:val="24"/>
          <w:lang w:val="ru-RU"/>
        </w:rPr>
        <w:t xml:space="preserve">управления публичной собственностью и ее разгосударствлении, будет располагать </w:t>
      </w:r>
      <w:r w:rsidRPr="000F01DA">
        <w:rPr>
          <w:rFonts w:ascii="Calibri Light" w:hAnsi="Calibri Light" w:cstheme="majorHAnsi"/>
          <w:sz w:val="24"/>
          <w:szCs w:val="24"/>
          <w:lang w:val="ru-RU"/>
        </w:rPr>
        <w:t xml:space="preserve">информационными системами, которые облегчат надлежащее управление </w:t>
      </w:r>
      <w:r w:rsidRPr="000F01DA">
        <w:rPr>
          <w:rFonts w:ascii="Calibri Light" w:hAnsi="Calibri Light" w:cstheme="majorHAnsi"/>
          <w:sz w:val="24"/>
          <w:szCs w:val="24"/>
          <w:lang w:val="ru-RU" w:bidi="en-US"/>
        </w:rPr>
        <w:t>публичной собственностью.</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АПС имеет две информационные системы, связанные с основной деятельностью:</w:t>
      </w:r>
    </w:p>
    <w:p w:rsidR="00B71D40" w:rsidRPr="000F01DA" w:rsidRDefault="00B71D40" w:rsidP="00B71D40">
      <w:pPr>
        <w:pStyle w:val="aa"/>
        <w:numPr>
          <w:ilvl w:val="0"/>
          <w:numId w:val="3"/>
        </w:numPr>
        <w:autoSpaceDE w:val="0"/>
        <w:autoSpaceDN w:val="0"/>
        <w:adjustRightInd w:val="0"/>
        <w:spacing w:before="120" w:after="120" w:line="276" w:lineRule="auto"/>
        <w:ind w:left="0" w:firstLine="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АИС </w:t>
      </w:r>
      <w:r w:rsidRPr="000F01DA">
        <w:rPr>
          <w:rFonts w:ascii="Calibri Light" w:eastAsia="Times New Roman" w:hAnsi="Calibri Light" w:cstheme="majorHAnsi"/>
          <w:color w:val="000000"/>
          <w:sz w:val="24"/>
          <w:szCs w:val="24"/>
          <w:lang w:val="ru-RU" w:eastAsia="ro-RO"/>
        </w:rPr>
        <w:t xml:space="preserve">„Учет движения акций (уставных долей) государства в </w:t>
      </w:r>
      <w:r w:rsidRPr="000F01DA">
        <w:rPr>
          <w:rFonts w:ascii="Calibri Light" w:hAnsi="Calibri Light" w:cstheme="majorHAnsi"/>
          <w:sz w:val="24"/>
          <w:szCs w:val="24"/>
          <w:lang w:val="ru-RU"/>
        </w:rPr>
        <w:t>коммерческих обществах, созданных в процессе приватизации</w:t>
      </w:r>
      <w:r w:rsidRPr="000F01DA">
        <w:rPr>
          <w:rFonts w:ascii="Calibri Light" w:eastAsia="Times New Roman" w:hAnsi="Calibri Light" w:cstheme="majorHAnsi"/>
          <w:color w:val="000000"/>
          <w:sz w:val="24"/>
          <w:szCs w:val="24"/>
          <w:lang w:val="ru-RU" w:eastAsia="ro-RO"/>
        </w:rPr>
        <w:t xml:space="preserve">” представляет собой систему сбора, хранения, актуализации и обработки информации, связанной с </w:t>
      </w:r>
      <w:r w:rsidRPr="000F01DA">
        <w:rPr>
          <w:rFonts w:ascii="Calibri Light" w:hAnsi="Calibri Light" w:cstheme="majorHAnsi"/>
          <w:sz w:val="24"/>
          <w:szCs w:val="24"/>
          <w:lang w:val="ru-RU"/>
        </w:rPr>
        <w:t xml:space="preserve">коммерческими обществами, созданными в процессе приватизации, будучи разработанной и поддерживаемой сотрудниками Управления учета и мониторинга </w:t>
      </w:r>
      <w:r w:rsidRPr="000F01DA">
        <w:rPr>
          <w:rFonts w:ascii="Calibri Light" w:eastAsia="Times New Roman" w:hAnsi="Calibri Light" w:cstheme="majorHAnsi"/>
          <w:sz w:val="24"/>
          <w:szCs w:val="24"/>
          <w:lang w:val="ru-RU"/>
        </w:rPr>
        <w:t xml:space="preserve">публичного </w:t>
      </w:r>
      <w:r w:rsidRPr="000F01DA">
        <w:rPr>
          <w:rFonts w:ascii="Calibri Light" w:hAnsi="Calibri Light" w:cstheme="majorHAnsi"/>
          <w:sz w:val="24"/>
          <w:szCs w:val="24"/>
          <w:lang w:val="ru-RU"/>
        </w:rPr>
        <w:t xml:space="preserve">имущества (УУМПИ) примерно с </w:t>
      </w:r>
      <w:r w:rsidRPr="000F01DA">
        <w:rPr>
          <w:rFonts w:ascii="Calibri Light" w:eastAsia="Times New Roman" w:hAnsi="Calibri Light" w:cstheme="majorHAnsi"/>
          <w:color w:val="000000"/>
          <w:sz w:val="24"/>
          <w:szCs w:val="24"/>
          <w:lang w:val="ru-RU" w:eastAsia="ro-RO"/>
        </w:rPr>
        <w:t xml:space="preserve">2003 года. АИС содержит историю </w:t>
      </w:r>
      <w:r w:rsidRPr="000F01DA">
        <w:rPr>
          <w:rFonts w:ascii="Calibri Light" w:hAnsi="Calibri Light" w:cstheme="majorHAnsi"/>
          <w:sz w:val="24"/>
          <w:szCs w:val="24"/>
          <w:lang w:val="ru-RU"/>
        </w:rPr>
        <w:t xml:space="preserve">коммерческих обществ, созданных в процессе приватизации, а также операции с акциями, осуществляемые с даты их учреждения. Однако, по причине того, что информационная система была разработана давно, </w:t>
      </w:r>
      <w:r>
        <w:rPr>
          <w:rFonts w:ascii="Calibri Light" w:hAnsi="Calibri Light" w:cstheme="majorHAnsi"/>
          <w:sz w:val="24"/>
          <w:szCs w:val="24"/>
          <w:lang w:val="ru-RU"/>
        </w:rPr>
        <w:t xml:space="preserve">она </w:t>
      </w:r>
      <w:r w:rsidRPr="000F01DA">
        <w:rPr>
          <w:rFonts w:ascii="Calibri Light" w:hAnsi="Calibri Light" w:cstheme="majorHAnsi"/>
          <w:sz w:val="24"/>
          <w:szCs w:val="24"/>
          <w:lang w:val="ru-RU"/>
        </w:rPr>
        <w:t>не задокументирована согласно действующим правилам</w:t>
      </w:r>
      <w:r w:rsidRPr="000F01DA">
        <w:rPr>
          <w:rStyle w:val="a7"/>
          <w:rFonts w:ascii="Calibri Light" w:eastAsia="Times New Roman" w:hAnsi="Calibri Light" w:cstheme="majorHAnsi"/>
          <w:color w:val="000000"/>
          <w:sz w:val="24"/>
          <w:szCs w:val="24"/>
          <w:lang w:val="ru-RU" w:eastAsia="ro-RO"/>
        </w:rPr>
        <w:footnoteReference w:id="37"/>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используется </w:t>
      </w:r>
      <w:r w:rsidRPr="000F01DA">
        <w:rPr>
          <w:rFonts w:ascii="Calibri Light" w:hAnsi="Calibri Light" w:cstheme="majorHAnsi"/>
          <w:sz w:val="24"/>
          <w:szCs w:val="24"/>
          <w:lang w:val="ru-RU"/>
        </w:rPr>
        <w:t xml:space="preserve">в качестве внутренней поддержки в рамках УУМПИ, </w:t>
      </w:r>
      <w:r>
        <w:rPr>
          <w:rFonts w:ascii="Calibri Light" w:hAnsi="Calibri Light" w:cstheme="majorHAnsi"/>
          <w:sz w:val="24"/>
          <w:szCs w:val="24"/>
          <w:lang w:val="ru-RU"/>
        </w:rPr>
        <w:t xml:space="preserve">а </w:t>
      </w:r>
      <w:r w:rsidRPr="000F01DA">
        <w:rPr>
          <w:rFonts w:ascii="Calibri Light" w:hAnsi="Calibri Light" w:cstheme="majorHAnsi"/>
          <w:sz w:val="24"/>
          <w:szCs w:val="24"/>
          <w:lang w:val="ru-RU"/>
        </w:rPr>
        <w:t>также</w:t>
      </w:r>
      <w:r>
        <w:rPr>
          <w:rFonts w:ascii="Calibri Light" w:hAnsi="Calibri Light" w:cstheme="majorHAnsi"/>
          <w:sz w:val="24"/>
          <w:szCs w:val="24"/>
          <w:lang w:val="ru-RU"/>
        </w:rPr>
        <w:t xml:space="preserve"> не</w:t>
      </w:r>
      <w:r w:rsidRPr="000F01DA">
        <w:rPr>
          <w:rFonts w:ascii="Calibri Light" w:hAnsi="Calibri Light" w:cstheme="majorHAnsi"/>
          <w:sz w:val="24"/>
          <w:szCs w:val="24"/>
          <w:lang w:val="ru-RU"/>
        </w:rPr>
        <w:t xml:space="preserve"> отражена в бухгалтерском учете АПС.</w:t>
      </w:r>
    </w:p>
    <w:p w:rsidR="00B71D40" w:rsidRPr="000F01DA" w:rsidRDefault="00B71D40" w:rsidP="00B71D40">
      <w:pPr>
        <w:pStyle w:val="aa"/>
        <w:numPr>
          <w:ilvl w:val="0"/>
          <w:numId w:val="3"/>
        </w:numPr>
        <w:autoSpaceDE w:val="0"/>
        <w:autoSpaceDN w:val="0"/>
        <w:adjustRightInd w:val="0"/>
        <w:spacing w:before="120" w:after="120" w:line="276" w:lineRule="auto"/>
        <w:ind w:left="0" w:firstLine="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АИС „Регистр публичного имущества” (АИС „РПИ”), предназначенная для сбора, хранения и </w:t>
      </w:r>
      <w:r w:rsidRPr="000F01DA">
        <w:rPr>
          <w:rFonts w:ascii="Calibri Light" w:eastAsia="Times New Roman" w:hAnsi="Calibri Light" w:cstheme="majorHAnsi"/>
          <w:color w:val="000000"/>
          <w:sz w:val="24"/>
          <w:szCs w:val="24"/>
          <w:lang w:val="ru-RU" w:eastAsia="ro-RO"/>
        </w:rPr>
        <w:t>обработки информации на основании ПП №</w:t>
      </w:r>
      <w:r w:rsidRPr="000F01DA">
        <w:rPr>
          <w:rFonts w:ascii="Calibri Light" w:hAnsi="Calibri Light" w:cstheme="majorHAnsi"/>
          <w:sz w:val="24"/>
          <w:szCs w:val="24"/>
          <w:lang w:val="ru-RU"/>
        </w:rPr>
        <w:t xml:space="preserve">675 </w:t>
      </w:r>
      <w:r>
        <w:rPr>
          <w:rFonts w:ascii="Calibri Light" w:hAnsi="Calibri Light" w:cstheme="majorHAnsi"/>
          <w:sz w:val="24"/>
          <w:szCs w:val="24"/>
          <w:lang w:val="ru-RU"/>
        </w:rPr>
        <w:t xml:space="preserve">от </w:t>
      </w:r>
      <w:r w:rsidRPr="000F01DA">
        <w:rPr>
          <w:rFonts w:ascii="Calibri Light" w:hAnsi="Calibri Light" w:cstheme="majorHAnsi"/>
          <w:sz w:val="24"/>
          <w:szCs w:val="24"/>
          <w:lang w:val="ru-RU"/>
        </w:rPr>
        <w:t>06.06.2008</w:t>
      </w:r>
      <w:r w:rsidRPr="000F01DA">
        <w:rPr>
          <w:rStyle w:val="a7"/>
          <w:rFonts w:ascii="Calibri Light" w:hAnsi="Calibri Light" w:cstheme="majorHAnsi"/>
          <w:sz w:val="24"/>
          <w:szCs w:val="24"/>
          <w:lang w:val="ru-RU"/>
        </w:rPr>
        <w:footnoteReference w:id="38"/>
      </w:r>
      <w:r w:rsidRPr="000F01DA">
        <w:rPr>
          <w:rFonts w:ascii="Calibri Light" w:hAnsi="Calibri Light" w:cstheme="majorHAnsi"/>
          <w:sz w:val="24"/>
          <w:szCs w:val="24"/>
          <w:lang w:val="ru-RU"/>
        </w:rPr>
        <w:t xml:space="preserve">, была реализована на основании технологий, применяемых в период ее разработки в 2001-2002 годах, и предоставляет пониженную функциональность, будучи морально устаревшей. В настоящее время в процессе тестирования находится новая АИС „РПИ”, разработанная в 2021 году как информационное решение для автоматизации существующих процессов, взаимодействия с другими регистрами посредством платформы </w:t>
      </w:r>
      <w:r w:rsidRPr="000F01DA">
        <w:rPr>
          <w:rFonts w:ascii="Calibri Light" w:eastAsia="Times New Roman" w:hAnsi="Calibri Light" w:cstheme="majorHAnsi"/>
          <w:color w:val="000000"/>
          <w:sz w:val="24"/>
          <w:szCs w:val="24"/>
          <w:lang w:val="ru-RU" w:eastAsia="ro-RO"/>
        </w:rPr>
        <w:t xml:space="preserve">MConect, </w:t>
      </w:r>
      <w:r w:rsidRPr="000F01DA">
        <w:rPr>
          <w:rFonts w:ascii="Calibri Light" w:hAnsi="Calibri Light" w:cstheme="majorHAnsi"/>
          <w:sz w:val="24"/>
          <w:szCs w:val="24"/>
          <w:lang w:val="ru-RU"/>
        </w:rPr>
        <w:t xml:space="preserve">автоматического </w:t>
      </w:r>
      <w:r>
        <w:rPr>
          <w:rFonts w:ascii="Calibri Light" w:hAnsi="Calibri Light" w:cstheme="majorHAnsi"/>
          <w:sz w:val="24"/>
          <w:szCs w:val="24"/>
          <w:lang w:val="ru-RU"/>
        </w:rPr>
        <w:t xml:space="preserve">составления </w:t>
      </w:r>
      <w:r w:rsidRPr="000F01DA">
        <w:rPr>
          <w:rFonts w:ascii="Calibri Light" w:hAnsi="Calibri Light" w:cstheme="majorHAnsi"/>
          <w:sz w:val="24"/>
          <w:szCs w:val="24"/>
          <w:lang w:val="ru-RU"/>
        </w:rPr>
        <w:t xml:space="preserve">баланса публичного имущества, а также возможного предоставления доступа публичным органам и субъектам с государственной долей в Регистре публичного имущества для ввода, редактирования, просмотра, передачи данных и печати отчетов. </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eastAsia="Times New Roman" w:hAnsi="Calibri Light" w:cstheme="majorHAnsi"/>
          <w:color w:val="000000"/>
          <w:sz w:val="24"/>
          <w:szCs w:val="24"/>
          <w:lang w:val="ru-RU" w:eastAsia="ro-RO"/>
        </w:rPr>
        <w:t xml:space="preserve">В то же время, по мнению аудита, в отличие от РПИ, в котором информация представляется в </w:t>
      </w:r>
      <w:r>
        <w:rPr>
          <w:rFonts w:ascii="Calibri Light" w:eastAsia="Times New Roman" w:hAnsi="Calibri Light" w:cstheme="majorHAnsi"/>
          <w:color w:val="000000"/>
          <w:sz w:val="24"/>
          <w:szCs w:val="24"/>
          <w:lang w:val="ru-RU" w:eastAsia="ro-RO"/>
        </w:rPr>
        <w:t xml:space="preserve">разрезе </w:t>
      </w:r>
      <w:r w:rsidRPr="000F01DA">
        <w:rPr>
          <w:rFonts w:ascii="Calibri Light" w:eastAsia="Times New Roman" w:hAnsi="Calibri Light" w:cstheme="majorHAnsi"/>
          <w:color w:val="000000"/>
          <w:sz w:val="24"/>
          <w:szCs w:val="24"/>
          <w:lang w:val="ru-RU" w:eastAsia="ro-RO"/>
        </w:rPr>
        <w:t>субъектов с периодичностью од</w:t>
      </w:r>
      <w:r>
        <w:rPr>
          <w:rFonts w:ascii="Calibri Light" w:eastAsia="Times New Roman" w:hAnsi="Calibri Light" w:cstheme="majorHAnsi"/>
          <w:color w:val="000000"/>
          <w:sz w:val="24"/>
          <w:szCs w:val="24"/>
          <w:lang w:val="ru-RU" w:eastAsia="ro-RO"/>
        </w:rPr>
        <w:t>ин</w:t>
      </w:r>
      <w:r w:rsidRPr="000F01DA">
        <w:rPr>
          <w:rFonts w:ascii="Calibri Light" w:eastAsia="Times New Roman" w:hAnsi="Calibri Light" w:cstheme="majorHAnsi"/>
          <w:color w:val="000000"/>
          <w:sz w:val="24"/>
          <w:szCs w:val="24"/>
          <w:lang w:val="ru-RU" w:eastAsia="ro-RO"/>
        </w:rPr>
        <w:t xml:space="preserve"> год, важно создать учет </w:t>
      </w:r>
      <w:r w:rsidRPr="000F01DA">
        <w:rPr>
          <w:rFonts w:ascii="Calibri Light" w:hAnsi="Calibri Light" w:cstheme="majorHAnsi"/>
          <w:sz w:val="24"/>
          <w:szCs w:val="24"/>
          <w:lang w:val="ru-RU" w:bidi="en-US"/>
        </w:rPr>
        <w:t xml:space="preserve">публичной собственности, </w:t>
      </w:r>
      <w:r>
        <w:rPr>
          <w:rFonts w:ascii="Calibri Light" w:hAnsi="Calibri Light" w:cstheme="majorHAnsi"/>
          <w:sz w:val="24"/>
          <w:szCs w:val="24"/>
          <w:lang w:val="ru-RU" w:bidi="en-US"/>
        </w:rPr>
        <w:t>основанный</w:t>
      </w:r>
      <w:r w:rsidRPr="000F01DA">
        <w:rPr>
          <w:rFonts w:ascii="Calibri Light" w:hAnsi="Calibri Light" w:cstheme="majorHAnsi"/>
          <w:sz w:val="24"/>
          <w:szCs w:val="24"/>
          <w:lang w:val="ru-RU" w:bidi="en-US"/>
        </w:rPr>
        <w:t xml:space="preserve"> на имуществ</w:t>
      </w:r>
      <w:r>
        <w:rPr>
          <w:rFonts w:ascii="Calibri Light" w:hAnsi="Calibri Light" w:cstheme="majorHAnsi"/>
          <w:sz w:val="24"/>
          <w:szCs w:val="24"/>
          <w:lang w:val="ru-RU" w:bidi="en-US"/>
        </w:rPr>
        <w:t>енных объектах</w:t>
      </w:r>
      <w:r w:rsidRPr="000F01DA">
        <w:rPr>
          <w:rFonts w:ascii="Calibri Light" w:hAnsi="Calibri Light" w:cstheme="majorHAnsi"/>
          <w:sz w:val="24"/>
          <w:szCs w:val="24"/>
          <w:lang w:val="ru-RU" w:bidi="en-US"/>
        </w:rPr>
        <w:t>: земельны</w:t>
      </w:r>
      <w:r>
        <w:rPr>
          <w:rFonts w:ascii="Calibri Light" w:hAnsi="Calibri Light" w:cstheme="majorHAnsi"/>
          <w:sz w:val="24"/>
          <w:szCs w:val="24"/>
          <w:lang w:val="ru-RU" w:bidi="en-US"/>
        </w:rPr>
        <w:t>х</w:t>
      </w:r>
      <w:r w:rsidRPr="000F01DA">
        <w:rPr>
          <w:rFonts w:ascii="Calibri Light" w:hAnsi="Calibri Light" w:cstheme="majorHAnsi"/>
          <w:sz w:val="24"/>
          <w:szCs w:val="24"/>
          <w:lang w:val="ru-RU" w:bidi="en-US"/>
        </w:rPr>
        <w:t xml:space="preserve"> участк</w:t>
      </w:r>
      <w:r>
        <w:rPr>
          <w:rFonts w:ascii="Calibri Light" w:hAnsi="Calibri Light" w:cstheme="majorHAnsi"/>
          <w:sz w:val="24"/>
          <w:szCs w:val="24"/>
          <w:lang w:val="ru-RU" w:bidi="en-US"/>
        </w:rPr>
        <w:t>ах</w:t>
      </w:r>
      <w:r w:rsidRPr="000F01DA">
        <w:rPr>
          <w:rFonts w:ascii="Calibri Light" w:hAnsi="Calibri Light" w:cstheme="majorHAnsi"/>
          <w:sz w:val="24"/>
          <w:szCs w:val="24"/>
          <w:lang w:val="ru-RU" w:bidi="en-US"/>
        </w:rPr>
        <w:t>, расположенны</w:t>
      </w:r>
      <w:r>
        <w:rPr>
          <w:rFonts w:ascii="Calibri Light" w:hAnsi="Calibri Light" w:cstheme="majorHAnsi"/>
          <w:sz w:val="24"/>
          <w:szCs w:val="24"/>
          <w:lang w:val="ru-RU" w:bidi="en-US"/>
        </w:rPr>
        <w:t>х на них</w:t>
      </w:r>
      <w:r w:rsidRPr="000F01DA">
        <w:rPr>
          <w:rFonts w:ascii="Calibri Light" w:hAnsi="Calibri Light" w:cstheme="majorHAnsi"/>
          <w:sz w:val="24"/>
          <w:szCs w:val="24"/>
          <w:lang w:val="ru-RU" w:bidi="en-US"/>
        </w:rPr>
        <w:t xml:space="preserve"> строения</w:t>
      </w:r>
      <w:r>
        <w:rPr>
          <w:rFonts w:ascii="Calibri Light" w:hAnsi="Calibri Light" w:cstheme="majorHAnsi"/>
          <w:sz w:val="24"/>
          <w:szCs w:val="24"/>
          <w:lang w:val="ru-RU" w:bidi="en-US"/>
        </w:rPr>
        <w:t>х</w:t>
      </w:r>
      <w:r w:rsidRPr="000F01DA">
        <w:rPr>
          <w:rFonts w:ascii="Calibri Light" w:hAnsi="Calibri Light" w:cstheme="majorHAnsi"/>
          <w:sz w:val="24"/>
          <w:szCs w:val="24"/>
          <w:lang w:val="ru-RU" w:bidi="en-US"/>
        </w:rPr>
        <w:t>, изолированны</w:t>
      </w:r>
      <w:r>
        <w:rPr>
          <w:rFonts w:ascii="Calibri Light" w:hAnsi="Calibri Light" w:cstheme="majorHAnsi"/>
          <w:sz w:val="24"/>
          <w:szCs w:val="24"/>
          <w:lang w:val="ru-RU" w:bidi="en-US"/>
        </w:rPr>
        <w:t>х</w:t>
      </w:r>
      <w:r w:rsidRPr="000F01DA">
        <w:rPr>
          <w:rFonts w:ascii="Calibri Light" w:hAnsi="Calibri Light" w:cstheme="majorHAnsi"/>
          <w:sz w:val="24"/>
          <w:szCs w:val="24"/>
          <w:lang w:val="ru-RU" w:bidi="en-US"/>
        </w:rPr>
        <w:t xml:space="preserve"> помещения</w:t>
      </w:r>
      <w:r>
        <w:rPr>
          <w:rFonts w:ascii="Calibri Light" w:hAnsi="Calibri Light" w:cstheme="majorHAnsi"/>
          <w:sz w:val="24"/>
          <w:szCs w:val="24"/>
          <w:lang w:val="ru-RU" w:bidi="en-US"/>
        </w:rPr>
        <w:t>х</w:t>
      </w:r>
      <w:r w:rsidRPr="000F01DA">
        <w:rPr>
          <w:rFonts w:ascii="Calibri Light" w:hAnsi="Calibri Light" w:cstheme="majorHAnsi"/>
          <w:sz w:val="24"/>
          <w:szCs w:val="24"/>
          <w:lang w:val="ru-RU" w:bidi="en-US"/>
        </w:rPr>
        <w:t xml:space="preserve">, а также </w:t>
      </w:r>
      <w:r w:rsidRPr="000F01DA">
        <w:rPr>
          <w:rFonts w:ascii="Calibri Light" w:hAnsi="Calibri Light" w:cstheme="majorHAnsi"/>
          <w:sz w:val="24"/>
          <w:szCs w:val="24"/>
          <w:lang w:val="ru-RU"/>
        </w:rPr>
        <w:t>осуществлять мониторинг использования и/или освоения имущества, основанного на решениях и актах по передаче имущества в пользование/аренду/</w:t>
      </w:r>
      <w:r w:rsidRPr="000F01DA">
        <w:rPr>
          <w:rFonts w:ascii="Calibri Light" w:eastAsia="Times New Roman" w:hAnsi="Calibri Light" w:cs="Calibri Light"/>
          <w:bCs/>
          <w:sz w:val="24"/>
          <w:szCs w:val="24"/>
          <w:lang w:val="ru-RU"/>
        </w:rPr>
        <w:t>собственность. Такое оснащение будет способствовать комплексному учету</w:t>
      </w:r>
      <w:r>
        <w:rPr>
          <w:rFonts w:ascii="Calibri Light" w:eastAsia="Times New Roman" w:hAnsi="Calibri Light" w:cs="Calibri Light"/>
          <w:bCs/>
          <w:sz w:val="24"/>
          <w:szCs w:val="24"/>
          <w:lang w:val="ru-RU"/>
        </w:rPr>
        <w:t>,</w:t>
      </w:r>
      <w:r w:rsidRPr="000F01DA">
        <w:rPr>
          <w:rFonts w:ascii="Calibri Light" w:eastAsia="Times New Roman" w:hAnsi="Calibri Light" w:cs="Calibri Light"/>
          <w:bCs/>
          <w:sz w:val="24"/>
          <w:szCs w:val="24"/>
          <w:lang w:val="ru-RU"/>
        </w:rPr>
        <w:t xml:space="preserve"> </w:t>
      </w:r>
      <w:r>
        <w:rPr>
          <w:rFonts w:ascii="Calibri Light" w:eastAsia="Times New Roman" w:hAnsi="Calibri Light" w:cs="Calibri Light"/>
          <w:bCs/>
          <w:sz w:val="24"/>
          <w:szCs w:val="24"/>
          <w:lang w:val="ru-RU"/>
        </w:rPr>
        <w:t>постоянной актуализации информации об</w:t>
      </w:r>
      <w:r w:rsidRPr="000F01DA">
        <w:rPr>
          <w:rFonts w:ascii="Calibri Light" w:hAnsi="Calibri Light" w:cstheme="majorHAnsi"/>
          <w:sz w:val="24"/>
          <w:szCs w:val="24"/>
          <w:lang w:val="ru-RU"/>
        </w:rPr>
        <w:t xml:space="preserve"> использовани</w:t>
      </w:r>
      <w:r>
        <w:rPr>
          <w:rFonts w:ascii="Calibri Light" w:hAnsi="Calibri Light" w:cstheme="majorHAnsi"/>
          <w:sz w:val="24"/>
          <w:szCs w:val="24"/>
          <w:lang w:val="ru-RU"/>
        </w:rPr>
        <w:t>и</w:t>
      </w:r>
      <w:r w:rsidRPr="000F01DA">
        <w:rPr>
          <w:rFonts w:ascii="Calibri Light" w:hAnsi="Calibri Light" w:cstheme="majorHAnsi"/>
          <w:sz w:val="24"/>
          <w:szCs w:val="24"/>
          <w:lang w:val="ru-RU"/>
        </w:rPr>
        <w:t>/освоени</w:t>
      </w:r>
      <w:r>
        <w:rPr>
          <w:rFonts w:ascii="Calibri Light" w:hAnsi="Calibri Light" w:cstheme="majorHAnsi"/>
          <w:sz w:val="24"/>
          <w:szCs w:val="24"/>
          <w:lang w:val="ru-RU"/>
        </w:rPr>
        <w:t>и</w:t>
      </w:r>
      <w:r w:rsidRPr="000F01DA">
        <w:rPr>
          <w:rFonts w:ascii="Calibri Light" w:hAnsi="Calibri Light" w:cstheme="majorHAnsi"/>
          <w:sz w:val="24"/>
          <w:szCs w:val="24"/>
          <w:lang w:val="ru-RU"/>
        </w:rPr>
        <w:t xml:space="preserve"> </w:t>
      </w:r>
      <w:r w:rsidRPr="000F01DA">
        <w:rPr>
          <w:rFonts w:ascii="Calibri Light" w:eastAsia="Times New Roman" w:hAnsi="Calibri Light" w:cstheme="majorHAnsi"/>
          <w:sz w:val="24"/>
          <w:szCs w:val="24"/>
          <w:lang w:val="ru-RU"/>
        </w:rPr>
        <w:t xml:space="preserve">публичного имущества, а также предоставлению потенциальным </w:t>
      </w:r>
      <w:r w:rsidRPr="000F01DA">
        <w:rPr>
          <w:rFonts w:ascii="Calibri Light" w:hAnsi="Calibri Light" w:cstheme="majorHAnsi"/>
          <w:sz w:val="24"/>
          <w:szCs w:val="24"/>
          <w:lang w:val="ru-RU"/>
        </w:rPr>
        <w:t xml:space="preserve">пользователям информации относительно имущества, </w:t>
      </w:r>
      <w:r>
        <w:rPr>
          <w:rFonts w:ascii="Calibri Light" w:hAnsi="Calibri Light" w:cstheme="majorHAnsi"/>
          <w:sz w:val="24"/>
          <w:szCs w:val="24"/>
          <w:lang w:val="ru-RU"/>
        </w:rPr>
        <w:t>подлежащего сдаче</w:t>
      </w:r>
      <w:r w:rsidRPr="000F01DA">
        <w:rPr>
          <w:rFonts w:ascii="Calibri Light" w:hAnsi="Calibri Light" w:cstheme="majorHAnsi"/>
          <w:sz w:val="24"/>
          <w:szCs w:val="24"/>
          <w:lang w:val="ru-RU"/>
        </w:rPr>
        <w:t xml:space="preserve"> в аренду и др.</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Также, по причине отсутствия специалистов в информационных технологиях и неутверждения финансовых средств для разработки концепции, не соблюдая рег</w:t>
      </w:r>
      <w:r>
        <w:rPr>
          <w:rFonts w:ascii="Calibri Light" w:hAnsi="Calibri Light" w:cstheme="majorHAnsi"/>
          <w:sz w:val="24"/>
          <w:szCs w:val="24"/>
          <w:lang w:val="ru-RU"/>
        </w:rPr>
        <w:t>ламентирующие положения</w:t>
      </w:r>
      <w:r w:rsidRPr="000F01DA">
        <w:rPr>
          <w:rStyle w:val="a7"/>
          <w:rFonts w:ascii="Calibri Light" w:hAnsi="Calibri Light" w:cstheme="majorHAnsi"/>
          <w:sz w:val="24"/>
          <w:szCs w:val="24"/>
          <w:lang w:val="ru-RU"/>
        </w:rPr>
        <w:footnoteReference w:id="39"/>
      </w:r>
      <w:r w:rsidRPr="000F01DA">
        <w:rPr>
          <w:rFonts w:ascii="Calibri Light" w:hAnsi="Calibri Light" w:cstheme="majorHAnsi"/>
          <w:sz w:val="24"/>
          <w:szCs w:val="24"/>
          <w:lang w:val="ru-RU"/>
        </w:rPr>
        <w:t xml:space="preserve">, Агентство не обеспечило внедрение информационной системы по контролю за финансово-экономическими и операционными показателями хозяйственных субъектов с государственной долей, </w:t>
      </w:r>
      <w:r w:rsidRPr="000F01DA">
        <w:rPr>
          <w:rFonts w:ascii="Calibri Light" w:eastAsia="Times New Roman" w:hAnsi="Calibri Light" w:cstheme="majorHAnsi"/>
          <w:sz w:val="24"/>
          <w:szCs w:val="24"/>
          <w:lang w:val="ru-RU"/>
        </w:rPr>
        <w:t xml:space="preserve">посредством которой на официальной странице </w:t>
      </w:r>
      <w:r>
        <w:rPr>
          <w:rFonts w:ascii="Calibri Light" w:eastAsia="Times New Roman" w:hAnsi="Calibri Light" w:cstheme="majorHAnsi"/>
          <w:sz w:val="24"/>
          <w:szCs w:val="24"/>
          <w:lang w:val="ru-RU"/>
        </w:rPr>
        <w:t>публиковались бы</w:t>
      </w:r>
      <w:r w:rsidRPr="000F01DA">
        <w:rPr>
          <w:rFonts w:ascii="Calibri Light" w:eastAsia="Times New Roman" w:hAnsi="Calibri Light" w:cstheme="majorHAnsi"/>
          <w:sz w:val="24"/>
          <w:szCs w:val="24"/>
          <w:lang w:val="ru-RU"/>
        </w:rPr>
        <w:t xml:space="preserve"> ежегодные данные о финансово-экономической деятельности предприятий с публичным капиталом. Невыполнение этих положений ограничило прозрачность и доступ потенциальных </w:t>
      </w:r>
      <w:r w:rsidRPr="000F01DA">
        <w:rPr>
          <w:rFonts w:ascii="Calibri Light" w:hAnsi="Calibri Light" w:cstheme="majorHAnsi"/>
          <w:sz w:val="24"/>
          <w:szCs w:val="24"/>
          <w:lang w:val="ru-RU"/>
        </w:rPr>
        <w:t>пользователей к информации.</w:t>
      </w:r>
    </w:p>
    <w:p w:rsidR="00B71D40" w:rsidRPr="000F01DA" w:rsidRDefault="00B71D40" w:rsidP="00B71D40">
      <w:pPr>
        <w:pStyle w:val="2"/>
        <w:jc w:val="both"/>
        <w:rPr>
          <w:rFonts w:ascii="Calibri Light" w:hAnsi="Calibri Light" w:cstheme="majorHAnsi"/>
          <w:b/>
          <w:color w:val="auto"/>
          <w:sz w:val="24"/>
          <w:szCs w:val="24"/>
          <w:lang w:val="ru-RU"/>
        </w:rPr>
      </w:pPr>
      <w:bookmarkStart w:id="23" w:name="_Toc121091454"/>
      <w:r w:rsidRPr="000F01DA">
        <w:rPr>
          <w:rFonts w:ascii="Calibri Light" w:hAnsi="Calibri Light" w:cstheme="majorHAnsi"/>
          <w:b/>
          <w:color w:val="auto"/>
          <w:sz w:val="24"/>
          <w:szCs w:val="24"/>
          <w:lang w:val="ru-RU"/>
        </w:rPr>
        <w:t>4.1.6. АПС инициировало за 2021 год составление отчетности об эффективности, однако эта деятельность требует исчерпывающего регламентирования и полного участия структурных подразделений, что не было продемонстрировано</w:t>
      </w:r>
      <w:bookmarkEnd w:id="23"/>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Равняясь</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на </w:t>
      </w:r>
      <w:r w:rsidRPr="000F01DA">
        <w:rPr>
          <w:rFonts w:ascii="Calibri Light" w:hAnsi="Calibri Light" w:cstheme="majorHAnsi"/>
          <w:sz w:val="24"/>
          <w:szCs w:val="24"/>
          <w:lang w:val="ru-RU"/>
        </w:rPr>
        <w:t>передов</w:t>
      </w:r>
      <w:r>
        <w:rPr>
          <w:rFonts w:ascii="Calibri Light" w:hAnsi="Calibri Light" w:cstheme="majorHAnsi"/>
          <w:sz w:val="24"/>
          <w:szCs w:val="24"/>
          <w:lang w:val="ru-RU"/>
        </w:rPr>
        <w:t>ой</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опыт</w:t>
      </w:r>
      <w:r w:rsidRPr="000F01DA">
        <w:rPr>
          <w:rFonts w:ascii="Calibri Light" w:hAnsi="Calibri Light" w:cstheme="majorHAnsi"/>
          <w:sz w:val="24"/>
          <w:szCs w:val="24"/>
          <w:lang w:val="ru-RU"/>
        </w:rPr>
        <w:t>, связанны</w:t>
      </w:r>
      <w:r>
        <w:rPr>
          <w:rFonts w:ascii="Calibri Light" w:hAnsi="Calibri Light" w:cstheme="majorHAnsi"/>
          <w:sz w:val="24"/>
          <w:szCs w:val="24"/>
          <w:lang w:val="ru-RU"/>
        </w:rPr>
        <w:t>й</w:t>
      </w:r>
      <w:r w:rsidRPr="000F01DA">
        <w:rPr>
          <w:rFonts w:ascii="Calibri Light" w:hAnsi="Calibri Light" w:cstheme="majorHAnsi"/>
          <w:sz w:val="24"/>
          <w:szCs w:val="24"/>
          <w:lang w:val="ru-RU"/>
        </w:rPr>
        <w:t xml:space="preserve"> с системой внутреннего управленческого контроля, АПС </w:t>
      </w:r>
      <w:r>
        <w:rPr>
          <w:rFonts w:ascii="Calibri Light" w:hAnsi="Calibri Light" w:cstheme="majorHAnsi"/>
          <w:sz w:val="24"/>
          <w:szCs w:val="24"/>
          <w:lang w:val="ru-RU"/>
        </w:rPr>
        <w:t xml:space="preserve">впервые </w:t>
      </w:r>
      <w:r w:rsidRPr="000F01DA">
        <w:rPr>
          <w:rFonts w:ascii="Calibri Light" w:hAnsi="Calibri Light" w:cstheme="majorHAnsi"/>
          <w:sz w:val="24"/>
          <w:szCs w:val="24"/>
          <w:lang w:val="ru-RU"/>
        </w:rPr>
        <w:t xml:space="preserve">разработало за 2021 год Отчет о деятельности, который не был утвержден решением Коллегии Агентства. В то же время, </w:t>
      </w:r>
      <w:r>
        <w:rPr>
          <w:rFonts w:ascii="Calibri Light" w:hAnsi="Calibri Light" w:cstheme="majorHAnsi"/>
          <w:sz w:val="24"/>
          <w:szCs w:val="24"/>
          <w:lang w:val="ru-RU"/>
        </w:rPr>
        <w:t xml:space="preserve">отсутствие </w:t>
      </w:r>
      <w:r w:rsidRPr="000F01DA">
        <w:rPr>
          <w:rFonts w:ascii="Calibri Light" w:hAnsi="Calibri Light" w:cstheme="majorHAnsi"/>
          <w:sz w:val="24"/>
          <w:szCs w:val="24"/>
          <w:lang w:val="ru-RU"/>
        </w:rPr>
        <w:t>в Планах деятельности Управлений на 2021 год достаточно подробных и измеряемых показателей продук</w:t>
      </w:r>
      <w:r>
        <w:rPr>
          <w:rFonts w:ascii="Calibri Light" w:hAnsi="Calibri Light" w:cstheme="majorHAnsi"/>
          <w:sz w:val="24"/>
          <w:szCs w:val="24"/>
          <w:lang w:val="ru-RU"/>
        </w:rPr>
        <w:t>тивности</w:t>
      </w:r>
      <w:r w:rsidRPr="000F01DA">
        <w:rPr>
          <w:rFonts w:ascii="Calibri Light" w:hAnsi="Calibri Light" w:cstheme="majorHAnsi"/>
          <w:sz w:val="24"/>
          <w:szCs w:val="24"/>
          <w:lang w:val="ru-RU"/>
        </w:rPr>
        <w:t>/результативности не позволило адекватно оценить и отразить уровень реализации целей и действий, а также запланировать действия по укреплению внутреннего управленческого контроля</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Например, не соблюдая регламентированные положения</w:t>
      </w:r>
      <w:r w:rsidRPr="000F01DA">
        <w:rPr>
          <w:rStyle w:val="a7"/>
          <w:rFonts w:ascii="Calibri Light" w:eastAsiaTheme="majorEastAsia" w:hAnsi="Calibri Light"/>
          <w:sz w:val="24"/>
          <w:szCs w:val="24"/>
          <w:lang w:val="ru-RU"/>
        </w:rPr>
        <w:footnoteReference w:id="40"/>
      </w:r>
      <w:r w:rsidRPr="000F01DA">
        <w:rPr>
          <w:rFonts w:ascii="Calibri Light" w:hAnsi="Calibri Light"/>
          <w:sz w:val="24"/>
          <w:szCs w:val="24"/>
          <w:lang w:val="ru-RU"/>
        </w:rPr>
        <w:t xml:space="preserve"> относительно обеспечения анализа и обобщения данных, учета судебных дел, а также по причине того, что Годовой план действий Управления права и контроля законности</w:t>
      </w:r>
      <w:r w:rsidRPr="000F01DA">
        <w:rPr>
          <w:rFonts w:ascii="Calibri Light" w:hAnsi="Calibri Light" w:cstheme="majorHAnsi"/>
          <w:sz w:val="24"/>
          <w:szCs w:val="24"/>
          <w:lang w:val="ru-RU"/>
        </w:rPr>
        <w:t xml:space="preserve"> (УПКЗ, </w:t>
      </w:r>
      <w:r w:rsidRPr="000F01DA">
        <w:rPr>
          <w:rFonts w:ascii="Calibri Light" w:hAnsi="Calibri Light"/>
          <w:sz w:val="24"/>
          <w:szCs w:val="24"/>
          <w:lang w:val="ru-RU"/>
        </w:rPr>
        <w:t>Управление) не содержит измеряемых показателей (выигранные дела, завершенные дела, зарегистрированные дела и др.), Управление не располагает и не отразило в отчетности исчерпывающие обобще</w:t>
      </w:r>
      <w:r>
        <w:rPr>
          <w:rFonts w:ascii="Calibri Light" w:hAnsi="Calibri Light"/>
          <w:sz w:val="24"/>
          <w:szCs w:val="24"/>
          <w:lang w:val="ru-RU"/>
        </w:rPr>
        <w:t>н</w:t>
      </w:r>
      <w:r w:rsidRPr="000F01DA">
        <w:rPr>
          <w:rFonts w:ascii="Calibri Light" w:hAnsi="Calibri Light"/>
          <w:sz w:val="24"/>
          <w:szCs w:val="24"/>
          <w:lang w:val="ru-RU"/>
        </w:rPr>
        <w:t>ные данные относительно статуса судебных разбирательств/ процессов, в которых участвует АПС, каждый сотрудник ведет отдельный учет дел, в которых участвует, в формате Excel. Предоставленная аудиту информация содержит лишь некоторые общие данные, а именно: общее число 242 судебных дел, из которых в 25 судебных делах АПС вы</w:t>
      </w:r>
      <w:r>
        <w:rPr>
          <w:rFonts w:ascii="Calibri Light" w:hAnsi="Calibri Light"/>
          <w:sz w:val="24"/>
          <w:szCs w:val="24"/>
          <w:lang w:val="ru-RU"/>
        </w:rPr>
        <w:t>с</w:t>
      </w:r>
      <w:r w:rsidRPr="000F01DA">
        <w:rPr>
          <w:rFonts w:ascii="Calibri Light" w:hAnsi="Calibri Light"/>
          <w:sz w:val="24"/>
          <w:szCs w:val="24"/>
          <w:lang w:val="ru-RU"/>
        </w:rPr>
        <w:t xml:space="preserve">тупает в качестве истца, в 76 спорах – в качестве ответчика, в 141 судебном деле - в качестве </w:t>
      </w:r>
      <w:r>
        <w:rPr>
          <w:rFonts w:ascii="Calibri Light" w:hAnsi="Calibri Light"/>
          <w:sz w:val="24"/>
          <w:szCs w:val="24"/>
          <w:lang w:val="ru-RU"/>
        </w:rPr>
        <w:t>третьего лица</w:t>
      </w:r>
      <w:r w:rsidRPr="000F01DA">
        <w:rPr>
          <w:rFonts w:ascii="Calibri Light" w:hAnsi="Calibri Light"/>
          <w:sz w:val="24"/>
          <w:szCs w:val="24"/>
          <w:lang w:val="ru-RU"/>
        </w:rPr>
        <w:t xml:space="preserve">. </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Более того, в Отчете о деятельности АПС за 2021 год и в Отчете, предоставленном аудиторской группе</w:t>
      </w:r>
      <w:r w:rsidRPr="000F01DA">
        <w:rPr>
          <w:rStyle w:val="a7"/>
          <w:rFonts w:ascii="Calibri Light" w:hAnsi="Calibri Light" w:cstheme="majorHAnsi"/>
          <w:sz w:val="24"/>
          <w:szCs w:val="24"/>
          <w:lang w:val="ru-RU"/>
        </w:rPr>
        <w:footnoteReference w:id="41"/>
      </w:r>
      <w:r w:rsidRPr="000F01DA">
        <w:rPr>
          <w:rFonts w:ascii="Calibri Light" w:hAnsi="Calibri Light" w:cstheme="majorHAnsi"/>
          <w:sz w:val="24"/>
          <w:szCs w:val="24"/>
          <w:lang w:val="ru-RU"/>
        </w:rPr>
        <w:t xml:space="preserve">, УПКЗ предоставило различные данные, а именно: из 12 дел, </w:t>
      </w:r>
      <w:r>
        <w:rPr>
          <w:rFonts w:ascii="Calibri Light" w:hAnsi="Calibri Light" w:cstheme="majorHAnsi"/>
          <w:sz w:val="24"/>
          <w:szCs w:val="24"/>
          <w:lang w:val="ru-RU"/>
        </w:rPr>
        <w:t xml:space="preserve">по </w:t>
      </w:r>
      <w:r w:rsidRPr="000F01DA">
        <w:rPr>
          <w:rFonts w:ascii="Calibri Light" w:hAnsi="Calibri Light" w:cstheme="majorHAnsi"/>
          <w:sz w:val="24"/>
          <w:szCs w:val="24"/>
          <w:lang w:val="ru-RU"/>
        </w:rPr>
        <w:t>которы</w:t>
      </w:r>
      <w:r>
        <w:rPr>
          <w:rFonts w:ascii="Calibri Light" w:hAnsi="Calibri Light" w:cstheme="majorHAnsi"/>
          <w:sz w:val="24"/>
          <w:szCs w:val="24"/>
          <w:lang w:val="ru-RU"/>
        </w:rPr>
        <w:t>м</w:t>
      </w:r>
      <w:r w:rsidRPr="000F01DA">
        <w:rPr>
          <w:rFonts w:ascii="Calibri Light" w:hAnsi="Calibri Light" w:cstheme="majorHAnsi"/>
          <w:sz w:val="24"/>
          <w:szCs w:val="24"/>
          <w:lang w:val="ru-RU"/>
        </w:rPr>
        <w:t xml:space="preserve"> решения</w:t>
      </w:r>
      <w:r>
        <w:rPr>
          <w:rFonts w:ascii="Calibri Light" w:hAnsi="Calibri Light" w:cstheme="majorHAnsi"/>
          <w:sz w:val="24"/>
          <w:szCs w:val="24"/>
          <w:lang w:val="ru-RU"/>
        </w:rPr>
        <w:t xml:space="preserve"> вступили в законную силу</w:t>
      </w:r>
      <w:r w:rsidRPr="000F01DA">
        <w:rPr>
          <w:rFonts w:ascii="Calibri Light" w:hAnsi="Calibri Light" w:cstheme="majorHAnsi"/>
          <w:sz w:val="24"/>
          <w:szCs w:val="24"/>
          <w:lang w:val="ru-RU"/>
        </w:rPr>
        <w:t>, в пользу АПС был</w:t>
      </w:r>
      <w:r>
        <w:rPr>
          <w:rFonts w:ascii="Calibri Light" w:hAnsi="Calibri Light" w:cstheme="majorHAnsi"/>
          <w:sz w:val="24"/>
          <w:szCs w:val="24"/>
          <w:lang w:val="ru-RU"/>
        </w:rPr>
        <w:t>и</w:t>
      </w:r>
      <w:r w:rsidRPr="000F01DA">
        <w:rPr>
          <w:rFonts w:ascii="Calibri Light" w:hAnsi="Calibri Light" w:cstheme="majorHAnsi"/>
          <w:sz w:val="24"/>
          <w:szCs w:val="24"/>
          <w:lang w:val="ru-RU"/>
        </w:rPr>
        <w:t xml:space="preserve"> принят</w:t>
      </w:r>
      <w:r>
        <w:rPr>
          <w:rFonts w:ascii="Calibri Light" w:hAnsi="Calibri Light" w:cstheme="majorHAnsi"/>
          <w:sz w:val="24"/>
          <w:szCs w:val="24"/>
          <w:lang w:val="ru-RU"/>
        </w:rPr>
        <w:t>ы</w:t>
      </w:r>
      <w:r w:rsidRPr="000F01DA">
        <w:rPr>
          <w:rFonts w:ascii="Calibri Light" w:hAnsi="Calibri Light" w:cstheme="majorHAnsi"/>
          <w:sz w:val="24"/>
          <w:szCs w:val="24"/>
          <w:lang w:val="ru-RU"/>
        </w:rPr>
        <w:t xml:space="preserve"> решени</w:t>
      </w:r>
      <w:r>
        <w:rPr>
          <w:rFonts w:ascii="Calibri Light" w:hAnsi="Calibri Light" w:cstheme="majorHAnsi"/>
          <w:sz w:val="24"/>
          <w:szCs w:val="24"/>
          <w:lang w:val="ru-RU"/>
        </w:rPr>
        <w:t>я</w:t>
      </w:r>
      <w:r w:rsidRPr="000F01DA">
        <w:rPr>
          <w:rFonts w:ascii="Calibri Light" w:hAnsi="Calibri Light" w:cstheme="majorHAnsi"/>
          <w:sz w:val="24"/>
          <w:szCs w:val="24"/>
          <w:lang w:val="ru-RU"/>
        </w:rPr>
        <w:t xml:space="preserve"> по 12 делам </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согласно </w:t>
      </w:r>
      <w:r w:rsidRPr="000F01DA">
        <w:rPr>
          <w:rFonts w:ascii="Calibri Light" w:hAnsi="Calibri Light" w:cstheme="majorHAnsi"/>
          <w:sz w:val="24"/>
          <w:szCs w:val="24"/>
          <w:lang w:val="ru-RU"/>
        </w:rPr>
        <w:t xml:space="preserve">одному отчету, </w:t>
      </w:r>
      <w:r>
        <w:rPr>
          <w:rFonts w:ascii="Calibri Light" w:hAnsi="Calibri Light" w:cstheme="majorHAnsi"/>
          <w:sz w:val="24"/>
          <w:szCs w:val="24"/>
          <w:lang w:val="ru-RU"/>
        </w:rPr>
        <w:t xml:space="preserve">и </w:t>
      </w:r>
      <w:r w:rsidRPr="000F01DA">
        <w:rPr>
          <w:rFonts w:ascii="Calibri Light" w:hAnsi="Calibri Light" w:cstheme="majorHAnsi"/>
          <w:sz w:val="24"/>
          <w:szCs w:val="24"/>
          <w:lang w:val="ru-RU"/>
        </w:rPr>
        <w:t>по 10 делам – согласно другому отчету.</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Необходимо отметить, что в рамках УПКЗ не формализованы процессы коммуникации с целью выявления и привлечения Агентства в случаях нанесения ущерба интересам государства</w:t>
      </w:r>
      <w:r>
        <w:rPr>
          <w:rFonts w:ascii="Calibri Light" w:hAnsi="Calibri Light" w:cstheme="majorHAnsi"/>
          <w:sz w:val="24"/>
          <w:szCs w:val="24"/>
          <w:lang w:val="ru-RU"/>
        </w:rPr>
        <w:t xml:space="preserve"> и</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отсутствовало управление </w:t>
      </w:r>
      <w:r w:rsidRPr="000F01DA">
        <w:rPr>
          <w:rFonts w:ascii="Calibri Light" w:hAnsi="Calibri Light" w:cstheme="majorHAnsi"/>
          <w:sz w:val="24"/>
          <w:szCs w:val="24"/>
          <w:lang w:val="ru-RU"/>
        </w:rPr>
        <w:t>риск</w:t>
      </w:r>
      <w:r>
        <w:rPr>
          <w:rFonts w:ascii="Calibri Light" w:hAnsi="Calibri Light" w:cstheme="majorHAnsi"/>
          <w:sz w:val="24"/>
          <w:szCs w:val="24"/>
          <w:lang w:val="ru-RU"/>
        </w:rPr>
        <w:t>ом</w:t>
      </w:r>
      <w:r w:rsidRPr="000F01DA">
        <w:rPr>
          <w:rFonts w:ascii="Calibri Light" w:hAnsi="Calibri Light" w:cstheme="majorHAnsi"/>
          <w:sz w:val="24"/>
          <w:szCs w:val="24"/>
          <w:lang w:val="ru-RU"/>
        </w:rPr>
        <w:t xml:space="preserve"> запоздалой реакции. Так, из 2 случаев окончательного проигрыша судебного дела, в одном случае причина заключалась в том, что апеллянты, в том числе АПС, не представили в течение установленного законом срока </w:t>
      </w:r>
      <w:r>
        <w:rPr>
          <w:rFonts w:ascii="Calibri Light" w:hAnsi="Calibri Light" w:cstheme="majorHAnsi"/>
          <w:sz w:val="24"/>
          <w:szCs w:val="24"/>
          <w:lang w:val="ru-RU"/>
        </w:rPr>
        <w:t xml:space="preserve">мотивацию </w:t>
      </w:r>
      <w:r w:rsidRPr="000F01DA">
        <w:rPr>
          <w:rFonts w:ascii="Calibri Light" w:hAnsi="Calibri Light" w:cstheme="majorHAnsi"/>
          <w:sz w:val="24"/>
          <w:szCs w:val="24"/>
          <w:lang w:val="ru-RU"/>
        </w:rPr>
        <w:t>апелляционных требований</w:t>
      </w:r>
      <w:r w:rsidRPr="000F01DA">
        <w:rPr>
          <w:rStyle w:val="a7"/>
          <w:rFonts w:ascii="Calibri Light" w:hAnsi="Calibri Light" w:cstheme="majorHAnsi"/>
          <w:sz w:val="24"/>
          <w:szCs w:val="24"/>
          <w:lang w:val="ru-RU"/>
        </w:rPr>
        <w:footnoteReference w:id="42"/>
      </w:r>
      <w:r w:rsidRPr="000F01DA">
        <w:rPr>
          <w:rFonts w:ascii="Calibri Light" w:hAnsi="Calibri Light" w:cstheme="majorHAnsi"/>
          <w:sz w:val="24"/>
          <w:szCs w:val="24"/>
          <w:lang w:val="ru-RU"/>
        </w:rPr>
        <w:t>. В результате, был потерян земельный участок площадью 0,5043 га в секторе Центр мун. Кишинэу.</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Основными причинами установленных недостатков являются незнание и фрагментарное внедрение элементов внутреннего управленческого контроля, был проигнорирован менеджмент эффективности и рисков как руководством организации, так и операционным менеджером, а также отсутствие развития информационных систем, адаптированных к потребностям УПКЗ.</w:t>
      </w:r>
    </w:p>
    <w:p w:rsidR="00B71D40" w:rsidRPr="000F01DA" w:rsidRDefault="00B71D40" w:rsidP="00B71D40">
      <w:pPr>
        <w:pStyle w:val="2"/>
        <w:jc w:val="both"/>
        <w:rPr>
          <w:rFonts w:ascii="Calibri Light" w:hAnsi="Calibri Light" w:cstheme="majorHAnsi"/>
          <w:b/>
          <w:color w:val="auto"/>
          <w:sz w:val="24"/>
          <w:szCs w:val="24"/>
          <w:lang w:val="ru-RU"/>
        </w:rPr>
      </w:pPr>
      <w:bookmarkStart w:id="24" w:name="_Toc121091455"/>
      <w:r w:rsidRPr="000F01DA">
        <w:rPr>
          <w:rFonts w:ascii="Calibri Light" w:hAnsi="Calibri Light" w:cstheme="majorHAnsi"/>
          <w:b/>
          <w:color w:val="auto"/>
          <w:sz w:val="24"/>
          <w:szCs w:val="24"/>
          <w:lang w:val="ru-RU"/>
        </w:rPr>
        <w:t>4.1.7. АПС не инициировало оценку объема работы по отношению к задачам, делегированным Агентству</w:t>
      </w:r>
      <w:bookmarkEnd w:id="24"/>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Из предельной численности 99 единиц, было занято 72 должности (около 73%)</w:t>
      </w:r>
      <w:r w:rsidRPr="000F01DA">
        <w:rPr>
          <w:rStyle w:val="a7"/>
          <w:rFonts w:ascii="Calibri Light" w:hAnsi="Calibri Light" w:cstheme="majorHAnsi"/>
          <w:sz w:val="24"/>
          <w:szCs w:val="24"/>
          <w:lang w:val="ru-RU"/>
        </w:rPr>
        <w:footnoteReference w:id="43"/>
      </w:r>
      <w:r w:rsidRPr="000F01DA">
        <w:rPr>
          <w:rFonts w:ascii="Calibri Light" w:hAnsi="Calibri Light" w:cstheme="majorHAnsi"/>
          <w:sz w:val="24"/>
          <w:szCs w:val="24"/>
          <w:lang w:val="ru-RU"/>
        </w:rPr>
        <w:t>. Посредством временного моратория были установлены ограничения по набору персонала на 21 должность</w:t>
      </w:r>
      <w:r w:rsidRPr="000F01DA">
        <w:rPr>
          <w:rStyle w:val="a7"/>
          <w:rFonts w:ascii="Calibri Light" w:hAnsi="Calibri Light" w:cstheme="majorHAnsi"/>
          <w:sz w:val="24"/>
          <w:szCs w:val="24"/>
          <w:lang w:val="ru-RU"/>
        </w:rPr>
        <w:footnoteReference w:id="44"/>
      </w:r>
      <w:r>
        <w:rPr>
          <w:rFonts w:ascii="Calibri Light" w:hAnsi="Calibri Light" w:cstheme="majorHAnsi"/>
          <w:sz w:val="24"/>
          <w:szCs w:val="24"/>
          <w:lang w:val="ru-RU"/>
        </w:rPr>
        <w:t xml:space="preserve"> и</w:t>
      </w:r>
      <w:r w:rsidRPr="000F01DA">
        <w:rPr>
          <w:rFonts w:ascii="Calibri Light" w:hAnsi="Calibri Light" w:cstheme="majorHAnsi"/>
          <w:sz w:val="24"/>
          <w:szCs w:val="24"/>
          <w:lang w:val="ru-RU"/>
        </w:rPr>
        <w:t xml:space="preserve"> Агентство располагало 6 вакантными должностями для трудоустройства.</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Присоединяясь к передовым практикам, в жестких условиях обеспечения персоналом, ожидалось, что Служба внутреннего аудита (СВА) инициирует анализ загруженности по отношению к задачам структурных подразделений для установления ситуации по обеспечению человеческими ресурсами и выявления неиспользованных резервов. Однако</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в период </w:t>
      </w:r>
      <w:r>
        <w:rPr>
          <w:rFonts w:ascii="Calibri Light" w:hAnsi="Calibri Light" w:cstheme="majorHAnsi"/>
          <w:sz w:val="24"/>
          <w:szCs w:val="24"/>
          <w:lang w:val="ru-RU"/>
        </w:rPr>
        <w:t xml:space="preserve">с </w:t>
      </w:r>
      <w:r w:rsidRPr="000F01DA">
        <w:rPr>
          <w:rFonts w:ascii="Calibri Light" w:hAnsi="Calibri Light" w:cstheme="majorHAnsi"/>
          <w:sz w:val="24"/>
          <w:szCs w:val="24"/>
          <w:lang w:val="ru-RU"/>
        </w:rPr>
        <w:t xml:space="preserve">марта 2020 года </w:t>
      </w:r>
      <w:r>
        <w:rPr>
          <w:rFonts w:ascii="Calibri Light" w:hAnsi="Calibri Light" w:cstheme="majorHAnsi"/>
          <w:sz w:val="24"/>
          <w:szCs w:val="24"/>
          <w:lang w:val="ru-RU"/>
        </w:rPr>
        <w:t xml:space="preserve">по </w:t>
      </w:r>
      <w:r w:rsidRPr="000F01DA">
        <w:rPr>
          <w:rFonts w:ascii="Calibri Light" w:hAnsi="Calibri Light" w:cstheme="majorHAnsi"/>
          <w:sz w:val="24"/>
          <w:szCs w:val="24"/>
          <w:lang w:val="ru-RU"/>
        </w:rPr>
        <w:t>декабр</w:t>
      </w:r>
      <w:r>
        <w:rPr>
          <w:rFonts w:ascii="Calibri Light" w:hAnsi="Calibri Light" w:cstheme="majorHAnsi"/>
          <w:sz w:val="24"/>
          <w:szCs w:val="24"/>
          <w:lang w:val="ru-RU"/>
        </w:rPr>
        <w:t>ь</w:t>
      </w:r>
      <w:r w:rsidRPr="000F01DA">
        <w:rPr>
          <w:rFonts w:ascii="Calibri Light" w:hAnsi="Calibri Light" w:cstheme="majorHAnsi"/>
          <w:sz w:val="24"/>
          <w:szCs w:val="24"/>
          <w:lang w:val="ru-RU"/>
        </w:rPr>
        <w:t xml:space="preserve"> 2021 года</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Служба внутреннего аудита провела 3 миссии, в том числе миссию по оценке процесса государственных закупок и 2 миссии, связанные с оценкой сквозь призму внутреннего управленческого контроля деятельности Управлений, которые на этот момент больше не существовали в результате реструктуризации Агентства. Обоснование оценки деятельности и разработки рекомендаций руководителям несуществующих подразделений объяснялось запросом руководства АПС.</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На 2022 год были запланированы 3 миссии внутреннего аудита, в том числе два аудита соответствия по оценке сквозь призму внутреннего управленческого контроля деятельности Службы человеческих ресурсов и Управления планирования, анализа и оценки. По мнению аудита, запланированные СВА миссии не соответствуют ожиданиям по укреплению внутреннего управленческого контроля для надлежащего управления  </w:t>
      </w:r>
      <w:r w:rsidRPr="000F01DA">
        <w:rPr>
          <w:rFonts w:ascii="Calibri Light" w:eastAsia="Times New Roman" w:hAnsi="Calibri Light" w:cstheme="majorHAnsi"/>
          <w:sz w:val="24"/>
          <w:szCs w:val="24"/>
          <w:lang w:val="ru-RU"/>
        </w:rPr>
        <w:t xml:space="preserve">публичной </w:t>
      </w:r>
      <w:r w:rsidRPr="000F01DA">
        <w:rPr>
          <w:rFonts w:ascii="Calibri Light" w:hAnsi="Calibri Light" w:cstheme="majorHAnsi"/>
          <w:sz w:val="24"/>
          <w:szCs w:val="24"/>
          <w:lang w:val="ru-RU" w:bidi="en-US"/>
        </w:rPr>
        <w:t>собственностью, план должен быть откорректирован.</w:t>
      </w:r>
    </w:p>
    <w:p w:rsidR="00B71D40" w:rsidRPr="000F01DA" w:rsidRDefault="00B71D40" w:rsidP="00B71D40">
      <w:pPr>
        <w:pStyle w:val="2"/>
        <w:spacing w:after="160"/>
        <w:jc w:val="both"/>
        <w:rPr>
          <w:rFonts w:ascii="Calibri Light" w:hAnsi="Calibri Light" w:cstheme="majorHAnsi"/>
          <w:b/>
          <w:color w:val="auto"/>
          <w:sz w:val="28"/>
          <w:szCs w:val="28"/>
          <w:lang w:val="ru-RU"/>
        </w:rPr>
      </w:pPr>
      <w:bookmarkStart w:id="25" w:name="_Toc121091456"/>
      <w:r w:rsidRPr="000F01DA">
        <w:rPr>
          <w:rFonts w:ascii="Calibri Light" w:hAnsi="Calibri Light" w:cstheme="majorHAnsi"/>
          <w:b/>
          <w:color w:val="auto"/>
          <w:sz w:val="28"/>
          <w:szCs w:val="28"/>
          <w:lang w:val="ru-RU"/>
        </w:rPr>
        <w:t>ЦЕЛЬ №2. АПС обеспечило управление государственными предприятиями и коммерческими обществами с публичным капиталом в соответствии с действующим законодательством и соответствующими положениями?</w:t>
      </w:r>
      <w:bookmarkEnd w:id="25"/>
    </w:p>
    <w:p w:rsidR="00B71D40" w:rsidRPr="000F01DA" w:rsidRDefault="00B71D40" w:rsidP="00B71D40">
      <w:p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Корпоративное управление</w:t>
      </w:r>
      <w:r w:rsidRPr="000F01DA">
        <w:rPr>
          <w:rFonts w:ascii="Calibri Light" w:eastAsia="Times New Roman" w:hAnsi="Calibri Light" w:cs="Calibri Light"/>
          <w:bCs/>
          <w:sz w:val="24"/>
          <w:szCs w:val="24"/>
          <w:lang w:val="ru-RU"/>
        </w:rPr>
        <w:t xml:space="preserve"> </w:t>
      </w:r>
      <w:r w:rsidRPr="000F01DA">
        <w:rPr>
          <w:rFonts w:ascii="Calibri Light" w:hAnsi="Calibri Light" w:cstheme="majorHAnsi"/>
          <w:sz w:val="24"/>
          <w:szCs w:val="24"/>
          <w:lang w:val="ru-RU"/>
        </w:rPr>
        <w:t>государственными предприятиями и коммерческими обществами с публичным капиталом было организовано и реализовано в условиях ненадлежащего менеджмента, подвергнутого несоответствиям и другим уязвимым аспектам.</w:t>
      </w:r>
    </w:p>
    <w:p w:rsidR="00B71D40" w:rsidRPr="000F01DA" w:rsidRDefault="00B71D40" w:rsidP="00B71D40">
      <w:pPr>
        <w:spacing w:line="276" w:lineRule="auto"/>
        <w:jc w:val="both"/>
        <w:rPr>
          <w:rFonts w:ascii="Calibri Light" w:hAnsi="Calibri Light" w:cstheme="majorHAnsi"/>
          <w:sz w:val="24"/>
          <w:szCs w:val="24"/>
          <w:lang w:val="ru-RU"/>
        </w:rPr>
      </w:pPr>
      <w:r w:rsidRPr="000F01DA">
        <w:rPr>
          <w:rFonts w:ascii="Calibri Light" w:eastAsia="Times New Roman" w:hAnsi="Calibri Light" w:cs="Calibri Light"/>
          <w:bCs/>
          <w:sz w:val="24"/>
          <w:szCs w:val="24"/>
          <w:lang w:val="ru-RU"/>
        </w:rPr>
        <w:t>Агентство публичной собственности и другие органы не во всех случаях демонстрировали пунктуальную озабоченность при исполнении возложенных на них обязанностей, что подтверждено наличием ряда отклонений от положений нормативной базы, приводящих к негативным эффектам, в частности, при:</w:t>
      </w:r>
      <w:r w:rsidRPr="000F01DA">
        <w:rPr>
          <w:rFonts w:ascii="Calibri Light" w:hAnsi="Calibri Light" w:cstheme="majorHAnsi"/>
          <w:sz w:val="24"/>
          <w:szCs w:val="24"/>
          <w:lang w:val="ru-RU"/>
        </w:rPr>
        <w:t xml:space="preserve"> (i) утверждении уставов ГП согласно </w:t>
      </w:r>
      <w:r>
        <w:rPr>
          <w:rFonts w:ascii="Calibri Light" w:hAnsi="Calibri Light" w:cstheme="majorHAnsi"/>
          <w:sz w:val="24"/>
          <w:szCs w:val="24"/>
          <w:lang w:val="ru-RU"/>
        </w:rPr>
        <w:t>типовому уставу</w:t>
      </w:r>
      <w:r w:rsidRPr="000F01DA">
        <w:rPr>
          <w:rFonts w:ascii="Calibri Light" w:hAnsi="Calibri Light" w:cstheme="majorHAnsi"/>
          <w:sz w:val="24"/>
          <w:szCs w:val="24"/>
          <w:lang w:val="ru-RU"/>
        </w:rPr>
        <w:t>, с приложением перечня имущества, внесенного в уставный капитал, и имущества, переданного им в управление; (ii) осуществлении мониторинга деятельности предприятий с публичным капиталом; (iii) обеспечении интересов и имущественных прав государства в процессах несостоятельности; (iv) освоении имущества публичной собственности, переданного в управление</w:t>
      </w:r>
      <w:r w:rsidRPr="000F01DA">
        <w:rPr>
          <w:rFonts w:ascii="Calibri Light" w:eastAsia="Times New Roman" w:hAnsi="Calibri Light" w:cs="Calibri Light"/>
          <w:bCs/>
          <w:sz w:val="24"/>
          <w:szCs w:val="24"/>
          <w:lang w:val="ru-RU"/>
        </w:rPr>
        <w:t xml:space="preserve"> </w:t>
      </w:r>
      <w:r w:rsidRPr="000F01DA">
        <w:rPr>
          <w:rFonts w:ascii="Calibri Light" w:hAnsi="Calibri Light" w:cstheme="majorHAnsi"/>
          <w:sz w:val="24"/>
          <w:szCs w:val="24"/>
          <w:lang w:val="ru-RU"/>
        </w:rPr>
        <w:t>предприятиям; (v) обеспечении учета предприятий в государственных регистрах и ведении бухгалтерского учета имущества из публичной сферы.</w:t>
      </w:r>
    </w:p>
    <w:p w:rsidR="00B71D40" w:rsidRPr="000F01DA" w:rsidRDefault="00B71D40" w:rsidP="00B71D40">
      <w:p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Выявленные несоответствия были связаны преимущественно с наличием в рамках АПС ненадлежащего менеджмента, связанного с данной областью, и отсутствием базы по регламентированию, в том числе внутренней нормативной базы, а также с </w:t>
      </w:r>
      <w:r>
        <w:rPr>
          <w:rFonts w:ascii="Calibri Light" w:hAnsi="Calibri Light" w:cstheme="majorHAnsi"/>
          <w:sz w:val="24"/>
          <w:szCs w:val="24"/>
          <w:lang w:val="ru-RU"/>
        </w:rPr>
        <w:t xml:space="preserve">отсутствием </w:t>
      </w:r>
      <w:r w:rsidRPr="000F01DA">
        <w:rPr>
          <w:rFonts w:ascii="Calibri Light" w:hAnsi="Calibri Light" w:cstheme="majorHAnsi"/>
          <w:sz w:val="24"/>
          <w:szCs w:val="24"/>
          <w:lang w:val="ru-RU"/>
        </w:rPr>
        <w:t>ряда механизмов контроля, которые обеспечат правильность и конечную цель реализ</w:t>
      </w:r>
      <w:r>
        <w:rPr>
          <w:rFonts w:ascii="Calibri Light" w:hAnsi="Calibri Light" w:cstheme="majorHAnsi"/>
          <w:sz w:val="24"/>
          <w:szCs w:val="24"/>
          <w:lang w:val="ru-RU"/>
        </w:rPr>
        <w:t>уемой</w:t>
      </w:r>
      <w:r w:rsidRPr="000F01DA">
        <w:rPr>
          <w:rFonts w:ascii="Calibri Light" w:hAnsi="Calibri Light" w:cstheme="majorHAnsi"/>
          <w:sz w:val="24"/>
          <w:szCs w:val="24"/>
          <w:lang w:val="ru-RU"/>
        </w:rPr>
        <w:t xml:space="preserve"> деятельности. </w:t>
      </w:r>
    </w:p>
    <w:p w:rsidR="00B71D40" w:rsidRPr="000F01DA" w:rsidRDefault="00B71D40" w:rsidP="00B71D40">
      <w:pPr>
        <w:pStyle w:val="2"/>
        <w:jc w:val="both"/>
        <w:rPr>
          <w:rFonts w:ascii="Calibri Light" w:hAnsi="Calibri Light"/>
          <w:b/>
          <w:color w:val="auto"/>
          <w:sz w:val="24"/>
          <w:szCs w:val="24"/>
          <w:lang w:val="ru-RU"/>
        </w:rPr>
      </w:pPr>
      <w:bookmarkStart w:id="26" w:name="_Toc121091457"/>
      <w:r w:rsidRPr="000F01DA">
        <w:rPr>
          <w:rFonts w:ascii="Calibri Light" w:hAnsi="Calibri Light"/>
          <w:b/>
          <w:color w:val="auto"/>
          <w:sz w:val="24"/>
          <w:szCs w:val="24"/>
          <w:lang w:val="ru-RU"/>
        </w:rPr>
        <w:t>4.2.1. Эволюция финансово-экономических показателей предприятий с публичным капиталом зарегистрировала отрицательные тенденции роста</w:t>
      </w:r>
      <w:bookmarkEnd w:id="26"/>
    </w:p>
    <w:p w:rsidR="00B71D40" w:rsidRPr="000F01DA" w:rsidRDefault="00B71D40" w:rsidP="00B71D40">
      <w:pPr>
        <w:pStyle w:val="aa"/>
        <w:tabs>
          <w:tab w:val="left" w:pos="0"/>
          <w:tab w:val="left" w:pos="990"/>
        </w:tabs>
        <w:autoSpaceDE w:val="0"/>
        <w:autoSpaceDN w:val="0"/>
        <w:adjustRightInd w:val="0"/>
        <w:spacing w:before="120" w:after="120" w:line="276" w:lineRule="auto"/>
        <w:ind w:left="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 период 2019-2021 годов число </w:t>
      </w:r>
      <w:r>
        <w:rPr>
          <w:rFonts w:ascii="Calibri Light" w:hAnsi="Calibri Light" w:cstheme="majorHAnsi"/>
          <w:sz w:val="24"/>
          <w:szCs w:val="24"/>
          <w:lang w:val="ru-RU"/>
        </w:rPr>
        <w:t xml:space="preserve">действующих </w:t>
      </w:r>
      <w:r w:rsidRPr="000F01DA">
        <w:rPr>
          <w:rFonts w:ascii="Calibri Light" w:hAnsi="Calibri Light" w:cstheme="majorHAnsi"/>
          <w:sz w:val="24"/>
          <w:szCs w:val="24"/>
          <w:lang w:val="ru-RU"/>
        </w:rPr>
        <w:t>государственных предприятий постоянно снижалось, зарегистрировав уровень примерно 47%, а число предприятий, которые не действовали, вошли в процесс несостоятельности или ликвидации продемонстрировало противоположную тенденцию. Число коммерческих обществ с публичным капиталом, которые осуществляли деятельность в течение 2019-2021 годов, практически сохранилось.</w:t>
      </w:r>
    </w:p>
    <w:p w:rsidR="00B71D40" w:rsidRPr="000F01DA" w:rsidRDefault="00B71D40" w:rsidP="00B71D40">
      <w:pPr>
        <w:pStyle w:val="aa"/>
        <w:autoSpaceDE w:val="0"/>
        <w:autoSpaceDN w:val="0"/>
        <w:adjustRightInd w:val="0"/>
        <w:spacing w:before="120" w:line="276" w:lineRule="auto"/>
        <w:ind w:left="0"/>
        <w:contextualSpacing w:val="0"/>
        <w:jc w:val="right"/>
        <w:rPr>
          <w:rFonts w:ascii="Calibri Light" w:hAnsi="Calibri Light" w:cstheme="majorHAnsi"/>
          <w:b/>
          <w:sz w:val="24"/>
          <w:szCs w:val="24"/>
          <w:lang w:val="ru-RU"/>
        </w:rPr>
      </w:pPr>
      <w:r w:rsidRPr="000F01DA">
        <w:rPr>
          <w:rFonts w:ascii="Calibri Light" w:hAnsi="Calibri Light" w:cstheme="majorHAnsi"/>
          <w:b/>
          <w:sz w:val="24"/>
          <w:szCs w:val="24"/>
          <w:lang w:val="ru-RU"/>
        </w:rPr>
        <w:t>Таблица №1</w:t>
      </w:r>
    </w:p>
    <w:p w:rsidR="00B71D40" w:rsidRPr="000F01DA" w:rsidRDefault="00B71D40" w:rsidP="00B71D40">
      <w:pPr>
        <w:pStyle w:val="aa"/>
        <w:autoSpaceDE w:val="0"/>
        <w:autoSpaceDN w:val="0"/>
        <w:adjustRightInd w:val="0"/>
        <w:spacing w:line="276" w:lineRule="auto"/>
        <w:ind w:left="0"/>
        <w:contextualSpacing w:val="0"/>
        <w:jc w:val="center"/>
        <w:rPr>
          <w:rFonts w:ascii="Calibri Light" w:hAnsi="Calibri Light" w:cstheme="majorHAnsi"/>
          <w:b/>
          <w:i/>
          <w:sz w:val="24"/>
          <w:szCs w:val="24"/>
          <w:lang w:val="ru-RU"/>
        </w:rPr>
      </w:pPr>
      <w:r w:rsidRPr="000F01DA">
        <w:rPr>
          <w:rFonts w:ascii="Calibri Light" w:hAnsi="Calibri Light" w:cstheme="majorHAnsi"/>
          <w:b/>
          <w:i/>
          <w:sz w:val="24"/>
          <w:szCs w:val="24"/>
          <w:lang w:val="ru-RU"/>
        </w:rPr>
        <w:t xml:space="preserve"> Статус предприятий с публичным капиталом, администрируемых АПС </w:t>
      </w:r>
    </w:p>
    <w:tbl>
      <w:tblPr>
        <w:tblStyle w:val="a4"/>
        <w:tblW w:w="8926" w:type="dxa"/>
        <w:tblLook w:val="04A0" w:firstRow="1" w:lastRow="0" w:firstColumn="1" w:lastColumn="0" w:noHBand="0" w:noVBand="1"/>
      </w:tblPr>
      <w:tblGrid>
        <w:gridCol w:w="562"/>
        <w:gridCol w:w="4962"/>
        <w:gridCol w:w="1134"/>
        <w:gridCol w:w="1134"/>
        <w:gridCol w:w="1134"/>
      </w:tblGrid>
      <w:tr w:rsidR="00B71D40" w:rsidRPr="000F01DA" w:rsidTr="00E77A93">
        <w:tc>
          <w:tcPr>
            <w:tcW w:w="5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 п/п</w:t>
            </w:r>
          </w:p>
        </w:tc>
        <w:tc>
          <w:tcPr>
            <w:tcW w:w="49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Показатели</w:t>
            </w:r>
          </w:p>
        </w:tc>
        <w:tc>
          <w:tcPr>
            <w:tcW w:w="1134"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2019</w:t>
            </w:r>
          </w:p>
        </w:tc>
        <w:tc>
          <w:tcPr>
            <w:tcW w:w="1134"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2020</w:t>
            </w:r>
          </w:p>
        </w:tc>
        <w:tc>
          <w:tcPr>
            <w:tcW w:w="1134"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2021</w:t>
            </w:r>
          </w:p>
        </w:tc>
      </w:tr>
      <w:tr w:rsidR="00B71D40" w:rsidRPr="000F01DA" w:rsidTr="00E77A93">
        <w:tc>
          <w:tcPr>
            <w:tcW w:w="562"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1.</w:t>
            </w:r>
          </w:p>
        </w:tc>
        <w:tc>
          <w:tcPr>
            <w:tcW w:w="49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Всего число государственных предприятий, учредителем которых является АПС </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hAnsi="Calibri Light" w:cstheme="majorHAnsi"/>
                <w:b/>
                <w:sz w:val="20"/>
                <w:szCs w:val="20"/>
                <w:lang w:val="ru-RU"/>
              </w:rPr>
              <w:t>137</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hAnsi="Calibri Light" w:cstheme="majorHAnsi"/>
                <w:b/>
                <w:sz w:val="20"/>
                <w:szCs w:val="20"/>
                <w:lang w:val="ru-RU"/>
              </w:rPr>
              <w:t>126</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hAnsi="Calibri Light" w:cstheme="majorHAnsi"/>
                <w:b/>
                <w:sz w:val="20"/>
                <w:szCs w:val="20"/>
                <w:lang w:val="ru-RU"/>
              </w:rPr>
              <w:t>125</w:t>
            </w:r>
          </w:p>
        </w:tc>
      </w:tr>
      <w:tr w:rsidR="00B71D40" w:rsidRPr="000F01DA" w:rsidTr="00E77A93">
        <w:tc>
          <w:tcPr>
            <w:tcW w:w="562"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49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sz w:val="20"/>
                <w:szCs w:val="20"/>
                <w:lang w:val="ru-RU"/>
              </w:rPr>
            </w:pPr>
            <w:r w:rsidRPr="000F01DA">
              <w:rPr>
                <w:rFonts w:ascii="Calibri Light" w:hAnsi="Calibri Light" w:cstheme="majorHAnsi"/>
                <w:sz w:val="20"/>
                <w:szCs w:val="20"/>
                <w:lang w:val="ru-RU"/>
              </w:rPr>
              <w:t>в том числе:</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r>
      <w:tr w:rsidR="00B71D40" w:rsidRPr="000F01DA" w:rsidTr="00E77A93">
        <w:tc>
          <w:tcPr>
            <w:tcW w:w="562"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1.1.</w:t>
            </w:r>
          </w:p>
        </w:tc>
        <w:tc>
          <w:tcPr>
            <w:tcW w:w="49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sz w:val="20"/>
                <w:szCs w:val="20"/>
                <w:lang w:val="ru-RU"/>
              </w:rPr>
            </w:pPr>
            <w:r>
              <w:rPr>
                <w:rFonts w:ascii="Calibri Light" w:hAnsi="Calibri Light" w:cstheme="majorHAnsi"/>
                <w:sz w:val="20"/>
                <w:szCs w:val="20"/>
                <w:lang w:val="ru-RU"/>
              </w:rPr>
              <w:t xml:space="preserve">Действующих </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73</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60</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59</w:t>
            </w:r>
          </w:p>
        </w:tc>
      </w:tr>
      <w:tr w:rsidR="00B71D40" w:rsidRPr="000F01DA" w:rsidTr="00E77A93">
        <w:tc>
          <w:tcPr>
            <w:tcW w:w="562"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1.2.</w:t>
            </w:r>
          </w:p>
        </w:tc>
        <w:tc>
          <w:tcPr>
            <w:tcW w:w="49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sz w:val="20"/>
                <w:szCs w:val="20"/>
                <w:lang w:val="ru-RU"/>
              </w:rPr>
            </w:pPr>
            <w:r>
              <w:rPr>
                <w:rFonts w:ascii="Calibri Light" w:hAnsi="Calibri Light" w:cstheme="majorHAnsi"/>
                <w:sz w:val="20"/>
                <w:szCs w:val="20"/>
                <w:lang w:val="ru-RU"/>
              </w:rPr>
              <w:t xml:space="preserve">Бездействующих </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38</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37</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29</w:t>
            </w:r>
          </w:p>
        </w:tc>
      </w:tr>
      <w:tr w:rsidR="00B71D40" w:rsidRPr="000F01DA" w:rsidTr="00E77A93">
        <w:tc>
          <w:tcPr>
            <w:tcW w:w="562"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1.3.</w:t>
            </w:r>
          </w:p>
        </w:tc>
        <w:tc>
          <w:tcPr>
            <w:tcW w:w="49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sz w:val="20"/>
                <w:szCs w:val="20"/>
                <w:lang w:val="ru-RU"/>
              </w:rPr>
            </w:pPr>
            <w:r w:rsidRPr="000F01DA">
              <w:rPr>
                <w:rFonts w:ascii="Calibri Light" w:hAnsi="Calibri Light" w:cstheme="majorHAnsi"/>
                <w:sz w:val="20"/>
                <w:szCs w:val="20"/>
                <w:lang w:val="ru-RU"/>
              </w:rPr>
              <w:t xml:space="preserve">В процессе несостоятельности </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20</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23</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27</w:t>
            </w:r>
          </w:p>
        </w:tc>
      </w:tr>
      <w:tr w:rsidR="00B71D40" w:rsidRPr="000F01DA" w:rsidTr="00E77A93">
        <w:tc>
          <w:tcPr>
            <w:tcW w:w="562"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1.4.</w:t>
            </w:r>
          </w:p>
        </w:tc>
        <w:tc>
          <w:tcPr>
            <w:tcW w:w="49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sz w:val="20"/>
                <w:szCs w:val="20"/>
                <w:lang w:val="ru-RU"/>
              </w:rPr>
            </w:pPr>
            <w:r w:rsidRPr="000F01DA">
              <w:rPr>
                <w:rFonts w:ascii="Calibri Light" w:hAnsi="Calibri Light" w:cstheme="majorHAnsi"/>
                <w:sz w:val="20"/>
                <w:szCs w:val="20"/>
                <w:lang w:val="ru-RU"/>
              </w:rPr>
              <w:t xml:space="preserve">В процессе ликвидации </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6</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6</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10</w:t>
            </w:r>
          </w:p>
        </w:tc>
      </w:tr>
      <w:tr w:rsidR="00B71D40" w:rsidRPr="000F01DA" w:rsidTr="00E77A93">
        <w:tc>
          <w:tcPr>
            <w:tcW w:w="562"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w:t>
            </w:r>
          </w:p>
        </w:tc>
        <w:tc>
          <w:tcPr>
            <w:tcW w:w="49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Всего число коммерчески обществ с публичным капиталом  </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hAnsi="Calibri Light" w:cstheme="majorHAnsi"/>
                <w:b/>
                <w:sz w:val="20"/>
                <w:szCs w:val="20"/>
                <w:lang w:val="ru-RU"/>
              </w:rPr>
              <w:t>78</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hAnsi="Calibri Light" w:cstheme="majorHAnsi"/>
                <w:b/>
                <w:sz w:val="20"/>
                <w:szCs w:val="20"/>
                <w:lang w:val="ru-RU"/>
              </w:rPr>
              <w:t>79</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hAnsi="Calibri Light" w:cstheme="majorHAnsi"/>
                <w:b/>
                <w:sz w:val="20"/>
                <w:szCs w:val="20"/>
                <w:lang w:val="ru-RU"/>
              </w:rPr>
              <w:t>77</w:t>
            </w:r>
          </w:p>
        </w:tc>
      </w:tr>
      <w:tr w:rsidR="00B71D40" w:rsidRPr="000F01DA" w:rsidTr="00E77A93">
        <w:tc>
          <w:tcPr>
            <w:tcW w:w="562"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2.1.</w:t>
            </w:r>
          </w:p>
        </w:tc>
        <w:tc>
          <w:tcPr>
            <w:tcW w:w="49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sz w:val="20"/>
                <w:szCs w:val="20"/>
                <w:lang w:val="ru-RU"/>
              </w:rPr>
            </w:pPr>
            <w:r>
              <w:rPr>
                <w:rFonts w:ascii="Calibri Light" w:hAnsi="Calibri Light" w:cstheme="majorHAnsi"/>
                <w:sz w:val="20"/>
                <w:szCs w:val="20"/>
                <w:lang w:val="ru-RU"/>
              </w:rPr>
              <w:t xml:space="preserve">Действующих </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32</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34</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33</w:t>
            </w:r>
          </w:p>
        </w:tc>
      </w:tr>
      <w:tr w:rsidR="00B71D40" w:rsidRPr="000F01DA" w:rsidTr="00E77A93">
        <w:tc>
          <w:tcPr>
            <w:tcW w:w="562"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2.2.</w:t>
            </w:r>
          </w:p>
        </w:tc>
        <w:tc>
          <w:tcPr>
            <w:tcW w:w="49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sz w:val="20"/>
                <w:szCs w:val="20"/>
                <w:lang w:val="ru-RU"/>
              </w:rPr>
            </w:pPr>
            <w:r>
              <w:rPr>
                <w:rFonts w:ascii="Calibri Light" w:hAnsi="Calibri Light" w:cstheme="majorHAnsi"/>
                <w:sz w:val="20"/>
                <w:szCs w:val="20"/>
                <w:lang w:val="ru-RU"/>
              </w:rPr>
              <w:t xml:space="preserve">Бездействующих </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17</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14</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13</w:t>
            </w:r>
          </w:p>
        </w:tc>
      </w:tr>
      <w:tr w:rsidR="00B71D40" w:rsidRPr="000F01DA" w:rsidTr="00E77A93">
        <w:tc>
          <w:tcPr>
            <w:tcW w:w="562"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2.3.</w:t>
            </w:r>
          </w:p>
        </w:tc>
        <w:tc>
          <w:tcPr>
            <w:tcW w:w="49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sz w:val="20"/>
                <w:szCs w:val="20"/>
                <w:lang w:val="ru-RU"/>
              </w:rPr>
            </w:pPr>
            <w:r w:rsidRPr="000F01DA">
              <w:rPr>
                <w:rFonts w:ascii="Calibri Light" w:hAnsi="Calibri Light" w:cstheme="majorHAnsi"/>
                <w:sz w:val="20"/>
                <w:szCs w:val="20"/>
                <w:lang w:val="ru-RU"/>
              </w:rPr>
              <w:t xml:space="preserve">В процессе несостоятельности </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20</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21</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21</w:t>
            </w:r>
          </w:p>
        </w:tc>
      </w:tr>
      <w:tr w:rsidR="00B71D40" w:rsidRPr="000F01DA" w:rsidTr="00E77A93">
        <w:tc>
          <w:tcPr>
            <w:tcW w:w="562"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2.4.</w:t>
            </w:r>
          </w:p>
        </w:tc>
        <w:tc>
          <w:tcPr>
            <w:tcW w:w="496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sz w:val="20"/>
                <w:szCs w:val="20"/>
                <w:lang w:val="ru-RU"/>
              </w:rPr>
            </w:pPr>
            <w:r w:rsidRPr="000F01DA">
              <w:rPr>
                <w:rFonts w:ascii="Calibri Light" w:hAnsi="Calibri Light" w:cstheme="majorHAnsi"/>
                <w:sz w:val="20"/>
                <w:szCs w:val="20"/>
                <w:lang w:val="ru-RU"/>
              </w:rPr>
              <w:t xml:space="preserve">В процессе ликвидации </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9</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10</w:t>
            </w:r>
          </w:p>
        </w:tc>
        <w:tc>
          <w:tcPr>
            <w:tcW w:w="113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10</w:t>
            </w:r>
          </w:p>
        </w:tc>
      </w:tr>
    </w:tbl>
    <w:p w:rsidR="00B71D40" w:rsidRPr="000F01DA" w:rsidRDefault="00B71D40" w:rsidP="00B71D40">
      <w:pPr>
        <w:rPr>
          <w:rFonts w:ascii="Calibri Light" w:eastAsia="Times New Roman" w:hAnsi="Calibri Light" w:cstheme="majorHAnsi"/>
          <w:i/>
          <w:color w:val="000000"/>
          <w:sz w:val="20"/>
          <w:szCs w:val="20"/>
          <w:lang w:val="ru-RU"/>
        </w:rPr>
      </w:pPr>
      <w:r w:rsidRPr="000F01DA">
        <w:rPr>
          <w:rFonts w:ascii="Calibri Light" w:eastAsia="Times New Roman" w:hAnsi="Calibri Light" w:cstheme="majorHAnsi"/>
          <w:b/>
          <w:i/>
          <w:color w:val="000000"/>
          <w:sz w:val="20"/>
          <w:szCs w:val="20"/>
          <w:lang w:val="ru-RU"/>
        </w:rPr>
        <w:t xml:space="preserve">Источник: </w:t>
      </w:r>
      <w:r w:rsidRPr="000F01DA">
        <w:rPr>
          <w:rFonts w:ascii="Calibri Light" w:eastAsia="Times New Roman" w:hAnsi="Calibri Light" w:cstheme="majorHAnsi"/>
          <w:i/>
          <w:color w:val="000000"/>
          <w:sz w:val="20"/>
          <w:szCs w:val="20"/>
          <w:lang w:val="ru-RU"/>
        </w:rPr>
        <w:t xml:space="preserve">Таблица выполнена аудиторской группой на основании данных, представленных АПС. </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Подробная информация, представленная в таблицах №2 и №3 из приложения №4 к Отчету аудита, свидетельствует о том, что в период 2019-2021 годов как по ГП, так и по КО, которые действовали, экономические показатели ухудшились:</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i/>
          <w:sz w:val="24"/>
          <w:szCs w:val="24"/>
          <w:lang w:val="ru-RU"/>
        </w:rPr>
      </w:pPr>
      <w:r w:rsidRPr="000F01DA">
        <w:rPr>
          <w:rFonts w:ascii="Calibri Light" w:hAnsi="Calibri Light" w:cstheme="majorHAnsi"/>
          <w:i/>
          <w:sz w:val="24"/>
          <w:szCs w:val="24"/>
          <w:lang w:val="ru-RU"/>
        </w:rPr>
        <w:t xml:space="preserve">По государственным предприятиям: </w:t>
      </w:r>
    </w:p>
    <w:p w:rsidR="00B71D40" w:rsidRPr="000F01DA" w:rsidRDefault="00B71D40" w:rsidP="00B71D40">
      <w:pPr>
        <w:pStyle w:val="aa"/>
        <w:autoSpaceDE w:val="0"/>
        <w:autoSpaceDN w:val="0"/>
        <w:adjustRightInd w:val="0"/>
        <w:spacing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 долгосрочные </w:t>
      </w:r>
      <w:r>
        <w:rPr>
          <w:rFonts w:ascii="Calibri Light" w:hAnsi="Calibri Light" w:cstheme="majorHAnsi"/>
          <w:sz w:val="24"/>
          <w:szCs w:val="24"/>
          <w:lang w:val="ru-RU"/>
        </w:rPr>
        <w:t>обязательства</w:t>
      </w:r>
      <w:r w:rsidRPr="000F01DA">
        <w:rPr>
          <w:rFonts w:ascii="Calibri Light" w:hAnsi="Calibri Light" w:cstheme="majorHAnsi"/>
          <w:sz w:val="24"/>
          <w:szCs w:val="24"/>
          <w:lang w:val="ru-RU"/>
        </w:rPr>
        <w:t xml:space="preserve"> ГП возросли на 105%, составив примерно 9 959,59 млн. леев по состоянию на 01.01.2022. Также, текущие долги ГП на 01.01.2022 возросли по сравнению с ситуацией на 01.01.2020 на 26%, достигнув суммы 1 657,85 млн. леев. Аналогично, возросли </w:t>
      </w:r>
      <w:r>
        <w:rPr>
          <w:rFonts w:ascii="Calibri Light" w:hAnsi="Calibri Light" w:cstheme="majorHAnsi"/>
          <w:sz w:val="24"/>
          <w:szCs w:val="24"/>
          <w:lang w:val="ru-RU"/>
        </w:rPr>
        <w:t>обязательства</w:t>
      </w:r>
      <w:r w:rsidRPr="000F01DA" w:rsidDel="00AF1ADD">
        <w:rPr>
          <w:rFonts w:ascii="Calibri Light" w:hAnsi="Calibri Light" w:cstheme="majorHAnsi"/>
          <w:sz w:val="24"/>
          <w:szCs w:val="24"/>
          <w:lang w:val="ru-RU"/>
        </w:rPr>
        <w:t xml:space="preserve"> </w:t>
      </w:r>
      <w:r w:rsidRPr="000F01DA">
        <w:rPr>
          <w:rFonts w:ascii="Calibri Light" w:hAnsi="Calibri Light" w:cstheme="majorHAnsi"/>
          <w:sz w:val="24"/>
          <w:szCs w:val="24"/>
          <w:lang w:val="ru-RU"/>
        </w:rPr>
        <w:t xml:space="preserve">перед персоналом (на 32,5%), </w:t>
      </w:r>
      <w:r>
        <w:rPr>
          <w:rFonts w:ascii="Calibri Light" w:hAnsi="Calibri Light" w:cstheme="majorHAnsi"/>
          <w:sz w:val="24"/>
          <w:szCs w:val="24"/>
          <w:lang w:val="ru-RU"/>
        </w:rPr>
        <w:t>обязательства</w:t>
      </w:r>
      <w:r w:rsidRPr="000F01DA" w:rsidDel="00AF1ADD">
        <w:rPr>
          <w:rFonts w:ascii="Calibri Light" w:hAnsi="Calibri Light" w:cstheme="majorHAnsi"/>
          <w:sz w:val="24"/>
          <w:szCs w:val="24"/>
          <w:lang w:val="ru-RU"/>
        </w:rPr>
        <w:t xml:space="preserve"> </w:t>
      </w:r>
      <w:r w:rsidRPr="000F01DA">
        <w:rPr>
          <w:rFonts w:ascii="Calibri Light" w:hAnsi="Calibri Light" w:cstheme="majorHAnsi"/>
          <w:sz w:val="24"/>
          <w:szCs w:val="24"/>
          <w:lang w:val="ru-RU"/>
        </w:rPr>
        <w:t xml:space="preserve">перед бюджетом (на 47,6%), </w:t>
      </w:r>
      <w:r>
        <w:rPr>
          <w:rFonts w:ascii="Calibri Light" w:hAnsi="Calibri Light" w:cstheme="majorHAnsi"/>
          <w:sz w:val="24"/>
          <w:szCs w:val="24"/>
          <w:lang w:val="ru-RU"/>
        </w:rPr>
        <w:t>обязательства</w:t>
      </w:r>
      <w:r w:rsidRPr="000F01DA" w:rsidDel="00AF1ADD">
        <w:rPr>
          <w:rFonts w:ascii="Calibri Light" w:hAnsi="Calibri Light" w:cstheme="majorHAnsi"/>
          <w:sz w:val="24"/>
          <w:szCs w:val="24"/>
          <w:lang w:val="ru-RU"/>
        </w:rPr>
        <w:t xml:space="preserve"> </w:t>
      </w:r>
      <w:r w:rsidRPr="000F01DA">
        <w:rPr>
          <w:rFonts w:ascii="Calibri Light" w:hAnsi="Calibri Light" w:cstheme="majorHAnsi"/>
          <w:sz w:val="24"/>
          <w:szCs w:val="24"/>
          <w:lang w:val="ru-RU"/>
        </w:rPr>
        <w:t>по социальным и медицинским взносам (на 32,8%). Размер чистой прибыли снизился на 46,7%, составив за 2021 год 69,79 млн. леев.</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i/>
          <w:sz w:val="24"/>
          <w:szCs w:val="24"/>
          <w:lang w:val="ru-RU"/>
        </w:rPr>
      </w:pPr>
      <w:r w:rsidRPr="000F01DA">
        <w:rPr>
          <w:rFonts w:ascii="Calibri Light" w:hAnsi="Calibri Light" w:cstheme="majorHAnsi"/>
          <w:i/>
          <w:sz w:val="24"/>
          <w:szCs w:val="24"/>
          <w:lang w:val="ru-RU"/>
        </w:rPr>
        <w:t>По коммерческим обществам:</w:t>
      </w:r>
    </w:p>
    <w:p w:rsidR="00B71D40" w:rsidRPr="000F01DA" w:rsidRDefault="00B71D40" w:rsidP="00B71D40">
      <w:pPr>
        <w:autoSpaceDE w:val="0"/>
        <w:autoSpaceDN w:val="0"/>
        <w:adjustRightInd w:val="0"/>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 аналогично, текущие </w:t>
      </w:r>
      <w:r>
        <w:rPr>
          <w:rFonts w:ascii="Calibri Light" w:hAnsi="Calibri Light" w:cstheme="majorHAnsi"/>
          <w:sz w:val="24"/>
          <w:szCs w:val="24"/>
          <w:lang w:val="ru-RU"/>
        </w:rPr>
        <w:t xml:space="preserve">обязательства </w:t>
      </w:r>
      <w:r w:rsidRPr="000F01DA">
        <w:rPr>
          <w:rFonts w:ascii="Calibri Light" w:hAnsi="Calibri Light" w:cstheme="majorHAnsi"/>
          <w:sz w:val="24"/>
          <w:szCs w:val="24"/>
          <w:lang w:val="ru-RU"/>
        </w:rPr>
        <w:t xml:space="preserve">возросли на 14,8%; </w:t>
      </w:r>
      <w:r>
        <w:rPr>
          <w:rFonts w:ascii="Calibri Light" w:hAnsi="Calibri Light" w:cstheme="majorHAnsi"/>
          <w:sz w:val="24"/>
          <w:szCs w:val="24"/>
          <w:lang w:val="ru-RU"/>
        </w:rPr>
        <w:t>обязательства</w:t>
      </w:r>
      <w:r w:rsidRPr="000F01DA" w:rsidDel="00AF1ADD">
        <w:rPr>
          <w:rFonts w:ascii="Calibri Light" w:hAnsi="Calibri Light" w:cstheme="majorHAnsi"/>
          <w:sz w:val="24"/>
          <w:szCs w:val="24"/>
          <w:lang w:val="ru-RU"/>
        </w:rPr>
        <w:t xml:space="preserve"> </w:t>
      </w:r>
      <w:r w:rsidRPr="000F01DA">
        <w:rPr>
          <w:rFonts w:ascii="Calibri Light" w:hAnsi="Calibri Light" w:cstheme="majorHAnsi"/>
          <w:sz w:val="24"/>
          <w:szCs w:val="24"/>
          <w:lang w:val="ru-RU"/>
        </w:rPr>
        <w:t xml:space="preserve">перед бюджетом - на 151,1%; </w:t>
      </w:r>
      <w:r>
        <w:rPr>
          <w:rFonts w:ascii="Calibri Light" w:hAnsi="Calibri Light" w:cstheme="majorHAnsi"/>
          <w:sz w:val="24"/>
          <w:szCs w:val="24"/>
          <w:lang w:val="ru-RU"/>
        </w:rPr>
        <w:t>обязательства</w:t>
      </w:r>
      <w:r w:rsidRPr="000F01DA" w:rsidDel="00AF1ADD">
        <w:rPr>
          <w:rFonts w:ascii="Calibri Light" w:hAnsi="Calibri Light" w:cstheme="majorHAnsi"/>
          <w:sz w:val="24"/>
          <w:szCs w:val="24"/>
          <w:lang w:val="ru-RU"/>
        </w:rPr>
        <w:t xml:space="preserve"> </w:t>
      </w:r>
      <w:r w:rsidRPr="000F01DA">
        <w:rPr>
          <w:rFonts w:ascii="Calibri Light" w:hAnsi="Calibri Light" w:cstheme="majorHAnsi"/>
          <w:sz w:val="24"/>
          <w:szCs w:val="24"/>
          <w:lang w:val="ru-RU"/>
        </w:rPr>
        <w:t>по социальным и медицинским взносам – на 18,8%. На фоне роста в целом чистой прибыли на 8,4%, размер чистых убытков увеличился на 177,9%.</w:t>
      </w:r>
    </w:p>
    <w:p w:rsidR="00B71D40" w:rsidRPr="000F01DA" w:rsidRDefault="00B71D40" w:rsidP="00B71D40">
      <w:pPr>
        <w:autoSpaceDE w:val="0"/>
        <w:autoSpaceDN w:val="0"/>
        <w:adjustRightInd w:val="0"/>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Хотя указанные выше данные были собраны и обработаны персоналом Агентства, он не осуществлял мониторинг деятельности администрируемых предприятий. Подробная информация, связанная с данным субъектом, изложена в параграфе №4.2.4. Отчета аудита.</w:t>
      </w:r>
    </w:p>
    <w:p w:rsidR="00B71D40" w:rsidRPr="000F01DA" w:rsidRDefault="00B71D40" w:rsidP="00B71D40">
      <w:pPr>
        <w:pStyle w:val="2"/>
        <w:jc w:val="both"/>
        <w:rPr>
          <w:rFonts w:ascii="Calibri Light" w:hAnsi="Calibri Light"/>
          <w:b/>
          <w:color w:val="auto"/>
          <w:sz w:val="24"/>
          <w:szCs w:val="24"/>
          <w:lang w:val="ru-RU"/>
        </w:rPr>
      </w:pPr>
      <w:bookmarkStart w:id="27" w:name="_Toc121091458"/>
      <w:r w:rsidRPr="000F01DA">
        <w:rPr>
          <w:rFonts w:ascii="Calibri Light" w:hAnsi="Calibri Light"/>
          <w:b/>
          <w:color w:val="auto"/>
          <w:sz w:val="24"/>
          <w:szCs w:val="24"/>
          <w:lang w:val="ru-RU"/>
        </w:rPr>
        <w:t xml:space="preserve">4.2.2. АПС, в качестве учредителя, не утвердило уставы государственных предприятий согласно </w:t>
      </w:r>
      <w:r>
        <w:rPr>
          <w:rFonts w:ascii="Calibri Light" w:hAnsi="Calibri Light"/>
          <w:b/>
          <w:color w:val="auto"/>
          <w:sz w:val="24"/>
          <w:szCs w:val="24"/>
          <w:lang w:val="ru-RU"/>
        </w:rPr>
        <w:t>типовому уставу</w:t>
      </w:r>
      <w:r w:rsidRPr="000F01DA">
        <w:rPr>
          <w:rFonts w:ascii="Calibri Light" w:hAnsi="Calibri Light"/>
          <w:b/>
          <w:color w:val="auto"/>
          <w:sz w:val="24"/>
          <w:szCs w:val="24"/>
          <w:lang w:val="ru-RU"/>
        </w:rPr>
        <w:t xml:space="preserve">, не было выявлено и </w:t>
      </w:r>
      <w:r>
        <w:rPr>
          <w:rFonts w:ascii="Calibri Light" w:hAnsi="Calibri Light"/>
          <w:b/>
          <w:color w:val="auto"/>
          <w:sz w:val="24"/>
          <w:szCs w:val="24"/>
          <w:lang w:val="ru-RU"/>
        </w:rPr>
        <w:t>от</w:t>
      </w:r>
      <w:r w:rsidRPr="000F01DA">
        <w:rPr>
          <w:rFonts w:ascii="Calibri Light" w:hAnsi="Calibri Light"/>
          <w:b/>
          <w:color w:val="auto"/>
          <w:sz w:val="24"/>
          <w:szCs w:val="24"/>
          <w:lang w:val="ru-RU"/>
        </w:rPr>
        <w:t xml:space="preserve">делено имущество, которое </w:t>
      </w:r>
      <w:r>
        <w:rPr>
          <w:rFonts w:ascii="Calibri Light" w:hAnsi="Calibri Light"/>
          <w:b/>
          <w:color w:val="auto"/>
          <w:sz w:val="24"/>
          <w:szCs w:val="24"/>
          <w:lang w:val="ru-RU"/>
        </w:rPr>
        <w:t xml:space="preserve">является собственностью </w:t>
      </w:r>
      <w:r w:rsidRPr="000F01DA">
        <w:rPr>
          <w:rFonts w:ascii="Calibri Light" w:hAnsi="Calibri Light"/>
          <w:b/>
          <w:color w:val="auto"/>
          <w:sz w:val="24"/>
          <w:szCs w:val="24"/>
          <w:lang w:val="ru-RU"/>
        </w:rPr>
        <w:t>ГП и имущество, переданное им в управление</w:t>
      </w:r>
      <w:bookmarkEnd w:id="27"/>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Согласно нормативной базе (вступила в действие с декабря 2017 года)</w:t>
      </w:r>
      <w:r w:rsidRPr="000F01DA">
        <w:rPr>
          <w:rStyle w:val="a7"/>
          <w:rFonts w:ascii="Calibri Light" w:hAnsi="Calibri Light" w:cstheme="majorHAnsi"/>
          <w:sz w:val="24"/>
          <w:szCs w:val="24"/>
          <w:lang w:val="ru-RU"/>
        </w:rPr>
        <w:footnoteReference w:id="45"/>
      </w:r>
      <w:r w:rsidRPr="000F01DA">
        <w:rPr>
          <w:rFonts w:ascii="Calibri Light" w:hAnsi="Calibri Light" w:cstheme="majorHAnsi"/>
          <w:sz w:val="24"/>
          <w:szCs w:val="24"/>
          <w:lang w:val="ru-RU"/>
        </w:rPr>
        <w:t xml:space="preserve">, имущество государственного предприятия состоит </w:t>
      </w:r>
      <w:r w:rsidRPr="001405F8">
        <w:rPr>
          <w:rFonts w:ascii="Calibri Light" w:hAnsi="Calibri Light" w:cs="Calibri Light"/>
          <w:sz w:val="24"/>
          <w:szCs w:val="24"/>
          <w:lang w:val="ru-RU"/>
        </w:rPr>
        <w:t>из имущества частной сферы государства, внесенного в качестве вклада в уставный капитал предприятия,</w:t>
      </w:r>
      <w:r w:rsidRPr="00113EE8">
        <w:rPr>
          <w:rFonts w:ascii="Calibri Light" w:hAnsi="Calibri Light" w:cs="Calibri Light"/>
          <w:sz w:val="24"/>
          <w:szCs w:val="24"/>
        </w:rPr>
        <w:t xml:space="preserve"> и собственности, приобретенной в результате осуществляемой деятельности, которой оно владеет на праве собственности.</w:t>
      </w:r>
      <w:r w:rsidRPr="001405F8">
        <w:rPr>
          <w:rFonts w:ascii="Calibri Light" w:hAnsi="Calibri Light" w:cs="Calibri Light"/>
          <w:sz w:val="24"/>
          <w:szCs w:val="24"/>
          <w:lang w:val="ru-RU"/>
        </w:rPr>
        <w:t xml:space="preserve"> Имущество</w:t>
      </w:r>
      <w:r w:rsidRPr="000F01DA">
        <w:rPr>
          <w:rFonts w:ascii="Calibri Light" w:hAnsi="Calibri Light" w:cstheme="majorHAnsi"/>
          <w:sz w:val="24"/>
          <w:szCs w:val="24"/>
          <w:lang w:val="ru-RU"/>
        </w:rPr>
        <w:t xml:space="preserve"> публичной сфер</w:t>
      </w:r>
      <w:r>
        <w:rPr>
          <w:rFonts w:ascii="Calibri Light" w:hAnsi="Calibri Light" w:cstheme="majorHAnsi"/>
          <w:sz w:val="24"/>
          <w:szCs w:val="24"/>
          <w:lang w:val="ru-RU"/>
        </w:rPr>
        <w:t>ы</w:t>
      </w:r>
      <w:r w:rsidRPr="000F01DA">
        <w:rPr>
          <w:rFonts w:ascii="Calibri Light" w:hAnsi="Calibri Light" w:cstheme="majorHAnsi"/>
          <w:sz w:val="24"/>
          <w:szCs w:val="24"/>
          <w:lang w:val="ru-RU"/>
        </w:rPr>
        <w:t xml:space="preserve"> государства передается в управление предприятия и не принадлежит ему на праве собственности. Для введения в действие указанного закона, АПС в срок до декабря 2019 года должно было утвердить уставы государственных предприятий, находящихся в их управлении, в соответствии с Типовым уставом, утвержденным ПП №484 от 18.10.2019</w:t>
      </w:r>
      <w:r w:rsidRPr="000F01DA">
        <w:rPr>
          <w:rStyle w:val="a7"/>
          <w:rFonts w:ascii="Calibri Light" w:hAnsi="Calibri Light" w:cstheme="majorHAnsi"/>
          <w:sz w:val="24"/>
          <w:szCs w:val="24"/>
          <w:lang w:val="ru-RU"/>
        </w:rPr>
        <w:footnoteReference w:id="46"/>
      </w:r>
      <w:r w:rsidRPr="000F01DA">
        <w:rPr>
          <w:rFonts w:ascii="Calibri Light" w:hAnsi="Calibri Light" w:cstheme="majorHAnsi"/>
          <w:sz w:val="24"/>
          <w:szCs w:val="24"/>
          <w:lang w:val="ru-RU"/>
        </w:rPr>
        <w:t>.</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Несмотря на указанные нормы, АПС, в качестве учредителя, не утвердило уставы ГП </w:t>
      </w:r>
      <w:r w:rsidRPr="000F01DA">
        <w:rPr>
          <w:rFonts w:ascii="Calibri Light" w:hAnsi="Calibri Light"/>
          <w:sz w:val="24"/>
          <w:szCs w:val="24"/>
          <w:lang w:val="ru-RU"/>
        </w:rPr>
        <w:t xml:space="preserve">согласно установленной модели, так как не располагает </w:t>
      </w:r>
      <w:r w:rsidRPr="000F01DA">
        <w:rPr>
          <w:rFonts w:ascii="Calibri Light" w:hAnsi="Calibri Light" w:cstheme="majorHAnsi"/>
          <w:sz w:val="24"/>
          <w:szCs w:val="24"/>
          <w:lang w:val="ru-RU"/>
        </w:rPr>
        <w:t>списками имущества, внесенного в уставный капитал, и имущества, переданного в управление предприятиям, а также учитывая то, что имущество не разграничено по сферам и принадлежности. Так, регламентированное утверждение уставов обусловлено выявлением имущества и исполнением Государственной программы разграничения недвижимого имущества</w:t>
      </w:r>
      <w:r w:rsidRPr="000F01DA">
        <w:rPr>
          <w:rStyle w:val="a7"/>
          <w:rFonts w:ascii="Calibri Light" w:hAnsi="Calibri Light" w:cstheme="majorHAnsi"/>
          <w:b/>
          <w:color w:val="333333"/>
          <w:sz w:val="24"/>
          <w:szCs w:val="24"/>
          <w:lang w:val="ru-RU"/>
        </w:rPr>
        <w:footnoteReference w:id="47"/>
      </w:r>
      <w:r w:rsidRPr="000F01DA">
        <w:rPr>
          <w:rStyle w:val="af1"/>
          <w:rFonts w:ascii="Calibri Light" w:hAnsi="Calibri Light" w:cstheme="majorHAnsi"/>
          <w:b w:val="0"/>
          <w:color w:val="333333"/>
          <w:sz w:val="24"/>
          <w:szCs w:val="24"/>
          <w:lang w:val="ru-RU"/>
        </w:rPr>
        <w:t>, которая чрезмерно затягивается</w:t>
      </w:r>
      <w:r w:rsidRPr="000F01DA">
        <w:rPr>
          <w:rStyle w:val="a7"/>
          <w:rFonts w:ascii="Calibri Light" w:hAnsi="Calibri Light" w:cstheme="majorHAnsi"/>
          <w:sz w:val="24"/>
          <w:szCs w:val="24"/>
          <w:lang w:val="ru-RU"/>
        </w:rPr>
        <w:footnoteReference w:id="48"/>
      </w:r>
      <w:r w:rsidRPr="000F01DA">
        <w:rPr>
          <w:rFonts w:ascii="Calibri Light" w:hAnsi="Calibri Light" w:cstheme="majorHAnsi"/>
          <w:sz w:val="24"/>
          <w:szCs w:val="24"/>
          <w:lang w:val="ru-RU"/>
        </w:rPr>
        <w:t>.</w:t>
      </w:r>
      <w:r w:rsidRPr="000F01DA">
        <w:rPr>
          <w:rStyle w:val="af1"/>
          <w:rFonts w:ascii="Calibri Light" w:hAnsi="Calibri Light" w:cstheme="majorHAnsi"/>
          <w:b w:val="0"/>
          <w:color w:val="333333"/>
          <w:sz w:val="24"/>
          <w:szCs w:val="24"/>
          <w:lang w:val="ru-RU"/>
        </w:rPr>
        <w:t xml:space="preserve"> Также, </w:t>
      </w:r>
      <w:r w:rsidRPr="000F01DA">
        <w:rPr>
          <w:rFonts w:ascii="Calibri Light" w:hAnsi="Calibri Light" w:cstheme="majorHAnsi"/>
          <w:sz w:val="24"/>
          <w:szCs w:val="24"/>
          <w:lang w:val="ru-RU"/>
        </w:rPr>
        <w:t>объекты, внесенные в качестве вклада в уставный капитал, и объекты публичной собственности государства, в отношении которых передается право пользования, подлежат обязательной оценке</w:t>
      </w:r>
      <w:r w:rsidRPr="000F01DA">
        <w:rPr>
          <w:rStyle w:val="a7"/>
          <w:rFonts w:ascii="Calibri Light" w:hAnsi="Calibri Light" w:cstheme="majorHAnsi"/>
          <w:sz w:val="24"/>
          <w:szCs w:val="24"/>
          <w:lang w:val="ru-RU"/>
        </w:rPr>
        <w:footnoteReference w:id="49"/>
      </w:r>
      <w:r w:rsidRPr="000F01DA">
        <w:rPr>
          <w:rFonts w:ascii="Calibri Light" w:hAnsi="Calibri Light" w:cstheme="majorHAnsi"/>
          <w:sz w:val="24"/>
          <w:szCs w:val="24"/>
          <w:lang w:val="ru-RU"/>
        </w:rPr>
        <w:t>, что требует дополнительных финансовых средств, размер которых не оценен. В результате, аудит указывает на неотложную необходимость концентрации усилий всех субъектов, участвующих в реализации Государственной программы разграничения недвижимого имущества, и выявления решений для оценки недвижимого имущества.</w:t>
      </w:r>
    </w:p>
    <w:p w:rsidR="00B71D40" w:rsidRPr="000F01DA" w:rsidRDefault="00B71D40" w:rsidP="00B71D40">
      <w:pPr>
        <w:pStyle w:val="22"/>
        <w:spacing w:after="120" w:line="276" w:lineRule="auto"/>
        <w:jc w:val="both"/>
        <w:rPr>
          <w:rFonts w:ascii="Calibri Light" w:hAnsi="Calibri Light"/>
          <w:sz w:val="24"/>
          <w:szCs w:val="24"/>
          <w:lang w:val="ru-RU"/>
        </w:rPr>
      </w:pPr>
      <w:r>
        <w:rPr>
          <w:rFonts w:ascii="Calibri Light" w:hAnsi="Calibri Light"/>
          <w:sz w:val="24"/>
          <w:szCs w:val="24"/>
          <w:lang w:val="ru-RU"/>
        </w:rPr>
        <w:t>В отношении</w:t>
      </w:r>
      <w:r w:rsidRPr="000F01DA">
        <w:rPr>
          <w:rFonts w:ascii="Calibri Light" w:hAnsi="Calibri Light"/>
          <w:sz w:val="24"/>
          <w:szCs w:val="24"/>
          <w:lang w:val="ru-RU"/>
        </w:rPr>
        <w:t xml:space="preserve"> прав</w:t>
      </w:r>
      <w:r>
        <w:rPr>
          <w:rFonts w:ascii="Calibri Light" w:hAnsi="Calibri Light"/>
          <w:sz w:val="24"/>
          <w:szCs w:val="24"/>
          <w:lang w:val="ru-RU"/>
        </w:rPr>
        <w:t>а</w:t>
      </w:r>
      <w:r w:rsidRPr="000F01DA">
        <w:rPr>
          <w:rFonts w:ascii="Calibri Light" w:hAnsi="Calibri Light"/>
          <w:sz w:val="24"/>
          <w:szCs w:val="24"/>
          <w:lang w:val="ru-RU" w:bidi="en-US"/>
        </w:rPr>
        <w:t xml:space="preserve"> собственности ГП на </w:t>
      </w:r>
      <w:r w:rsidRPr="000F01DA">
        <w:rPr>
          <w:rFonts w:ascii="Calibri Light" w:hAnsi="Calibri Light"/>
          <w:sz w:val="24"/>
          <w:szCs w:val="24"/>
          <w:lang w:val="ru-RU"/>
        </w:rPr>
        <w:t>публичное имущество, внесенное в уставный капитал, отмечается, что эта норма впервые была введена Законом №246 от 23.11.2017. Так, в отличие от предыдущей нормативной базы</w:t>
      </w:r>
      <w:r w:rsidRPr="000F01DA">
        <w:rPr>
          <w:rStyle w:val="a7"/>
          <w:rFonts w:ascii="Calibri Light" w:hAnsi="Calibri Light"/>
          <w:sz w:val="24"/>
          <w:szCs w:val="24"/>
          <w:lang w:val="ru-RU"/>
        </w:rPr>
        <w:footnoteReference w:id="50"/>
      </w:r>
      <w:r w:rsidRPr="000F01DA">
        <w:rPr>
          <w:rFonts w:ascii="Calibri Light" w:hAnsi="Calibri Light"/>
          <w:sz w:val="24"/>
          <w:szCs w:val="24"/>
          <w:lang w:val="ru-RU"/>
        </w:rPr>
        <w:t xml:space="preserve">, ГП будет исполнять не только право пользования, но и остальные элементы права </w:t>
      </w:r>
      <w:r w:rsidRPr="000F01DA">
        <w:rPr>
          <w:rFonts w:ascii="Calibri Light" w:hAnsi="Calibri Light" w:cs="Calibri Light"/>
          <w:bCs/>
          <w:sz w:val="24"/>
          <w:szCs w:val="24"/>
          <w:lang w:val="ru-RU"/>
        </w:rPr>
        <w:t xml:space="preserve">собственности: права </w:t>
      </w:r>
      <w:r w:rsidRPr="000F01DA">
        <w:rPr>
          <w:rFonts w:ascii="Calibri Light" w:hAnsi="Calibri Light"/>
          <w:sz w:val="24"/>
          <w:szCs w:val="24"/>
          <w:lang w:val="ru-RU"/>
        </w:rPr>
        <w:t xml:space="preserve">владения и распоряжения имуществом, которые ранее были прерогативой учредителя. Эти изменения обуславливают распределение между учредителем и руководящими органами ГП прав и функций, связанных с имуществом, внесенным в уставный капитал. Также, указанные изменения могут генерировать негативные эффекты в случае возбуждения процесса несостоятельности ГП. Так, право распоряжения имуществом дебитора, включенного в дебиторскую массу, передается управляющему несостоятельности, который самостоятельно решает </w:t>
      </w:r>
      <w:r>
        <w:rPr>
          <w:rFonts w:ascii="Calibri Light" w:hAnsi="Calibri Light"/>
          <w:sz w:val="24"/>
          <w:szCs w:val="24"/>
          <w:lang w:val="ru-RU"/>
        </w:rPr>
        <w:t xml:space="preserve">вопросы </w:t>
      </w:r>
      <w:r w:rsidRPr="000F01DA">
        <w:rPr>
          <w:rFonts w:ascii="Calibri Light" w:hAnsi="Calibri Light"/>
          <w:sz w:val="24"/>
          <w:szCs w:val="24"/>
          <w:lang w:val="ru-RU"/>
        </w:rPr>
        <w:t>его освоения или продажи. Необходимо отметить, что МЭ не создало механизм управления указанными рисками, рассчитывая на улучшение управления в результате отбора управляющих ГП на конкурсной основе. Отмечается, что до настоящего времени посредством конкурса были отобраны и назначены 16 управляющих ГП</w:t>
      </w:r>
      <w:r w:rsidRPr="000F01DA">
        <w:rPr>
          <w:rStyle w:val="a7"/>
          <w:rFonts w:ascii="Calibri Light" w:hAnsi="Calibri Light"/>
          <w:sz w:val="24"/>
          <w:szCs w:val="24"/>
          <w:lang w:val="ru-RU"/>
        </w:rPr>
        <w:footnoteReference w:id="51"/>
      </w:r>
      <w:r w:rsidRPr="000F01DA">
        <w:rPr>
          <w:rFonts w:ascii="Calibri Light" w:hAnsi="Calibri Light"/>
          <w:sz w:val="24"/>
          <w:szCs w:val="24"/>
          <w:lang w:val="ru-RU"/>
        </w:rPr>
        <w:t xml:space="preserve">, </w:t>
      </w:r>
      <w:r>
        <w:rPr>
          <w:rFonts w:ascii="Calibri Light" w:hAnsi="Calibri Light"/>
          <w:sz w:val="24"/>
          <w:szCs w:val="24"/>
          <w:lang w:val="ru-RU"/>
        </w:rPr>
        <w:t xml:space="preserve">однако, до настоящего времени, </w:t>
      </w:r>
      <w:r w:rsidRPr="000F01DA">
        <w:rPr>
          <w:rFonts w:ascii="Calibri Light" w:hAnsi="Calibri Light"/>
          <w:sz w:val="24"/>
          <w:szCs w:val="24"/>
          <w:lang w:val="ru-RU"/>
        </w:rPr>
        <w:t>результаты их деятельности</w:t>
      </w:r>
      <w:r>
        <w:rPr>
          <w:rFonts w:ascii="Calibri Light" w:hAnsi="Calibri Light"/>
          <w:sz w:val="24"/>
          <w:szCs w:val="24"/>
          <w:lang w:val="ru-RU"/>
        </w:rPr>
        <w:t xml:space="preserve"> не подвергались оценке</w:t>
      </w:r>
      <w:r w:rsidRPr="000F01DA">
        <w:rPr>
          <w:rFonts w:ascii="Calibri Light" w:hAnsi="Calibri Light"/>
          <w:sz w:val="24"/>
          <w:szCs w:val="24"/>
          <w:lang w:val="ru-RU"/>
        </w:rPr>
        <w:t>. Констатации, связанные с соответствием назначения управляющих ГП</w:t>
      </w:r>
      <w:r>
        <w:rPr>
          <w:rFonts w:ascii="Calibri Light" w:hAnsi="Calibri Light"/>
          <w:sz w:val="24"/>
          <w:szCs w:val="24"/>
          <w:lang w:val="ru-RU"/>
        </w:rPr>
        <w:t>,</w:t>
      </w:r>
      <w:r w:rsidRPr="000F01DA">
        <w:rPr>
          <w:rFonts w:ascii="Calibri Light" w:hAnsi="Calibri Light"/>
          <w:sz w:val="24"/>
          <w:szCs w:val="24"/>
          <w:lang w:val="ru-RU"/>
        </w:rPr>
        <w:t xml:space="preserve"> изложены в параграфе 4.2.9. из Отчета аудита.</w:t>
      </w:r>
    </w:p>
    <w:p w:rsidR="00B71D40" w:rsidRPr="000F01DA" w:rsidRDefault="00B71D40" w:rsidP="00B71D40">
      <w:pPr>
        <w:pStyle w:val="2"/>
        <w:jc w:val="both"/>
        <w:rPr>
          <w:rFonts w:ascii="Calibri Light" w:hAnsi="Calibri Light"/>
          <w:b/>
          <w:color w:val="auto"/>
          <w:sz w:val="24"/>
          <w:szCs w:val="24"/>
          <w:lang w:val="ru-RU"/>
        </w:rPr>
      </w:pPr>
      <w:bookmarkStart w:id="28" w:name="_Toc121091459"/>
      <w:r w:rsidRPr="000F01DA">
        <w:rPr>
          <w:rFonts w:ascii="Calibri Light" w:hAnsi="Calibri Light"/>
          <w:b/>
          <w:color w:val="auto"/>
          <w:sz w:val="24"/>
          <w:szCs w:val="24"/>
          <w:lang w:val="ru-RU"/>
        </w:rPr>
        <w:t>4.2.3. Порядок передачи государственных предприятий от предыдущих учредителей в управление АПС является ненадлежащим, необходимы существенные улучшения</w:t>
      </w:r>
      <w:bookmarkEnd w:id="28"/>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ПП №806 от 01.08.2018 было решено передать предприятия с публичным капиталом от министерств, других ЦПО, подведомственных Правительству, а также от подведомственных им административных органов в управление АПС в соответствии с предписаниями Положения, утвержденного ПП №901 от 31.12.2015</w:t>
      </w:r>
      <w:r w:rsidRPr="000F01DA">
        <w:rPr>
          <w:rStyle w:val="a7"/>
          <w:rFonts w:ascii="Calibri Light" w:hAnsi="Calibri Light" w:cstheme="majorHAnsi"/>
          <w:sz w:val="24"/>
          <w:szCs w:val="24"/>
          <w:lang w:val="ru-RU"/>
        </w:rPr>
        <w:footnoteReference w:id="52"/>
      </w:r>
      <w:r w:rsidRPr="000F01DA">
        <w:rPr>
          <w:rFonts w:ascii="Calibri Light" w:hAnsi="Calibri Light" w:cstheme="majorHAnsi"/>
          <w:sz w:val="24"/>
          <w:szCs w:val="24"/>
          <w:lang w:val="ru-RU"/>
        </w:rPr>
        <w:t xml:space="preserve">. Указанное Положение установило порядок передачи имущества </w:t>
      </w:r>
      <w:r w:rsidRPr="000F01DA">
        <w:rPr>
          <w:rFonts w:ascii="Calibri Light" w:eastAsia="Times New Roman" w:hAnsi="Calibri Light" w:cstheme="majorHAnsi"/>
          <w:sz w:val="24"/>
          <w:szCs w:val="24"/>
          <w:lang w:val="ru-RU"/>
        </w:rPr>
        <w:t>публичной собственности, который организуется по этапам.</w:t>
      </w:r>
    </w:p>
    <w:p w:rsidR="00B71D40" w:rsidRPr="000F01DA" w:rsidRDefault="00B71D40" w:rsidP="00B71D40">
      <w:pPr>
        <w:pStyle w:val="aa"/>
        <w:autoSpaceDE w:val="0"/>
        <w:autoSpaceDN w:val="0"/>
        <w:adjustRightInd w:val="0"/>
        <w:spacing w:line="276" w:lineRule="auto"/>
        <w:ind w:left="0"/>
        <w:contextualSpacing w:val="0"/>
        <w:jc w:val="both"/>
        <w:rPr>
          <w:rFonts w:ascii="Calibri Light" w:hAnsi="Calibri Light" w:cstheme="majorHAnsi"/>
          <w:i/>
          <w:sz w:val="24"/>
          <w:szCs w:val="24"/>
          <w:lang w:val="ru-RU"/>
        </w:rPr>
      </w:pPr>
      <w:r w:rsidRPr="000F01DA">
        <w:rPr>
          <w:rFonts w:ascii="Calibri Light" w:hAnsi="Calibri Light" w:cstheme="majorHAnsi"/>
          <w:b/>
          <w:sz w:val="24"/>
          <w:szCs w:val="24"/>
          <w:lang w:val="ru-RU"/>
        </w:rPr>
        <w:t xml:space="preserve">                                                                                                                                                  </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b/>
          <w:i/>
          <w:sz w:val="20"/>
          <w:szCs w:val="20"/>
          <w:lang w:val="ru-RU"/>
        </w:rPr>
      </w:pPr>
      <w:r w:rsidRPr="000F01DA">
        <w:rPr>
          <w:rFonts w:ascii="Calibri Light" w:hAnsi="Calibri Light" w:cstheme="majorHAnsi"/>
          <w:noProof/>
          <w:sz w:val="24"/>
          <w:szCs w:val="24"/>
          <w:lang w:val="ru-RU" w:eastAsia="ru-RU"/>
        </w:rPr>
        <w:drawing>
          <wp:anchor distT="0" distB="0" distL="114300" distR="114300" simplePos="0" relativeHeight="251662336" behindDoc="0" locked="0" layoutInCell="1" allowOverlap="1" wp14:anchorId="4FD8D9B3" wp14:editId="4D247607">
            <wp:simplePos x="0" y="0"/>
            <wp:positionH relativeFrom="column">
              <wp:posOffset>0</wp:posOffset>
            </wp:positionH>
            <wp:positionV relativeFrom="paragraph">
              <wp:posOffset>-635</wp:posOffset>
            </wp:positionV>
            <wp:extent cx="5486400" cy="1133475"/>
            <wp:effectExtent l="0" t="0" r="19050" b="0"/>
            <wp:wrapTopAndBottom/>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r w:rsidRPr="000F01DA">
        <w:rPr>
          <w:rFonts w:ascii="Calibri Light" w:hAnsi="Calibri Light" w:cstheme="majorHAnsi"/>
          <w:b/>
          <w:i/>
          <w:sz w:val="20"/>
          <w:szCs w:val="20"/>
          <w:lang w:val="ru-RU"/>
        </w:rPr>
        <w:t xml:space="preserve">Источник: </w:t>
      </w:r>
      <w:r>
        <w:rPr>
          <w:rFonts w:ascii="Calibri Light" w:hAnsi="Calibri Light" w:cstheme="majorHAnsi"/>
          <w:i/>
          <w:sz w:val="20"/>
          <w:szCs w:val="20"/>
          <w:lang w:val="ru-RU"/>
        </w:rPr>
        <w:t xml:space="preserve">Диаграмма </w:t>
      </w:r>
      <w:r w:rsidRPr="000F01DA">
        <w:rPr>
          <w:rFonts w:ascii="Calibri Light" w:eastAsia="Times New Roman" w:hAnsi="Calibri Light" w:cstheme="majorHAnsi"/>
          <w:i/>
          <w:color w:val="000000"/>
          <w:sz w:val="20"/>
          <w:szCs w:val="20"/>
          <w:lang w:val="ru-RU"/>
        </w:rPr>
        <w:t>выполнен</w:t>
      </w:r>
      <w:r>
        <w:rPr>
          <w:rFonts w:ascii="Calibri Light" w:eastAsia="Times New Roman" w:hAnsi="Calibri Light" w:cstheme="majorHAnsi"/>
          <w:i/>
          <w:color w:val="000000"/>
          <w:sz w:val="20"/>
          <w:szCs w:val="20"/>
          <w:lang w:val="ru-RU"/>
        </w:rPr>
        <w:t>а</w:t>
      </w:r>
      <w:r w:rsidRPr="000F01DA">
        <w:rPr>
          <w:rFonts w:ascii="Calibri Light" w:eastAsia="Times New Roman" w:hAnsi="Calibri Light" w:cstheme="majorHAnsi"/>
          <w:i/>
          <w:color w:val="000000"/>
          <w:sz w:val="20"/>
          <w:szCs w:val="20"/>
          <w:lang w:val="ru-RU"/>
        </w:rPr>
        <w:t xml:space="preserve"> аудиторской группой на основании предписаний Положения, утвержденного ПП №901 от </w:t>
      </w:r>
      <w:r w:rsidRPr="000F01DA">
        <w:rPr>
          <w:rFonts w:ascii="Calibri Light" w:hAnsi="Calibri Light" w:cstheme="majorHAnsi"/>
          <w:i/>
          <w:sz w:val="20"/>
          <w:szCs w:val="20"/>
          <w:lang w:val="ru-RU"/>
        </w:rPr>
        <w:t>31.12.2015.</w:t>
      </w:r>
    </w:p>
    <w:p w:rsidR="00B71D40" w:rsidRPr="000F01DA" w:rsidDel="00A05A58" w:rsidRDefault="00B71D40" w:rsidP="00B71D40">
      <w:pPr>
        <w:pStyle w:val="aa"/>
        <w:autoSpaceDE w:val="0"/>
        <w:autoSpaceDN w:val="0"/>
        <w:adjustRightInd w:val="0"/>
        <w:spacing w:line="276" w:lineRule="auto"/>
        <w:ind w:left="0"/>
        <w:contextualSpacing w:val="0"/>
        <w:jc w:val="center"/>
        <w:rPr>
          <w:rFonts w:ascii="Calibri Light" w:hAnsi="Calibri Light" w:cstheme="majorHAnsi"/>
          <w:b/>
          <w:sz w:val="24"/>
          <w:szCs w:val="24"/>
          <w:lang w:val="ru-RU"/>
        </w:rPr>
      </w:pPr>
      <w:r>
        <w:rPr>
          <w:rFonts w:ascii="Calibri Light" w:hAnsi="Calibri Light" w:cstheme="majorHAnsi"/>
          <w:b/>
          <w:sz w:val="24"/>
          <w:szCs w:val="24"/>
          <w:lang w:val="ru-RU"/>
        </w:rPr>
        <w:t xml:space="preserve">Диаграмма </w:t>
      </w:r>
      <w:r w:rsidRPr="000F01DA">
        <w:rPr>
          <w:rFonts w:ascii="Calibri Light" w:hAnsi="Calibri Light" w:cstheme="majorHAnsi"/>
          <w:b/>
          <w:sz w:val="24"/>
          <w:szCs w:val="24"/>
          <w:lang w:val="ru-RU"/>
        </w:rPr>
        <w:t>№</w:t>
      </w:r>
      <w:r w:rsidRPr="000F01DA" w:rsidDel="00A05A58">
        <w:rPr>
          <w:rFonts w:ascii="Calibri Light" w:hAnsi="Calibri Light" w:cstheme="majorHAnsi"/>
          <w:b/>
          <w:sz w:val="24"/>
          <w:szCs w:val="24"/>
          <w:lang w:val="ru-RU"/>
        </w:rPr>
        <w:t xml:space="preserve">3 </w:t>
      </w:r>
      <w:r w:rsidRPr="000F01DA">
        <w:rPr>
          <w:rFonts w:ascii="Calibri Light" w:hAnsi="Calibri Light" w:cstheme="majorHAnsi"/>
          <w:b/>
          <w:sz w:val="24"/>
          <w:szCs w:val="24"/>
          <w:lang w:val="ru-RU"/>
        </w:rPr>
        <w:t xml:space="preserve">Процесс передачи имущества публичной собственности </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В то же время, положение предусматривает, что в случаях, при которых в процессе передачи изменяется лишь подчинение государственного предприятия, инвентаризация имущества и составление акта передачи государственного предприятия не производятся, если в решении о передаче не указано другое. Основываясь на указанной норме, не была задокументирована передача предприятий от 12 министерств</w:t>
      </w:r>
      <w:r w:rsidRPr="000F01DA">
        <w:rPr>
          <w:rStyle w:val="a7"/>
          <w:rFonts w:ascii="Calibri Light" w:hAnsi="Calibri Light" w:cstheme="majorHAnsi"/>
          <w:sz w:val="24"/>
          <w:szCs w:val="24"/>
          <w:lang w:val="ru-RU"/>
        </w:rPr>
        <w:footnoteReference w:id="53"/>
      </w:r>
      <w:r w:rsidRPr="000F01DA">
        <w:rPr>
          <w:rFonts w:ascii="Calibri Light" w:hAnsi="Calibri Light" w:cstheme="majorHAnsi"/>
          <w:sz w:val="24"/>
          <w:szCs w:val="24"/>
          <w:lang w:val="ru-RU"/>
        </w:rPr>
        <w:t xml:space="preserve"> и 4 ЦПО</w:t>
      </w:r>
      <w:r w:rsidRPr="000F01DA">
        <w:rPr>
          <w:rStyle w:val="a7"/>
          <w:rFonts w:ascii="Calibri Light" w:hAnsi="Calibri Light" w:cstheme="majorHAnsi"/>
          <w:sz w:val="24"/>
          <w:szCs w:val="24"/>
          <w:lang w:val="ru-RU"/>
        </w:rPr>
        <w:footnoteReference w:id="54"/>
      </w:r>
      <w:r w:rsidRPr="000F01DA">
        <w:rPr>
          <w:rFonts w:ascii="Calibri Light" w:hAnsi="Calibri Light" w:cstheme="majorHAnsi"/>
          <w:sz w:val="24"/>
          <w:szCs w:val="24"/>
          <w:lang w:val="ru-RU"/>
        </w:rPr>
        <w:t>, не была составлена и предоставлена информация, вытекающая из инвентаризации активов и</w:t>
      </w:r>
      <w:r w:rsidRPr="00AF1ADD">
        <w:rPr>
          <w:rFonts w:ascii="Calibri Light" w:hAnsi="Calibri Light" w:cstheme="majorHAnsi"/>
          <w:sz w:val="24"/>
          <w:szCs w:val="24"/>
          <w:lang w:val="ru-RU"/>
        </w:rPr>
        <w:t xml:space="preserve"> </w:t>
      </w:r>
      <w:r>
        <w:rPr>
          <w:rFonts w:ascii="Calibri Light" w:hAnsi="Calibri Light" w:cstheme="majorHAnsi"/>
          <w:sz w:val="24"/>
          <w:szCs w:val="24"/>
          <w:lang w:val="ru-RU"/>
        </w:rPr>
        <w:t>обязательств</w:t>
      </w:r>
      <w:r w:rsidRPr="000F01DA">
        <w:rPr>
          <w:rFonts w:ascii="Calibri Light" w:hAnsi="Calibri Light" w:cstheme="majorHAnsi"/>
          <w:sz w:val="24"/>
          <w:szCs w:val="24"/>
          <w:lang w:val="ru-RU"/>
        </w:rPr>
        <w:t xml:space="preserve">, а также не была передана необходимая информация: документы о создании ГП, решения предыдущих учредителей, выписки из государственных регистров </w:t>
      </w:r>
      <w:r>
        <w:rPr>
          <w:rFonts w:ascii="Calibri Light" w:hAnsi="Calibri Light" w:cstheme="majorHAnsi"/>
          <w:sz w:val="24"/>
          <w:szCs w:val="24"/>
          <w:lang w:val="ru-RU"/>
        </w:rPr>
        <w:t xml:space="preserve">относительно </w:t>
      </w:r>
      <w:r w:rsidRPr="000F01DA">
        <w:rPr>
          <w:rFonts w:ascii="Calibri Light" w:hAnsi="Calibri Light" w:cstheme="majorHAnsi"/>
          <w:sz w:val="24"/>
          <w:szCs w:val="24"/>
          <w:lang w:val="ru-RU"/>
        </w:rPr>
        <w:t>предприяти</w:t>
      </w:r>
      <w:r>
        <w:rPr>
          <w:rFonts w:ascii="Calibri Light" w:hAnsi="Calibri Light" w:cstheme="majorHAnsi"/>
          <w:sz w:val="24"/>
          <w:szCs w:val="24"/>
          <w:lang w:val="ru-RU"/>
        </w:rPr>
        <w:t>й</w:t>
      </w:r>
      <w:r w:rsidRPr="000F01DA">
        <w:rPr>
          <w:rFonts w:ascii="Calibri Light" w:hAnsi="Calibri Light" w:cstheme="majorHAnsi"/>
          <w:sz w:val="24"/>
          <w:szCs w:val="24"/>
          <w:lang w:val="ru-RU"/>
        </w:rPr>
        <w:t xml:space="preserve"> и находящимся в управлении имуществом, индивидуальный трудовой договор, заключенный с управляющим и др. В результате, АПС собрало документацию, запрашивая ее от государственных предприятий.  </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Необходимо отметить, что, не соблюдая требования, применяемые на тот момент</w:t>
      </w:r>
      <w:r w:rsidRPr="000F01DA">
        <w:rPr>
          <w:rStyle w:val="a7"/>
          <w:rFonts w:ascii="Calibri Light" w:hAnsi="Calibri Light" w:cstheme="majorHAnsi"/>
          <w:sz w:val="24"/>
          <w:szCs w:val="24"/>
          <w:lang w:val="ru-RU"/>
        </w:rPr>
        <w:footnoteReference w:id="55"/>
      </w:r>
      <w:r w:rsidRPr="000F01DA">
        <w:rPr>
          <w:rFonts w:ascii="Calibri Light" w:hAnsi="Calibri Light" w:cstheme="majorHAnsi"/>
          <w:sz w:val="24"/>
          <w:szCs w:val="24"/>
          <w:lang w:val="ru-RU"/>
        </w:rPr>
        <w:t>, к уставам ГП, утвержденным предыдущими учредителями и действительными до настоящего времени, не были приложены протоколы о результатах инвентаризации, инвентаризаци</w:t>
      </w:r>
      <w:r>
        <w:rPr>
          <w:rFonts w:ascii="Calibri Light" w:hAnsi="Calibri Light" w:cstheme="majorHAnsi"/>
          <w:sz w:val="24"/>
          <w:szCs w:val="24"/>
          <w:lang w:val="ru-RU"/>
        </w:rPr>
        <w:t>онные описи</w:t>
      </w:r>
      <w:r w:rsidRPr="000F01DA">
        <w:rPr>
          <w:rFonts w:ascii="Calibri Light" w:hAnsi="Calibri Light" w:cstheme="majorHAnsi"/>
          <w:sz w:val="24"/>
          <w:szCs w:val="24"/>
          <w:lang w:val="ru-RU"/>
        </w:rPr>
        <w:t xml:space="preserve"> активов и </w:t>
      </w:r>
      <w:r>
        <w:rPr>
          <w:rFonts w:ascii="Calibri Light" w:hAnsi="Calibri Light" w:cstheme="majorHAnsi"/>
          <w:sz w:val="24"/>
          <w:szCs w:val="24"/>
          <w:lang w:val="ru-RU"/>
        </w:rPr>
        <w:t>обязательств</w:t>
      </w:r>
      <w:r w:rsidRPr="000F01DA">
        <w:rPr>
          <w:rFonts w:ascii="Calibri Light" w:hAnsi="Calibri Light" w:cstheme="majorHAnsi"/>
          <w:sz w:val="24"/>
          <w:szCs w:val="24"/>
          <w:lang w:val="ru-RU"/>
        </w:rPr>
        <w:t xml:space="preserve">, а также список имущества, внесенного в уставный капитал, и его размер, с указанием кадастрового номера объектов недвижимого имущества. </w:t>
      </w:r>
    </w:p>
    <w:p w:rsidR="00B71D40" w:rsidRPr="000F01DA" w:rsidRDefault="00B71D40" w:rsidP="00B71D40">
      <w:pPr>
        <w:spacing w:after="0" w:line="276" w:lineRule="auto"/>
        <w:jc w:val="both"/>
        <w:rPr>
          <w:rFonts w:ascii="Calibri Light" w:hAnsi="Calibri Light" w:cstheme="majorHAnsi"/>
          <w:sz w:val="24"/>
          <w:szCs w:val="24"/>
          <w:lang w:val="ru-RU"/>
        </w:rPr>
      </w:pPr>
    </w:p>
    <w:p w:rsidR="00B71D40" w:rsidRPr="000F01DA" w:rsidRDefault="00B71D40" w:rsidP="00B71D40">
      <w:pPr>
        <w:spacing w:after="0"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Списки имущества, внесенного в уставный капитал, и списки имущества, переданного в управление ГП, отсутствуют как у предыдущих учредителей, опрошенных в рамках аудита</w:t>
      </w:r>
      <w:r w:rsidRPr="000F01DA">
        <w:rPr>
          <w:rStyle w:val="a7"/>
          <w:rFonts w:ascii="Calibri Light" w:hAnsi="Calibri Light" w:cstheme="majorHAnsi"/>
          <w:sz w:val="24"/>
          <w:szCs w:val="24"/>
          <w:lang w:val="ru-RU"/>
        </w:rPr>
        <w:footnoteReference w:id="56"/>
      </w:r>
      <w:r w:rsidRPr="000F01DA">
        <w:rPr>
          <w:rFonts w:ascii="Calibri Light" w:hAnsi="Calibri Light" w:cstheme="majorHAnsi"/>
          <w:sz w:val="24"/>
          <w:szCs w:val="24"/>
          <w:lang w:val="ru-RU"/>
        </w:rPr>
        <w:t>, так и у АПС, также не содержатся в Р</w:t>
      </w:r>
      <w:r>
        <w:rPr>
          <w:rFonts w:ascii="Calibri Light" w:hAnsi="Calibri Light" w:cstheme="majorHAnsi"/>
          <w:sz w:val="24"/>
          <w:szCs w:val="24"/>
          <w:lang w:val="ru-RU"/>
        </w:rPr>
        <w:t>ПИ</w:t>
      </w:r>
      <w:r w:rsidRPr="000F01DA">
        <w:rPr>
          <w:rFonts w:ascii="Calibri Light" w:hAnsi="Calibri Light" w:cstheme="majorHAnsi"/>
          <w:sz w:val="24"/>
          <w:szCs w:val="24"/>
          <w:lang w:val="ru-RU"/>
        </w:rPr>
        <w:t xml:space="preserve">, не будучи предусмотрены </w:t>
      </w:r>
      <w:r w:rsidRPr="000F01DA">
        <w:rPr>
          <w:rFonts w:ascii="Calibri Light" w:hAnsi="Calibri Light" w:cstheme="majorHAnsi"/>
          <w:sz w:val="24"/>
          <w:szCs w:val="24"/>
          <w:lang w:val="ru-RU" w:bidi="en-US"/>
        </w:rPr>
        <w:t>соответствующие</w:t>
      </w:r>
      <w:r w:rsidRPr="000F01DA">
        <w:rPr>
          <w:rFonts w:ascii="Calibri Light" w:hAnsi="Calibri Light" w:cstheme="majorHAnsi"/>
          <w:sz w:val="24"/>
          <w:szCs w:val="24"/>
          <w:lang w:val="ru-RU"/>
        </w:rPr>
        <w:t xml:space="preserve"> подрегистры и отчеты. Данные списки даже не приложены к учредительным документам, имеющимся на ГП</w:t>
      </w:r>
      <w:r w:rsidRPr="000F01DA">
        <w:rPr>
          <w:rStyle w:val="a7"/>
          <w:rFonts w:ascii="Calibri Light" w:hAnsi="Calibri Light" w:cstheme="majorHAnsi"/>
          <w:sz w:val="24"/>
          <w:szCs w:val="24"/>
          <w:lang w:val="ru-RU"/>
        </w:rPr>
        <w:footnoteReference w:id="57"/>
      </w:r>
      <w:r w:rsidRPr="000F01DA">
        <w:rPr>
          <w:rFonts w:ascii="Calibri Light" w:hAnsi="Calibri Light" w:cstheme="majorHAnsi"/>
          <w:sz w:val="24"/>
          <w:szCs w:val="24"/>
          <w:lang w:val="ru-RU"/>
        </w:rPr>
        <w:t>. Несмотря на то, что предприятия располагают аналитическим учетом элементов уставного капитала, в отсутствие подтверждающих документов остатки</w:t>
      </w:r>
      <w:r w:rsidRPr="00E90E4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по счетам </w:t>
      </w:r>
      <w:r w:rsidRPr="000F01DA">
        <w:rPr>
          <w:rFonts w:ascii="Calibri Light" w:hAnsi="Calibri Light" w:cstheme="majorHAnsi"/>
          <w:sz w:val="24"/>
          <w:szCs w:val="24"/>
          <w:lang w:val="ru-RU"/>
        </w:rPr>
        <w:t xml:space="preserve">не подтверждены. В этом контексте отмечается, что размер уставного капитала ГП составляет </w:t>
      </w:r>
      <w:r w:rsidRPr="000F01DA">
        <w:rPr>
          <w:rFonts w:ascii="Calibri Light" w:eastAsia="Times New Roman" w:hAnsi="Calibri Light" w:cstheme="majorHAnsi"/>
          <w:sz w:val="24"/>
          <w:szCs w:val="24"/>
          <w:lang w:val="ru-RU"/>
        </w:rPr>
        <w:t xml:space="preserve">4 857,17 </w:t>
      </w:r>
      <w:r w:rsidRPr="000F01DA">
        <w:rPr>
          <w:rFonts w:ascii="Calibri Light" w:hAnsi="Calibri Light" w:cstheme="majorHAnsi"/>
          <w:sz w:val="24"/>
          <w:szCs w:val="24"/>
          <w:lang w:val="ru-RU"/>
        </w:rPr>
        <w:t>млн. леев</w:t>
      </w:r>
      <w:r w:rsidRPr="000F01DA">
        <w:rPr>
          <w:rStyle w:val="a7"/>
          <w:rFonts w:ascii="Calibri Light" w:hAnsi="Calibri Light" w:cstheme="majorHAnsi"/>
          <w:sz w:val="24"/>
          <w:szCs w:val="24"/>
          <w:lang w:val="ru-RU"/>
        </w:rPr>
        <w:footnoteReference w:id="58"/>
      </w:r>
      <w:r w:rsidRPr="000F01DA">
        <w:rPr>
          <w:rFonts w:ascii="Calibri Light" w:hAnsi="Calibri Light" w:cstheme="majorHAnsi"/>
          <w:sz w:val="24"/>
          <w:szCs w:val="24"/>
          <w:lang w:val="ru-RU"/>
        </w:rPr>
        <w:t xml:space="preserve">, а стоимость имущества, переданного в управление ГП </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7 025,4 млн. леев</w:t>
      </w:r>
      <w:r w:rsidRPr="000F01DA">
        <w:rPr>
          <w:rStyle w:val="a7"/>
          <w:rFonts w:ascii="Calibri Light" w:hAnsi="Calibri Light" w:cstheme="majorHAnsi"/>
          <w:sz w:val="24"/>
          <w:szCs w:val="24"/>
          <w:lang w:val="ru-RU"/>
        </w:rPr>
        <w:footnoteReference w:id="59"/>
      </w:r>
      <w:r w:rsidRPr="000F01DA">
        <w:rPr>
          <w:rFonts w:ascii="Calibri Light" w:hAnsi="Calibri Light" w:cstheme="majorHAnsi"/>
          <w:sz w:val="24"/>
          <w:szCs w:val="24"/>
          <w:lang w:val="ru-RU"/>
        </w:rPr>
        <w:t>.</w:t>
      </w:r>
    </w:p>
    <w:p w:rsidR="00B71D40" w:rsidRPr="000F01DA" w:rsidRDefault="00B71D40" w:rsidP="00B71D40">
      <w:pPr>
        <w:spacing w:after="0" w:line="276" w:lineRule="auto"/>
        <w:jc w:val="both"/>
        <w:rPr>
          <w:rFonts w:ascii="Calibri Light" w:hAnsi="Calibri Light" w:cstheme="majorHAnsi"/>
          <w:sz w:val="24"/>
          <w:szCs w:val="24"/>
          <w:lang w:val="ru-RU"/>
        </w:rPr>
      </w:pPr>
    </w:p>
    <w:p w:rsidR="00B71D40" w:rsidRPr="000F01DA" w:rsidRDefault="00B71D40" w:rsidP="00B71D40">
      <w:pPr>
        <w:spacing w:after="0" w:line="276" w:lineRule="auto"/>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Пробел можно устранить в результате разграничения публичного имущества и создания </w:t>
      </w:r>
      <w:r w:rsidRPr="000F01DA">
        <w:rPr>
          <w:rFonts w:ascii="Calibri Light" w:hAnsi="Calibri Light" w:cstheme="majorHAnsi"/>
          <w:sz w:val="24"/>
          <w:szCs w:val="24"/>
          <w:lang w:val="ru-RU"/>
        </w:rPr>
        <w:t xml:space="preserve">Государственного регистра имущества публичной собственности, как указано в параграфе №4.1.5 </w:t>
      </w:r>
      <w:r w:rsidRPr="000F01DA">
        <w:rPr>
          <w:rFonts w:ascii="Calibri Light" w:hAnsi="Calibri Light"/>
          <w:sz w:val="24"/>
          <w:szCs w:val="24"/>
          <w:lang w:val="ru-RU"/>
        </w:rPr>
        <w:t>из Отчета аудита.</w:t>
      </w:r>
    </w:p>
    <w:p w:rsidR="00B71D40" w:rsidRPr="000F01DA" w:rsidRDefault="00B71D40" w:rsidP="00B71D40">
      <w:pPr>
        <w:pStyle w:val="2"/>
        <w:jc w:val="both"/>
        <w:rPr>
          <w:rFonts w:ascii="Calibri Light" w:eastAsia="Times New Roman" w:hAnsi="Calibri Light" w:cstheme="majorHAnsi"/>
          <w:b/>
          <w:color w:val="auto"/>
          <w:sz w:val="24"/>
          <w:szCs w:val="24"/>
          <w:lang w:val="ru-RU"/>
        </w:rPr>
      </w:pPr>
      <w:bookmarkStart w:id="29" w:name="_Toc121091460"/>
      <w:r w:rsidRPr="000F01DA">
        <w:rPr>
          <w:rFonts w:ascii="Calibri Light" w:eastAsia="Times New Roman" w:hAnsi="Calibri Light" w:cstheme="majorHAnsi"/>
          <w:b/>
          <w:color w:val="auto"/>
          <w:sz w:val="24"/>
          <w:szCs w:val="24"/>
          <w:lang w:val="ru-RU"/>
        </w:rPr>
        <w:t>4.2.4. АПС не обеспечило осуществление мониторинга деятельности предприятий с публичным капиталом, что обусловило неспособность своевременно вмешаться для предотвращения и устранения критических ситуаций</w:t>
      </w:r>
      <w:bookmarkEnd w:id="29"/>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Согласно передовым практикам, системный подход к мониторингу </w:t>
      </w:r>
      <w:r w:rsidRPr="000F01DA">
        <w:rPr>
          <w:rFonts w:ascii="Calibri Light" w:eastAsia="Times New Roman" w:hAnsi="Calibri Light" w:cstheme="majorHAnsi"/>
          <w:sz w:val="24"/>
          <w:szCs w:val="24"/>
          <w:lang w:val="ru-RU"/>
        </w:rPr>
        <w:t>деятельности предприятий с публичным капиталом</w:t>
      </w:r>
      <w:r w:rsidRPr="000F01DA">
        <w:rPr>
          <w:rFonts w:ascii="Calibri Light" w:hAnsi="Calibri Light" w:cstheme="majorHAnsi"/>
          <w:sz w:val="24"/>
          <w:szCs w:val="24"/>
          <w:lang w:val="ru-RU"/>
        </w:rPr>
        <w:t xml:space="preserve"> должен включать, прежде всего, три цели: (i) финансов</w:t>
      </w:r>
      <w:r>
        <w:rPr>
          <w:rFonts w:ascii="Calibri Light" w:hAnsi="Calibri Light" w:cstheme="majorHAnsi"/>
          <w:sz w:val="24"/>
          <w:szCs w:val="24"/>
          <w:lang w:val="ru-RU"/>
        </w:rPr>
        <w:t>ую</w:t>
      </w:r>
      <w:r w:rsidRPr="000F01DA">
        <w:rPr>
          <w:rFonts w:ascii="Calibri Light" w:hAnsi="Calibri Light" w:cstheme="majorHAnsi"/>
          <w:sz w:val="24"/>
          <w:szCs w:val="24"/>
          <w:lang w:val="ru-RU"/>
        </w:rPr>
        <w:t xml:space="preserve"> устойчивость и создание ценност</w:t>
      </w:r>
      <w:r>
        <w:rPr>
          <w:rFonts w:ascii="Calibri Light" w:hAnsi="Calibri Light" w:cstheme="majorHAnsi"/>
          <w:sz w:val="24"/>
          <w:szCs w:val="24"/>
          <w:lang w:val="ru-RU"/>
        </w:rPr>
        <w:t>ей</w:t>
      </w:r>
      <w:r w:rsidRPr="000F01DA">
        <w:rPr>
          <w:rFonts w:ascii="Calibri Light" w:hAnsi="Calibri Light" w:cstheme="majorHAnsi"/>
          <w:sz w:val="24"/>
          <w:szCs w:val="24"/>
          <w:lang w:val="ru-RU"/>
        </w:rPr>
        <w:t xml:space="preserve"> для граждан и общества, (ii) четкое описание порядка осуществления мониторинга и (iii) </w:t>
      </w:r>
      <w:r>
        <w:rPr>
          <w:rFonts w:ascii="Calibri Light" w:hAnsi="Calibri Light" w:cstheme="majorHAnsi"/>
          <w:sz w:val="24"/>
          <w:szCs w:val="24"/>
          <w:lang w:val="ru-RU"/>
        </w:rPr>
        <w:t xml:space="preserve">использование </w:t>
      </w:r>
      <w:r w:rsidRPr="000F01DA">
        <w:rPr>
          <w:rFonts w:ascii="Calibri Light" w:hAnsi="Calibri Light" w:cstheme="majorHAnsi"/>
          <w:sz w:val="24"/>
          <w:szCs w:val="24"/>
          <w:lang w:val="ru-RU"/>
        </w:rPr>
        <w:t>полученных данных.</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Согласно нормативной базе</w:t>
      </w:r>
      <w:r w:rsidRPr="000F01DA">
        <w:rPr>
          <w:rStyle w:val="a7"/>
          <w:rFonts w:ascii="Calibri Light" w:hAnsi="Calibri Light" w:cstheme="majorHAnsi"/>
          <w:sz w:val="24"/>
          <w:szCs w:val="24"/>
          <w:lang w:val="ru-RU"/>
        </w:rPr>
        <w:footnoteReference w:id="60"/>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установлен </w:t>
      </w:r>
      <w:r w:rsidRPr="000F01DA">
        <w:rPr>
          <w:rFonts w:ascii="Calibri Light" w:hAnsi="Calibri Light" w:cstheme="majorHAnsi"/>
          <w:sz w:val="24"/>
          <w:szCs w:val="24"/>
          <w:lang w:val="ru-RU"/>
        </w:rPr>
        <w:t>финансовый мониторинг деятельности государственных предприятий и коммерческих обществ с полностью или преимущественно публичным капиталом, который осуществляется Министерством финансов с целью оценки и анализа налогово-бюджетных рисков, связанных с финансово-экономической деятельностью данных предприятий, которые могут оказать существенное влияние на бюджетно-налоговую ситуацию. АПС должно выполнять комплекс действий, интегрированных в систему финансового мониторинга, регламентированного многими законодательными и</w:t>
      </w:r>
      <w:r>
        <w:rPr>
          <w:rFonts w:ascii="Calibri Light" w:hAnsi="Calibri Light" w:cstheme="majorHAnsi"/>
          <w:sz w:val="24"/>
          <w:szCs w:val="24"/>
          <w:lang w:val="ru-RU"/>
        </w:rPr>
        <w:t xml:space="preserve"> </w:t>
      </w:r>
      <w:r w:rsidRPr="000F01DA">
        <w:rPr>
          <w:rFonts w:ascii="Calibri Light" w:hAnsi="Calibri Light" w:cstheme="majorHAnsi"/>
          <w:sz w:val="24"/>
          <w:szCs w:val="24"/>
          <w:lang w:val="ru-RU"/>
        </w:rPr>
        <w:t>нормативными актами</w:t>
      </w:r>
      <w:r w:rsidRPr="000F01DA">
        <w:rPr>
          <w:rStyle w:val="a7"/>
          <w:rFonts w:ascii="Calibri Light" w:hAnsi="Calibri Light" w:cstheme="majorHAnsi"/>
          <w:sz w:val="24"/>
          <w:szCs w:val="24"/>
          <w:lang w:val="ru-RU"/>
        </w:rPr>
        <w:footnoteReference w:id="61"/>
      </w:r>
      <w:r w:rsidRPr="000F01DA">
        <w:rPr>
          <w:rFonts w:ascii="Calibri Light" w:hAnsi="Calibri Light" w:cstheme="majorHAnsi"/>
          <w:sz w:val="24"/>
          <w:szCs w:val="24"/>
          <w:lang w:val="ru-RU"/>
        </w:rPr>
        <w:t>.</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Так, порядок осуществления мониторинга корпоративной эффективности, установленный Законом №246 от 23.11.2017</w:t>
      </w:r>
      <w:r w:rsidRPr="000F01DA">
        <w:rPr>
          <w:rStyle w:val="a7"/>
          <w:rFonts w:ascii="Calibri Light" w:hAnsi="Calibri Light" w:cstheme="majorHAnsi"/>
          <w:sz w:val="24"/>
          <w:szCs w:val="24"/>
          <w:lang w:val="ru-RU"/>
        </w:rPr>
        <w:footnoteReference w:id="62"/>
      </w:r>
      <w:r w:rsidRPr="000F01DA">
        <w:rPr>
          <w:rFonts w:ascii="Calibri Light" w:hAnsi="Calibri Light" w:cstheme="majorHAnsi"/>
          <w:sz w:val="24"/>
          <w:szCs w:val="24"/>
          <w:lang w:val="ru-RU"/>
        </w:rPr>
        <w:t>, направлен на установление показателей эффективности и критериев оценки, учитывая специфику и область деятельности государственных предприятий. В соответствии с указанным законом, Административные советы ГП играют ключевую роль, а отношения с учредителем осуществляются в порядке, представленном на рисунке №4.</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noProof/>
          <w:sz w:val="24"/>
          <w:szCs w:val="24"/>
          <w:lang w:val="ru-RU" w:eastAsia="ru-RU"/>
        </w:rPr>
        <w:drawing>
          <wp:inline distT="0" distB="0" distL="0" distR="0" wp14:anchorId="0AD0C7C2" wp14:editId="068C0F75">
            <wp:extent cx="5486400" cy="2489200"/>
            <wp:effectExtent l="0" t="0" r="0" b="2540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i/>
          <w:sz w:val="20"/>
          <w:szCs w:val="20"/>
          <w:lang w:val="ru-RU"/>
        </w:rPr>
      </w:pPr>
      <w:r w:rsidRPr="000F01DA">
        <w:rPr>
          <w:rFonts w:ascii="Calibri Light" w:hAnsi="Calibri Light" w:cstheme="majorHAnsi"/>
          <w:b/>
          <w:i/>
          <w:sz w:val="20"/>
          <w:szCs w:val="20"/>
          <w:lang w:val="ru-RU"/>
        </w:rPr>
        <w:t xml:space="preserve">Источник: </w:t>
      </w:r>
      <w:r>
        <w:rPr>
          <w:rFonts w:ascii="Calibri Light" w:hAnsi="Calibri Light" w:cstheme="majorHAnsi"/>
          <w:i/>
          <w:sz w:val="20"/>
          <w:szCs w:val="20"/>
          <w:lang w:val="ru-RU"/>
        </w:rPr>
        <w:t>Диаграмма</w:t>
      </w:r>
      <w:r w:rsidRPr="000F01DA">
        <w:rPr>
          <w:rFonts w:ascii="Calibri Light" w:eastAsia="Times New Roman" w:hAnsi="Calibri Light" w:cstheme="majorHAnsi"/>
          <w:i/>
          <w:color w:val="000000"/>
          <w:sz w:val="20"/>
          <w:szCs w:val="20"/>
          <w:lang w:val="ru-RU"/>
        </w:rPr>
        <w:t xml:space="preserve"> выполнен</w:t>
      </w:r>
      <w:r>
        <w:rPr>
          <w:rFonts w:ascii="Calibri Light" w:eastAsia="Times New Roman" w:hAnsi="Calibri Light" w:cstheme="majorHAnsi"/>
          <w:i/>
          <w:color w:val="000000"/>
          <w:sz w:val="20"/>
          <w:szCs w:val="20"/>
          <w:lang w:val="ru-RU"/>
        </w:rPr>
        <w:t>а</w:t>
      </w:r>
      <w:r w:rsidRPr="000F01DA">
        <w:rPr>
          <w:rFonts w:ascii="Calibri Light" w:eastAsia="Times New Roman" w:hAnsi="Calibri Light" w:cstheme="majorHAnsi"/>
          <w:i/>
          <w:color w:val="000000"/>
          <w:sz w:val="20"/>
          <w:szCs w:val="20"/>
          <w:lang w:val="ru-RU"/>
        </w:rPr>
        <w:t xml:space="preserve"> аудиторской группой на основании положений Закона №</w:t>
      </w:r>
      <w:r w:rsidRPr="000F01DA">
        <w:rPr>
          <w:rFonts w:ascii="Calibri Light" w:hAnsi="Calibri Light" w:cstheme="majorHAnsi"/>
          <w:i/>
          <w:sz w:val="20"/>
          <w:szCs w:val="20"/>
          <w:lang w:val="ru-RU"/>
        </w:rPr>
        <w:t>246 от 23.11.2017.</w:t>
      </w:r>
    </w:p>
    <w:p w:rsidR="00B71D40" w:rsidRPr="000F01DA" w:rsidDel="00D970A0" w:rsidRDefault="00B71D40" w:rsidP="00B71D40">
      <w:pPr>
        <w:pStyle w:val="aa"/>
        <w:autoSpaceDE w:val="0"/>
        <w:autoSpaceDN w:val="0"/>
        <w:adjustRightInd w:val="0"/>
        <w:spacing w:line="276" w:lineRule="auto"/>
        <w:ind w:left="0"/>
        <w:contextualSpacing w:val="0"/>
        <w:jc w:val="center"/>
        <w:rPr>
          <w:rFonts w:ascii="Calibri Light" w:hAnsi="Calibri Light" w:cstheme="majorHAnsi"/>
          <w:b/>
          <w:sz w:val="24"/>
          <w:szCs w:val="24"/>
          <w:lang w:val="ru-RU"/>
        </w:rPr>
      </w:pPr>
      <w:r>
        <w:rPr>
          <w:rFonts w:ascii="Calibri Light" w:hAnsi="Calibri Light" w:cstheme="majorHAnsi"/>
          <w:b/>
          <w:sz w:val="24"/>
          <w:szCs w:val="24"/>
          <w:lang w:val="ru-RU"/>
        </w:rPr>
        <w:t>Диаграмма</w:t>
      </w:r>
      <w:r w:rsidRPr="000F01DA">
        <w:rPr>
          <w:rFonts w:ascii="Calibri Light" w:hAnsi="Calibri Light" w:cstheme="majorHAnsi"/>
          <w:b/>
          <w:sz w:val="24"/>
          <w:szCs w:val="24"/>
          <w:lang w:val="ru-RU"/>
        </w:rPr>
        <w:t xml:space="preserve"> №</w:t>
      </w:r>
      <w:r w:rsidRPr="000F01DA" w:rsidDel="00D970A0">
        <w:rPr>
          <w:rFonts w:ascii="Calibri Light" w:hAnsi="Calibri Light" w:cstheme="majorHAnsi"/>
          <w:b/>
          <w:sz w:val="24"/>
          <w:szCs w:val="24"/>
          <w:lang w:val="ru-RU"/>
        </w:rPr>
        <w:t xml:space="preserve">4 </w:t>
      </w:r>
      <w:r w:rsidRPr="000F01DA">
        <w:rPr>
          <w:rFonts w:ascii="Calibri Light" w:hAnsi="Calibri Light" w:cstheme="majorHAnsi"/>
          <w:b/>
          <w:sz w:val="24"/>
          <w:szCs w:val="24"/>
          <w:lang w:val="ru-RU"/>
        </w:rPr>
        <w:t>Порядок мониторинга эффективности, установленный Законом №</w:t>
      </w:r>
      <w:r w:rsidRPr="000F01DA" w:rsidDel="00D970A0">
        <w:rPr>
          <w:rFonts w:ascii="Calibri Light" w:hAnsi="Calibri Light" w:cstheme="majorHAnsi"/>
          <w:b/>
          <w:sz w:val="24"/>
          <w:szCs w:val="24"/>
          <w:lang w:val="ru-RU"/>
        </w:rPr>
        <w:t xml:space="preserve">246 </w:t>
      </w:r>
      <w:r w:rsidRPr="000F01DA">
        <w:rPr>
          <w:rFonts w:ascii="Calibri Light" w:hAnsi="Calibri Light" w:cstheme="majorHAnsi"/>
          <w:b/>
          <w:sz w:val="24"/>
          <w:szCs w:val="24"/>
          <w:lang w:val="ru-RU"/>
        </w:rPr>
        <w:t xml:space="preserve">от </w:t>
      </w:r>
      <w:r w:rsidRPr="000F01DA" w:rsidDel="00D970A0">
        <w:rPr>
          <w:rFonts w:ascii="Calibri Light" w:hAnsi="Calibri Light" w:cstheme="majorHAnsi"/>
          <w:b/>
          <w:sz w:val="24"/>
          <w:szCs w:val="24"/>
          <w:lang w:val="ru-RU"/>
        </w:rPr>
        <w:t>23.11.2017</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В то же время, ПП №902 от 06.11.2017</w:t>
      </w:r>
      <w:r w:rsidRPr="000F01DA">
        <w:rPr>
          <w:rStyle w:val="a7"/>
          <w:rFonts w:ascii="Calibri Light" w:hAnsi="Calibri Light" w:cstheme="majorHAnsi"/>
          <w:sz w:val="24"/>
          <w:szCs w:val="24"/>
          <w:lang w:val="ru-RU"/>
        </w:rPr>
        <w:footnoteReference w:id="63"/>
      </w:r>
      <w:r w:rsidRPr="000F01DA">
        <w:rPr>
          <w:rFonts w:ascii="Calibri Light" w:hAnsi="Calibri Light" w:cstheme="majorHAnsi"/>
          <w:sz w:val="24"/>
          <w:szCs w:val="24"/>
          <w:lang w:val="ru-RU"/>
        </w:rPr>
        <w:t xml:space="preserve"> функция по установлению показателей эффективности предприятий и критериев оценки была возложена н</w:t>
      </w:r>
      <w:r>
        <w:rPr>
          <w:rFonts w:ascii="Calibri Light" w:hAnsi="Calibri Light" w:cstheme="majorHAnsi"/>
          <w:sz w:val="24"/>
          <w:szCs w:val="24"/>
          <w:lang w:val="ru-RU"/>
        </w:rPr>
        <w:t>е</w:t>
      </w:r>
      <w:r w:rsidRPr="000F01DA">
        <w:rPr>
          <w:rFonts w:ascii="Calibri Light" w:hAnsi="Calibri Light" w:cstheme="majorHAnsi"/>
          <w:sz w:val="24"/>
          <w:szCs w:val="24"/>
          <w:lang w:val="ru-RU"/>
        </w:rPr>
        <w:t xml:space="preserve"> на Административные советы, а на Агентство. Учитывая верховенство закона по отношению к другим нормативным актам, все</w:t>
      </w:r>
      <w:r>
        <w:rPr>
          <w:rFonts w:ascii="Calibri Light" w:hAnsi="Calibri Light" w:cstheme="majorHAnsi"/>
          <w:sz w:val="24"/>
          <w:szCs w:val="24"/>
          <w:lang w:val="ru-RU"/>
        </w:rPr>
        <w:t>-</w:t>
      </w:r>
      <w:r w:rsidRPr="000F01DA">
        <w:rPr>
          <w:rFonts w:ascii="Calibri Light" w:hAnsi="Calibri Light" w:cstheme="majorHAnsi"/>
          <w:sz w:val="24"/>
          <w:szCs w:val="24"/>
          <w:lang w:val="ru-RU"/>
        </w:rPr>
        <w:t>таки аудит отмечает, что государственные органы и общество ожидали бы более решающей роли и более глубокого участия учредителя в повышении эффективности корпоративного управления, основанного на систем</w:t>
      </w:r>
      <w:r>
        <w:rPr>
          <w:rFonts w:ascii="Calibri Light" w:hAnsi="Calibri Light" w:cstheme="majorHAnsi"/>
          <w:sz w:val="24"/>
          <w:szCs w:val="24"/>
          <w:lang w:val="ru-RU"/>
        </w:rPr>
        <w:t>н</w:t>
      </w:r>
      <w:r w:rsidRPr="000F01DA">
        <w:rPr>
          <w:rFonts w:ascii="Calibri Light" w:hAnsi="Calibri Light" w:cstheme="majorHAnsi"/>
          <w:sz w:val="24"/>
          <w:szCs w:val="24"/>
          <w:lang w:val="ru-RU"/>
        </w:rPr>
        <w:t>ом подходе менеджмента эффективности предприятий с публичным капиталом.</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 аспекте осуществления мониторинга корпоративной эффективности, деятельность АПС ограничилась </w:t>
      </w:r>
      <w:r>
        <w:rPr>
          <w:rFonts w:ascii="Calibri Light" w:hAnsi="Calibri Light" w:cstheme="majorHAnsi"/>
          <w:sz w:val="24"/>
          <w:szCs w:val="24"/>
          <w:lang w:val="ru-RU"/>
        </w:rPr>
        <w:t>направлением</w:t>
      </w:r>
      <w:r w:rsidRPr="000F01DA">
        <w:rPr>
          <w:rFonts w:ascii="Calibri Light" w:hAnsi="Calibri Light" w:cstheme="majorHAnsi"/>
          <w:sz w:val="24"/>
          <w:szCs w:val="24"/>
          <w:lang w:val="ru-RU"/>
        </w:rPr>
        <w:t xml:space="preserve"> управляющим ГП и КО с преимущественно публичным капиталом циркуляра относительно представления для утверждения Административным</w:t>
      </w:r>
      <w:r>
        <w:rPr>
          <w:rFonts w:ascii="Calibri Light" w:hAnsi="Calibri Light" w:cstheme="majorHAnsi"/>
          <w:sz w:val="24"/>
          <w:szCs w:val="24"/>
          <w:lang w:val="ru-RU"/>
        </w:rPr>
        <w:t>и</w:t>
      </w:r>
      <w:r w:rsidRPr="000F01DA">
        <w:rPr>
          <w:rFonts w:ascii="Calibri Light" w:hAnsi="Calibri Light" w:cstheme="majorHAnsi"/>
          <w:sz w:val="24"/>
          <w:szCs w:val="24"/>
          <w:lang w:val="ru-RU"/>
        </w:rPr>
        <w:t xml:space="preserve"> советами/Советами обществ показателей эффективности и критериев оценки, при</w:t>
      </w:r>
      <w:r>
        <w:rPr>
          <w:rFonts w:ascii="Calibri Light" w:hAnsi="Calibri Light" w:cstheme="majorHAnsi"/>
          <w:sz w:val="24"/>
          <w:szCs w:val="24"/>
          <w:lang w:val="ru-RU"/>
        </w:rPr>
        <w:t>ложив</w:t>
      </w:r>
      <w:r w:rsidRPr="000F01DA">
        <w:rPr>
          <w:rFonts w:ascii="Calibri Light" w:hAnsi="Calibri Light" w:cstheme="majorHAnsi"/>
          <w:sz w:val="24"/>
          <w:szCs w:val="24"/>
          <w:lang w:val="ru-RU"/>
        </w:rPr>
        <w:t xml:space="preserve">, в качестве рекомендации, список показателей и критериев. Однако, Агентство не собрало и не располагает информацией о том, были или нет установлены и достигнуты </w:t>
      </w:r>
      <w:r>
        <w:rPr>
          <w:rFonts w:ascii="Calibri Light" w:hAnsi="Calibri Light" w:cstheme="majorHAnsi"/>
          <w:sz w:val="24"/>
          <w:szCs w:val="24"/>
          <w:lang w:val="ru-RU"/>
        </w:rPr>
        <w:t xml:space="preserve">хотя бы </w:t>
      </w:r>
      <w:r w:rsidRPr="000F01DA">
        <w:rPr>
          <w:rFonts w:ascii="Calibri Light" w:hAnsi="Calibri Light" w:cstheme="majorHAnsi"/>
          <w:sz w:val="24"/>
          <w:szCs w:val="24"/>
          <w:lang w:val="ru-RU"/>
        </w:rPr>
        <w:t>рекоменд</w:t>
      </w:r>
      <w:r>
        <w:rPr>
          <w:rFonts w:ascii="Calibri Light" w:hAnsi="Calibri Light" w:cstheme="majorHAnsi"/>
          <w:sz w:val="24"/>
          <w:szCs w:val="24"/>
          <w:lang w:val="ru-RU"/>
        </w:rPr>
        <w:t>ованные</w:t>
      </w:r>
      <w:r w:rsidRPr="000F01DA">
        <w:rPr>
          <w:rFonts w:ascii="Calibri Light" w:hAnsi="Calibri Light" w:cstheme="majorHAnsi"/>
          <w:sz w:val="24"/>
          <w:szCs w:val="24"/>
          <w:lang w:val="ru-RU"/>
        </w:rPr>
        <w:t xml:space="preserve"> показатели. Менеджмент корпоративной эффективности практически отсутствует. Собранная АПС по предложению аудиторской группы информация свидетельствует о том, что показатели были установлены на 32 из 59 активных ГП</w:t>
      </w:r>
      <w:r w:rsidRPr="000F01DA">
        <w:rPr>
          <w:rStyle w:val="a7"/>
          <w:rFonts w:ascii="Calibri Light" w:hAnsi="Calibri Light" w:cstheme="majorHAnsi"/>
          <w:sz w:val="24"/>
          <w:szCs w:val="24"/>
          <w:lang w:val="ru-RU"/>
        </w:rPr>
        <w:footnoteReference w:id="64"/>
      </w:r>
      <w:r w:rsidRPr="000F01DA">
        <w:rPr>
          <w:rFonts w:ascii="Calibri Light" w:hAnsi="Calibri Light" w:cstheme="majorHAnsi"/>
          <w:sz w:val="24"/>
          <w:szCs w:val="24"/>
          <w:lang w:val="ru-RU"/>
        </w:rPr>
        <w:t>, но ни одно предприятие не оценило их достижение. Также, АПС не оценило деятельность Административных советов/Советов обществ.</w:t>
      </w:r>
    </w:p>
    <w:p w:rsidR="00B71D40" w:rsidRPr="000F01DA" w:rsidRDefault="00B71D40" w:rsidP="00B71D40">
      <w:pPr>
        <w:pStyle w:val="aa"/>
        <w:autoSpaceDE w:val="0"/>
        <w:autoSpaceDN w:val="0"/>
        <w:adjustRightInd w:val="0"/>
        <w:spacing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Другой важный аспект связан с номенклатурой показателей эффективности. Так, за исключением указанных показателей, согласно нормативной базе, должны быть установлены/собраны и другие данные: (i) отчеты о размере и обороте </w:t>
      </w:r>
      <w:r w:rsidRPr="000F01DA">
        <w:rPr>
          <w:rFonts w:ascii="Calibri Light" w:hAnsi="Calibri Light" w:cstheme="majorHAnsi"/>
          <w:sz w:val="24"/>
          <w:szCs w:val="24"/>
          <w:lang w:val="ru-RU" w:bidi="en-US"/>
        </w:rPr>
        <w:t>публичной собственности</w:t>
      </w:r>
      <w:r w:rsidRPr="000F01DA">
        <w:rPr>
          <w:rStyle w:val="a7"/>
          <w:rFonts w:ascii="Calibri Light" w:hAnsi="Calibri Light" w:cstheme="majorHAnsi"/>
          <w:sz w:val="24"/>
          <w:szCs w:val="24"/>
          <w:lang w:val="ru-RU"/>
        </w:rPr>
        <w:footnoteReference w:id="65"/>
      </w:r>
      <w:r w:rsidRPr="000F01DA">
        <w:rPr>
          <w:rFonts w:ascii="Calibri Light" w:hAnsi="Calibri Light" w:cstheme="majorHAnsi"/>
          <w:sz w:val="24"/>
          <w:szCs w:val="24"/>
          <w:lang w:val="ru-RU"/>
        </w:rPr>
        <w:t xml:space="preserve"> и (ii) цели управленческой эффективности, установленные в индивидуальном трудовом договоре, заключенном с управляющим предприятия. Дополнительно, АПС обрабатывает и передает МВФ информацию из бухгалтерских балансов </w:t>
      </w:r>
      <w:r>
        <w:rPr>
          <w:rFonts w:ascii="Calibri Light" w:hAnsi="Calibri Light" w:cstheme="majorHAnsi"/>
          <w:sz w:val="24"/>
          <w:szCs w:val="24"/>
          <w:lang w:val="ru-RU"/>
        </w:rPr>
        <w:t>действующих</w:t>
      </w:r>
      <w:r w:rsidRPr="000F01DA">
        <w:rPr>
          <w:rFonts w:ascii="Calibri Light" w:hAnsi="Calibri Light" w:cstheme="majorHAnsi"/>
          <w:sz w:val="24"/>
          <w:szCs w:val="24"/>
          <w:lang w:val="ru-RU"/>
        </w:rPr>
        <w:t xml:space="preserve"> предприятий в соответствии с требованиями МВФ</w:t>
      </w:r>
      <w:r w:rsidRPr="000F01DA">
        <w:rPr>
          <w:rStyle w:val="a7"/>
          <w:rFonts w:ascii="Calibri Light" w:hAnsi="Calibri Light" w:cstheme="majorHAnsi"/>
          <w:sz w:val="24"/>
          <w:szCs w:val="24"/>
          <w:lang w:val="ru-RU"/>
        </w:rPr>
        <w:footnoteReference w:id="66"/>
      </w:r>
      <w:r w:rsidRPr="000F01DA">
        <w:rPr>
          <w:rFonts w:ascii="Calibri Light" w:hAnsi="Calibri Light" w:cstheme="majorHAnsi"/>
          <w:sz w:val="24"/>
          <w:szCs w:val="24"/>
          <w:lang w:val="ru-RU"/>
        </w:rPr>
        <w:t xml:space="preserve">. Хотя показатели из этих групп в основном пересекаются, АПС не проанализировало и не инициировало разработку и применение </w:t>
      </w:r>
      <w:r>
        <w:rPr>
          <w:rFonts w:ascii="Calibri Light" w:hAnsi="Calibri Light" w:cstheme="majorHAnsi"/>
          <w:sz w:val="24"/>
          <w:szCs w:val="24"/>
          <w:lang w:val="ru-RU"/>
        </w:rPr>
        <w:t xml:space="preserve">единого </w:t>
      </w:r>
      <w:r w:rsidRPr="000F01DA">
        <w:rPr>
          <w:rFonts w:ascii="Calibri Light" w:hAnsi="Calibri Light" w:cstheme="majorHAnsi"/>
          <w:sz w:val="24"/>
          <w:szCs w:val="24"/>
          <w:lang w:val="ru-RU"/>
        </w:rPr>
        <w:t>пакета показателей, подлежащих увязке со спецификой и целями деятельности каждого предприятия и его управляющего.</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Также, любой процесс становится нерациональным, если отсутствует завершение предпринятых действий. Так, АПС не обозначило круг показателей риска и не проанализировало </w:t>
      </w:r>
      <w:r>
        <w:rPr>
          <w:rFonts w:ascii="Calibri Light" w:hAnsi="Calibri Light" w:cstheme="majorHAnsi"/>
          <w:sz w:val="24"/>
          <w:szCs w:val="24"/>
          <w:lang w:val="ru-RU"/>
        </w:rPr>
        <w:t xml:space="preserve">в этом смысле </w:t>
      </w:r>
      <w:r w:rsidRPr="000F01DA">
        <w:rPr>
          <w:rFonts w:ascii="Calibri Light" w:hAnsi="Calibri Light" w:cstheme="majorHAnsi"/>
          <w:sz w:val="24"/>
          <w:szCs w:val="24"/>
          <w:lang w:val="ru-RU"/>
        </w:rPr>
        <w:t>собранные данные, не выявив тенденции, зарегистрированные в секторе корпоративного управления, а также не разработав решения по предотвращению/устранению критических недостатков в деятельности предприятий. Аналитические процедуры аудита на основании выборки из 57 ГП</w:t>
      </w:r>
      <w:r w:rsidRPr="000F01DA">
        <w:rPr>
          <w:rStyle w:val="a7"/>
          <w:rFonts w:ascii="Calibri Light" w:hAnsi="Calibri Light" w:cstheme="majorHAnsi"/>
          <w:sz w:val="24"/>
          <w:szCs w:val="24"/>
          <w:lang w:val="ru-RU"/>
        </w:rPr>
        <w:footnoteReference w:id="67"/>
      </w:r>
      <w:r w:rsidRPr="000F01DA">
        <w:rPr>
          <w:rFonts w:ascii="Calibri Light" w:hAnsi="Calibri Light" w:cstheme="majorHAnsi"/>
          <w:sz w:val="24"/>
          <w:szCs w:val="24"/>
          <w:lang w:val="ru-RU"/>
        </w:rPr>
        <w:t xml:space="preserve"> показывают, что в период 2019-2021 годов увеличилась долговая нагрузка и ухудшились показатели платежеспособности и ликвидности</w:t>
      </w:r>
      <w:r w:rsidRPr="000F01DA">
        <w:rPr>
          <w:rStyle w:val="a7"/>
          <w:rFonts w:ascii="Calibri Light" w:hAnsi="Calibri Light" w:cstheme="majorHAnsi"/>
          <w:sz w:val="24"/>
          <w:szCs w:val="24"/>
          <w:lang w:val="ru-RU"/>
        </w:rPr>
        <w:footnoteReference w:id="68"/>
      </w:r>
      <w:r w:rsidRPr="000F01DA">
        <w:rPr>
          <w:rFonts w:ascii="Calibri Light" w:hAnsi="Calibri Light" w:cstheme="majorHAnsi"/>
          <w:sz w:val="24"/>
          <w:szCs w:val="24"/>
          <w:lang w:val="ru-RU"/>
        </w:rPr>
        <w:t>:</w:t>
      </w:r>
    </w:p>
    <w:p w:rsidR="00B71D40" w:rsidRPr="000F01DA" w:rsidRDefault="00B71D40" w:rsidP="00B71D40">
      <w:pPr>
        <w:pStyle w:val="aa"/>
        <w:numPr>
          <w:ilvl w:val="0"/>
          <w:numId w:val="12"/>
        </w:numPr>
        <w:autoSpaceDE w:val="0"/>
        <w:autoSpaceDN w:val="0"/>
        <w:adjustRightInd w:val="0"/>
        <w:spacing w:line="276" w:lineRule="auto"/>
        <w:ind w:left="0" w:firstLine="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на 7 предприятиях увеличились долгосрочные долги на общую сумму 5 265,93 млн. леев: с </w:t>
      </w:r>
      <w:r w:rsidRPr="000F01DA">
        <w:rPr>
          <w:rFonts w:ascii="Calibri Light" w:eastAsia="Times New Roman" w:hAnsi="Calibri Light" w:cstheme="majorHAnsi"/>
          <w:bCs/>
          <w:color w:val="000000"/>
          <w:sz w:val="24"/>
          <w:szCs w:val="24"/>
          <w:lang w:val="ru-RU"/>
        </w:rPr>
        <w:t>4 157,18</w:t>
      </w:r>
      <w:r w:rsidRPr="000F01DA">
        <w:rPr>
          <w:rFonts w:ascii="Calibri Light" w:hAnsi="Calibri Light" w:cstheme="majorHAnsi"/>
          <w:sz w:val="24"/>
          <w:szCs w:val="24"/>
          <w:lang w:val="ru-RU"/>
        </w:rPr>
        <w:t xml:space="preserve"> млн. леев до 9 423,11 млн. леев;</w:t>
      </w:r>
    </w:p>
    <w:p w:rsidR="00B71D40" w:rsidRPr="000F01DA" w:rsidRDefault="00B71D40" w:rsidP="00B71D40">
      <w:pPr>
        <w:pStyle w:val="aa"/>
        <w:numPr>
          <w:ilvl w:val="0"/>
          <w:numId w:val="12"/>
        </w:numPr>
        <w:autoSpaceDE w:val="0"/>
        <w:autoSpaceDN w:val="0"/>
        <w:adjustRightInd w:val="0"/>
        <w:spacing w:line="276" w:lineRule="auto"/>
        <w:ind w:left="0" w:firstLine="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на 35 предприятиях увеличились текущие долги на общую сумму 401,9 млн. леев: с 1255,95 млн. леев до </w:t>
      </w:r>
      <w:r w:rsidRPr="000F01DA">
        <w:rPr>
          <w:rFonts w:ascii="Calibri Light" w:eastAsia="Times New Roman" w:hAnsi="Calibri Light" w:cstheme="majorHAnsi"/>
          <w:bCs/>
          <w:color w:val="000000"/>
          <w:sz w:val="24"/>
          <w:szCs w:val="24"/>
          <w:lang w:val="ru-RU"/>
        </w:rPr>
        <w:t xml:space="preserve">1657,85 </w:t>
      </w:r>
      <w:r w:rsidRPr="000F01DA">
        <w:rPr>
          <w:rFonts w:ascii="Calibri Light" w:hAnsi="Calibri Light" w:cstheme="majorHAnsi"/>
          <w:sz w:val="24"/>
          <w:szCs w:val="24"/>
          <w:lang w:val="ru-RU"/>
        </w:rPr>
        <w:t xml:space="preserve">млн. леев. Возросли </w:t>
      </w:r>
      <w:r>
        <w:rPr>
          <w:rFonts w:ascii="Calibri Light" w:hAnsi="Calibri Light" w:cstheme="majorHAnsi"/>
          <w:sz w:val="24"/>
          <w:szCs w:val="24"/>
          <w:lang w:val="ru-RU"/>
        </w:rPr>
        <w:t>обязательства</w:t>
      </w:r>
      <w:r w:rsidRPr="000F01DA">
        <w:rPr>
          <w:rFonts w:ascii="Calibri Light" w:hAnsi="Calibri Light" w:cstheme="majorHAnsi"/>
          <w:sz w:val="24"/>
          <w:szCs w:val="24"/>
          <w:lang w:val="ru-RU"/>
        </w:rPr>
        <w:t xml:space="preserve"> по торговым счетам (на </w:t>
      </w:r>
      <w:r w:rsidRPr="000F01DA">
        <w:rPr>
          <w:rFonts w:ascii="Calibri Light" w:eastAsia="Times New Roman" w:hAnsi="Calibri Light" w:cstheme="majorHAnsi"/>
          <w:bCs/>
          <w:color w:val="000000"/>
          <w:sz w:val="24"/>
          <w:szCs w:val="24"/>
          <w:lang w:val="ru-RU"/>
        </w:rPr>
        <w:t xml:space="preserve">120,08 </w:t>
      </w:r>
      <w:r w:rsidRPr="000F01DA">
        <w:rPr>
          <w:rFonts w:ascii="Calibri Light" w:hAnsi="Calibri Light" w:cstheme="majorHAnsi"/>
          <w:sz w:val="24"/>
          <w:szCs w:val="24"/>
          <w:lang w:val="ru-RU"/>
        </w:rPr>
        <w:t xml:space="preserve">млн. леев), </w:t>
      </w:r>
      <w:r>
        <w:rPr>
          <w:rFonts w:ascii="Calibri Light" w:hAnsi="Calibri Light" w:cstheme="majorHAnsi"/>
          <w:sz w:val="24"/>
          <w:szCs w:val="24"/>
          <w:lang w:val="ru-RU"/>
        </w:rPr>
        <w:t>обязательства</w:t>
      </w:r>
      <w:r w:rsidRPr="000F01DA" w:rsidDel="00AF1ADD">
        <w:rPr>
          <w:rFonts w:ascii="Calibri Light" w:hAnsi="Calibri Light" w:cstheme="majorHAnsi"/>
          <w:sz w:val="24"/>
          <w:szCs w:val="24"/>
          <w:lang w:val="ru-RU"/>
        </w:rPr>
        <w:t xml:space="preserve"> </w:t>
      </w:r>
      <w:r w:rsidRPr="000F01DA">
        <w:rPr>
          <w:rFonts w:ascii="Calibri Light" w:hAnsi="Calibri Light" w:cstheme="majorHAnsi"/>
          <w:sz w:val="24"/>
          <w:szCs w:val="24"/>
          <w:lang w:val="ru-RU"/>
        </w:rPr>
        <w:t xml:space="preserve">перед персоналом </w:t>
      </w:r>
      <w:r w:rsidRPr="000F01DA">
        <w:rPr>
          <w:rFonts w:ascii="Calibri Light" w:eastAsia="Times New Roman" w:hAnsi="Calibri Light" w:cstheme="majorHAnsi"/>
          <w:bCs/>
          <w:color w:val="000000"/>
          <w:sz w:val="24"/>
          <w:szCs w:val="24"/>
          <w:lang w:val="ru-RU"/>
        </w:rPr>
        <w:t xml:space="preserve">(на 0,27 </w:t>
      </w:r>
      <w:r w:rsidRPr="000F01DA">
        <w:rPr>
          <w:rFonts w:ascii="Calibri Light" w:hAnsi="Calibri Light" w:cstheme="majorHAnsi"/>
          <w:sz w:val="24"/>
          <w:szCs w:val="24"/>
          <w:lang w:val="ru-RU"/>
        </w:rPr>
        <w:t xml:space="preserve">млн. леев), </w:t>
      </w:r>
      <w:r>
        <w:rPr>
          <w:rFonts w:ascii="Calibri Light" w:hAnsi="Calibri Light" w:cstheme="majorHAnsi"/>
          <w:sz w:val="24"/>
          <w:szCs w:val="24"/>
          <w:lang w:val="ru-RU"/>
        </w:rPr>
        <w:t>обязательства</w:t>
      </w:r>
      <w:r w:rsidRPr="000F01DA">
        <w:rPr>
          <w:rFonts w:ascii="Calibri Light" w:hAnsi="Calibri Light" w:cstheme="majorHAnsi"/>
          <w:sz w:val="24"/>
          <w:szCs w:val="24"/>
          <w:lang w:val="ru-RU"/>
        </w:rPr>
        <w:t xml:space="preserve"> перед бюджетом и взносам социального и медицинского страхования (на </w:t>
      </w:r>
      <w:r w:rsidRPr="000F01DA">
        <w:rPr>
          <w:rFonts w:ascii="Calibri Light" w:eastAsia="Times New Roman" w:hAnsi="Calibri Light" w:cstheme="majorHAnsi"/>
          <w:bCs/>
          <w:color w:val="000000"/>
          <w:sz w:val="24"/>
          <w:szCs w:val="24"/>
          <w:lang w:val="ru-RU"/>
        </w:rPr>
        <w:t xml:space="preserve">36,35 </w:t>
      </w:r>
      <w:r w:rsidRPr="000F01DA">
        <w:rPr>
          <w:rFonts w:ascii="Calibri Light" w:hAnsi="Calibri Light" w:cstheme="majorHAnsi"/>
          <w:sz w:val="24"/>
          <w:szCs w:val="24"/>
          <w:lang w:val="ru-RU"/>
        </w:rPr>
        <w:t>млн. леев);</w:t>
      </w:r>
    </w:p>
    <w:p w:rsidR="00B71D40" w:rsidRPr="000F01DA" w:rsidRDefault="00B71D40" w:rsidP="00B71D40">
      <w:pPr>
        <w:pStyle w:val="aa"/>
        <w:numPr>
          <w:ilvl w:val="0"/>
          <w:numId w:val="12"/>
        </w:numPr>
        <w:autoSpaceDE w:val="0"/>
        <w:autoSpaceDN w:val="0"/>
        <w:adjustRightInd w:val="0"/>
        <w:spacing w:line="276" w:lineRule="auto"/>
        <w:ind w:left="0" w:firstLine="0"/>
        <w:jc w:val="both"/>
        <w:rPr>
          <w:rFonts w:ascii="Calibri Light" w:hAnsi="Calibri Light" w:cstheme="majorHAnsi"/>
          <w:sz w:val="24"/>
          <w:szCs w:val="24"/>
          <w:lang w:val="ru-RU"/>
        </w:rPr>
      </w:pPr>
      <w:r w:rsidRPr="000F01DA">
        <w:rPr>
          <w:rFonts w:ascii="Calibri Light" w:eastAsia="Times New Roman" w:hAnsi="Calibri Light" w:cstheme="majorHAnsi"/>
          <w:bCs/>
          <w:color w:val="000000"/>
          <w:sz w:val="24"/>
          <w:szCs w:val="24"/>
          <w:lang w:val="ru-RU"/>
        </w:rPr>
        <w:t>на 52 ГП зарегистрировано снижение или сохранение ниже оптимального уровня показателя общей платежеспособности;</w:t>
      </w:r>
    </w:p>
    <w:p w:rsidR="00B71D40" w:rsidRPr="000F01DA" w:rsidRDefault="00B71D40" w:rsidP="00B71D40">
      <w:pPr>
        <w:pStyle w:val="aa"/>
        <w:numPr>
          <w:ilvl w:val="0"/>
          <w:numId w:val="12"/>
        </w:numPr>
        <w:autoSpaceDE w:val="0"/>
        <w:autoSpaceDN w:val="0"/>
        <w:adjustRightInd w:val="0"/>
        <w:spacing w:line="276" w:lineRule="auto"/>
        <w:ind w:left="0" w:firstLine="0"/>
        <w:jc w:val="both"/>
        <w:rPr>
          <w:rFonts w:ascii="Calibri Light" w:hAnsi="Calibri Light" w:cstheme="majorHAnsi"/>
          <w:sz w:val="24"/>
          <w:szCs w:val="24"/>
          <w:lang w:val="ru-RU"/>
        </w:rPr>
      </w:pPr>
      <w:r w:rsidRPr="000F01DA">
        <w:rPr>
          <w:rFonts w:ascii="Calibri Light" w:eastAsia="Times New Roman" w:hAnsi="Calibri Light" w:cstheme="majorHAnsi"/>
          <w:bCs/>
          <w:color w:val="000000"/>
          <w:sz w:val="24"/>
          <w:szCs w:val="24"/>
          <w:lang w:val="ru-RU"/>
        </w:rPr>
        <w:t xml:space="preserve">на 39 </w:t>
      </w:r>
      <w:r w:rsidRPr="000F01DA">
        <w:rPr>
          <w:rFonts w:ascii="Calibri Light" w:hAnsi="Calibri Light" w:cstheme="majorHAnsi"/>
          <w:sz w:val="24"/>
          <w:szCs w:val="24"/>
          <w:lang w:val="ru-RU"/>
        </w:rPr>
        <w:t>предприятиях текущий уровень платежеспособности не вписывается в оптимальный диапазон значений.</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bCs/>
          <w:sz w:val="24"/>
          <w:szCs w:val="24"/>
          <w:lang w:val="ru-RU"/>
        </w:rPr>
      </w:pPr>
      <w:r w:rsidRPr="000F01DA">
        <w:rPr>
          <w:rFonts w:ascii="Calibri Light" w:hAnsi="Calibri Light" w:cstheme="majorHAnsi"/>
          <w:sz w:val="24"/>
          <w:szCs w:val="24"/>
          <w:lang w:val="ru-RU"/>
        </w:rPr>
        <w:t xml:space="preserve">Более того, в аудируемом периоде в рамках Правительства не было инициировано рассмотрение и принятие решений по годовым отчетам </w:t>
      </w:r>
      <w:r w:rsidRPr="000F01DA">
        <w:rPr>
          <w:rFonts w:ascii="Calibri Light" w:hAnsi="Calibri Light" w:cstheme="majorHAnsi"/>
          <w:bCs/>
          <w:sz w:val="24"/>
          <w:szCs w:val="24"/>
          <w:lang w:val="ru-RU"/>
        </w:rPr>
        <w:t xml:space="preserve">по управлению публичной собственностью и ее разгосударствлению. Так, АПС и соответствующее министерство не </w:t>
      </w:r>
      <w:r>
        <w:rPr>
          <w:rFonts w:ascii="Calibri Light" w:hAnsi="Calibri Light" w:cstheme="majorHAnsi"/>
          <w:bCs/>
          <w:sz w:val="24"/>
          <w:szCs w:val="24"/>
          <w:lang w:val="ru-RU"/>
        </w:rPr>
        <w:t xml:space="preserve">уделяли внимание </w:t>
      </w:r>
      <w:r w:rsidRPr="000F01DA">
        <w:rPr>
          <w:rFonts w:ascii="Calibri Light" w:hAnsi="Calibri Light" w:cstheme="majorHAnsi"/>
          <w:bCs/>
          <w:sz w:val="24"/>
          <w:szCs w:val="24"/>
          <w:lang w:val="ru-RU"/>
        </w:rPr>
        <w:t xml:space="preserve">и не несли ответственность за разработку и реализацию адекватной государственной политики, которая бы повысила эффективность управления и минимизировала бы банкротство предприятий с публичным капиталом. Так, АПС </w:t>
      </w:r>
      <w:r w:rsidRPr="000F01DA">
        <w:rPr>
          <w:rFonts w:ascii="Calibri Light" w:hAnsi="Calibri Light" w:cstheme="majorHAnsi"/>
          <w:sz w:val="24"/>
          <w:szCs w:val="24"/>
          <w:lang w:val="ru-RU"/>
        </w:rPr>
        <w:t xml:space="preserve">не сообщало о том, что в зоне риска неплатежеспособности находятся не только </w:t>
      </w:r>
      <w:r>
        <w:rPr>
          <w:rFonts w:ascii="Calibri Light" w:hAnsi="Calibri Light" w:cstheme="majorHAnsi"/>
          <w:sz w:val="24"/>
          <w:szCs w:val="24"/>
          <w:lang w:val="ru-RU"/>
        </w:rPr>
        <w:t>не</w:t>
      </w:r>
      <w:r w:rsidRPr="000F01DA">
        <w:rPr>
          <w:rFonts w:ascii="Calibri Light" w:hAnsi="Calibri Light" w:cstheme="majorHAnsi"/>
          <w:sz w:val="24"/>
          <w:szCs w:val="24"/>
          <w:lang w:val="ru-RU"/>
        </w:rPr>
        <w:t xml:space="preserve">действующие </w:t>
      </w:r>
      <w:r w:rsidRPr="000F01DA">
        <w:rPr>
          <w:rFonts w:ascii="Calibri Light" w:hAnsi="Calibri Light" w:cstheme="majorHAnsi"/>
          <w:bCs/>
          <w:sz w:val="24"/>
          <w:szCs w:val="24"/>
          <w:lang w:val="ru-RU"/>
        </w:rPr>
        <w:t xml:space="preserve">предприятия, но и </w:t>
      </w:r>
      <w:r w:rsidRPr="000F01DA">
        <w:rPr>
          <w:rFonts w:ascii="Calibri Light" w:hAnsi="Calibri Light" w:cstheme="majorHAnsi"/>
          <w:sz w:val="24"/>
          <w:szCs w:val="24"/>
          <w:lang w:val="ru-RU"/>
        </w:rPr>
        <w:t>действующие с зарегистрированными негативными тенденциями.</w:t>
      </w:r>
    </w:p>
    <w:p w:rsidR="00B71D40" w:rsidRPr="000F01DA" w:rsidRDefault="00B71D40" w:rsidP="00B71D40">
      <w:pPr>
        <w:pStyle w:val="2"/>
        <w:jc w:val="both"/>
        <w:rPr>
          <w:rFonts w:ascii="Calibri Light" w:hAnsi="Calibri Light" w:cstheme="majorHAnsi"/>
          <w:b/>
          <w:color w:val="auto"/>
          <w:sz w:val="24"/>
          <w:szCs w:val="24"/>
          <w:lang w:val="ru-RU"/>
        </w:rPr>
      </w:pPr>
      <w:bookmarkStart w:id="30" w:name="_Toc121091461"/>
      <w:r w:rsidRPr="000F01DA">
        <w:rPr>
          <w:rFonts w:ascii="Calibri Light" w:hAnsi="Calibri Light" w:cstheme="majorHAnsi"/>
          <w:b/>
          <w:color w:val="auto"/>
          <w:sz w:val="24"/>
          <w:szCs w:val="24"/>
          <w:lang w:val="ru-RU"/>
        </w:rPr>
        <w:t>4.2.5. АПС не обеспечило имущественные интересы государства в рамках процессов неплатежеспособности предприятий, учредителем которых является</w:t>
      </w:r>
      <w:bookmarkEnd w:id="30"/>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В настоящее время возбуждены процессы неплатежеспособности на 27 ГП и 12 КО с полностью или преимущественным государственным капиталом. На основании обобщенной информации об активах и</w:t>
      </w:r>
      <w:r w:rsidRPr="00AF1ADD">
        <w:rPr>
          <w:rFonts w:ascii="Calibri Light" w:hAnsi="Calibri Light" w:cstheme="majorHAnsi"/>
          <w:sz w:val="24"/>
          <w:szCs w:val="24"/>
          <w:lang w:val="ru-RU"/>
        </w:rPr>
        <w:t xml:space="preserve"> </w:t>
      </w:r>
      <w:r>
        <w:rPr>
          <w:rFonts w:ascii="Calibri Light" w:hAnsi="Calibri Light" w:cstheme="majorHAnsi"/>
          <w:sz w:val="24"/>
          <w:szCs w:val="24"/>
          <w:lang w:val="ru-RU"/>
        </w:rPr>
        <w:t>обязательствах</w:t>
      </w:r>
      <w:r w:rsidRPr="000F01DA">
        <w:rPr>
          <w:rStyle w:val="a7"/>
          <w:rFonts w:ascii="Calibri Light" w:hAnsi="Calibri Light" w:cstheme="majorHAnsi"/>
          <w:sz w:val="24"/>
          <w:szCs w:val="24"/>
          <w:lang w:val="ru-RU"/>
        </w:rPr>
        <w:footnoteReference w:id="69"/>
      </w:r>
      <w:r w:rsidRPr="000F01DA">
        <w:rPr>
          <w:rFonts w:ascii="Calibri Light" w:hAnsi="Calibri Light" w:cstheme="majorHAnsi"/>
          <w:sz w:val="24"/>
          <w:szCs w:val="24"/>
          <w:lang w:val="ru-RU"/>
        </w:rPr>
        <w:t>, аудит установил, что в коммерческих обществах стоимость основных средств и обязательств в 2,7 раза (на 169,7 млн. леев) меньше, чем размер долгов, а по государственным предприятиям стоимость активов превышает общую сумму долгов на 35 процентов или на 152,4 млн. леев. Обе ситуации свидетельствуют о существенных имущественных рисках. Тестируя эти риски по выборке ГП, по которым процесс неплатежеспособности был возбужден в период 2019-2021 годов</w:t>
      </w:r>
      <w:r w:rsidRPr="000F01DA">
        <w:rPr>
          <w:rStyle w:val="a7"/>
          <w:rFonts w:ascii="Calibri Light" w:hAnsi="Calibri Light" w:cstheme="majorHAnsi"/>
          <w:sz w:val="24"/>
          <w:szCs w:val="24"/>
          <w:lang w:val="ru-RU"/>
        </w:rPr>
        <w:footnoteReference w:id="70"/>
      </w:r>
      <w:r w:rsidRPr="000F01DA">
        <w:rPr>
          <w:rFonts w:ascii="Calibri Light" w:hAnsi="Calibri Light" w:cstheme="majorHAnsi"/>
          <w:sz w:val="24"/>
          <w:szCs w:val="24"/>
          <w:lang w:val="ru-RU"/>
        </w:rPr>
        <w:t>, аудит установил некоторые дисфункци</w:t>
      </w:r>
      <w:r>
        <w:rPr>
          <w:rFonts w:ascii="Calibri Light" w:hAnsi="Calibri Light" w:cstheme="majorHAnsi"/>
          <w:sz w:val="24"/>
          <w:szCs w:val="24"/>
          <w:lang w:val="ru-RU"/>
        </w:rPr>
        <w:t xml:space="preserve">и </w:t>
      </w:r>
      <w:r w:rsidRPr="000F01DA">
        <w:rPr>
          <w:rFonts w:ascii="Calibri Light" w:hAnsi="Calibri Light" w:cstheme="majorHAnsi"/>
          <w:sz w:val="24"/>
          <w:szCs w:val="24"/>
          <w:lang w:val="ru-RU"/>
        </w:rPr>
        <w:t xml:space="preserve">и пробелы, которые могут обусловить исключение государственных органов из процесса распоряжения </w:t>
      </w:r>
      <w:r w:rsidRPr="000F01DA">
        <w:rPr>
          <w:rFonts w:ascii="Calibri Light" w:eastAsia="Times New Roman" w:hAnsi="Calibri Light" w:cstheme="majorHAnsi"/>
          <w:sz w:val="24"/>
          <w:szCs w:val="24"/>
          <w:lang w:val="ru-RU"/>
        </w:rPr>
        <w:t>публичным имуществом, переданным в</w:t>
      </w:r>
      <w:r w:rsidRPr="000F01DA">
        <w:rPr>
          <w:rFonts w:ascii="Calibri Light" w:hAnsi="Calibri Light" w:cstheme="majorHAnsi"/>
          <w:sz w:val="24"/>
          <w:szCs w:val="24"/>
          <w:lang w:val="ru-RU"/>
        </w:rPr>
        <w:t xml:space="preserve"> управление государственным предприятиям.</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Отсутствие мониторинга в рамках процедур неплатежеспособности государственных предприятий на протяжении многих лет характерно для публичных органов, которые были и являются их учредителями, будучи связанным как с бездействием АПС, так и с пробелами нормативного порядка. </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На момент передачи предприятий из управления министерств и публичных органов, 16 ГП и 11 КО находились в процессах несостоятельности, которые были возбуждены в период 2010-2018 годов. Из четырех министерств, опрошенных в рамках аудита, одно министерство</w:t>
      </w:r>
      <w:r w:rsidRPr="000F01DA">
        <w:rPr>
          <w:rStyle w:val="a7"/>
          <w:rFonts w:ascii="Calibri Light" w:hAnsi="Calibri Light" w:cstheme="majorHAnsi"/>
          <w:sz w:val="24"/>
          <w:szCs w:val="24"/>
          <w:lang w:val="ru-RU"/>
        </w:rPr>
        <w:footnoteReference w:id="71"/>
      </w:r>
      <w:r w:rsidRPr="000F01DA">
        <w:rPr>
          <w:rFonts w:ascii="Calibri Light" w:hAnsi="Calibri Light" w:cstheme="majorHAnsi"/>
          <w:sz w:val="24"/>
          <w:szCs w:val="24"/>
          <w:lang w:val="ru-RU"/>
        </w:rPr>
        <w:t xml:space="preserve"> сообщило, что назначило представителя дебитора для участия в процессе п</w:t>
      </w:r>
      <w:r>
        <w:rPr>
          <w:rFonts w:ascii="Calibri Light" w:hAnsi="Calibri Light" w:cstheme="majorHAnsi"/>
          <w:sz w:val="24"/>
          <w:szCs w:val="24"/>
          <w:lang w:val="ru-RU"/>
        </w:rPr>
        <w:t xml:space="preserve">о </w:t>
      </w:r>
      <w:r w:rsidRPr="000F01DA">
        <w:rPr>
          <w:rFonts w:ascii="Calibri Light" w:hAnsi="Calibri Light" w:cstheme="majorHAnsi"/>
          <w:sz w:val="24"/>
          <w:szCs w:val="24"/>
          <w:lang w:val="ru-RU"/>
        </w:rPr>
        <w:t>дву</w:t>
      </w:r>
      <w:r>
        <w:rPr>
          <w:rFonts w:ascii="Calibri Light" w:hAnsi="Calibri Light" w:cstheme="majorHAnsi"/>
          <w:sz w:val="24"/>
          <w:szCs w:val="24"/>
          <w:lang w:val="ru-RU"/>
        </w:rPr>
        <w:t>м</w:t>
      </w:r>
      <w:r w:rsidRPr="000F01DA">
        <w:rPr>
          <w:rFonts w:ascii="Calibri Light" w:hAnsi="Calibri Light" w:cstheme="majorHAnsi"/>
          <w:sz w:val="24"/>
          <w:szCs w:val="24"/>
          <w:lang w:val="ru-RU"/>
        </w:rPr>
        <w:t xml:space="preserve"> предприяти</w:t>
      </w:r>
      <w:r>
        <w:rPr>
          <w:rFonts w:ascii="Calibri Light" w:hAnsi="Calibri Light" w:cstheme="majorHAnsi"/>
          <w:sz w:val="24"/>
          <w:szCs w:val="24"/>
          <w:lang w:val="ru-RU"/>
        </w:rPr>
        <w:t>ям</w:t>
      </w:r>
      <w:r w:rsidRPr="000F01DA">
        <w:rPr>
          <w:rFonts w:ascii="Calibri Light" w:hAnsi="Calibri Light" w:cstheme="majorHAnsi"/>
          <w:sz w:val="24"/>
          <w:szCs w:val="24"/>
          <w:lang w:val="ru-RU"/>
        </w:rPr>
        <w:t>, а на одном предприятии мониторинг проводится до настоящего времени. Остальные три ЦПО, в качестве бывших учредителей, не участвовали, не владеют информацией, не осуществляют мониторинг процессов несостоятельности в отношении 10 ГП</w:t>
      </w:r>
      <w:r w:rsidRPr="000F01DA">
        <w:rPr>
          <w:rStyle w:val="a7"/>
          <w:rFonts w:ascii="Calibri Light" w:hAnsi="Calibri Light" w:cstheme="majorHAnsi"/>
          <w:sz w:val="24"/>
          <w:szCs w:val="24"/>
          <w:lang w:val="ru-RU"/>
        </w:rPr>
        <w:footnoteReference w:id="72"/>
      </w:r>
      <w:r w:rsidRPr="000F01DA">
        <w:rPr>
          <w:rFonts w:ascii="Calibri Light" w:hAnsi="Calibri Light" w:cstheme="majorHAnsi"/>
          <w:sz w:val="24"/>
          <w:szCs w:val="24"/>
          <w:lang w:val="ru-RU"/>
        </w:rPr>
        <w:t xml:space="preserve">, а также не передали какие-либо документы в этой связи новому учредителю – АПС. Несмотря на то, что Агентство </w:t>
      </w:r>
      <w:r>
        <w:rPr>
          <w:rFonts w:ascii="Calibri Light" w:hAnsi="Calibri Light" w:cstheme="majorHAnsi"/>
          <w:sz w:val="24"/>
          <w:szCs w:val="24"/>
          <w:lang w:val="ru-RU"/>
        </w:rPr>
        <w:t xml:space="preserve">подало </w:t>
      </w:r>
      <w:r w:rsidRPr="000F01DA">
        <w:rPr>
          <w:rFonts w:ascii="Calibri Light" w:hAnsi="Calibri Light" w:cstheme="majorHAnsi"/>
          <w:sz w:val="24"/>
          <w:szCs w:val="24"/>
          <w:lang w:val="ru-RU"/>
        </w:rPr>
        <w:t>заявления в судебную инстанцию для назначения своих представителей в процесс</w:t>
      </w:r>
      <w:r>
        <w:rPr>
          <w:rFonts w:ascii="Calibri Light" w:hAnsi="Calibri Light" w:cstheme="majorHAnsi"/>
          <w:sz w:val="24"/>
          <w:szCs w:val="24"/>
          <w:lang w:val="ru-RU"/>
        </w:rPr>
        <w:t>ах</w:t>
      </w:r>
      <w:r w:rsidRPr="000F01DA">
        <w:rPr>
          <w:rFonts w:ascii="Calibri Light" w:hAnsi="Calibri Light" w:cstheme="majorHAnsi"/>
          <w:sz w:val="24"/>
          <w:szCs w:val="24"/>
          <w:lang w:val="ru-RU"/>
        </w:rPr>
        <w:t xml:space="preserve">, были </w:t>
      </w:r>
      <w:r>
        <w:rPr>
          <w:rFonts w:ascii="Calibri Light" w:hAnsi="Calibri Light" w:cstheme="majorHAnsi"/>
          <w:sz w:val="24"/>
          <w:szCs w:val="24"/>
          <w:lang w:val="ru-RU"/>
        </w:rPr>
        <w:t>приняты</w:t>
      </w:r>
      <w:r w:rsidRPr="000F01DA">
        <w:rPr>
          <w:rFonts w:ascii="Calibri Light" w:hAnsi="Calibri Light" w:cstheme="majorHAnsi"/>
          <w:sz w:val="24"/>
          <w:szCs w:val="24"/>
          <w:lang w:val="ru-RU"/>
        </w:rPr>
        <w:t xml:space="preserve"> лишь 6 из 16 заявлений.</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Аналогично, и АПС не исполняло в полной мере полномочия по обеспечению имущественных интересов государства и в рамках возбужденных процессов несостоятельности, начиная с 2019 года и до настоящего времени, в отношении 13 ГП и 2 КО с преимущественным государственным капиталом</w:t>
      </w:r>
      <w:r w:rsidRPr="000F01DA">
        <w:rPr>
          <w:rStyle w:val="a7"/>
          <w:rFonts w:ascii="Calibri Light" w:hAnsi="Calibri Light" w:cstheme="majorHAnsi"/>
          <w:sz w:val="24"/>
          <w:szCs w:val="24"/>
          <w:lang w:val="ru-RU"/>
        </w:rPr>
        <w:footnoteReference w:id="73"/>
      </w:r>
      <w:r w:rsidRPr="000F01DA">
        <w:rPr>
          <w:rFonts w:ascii="Calibri Light" w:hAnsi="Calibri Light" w:cstheme="majorHAnsi"/>
          <w:sz w:val="24"/>
          <w:szCs w:val="24"/>
          <w:lang w:val="ru-RU"/>
        </w:rPr>
        <w:t>. Вследствие того, что одновременно с возбуждением процедуры несостоятельности, права должника управлять и распоряжаться имуществом, включенным в дебиторскую массу, переда</w:t>
      </w:r>
      <w:r>
        <w:rPr>
          <w:rFonts w:ascii="Calibri Light" w:hAnsi="Calibri Light" w:cstheme="majorHAnsi"/>
          <w:sz w:val="24"/>
          <w:szCs w:val="24"/>
          <w:lang w:val="ru-RU"/>
        </w:rPr>
        <w:t>ются</w:t>
      </w:r>
      <w:r w:rsidRPr="000F01DA">
        <w:rPr>
          <w:rFonts w:ascii="Calibri Light" w:hAnsi="Calibri Light" w:cstheme="majorHAnsi"/>
          <w:sz w:val="24"/>
          <w:szCs w:val="24"/>
          <w:lang w:val="ru-RU"/>
        </w:rPr>
        <w:t xml:space="preserve"> управляющему несостоятельности</w:t>
      </w:r>
      <w:r w:rsidRPr="000F01DA">
        <w:rPr>
          <w:rStyle w:val="a7"/>
          <w:rFonts w:ascii="Calibri Light" w:hAnsi="Calibri Light" w:cstheme="majorHAnsi"/>
          <w:sz w:val="24"/>
          <w:szCs w:val="24"/>
          <w:lang w:val="ru-RU"/>
        </w:rPr>
        <w:footnoteReference w:id="74"/>
      </w:r>
      <w:r w:rsidRPr="000F01DA">
        <w:rPr>
          <w:rFonts w:ascii="Calibri Light" w:hAnsi="Calibri Light" w:cstheme="majorHAnsi"/>
          <w:sz w:val="24"/>
          <w:szCs w:val="24"/>
          <w:lang w:val="ru-RU"/>
        </w:rPr>
        <w:t>, учредитель должника должен обеспечить, как минимум, имущественные интересы государства на имущество публичной собственности, переданное в управление неплатежеспособным предприятиям, используя механизм участия в процессе путем представителя должника</w:t>
      </w:r>
      <w:r w:rsidRPr="000F01DA">
        <w:rPr>
          <w:rStyle w:val="a7"/>
          <w:rFonts w:ascii="Calibri Light" w:hAnsi="Calibri Light" w:cstheme="majorHAnsi"/>
          <w:sz w:val="24"/>
          <w:szCs w:val="24"/>
          <w:lang w:val="ru-RU"/>
        </w:rPr>
        <w:footnoteReference w:id="75"/>
      </w:r>
      <w:r w:rsidRPr="000F01DA">
        <w:rPr>
          <w:rFonts w:ascii="Calibri Light" w:hAnsi="Calibri Light" w:cstheme="majorHAnsi"/>
          <w:sz w:val="24"/>
          <w:szCs w:val="24"/>
          <w:lang w:val="ru-RU"/>
        </w:rPr>
        <w:t>.</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Представителем должника является физическое лицо, которое должно быть назначено общим собранием акционеров/</w:t>
      </w:r>
      <w:r>
        <w:rPr>
          <w:rFonts w:ascii="Calibri Light" w:hAnsi="Calibri Light" w:cstheme="majorHAnsi"/>
          <w:sz w:val="24"/>
          <w:szCs w:val="24"/>
          <w:lang w:val="ru-RU"/>
        </w:rPr>
        <w:t xml:space="preserve">участников </w:t>
      </w:r>
      <w:r w:rsidRPr="000F01DA">
        <w:rPr>
          <w:rFonts w:ascii="Calibri Light" w:hAnsi="Calibri Light" w:cstheme="majorHAnsi"/>
          <w:sz w:val="24"/>
          <w:szCs w:val="24"/>
          <w:lang w:val="ru-RU"/>
        </w:rPr>
        <w:t>должника в течение 10 рабочих дней со дня опубликования постановления о возбуждении процедуры несостоятельности</w:t>
      </w:r>
      <w:r w:rsidRPr="000F01DA">
        <w:rPr>
          <w:rStyle w:val="a7"/>
          <w:rFonts w:ascii="Calibri Light" w:hAnsi="Calibri Light" w:cstheme="majorHAnsi"/>
          <w:sz w:val="24"/>
          <w:szCs w:val="24"/>
          <w:lang w:val="ru-RU"/>
        </w:rPr>
        <w:footnoteReference w:id="76"/>
      </w:r>
      <w:r w:rsidRPr="000F01DA">
        <w:rPr>
          <w:rFonts w:ascii="Calibri Light" w:hAnsi="Calibri Light" w:cstheme="majorHAnsi"/>
          <w:sz w:val="24"/>
          <w:szCs w:val="24"/>
          <w:lang w:val="ru-RU"/>
        </w:rPr>
        <w:t>. Закон о несостоятельности предусматривает единственн</w:t>
      </w:r>
      <w:r>
        <w:rPr>
          <w:rFonts w:ascii="Calibri Light" w:hAnsi="Calibri Light" w:cstheme="majorHAnsi"/>
          <w:sz w:val="24"/>
          <w:szCs w:val="24"/>
          <w:lang w:val="ru-RU"/>
        </w:rPr>
        <w:t>ую</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возможность </w:t>
      </w:r>
      <w:r w:rsidRPr="000F01DA">
        <w:rPr>
          <w:rFonts w:ascii="Calibri Light" w:hAnsi="Calibri Light" w:cstheme="majorHAnsi"/>
          <w:sz w:val="24"/>
          <w:szCs w:val="24"/>
          <w:lang w:val="ru-RU"/>
        </w:rPr>
        <w:t xml:space="preserve">по публикации постановления, а именно: управляющим процессом несостоятельности </w:t>
      </w:r>
      <w:r>
        <w:rPr>
          <w:rFonts w:ascii="Calibri Light" w:hAnsi="Calibri Light" w:cstheme="majorHAnsi"/>
          <w:sz w:val="24"/>
          <w:szCs w:val="24"/>
          <w:lang w:val="ru-RU"/>
        </w:rPr>
        <w:t xml:space="preserve">направляет </w:t>
      </w:r>
      <w:r w:rsidRPr="000F01DA">
        <w:rPr>
          <w:rFonts w:ascii="Calibri Light" w:hAnsi="Calibri Light" w:cstheme="majorHAnsi"/>
          <w:sz w:val="24"/>
          <w:szCs w:val="24"/>
          <w:lang w:val="ru-RU"/>
        </w:rPr>
        <w:t>резолютивн</w:t>
      </w:r>
      <w:r>
        <w:rPr>
          <w:rFonts w:ascii="Calibri Light" w:hAnsi="Calibri Light" w:cstheme="majorHAnsi"/>
          <w:sz w:val="24"/>
          <w:szCs w:val="24"/>
          <w:lang w:val="ru-RU"/>
        </w:rPr>
        <w:t>ую</w:t>
      </w:r>
      <w:r w:rsidRPr="000F01DA">
        <w:rPr>
          <w:rFonts w:ascii="Calibri Light" w:hAnsi="Calibri Light" w:cstheme="majorHAnsi"/>
          <w:sz w:val="24"/>
          <w:szCs w:val="24"/>
          <w:lang w:val="ru-RU"/>
        </w:rPr>
        <w:t xml:space="preserve"> часть постановления о возбуждении процедуры несостоятельности для опубликования в регистре дел о несостоятельности</w:t>
      </w:r>
      <w:r w:rsidRPr="000F01DA">
        <w:rPr>
          <w:rStyle w:val="a7"/>
          <w:rFonts w:ascii="Calibri Light" w:hAnsi="Calibri Light" w:cstheme="majorHAnsi"/>
          <w:sz w:val="24"/>
          <w:szCs w:val="24"/>
          <w:lang w:val="ru-RU"/>
        </w:rPr>
        <w:footnoteReference w:id="77"/>
      </w:r>
      <w:r w:rsidRPr="000F01DA">
        <w:rPr>
          <w:rFonts w:ascii="Calibri Light" w:hAnsi="Calibri Light" w:cstheme="majorHAnsi"/>
          <w:sz w:val="24"/>
          <w:szCs w:val="24"/>
          <w:lang w:val="ru-RU"/>
        </w:rPr>
        <w:t>. Несмотря на то, что последнее положение вступило в силу с 14.09.2020</w:t>
      </w:r>
      <w:r w:rsidRPr="000F01DA">
        <w:rPr>
          <w:rStyle w:val="a7"/>
          <w:rFonts w:ascii="Calibri Light" w:hAnsi="Calibri Light" w:cstheme="majorHAnsi"/>
          <w:sz w:val="24"/>
          <w:szCs w:val="24"/>
          <w:lang w:val="ru-RU"/>
        </w:rPr>
        <w:footnoteReference w:id="78"/>
      </w:r>
      <w:r w:rsidRPr="000F01DA">
        <w:rPr>
          <w:rFonts w:ascii="Calibri Light" w:hAnsi="Calibri Light" w:cstheme="majorHAnsi"/>
          <w:sz w:val="24"/>
          <w:szCs w:val="24"/>
          <w:lang w:val="ru-RU"/>
        </w:rPr>
        <w:t>, только в декабре 2022 года должна быть разработана концепция регистра, ответственными органами за разработку концепции были назначены Министерство юстиции и Министерство экономики</w:t>
      </w:r>
      <w:r w:rsidRPr="000F01DA">
        <w:rPr>
          <w:rStyle w:val="a7"/>
          <w:rFonts w:ascii="Calibri Light" w:hAnsi="Calibri Light" w:cstheme="majorHAnsi"/>
          <w:sz w:val="24"/>
          <w:szCs w:val="24"/>
          <w:lang w:val="ru-RU"/>
        </w:rPr>
        <w:footnoteReference w:id="79"/>
      </w:r>
      <w:r w:rsidRPr="000F01DA">
        <w:rPr>
          <w:rFonts w:ascii="Calibri Light" w:hAnsi="Calibri Light" w:cstheme="majorHAnsi"/>
          <w:sz w:val="24"/>
          <w:szCs w:val="24"/>
          <w:lang w:val="ru-RU"/>
        </w:rPr>
        <w:t>.</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В то же время, </w:t>
      </w:r>
      <w:r w:rsidRPr="000F01DA">
        <w:rPr>
          <w:rFonts w:ascii="Calibri Light" w:hAnsi="Calibri Light" w:cstheme="majorHAnsi"/>
          <w:sz w:val="24"/>
          <w:szCs w:val="24"/>
          <w:lang w:val="ru-RU"/>
        </w:rPr>
        <w:t>постановления судебной инстанции публикуются в Национальном портале судебных инстанций</w:t>
      </w:r>
      <w:r w:rsidRPr="000F01DA">
        <w:rPr>
          <w:rStyle w:val="a7"/>
          <w:rFonts w:ascii="Calibri Light" w:eastAsia="Times New Roman" w:hAnsi="Calibri Light" w:cstheme="majorHAnsi"/>
          <w:sz w:val="24"/>
          <w:szCs w:val="24"/>
          <w:lang w:val="ru-RU"/>
        </w:rPr>
        <w:footnoteReference w:id="80"/>
      </w:r>
      <w:r w:rsidRPr="000F01DA">
        <w:rPr>
          <w:rFonts w:ascii="Calibri Light" w:eastAsia="Times New Roman" w:hAnsi="Calibri Light" w:cstheme="majorHAnsi"/>
          <w:sz w:val="24"/>
          <w:szCs w:val="24"/>
          <w:lang w:val="ru-RU"/>
        </w:rPr>
        <w:t>,</w:t>
      </w:r>
      <w:r w:rsidRPr="000F01DA">
        <w:rPr>
          <w:rFonts w:ascii="Calibri Light" w:hAnsi="Calibri Light" w:cstheme="majorHAnsi"/>
          <w:sz w:val="24"/>
          <w:szCs w:val="24"/>
          <w:lang w:val="ru-RU"/>
        </w:rPr>
        <w:t xml:space="preserve"> а также в Официальном мониторе Республики Молдова, хотя указанный закон больше не содержит эту норму. АПС не использовало и другие возможности по информированию (коммуникация с управляющими предприятий или членами АС), ссылаясь на отсутствие деятельности предприятий в течение длительного времени.</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Несмотря на широкий спектр </w:t>
      </w:r>
      <w:r>
        <w:rPr>
          <w:rFonts w:ascii="Calibri Light" w:eastAsia="Times New Roman" w:hAnsi="Calibri Light" w:cstheme="majorHAnsi"/>
          <w:sz w:val="24"/>
          <w:szCs w:val="24"/>
          <w:lang w:val="ru-RU"/>
        </w:rPr>
        <w:t xml:space="preserve">возможностей </w:t>
      </w:r>
      <w:r w:rsidRPr="000F01DA">
        <w:rPr>
          <w:rFonts w:ascii="Calibri Light" w:eastAsia="Times New Roman" w:hAnsi="Calibri Light" w:cstheme="majorHAnsi"/>
          <w:sz w:val="24"/>
          <w:szCs w:val="24"/>
          <w:lang w:val="ru-RU"/>
        </w:rPr>
        <w:t xml:space="preserve">по получению информации в разумные сроки, АПС продемонстрировало </w:t>
      </w:r>
      <w:r>
        <w:rPr>
          <w:rFonts w:ascii="Calibri Light" w:eastAsia="Times New Roman" w:hAnsi="Calibri Light" w:cstheme="majorHAnsi"/>
          <w:sz w:val="24"/>
          <w:szCs w:val="24"/>
          <w:lang w:val="ru-RU"/>
        </w:rPr>
        <w:t>без</w:t>
      </w:r>
      <w:r w:rsidRPr="000F01DA">
        <w:rPr>
          <w:rFonts w:ascii="Calibri Light" w:eastAsia="Times New Roman" w:hAnsi="Calibri Light" w:cstheme="majorHAnsi"/>
          <w:sz w:val="24"/>
          <w:szCs w:val="24"/>
          <w:lang w:val="ru-RU"/>
        </w:rPr>
        <w:t>действи</w:t>
      </w:r>
      <w:r>
        <w:rPr>
          <w:rFonts w:ascii="Calibri Light" w:eastAsia="Times New Roman" w:hAnsi="Calibri Light" w:cstheme="majorHAnsi"/>
          <w:sz w:val="24"/>
          <w:szCs w:val="24"/>
          <w:lang w:val="ru-RU"/>
        </w:rPr>
        <w:t>е</w:t>
      </w:r>
      <w:r w:rsidRPr="000F01DA">
        <w:rPr>
          <w:rFonts w:ascii="Calibri Light" w:eastAsia="Times New Roman" w:hAnsi="Calibri Light" w:cstheme="majorHAnsi"/>
          <w:sz w:val="24"/>
          <w:szCs w:val="24"/>
          <w:lang w:val="ru-RU"/>
        </w:rPr>
        <w:t xml:space="preserve"> в этой связи, что вызвало запоздалую реакцию, так как были назначены представители только в 5 из 13 дел о несостоятельности, возбужденных с 2019 года до настоящего времени.</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Другим препятствием, котор</w:t>
      </w:r>
      <w:r>
        <w:rPr>
          <w:rFonts w:ascii="Calibri Light" w:eastAsia="Times New Roman" w:hAnsi="Calibri Light" w:cstheme="majorHAnsi"/>
          <w:sz w:val="24"/>
          <w:szCs w:val="24"/>
          <w:lang w:val="ru-RU"/>
        </w:rPr>
        <w:t>ое</w:t>
      </w:r>
      <w:r w:rsidRPr="000F01DA">
        <w:rPr>
          <w:rFonts w:ascii="Calibri Light" w:eastAsia="Times New Roman" w:hAnsi="Calibri Light" w:cstheme="majorHAnsi"/>
          <w:sz w:val="24"/>
          <w:szCs w:val="24"/>
          <w:lang w:val="ru-RU"/>
        </w:rPr>
        <w:t xml:space="preserve"> необходимо устранить, является то, что в качестве представителя должника назначается конкретное физическое лицо, что в случае его увольнения обуславливает риски, связанные с назначением нового представителя, а также риск потери </w:t>
      </w:r>
      <w:r w:rsidRPr="000F01DA">
        <w:rPr>
          <w:rFonts w:ascii="Calibri Light" w:hAnsi="Calibri Light" w:cstheme="majorHAnsi"/>
          <w:sz w:val="24"/>
          <w:szCs w:val="24"/>
          <w:lang w:val="ru-RU"/>
        </w:rPr>
        <w:t>институциональной памяти, в частности, учитывая то, что АПС не составляет дела о несостоятельности.</w:t>
      </w:r>
      <w:r w:rsidRPr="000F01DA">
        <w:rPr>
          <w:rFonts w:ascii="Calibri Light" w:eastAsia="Times New Roman" w:hAnsi="Calibri Light" w:cstheme="majorHAnsi"/>
          <w:sz w:val="24"/>
          <w:szCs w:val="24"/>
          <w:lang w:val="ru-RU"/>
        </w:rPr>
        <w:t xml:space="preserve">  </w:t>
      </w:r>
    </w:p>
    <w:p w:rsidR="00B71D40" w:rsidRPr="000F01DA" w:rsidRDefault="00B71D40" w:rsidP="00B71D40">
      <w:pPr>
        <w:pStyle w:val="aa"/>
        <w:autoSpaceDE w:val="0"/>
        <w:autoSpaceDN w:val="0"/>
        <w:adjustRightInd w:val="0"/>
        <w:spacing w:before="120" w:after="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Важность представительства учредителя определяется его полномочиями в процессе, </w:t>
      </w:r>
      <w:r>
        <w:rPr>
          <w:rFonts w:ascii="Calibri Light" w:eastAsia="Times New Roman" w:hAnsi="Calibri Light" w:cstheme="majorHAnsi"/>
          <w:sz w:val="24"/>
          <w:szCs w:val="24"/>
          <w:lang w:val="ru-RU"/>
        </w:rPr>
        <w:t xml:space="preserve">среди </w:t>
      </w:r>
      <w:r w:rsidRPr="000F01DA">
        <w:rPr>
          <w:rFonts w:ascii="Calibri Light" w:eastAsia="Times New Roman" w:hAnsi="Calibri Light" w:cstheme="majorHAnsi"/>
          <w:sz w:val="24"/>
          <w:szCs w:val="24"/>
          <w:lang w:val="ru-RU"/>
        </w:rPr>
        <w:t>основны</w:t>
      </w:r>
      <w:r>
        <w:rPr>
          <w:rFonts w:ascii="Calibri Light" w:eastAsia="Times New Roman" w:hAnsi="Calibri Light" w:cstheme="majorHAnsi"/>
          <w:sz w:val="24"/>
          <w:szCs w:val="24"/>
          <w:lang w:val="ru-RU"/>
        </w:rPr>
        <w:t>х</w:t>
      </w:r>
      <w:r w:rsidRPr="000F01DA">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отмечаем </w:t>
      </w:r>
      <w:r w:rsidRPr="000F01DA">
        <w:rPr>
          <w:rFonts w:ascii="Calibri Light" w:eastAsia="Times New Roman" w:hAnsi="Calibri Light" w:cstheme="majorHAnsi"/>
          <w:sz w:val="24"/>
          <w:szCs w:val="24"/>
          <w:lang w:val="ru-RU"/>
        </w:rPr>
        <w:t xml:space="preserve">участие в инвентаризации, подписание акта, получение </w:t>
      </w:r>
      <w:r>
        <w:rPr>
          <w:rFonts w:ascii="Calibri Light" w:eastAsia="Times New Roman" w:hAnsi="Calibri Light" w:cstheme="majorHAnsi"/>
          <w:sz w:val="24"/>
          <w:szCs w:val="24"/>
          <w:lang w:val="ru-RU"/>
        </w:rPr>
        <w:t>итогового</w:t>
      </w:r>
      <w:r w:rsidRPr="000F01DA">
        <w:rPr>
          <w:rFonts w:ascii="Calibri Light" w:eastAsia="Times New Roman" w:hAnsi="Calibri Light" w:cstheme="majorHAnsi"/>
          <w:sz w:val="24"/>
          <w:szCs w:val="24"/>
          <w:lang w:val="ru-RU"/>
        </w:rPr>
        <w:t xml:space="preserve"> отчета и </w:t>
      </w:r>
      <w:r>
        <w:rPr>
          <w:rFonts w:ascii="Calibri Light" w:eastAsia="Times New Roman" w:hAnsi="Calibri Light" w:cstheme="majorHAnsi"/>
          <w:sz w:val="24"/>
          <w:szCs w:val="24"/>
          <w:lang w:val="ru-RU"/>
        </w:rPr>
        <w:t xml:space="preserve">заключительного </w:t>
      </w:r>
      <w:r w:rsidRPr="000F01DA">
        <w:rPr>
          <w:rFonts w:ascii="Calibri Light" w:eastAsia="Times New Roman" w:hAnsi="Calibri Light" w:cstheme="majorHAnsi"/>
          <w:sz w:val="24"/>
          <w:szCs w:val="24"/>
          <w:lang w:val="ru-RU"/>
        </w:rPr>
        <w:t xml:space="preserve">баланса, участие в </w:t>
      </w:r>
      <w:r>
        <w:rPr>
          <w:rFonts w:ascii="Calibri Light" w:eastAsia="Times New Roman" w:hAnsi="Calibri Light" w:cstheme="majorHAnsi"/>
          <w:sz w:val="24"/>
          <w:szCs w:val="24"/>
          <w:lang w:val="ru-RU"/>
        </w:rPr>
        <w:t>заседании</w:t>
      </w:r>
      <w:r w:rsidRPr="000F01DA">
        <w:rPr>
          <w:rFonts w:ascii="Calibri Light" w:eastAsia="Times New Roman" w:hAnsi="Calibri Light" w:cstheme="majorHAnsi"/>
          <w:sz w:val="24"/>
          <w:szCs w:val="24"/>
          <w:lang w:val="ru-RU"/>
        </w:rPr>
        <w:t>, созванн</w:t>
      </w:r>
      <w:r>
        <w:rPr>
          <w:rFonts w:ascii="Calibri Light" w:eastAsia="Times New Roman" w:hAnsi="Calibri Light" w:cstheme="majorHAnsi"/>
          <w:sz w:val="24"/>
          <w:szCs w:val="24"/>
          <w:lang w:val="ru-RU"/>
        </w:rPr>
        <w:t>о</w:t>
      </w:r>
      <w:r w:rsidRPr="000F01DA">
        <w:rPr>
          <w:rFonts w:ascii="Calibri Light" w:eastAsia="Times New Roman" w:hAnsi="Calibri Light" w:cstheme="majorHAnsi"/>
          <w:sz w:val="24"/>
          <w:szCs w:val="24"/>
          <w:lang w:val="ru-RU"/>
        </w:rPr>
        <w:t xml:space="preserve">м для </w:t>
      </w:r>
      <w:r>
        <w:rPr>
          <w:rFonts w:ascii="Calibri Light" w:eastAsia="Times New Roman" w:hAnsi="Calibri Light" w:cstheme="majorHAnsi"/>
          <w:sz w:val="24"/>
          <w:szCs w:val="24"/>
          <w:lang w:val="ru-RU"/>
        </w:rPr>
        <w:t>рассмотрения замечаний</w:t>
      </w:r>
      <w:r w:rsidRPr="000F01DA">
        <w:rPr>
          <w:rFonts w:ascii="Calibri Light" w:eastAsia="Times New Roman" w:hAnsi="Calibri Light" w:cstheme="majorHAnsi"/>
          <w:sz w:val="24"/>
          <w:szCs w:val="24"/>
          <w:lang w:val="ru-RU"/>
        </w:rPr>
        <w:t xml:space="preserve"> и утверждения отчета и др. Аудит отмечает, что АПС не участвовало в проведении инвентаризации и не владеет информацией о составе дебиторской массы ни в </w:t>
      </w:r>
      <w:r>
        <w:rPr>
          <w:rFonts w:ascii="Calibri Light" w:eastAsia="Times New Roman" w:hAnsi="Calibri Light" w:cstheme="majorHAnsi"/>
          <w:sz w:val="24"/>
          <w:szCs w:val="24"/>
          <w:lang w:val="ru-RU"/>
        </w:rPr>
        <w:t xml:space="preserve">одном </w:t>
      </w:r>
      <w:r w:rsidRPr="000F01DA">
        <w:rPr>
          <w:rFonts w:ascii="Calibri Light" w:eastAsia="Times New Roman" w:hAnsi="Calibri Light" w:cstheme="majorHAnsi"/>
          <w:sz w:val="24"/>
          <w:szCs w:val="24"/>
          <w:lang w:val="ru-RU"/>
        </w:rPr>
        <w:t xml:space="preserve">случае </w:t>
      </w:r>
      <w:r w:rsidRPr="000F01DA">
        <w:rPr>
          <w:rFonts w:ascii="Calibri Light" w:hAnsi="Calibri Light" w:cstheme="majorHAnsi"/>
          <w:sz w:val="24"/>
          <w:szCs w:val="24"/>
          <w:lang w:val="ru-RU"/>
        </w:rPr>
        <w:t xml:space="preserve">несостоятельности, где были назначены представители Агентства. </w:t>
      </w:r>
    </w:p>
    <w:p w:rsidR="00B71D40" w:rsidRPr="000F01DA" w:rsidRDefault="00B71D40" w:rsidP="00B71D40">
      <w:pPr>
        <w:pStyle w:val="2"/>
        <w:jc w:val="both"/>
        <w:rPr>
          <w:rFonts w:ascii="Calibri Light" w:hAnsi="Calibri Light" w:cstheme="majorHAnsi"/>
          <w:b/>
          <w:color w:val="auto"/>
          <w:sz w:val="24"/>
          <w:szCs w:val="24"/>
          <w:lang w:val="ru-RU"/>
        </w:rPr>
      </w:pPr>
      <w:bookmarkStart w:id="31" w:name="_Toc121091462"/>
      <w:r w:rsidRPr="000F01DA">
        <w:rPr>
          <w:rFonts w:ascii="Calibri Light" w:hAnsi="Calibri Light" w:cstheme="majorHAnsi"/>
          <w:b/>
          <w:color w:val="auto"/>
          <w:sz w:val="24"/>
          <w:szCs w:val="24"/>
          <w:lang w:val="ru-RU"/>
        </w:rPr>
        <w:t>4.2.6. Бездеятельность АПС в процессах несостоятельности может привести к лишению государства</w:t>
      </w:r>
      <w:r w:rsidRPr="000F01DA">
        <w:rPr>
          <w:lang w:val="ru-RU"/>
        </w:rPr>
        <w:t xml:space="preserve"> </w:t>
      </w:r>
      <w:r w:rsidRPr="000F01DA">
        <w:rPr>
          <w:rFonts w:ascii="Calibri Light" w:hAnsi="Calibri Light" w:cstheme="majorHAnsi"/>
          <w:b/>
          <w:color w:val="auto"/>
          <w:sz w:val="24"/>
          <w:szCs w:val="24"/>
          <w:lang w:val="ru-RU"/>
        </w:rPr>
        <w:t>публичного имущества</w:t>
      </w:r>
      <w:bookmarkEnd w:id="31"/>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Согласно информации, представленной 2 управляющими процесса несостоятельности</w:t>
      </w:r>
      <w:r w:rsidRPr="000F01DA">
        <w:rPr>
          <w:rStyle w:val="a7"/>
          <w:rFonts w:ascii="Calibri Light" w:eastAsia="Times New Roman" w:hAnsi="Calibri Light" w:cstheme="majorHAnsi"/>
          <w:sz w:val="24"/>
          <w:szCs w:val="24"/>
          <w:lang w:val="ru-RU"/>
        </w:rPr>
        <w:footnoteReference w:id="81"/>
      </w:r>
      <w:r w:rsidRPr="000F01DA">
        <w:rPr>
          <w:rFonts w:ascii="Calibri Light" w:eastAsia="Times New Roman" w:hAnsi="Calibri Light" w:cstheme="majorHAnsi"/>
          <w:sz w:val="24"/>
          <w:szCs w:val="24"/>
          <w:lang w:val="ru-RU"/>
        </w:rPr>
        <w:t>,</w:t>
      </w:r>
      <w:r w:rsidRPr="000F01DA">
        <w:rPr>
          <w:rFonts w:ascii="Calibri Light" w:hAnsi="Calibri Light" w:cstheme="majorHAnsi"/>
          <w:sz w:val="24"/>
          <w:szCs w:val="24"/>
          <w:lang w:val="ru-RU"/>
        </w:rPr>
        <w:t xml:space="preserve"> имущество публичной собственности не включается в дебиторскую массу, однако управление им будет продолжено ими в условиях Закона №</w:t>
      </w:r>
      <w:r w:rsidRPr="000F01DA">
        <w:rPr>
          <w:rFonts w:ascii="Calibri Light" w:eastAsia="Times New Roman" w:hAnsi="Calibri Light" w:cstheme="majorHAnsi"/>
          <w:sz w:val="24"/>
          <w:szCs w:val="24"/>
          <w:lang w:val="ru-RU"/>
        </w:rPr>
        <w:t>149 от 29.06.2012,</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считая</w:t>
      </w:r>
      <w:r w:rsidRPr="000F01DA">
        <w:rPr>
          <w:rFonts w:ascii="Calibri Light" w:hAnsi="Calibri Light" w:cstheme="majorHAnsi"/>
          <w:sz w:val="24"/>
          <w:szCs w:val="24"/>
          <w:lang w:val="ru-RU"/>
        </w:rPr>
        <w:t>, что они имеют право использования имущества публичной собственности, не включенного в дебиторскую массу.</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Так</w:t>
      </w:r>
      <w:r>
        <w:rPr>
          <w:rFonts w:ascii="Calibri Light" w:eastAsia="Times New Roman" w:hAnsi="Calibri Light" w:cstheme="majorHAnsi"/>
          <w:sz w:val="24"/>
          <w:szCs w:val="24"/>
          <w:lang w:val="ru-RU"/>
        </w:rPr>
        <w:t>им образом</w:t>
      </w:r>
      <w:r w:rsidRPr="000F01DA">
        <w:rPr>
          <w:rFonts w:ascii="Calibri Light" w:eastAsia="Times New Roman" w:hAnsi="Calibri Light" w:cstheme="majorHAnsi"/>
          <w:sz w:val="24"/>
          <w:szCs w:val="24"/>
          <w:lang w:val="ru-RU"/>
        </w:rPr>
        <w:t xml:space="preserve">, </w:t>
      </w:r>
      <w:r w:rsidRPr="000F01DA">
        <w:rPr>
          <w:rFonts w:ascii="Calibri Light" w:hAnsi="Calibri Light" w:cstheme="majorHAnsi"/>
          <w:sz w:val="24"/>
          <w:szCs w:val="24"/>
          <w:lang w:val="ru-RU"/>
        </w:rPr>
        <w:t xml:space="preserve">управляющие процесса несостоятельности </w:t>
      </w:r>
      <w:r>
        <w:rPr>
          <w:rFonts w:ascii="Calibri Light" w:hAnsi="Calibri Light" w:cstheme="majorHAnsi"/>
          <w:sz w:val="24"/>
          <w:szCs w:val="24"/>
          <w:lang w:val="ru-RU"/>
        </w:rPr>
        <w:t xml:space="preserve">присваивают себе </w:t>
      </w:r>
      <w:r w:rsidRPr="000F01DA">
        <w:rPr>
          <w:rFonts w:ascii="Calibri Light" w:hAnsi="Calibri Light" w:cstheme="majorHAnsi"/>
          <w:sz w:val="24"/>
          <w:szCs w:val="24"/>
          <w:lang w:val="ru-RU"/>
        </w:rPr>
        <w:t>прав</w:t>
      </w:r>
      <w:r>
        <w:rPr>
          <w:rFonts w:ascii="Calibri Light" w:hAnsi="Calibri Light" w:cstheme="majorHAnsi"/>
          <w:sz w:val="24"/>
          <w:szCs w:val="24"/>
          <w:lang w:val="ru-RU"/>
        </w:rPr>
        <w:t>о</w:t>
      </w:r>
      <w:r w:rsidRPr="000F01DA">
        <w:rPr>
          <w:rFonts w:ascii="Calibri Light" w:hAnsi="Calibri Light" w:cstheme="majorHAnsi"/>
          <w:sz w:val="24"/>
          <w:szCs w:val="24"/>
          <w:lang w:val="ru-RU"/>
        </w:rPr>
        <w:t xml:space="preserve"> по управлению и распоряжению имуществом публичной собственности, хотя они не уполномочены управлять им как согласно Закону №</w:t>
      </w:r>
      <w:r w:rsidRPr="000F01DA">
        <w:rPr>
          <w:rFonts w:ascii="Calibri Light" w:eastAsia="Times New Roman" w:hAnsi="Calibri Light" w:cstheme="majorHAnsi"/>
          <w:sz w:val="24"/>
          <w:szCs w:val="24"/>
          <w:lang w:val="ru-RU"/>
        </w:rPr>
        <w:t>149 от 29.06.2012, так и в соответствии с Законом №</w:t>
      </w:r>
      <w:r w:rsidRPr="000F01DA">
        <w:rPr>
          <w:rFonts w:ascii="Calibri Light" w:hAnsi="Calibri Light" w:cstheme="majorHAnsi"/>
          <w:sz w:val="24"/>
          <w:szCs w:val="24"/>
          <w:lang w:val="ru-RU"/>
        </w:rPr>
        <w:t>121-XVI от 04.05.2007.</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Из положений законодательной базы, а именно, что (i) управляющему процедуры несостоятельности</w:t>
      </w:r>
      <w:r w:rsidRPr="000F01DA">
        <w:rPr>
          <w:lang w:val="ru-RU"/>
        </w:rPr>
        <w:t xml:space="preserve"> </w:t>
      </w:r>
      <w:r w:rsidRPr="000F01DA">
        <w:rPr>
          <w:rFonts w:ascii="Calibri Light" w:hAnsi="Calibri Light"/>
          <w:sz w:val="24"/>
          <w:szCs w:val="24"/>
          <w:lang w:val="ru-RU"/>
        </w:rPr>
        <w:t>п</w:t>
      </w:r>
      <w:r w:rsidRPr="000F01DA">
        <w:rPr>
          <w:rFonts w:ascii="Calibri Light" w:hAnsi="Calibri Light" w:cstheme="majorHAnsi"/>
          <w:sz w:val="24"/>
          <w:szCs w:val="24"/>
          <w:lang w:val="ru-RU"/>
        </w:rPr>
        <w:t>ередается право должника управлять и распоряжаться имуществом, входящим в состав дебиторской массы</w:t>
      </w:r>
      <w:r w:rsidRPr="000F01DA">
        <w:rPr>
          <w:rStyle w:val="a7"/>
          <w:rFonts w:ascii="Calibri Light" w:hAnsi="Calibri Light" w:cstheme="majorHAnsi"/>
          <w:sz w:val="24"/>
          <w:szCs w:val="24"/>
          <w:lang w:val="ru-RU"/>
        </w:rPr>
        <w:footnoteReference w:id="82"/>
      </w:r>
      <w:r w:rsidRPr="000F01DA">
        <w:rPr>
          <w:rFonts w:ascii="Calibri Light" w:hAnsi="Calibri Light" w:cstheme="majorHAnsi"/>
          <w:sz w:val="24"/>
          <w:szCs w:val="24"/>
          <w:lang w:val="ru-RU"/>
        </w:rPr>
        <w:t>;(ii) дебиторская масса включает лишь имущество должника</w:t>
      </w:r>
      <w:r w:rsidRPr="000F01DA">
        <w:rPr>
          <w:rStyle w:val="a7"/>
          <w:rFonts w:ascii="Calibri Light" w:hAnsi="Calibri Light" w:cstheme="majorHAnsi"/>
          <w:sz w:val="24"/>
          <w:szCs w:val="24"/>
          <w:lang w:val="ru-RU"/>
        </w:rPr>
        <w:footnoteReference w:id="83"/>
      </w:r>
      <w:r w:rsidRPr="000F01DA">
        <w:rPr>
          <w:rFonts w:ascii="Calibri Light" w:hAnsi="Calibri Light" w:cstheme="majorHAnsi"/>
          <w:sz w:val="24"/>
          <w:szCs w:val="24"/>
          <w:lang w:val="ru-RU"/>
        </w:rPr>
        <w:t>; (iii) государственное предприятие несет ответственность по своим обязательствам всем своим имуществом, которым оно владеет на праве собственности</w:t>
      </w:r>
      <w:r w:rsidRPr="000F01DA">
        <w:rPr>
          <w:rStyle w:val="a7"/>
          <w:rFonts w:ascii="Calibri Light" w:hAnsi="Calibri Light" w:cstheme="majorHAnsi"/>
          <w:sz w:val="24"/>
          <w:szCs w:val="24"/>
          <w:lang w:val="ru-RU"/>
        </w:rPr>
        <w:footnoteReference w:id="84"/>
      </w:r>
      <w:r w:rsidRPr="000F01DA">
        <w:rPr>
          <w:rFonts w:ascii="Calibri Light" w:hAnsi="Calibri Light" w:cstheme="majorHAnsi"/>
          <w:sz w:val="24"/>
          <w:szCs w:val="24"/>
          <w:lang w:val="ru-RU"/>
        </w:rPr>
        <w:t xml:space="preserve"> и (iv) в случае имущества публичной собственности, не включается в дебиторскую массу имущество, </w:t>
      </w:r>
      <w:r>
        <w:rPr>
          <w:rFonts w:ascii="Calibri Light" w:hAnsi="Calibri Light" w:cstheme="majorHAnsi"/>
          <w:sz w:val="24"/>
          <w:szCs w:val="24"/>
          <w:lang w:val="ru-RU"/>
        </w:rPr>
        <w:t xml:space="preserve">изъятое </w:t>
      </w:r>
      <w:r w:rsidRPr="000F01DA">
        <w:rPr>
          <w:rFonts w:ascii="Calibri Light" w:hAnsi="Calibri Light" w:cstheme="majorHAnsi"/>
          <w:sz w:val="24"/>
          <w:szCs w:val="24"/>
          <w:lang w:val="ru-RU"/>
        </w:rPr>
        <w:t>из гражданского оборота, имущество, которое не подлежит принудительному исполнению и неотчуждаемые имущественные права должника, делается вывод о незаконности действий по распоряжению имуществом, не принадлежащим должнику на праве собственности.</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Дополнительно подчеркивается, что аргументирование со стороны управляющих процессом несостоятельности, что в управление принимается не имущество, а права на него является не чем иным, как явной попыткой от</w:t>
      </w:r>
      <w:r>
        <w:rPr>
          <w:rFonts w:ascii="Calibri Light" w:hAnsi="Calibri Light" w:cstheme="majorHAnsi"/>
          <w:sz w:val="24"/>
          <w:szCs w:val="24"/>
          <w:lang w:val="ru-RU"/>
        </w:rPr>
        <w:t xml:space="preserve">делить предметы </w:t>
      </w:r>
      <w:r w:rsidRPr="000F01DA">
        <w:rPr>
          <w:rFonts w:ascii="Calibri Light" w:hAnsi="Calibri Light" w:cstheme="majorHAnsi"/>
          <w:sz w:val="24"/>
          <w:szCs w:val="24"/>
          <w:lang w:val="ru-RU"/>
        </w:rPr>
        <w:t>от связанных с ним</w:t>
      </w:r>
      <w:r>
        <w:rPr>
          <w:rFonts w:ascii="Calibri Light" w:hAnsi="Calibri Light" w:cstheme="majorHAnsi"/>
          <w:sz w:val="24"/>
          <w:szCs w:val="24"/>
          <w:lang w:val="ru-RU"/>
        </w:rPr>
        <w:t>и</w:t>
      </w:r>
      <w:r w:rsidRPr="000F01DA">
        <w:rPr>
          <w:rFonts w:ascii="Calibri Light" w:hAnsi="Calibri Light" w:cstheme="majorHAnsi"/>
          <w:sz w:val="24"/>
          <w:szCs w:val="24"/>
          <w:lang w:val="ru-RU"/>
        </w:rPr>
        <w:t xml:space="preserve"> имущественн</w:t>
      </w:r>
      <w:r>
        <w:rPr>
          <w:rFonts w:ascii="Calibri Light" w:hAnsi="Calibri Light" w:cstheme="majorHAnsi"/>
          <w:sz w:val="24"/>
          <w:szCs w:val="24"/>
          <w:lang w:val="ru-RU"/>
        </w:rPr>
        <w:t>ых</w:t>
      </w:r>
      <w:r w:rsidRPr="000F01DA">
        <w:rPr>
          <w:rFonts w:ascii="Calibri Light" w:hAnsi="Calibri Light" w:cstheme="majorHAnsi"/>
          <w:sz w:val="24"/>
          <w:szCs w:val="24"/>
          <w:lang w:val="ru-RU"/>
        </w:rPr>
        <w:t xml:space="preserve"> прав, </w:t>
      </w:r>
      <w:r>
        <w:rPr>
          <w:rFonts w:ascii="Calibri Light" w:hAnsi="Calibri Light" w:cstheme="majorHAnsi"/>
          <w:sz w:val="24"/>
          <w:szCs w:val="24"/>
          <w:lang w:val="ru-RU"/>
        </w:rPr>
        <w:t>объединенных в какой-либо вещи</w:t>
      </w:r>
      <w:r w:rsidRPr="000F01DA">
        <w:rPr>
          <w:rFonts w:ascii="Calibri Light" w:hAnsi="Calibri Light" w:cstheme="majorHAnsi"/>
          <w:sz w:val="24"/>
          <w:szCs w:val="24"/>
          <w:lang w:val="ru-RU"/>
        </w:rPr>
        <w:t>, что противоречит понятиям имущества и собственности, установленным в Гражданском кодексе</w:t>
      </w:r>
      <w:r w:rsidRPr="000F01DA">
        <w:rPr>
          <w:rStyle w:val="a7"/>
          <w:rFonts w:ascii="Calibri Light" w:hAnsi="Calibri Light" w:cstheme="majorHAnsi"/>
          <w:sz w:val="24"/>
          <w:szCs w:val="24"/>
          <w:lang w:val="ru-RU"/>
        </w:rPr>
        <w:footnoteReference w:id="85"/>
      </w:r>
      <w:r w:rsidRPr="000F01DA">
        <w:rPr>
          <w:rFonts w:ascii="Calibri Light" w:hAnsi="Calibri Light" w:cstheme="majorHAnsi"/>
          <w:sz w:val="24"/>
          <w:szCs w:val="24"/>
          <w:lang w:val="ru-RU"/>
        </w:rPr>
        <w:t>.</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Вследствие отмеченных выше нарушений государство лишается всех составляющих права собственности: права владения, пользования и распоряжения имуществом публичной собственности, хотя </w:t>
      </w:r>
      <w:r w:rsidRPr="000F01DA">
        <w:rPr>
          <w:rFonts w:ascii="Calibri Light" w:eastAsia="Times New Roman" w:hAnsi="Calibri Light" w:cstheme="majorHAnsi"/>
          <w:sz w:val="24"/>
          <w:szCs w:val="24"/>
          <w:lang w:val="ru-RU"/>
        </w:rPr>
        <w:t xml:space="preserve">„де-юре” </w:t>
      </w:r>
      <w:r w:rsidRPr="000F01DA">
        <w:rPr>
          <w:rFonts w:ascii="Calibri Light" w:hAnsi="Calibri Light" w:cstheme="majorHAnsi"/>
          <w:sz w:val="24"/>
          <w:szCs w:val="24"/>
          <w:lang w:val="ru-RU"/>
        </w:rPr>
        <w:t xml:space="preserve">право собственности продолжает быть зарегистрированным за государством. </w:t>
      </w:r>
      <w:r>
        <w:rPr>
          <w:rFonts w:ascii="Calibri Light" w:hAnsi="Calibri Light" w:cstheme="majorHAnsi"/>
          <w:sz w:val="24"/>
          <w:szCs w:val="24"/>
          <w:lang w:val="ru-RU"/>
        </w:rPr>
        <w:t>Аудиторские п</w:t>
      </w:r>
      <w:r w:rsidRPr="000F01DA">
        <w:rPr>
          <w:rFonts w:ascii="Calibri Light" w:hAnsi="Calibri Light" w:cstheme="majorHAnsi"/>
          <w:sz w:val="24"/>
          <w:szCs w:val="24"/>
          <w:lang w:val="ru-RU"/>
        </w:rPr>
        <w:t xml:space="preserve">роверки показывают, что только в рамках 9 неплатежеспособных предприятий </w:t>
      </w:r>
      <w:r>
        <w:rPr>
          <w:rFonts w:ascii="Calibri Light" w:hAnsi="Calibri Light" w:cstheme="majorHAnsi"/>
          <w:sz w:val="24"/>
          <w:szCs w:val="24"/>
          <w:lang w:val="ru-RU"/>
        </w:rPr>
        <w:t xml:space="preserve">государство может лишиться </w:t>
      </w:r>
      <w:r w:rsidRPr="000F01DA">
        <w:rPr>
          <w:rFonts w:ascii="Calibri Light" w:hAnsi="Calibri Light" w:cstheme="majorHAnsi"/>
          <w:sz w:val="24"/>
          <w:szCs w:val="24"/>
          <w:lang w:val="ru-RU"/>
        </w:rPr>
        <w:t xml:space="preserve">45 земельных участков общей площадью </w:t>
      </w:r>
      <w:r w:rsidRPr="000F01DA">
        <w:rPr>
          <w:rFonts w:ascii="Calibri Light" w:eastAsia="Times New Roman" w:hAnsi="Calibri Light" w:cstheme="majorHAnsi"/>
          <w:sz w:val="24"/>
          <w:szCs w:val="24"/>
          <w:lang w:val="ru-RU"/>
        </w:rPr>
        <w:t xml:space="preserve">1107,95 га, из которых 22 </w:t>
      </w:r>
      <w:r w:rsidRPr="000F01DA">
        <w:rPr>
          <w:rFonts w:ascii="Calibri Light" w:hAnsi="Calibri Light" w:cstheme="majorHAnsi"/>
          <w:sz w:val="24"/>
          <w:szCs w:val="24"/>
          <w:lang w:val="ru-RU"/>
        </w:rPr>
        <w:t xml:space="preserve">земельных участка общей площадью </w:t>
      </w:r>
      <w:r w:rsidRPr="000F01DA">
        <w:rPr>
          <w:rFonts w:ascii="Calibri Light" w:eastAsia="Times New Roman" w:hAnsi="Calibri Light" w:cstheme="majorHAnsi"/>
          <w:sz w:val="24"/>
          <w:szCs w:val="24"/>
          <w:lang w:val="ru-RU"/>
        </w:rPr>
        <w:t>1081,36 га из публичной сферы, а также 74 строения и изолированных помещения</w:t>
      </w:r>
      <w:r w:rsidRPr="000F01DA">
        <w:rPr>
          <w:rStyle w:val="a7"/>
          <w:rFonts w:ascii="Calibri Light" w:eastAsia="Times New Roman" w:hAnsi="Calibri Light" w:cstheme="majorHAnsi"/>
          <w:sz w:val="24"/>
          <w:szCs w:val="24"/>
          <w:lang w:val="ru-RU"/>
        </w:rPr>
        <w:footnoteReference w:id="86"/>
      </w:r>
      <w:r w:rsidRPr="000F01DA">
        <w:rPr>
          <w:rFonts w:ascii="Calibri Light" w:eastAsia="Times New Roman" w:hAnsi="Calibri Light" w:cstheme="majorHAnsi"/>
          <w:sz w:val="24"/>
          <w:szCs w:val="24"/>
          <w:lang w:val="ru-RU"/>
        </w:rPr>
        <w:t>.</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Необходимо отметить, что в ходе аудиторской миссии АПС направило </w:t>
      </w:r>
      <w:r>
        <w:rPr>
          <w:rFonts w:ascii="Calibri Light" w:eastAsia="Times New Roman" w:hAnsi="Calibri Light" w:cstheme="majorHAnsi"/>
          <w:sz w:val="24"/>
          <w:szCs w:val="24"/>
          <w:lang w:val="ru-RU"/>
        </w:rPr>
        <w:t xml:space="preserve">письмо о </w:t>
      </w:r>
      <w:r w:rsidRPr="000F01DA">
        <w:rPr>
          <w:rFonts w:ascii="Calibri Light" w:eastAsia="Times New Roman" w:hAnsi="Calibri Light" w:cstheme="majorHAnsi"/>
          <w:sz w:val="24"/>
          <w:szCs w:val="24"/>
          <w:lang w:val="ru-RU"/>
        </w:rPr>
        <w:t>несогласи</w:t>
      </w:r>
      <w:r>
        <w:rPr>
          <w:rFonts w:ascii="Calibri Light" w:eastAsia="Times New Roman" w:hAnsi="Calibri Light" w:cstheme="majorHAnsi"/>
          <w:sz w:val="24"/>
          <w:szCs w:val="24"/>
          <w:lang w:val="ru-RU"/>
        </w:rPr>
        <w:t>и</w:t>
      </w:r>
      <w:r w:rsidRPr="000F01DA">
        <w:rPr>
          <w:rFonts w:ascii="Calibri Light" w:eastAsia="Times New Roman" w:hAnsi="Calibri Light" w:cstheme="majorHAnsi"/>
          <w:sz w:val="24"/>
          <w:szCs w:val="24"/>
          <w:lang w:val="ru-RU"/>
        </w:rPr>
        <w:t xml:space="preserve">, которое было отклонено управляющим процедуры </w:t>
      </w:r>
      <w:r w:rsidRPr="000F01DA">
        <w:rPr>
          <w:rFonts w:ascii="Calibri Light" w:hAnsi="Calibri Light" w:cstheme="majorHAnsi"/>
          <w:sz w:val="24"/>
          <w:szCs w:val="24"/>
          <w:lang w:val="ru-RU"/>
        </w:rPr>
        <w:t>несостоятельности</w:t>
      </w:r>
      <w:r w:rsidRPr="000F01DA">
        <w:rPr>
          <w:rStyle w:val="a7"/>
          <w:rFonts w:ascii="Calibri Light" w:eastAsia="Times New Roman" w:hAnsi="Calibri Light" w:cstheme="majorHAnsi"/>
          <w:sz w:val="24"/>
          <w:szCs w:val="24"/>
          <w:lang w:val="ru-RU"/>
        </w:rPr>
        <w:footnoteReference w:id="87"/>
      </w:r>
      <w:r w:rsidRPr="000F01DA">
        <w:rPr>
          <w:rFonts w:ascii="Calibri Light" w:eastAsia="Times New Roman" w:hAnsi="Calibri Light" w:cstheme="majorHAnsi"/>
          <w:sz w:val="24"/>
          <w:szCs w:val="24"/>
          <w:lang w:val="ru-RU"/>
        </w:rPr>
        <w:t xml:space="preserve">, Агентство должно принять меры согласно установленной процедуре. </w:t>
      </w:r>
    </w:p>
    <w:p w:rsidR="00B71D40" w:rsidRPr="000F01DA" w:rsidRDefault="00B71D40" w:rsidP="00B71D40">
      <w:pPr>
        <w:pStyle w:val="2"/>
        <w:spacing w:before="120" w:after="120"/>
        <w:jc w:val="both"/>
        <w:rPr>
          <w:rFonts w:ascii="Calibri Light" w:eastAsia="Times New Roman" w:hAnsi="Calibri Light" w:cstheme="majorHAnsi"/>
          <w:b/>
          <w:color w:val="auto"/>
          <w:sz w:val="24"/>
          <w:szCs w:val="24"/>
          <w:lang w:val="ru-RU"/>
        </w:rPr>
      </w:pPr>
      <w:bookmarkStart w:id="32" w:name="_Toc121091463"/>
      <w:r w:rsidRPr="000F01DA">
        <w:rPr>
          <w:rFonts w:ascii="Calibri Light" w:eastAsia="Times New Roman" w:hAnsi="Calibri Light" w:cstheme="majorHAnsi"/>
          <w:b/>
          <w:color w:val="auto"/>
          <w:sz w:val="24"/>
          <w:szCs w:val="24"/>
          <w:lang w:val="ru-RU"/>
        </w:rPr>
        <w:t xml:space="preserve">4.2.7. АПС не осуществляло мониторинг и не приняло меры для устранения ошибочных уведомлений </w:t>
      </w:r>
      <w:r>
        <w:rPr>
          <w:rFonts w:ascii="Calibri Light" w:eastAsia="Times New Roman" w:hAnsi="Calibri Light" w:cstheme="majorHAnsi"/>
          <w:b/>
          <w:color w:val="auto"/>
          <w:sz w:val="24"/>
          <w:szCs w:val="24"/>
          <w:lang w:val="ru-RU"/>
        </w:rPr>
        <w:t xml:space="preserve">по </w:t>
      </w:r>
      <w:r w:rsidRPr="000F01DA">
        <w:rPr>
          <w:rFonts w:ascii="Calibri Light" w:eastAsia="Times New Roman" w:hAnsi="Calibri Light" w:cstheme="majorHAnsi"/>
          <w:b/>
          <w:color w:val="auto"/>
          <w:sz w:val="24"/>
          <w:szCs w:val="24"/>
          <w:lang w:val="ru-RU"/>
        </w:rPr>
        <w:t>имуществ</w:t>
      </w:r>
      <w:r>
        <w:rPr>
          <w:rFonts w:ascii="Calibri Light" w:eastAsia="Times New Roman" w:hAnsi="Calibri Light" w:cstheme="majorHAnsi"/>
          <w:b/>
          <w:color w:val="auto"/>
          <w:sz w:val="24"/>
          <w:szCs w:val="24"/>
          <w:lang w:val="ru-RU"/>
        </w:rPr>
        <w:t>у</w:t>
      </w:r>
      <w:r w:rsidRPr="000F01DA">
        <w:rPr>
          <w:rFonts w:ascii="Calibri Light" w:eastAsia="Times New Roman" w:hAnsi="Calibri Light" w:cstheme="majorHAnsi"/>
          <w:b/>
          <w:color w:val="auto"/>
          <w:sz w:val="24"/>
          <w:szCs w:val="24"/>
          <w:lang w:val="ru-RU"/>
        </w:rPr>
        <w:t xml:space="preserve"> государственной публичной собственности, в</w:t>
      </w:r>
      <w:r>
        <w:rPr>
          <w:rFonts w:ascii="Calibri Light" w:eastAsia="Times New Roman" w:hAnsi="Calibri Light" w:cstheme="majorHAnsi"/>
          <w:b/>
          <w:color w:val="auto"/>
          <w:sz w:val="24"/>
          <w:szCs w:val="24"/>
          <w:lang w:val="ru-RU"/>
        </w:rPr>
        <w:t xml:space="preserve">несенных </w:t>
      </w:r>
      <w:r w:rsidRPr="000F01DA">
        <w:rPr>
          <w:rFonts w:ascii="Calibri Light" w:eastAsia="Times New Roman" w:hAnsi="Calibri Light" w:cstheme="majorHAnsi"/>
          <w:b/>
          <w:color w:val="auto"/>
          <w:sz w:val="24"/>
          <w:szCs w:val="24"/>
          <w:lang w:val="ru-RU"/>
        </w:rPr>
        <w:t>в РНИ</w:t>
      </w:r>
      <w:bookmarkEnd w:id="32"/>
      <w:r w:rsidRPr="000F01DA">
        <w:rPr>
          <w:rFonts w:ascii="Calibri Light" w:eastAsia="Times New Roman" w:hAnsi="Calibri Light" w:cstheme="majorHAnsi"/>
          <w:b/>
          <w:color w:val="auto"/>
          <w:sz w:val="24"/>
          <w:szCs w:val="24"/>
          <w:lang w:val="ru-RU"/>
        </w:rPr>
        <w:t xml:space="preserve"> </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Согласно нормативной базе</w:t>
      </w:r>
      <w:r w:rsidRPr="000F01DA">
        <w:rPr>
          <w:rStyle w:val="a7"/>
          <w:rFonts w:ascii="Calibri Light" w:eastAsia="Times New Roman" w:hAnsi="Calibri Light" w:cstheme="majorHAnsi"/>
          <w:sz w:val="24"/>
          <w:szCs w:val="24"/>
          <w:lang w:val="ru-RU"/>
        </w:rPr>
        <w:footnoteReference w:id="88"/>
      </w:r>
      <w:r w:rsidRPr="000F01DA">
        <w:rPr>
          <w:rFonts w:ascii="Calibri Light" w:eastAsia="Times New Roman" w:hAnsi="Calibri Light" w:cstheme="majorHAnsi"/>
          <w:sz w:val="24"/>
          <w:szCs w:val="24"/>
          <w:lang w:val="ru-RU"/>
        </w:rPr>
        <w:t xml:space="preserve">, после получения </w:t>
      </w:r>
      <w:r>
        <w:rPr>
          <w:rFonts w:ascii="Calibri Light" w:eastAsia="Times New Roman" w:hAnsi="Calibri Light" w:cstheme="majorHAnsi"/>
          <w:sz w:val="24"/>
          <w:szCs w:val="24"/>
          <w:lang w:val="ru-RU"/>
        </w:rPr>
        <w:t xml:space="preserve">искового </w:t>
      </w:r>
      <w:r w:rsidRPr="000F01DA">
        <w:rPr>
          <w:rFonts w:ascii="Calibri Light" w:eastAsia="Times New Roman" w:hAnsi="Calibri Light" w:cstheme="majorHAnsi"/>
          <w:sz w:val="24"/>
          <w:szCs w:val="24"/>
          <w:lang w:val="ru-RU"/>
        </w:rPr>
        <w:t xml:space="preserve">заявления для рассмотрения судебная инстанция по делам о </w:t>
      </w:r>
      <w:r w:rsidRPr="000F01DA">
        <w:rPr>
          <w:rFonts w:ascii="Calibri Light" w:hAnsi="Calibri Light" w:cstheme="majorHAnsi"/>
          <w:sz w:val="24"/>
          <w:szCs w:val="24"/>
          <w:lang w:val="ru-RU"/>
        </w:rPr>
        <w:t xml:space="preserve">несостоятельности принимает меры </w:t>
      </w:r>
      <w:r>
        <w:rPr>
          <w:rFonts w:ascii="Calibri Light" w:hAnsi="Calibri Light" w:cstheme="majorHAnsi"/>
          <w:sz w:val="24"/>
          <w:szCs w:val="24"/>
          <w:lang w:val="ru-RU"/>
        </w:rPr>
        <w:t>обеспечения</w:t>
      </w:r>
      <w:r w:rsidRPr="000F01DA">
        <w:rPr>
          <w:rFonts w:ascii="Calibri Light" w:eastAsia="Times New Roman" w:hAnsi="Calibri Light" w:cstheme="majorHAnsi"/>
          <w:sz w:val="24"/>
          <w:szCs w:val="24"/>
          <w:lang w:val="ru-RU"/>
        </w:rPr>
        <w:t xml:space="preserve">, а также направляет постановление о возбуждении процедуры </w:t>
      </w:r>
      <w:r w:rsidRPr="000F01DA">
        <w:rPr>
          <w:rFonts w:ascii="Calibri Light" w:hAnsi="Calibri Light" w:cstheme="majorHAnsi"/>
          <w:sz w:val="24"/>
          <w:szCs w:val="24"/>
          <w:lang w:val="ru-RU"/>
        </w:rPr>
        <w:t>несостоятельности</w:t>
      </w:r>
      <w:r w:rsidRPr="000F01DA">
        <w:rPr>
          <w:rFonts w:ascii="Calibri Light" w:eastAsia="Times New Roman" w:hAnsi="Calibri Light" w:cstheme="majorHAnsi"/>
          <w:sz w:val="24"/>
          <w:szCs w:val="24"/>
          <w:lang w:val="ru-RU"/>
        </w:rPr>
        <w:t xml:space="preserve"> в кадастровый орган, которое служит основанием для в</w:t>
      </w:r>
      <w:r>
        <w:rPr>
          <w:rFonts w:ascii="Calibri Light" w:eastAsia="Times New Roman" w:hAnsi="Calibri Light" w:cstheme="majorHAnsi"/>
          <w:sz w:val="24"/>
          <w:szCs w:val="24"/>
          <w:lang w:val="ru-RU"/>
        </w:rPr>
        <w:t xml:space="preserve">несения </w:t>
      </w:r>
      <w:r w:rsidRPr="000F01DA">
        <w:rPr>
          <w:rFonts w:ascii="Calibri Light" w:eastAsia="Times New Roman" w:hAnsi="Calibri Light" w:cstheme="majorHAnsi"/>
          <w:sz w:val="24"/>
          <w:szCs w:val="24"/>
          <w:lang w:val="ru-RU"/>
        </w:rPr>
        <w:t xml:space="preserve">записей в РНИ, </w:t>
      </w:r>
      <w:r>
        <w:rPr>
          <w:rFonts w:ascii="Calibri Light" w:eastAsia="Times New Roman" w:hAnsi="Calibri Light" w:cstheme="majorHAnsi"/>
          <w:sz w:val="24"/>
          <w:szCs w:val="24"/>
          <w:lang w:val="ru-RU"/>
        </w:rPr>
        <w:t xml:space="preserve">в </w:t>
      </w:r>
      <w:r w:rsidRPr="000F01DA">
        <w:rPr>
          <w:rFonts w:ascii="Calibri Light" w:eastAsia="Times New Roman" w:hAnsi="Calibri Light" w:cstheme="majorHAnsi"/>
          <w:sz w:val="24"/>
          <w:szCs w:val="24"/>
          <w:lang w:val="ru-RU"/>
        </w:rPr>
        <w:t xml:space="preserve">раздел </w:t>
      </w:r>
      <w:r>
        <w:rPr>
          <w:rFonts w:ascii="Calibri Light" w:eastAsia="Times New Roman" w:hAnsi="Calibri Light" w:cstheme="majorHAnsi"/>
          <w:sz w:val="24"/>
          <w:szCs w:val="24"/>
          <w:lang w:val="ru-RU"/>
        </w:rPr>
        <w:t>И</w:t>
      </w:r>
      <w:r w:rsidRPr="000F01DA">
        <w:rPr>
          <w:rFonts w:ascii="Calibri Light" w:eastAsia="Times New Roman" w:hAnsi="Calibri Light" w:cstheme="majorHAnsi"/>
          <w:sz w:val="24"/>
          <w:szCs w:val="24"/>
          <w:lang w:val="ru-RU"/>
        </w:rPr>
        <w:t>муществ</w:t>
      </w:r>
      <w:r>
        <w:rPr>
          <w:rFonts w:ascii="Calibri Light" w:eastAsia="Times New Roman" w:hAnsi="Calibri Light" w:cstheme="majorHAnsi"/>
          <w:sz w:val="24"/>
          <w:szCs w:val="24"/>
          <w:lang w:val="ru-RU"/>
        </w:rPr>
        <w:t>о</w:t>
      </w:r>
      <w:r w:rsidRPr="000F01DA">
        <w:rPr>
          <w:rFonts w:ascii="Calibri Light" w:eastAsia="Times New Roman" w:hAnsi="Calibri Light" w:cstheme="majorHAnsi"/>
          <w:sz w:val="24"/>
          <w:szCs w:val="24"/>
          <w:lang w:val="ru-RU"/>
        </w:rPr>
        <w:t xml:space="preserve"> должника. Несмотря на указанные нормы, в РНИ были в</w:t>
      </w:r>
      <w:r>
        <w:rPr>
          <w:rFonts w:ascii="Calibri Light" w:eastAsia="Times New Roman" w:hAnsi="Calibri Light" w:cstheme="majorHAnsi"/>
          <w:sz w:val="24"/>
          <w:szCs w:val="24"/>
          <w:lang w:val="ru-RU"/>
        </w:rPr>
        <w:t xml:space="preserve">несены </w:t>
      </w:r>
      <w:r w:rsidRPr="000F01DA">
        <w:rPr>
          <w:rFonts w:ascii="Calibri Light" w:eastAsia="Times New Roman" w:hAnsi="Calibri Light" w:cstheme="majorHAnsi"/>
          <w:sz w:val="24"/>
          <w:szCs w:val="24"/>
          <w:lang w:val="ru-RU"/>
        </w:rPr>
        <w:t xml:space="preserve">записи, связанные с имуществом государственной публичной собственности, которое находится в пользовании </w:t>
      </w:r>
      <w:r w:rsidRPr="000F01DA">
        <w:rPr>
          <w:rFonts w:ascii="Calibri Light" w:hAnsi="Calibri Light" w:cstheme="majorHAnsi"/>
          <w:sz w:val="24"/>
          <w:szCs w:val="24"/>
          <w:lang w:val="ru-RU" w:bidi="en-US"/>
        </w:rPr>
        <w:t>не</w:t>
      </w:r>
      <w:r w:rsidRPr="000F01DA">
        <w:rPr>
          <w:rFonts w:ascii="Calibri Light" w:hAnsi="Calibri Light" w:cstheme="majorHAnsi"/>
          <w:sz w:val="24"/>
          <w:szCs w:val="24"/>
          <w:lang w:val="ru-RU"/>
        </w:rPr>
        <w:t xml:space="preserve">состоятельных </w:t>
      </w:r>
      <w:r w:rsidRPr="000F01DA">
        <w:rPr>
          <w:rFonts w:ascii="Calibri Light" w:hAnsi="Calibri Light" w:cstheme="majorHAnsi"/>
          <w:sz w:val="24"/>
          <w:szCs w:val="24"/>
          <w:lang w:val="ru-RU" w:bidi="en-US"/>
        </w:rPr>
        <w:t>предприятий</w:t>
      </w:r>
      <w:r w:rsidRPr="000F01DA">
        <w:rPr>
          <w:rStyle w:val="a7"/>
          <w:rFonts w:ascii="Calibri Light" w:eastAsia="Times New Roman" w:hAnsi="Calibri Light" w:cstheme="majorHAnsi"/>
          <w:sz w:val="24"/>
          <w:szCs w:val="24"/>
          <w:lang w:val="ru-RU"/>
        </w:rPr>
        <w:footnoteReference w:id="89"/>
      </w:r>
      <w:r w:rsidRPr="000F01DA">
        <w:rPr>
          <w:rFonts w:ascii="Calibri Light" w:eastAsia="Times New Roman" w:hAnsi="Calibri Light" w:cstheme="majorHAnsi"/>
          <w:sz w:val="24"/>
          <w:szCs w:val="24"/>
          <w:lang w:val="ru-RU"/>
        </w:rPr>
        <w:t xml:space="preserve">, как было отмечено в параграфе №4.2.6. из Отчета аудита. Хотя АГУ подтверждает, что в РНИ </w:t>
      </w:r>
      <w:r>
        <w:rPr>
          <w:rFonts w:ascii="Calibri Light" w:eastAsia="Times New Roman" w:hAnsi="Calibri Light" w:cstheme="majorHAnsi"/>
          <w:sz w:val="24"/>
          <w:szCs w:val="24"/>
          <w:lang w:val="ru-RU"/>
        </w:rPr>
        <w:t xml:space="preserve">отражены </w:t>
      </w:r>
      <w:r w:rsidRPr="000F01DA">
        <w:rPr>
          <w:rFonts w:ascii="Calibri Light" w:eastAsia="Times New Roman" w:hAnsi="Calibri Light" w:cstheme="majorHAnsi"/>
          <w:sz w:val="24"/>
          <w:szCs w:val="24"/>
          <w:lang w:val="ru-RU"/>
        </w:rPr>
        <w:t xml:space="preserve">уведомления, а не </w:t>
      </w:r>
      <w:r>
        <w:rPr>
          <w:rFonts w:ascii="Calibri Light" w:eastAsia="Times New Roman" w:hAnsi="Calibri Light" w:cstheme="majorHAnsi"/>
          <w:sz w:val="24"/>
          <w:szCs w:val="24"/>
          <w:lang w:val="ru-RU"/>
        </w:rPr>
        <w:t xml:space="preserve">ограничения в качестве </w:t>
      </w:r>
      <w:r w:rsidRPr="000F01DA">
        <w:rPr>
          <w:rFonts w:ascii="Calibri Light" w:eastAsia="Times New Roman" w:hAnsi="Calibri Light" w:cstheme="majorHAnsi"/>
          <w:sz w:val="24"/>
          <w:szCs w:val="24"/>
          <w:lang w:val="ru-RU"/>
        </w:rPr>
        <w:t xml:space="preserve">мер </w:t>
      </w:r>
      <w:r>
        <w:rPr>
          <w:rFonts w:ascii="Calibri Light" w:eastAsia="Times New Roman" w:hAnsi="Calibri Light" w:cstheme="majorHAnsi"/>
          <w:sz w:val="24"/>
          <w:szCs w:val="24"/>
          <w:lang w:val="ru-RU"/>
        </w:rPr>
        <w:t>обеспечения</w:t>
      </w:r>
      <w:r w:rsidRPr="000F01DA">
        <w:rPr>
          <w:rFonts w:ascii="Calibri Light" w:eastAsia="Times New Roman" w:hAnsi="Calibri Light" w:cstheme="majorHAnsi"/>
          <w:sz w:val="24"/>
          <w:szCs w:val="24"/>
          <w:lang w:val="ru-RU"/>
        </w:rPr>
        <w:t xml:space="preserve">, данные аудита доказывают обратное. Так, несмотря на то, что согласно заключению судебной инстанции относительно </w:t>
      </w:r>
      <w:r>
        <w:rPr>
          <w:rFonts w:ascii="Calibri Light" w:eastAsia="Times New Roman" w:hAnsi="Calibri Light" w:cstheme="majorHAnsi"/>
          <w:sz w:val="24"/>
          <w:szCs w:val="24"/>
          <w:lang w:val="ru-RU"/>
        </w:rPr>
        <w:t xml:space="preserve">установления </w:t>
      </w:r>
      <w:r w:rsidRPr="000F01DA">
        <w:rPr>
          <w:rFonts w:ascii="Calibri Light" w:eastAsia="Times New Roman" w:hAnsi="Calibri Light" w:cstheme="majorHAnsi"/>
          <w:sz w:val="24"/>
          <w:szCs w:val="24"/>
          <w:lang w:val="ru-RU"/>
        </w:rPr>
        <w:t>периода наблюдения за должником ГП „Учебны</w:t>
      </w:r>
      <w:r>
        <w:rPr>
          <w:rFonts w:ascii="Calibri Light" w:eastAsia="Times New Roman" w:hAnsi="Calibri Light" w:cstheme="majorHAnsi"/>
          <w:sz w:val="24"/>
          <w:szCs w:val="24"/>
          <w:lang w:val="ru-RU"/>
        </w:rPr>
        <w:t>й</w:t>
      </w:r>
      <w:r w:rsidRPr="000F01DA">
        <w:rPr>
          <w:rFonts w:ascii="Calibri Light" w:eastAsia="Times New Roman" w:hAnsi="Calibri Light" w:cstheme="majorHAnsi"/>
          <w:sz w:val="24"/>
          <w:szCs w:val="24"/>
          <w:lang w:val="ru-RU"/>
        </w:rPr>
        <w:t xml:space="preserve"> авиацентр”, было принято решение наложить арест на имущество должника, арест был наложен на земельный участок (0,1439 га) и помещение (1385,9 м</w:t>
      </w:r>
      <w:r w:rsidRPr="000F01DA">
        <w:rPr>
          <w:rFonts w:ascii="Calibri Light" w:eastAsia="Times New Roman" w:hAnsi="Calibri Light" w:cstheme="majorHAnsi"/>
          <w:sz w:val="24"/>
          <w:szCs w:val="24"/>
          <w:vertAlign w:val="superscript"/>
          <w:lang w:val="ru-RU"/>
        </w:rPr>
        <w:t>2</w:t>
      </w:r>
      <w:r w:rsidRPr="000F01DA">
        <w:rPr>
          <w:rFonts w:ascii="Calibri Light" w:eastAsia="Times New Roman" w:hAnsi="Calibri Light" w:cstheme="majorHAnsi"/>
          <w:sz w:val="24"/>
          <w:szCs w:val="24"/>
          <w:lang w:val="ru-RU"/>
        </w:rPr>
        <w:t>), являющи</w:t>
      </w:r>
      <w:r>
        <w:rPr>
          <w:rFonts w:ascii="Calibri Light" w:eastAsia="Times New Roman" w:hAnsi="Calibri Light" w:cstheme="majorHAnsi"/>
          <w:sz w:val="24"/>
          <w:szCs w:val="24"/>
          <w:lang w:val="ru-RU"/>
        </w:rPr>
        <w:t>еся</w:t>
      </w:r>
      <w:r w:rsidRPr="000F01DA">
        <w:rPr>
          <w:rFonts w:ascii="Calibri Light" w:eastAsia="Times New Roman" w:hAnsi="Calibri Light" w:cstheme="majorHAnsi"/>
          <w:sz w:val="24"/>
          <w:szCs w:val="24"/>
          <w:lang w:val="ru-RU"/>
        </w:rPr>
        <w:t xml:space="preserve"> государственной публичной собственностью</w:t>
      </w:r>
      <w:r w:rsidRPr="000F01DA">
        <w:rPr>
          <w:rStyle w:val="a7"/>
          <w:rFonts w:ascii="Calibri Light" w:eastAsia="Times New Roman" w:hAnsi="Calibri Light" w:cstheme="majorHAnsi"/>
          <w:sz w:val="24"/>
          <w:szCs w:val="24"/>
          <w:lang w:val="ru-RU"/>
        </w:rPr>
        <w:footnoteReference w:id="90"/>
      </w:r>
      <w:r w:rsidRPr="000F01DA">
        <w:rPr>
          <w:rFonts w:ascii="Calibri Light" w:eastAsia="Times New Roman" w:hAnsi="Calibri Light" w:cstheme="majorHAnsi"/>
          <w:sz w:val="24"/>
          <w:szCs w:val="24"/>
          <w:lang w:val="ru-RU"/>
        </w:rPr>
        <w:t xml:space="preserve">, переданной в пользование </w:t>
      </w:r>
      <w:r w:rsidRPr="000F01DA">
        <w:rPr>
          <w:rFonts w:ascii="Calibri Light" w:hAnsi="Calibri Light" w:cstheme="majorHAnsi"/>
          <w:sz w:val="24"/>
          <w:szCs w:val="24"/>
          <w:lang w:val="ru-RU"/>
        </w:rPr>
        <w:t>неплатежеспособному предприятию.</w:t>
      </w:r>
      <w:r w:rsidRPr="000F01DA">
        <w:rPr>
          <w:rFonts w:ascii="Calibri Light" w:eastAsia="Times New Roman" w:hAnsi="Calibri Light" w:cstheme="majorHAnsi"/>
          <w:sz w:val="24"/>
          <w:szCs w:val="24"/>
          <w:lang w:val="ru-RU"/>
        </w:rPr>
        <w:t xml:space="preserve"> Наложение ареста послужило основанием для отклонения заявления о регистрации права за другим государственным </w:t>
      </w:r>
      <w:r w:rsidRPr="000F01DA">
        <w:rPr>
          <w:rFonts w:ascii="Calibri Light" w:hAnsi="Calibri Light" w:cstheme="majorHAnsi"/>
          <w:sz w:val="24"/>
          <w:szCs w:val="24"/>
          <w:lang w:val="ru-RU"/>
        </w:rPr>
        <w:t>предприятием, которому АПС передало имущество в пользование.</w:t>
      </w:r>
      <w:r w:rsidRPr="000F01DA">
        <w:rPr>
          <w:rFonts w:ascii="Calibri Light" w:eastAsia="Times New Roman" w:hAnsi="Calibri Light" w:cstheme="majorHAnsi"/>
          <w:sz w:val="24"/>
          <w:szCs w:val="24"/>
          <w:lang w:val="ru-RU"/>
        </w:rPr>
        <w:t xml:space="preserve"> В результате, имущество не используется и не содержится, что приводит к ускоренному разрушению строения. Таким образом, необоснованные уведомления лишили </w:t>
      </w:r>
      <w:r>
        <w:rPr>
          <w:rFonts w:ascii="Calibri Light" w:eastAsia="Times New Roman" w:hAnsi="Calibri Light" w:cstheme="majorHAnsi"/>
          <w:sz w:val="24"/>
          <w:szCs w:val="24"/>
          <w:lang w:val="ru-RU"/>
        </w:rPr>
        <w:t xml:space="preserve">государство </w:t>
      </w:r>
      <w:r w:rsidRPr="000F01DA">
        <w:rPr>
          <w:rFonts w:ascii="Calibri Light" w:eastAsia="Times New Roman" w:hAnsi="Calibri Light" w:cstheme="majorHAnsi"/>
          <w:sz w:val="24"/>
          <w:szCs w:val="24"/>
          <w:lang w:val="ru-RU"/>
        </w:rPr>
        <w:t>прав</w:t>
      </w:r>
      <w:r>
        <w:rPr>
          <w:rFonts w:ascii="Calibri Light" w:eastAsia="Times New Roman" w:hAnsi="Calibri Light" w:cstheme="majorHAnsi"/>
          <w:sz w:val="24"/>
          <w:szCs w:val="24"/>
          <w:lang w:val="ru-RU"/>
        </w:rPr>
        <w:t>а</w:t>
      </w:r>
      <w:r w:rsidRPr="000F01DA">
        <w:rPr>
          <w:rFonts w:ascii="Calibri Light" w:eastAsia="Times New Roman" w:hAnsi="Calibri Light" w:cstheme="majorHAnsi"/>
          <w:sz w:val="24"/>
          <w:szCs w:val="24"/>
          <w:lang w:val="ru-RU"/>
        </w:rPr>
        <w:t xml:space="preserve"> </w:t>
      </w:r>
      <w:r w:rsidRPr="000F01DA">
        <w:rPr>
          <w:rFonts w:ascii="Calibri Light" w:hAnsi="Calibri Light" w:cstheme="majorHAnsi"/>
          <w:sz w:val="24"/>
          <w:szCs w:val="24"/>
          <w:lang w:val="ru-RU" w:bidi="en-US"/>
        </w:rPr>
        <w:t xml:space="preserve">распоряжаться </w:t>
      </w:r>
      <w:r w:rsidRPr="000F01DA">
        <w:rPr>
          <w:rFonts w:ascii="Calibri Light" w:eastAsia="Times New Roman" w:hAnsi="Calibri Light" w:cstheme="majorHAnsi"/>
          <w:sz w:val="24"/>
          <w:szCs w:val="24"/>
          <w:lang w:val="ru-RU"/>
        </w:rPr>
        <w:t>своим имуществом.</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Дополнительно аудит установил, что уведомления/аналогичные ограничения были записаны в РНИ на все публичное имущество, которое имеют в пользовании 9 государственных предприятий, в отношении которых были возбуждены дела о неплатежеспособности</w:t>
      </w:r>
      <w:r w:rsidRPr="000F01DA">
        <w:rPr>
          <w:rStyle w:val="a7"/>
          <w:rFonts w:ascii="Calibri Light" w:eastAsia="Times New Roman" w:hAnsi="Calibri Light" w:cstheme="majorHAnsi"/>
          <w:sz w:val="24"/>
          <w:szCs w:val="24"/>
          <w:lang w:val="ru-RU"/>
        </w:rPr>
        <w:footnoteReference w:id="91"/>
      </w:r>
      <w:r w:rsidRPr="000F01DA">
        <w:rPr>
          <w:rFonts w:ascii="Calibri Light" w:eastAsia="Times New Roman" w:hAnsi="Calibri Light" w:cstheme="majorHAnsi"/>
          <w:sz w:val="24"/>
          <w:szCs w:val="24"/>
          <w:lang w:val="ru-RU"/>
        </w:rPr>
        <w:t>.</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Другая ненадлежащая ситуация относится к одновременной регистрации в РНИ права пользования 2 бенефициаров на один и тот же объект имущества. Так, согласно РНИ, право собственности зарегистрировали на 20 </w:t>
      </w:r>
      <w:r w:rsidRPr="000F01DA">
        <w:rPr>
          <w:rFonts w:ascii="Calibri Light" w:hAnsi="Calibri Light" w:cstheme="majorHAnsi"/>
          <w:sz w:val="24"/>
          <w:szCs w:val="24"/>
          <w:lang w:val="ru-RU"/>
        </w:rPr>
        <w:t xml:space="preserve">земельных участков публичной сферы общей площадью </w:t>
      </w:r>
      <w:r w:rsidRPr="000F01DA">
        <w:rPr>
          <w:rFonts w:ascii="Calibri Light" w:eastAsia="Times New Roman" w:hAnsi="Calibri Light" w:cstheme="majorHAnsi"/>
          <w:sz w:val="24"/>
          <w:szCs w:val="24"/>
          <w:lang w:val="ru-RU"/>
        </w:rPr>
        <w:t>1055,2043 га (i) ГП „Учебно-экспериментальная станция ,,Stăuceni” согласно договору о безвозмездном пользовании, заключенному с бывшим управляющим ГП „Кишиневск</w:t>
      </w:r>
      <w:r>
        <w:rPr>
          <w:rFonts w:ascii="Calibri Light" w:eastAsia="Times New Roman" w:hAnsi="Calibri Light" w:cstheme="majorHAnsi"/>
          <w:sz w:val="24"/>
          <w:szCs w:val="24"/>
          <w:lang w:val="ru-RU"/>
        </w:rPr>
        <w:t>ий</w:t>
      </w:r>
      <w:r w:rsidRPr="000F01DA">
        <w:rPr>
          <w:rFonts w:ascii="Calibri Light" w:eastAsia="Times New Roman" w:hAnsi="Calibri Light" w:cstheme="majorHAnsi"/>
          <w:sz w:val="24"/>
          <w:szCs w:val="24"/>
          <w:lang w:val="ru-RU"/>
        </w:rPr>
        <w:t xml:space="preserve"> национальн</w:t>
      </w:r>
      <w:r>
        <w:rPr>
          <w:rFonts w:ascii="Calibri Light" w:eastAsia="Times New Roman" w:hAnsi="Calibri Light" w:cstheme="majorHAnsi"/>
          <w:sz w:val="24"/>
          <w:szCs w:val="24"/>
          <w:lang w:val="ru-RU"/>
        </w:rPr>
        <w:t>ый</w:t>
      </w:r>
      <w:r w:rsidRPr="000F01DA">
        <w:rPr>
          <w:rFonts w:ascii="Calibri Light" w:eastAsia="Times New Roman" w:hAnsi="Calibri Light" w:cstheme="majorHAnsi"/>
          <w:sz w:val="24"/>
          <w:szCs w:val="24"/>
          <w:lang w:val="ru-RU"/>
        </w:rPr>
        <w:t xml:space="preserve"> колледж виноградарства и виноделия”, и (ii) ПУ „Кишиневский образцовый центр виноградарства и виноделия" на основании ПП №781 от 22.06.2016</w:t>
      </w:r>
      <w:r w:rsidRPr="000F01DA">
        <w:rPr>
          <w:rStyle w:val="a7"/>
          <w:rFonts w:ascii="Calibri Light" w:eastAsia="Times New Roman" w:hAnsi="Calibri Light" w:cstheme="majorHAnsi"/>
          <w:sz w:val="24"/>
          <w:szCs w:val="24"/>
          <w:lang w:val="ru-RU"/>
        </w:rPr>
        <w:footnoteReference w:id="92"/>
      </w:r>
      <w:r w:rsidRPr="000F01DA">
        <w:rPr>
          <w:rFonts w:ascii="Calibri Light" w:eastAsia="Times New Roman" w:hAnsi="Calibri Light" w:cstheme="majorHAnsi"/>
          <w:sz w:val="24"/>
          <w:szCs w:val="24"/>
          <w:lang w:val="ru-RU"/>
        </w:rPr>
        <w:t xml:space="preserve">. Необходимо отметить, что на все </w:t>
      </w:r>
      <w:r w:rsidRPr="000F01DA">
        <w:rPr>
          <w:rFonts w:ascii="Calibri Light" w:hAnsi="Calibri Light" w:cstheme="majorHAnsi"/>
          <w:sz w:val="24"/>
          <w:szCs w:val="24"/>
          <w:lang w:val="ru-RU"/>
        </w:rPr>
        <w:t>земельные участки</w:t>
      </w:r>
      <w:r w:rsidRPr="000F01DA">
        <w:rPr>
          <w:rFonts w:ascii="Calibri Light" w:eastAsia="Times New Roman" w:hAnsi="Calibri Light" w:cstheme="majorHAnsi"/>
          <w:sz w:val="24"/>
          <w:szCs w:val="24"/>
          <w:lang w:val="ru-RU"/>
        </w:rPr>
        <w:t xml:space="preserve"> (без указания права </w:t>
      </w:r>
      <w:r w:rsidRPr="000F01DA">
        <w:rPr>
          <w:rFonts w:ascii="Calibri Light" w:hAnsi="Calibri Light" w:cstheme="majorHAnsi"/>
          <w:sz w:val="24"/>
          <w:szCs w:val="24"/>
          <w:lang w:val="ru-RU"/>
        </w:rPr>
        <w:t>собственности), в графе запретов из РНИ</w:t>
      </w:r>
      <w:r w:rsidRPr="000F01DA">
        <w:rPr>
          <w:rStyle w:val="a7"/>
          <w:rFonts w:ascii="Calibri Light" w:eastAsia="Times New Roman" w:hAnsi="Calibri Light" w:cstheme="majorHAnsi"/>
          <w:sz w:val="24"/>
          <w:szCs w:val="24"/>
          <w:lang w:val="ru-RU"/>
        </w:rPr>
        <w:footnoteReference w:id="93"/>
      </w:r>
      <w:r w:rsidRPr="000F01DA">
        <w:rPr>
          <w:rFonts w:ascii="Calibri Light" w:eastAsia="Times New Roman" w:hAnsi="Calibri Light" w:cstheme="majorHAnsi"/>
          <w:sz w:val="24"/>
          <w:szCs w:val="24"/>
          <w:lang w:val="ru-RU"/>
        </w:rPr>
        <w:t>,</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отражено </w:t>
      </w:r>
      <w:r w:rsidRPr="000F01DA">
        <w:rPr>
          <w:rFonts w:ascii="Calibri Light" w:hAnsi="Calibri Light" w:cstheme="majorHAnsi"/>
          <w:sz w:val="24"/>
          <w:szCs w:val="24"/>
          <w:lang w:val="ru-RU"/>
        </w:rPr>
        <w:t xml:space="preserve">уведомление </w:t>
      </w:r>
      <w:r w:rsidRPr="000F01DA">
        <w:rPr>
          <w:rFonts w:ascii="Calibri Light" w:eastAsia="Times New Roman" w:hAnsi="Calibri Light" w:cstheme="majorHAnsi"/>
          <w:sz w:val="24"/>
          <w:szCs w:val="24"/>
          <w:lang w:val="ru-RU"/>
        </w:rPr>
        <w:t>„</w:t>
      </w:r>
      <w:r w:rsidRPr="000F01DA">
        <w:rPr>
          <w:rFonts w:ascii="Calibri Light" w:hAnsi="Calibri Light" w:cstheme="majorHAnsi"/>
          <w:sz w:val="24"/>
          <w:szCs w:val="24"/>
          <w:lang w:val="ru-RU"/>
        </w:rPr>
        <w:t>несостоятельность</w:t>
      </w:r>
      <w:r w:rsidRPr="000F01DA">
        <w:rPr>
          <w:rFonts w:ascii="Calibri Light" w:eastAsia="Times New Roman" w:hAnsi="Calibri Light" w:cstheme="majorHAnsi"/>
          <w:sz w:val="24"/>
          <w:szCs w:val="24"/>
          <w:lang w:val="ru-RU"/>
        </w:rPr>
        <w:t>”, указывая номер дела ГП „Учебно-экспериментальная станция ,,Stăuceni”</w:t>
      </w:r>
      <w:r w:rsidRPr="000F01DA">
        <w:rPr>
          <w:rStyle w:val="a7"/>
          <w:rFonts w:ascii="Calibri Light" w:eastAsia="Times New Roman" w:hAnsi="Calibri Light" w:cstheme="majorHAnsi"/>
          <w:sz w:val="24"/>
          <w:szCs w:val="24"/>
          <w:lang w:val="ru-RU"/>
        </w:rPr>
        <w:t xml:space="preserve"> </w:t>
      </w:r>
      <w:r w:rsidRPr="000F01DA">
        <w:rPr>
          <w:rStyle w:val="a7"/>
          <w:rFonts w:ascii="Calibri Light" w:eastAsia="Times New Roman" w:hAnsi="Calibri Light" w:cstheme="majorHAnsi"/>
          <w:sz w:val="24"/>
          <w:szCs w:val="24"/>
          <w:lang w:val="ru-RU"/>
        </w:rPr>
        <w:footnoteReference w:id="94"/>
      </w:r>
      <w:r w:rsidRPr="000F01DA">
        <w:rPr>
          <w:rFonts w:ascii="Calibri Light" w:eastAsia="Times New Roman" w:hAnsi="Calibri Light" w:cstheme="majorHAnsi"/>
          <w:sz w:val="24"/>
          <w:szCs w:val="24"/>
          <w:lang w:val="ru-RU"/>
        </w:rPr>
        <w:t xml:space="preserve">, хотя имущество является исключительной </w:t>
      </w:r>
      <w:r w:rsidRPr="000F01DA">
        <w:rPr>
          <w:rFonts w:ascii="Calibri Light" w:eastAsia="Times New Roman" w:hAnsi="Calibri Light" w:cs="Calibri Light"/>
          <w:bCs/>
          <w:sz w:val="24"/>
          <w:szCs w:val="24"/>
          <w:lang w:val="ru-RU"/>
        </w:rPr>
        <w:t>собственностью государства, как отмечалось в параграфе №</w:t>
      </w:r>
      <w:r w:rsidRPr="000F01DA">
        <w:rPr>
          <w:rFonts w:ascii="Calibri Light" w:eastAsia="Times New Roman" w:hAnsi="Calibri Light" w:cstheme="majorHAnsi"/>
          <w:sz w:val="24"/>
          <w:szCs w:val="24"/>
          <w:lang w:val="ru-RU"/>
        </w:rPr>
        <w:t>4.2.6. из Отчета аудита.</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В этом контексте аудит отмечает, что АПС не </w:t>
      </w:r>
      <w:r w:rsidRPr="000F01DA">
        <w:rPr>
          <w:rFonts w:ascii="Calibri Light" w:hAnsi="Calibri Light" w:cstheme="majorHAnsi"/>
          <w:sz w:val="24"/>
          <w:szCs w:val="24"/>
          <w:lang w:val="ru-RU"/>
        </w:rPr>
        <w:t>осуществляло мониторинг в</w:t>
      </w:r>
      <w:r>
        <w:rPr>
          <w:rFonts w:ascii="Calibri Light" w:hAnsi="Calibri Light" w:cstheme="majorHAnsi"/>
          <w:sz w:val="24"/>
          <w:szCs w:val="24"/>
          <w:lang w:val="ru-RU"/>
        </w:rPr>
        <w:t xml:space="preserve">несения </w:t>
      </w:r>
      <w:r w:rsidRPr="000F01DA">
        <w:rPr>
          <w:rFonts w:ascii="Calibri Light" w:hAnsi="Calibri Light" w:cstheme="majorHAnsi"/>
          <w:sz w:val="24"/>
          <w:szCs w:val="24"/>
          <w:lang w:val="ru-RU"/>
        </w:rPr>
        <w:t>в РНИ</w:t>
      </w:r>
      <w:r w:rsidRPr="000E34BB">
        <w:rPr>
          <w:rFonts w:ascii="Calibri Light" w:hAnsi="Calibri Light" w:cstheme="majorHAnsi"/>
          <w:sz w:val="24"/>
          <w:szCs w:val="24"/>
          <w:lang w:val="ru-RU"/>
        </w:rPr>
        <w:t xml:space="preserve"> </w:t>
      </w:r>
      <w:r w:rsidRPr="000F01DA">
        <w:rPr>
          <w:rFonts w:ascii="Calibri Light" w:hAnsi="Calibri Light" w:cstheme="majorHAnsi"/>
          <w:sz w:val="24"/>
          <w:szCs w:val="24"/>
          <w:lang w:val="ru-RU"/>
        </w:rPr>
        <w:t xml:space="preserve">записей, связанных с имуществом </w:t>
      </w:r>
      <w:r w:rsidRPr="000F01DA">
        <w:rPr>
          <w:rFonts w:ascii="Calibri Light" w:eastAsia="Times New Roman" w:hAnsi="Calibri Light" w:cstheme="majorHAnsi"/>
          <w:sz w:val="24"/>
          <w:szCs w:val="24"/>
          <w:lang w:val="ru-RU"/>
        </w:rPr>
        <w:t>государственной публичной собственности, и быстро не реагировало с целью их аннулирования/корректировки.</w:t>
      </w:r>
    </w:p>
    <w:p w:rsidR="00B71D40" w:rsidRPr="000F01DA" w:rsidRDefault="00B71D40" w:rsidP="00B71D40">
      <w:pPr>
        <w:pStyle w:val="2"/>
        <w:spacing w:before="120" w:after="120"/>
        <w:jc w:val="both"/>
        <w:rPr>
          <w:rFonts w:ascii="Calibri Light" w:hAnsi="Calibri Light" w:cstheme="majorHAnsi"/>
          <w:b/>
          <w:color w:val="auto"/>
          <w:sz w:val="24"/>
          <w:szCs w:val="24"/>
          <w:lang w:val="ru-RU"/>
        </w:rPr>
      </w:pPr>
      <w:bookmarkStart w:id="33" w:name="_Toc121091464"/>
      <w:r w:rsidRPr="000F01DA">
        <w:rPr>
          <w:rFonts w:ascii="Calibri Light" w:hAnsi="Calibri Light" w:cstheme="majorHAnsi"/>
          <w:b/>
          <w:color w:val="auto"/>
          <w:sz w:val="24"/>
          <w:szCs w:val="24"/>
          <w:lang w:val="ru-RU"/>
        </w:rPr>
        <w:t>4.2.8. Ненадлежащее управление привело к неосвоению</w:t>
      </w:r>
      <w:r w:rsidRPr="000F01DA">
        <w:rPr>
          <w:rFonts w:ascii="Calibri Light" w:hAnsi="Calibri Light"/>
          <w:b/>
          <w:color w:val="auto"/>
          <w:sz w:val="24"/>
          <w:szCs w:val="24"/>
          <w:lang w:val="ru-RU"/>
        </w:rPr>
        <w:t xml:space="preserve"> имущества </w:t>
      </w:r>
      <w:r w:rsidRPr="000F01DA">
        <w:rPr>
          <w:rFonts w:ascii="Calibri Light" w:hAnsi="Calibri Light" w:cstheme="majorHAnsi"/>
          <w:b/>
          <w:color w:val="auto"/>
          <w:sz w:val="24"/>
          <w:szCs w:val="24"/>
          <w:lang w:val="ru-RU"/>
        </w:rPr>
        <w:t>публичной собственности, переданного в пользование предприятиям с публичным капиталом</w:t>
      </w:r>
      <w:bookmarkEnd w:id="33"/>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sz w:val="24"/>
          <w:szCs w:val="24"/>
          <w:lang w:val="ru-RU"/>
        </w:rPr>
      </w:pPr>
      <w:r w:rsidRPr="000F01DA">
        <w:rPr>
          <w:rFonts w:ascii="Calibri Light" w:hAnsi="Calibri Light" w:cstheme="majorHAnsi"/>
          <w:sz w:val="24"/>
          <w:szCs w:val="24"/>
          <w:lang w:val="ru-RU"/>
        </w:rPr>
        <w:t>В соответствии с положениями нормативной базы</w:t>
      </w:r>
      <w:r w:rsidRPr="000F01DA">
        <w:rPr>
          <w:rStyle w:val="a7"/>
          <w:rFonts w:ascii="Calibri Light" w:hAnsi="Calibri Light" w:cstheme="majorHAnsi"/>
          <w:sz w:val="24"/>
          <w:szCs w:val="24"/>
          <w:lang w:val="ru-RU"/>
        </w:rPr>
        <w:footnoteReference w:id="95"/>
      </w:r>
      <w:r w:rsidRPr="000F01DA">
        <w:rPr>
          <w:rFonts w:ascii="Calibri Light" w:hAnsi="Calibri Light" w:cstheme="majorHAnsi"/>
          <w:sz w:val="24"/>
          <w:szCs w:val="24"/>
          <w:lang w:val="ru-RU"/>
        </w:rPr>
        <w:t>, собственники частных строений, расположенных на земельных участках, находящихся в публичной собственности, были обязаны до 31 декабря 2019 года узаконить владение/использование земельного участка публичной собственности государства, прилегающего к частным объектам строительства, путем заключения с АПС договора найма/аренды/суперфиция или купли-продажи, с внесением арендной платы в государственный бюджет в соответствии с Положением, утвержденным ПП №</w:t>
      </w:r>
      <w:r w:rsidRPr="000F01DA">
        <w:rPr>
          <w:rFonts w:ascii="Calibri Light" w:eastAsia="Times New Roman" w:hAnsi="Calibri Light" w:cstheme="majorHAnsi"/>
          <w:sz w:val="24"/>
          <w:szCs w:val="24"/>
          <w:lang w:val="ru-RU"/>
        </w:rPr>
        <w:t xml:space="preserve">91 от 11.02.2019. В случае несоблюдения </w:t>
      </w:r>
      <w:r w:rsidRPr="000F01DA">
        <w:rPr>
          <w:rFonts w:ascii="Calibri Light" w:hAnsi="Calibri Light" w:cstheme="majorHAnsi"/>
          <w:sz w:val="24"/>
          <w:szCs w:val="24"/>
          <w:lang w:val="ru-RU"/>
        </w:rPr>
        <w:t xml:space="preserve">собственниками частных строений данной нормы, Агентство обязано было </w:t>
      </w:r>
      <w:r>
        <w:rPr>
          <w:rFonts w:ascii="Calibri Light" w:hAnsi="Calibri Light" w:cstheme="majorHAnsi"/>
          <w:sz w:val="24"/>
          <w:szCs w:val="24"/>
          <w:lang w:val="ru-RU"/>
        </w:rPr>
        <w:t xml:space="preserve">начислить </w:t>
      </w:r>
      <w:r w:rsidRPr="000F01DA">
        <w:rPr>
          <w:rFonts w:ascii="Calibri Light" w:hAnsi="Calibri Light" w:cstheme="majorHAnsi"/>
          <w:sz w:val="24"/>
          <w:szCs w:val="24"/>
          <w:lang w:val="ru-RU"/>
        </w:rPr>
        <w:t xml:space="preserve">плату за использование земельных участков, находящихся в публичной собственности государства. </w:t>
      </w:r>
      <w:r>
        <w:rPr>
          <w:rFonts w:ascii="Calibri Light" w:hAnsi="Calibri Light" w:cstheme="majorHAnsi"/>
          <w:sz w:val="24"/>
          <w:szCs w:val="24"/>
          <w:lang w:val="ru-RU"/>
        </w:rPr>
        <w:t>При том</w:t>
      </w:r>
      <w:r w:rsidRPr="000F01DA">
        <w:rPr>
          <w:rFonts w:ascii="Calibri Light" w:hAnsi="Calibri Light" w:cstheme="majorHAnsi"/>
          <w:sz w:val="24"/>
          <w:szCs w:val="24"/>
          <w:lang w:val="ru-RU"/>
        </w:rPr>
        <w:t xml:space="preserve">, что по состоянию на 31.12.2021 в АПС было зарегистрировано лишь 12 договоров аренды земельных участков, прилегающих к частным объектам, Агентство не произвело </w:t>
      </w:r>
      <w:r>
        <w:rPr>
          <w:rFonts w:ascii="Calibri Light" w:hAnsi="Calibri Light" w:cstheme="majorHAnsi"/>
          <w:sz w:val="24"/>
          <w:szCs w:val="24"/>
          <w:lang w:val="ru-RU"/>
        </w:rPr>
        <w:t xml:space="preserve">начисление </w:t>
      </w:r>
      <w:r w:rsidRPr="000F01DA">
        <w:rPr>
          <w:rFonts w:ascii="Calibri Light" w:hAnsi="Calibri Light" w:cstheme="majorHAnsi"/>
          <w:sz w:val="24"/>
          <w:szCs w:val="24"/>
          <w:lang w:val="ru-RU"/>
        </w:rPr>
        <w:t>платы за пользование публичными землями. Данная ситуация была связана со многими факторами: (i) имея в управлении свыше 8300 земельных участков</w:t>
      </w:r>
      <w:r w:rsidRPr="000F01DA">
        <w:rPr>
          <w:rStyle w:val="a7"/>
          <w:rFonts w:ascii="Calibri Light" w:hAnsi="Calibri Light" w:cstheme="majorHAnsi"/>
          <w:sz w:val="24"/>
          <w:szCs w:val="24"/>
          <w:lang w:val="ru-RU"/>
        </w:rPr>
        <w:footnoteReference w:id="96"/>
      </w:r>
      <w:r w:rsidRPr="000F01DA">
        <w:rPr>
          <w:rFonts w:ascii="Calibri Light" w:hAnsi="Calibri Light" w:cstheme="majorHAnsi"/>
          <w:sz w:val="24"/>
          <w:szCs w:val="24"/>
          <w:lang w:val="ru-RU"/>
        </w:rPr>
        <w:t xml:space="preserve">, Агентство не располагает данными об их использовании и не </w:t>
      </w:r>
      <w:r>
        <w:rPr>
          <w:rFonts w:ascii="Calibri Light" w:hAnsi="Calibri Light" w:cstheme="majorHAnsi"/>
          <w:sz w:val="24"/>
          <w:szCs w:val="24"/>
          <w:lang w:val="ru-RU"/>
        </w:rPr>
        <w:t>обладает</w:t>
      </w:r>
      <w:r w:rsidRPr="000F01DA">
        <w:rPr>
          <w:rFonts w:ascii="Calibri Light" w:hAnsi="Calibri Light" w:cstheme="majorHAnsi"/>
          <w:sz w:val="24"/>
          <w:szCs w:val="24"/>
          <w:lang w:val="ru-RU"/>
        </w:rPr>
        <w:t xml:space="preserve"> информационн</w:t>
      </w:r>
      <w:r>
        <w:rPr>
          <w:rFonts w:ascii="Calibri Light" w:hAnsi="Calibri Light" w:cstheme="majorHAnsi"/>
          <w:sz w:val="24"/>
          <w:szCs w:val="24"/>
          <w:lang w:val="ru-RU"/>
        </w:rPr>
        <w:t>ой</w:t>
      </w:r>
      <w:r w:rsidRPr="000F01DA">
        <w:rPr>
          <w:rFonts w:ascii="Calibri Light" w:hAnsi="Calibri Light" w:cstheme="majorHAnsi"/>
          <w:sz w:val="24"/>
          <w:szCs w:val="24"/>
          <w:lang w:val="ru-RU"/>
        </w:rPr>
        <w:t xml:space="preserve"> систем</w:t>
      </w:r>
      <w:r>
        <w:rPr>
          <w:rFonts w:ascii="Calibri Light" w:hAnsi="Calibri Light" w:cstheme="majorHAnsi"/>
          <w:sz w:val="24"/>
          <w:szCs w:val="24"/>
          <w:lang w:val="ru-RU"/>
        </w:rPr>
        <w:t>ой</w:t>
      </w:r>
      <w:r w:rsidRPr="000F01DA">
        <w:rPr>
          <w:rFonts w:ascii="Calibri Light" w:hAnsi="Calibri Light" w:cstheme="majorHAnsi"/>
          <w:sz w:val="24"/>
          <w:szCs w:val="24"/>
          <w:lang w:val="ru-RU"/>
        </w:rPr>
        <w:t xml:space="preserve">, которая бы предоставляла информацию, связанную с каждым земельным участком публичной собственности государства, а именно: кадастровый номер; </w:t>
      </w:r>
      <w:r>
        <w:rPr>
          <w:rFonts w:ascii="Calibri Light" w:hAnsi="Calibri Light" w:cstheme="majorHAnsi"/>
          <w:sz w:val="24"/>
          <w:szCs w:val="24"/>
          <w:lang w:val="ru-RU"/>
        </w:rPr>
        <w:t>место</w:t>
      </w:r>
      <w:r w:rsidRPr="000F01DA">
        <w:rPr>
          <w:rFonts w:ascii="Calibri Light" w:hAnsi="Calibri Light" w:cstheme="majorHAnsi"/>
          <w:sz w:val="24"/>
          <w:szCs w:val="24"/>
          <w:lang w:val="ru-RU"/>
        </w:rPr>
        <w:t>положени</w:t>
      </w:r>
      <w:r>
        <w:rPr>
          <w:rFonts w:ascii="Calibri Light" w:hAnsi="Calibri Light" w:cstheme="majorHAnsi"/>
          <w:sz w:val="24"/>
          <w:szCs w:val="24"/>
          <w:lang w:val="ru-RU"/>
        </w:rPr>
        <w:t>е</w:t>
      </w:r>
      <w:r w:rsidRPr="000F01DA">
        <w:rPr>
          <w:rFonts w:ascii="Calibri Light" w:hAnsi="Calibri Light" w:cstheme="majorHAnsi"/>
          <w:sz w:val="24"/>
          <w:szCs w:val="24"/>
          <w:lang w:val="ru-RU"/>
        </w:rPr>
        <w:t xml:space="preserve">; субъект, в управлении которого он находится; наличие строений на земельном участке, в том числе частных строений; собственники частных строений; площадь прилегающего земельного участка; законность отношений по аренде/суперфицию; </w:t>
      </w:r>
      <w:r>
        <w:rPr>
          <w:rFonts w:ascii="Calibri Light" w:hAnsi="Calibri Light" w:cstheme="majorHAnsi"/>
          <w:sz w:val="24"/>
          <w:szCs w:val="24"/>
          <w:lang w:val="ru-RU"/>
        </w:rPr>
        <w:t xml:space="preserve">начисление </w:t>
      </w:r>
      <w:r w:rsidRPr="000F01DA">
        <w:rPr>
          <w:rFonts w:ascii="Calibri Light" w:hAnsi="Calibri Light" w:cstheme="majorHAnsi"/>
          <w:sz w:val="24"/>
          <w:szCs w:val="24"/>
          <w:lang w:val="ru-RU"/>
        </w:rPr>
        <w:t>и оплата платежей за использование земельного участка; (ii) только в 2022 году Агентство было назначено администратором доходов, оно было наделено правами по сбору/возврату, учету и контролю за поступлениями платежей за аренду.</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В то же время, АПС не инициировало сбор информации от администрируемых предприятий, а также со</w:t>
      </w:r>
      <w:r>
        <w:rPr>
          <w:rFonts w:ascii="Calibri Light" w:hAnsi="Calibri Light" w:cstheme="majorHAnsi"/>
          <w:sz w:val="24"/>
          <w:szCs w:val="24"/>
          <w:lang w:val="ru-RU"/>
        </w:rPr>
        <w:t xml:space="preserve">поставление </w:t>
      </w:r>
      <w:r w:rsidRPr="000F01DA">
        <w:rPr>
          <w:rFonts w:ascii="Calibri Light" w:hAnsi="Calibri Light" w:cstheme="majorHAnsi"/>
          <w:sz w:val="24"/>
          <w:szCs w:val="24"/>
          <w:lang w:val="ru-RU"/>
        </w:rPr>
        <w:t xml:space="preserve">информации о порядке использования земельных участков, находящихся в публичной </w:t>
      </w:r>
      <w:r w:rsidRPr="000F01DA">
        <w:rPr>
          <w:rFonts w:ascii="Calibri Light" w:eastAsia="Times New Roman" w:hAnsi="Calibri Light" w:cs="Calibri Light"/>
          <w:bCs/>
          <w:sz w:val="24"/>
          <w:szCs w:val="24"/>
          <w:lang w:val="ru-RU"/>
        </w:rPr>
        <w:t xml:space="preserve">собственности, имеющихся в РПИ и РНИ. В результате процедур аудита по выборке из 12 ГП, имеющих в пользовании </w:t>
      </w:r>
      <w:r w:rsidRPr="000F01DA">
        <w:rPr>
          <w:rFonts w:ascii="Calibri Light" w:hAnsi="Calibri Light" w:cstheme="majorHAnsi"/>
          <w:sz w:val="24"/>
          <w:szCs w:val="24"/>
          <w:lang w:val="ru-RU"/>
        </w:rPr>
        <w:t xml:space="preserve">земельные участки публичной </w:t>
      </w:r>
      <w:r w:rsidRPr="000F01DA">
        <w:rPr>
          <w:rFonts w:ascii="Calibri Light" w:eastAsia="Times New Roman" w:hAnsi="Calibri Light" w:cs="Calibri Light"/>
          <w:bCs/>
          <w:sz w:val="24"/>
          <w:szCs w:val="24"/>
          <w:lang w:val="ru-RU"/>
        </w:rPr>
        <w:t>собственности,</w:t>
      </w:r>
      <w:r w:rsidRPr="000F01DA">
        <w:rPr>
          <w:rFonts w:ascii="Calibri Light" w:hAnsi="Calibri Light" w:cstheme="majorHAnsi"/>
          <w:sz w:val="24"/>
          <w:szCs w:val="24"/>
          <w:lang w:val="ru-RU"/>
        </w:rPr>
        <w:t xml:space="preserve"> было констатировано 26 строений/частных долей</w:t>
      </w:r>
      <w:r w:rsidRPr="000F01DA">
        <w:rPr>
          <w:rStyle w:val="a7"/>
          <w:rFonts w:ascii="Calibri Light" w:hAnsi="Calibri Light" w:cstheme="majorHAnsi"/>
          <w:sz w:val="24"/>
          <w:szCs w:val="24"/>
          <w:lang w:val="ru-RU"/>
        </w:rPr>
        <w:footnoteReference w:id="97"/>
      </w:r>
      <w:r w:rsidRPr="000F01DA">
        <w:rPr>
          <w:rFonts w:ascii="Calibri Light" w:hAnsi="Calibri Light" w:cstheme="majorHAnsi"/>
          <w:sz w:val="24"/>
          <w:szCs w:val="24"/>
          <w:lang w:val="ru-RU"/>
        </w:rPr>
        <w:t xml:space="preserve">, по которым не было узаконено пользование и не уплачивалась плата в государственный бюджет. Аналогично, не освоены и не перечисляются в бюджет платежи за </w:t>
      </w:r>
      <w:r w:rsidRPr="000F01DA">
        <w:rPr>
          <w:rFonts w:ascii="Calibri Light" w:eastAsia="Times New Roman" w:hAnsi="Calibri Light" w:cs="Calibri Light"/>
          <w:bCs/>
          <w:sz w:val="24"/>
          <w:szCs w:val="24"/>
          <w:lang w:val="ru-RU"/>
        </w:rPr>
        <w:t xml:space="preserve">пользование </w:t>
      </w:r>
      <w:r w:rsidRPr="000F01DA">
        <w:rPr>
          <w:rFonts w:ascii="Calibri Light" w:hAnsi="Calibri Light" w:cstheme="majorHAnsi"/>
          <w:sz w:val="24"/>
          <w:szCs w:val="24"/>
          <w:lang w:val="ru-RU"/>
        </w:rPr>
        <w:t xml:space="preserve">земельными участками государственной публичной </w:t>
      </w:r>
      <w:r w:rsidRPr="000F01DA">
        <w:rPr>
          <w:rFonts w:ascii="Calibri Light" w:eastAsia="Times New Roman" w:hAnsi="Calibri Light" w:cs="Calibri Light"/>
          <w:bCs/>
          <w:sz w:val="24"/>
          <w:szCs w:val="24"/>
          <w:lang w:val="ru-RU"/>
        </w:rPr>
        <w:t xml:space="preserve">собственности, </w:t>
      </w:r>
      <w:r w:rsidRPr="000F01DA">
        <w:rPr>
          <w:rFonts w:ascii="Calibri Light" w:hAnsi="Calibri Light" w:cstheme="majorHAnsi"/>
          <w:sz w:val="24"/>
          <w:szCs w:val="24"/>
          <w:lang w:val="ru-RU"/>
        </w:rPr>
        <w:t xml:space="preserve">находящимися в администрировании ГП „Administrația de Stat a Drumurilor”, на которых расположены 137 частных строений. </w:t>
      </w:r>
      <w:r>
        <w:rPr>
          <w:rFonts w:ascii="Calibri Light" w:hAnsi="Calibri Light" w:cstheme="majorHAnsi"/>
          <w:sz w:val="24"/>
          <w:szCs w:val="24"/>
          <w:lang w:val="ru-RU"/>
        </w:rPr>
        <w:t xml:space="preserve">Определить величину </w:t>
      </w:r>
      <w:r w:rsidRPr="000F01DA">
        <w:rPr>
          <w:rFonts w:ascii="Calibri Light" w:hAnsi="Calibri Light" w:cstheme="majorHAnsi"/>
          <w:sz w:val="24"/>
          <w:szCs w:val="24"/>
          <w:lang w:val="ru-RU"/>
        </w:rPr>
        <w:t>упущенных доходов было невозможно в рамках аудиторской миссии, так как не установлена площадь земельного участка, необходимого для технологического процесса</w:t>
      </w:r>
      <w:r w:rsidRPr="000F01DA">
        <w:rPr>
          <w:rStyle w:val="a7"/>
          <w:rFonts w:ascii="Calibri Light" w:hAnsi="Calibri Light" w:cstheme="majorHAnsi"/>
          <w:sz w:val="24"/>
          <w:szCs w:val="24"/>
          <w:lang w:val="ru-RU"/>
        </w:rPr>
        <w:footnoteReference w:id="98"/>
      </w:r>
      <w:r w:rsidRPr="000F01DA">
        <w:rPr>
          <w:rFonts w:ascii="Calibri Light" w:hAnsi="Calibri Light" w:cstheme="majorHAnsi"/>
          <w:sz w:val="24"/>
          <w:szCs w:val="24"/>
          <w:lang w:val="ru-RU"/>
        </w:rPr>
        <w:t xml:space="preserve">.  </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Красноречивый пример ненадлежащего управления </w:t>
      </w:r>
      <w:r w:rsidRPr="000F01DA">
        <w:rPr>
          <w:rFonts w:ascii="Calibri Light" w:eastAsia="Times New Roman" w:hAnsi="Calibri Light" w:cs="Calibri Light"/>
          <w:bCs/>
          <w:sz w:val="24"/>
          <w:szCs w:val="24"/>
          <w:lang w:val="ru-RU"/>
        </w:rPr>
        <w:t xml:space="preserve">публичной собственностью представляют собой 3 </w:t>
      </w:r>
      <w:r w:rsidRPr="000F01DA">
        <w:rPr>
          <w:rFonts w:ascii="Calibri Light" w:hAnsi="Calibri Light" w:cstheme="majorHAnsi"/>
          <w:sz w:val="24"/>
          <w:szCs w:val="24"/>
          <w:lang w:val="ru-RU"/>
        </w:rPr>
        <w:t>земельных участка</w:t>
      </w:r>
      <w:r w:rsidRPr="000F01DA">
        <w:rPr>
          <w:rStyle w:val="a7"/>
          <w:rFonts w:ascii="Calibri Light" w:hAnsi="Calibri Light" w:cstheme="majorHAnsi"/>
          <w:sz w:val="24"/>
          <w:szCs w:val="24"/>
          <w:lang w:val="ru-RU"/>
        </w:rPr>
        <w:footnoteReference w:id="99"/>
      </w:r>
      <w:r w:rsidRPr="000F01DA">
        <w:rPr>
          <w:rFonts w:ascii="Calibri Light" w:hAnsi="Calibri Light" w:cstheme="majorHAnsi"/>
          <w:sz w:val="24"/>
          <w:szCs w:val="24"/>
          <w:lang w:val="ru-RU"/>
        </w:rPr>
        <w:t xml:space="preserve"> </w:t>
      </w:r>
      <w:r w:rsidRPr="000F01DA">
        <w:rPr>
          <w:rFonts w:ascii="Calibri Light" w:eastAsia="Times New Roman" w:hAnsi="Calibri Light" w:cs="Calibri Light"/>
          <w:bCs/>
          <w:sz w:val="24"/>
          <w:szCs w:val="24"/>
          <w:lang w:val="ru-RU"/>
        </w:rPr>
        <w:t>публичной собственности государства из публичной сферы,</w:t>
      </w:r>
      <w:r w:rsidRPr="000F01DA">
        <w:rPr>
          <w:rFonts w:ascii="Calibri Light" w:hAnsi="Calibri Light" w:cstheme="majorHAnsi"/>
          <w:sz w:val="24"/>
          <w:szCs w:val="24"/>
          <w:lang w:val="ru-RU"/>
        </w:rPr>
        <w:t xml:space="preserve"> находящихся в пользовании ГП „Комбинат качественных вин „Mileștii Mici” и переданного в аренду 2 экономическим агентам</w:t>
      </w:r>
      <w:r w:rsidRPr="000F01DA">
        <w:rPr>
          <w:rStyle w:val="a7"/>
          <w:rFonts w:ascii="Calibri Light" w:hAnsi="Calibri Light" w:cstheme="majorHAnsi"/>
          <w:sz w:val="24"/>
          <w:szCs w:val="24"/>
          <w:lang w:val="ru-RU"/>
        </w:rPr>
        <w:footnoteReference w:id="100"/>
      </w:r>
      <w:r w:rsidRPr="000F01DA">
        <w:rPr>
          <w:rFonts w:ascii="Calibri Light" w:hAnsi="Calibri Light" w:cstheme="majorHAnsi"/>
          <w:sz w:val="24"/>
          <w:szCs w:val="24"/>
          <w:lang w:val="ru-RU"/>
        </w:rPr>
        <w:t xml:space="preserve"> и физическому лицу, которое одновременно является управляющим одного из этих двух экономических агентов. В качестве основания послужило ПП №140 от 27.02.2019</w:t>
      </w:r>
      <w:r w:rsidRPr="000F01DA">
        <w:rPr>
          <w:rStyle w:val="a7"/>
          <w:rFonts w:ascii="Calibri Light" w:hAnsi="Calibri Light" w:cstheme="majorHAnsi"/>
          <w:sz w:val="24"/>
          <w:szCs w:val="24"/>
          <w:lang w:val="ru-RU"/>
        </w:rPr>
        <w:footnoteReference w:id="101"/>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согласно </w:t>
      </w:r>
      <w:r w:rsidRPr="000F01DA">
        <w:rPr>
          <w:rFonts w:ascii="Calibri Light" w:hAnsi="Calibri Light" w:cstheme="majorHAnsi"/>
          <w:sz w:val="24"/>
          <w:szCs w:val="24"/>
          <w:lang w:val="ru-RU"/>
        </w:rPr>
        <w:t>которым</w:t>
      </w:r>
      <w:r>
        <w:rPr>
          <w:rFonts w:ascii="Calibri Light" w:hAnsi="Calibri Light" w:cstheme="majorHAnsi"/>
          <w:sz w:val="24"/>
          <w:szCs w:val="24"/>
          <w:lang w:val="ru-RU"/>
        </w:rPr>
        <w:t>у</w:t>
      </w:r>
      <w:r w:rsidRPr="000F01DA">
        <w:rPr>
          <w:rFonts w:ascii="Calibri Light" w:hAnsi="Calibri Light" w:cstheme="majorHAnsi"/>
          <w:sz w:val="24"/>
          <w:szCs w:val="24"/>
          <w:lang w:val="ru-RU"/>
        </w:rPr>
        <w:t xml:space="preserve"> АПС обязано было заключить договор</w:t>
      </w:r>
      <w:r>
        <w:rPr>
          <w:rFonts w:ascii="Calibri Light" w:hAnsi="Calibri Light" w:cstheme="majorHAnsi"/>
          <w:sz w:val="24"/>
          <w:szCs w:val="24"/>
          <w:lang w:val="ru-RU"/>
        </w:rPr>
        <w:t>ы</w:t>
      </w:r>
      <w:r w:rsidRPr="000F01DA">
        <w:rPr>
          <w:rFonts w:ascii="Calibri Light" w:hAnsi="Calibri Light" w:cstheme="majorHAnsi"/>
          <w:sz w:val="24"/>
          <w:szCs w:val="24"/>
          <w:lang w:val="ru-RU"/>
        </w:rPr>
        <w:t xml:space="preserve"> аренды на 17 лет и 25 лет с целью размещения двух агропромышленных комплексов и одного агротуристического комплекса. Плата за аренду была установлена согласно Закону №1308-XIII от 25.07.1997</w:t>
      </w:r>
      <w:r w:rsidRPr="000F01DA">
        <w:rPr>
          <w:rStyle w:val="a7"/>
          <w:rFonts w:ascii="Calibri Light" w:hAnsi="Calibri Light" w:cstheme="majorHAnsi"/>
          <w:sz w:val="24"/>
          <w:szCs w:val="24"/>
          <w:lang w:val="ru-RU"/>
        </w:rPr>
        <w:footnoteReference w:id="102"/>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то есть </w:t>
      </w:r>
      <w:r w:rsidRPr="000F01DA">
        <w:rPr>
          <w:rFonts w:ascii="Calibri Light" w:hAnsi="Calibri Light" w:cstheme="majorHAnsi"/>
          <w:sz w:val="24"/>
          <w:szCs w:val="24"/>
          <w:lang w:val="ru-RU"/>
        </w:rPr>
        <w:t>на минимально допустимом уровне. Необходимо отметить, что до конца 2021 года примэрия г. Кодру не выдала градостроительные сертификаты и разрешения на строительство агропромышленных комплексов на соответствующих земельных участках. В то же время, два арендатора запросили согласие АПС на присуждение функционального зонального кода R3 - R3A</w:t>
      </w:r>
      <w:r w:rsidRPr="000F01DA">
        <w:rPr>
          <w:rStyle w:val="a7"/>
          <w:rFonts w:ascii="Calibri Light" w:hAnsi="Calibri Light" w:cstheme="majorHAnsi"/>
          <w:sz w:val="24"/>
          <w:szCs w:val="24"/>
          <w:lang w:val="ru-RU"/>
        </w:rPr>
        <w:footnoteReference w:id="103"/>
      </w:r>
      <w:r w:rsidRPr="000F01DA">
        <w:rPr>
          <w:rFonts w:ascii="Calibri Light" w:hAnsi="Calibri Light" w:cstheme="majorHAnsi"/>
          <w:sz w:val="24"/>
          <w:szCs w:val="24"/>
          <w:lang w:val="ru-RU"/>
        </w:rPr>
        <w:t>, котор</w:t>
      </w:r>
      <w:r>
        <w:rPr>
          <w:rFonts w:ascii="Calibri Light" w:hAnsi="Calibri Light" w:cstheme="majorHAnsi"/>
          <w:sz w:val="24"/>
          <w:szCs w:val="24"/>
          <w:lang w:val="ru-RU"/>
        </w:rPr>
        <w:t>ому</w:t>
      </w:r>
      <w:r w:rsidRPr="000F01DA">
        <w:rPr>
          <w:rFonts w:ascii="Calibri Light" w:hAnsi="Calibri Light" w:cstheme="majorHAnsi"/>
          <w:sz w:val="24"/>
          <w:szCs w:val="24"/>
          <w:lang w:val="ru-RU"/>
        </w:rPr>
        <w:t xml:space="preserve"> со</w:t>
      </w:r>
      <w:r>
        <w:rPr>
          <w:rFonts w:ascii="Calibri Light" w:hAnsi="Calibri Light" w:cstheme="majorHAnsi"/>
          <w:sz w:val="24"/>
          <w:szCs w:val="24"/>
          <w:lang w:val="ru-RU"/>
        </w:rPr>
        <w:t xml:space="preserve">ответствуют </w:t>
      </w:r>
      <w:r w:rsidRPr="000F01DA">
        <w:rPr>
          <w:rFonts w:ascii="Calibri Light" w:hAnsi="Calibri Light" w:cstheme="majorHAnsi"/>
          <w:sz w:val="24"/>
          <w:szCs w:val="24"/>
          <w:lang w:val="ru-RU"/>
        </w:rPr>
        <w:t xml:space="preserve">функции </w:t>
      </w:r>
      <w:r>
        <w:rPr>
          <w:rFonts w:ascii="Calibri Light" w:hAnsi="Calibri Light" w:cstheme="majorHAnsi"/>
          <w:sz w:val="24"/>
          <w:szCs w:val="24"/>
          <w:lang w:val="ru-RU"/>
        </w:rPr>
        <w:t xml:space="preserve">резиденций </w:t>
      </w:r>
      <w:r w:rsidRPr="000F01DA">
        <w:rPr>
          <w:rFonts w:ascii="Calibri Light" w:hAnsi="Calibri Light" w:cstheme="majorHAnsi"/>
          <w:sz w:val="24"/>
          <w:szCs w:val="24"/>
          <w:lang w:val="ru-RU"/>
        </w:rPr>
        <w:t xml:space="preserve">(тихие, малонаселенные зоны, </w:t>
      </w:r>
      <w:r>
        <w:rPr>
          <w:rFonts w:ascii="Calibri Light" w:hAnsi="Calibri Light" w:cstheme="majorHAnsi"/>
          <w:sz w:val="24"/>
          <w:szCs w:val="24"/>
          <w:lang w:val="ru-RU"/>
        </w:rPr>
        <w:t xml:space="preserve">в которых </w:t>
      </w:r>
      <w:r w:rsidRPr="000F01DA">
        <w:rPr>
          <w:rFonts w:ascii="Calibri Light" w:hAnsi="Calibri Light" w:cstheme="majorHAnsi"/>
          <w:sz w:val="24"/>
          <w:szCs w:val="24"/>
          <w:lang w:val="ru-RU"/>
        </w:rPr>
        <w:t>разрешено только отдельн</w:t>
      </w:r>
      <w:r>
        <w:rPr>
          <w:rFonts w:ascii="Calibri Light" w:hAnsi="Calibri Light" w:cstheme="majorHAnsi"/>
          <w:sz w:val="24"/>
          <w:szCs w:val="24"/>
          <w:lang w:val="ru-RU"/>
        </w:rPr>
        <w:t>ое жилье</w:t>
      </w:r>
      <w:r w:rsidRPr="000F01DA">
        <w:rPr>
          <w:rFonts w:ascii="Calibri Light" w:hAnsi="Calibri Light" w:cstheme="majorHAnsi"/>
          <w:sz w:val="24"/>
          <w:szCs w:val="24"/>
          <w:lang w:val="ru-RU"/>
        </w:rPr>
        <w:t xml:space="preserve"> и/или жилье для двух семей, минимальн</w:t>
      </w:r>
      <w:r>
        <w:rPr>
          <w:rFonts w:ascii="Calibri Light" w:hAnsi="Calibri Light" w:cstheme="majorHAnsi"/>
          <w:sz w:val="24"/>
          <w:szCs w:val="24"/>
          <w:lang w:val="ru-RU"/>
        </w:rPr>
        <w:t>ая</w:t>
      </w:r>
      <w:r w:rsidRPr="000F01DA">
        <w:rPr>
          <w:rFonts w:ascii="Calibri Light" w:hAnsi="Calibri Light" w:cstheme="majorHAnsi"/>
          <w:sz w:val="24"/>
          <w:szCs w:val="24"/>
          <w:lang w:val="ru-RU"/>
        </w:rPr>
        <w:t xml:space="preserve"> площадь участка 350 м</w:t>
      </w:r>
      <w:r w:rsidRPr="000F01DA">
        <w:rPr>
          <w:rFonts w:ascii="Calibri Light" w:hAnsi="Calibri Light" w:cstheme="majorHAnsi"/>
          <w:sz w:val="24"/>
          <w:szCs w:val="24"/>
          <w:vertAlign w:val="superscript"/>
          <w:lang w:val="ru-RU"/>
        </w:rPr>
        <w:t>2</w:t>
      </w:r>
      <w:r w:rsidRPr="000F01DA">
        <w:rPr>
          <w:rFonts w:ascii="Calibri Light" w:hAnsi="Calibri Light" w:cstheme="majorHAnsi"/>
          <w:sz w:val="24"/>
          <w:szCs w:val="24"/>
          <w:lang w:val="ru-RU"/>
        </w:rPr>
        <w:t>), что полностью не соответствует цели аренды земельных участков.</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Согласно информации АПС, до утверждения ПП №140 от 27.02.2019, соответствующие земельные участки были объектом других договоров аренды</w:t>
      </w:r>
      <w:r w:rsidRPr="000F01DA">
        <w:rPr>
          <w:rStyle w:val="a7"/>
          <w:rFonts w:ascii="Calibri Light" w:hAnsi="Calibri Light" w:cstheme="majorHAnsi"/>
          <w:sz w:val="24"/>
          <w:szCs w:val="24"/>
          <w:lang w:val="ru-RU"/>
        </w:rPr>
        <w:footnoteReference w:id="104"/>
      </w:r>
      <w:r w:rsidRPr="000F01DA">
        <w:rPr>
          <w:rFonts w:ascii="Calibri Light" w:hAnsi="Calibri Light" w:cstheme="majorHAnsi"/>
          <w:sz w:val="24"/>
          <w:szCs w:val="24"/>
          <w:lang w:val="ru-RU"/>
        </w:rPr>
        <w:t>, заключенных с этими же арендаторами в 2015 году и в 2017 году. Несмотря на то, что Инспекция по охране окружающей среды</w:t>
      </w:r>
      <w:r w:rsidRPr="000F01DA">
        <w:rPr>
          <w:rStyle w:val="a7"/>
          <w:rFonts w:ascii="Calibri Light" w:hAnsi="Calibri Light" w:cstheme="majorHAnsi"/>
          <w:sz w:val="24"/>
          <w:szCs w:val="24"/>
          <w:lang w:val="ru-RU"/>
        </w:rPr>
        <w:footnoteReference w:id="105"/>
      </w:r>
      <w:r w:rsidRPr="000F01DA">
        <w:rPr>
          <w:rFonts w:ascii="Calibri Light" w:hAnsi="Calibri Light" w:cstheme="majorHAnsi"/>
          <w:sz w:val="24"/>
          <w:szCs w:val="24"/>
          <w:lang w:val="ru-RU"/>
        </w:rPr>
        <w:t xml:space="preserve"> в 2017 году информировала правоохранительные органы о засыпке сельскохозяйственных участков (объект уголовного расследования</w:t>
      </w:r>
      <w:r w:rsidRPr="000F01DA">
        <w:rPr>
          <w:rStyle w:val="a7"/>
          <w:rFonts w:ascii="Calibri Light" w:hAnsi="Calibri Light" w:cstheme="majorHAnsi"/>
          <w:sz w:val="24"/>
          <w:szCs w:val="24"/>
          <w:lang w:val="ru-RU"/>
        </w:rPr>
        <w:footnoteReference w:id="106"/>
      </w:r>
      <w:r w:rsidRPr="000F01DA">
        <w:rPr>
          <w:rFonts w:ascii="Calibri Light" w:hAnsi="Calibri Light" w:cstheme="majorHAnsi"/>
          <w:sz w:val="24"/>
          <w:szCs w:val="24"/>
          <w:lang w:val="ru-RU"/>
        </w:rPr>
        <w:t xml:space="preserve">), Агентство сообщило, что о создавшейся ситуации было </w:t>
      </w:r>
      <w:r>
        <w:rPr>
          <w:rFonts w:ascii="Calibri Light" w:hAnsi="Calibri Light" w:cstheme="majorHAnsi"/>
          <w:sz w:val="24"/>
          <w:szCs w:val="24"/>
          <w:lang w:val="ru-RU"/>
        </w:rPr>
        <w:t>про</w:t>
      </w:r>
      <w:r w:rsidRPr="000F01DA">
        <w:rPr>
          <w:rFonts w:ascii="Calibri Light" w:hAnsi="Calibri Light" w:cstheme="majorHAnsi"/>
          <w:sz w:val="24"/>
          <w:szCs w:val="24"/>
          <w:lang w:val="ru-RU"/>
        </w:rPr>
        <w:t>информировано после утверждения ПП №140 от 27.02.2019 и заключения договоров аренды. Аудит отмечает, что незнание реальной ситуации было обусловлено и недостатками процедуры принятия в управление АПС предприятий с публичным капиталом и в использовании ими имущества</w:t>
      </w:r>
      <w:r w:rsidRPr="000F01DA">
        <w:rPr>
          <w:rFonts w:ascii="Calibri Light" w:eastAsia="Times New Roman" w:hAnsi="Calibri Light" w:cs="Calibri Light"/>
          <w:bCs/>
          <w:sz w:val="24"/>
          <w:szCs w:val="24"/>
          <w:lang w:val="ru-RU"/>
        </w:rPr>
        <w:t xml:space="preserve"> публичной собственности.</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 результате </w:t>
      </w:r>
      <w:r>
        <w:rPr>
          <w:rFonts w:ascii="Calibri Light" w:hAnsi="Calibri Light" w:cstheme="majorHAnsi"/>
          <w:sz w:val="24"/>
          <w:szCs w:val="24"/>
          <w:lang w:val="ru-RU"/>
        </w:rPr>
        <w:t xml:space="preserve">поручения </w:t>
      </w:r>
      <w:r w:rsidRPr="000F01DA">
        <w:rPr>
          <w:rFonts w:ascii="Calibri Light" w:hAnsi="Calibri Light" w:cstheme="majorHAnsi"/>
          <w:sz w:val="24"/>
          <w:szCs w:val="24"/>
          <w:lang w:val="ru-RU"/>
        </w:rPr>
        <w:t>Правительства</w:t>
      </w:r>
      <w:r w:rsidRPr="000F01DA">
        <w:rPr>
          <w:rStyle w:val="a7"/>
          <w:rFonts w:ascii="Calibri Light" w:hAnsi="Calibri Light" w:cstheme="majorHAnsi"/>
          <w:sz w:val="24"/>
          <w:szCs w:val="24"/>
          <w:lang w:val="ru-RU"/>
        </w:rPr>
        <w:footnoteReference w:id="107"/>
      </w:r>
      <w:r w:rsidRPr="000F01DA">
        <w:rPr>
          <w:rFonts w:ascii="Calibri Light" w:hAnsi="Calibri Light" w:cstheme="majorHAnsi"/>
          <w:sz w:val="24"/>
          <w:szCs w:val="24"/>
          <w:lang w:val="ru-RU"/>
        </w:rPr>
        <w:t xml:space="preserve"> и вышеназванного обращения в Генеральную прокуратуру, Агентство разработало проект ПП №140 от 27.02.2019, который не был поддержан МЭ исходя из соображений, что отмена соответствующего Постановления Правительства не приведет к р</w:t>
      </w:r>
      <w:r>
        <w:rPr>
          <w:rFonts w:ascii="Calibri Light" w:hAnsi="Calibri Light" w:cstheme="majorHAnsi"/>
          <w:sz w:val="24"/>
          <w:szCs w:val="24"/>
          <w:lang w:val="ru-RU"/>
        </w:rPr>
        <w:t xml:space="preserve">асторжению договора </w:t>
      </w:r>
      <w:r w:rsidRPr="000F01DA">
        <w:rPr>
          <w:rFonts w:ascii="Calibri Light" w:hAnsi="Calibri Light" w:cstheme="majorHAnsi"/>
          <w:sz w:val="24"/>
          <w:szCs w:val="24"/>
          <w:lang w:val="ru-RU"/>
        </w:rPr>
        <w:t>аренд</w:t>
      </w:r>
      <w:r>
        <w:rPr>
          <w:rFonts w:ascii="Calibri Light" w:hAnsi="Calibri Light" w:cstheme="majorHAnsi"/>
          <w:sz w:val="24"/>
          <w:szCs w:val="24"/>
          <w:lang w:val="ru-RU"/>
        </w:rPr>
        <w:t>ы</w:t>
      </w:r>
      <w:r w:rsidRPr="000F01DA">
        <w:rPr>
          <w:rStyle w:val="a7"/>
          <w:rFonts w:ascii="Calibri Light" w:hAnsi="Calibri Light" w:cstheme="majorHAnsi"/>
          <w:sz w:val="24"/>
          <w:szCs w:val="24"/>
          <w:lang w:val="ru-RU"/>
        </w:rPr>
        <w:footnoteReference w:id="108"/>
      </w:r>
      <w:r w:rsidRPr="000F01DA">
        <w:rPr>
          <w:rFonts w:ascii="Calibri Light" w:hAnsi="Calibri Light" w:cstheme="majorHAnsi"/>
          <w:sz w:val="24"/>
          <w:szCs w:val="24"/>
          <w:lang w:val="ru-RU"/>
        </w:rPr>
        <w:t>. Агентство в 2021 году обратилось в судебную инстанцию для решения вопроса по договорам аренды (в настоящее время иск находится на рассмотрении), однако в иске нет заявления о возмещении ущерба, причиненного незаконным складированием отходов на землях сельскохозяйственного назначения, по</w:t>
      </w:r>
      <w:r>
        <w:rPr>
          <w:rFonts w:ascii="Calibri Light" w:hAnsi="Calibri Light" w:cstheme="majorHAnsi"/>
          <w:sz w:val="24"/>
          <w:szCs w:val="24"/>
          <w:lang w:val="ru-RU"/>
        </w:rPr>
        <w:t xml:space="preserve">страдавшая </w:t>
      </w:r>
      <w:r w:rsidRPr="000F01DA">
        <w:rPr>
          <w:rFonts w:ascii="Calibri Light" w:hAnsi="Calibri Light" w:cstheme="majorHAnsi"/>
          <w:sz w:val="24"/>
          <w:szCs w:val="24"/>
          <w:lang w:val="ru-RU"/>
        </w:rPr>
        <w:t xml:space="preserve">площадь составила 3,2868 га (земельный участок с кадастровым №0131120014) и 0,5364 га (земельный участок с кадастровым №0131120002), бонитет земельных участков был снижен с 50 до 24 пунктов и, соответственно, с 30 до 5 пунктов. В этом контексте необходимы срочные меры, судебным путем, по </w:t>
      </w:r>
      <w:r>
        <w:rPr>
          <w:rFonts w:ascii="Calibri Light" w:hAnsi="Calibri Light" w:cstheme="majorHAnsi"/>
          <w:sz w:val="24"/>
          <w:szCs w:val="24"/>
          <w:lang w:val="ru-RU"/>
        </w:rPr>
        <w:t xml:space="preserve">восстановлению </w:t>
      </w:r>
      <w:r w:rsidRPr="000F01DA">
        <w:rPr>
          <w:rFonts w:ascii="Calibri Light" w:hAnsi="Calibri Light" w:cstheme="majorHAnsi"/>
          <w:sz w:val="24"/>
          <w:szCs w:val="24"/>
          <w:lang w:val="ru-RU"/>
        </w:rPr>
        <w:t>арендованных земельных участков за счет винов</w:t>
      </w:r>
      <w:r>
        <w:rPr>
          <w:rFonts w:ascii="Calibri Light" w:hAnsi="Calibri Light" w:cstheme="majorHAnsi"/>
          <w:sz w:val="24"/>
          <w:szCs w:val="24"/>
          <w:lang w:val="ru-RU"/>
        </w:rPr>
        <w:t>ных</w:t>
      </w:r>
      <w:r w:rsidRPr="000F01DA">
        <w:rPr>
          <w:rFonts w:ascii="Calibri Light" w:hAnsi="Calibri Light" w:cstheme="majorHAnsi"/>
          <w:sz w:val="24"/>
          <w:szCs w:val="24"/>
          <w:lang w:val="ru-RU"/>
        </w:rPr>
        <w:t xml:space="preserve"> лиц.</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Аналогично, в соответствии с ПП №360 от 18.04.2018</w:t>
      </w:r>
      <w:r w:rsidRPr="000F01DA">
        <w:rPr>
          <w:rStyle w:val="a7"/>
          <w:rFonts w:ascii="Calibri Light" w:hAnsi="Calibri Light" w:cstheme="majorHAnsi"/>
          <w:sz w:val="24"/>
          <w:szCs w:val="24"/>
          <w:lang w:val="ru-RU"/>
        </w:rPr>
        <w:footnoteReference w:id="109"/>
      </w:r>
      <w:r w:rsidRPr="000F01DA">
        <w:rPr>
          <w:rFonts w:ascii="Calibri Light" w:hAnsi="Calibri Light" w:cstheme="majorHAnsi"/>
          <w:sz w:val="24"/>
          <w:szCs w:val="24"/>
          <w:lang w:val="ru-RU"/>
        </w:rPr>
        <w:t>, одному из 2 арендаторов – юридическому лицу</w:t>
      </w:r>
      <w:r w:rsidRPr="000F01DA">
        <w:rPr>
          <w:rStyle w:val="a7"/>
          <w:rFonts w:ascii="Calibri Light" w:hAnsi="Calibri Light" w:cstheme="majorHAnsi"/>
          <w:sz w:val="24"/>
          <w:szCs w:val="24"/>
          <w:lang w:val="ru-RU"/>
        </w:rPr>
        <w:footnoteReference w:id="110"/>
      </w:r>
      <w:r w:rsidRPr="000F01DA">
        <w:rPr>
          <w:rFonts w:ascii="Calibri Light" w:hAnsi="Calibri Light" w:cstheme="majorHAnsi"/>
          <w:sz w:val="24"/>
          <w:szCs w:val="24"/>
          <w:lang w:val="ru-RU"/>
        </w:rPr>
        <w:t xml:space="preserve"> была передана в 2018 году в суперфиций часть земельного участка</w:t>
      </w:r>
      <w:r w:rsidRPr="000F01DA">
        <w:rPr>
          <w:rStyle w:val="a7"/>
          <w:rFonts w:ascii="Calibri Light" w:hAnsi="Calibri Light" w:cstheme="majorHAnsi"/>
          <w:sz w:val="24"/>
          <w:szCs w:val="24"/>
          <w:lang w:val="ru-RU"/>
        </w:rPr>
        <w:footnoteReference w:id="111"/>
      </w:r>
      <w:r w:rsidRPr="000F01DA">
        <w:rPr>
          <w:rFonts w:ascii="Calibri Light" w:hAnsi="Calibri Light" w:cstheme="majorHAnsi"/>
          <w:sz w:val="24"/>
          <w:szCs w:val="24"/>
          <w:lang w:val="ru-RU"/>
        </w:rPr>
        <w:t xml:space="preserve">, </w:t>
      </w:r>
      <w:r w:rsidRPr="000F01DA">
        <w:rPr>
          <w:rFonts w:ascii="Calibri Light" w:eastAsia="Times New Roman" w:hAnsi="Calibri Light" w:cs="Calibri Light"/>
          <w:bCs/>
          <w:sz w:val="24"/>
          <w:szCs w:val="24"/>
          <w:lang w:val="ru-RU"/>
        </w:rPr>
        <w:t>публичной сферы</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государственной </w:t>
      </w:r>
      <w:r w:rsidRPr="000F01DA">
        <w:rPr>
          <w:rFonts w:ascii="Calibri Light" w:eastAsia="Times New Roman" w:hAnsi="Calibri Light" w:cs="Calibri Light"/>
          <w:bCs/>
          <w:sz w:val="24"/>
          <w:szCs w:val="24"/>
          <w:lang w:val="ru-RU"/>
        </w:rPr>
        <w:t xml:space="preserve">собственности, находящегося в пользовании АО </w:t>
      </w:r>
      <w:r w:rsidRPr="000F01DA">
        <w:rPr>
          <w:rFonts w:ascii="Calibri Light" w:hAnsi="Calibri Light" w:cstheme="majorHAnsi"/>
          <w:sz w:val="24"/>
          <w:szCs w:val="24"/>
          <w:lang w:val="ru-RU"/>
        </w:rPr>
        <w:t>„Termoelectrica”, расположенного в мун. Кишинэу, ул. Мештерул Маноле 3, прилегающего к строению</w:t>
      </w:r>
      <w:r w:rsidRPr="000F01DA">
        <w:rPr>
          <w:rStyle w:val="a7"/>
          <w:rFonts w:ascii="Calibri Light" w:hAnsi="Calibri Light" w:cstheme="majorHAnsi"/>
          <w:sz w:val="24"/>
          <w:szCs w:val="24"/>
          <w:lang w:val="ru-RU"/>
        </w:rPr>
        <w:footnoteReference w:id="112"/>
      </w:r>
      <w:r w:rsidRPr="000F01DA">
        <w:rPr>
          <w:rFonts w:ascii="Calibri Light" w:hAnsi="Calibri Light" w:cstheme="majorHAnsi"/>
          <w:sz w:val="24"/>
          <w:szCs w:val="24"/>
          <w:lang w:val="ru-RU"/>
        </w:rPr>
        <w:t xml:space="preserve"> частной </w:t>
      </w:r>
      <w:r w:rsidRPr="000F01DA">
        <w:rPr>
          <w:rFonts w:ascii="Calibri Light" w:eastAsia="Times New Roman" w:hAnsi="Calibri Light" w:cs="Calibri Light"/>
          <w:bCs/>
          <w:sz w:val="24"/>
          <w:szCs w:val="24"/>
          <w:lang w:val="ru-RU"/>
        </w:rPr>
        <w:t xml:space="preserve">собственности арендатора, приобретенного в </w:t>
      </w:r>
      <w:r w:rsidRPr="000F01DA">
        <w:rPr>
          <w:rFonts w:ascii="Calibri Light" w:hAnsi="Calibri Light" w:cstheme="majorHAnsi"/>
          <w:sz w:val="24"/>
          <w:szCs w:val="24"/>
          <w:lang w:val="ru-RU"/>
        </w:rPr>
        <w:t>2017 году. В 2018 году строение было снесено и на этом участке построена заправочная станция. Таким образом, земельный участок</w:t>
      </w:r>
      <w:r w:rsidRPr="000F01DA">
        <w:rPr>
          <w:rFonts w:ascii="Calibri Light" w:eastAsia="Times New Roman" w:hAnsi="Calibri Light" w:cs="Calibri Light"/>
          <w:bCs/>
          <w:sz w:val="24"/>
          <w:szCs w:val="24"/>
          <w:lang w:val="ru-RU"/>
        </w:rPr>
        <w:t xml:space="preserve"> публичной сферы был п</w:t>
      </w:r>
      <w:r>
        <w:rPr>
          <w:rFonts w:ascii="Calibri Light" w:eastAsia="Times New Roman" w:hAnsi="Calibri Light" w:cs="Calibri Light"/>
          <w:bCs/>
          <w:sz w:val="24"/>
          <w:szCs w:val="24"/>
          <w:lang w:val="ru-RU"/>
        </w:rPr>
        <w:t xml:space="preserve">олучен </w:t>
      </w:r>
      <w:r w:rsidRPr="000F01DA">
        <w:rPr>
          <w:rFonts w:ascii="Calibri Light" w:eastAsia="Times New Roman" w:hAnsi="Calibri Light" w:cs="Calibri Light"/>
          <w:bCs/>
          <w:sz w:val="24"/>
          <w:szCs w:val="24"/>
          <w:lang w:val="ru-RU"/>
        </w:rPr>
        <w:t xml:space="preserve">на срок 49 лет, </w:t>
      </w:r>
      <w:r>
        <w:rPr>
          <w:rFonts w:ascii="Calibri Light" w:eastAsia="Times New Roman" w:hAnsi="Calibri Light" w:cs="Calibri Light"/>
          <w:bCs/>
          <w:sz w:val="24"/>
          <w:szCs w:val="24"/>
          <w:lang w:val="ru-RU"/>
        </w:rPr>
        <w:t xml:space="preserve">без </w:t>
      </w:r>
      <w:r w:rsidRPr="000F01DA">
        <w:rPr>
          <w:rFonts w:ascii="Calibri Light" w:eastAsia="Times New Roman" w:hAnsi="Calibri Light" w:cs="Calibri Light"/>
          <w:bCs/>
          <w:sz w:val="24"/>
          <w:szCs w:val="24"/>
          <w:lang w:val="ru-RU"/>
        </w:rPr>
        <w:t>необходим</w:t>
      </w:r>
      <w:r>
        <w:rPr>
          <w:rFonts w:ascii="Calibri Light" w:eastAsia="Times New Roman" w:hAnsi="Calibri Light" w:cs="Calibri Light"/>
          <w:bCs/>
          <w:sz w:val="24"/>
          <w:szCs w:val="24"/>
          <w:lang w:val="ru-RU"/>
        </w:rPr>
        <w:t>ости</w:t>
      </w:r>
      <w:r w:rsidRPr="000F01DA">
        <w:rPr>
          <w:rFonts w:ascii="Calibri Light" w:eastAsia="Times New Roman" w:hAnsi="Calibri Light" w:cs="Calibri Light"/>
          <w:bCs/>
          <w:sz w:val="24"/>
          <w:szCs w:val="24"/>
          <w:lang w:val="ru-RU"/>
        </w:rPr>
        <w:t xml:space="preserve"> его </w:t>
      </w:r>
      <w:r>
        <w:rPr>
          <w:rFonts w:ascii="Calibri Light" w:eastAsia="Times New Roman" w:hAnsi="Calibri Light" w:cs="Calibri Light"/>
          <w:bCs/>
          <w:sz w:val="24"/>
          <w:szCs w:val="24"/>
          <w:lang w:val="ru-RU"/>
        </w:rPr>
        <w:t>покупки</w:t>
      </w:r>
      <w:r w:rsidRPr="000F01DA">
        <w:rPr>
          <w:rFonts w:ascii="Calibri Light" w:eastAsia="Times New Roman" w:hAnsi="Calibri Light" w:cs="Calibri Light"/>
          <w:bCs/>
          <w:sz w:val="24"/>
          <w:szCs w:val="24"/>
          <w:lang w:val="ru-RU"/>
        </w:rPr>
        <w:t>. Эта запутанная ситуация обусловлена пробелами в регламентировании, а также несоблюдением законодательной базы. Вследствие того, что в ПП №</w:t>
      </w:r>
      <w:r w:rsidRPr="000F01DA">
        <w:rPr>
          <w:rFonts w:ascii="Calibri Light" w:hAnsi="Calibri Light" w:cstheme="majorHAnsi"/>
          <w:sz w:val="24"/>
          <w:szCs w:val="24"/>
          <w:lang w:val="ru-RU"/>
        </w:rPr>
        <w:t>969 от 17.11.2014</w:t>
      </w:r>
      <w:r w:rsidRPr="000F01DA">
        <w:rPr>
          <w:rStyle w:val="a7"/>
          <w:rFonts w:ascii="Calibri Light" w:hAnsi="Calibri Light" w:cstheme="majorHAnsi"/>
          <w:sz w:val="24"/>
          <w:szCs w:val="24"/>
          <w:lang w:val="ru-RU"/>
        </w:rPr>
        <w:footnoteReference w:id="113"/>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 передаче в публичную сферу некоторых земель </w:t>
      </w:r>
      <w:r w:rsidRPr="000F01DA">
        <w:rPr>
          <w:rFonts w:ascii="Calibri Light" w:hAnsi="Calibri Light" w:cstheme="majorHAnsi"/>
          <w:sz w:val="24"/>
          <w:szCs w:val="24"/>
          <w:lang w:val="ru-RU"/>
        </w:rPr>
        <w:t xml:space="preserve">акцент был </w:t>
      </w:r>
      <w:r>
        <w:rPr>
          <w:rFonts w:ascii="Calibri Light" w:hAnsi="Calibri Light" w:cstheme="majorHAnsi"/>
          <w:sz w:val="24"/>
          <w:szCs w:val="24"/>
          <w:lang w:val="ru-RU"/>
        </w:rPr>
        <w:t xml:space="preserve">сделан </w:t>
      </w:r>
      <w:r w:rsidRPr="000F01DA">
        <w:rPr>
          <w:rFonts w:ascii="Calibri Light" w:hAnsi="Calibri Light" w:cstheme="majorHAnsi"/>
          <w:sz w:val="24"/>
          <w:szCs w:val="24"/>
          <w:lang w:val="ru-RU"/>
        </w:rPr>
        <w:t>на земельн</w:t>
      </w:r>
      <w:r>
        <w:rPr>
          <w:rFonts w:ascii="Calibri Light" w:hAnsi="Calibri Light" w:cstheme="majorHAnsi"/>
          <w:sz w:val="24"/>
          <w:szCs w:val="24"/>
          <w:lang w:val="ru-RU"/>
        </w:rPr>
        <w:t>ом</w:t>
      </w:r>
      <w:r w:rsidRPr="000F01DA">
        <w:rPr>
          <w:rFonts w:ascii="Calibri Light" w:hAnsi="Calibri Light" w:cstheme="majorHAnsi"/>
          <w:sz w:val="24"/>
          <w:szCs w:val="24"/>
          <w:lang w:val="ru-RU"/>
        </w:rPr>
        <w:t xml:space="preserve"> участ</w:t>
      </w:r>
      <w:r>
        <w:rPr>
          <w:rFonts w:ascii="Calibri Light" w:hAnsi="Calibri Light" w:cstheme="majorHAnsi"/>
          <w:sz w:val="24"/>
          <w:szCs w:val="24"/>
          <w:lang w:val="ru-RU"/>
        </w:rPr>
        <w:t xml:space="preserve">ке, без </w:t>
      </w:r>
      <w:r w:rsidRPr="000F01DA">
        <w:rPr>
          <w:rFonts w:ascii="Calibri Light" w:hAnsi="Calibri Light" w:cstheme="majorHAnsi"/>
          <w:sz w:val="24"/>
          <w:szCs w:val="24"/>
          <w:lang w:val="ru-RU"/>
        </w:rPr>
        <w:t>разграничени</w:t>
      </w:r>
      <w:r>
        <w:rPr>
          <w:rFonts w:ascii="Calibri Light" w:hAnsi="Calibri Light" w:cstheme="majorHAnsi"/>
          <w:sz w:val="24"/>
          <w:szCs w:val="24"/>
          <w:lang w:val="ru-RU"/>
        </w:rPr>
        <w:t>я</w:t>
      </w:r>
      <w:r w:rsidRPr="000F01DA">
        <w:rPr>
          <w:rFonts w:ascii="Calibri Light" w:hAnsi="Calibri Light" w:cstheme="majorHAnsi"/>
          <w:sz w:val="24"/>
          <w:szCs w:val="24"/>
          <w:lang w:val="ru-RU"/>
        </w:rPr>
        <w:t xml:space="preserve"> по сферам строений, </w:t>
      </w:r>
      <w:r>
        <w:rPr>
          <w:rFonts w:ascii="Calibri Light" w:hAnsi="Calibri Light" w:cstheme="majorHAnsi"/>
          <w:sz w:val="24"/>
          <w:szCs w:val="24"/>
          <w:lang w:val="ru-RU"/>
        </w:rPr>
        <w:t xml:space="preserve">здание </w:t>
      </w:r>
      <w:r w:rsidRPr="000F01DA">
        <w:rPr>
          <w:rFonts w:ascii="Calibri Light" w:hAnsi="Calibri Light" w:cstheme="majorHAnsi"/>
          <w:sz w:val="24"/>
          <w:szCs w:val="24"/>
          <w:lang w:val="ru-RU"/>
        </w:rPr>
        <w:t xml:space="preserve">было продано в 2017 году. В данном контексте </w:t>
      </w:r>
      <w:r>
        <w:rPr>
          <w:rFonts w:ascii="Calibri Light" w:hAnsi="Calibri Light" w:cstheme="majorHAnsi"/>
          <w:sz w:val="24"/>
          <w:szCs w:val="24"/>
          <w:lang w:val="ru-RU"/>
        </w:rPr>
        <w:t xml:space="preserve">чрезвычайно </w:t>
      </w:r>
      <w:r w:rsidRPr="000F01DA">
        <w:rPr>
          <w:rFonts w:ascii="Calibri Light" w:hAnsi="Calibri Light" w:cstheme="majorHAnsi"/>
          <w:sz w:val="24"/>
          <w:szCs w:val="24"/>
          <w:lang w:val="ru-RU"/>
        </w:rPr>
        <w:t>важно</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в рамках разграничения имущества публичной собственности</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отн</w:t>
      </w:r>
      <w:r>
        <w:rPr>
          <w:rFonts w:ascii="Calibri Light" w:hAnsi="Calibri Light" w:cstheme="majorHAnsi"/>
          <w:sz w:val="24"/>
          <w:szCs w:val="24"/>
          <w:lang w:val="ru-RU"/>
        </w:rPr>
        <w:t>осить</w:t>
      </w:r>
      <w:r w:rsidRPr="000F01DA">
        <w:rPr>
          <w:rFonts w:ascii="Calibri Light" w:hAnsi="Calibri Light" w:cstheme="majorHAnsi"/>
          <w:sz w:val="24"/>
          <w:szCs w:val="24"/>
          <w:lang w:val="ru-RU"/>
        </w:rPr>
        <w:t xml:space="preserve"> к публичной сфере или частной сфере как земельные участки, так и расположенные на них постройки. Более того, продажа строений, расположенных на земельных участках публичной сферы, противоречит положениям закона. Так, из нормы</w:t>
      </w:r>
      <w:r>
        <w:rPr>
          <w:rFonts w:ascii="Calibri Light" w:hAnsi="Calibri Light" w:cstheme="majorHAnsi"/>
          <w:sz w:val="24"/>
          <w:szCs w:val="24"/>
          <w:lang w:val="ru-RU"/>
        </w:rPr>
        <w:t xml:space="preserve"> закона</w:t>
      </w:r>
      <w:r w:rsidRPr="000F01DA">
        <w:rPr>
          <w:rStyle w:val="a7"/>
          <w:rFonts w:ascii="Calibri Light" w:hAnsi="Calibri Light" w:cstheme="majorHAnsi"/>
          <w:sz w:val="24"/>
          <w:szCs w:val="24"/>
          <w:lang w:val="ru-RU"/>
        </w:rPr>
        <w:footnoteReference w:id="114"/>
      </w:r>
      <w:r>
        <w:rPr>
          <w:rFonts w:ascii="Calibri Light" w:hAnsi="Calibri Light" w:cstheme="majorHAnsi"/>
          <w:sz w:val="24"/>
          <w:szCs w:val="24"/>
          <w:lang w:val="ru-RU"/>
        </w:rPr>
        <w:t xml:space="preserve"> о том</w:t>
      </w:r>
      <w:r w:rsidRPr="000F01DA">
        <w:rPr>
          <w:rFonts w:ascii="Calibri Light" w:hAnsi="Calibri Light" w:cstheme="majorHAnsi"/>
          <w:sz w:val="24"/>
          <w:szCs w:val="24"/>
          <w:lang w:val="ru-RU"/>
        </w:rPr>
        <w:t xml:space="preserve"> что земельные участки, на которых расположены строения и другие объекты недвижимости, продаются одновременно с отчуждением недвижимого имущества, следует, что продажа/ приватизация зданий, расположенных на земельных участках публичной сферы, не допускается.</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Дополнительно отмечается отсутствие четкого </w:t>
      </w:r>
      <w:r>
        <w:rPr>
          <w:rFonts w:ascii="Calibri Light" w:hAnsi="Calibri Light" w:cstheme="majorHAnsi"/>
          <w:sz w:val="24"/>
          <w:szCs w:val="24"/>
          <w:lang w:val="ru-RU"/>
        </w:rPr>
        <w:t xml:space="preserve">представления </w:t>
      </w:r>
      <w:r w:rsidRPr="000F01DA">
        <w:rPr>
          <w:rFonts w:ascii="Calibri Light" w:hAnsi="Calibri Light" w:cstheme="majorHAnsi"/>
          <w:sz w:val="24"/>
          <w:szCs w:val="24"/>
          <w:lang w:val="ru-RU"/>
        </w:rPr>
        <w:t xml:space="preserve">о порядке освоения имущества, переданного в управление корпоративному сектору. Так, не располагая регистром учета имущества государственной </w:t>
      </w:r>
      <w:r w:rsidRPr="000F01DA">
        <w:rPr>
          <w:rFonts w:ascii="Calibri Light" w:eastAsia="Times New Roman" w:hAnsi="Calibri Light" w:cs="Calibri Light"/>
          <w:bCs/>
          <w:sz w:val="24"/>
          <w:szCs w:val="24"/>
          <w:lang w:val="ru-RU"/>
        </w:rPr>
        <w:t xml:space="preserve">собственности, переданного в управление </w:t>
      </w:r>
      <w:r w:rsidRPr="000F01DA">
        <w:rPr>
          <w:rFonts w:ascii="Calibri Light" w:hAnsi="Calibri Light" w:cstheme="majorHAnsi"/>
          <w:sz w:val="24"/>
          <w:szCs w:val="24"/>
          <w:lang w:val="ru-RU"/>
        </w:rPr>
        <w:t xml:space="preserve">предприятиям с </w:t>
      </w:r>
      <w:r w:rsidRPr="000F01DA">
        <w:rPr>
          <w:rFonts w:ascii="Calibri Light" w:eastAsia="Times New Roman" w:hAnsi="Calibri Light" w:cs="Calibri Light"/>
          <w:bCs/>
          <w:sz w:val="24"/>
          <w:szCs w:val="24"/>
          <w:lang w:val="ru-RU"/>
        </w:rPr>
        <w:t xml:space="preserve">публичным капиталом, АПС не </w:t>
      </w:r>
      <w:r w:rsidRPr="000F01DA">
        <w:rPr>
          <w:rFonts w:ascii="Calibri Light" w:hAnsi="Calibri Light" w:cstheme="majorHAnsi"/>
          <w:sz w:val="24"/>
          <w:szCs w:val="24"/>
          <w:lang w:val="ru-RU"/>
        </w:rPr>
        <w:t xml:space="preserve">осуществляет мониторинг и не оценивает порядок его освоения с целью выявления имущества, не используемого в технологическом процессе, и не вносит предложения по адекватному его </w:t>
      </w:r>
      <w:r>
        <w:rPr>
          <w:rFonts w:ascii="Calibri Light" w:hAnsi="Calibri Light" w:cstheme="majorHAnsi"/>
          <w:sz w:val="24"/>
          <w:szCs w:val="24"/>
          <w:lang w:val="ru-RU"/>
        </w:rPr>
        <w:t>использованию</w:t>
      </w:r>
      <w:r w:rsidRPr="000F01DA">
        <w:rPr>
          <w:rFonts w:ascii="Calibri Light" w:hAnsi="Calibri Light" w:cstheme="majorHAnsi"/>
          <w:sz w:val="24"/>
          <w:szCs w:val="24"/>
          <w:lang w:val="ru-RU"/>
        </w:rPr>
        <w:t>. В результате, несмотря на обращения государственных предприятий</w:t>
      </w:r>
      <w:r w:rsidRPr="000F01DA">
        <w:rPr>
          <w:rStyle w:val="a7"/>
          <w:rFonts w:ascii="Calibri Light" w:hAnsi="Calibri Light" w:cstheme="majorHAnsi"/>
          <w:sz w:val="24"/>
          <w:szCs w:val="24"/>
          <w:lang w:val="ru-RU"/>
        </w:rPr>
        <w:footnoteReference w:id="115"/>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о передаче</w:t>
      </w:r>
      <w:r w:rsidRPr="000F01DA">
        <w:rPr>
          <w:rFonts w:ascii="Calibri Light" w:hAnsi="Calibri Light" w:cstheme="majorHAnsi"/>
          <w:sz w:val="24"/>
          <w:szCs w:val="24"/>
          <w:lang w:val="ru-RU"/>
        </w:rPr>
        <w:t xml:space="preserve"> неиспользуемо</w:t>
      </w:r>
      <w:r>
        <w:rPr>
          <w:rFonts w:ascii="Calibri Light" w:hAnsi="Calibri Light" w:cstheme="majorHAnsi"/>
          <w:sz w:val="24"/>
          <w:szCs w:val="24"/>
          <w:lang w:val="ru-RU"/>
        </w:rPr>
        <w:t>го</w:t>
      </w:r>
      <w:r w:rsidRPr="000F01DA">
        <w:rPr>
          <w:rFonts w:ascii="Calibri Light" w:hAnsi="Calibri Light" w:cstheme="majorHAnsi"/>
          <w:sz w:val="24"/>
          <w:szCs w:val="24"/>
          <w:lang w:val="ru-RU"/>
        </w:rPr>
        <w:t xml:space="preserve"> имуществ</w:t>
      </w:r>
      <w:r>
        <w:rPr>
          <w:rFonts w:ascii="Calibri Light" w:hAnsi="Calibri Light" w:cstheme="majorHAnsi"/>
          <w:sz w:val="24"/>
          <w:szCs w:val="24"/>
          <w:lang w:val="ru-RU"/>
        </w:rPr>
        <w:t>а</w:t>
      </w:r>
      <w:r w:rsidRPr="000F01DA">
        <w:rPr>
          <w:rFonts w:ascii="Calibri Light" w:hAnsi="Calibri Light" w:cstheme="majorHAnsi"/>
          <w:sz w:val="24"/>
          <w:szCs w:val="24"/>
          <w:lang w:val="ru-RU"/>
        </w:rPr>
        <w:t xml:space="preserve">, Агентство не отреагировало, ситуация остается нерешённой. Обобщая вышеизложенное, </w:t>
      </w:r>
      <w:r>
        <w:rPr>
          <w:rFonts w:ascii="Calibri Light" w:hAnsi="Calibri Light" w:cstheme="majorHAnsi"/>
          <w:sz w:val="24"/>
          <w:szCs w:val="24"/>
          <w:lang w:val="ru-RU"/>
        </w:rPr>
        <w:t xml:space="preserve">подчеркивается </w:t>
      </w:r>
      <w:r w:rsidRPr="000F01DA">
        <w:rPr>
          <w:rFonts w:ascii="Calibri Light" w:hAnsi="Calibri Light" w:cstheme="majorHAnsi"/>
          <w:sz w:val="24"/>
          <w:szCs w:val="24"/>
          <w:lang w:val="ru-RU"/>
        </w:rPr>
        <w:t>необходимость создания комплексного регистра учета и мониторинга освоения имущества публичной собственности, указанного в параграфе №4.1.5. из Отчета аудита.</w:t>
      </w:r>
    </w:p>
    <w:p w:rsidR="00B71D40" w:rsidRPr="000F01DA" w:rsidRDefault="00B71D40" w:rsidP="00B71D40">
      <w:pPr>
        <w:pStyle w:val="2"/>
        <w:spacing w:before="120" w:after="120"/>
        <w:jc w:val="both"/>
        <w:rPr>
          <w:rFonts w:ascii="Calibri Light" w:hAnsi="Calibri Light" w:cstheme="majorHAnsi"/>
          <w:b/>
          <w:color w:val="auto"/>
          <w:sz w:val="24"/>
          <w:szCs w:val="24"/>
          <w:lang w:val="ru-RU"/>
        </w:rPr>
      </w:pPr>
      <w:bookmarkStart w:id="34" w:name="_Toc121091465"/>
      <w:r w:rsidRPr="000F01DA">
        <w:rPr>
          <w:rFonts w:ascii="Calibri Light" w:hAnsi="Calibri Light" w:cstheme="majorHAnsi"/>
          <w:b/>
          <w:color w:val="auto"/>
          <w:sz w:val="24"/>
          <w:szCs w:val="24"/>
          <w:lang w:val="ru-RU"/>
        </w:rPr>
        <w:t>4.2.9. Агентство не исполняло в полной мере полномочия учредителя с целью утверждения положений Административных советов и назначения руководящих органов государственных предприятий</w:t>
      </w:r>
      <w:bookmarkEnd w:id="34"/>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В соответствии с законодательными положениями</w:t>
      </w:r>
      <w:r w:rsidRPr="000F01DA">
        <w:rPr>
          <w:rStyle w:val="a7"/>
          <w:rFonts w:ascii="Calibri Light" w:eastAsia="Times New Roman" w:hAnsi="Calibri Light" w:cstheme="majorHAnsi"/>
          <w:sz w:val="24"/>
          <w:szCs w:val="24"/>
          <w:lang w:val="ru-RU"/>
        </w:rPr>
        <w:footnoteReference w:id="116"/>
      </w:r>
      <w:r w:rsidRPr="000F01DA">
        <w:rPr>
          <w:rFonts w:ascii="Calibri Light" w:eastAsia="Times New Roman" w:hAnsi="Calibri Light" w:cstheme="majorHAnsi"/>
          <w:sz w:val="24"/>
          <w:szCs w:val="24"/>
          <w:lang w:val="ru-RU"/>
        </w:rPr>
        <w:t xml:space="preserve">, учредитель </w:t>
      </w:r>
      <w:r w:rsidRPr="000F01DA">
        <w:rPr>
          <w:rFonts w:ascii="Calibri Light" w:hAnsi="Calibri Light" w:cstheme="majorHAnsi"/>
          <w:sz w:val="24"/>
          <w:szCs w:val="24"/>
          <w:lang w:val="ru-RU"/>
        </w:rPr>
        <w:t>государственных предприятий</w:t>
      </w:r>
      <w:r w:rsidRPr="000F01DA">
        <w:rPr>
          <w:rFonts w:ascii="Calibri Light" w:eastAsia="Times New Roman" w:hAnsi="Calibri Light" w:cstheme="majorHAnsi"/>
          <w:sz w:val="24"/>
          <w:szCs w:val="24"/>
          <w:lang w:val="ru-RU"/>
        </w:rPr>
        <w:t xml:space="preserve"> исполняет права по управлению </w:t>
      </w:r>
      <w:r w:rsidRPr="000F01DA">
        <w:rPr>
          <w:rFonts w:ascii="Calibri Light" w:hAnsi="Calibri Light" w:cstheme="majorHAnsi"/>
          <w:sz w:val="24"/>
          <w:szCs w:val="24"/>
          <w:lang w:val="ru-RU"/>
        </w:rPr>
        <w:t>предприятием посредством Административного совета и управляющего, реализуя полномочия по утверждению устава предприятия и положения Административного совета, назначения и освобождения от функции управляющего государственного предприятия. Положение АС и Положение об организации и проведении конкурса на занятие вакантной должности управляющего должны быть утверждены в соответствии с типовыми положениями, утвержденными ПП №484 от 18.10.2019</w:t>
      </w:r>
      <w:r w:rsidRPr="000F01DA">
        <w:rPr>
          <w:rStyle w:val="a7"/>
          <w:rFonts w:ascii="Calibri Light" w:eastAsia="Times New Roman" w:hAnsi="Calibri Light" w:cstheme="majorHAnsi"/>
          <w:bCs/>
          <w:sz w:val="24"/>
          <w:szCs w:val="24"/>
          <w:lang w:val="ru-RU"/>
        </w:rPr>
        <w:footnoteReference w:id="117"/>
      </w:r>
      <w:r w:rsidRPr="000F01DA">
        <w:rPr>
          <w:rFonts w:ascii="Calibri Light" w:hAnsi="Calibri Light" w:cstheme="majorHAnsi"/>
          <w:sz w:val="24"/>
          <w:szCs w:val="24"/>
          <w:lang w:val="ru-RU"/>
        </w:rPr>
        <w:t>.</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Проверки аудита выявили следующее:</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 xml:space="preserve">- из 59 действующих ГП по состоянию на 31.12.2021, только на 12 </w:t>
      </w:r>
      <w:r w:rsidRPr="000F01DA">
        <w:rPr>
          <w:rFonts w:ascii="Calibri Light" w:hAnsi="Calibri Light" w:cstheme="majorHAnsi"/>
          <w:sz w:val="24"/>
          <w:szCs w:val="24"/>
          <w:lang w:val="ru-RU"/>
        </w:rPr>
        <w:t>предприятиях было утверждено Положение АС, соответственно, на 47 ГП остались в действии устаревшие положения касательно состава АС, процедуры распределения чистой прибыли, а также установления показателей эффективности предприятия и критериев оценки, направленных на улучшение менеджмента и повышение эффективности деятельности предприятия. Неутверждение новых положений было связано с необходимостью первоначальной корректировки устава с целью уточнения численного состава АС, а также инициирования реорганизации некоторых предприятий;</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 АС не организовали конкурсы по отбору управляющих ГП, и Агентство практикует назначение временных управляющих на неопределенный срок или до назначения в установленном порядке управляющего предприятия. В результате, около 40 управляющих ГП временно исполняют должность более 3 лет подряд, </w:t>
      </w:r>
      <w:r>
        <w:rPr>
          <w:rFonts w:ascii="Calibri Light" w:hAnsi="Calibri Light" w:cstheme="majorHAnsi"/>
          <w:sz w:val="24"/>
          <w:szCs w:val="24"/>
          <w:lang w:val="ru-RU"/>
        </w:rPr>
        <w:t xml:space="preserve">избегая проведения </w:t>
      </w:r>
      <w:r w:rsidRPr="000F01DA">
        <w:rPr>
          <w:rFonts w:ascii="Calibri Light" w:hAnsi="Calibri Light" w:cstheme="majorHAnsi"/>
          <w:sz w:val="24"/>
          <w:szCs w:val="24"/>
          <w:lang w:val="ru-RU"/>
        </w:rPr>
        <w:t>конкурса, пр</w:t>
      </w:r>
      <w:r>
        <w:rPr>
          <w:rFonts w:ascii="Calibri Light" w:hAnsi="Calibri Light" w:cstheme="majorHAnsi"/>
          <w:sz w:val="24"/>
          <w:szCs w:val="24"/>
          <w:lang w:val="ru-RU"/>
        </w:rPr>
        <w:t xml:space="preserve">изванного </w:t>
      </w:r>
      <w:r w:rsidRPr="000F01DA">
        <w:rPr>
          <w:rFonts w:ascii="Calibri Light" w:hAnsi="Calibri Light" w:cstheme="majorHAnsi"/>
          <w:sz w:val="24"/>
          <w:szCs w:val="24"/>
          <w:lang w:val="ru-RU"/>
        </w:rPr>
        <w:t>обеспечить выборы по заслугам</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путем отбора наиболее компетентных лиц.</w:t>
      </w:r>
    </w:p>
    <w:p w:rsidR="00B71D40" w:rsidRPr="000F01DA" w:rsidRDefault="00B71D40" w:rsidP="00B71D40">
      <w:pPr>
        <w:pStyle w:val="2"/>
        <w:spacing w:before="120" w:after="120"/>
        <w:jc w:val="both"/>
        <w:rPr>
          <w:rFonts w:ascii="Calibri Light" w:hAnsi="Calibri Light" w:cstheme="majorHAnsi"/>
          <w:b/>
          <w:color w:val="auto"/>
          <w:sz w:val="24"/>
          <w:szCs w:val="24"/>
          <w:lang w:val="ru-RU"/>
        </w:rPr>
      </w:pPr>
      <w:bookmarkStart w:id="35" w:name="_Toc121091466"/>
      <w:r w:rsidRPr="000F01DA">
        <w:rPr>
          <w:rFonts w:ascii="Calibri Light" w:hAnsi="Calibri Light" w:cstheme="majorHAnsi"/>
          <w:b/>
          <w:color w:val="auto"/>
          <w:sz w:val="24"/>
          <w:szCs w:val="24"/>
          <w:lang w:val="ru-RU"/>
        </w:rPr>
        <w:t>4.2.10. Агентство не обеспечило регламентированную передачу имущества управляющим ГП и не возложило на них ответственность за результаты их деятельности</w:t>
      </w:r>
      <w:bookmarkEnd w:id="35"/>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В соответствии с положениями</w:t>
      </w:r>
      <w:r w:rsidRPr="000F01DA">
        <w:rPr>
          <w:rFonts w:ascii="Calibri Light" w:hAnsi="Calibri Light" w:cstheme="majorHAnsi"/>
          <w:sz w:val="24"/>
          <w:szCs w:val="24"/>
          <w:lang w:val="ru-RU"/>
        </w:rPr>
        <w:t xml:space="preserve"> нормативной базы</w:t>
      </w:r>
      <w:r w:rsidRPr="000F01DA">
        <w:rPr>
          <w:rStyle w:val="a7"/>
          <w:rFonts w:ascii="Calibri Light" w:hAnsi="Calibri Light" w:cstheme="majorHAnsi"/>
          <w:sz w:val="24"/>
          <w:szCs w:val="24"/>
          <w:lang w:val="ru-RU"/>
        </w:rPr>
        <w:footnoteReference w:id="118"/>
      </w:r>
      <w:r w:rsidRPr="000F01DA">
        <w:rPr>
          <w:rFonts w:ascii="Calibri Light" w:hAnsi="Calibri Light" w:cstheme="majorHAnsi"/>
          <w:sz w:val="24"/>
          <w:szCs w:val="24"/>
          <w:lang w:val="ru-RU"/>
        </w:rPr>
        <w:t>, учредитель передает управляющему полномочия по управлению имуществом и осуществлению предпринимательской деятельности на основании индивидуального трудового договора согласно установленному образцу</w:t>
      </w:r>
      <w:r w:rsidRPr="000F01DA">
        <w:rPr>
          <w:rStyle w:val="a7"/>
          <w:rFonts w:ascii="Calibri Light" w:hAnsi="Calibri Light" w:cstheme="majorHAnsi"/>
          <w:sz w:val="24"/>
          <w:szCs w:val="24"/>
          <w:lang w:val="ru-RU"/>
        </w:rPr>
        <w:footnoteReference w:id="119"/>
      </w:r>
      <w:r w:rsidRPr="000F01DA">
        <w:rPr>
          <w:rFonts w:ascii="Calibri Light" w:hAnsi="Calibri Light" w:cstheme="majorHAnsi"/>
          <w:sz w:val="24"/>
          <w:szCs w:val="24"/>
          <w:lang w:val="ru-RU"/>
        </w:rPr>
        <w:t xml:space="preserve">. Проверки аудита свидетельствуют о том, что из 71 </w:t>
      </w:r>
      <w:r>
        <w:rPr>
          <w:rFonts w:ascii="Calibri Light" w:hAnsi="Calibri Light" w:cstheme="majorHAnsi"/>
          <w:sz w:val="24"/>
          <w:szCs w:val="24"/>
          <w:lang w:val="ru-RU"/>
        </w:rPr>
        <w:t>действующе</w:t>
      </w:r>
      <w:r w:rsidRPr="000F01DA">
        <w:rPr>
          <w:rFonts w:ascii="Calibri Light" w:hAnsi="Calibri Light" w:cstheme="majorHAnsi"/>
          <w:sz w:val="24"/>
          <w:szCs w:val="24"/>
          <w:lang w:val="ru-RU"/>
        </w:rPr>
        <w:t>го ГП в 2019 году</w:t>
      </w:r>
      <w:r w:rsidRPr="000F01DA">
        <w:rPr>
          <w:rStyle w:val="a7"/>
          <w:rFonts w:ascii="Calibri Light" w:hAnsi="Calibri Light" w:cstheme="majorHAnsi"/>
          <w:sz w:val="24"/>
          <w:szCs w:val="24"/>
          <w:lang w:val="ru-RU"/>
        </w:rPr>
        <w:footnoteReference w:id="120"/>
      </w:r>
      <w:r w:rsidRPr="000F01DA">
        <w:rPr>
          <w:rFonts w:ascii="Calibri Light" w:hAnsi="Calibri Light" w:cstheme="majorHAnsi"/>
          <w:sz w:val="24"/>
          <w:szCs w:val="24"/>
          <w:lang w:val="ru-RU"/>
        </w:rPr>
        <w:t>, только с 47 управляющими были составлены индивидуальные трудовые договор</w:t>
      </w:r>
      <w:r>
        <w:rPr>
          <w:rFonts w:ascii="Calibri Light" w:hAnsi="Calibri Light" w:cstheme="majorHAnsi"/>
          <w:sz w:val="24"/>
          <w:szCs w:val="24"/>
          <w:lang w:val="ru-RU"/>
        </w:rPr>
        <w:t>ы</w:t>
      </w:r>
      <w:r w:rsidRPr="000F01DA">
        <w:rPr>
          <w:rFonts w:ascii="Calibri Light" w:hAnsi="Calibri Light" w:cstheme="majorHAnsi"/>
          <w:sz w:val="24"/>
          <w:szCs w:val="24"/>
          <w:lang w:val="ru-RU"/>
        </w:rPr>
        <w:t xml:space="preserve"> нового образца, а с 14 управляющими ГП не были составлены ИТД с новым учредителем</w:t>
      </w:r>
      <w:r w:rsidRPr="000F01DA">
        <w:rPr>
          <w:rStyle w:val="a7"/>
          <w:rFonts w:ascii="Calibri Light" w:hAnsi="Calibri Light" w:cstheme="majorHAnsi"/>
          <w:sz w:val="24"/>
          <w:szCs w:val="24"/>
          <w:lang w:val="ru-RU"/>
        </w:rPr>
        <w:footnoteReference w:id="121"/>
      </w:r>
      <w:r w:rsidRPr="000F01DA">
        <w:rPr>
          <w:rFonts w:ascii="Calibri Light" w:hAnsi="Calibri Light" w:cstheme="majorHAnsi"/>
          <w:sz w:val="24"/>
          <w:szCs w:val="24"/>
          <w:lang w:val="ru-RU"/>
        </w:rPr>
        <w:t>, последние работали в условиях истекших ИТД. В то же время, договор</w:t>
      </w:r>
      <w:r>
        <w:rPr>
          <w:rFonts w:ascii="Calibri Light" w:hAnsi="Calibri Light" w:cstheme="majorHAnsi"/>
          <w:sz w:val="24"/>
          <w:szCs w:val="24"/>
          <w:lang w:val="ru-RU"/>
        </w:rPr>
        <w:t>ы</w:t>
      </w:r>
      <w:r w:rsidRPr="000F01DA">
        <w:rPr>
          <w:rFonts w:ascii="Calibri Light" w:hAnsi="Calibri Light" w:cstheme="majorHAnsi"/>
          <w:sz w:val="24"/>
          <w:szCs w:val="24"/>
          <w:lang w:val="ru-RU"/>
        </w:rPr>
        <w:t xml:space="preserve"> не содержат все установленные данные,</w:t>
      </w:r>
      <w:r>
        <w:rPr>
          <w:rFonts w:ascii="Calibri Light" w:hAnsi="Calibri Light" w:cstheme="majorHAnsi"/>
          <w:sz w:val="24"/>
          <w:szCs w:val="24"/>
          <w:lang w:val="ru-RU"/>
        </w:rPr>
        <w:t xml:space="preserve"> к ним</w:t>
      </w:r>
      <w:r w:rsidRPr="000F01DA">
        <w:rPr>
          <w:rFonts w:ascii="Calibri Light" w:hAnsi="Calibri Light" w:cstheme="majorHAnsi"/>
          <w:sz w:val="24"/>
          <w:szCs w:val="24"/>
          <w:lang w:val="ru-RU"/>
        </w:rPr>
        <w:t xml:space="preserve"> также не приложены акты приема-передачи с обязательными приложениями: данны</w:t>
      </w:r>
      <w:r>
        <w:rPr>
          <w:rFonts w:ascii="Calibri Light" w:hAnsi="Calibri Light" w:cstheme="majorHAnsi"/>
          <w:sz w:val="24"/>
          <w:szCs w:val="24"/>
          <w:lang w:val="ru-RU"/>
        </w:rPr>
        <w:t>ми</w:t>
      </w:r>
      <w:r w:rsidRPr="000F01DA">
        <w:rPr>
          <w:rFonts w:ascii="Calibri Light" w:hAnsi="Calibri Light" w:cstheme="majorHAnsi"/>
          <w:sz w:val="24"/>
          <w:szCs w:val="24"/>
          <w:lang w:val="ru-RU"/>
        </w:rPr>
        <w:t xml:space="preserve"> о</w:t>
      </w:r>
      <w:r w:rsidR="006E411A">
        <w:rPr>
          <w:rFonts w:ascii="Calibri Light" w:hAnsi="Calibri Light" w:cstheme="majorHAnsi"/>
          <w:sz w:val="24"/>
          <w:szCs w:val="24"/>
          <w:lang w:val="ru-RU"/>
        </w:rPr>
        <w:t xml:space="preserve"> дебиторской задолженности и</w:t>
      </w:r>
      <w:r w:rsidRPr="000F01DA">
        <w:rPr>
          <w:rFonts w:ascii="Calibri Light" w:hAnsi="Calibri Light" w:cstheme="majorHAnsi"/>
          <w:sz w:val="24"/>
          <w:szCs w:val="24"/>
          <w:lang w:val="ru-RU"/>
        </w:rPr>
        <w:t xml:space="preserve"> обязательствах, о техническом оснащении предприятия; информаци</w:t>
      </w:r>
      <w:r>
        <w:rPr>
          <w:rFonts w:ascii="Calibri Light" w:hAnsi="Calibri Light" w:cstheme="majorHAnsi"/>
          <w:sz w:val="24"/>
          <w:szCs w:val="24"/>
          <w:lang w:val="ru-RU"/>
        </w:rPr>
        <w:t>ей</w:t>
      </w:r>
      <w:r w:rsidRPr="000F01DA">
        <w:rPr>
          <w:rFonts w:ascii="Calibri Light" w:hAnsi="Calibri Light" w:cstheme="majorHAnsi"/>
          <w:sz w:val="24"/>
          <w:szCs w:val="24"/>
          <w:lang w:val="ru-RU"/>
        </w:rPr>
        <w:t xml:space="preserve"> относительно споров: перечн</w:t>
      </w:r>
      <w:r>
        <w:rPr>
          <w:rFonts w:ascii="Calibri Light" w:hAnsi="Calibri Light" w:cstheme="majorHAnsi"/>
          <w:sz w:val="24"/>
          <w:szCs w:val="24"/>
          <w:lang w:val="ru-RU"/>
        </w:rPr>
        <w:t>ем</w:t>
      </w:r>
      <w:r w:rsidRPr="000F01DA">
        <w:rPr>
          <w:rFonts w:ascii="Calibri Light" w:hAnsi="Calibri Light" w:cstheme="majorHAnsi"/>
          <w:sz w:val="24"/>
          <w:szCs w:val="24"/>
          <w:lang w:val="ru-RU"/>
        </w:rPr>
        <w:t xml:space="preserve"> имущества, включенного в уставный капитал предприятия, и перечн</w:t>
      </w:r>
      <w:r>
        <w:rPr>
          <w:rFonts w:ascii="Calibri Light" w:hAnsi="Calibri Light" w:cstheme="majorHAnsi"/>
          <w:sz w:val="24"/>
          <w:szCs w:val="24"/>
          <w:lang w:val="ru-RU"/>
        </w:rPr>
        <w:t>ем</w:t>
      </w:r>
      <w:r w:rsidRPr="000F01DA">
        <w:rPr>
          <w:rFonts w:ascii="Calibri Light" w:hAnsi="Calibri Light" w:cstheme="majorHAnsi"/>
          <w:sz w:val="24"/>
          <w:szCs w:val="24"/>
          <w:lang w:val="ru-RU"/>
        </w:rPr>
        <w:t xml:space="preserve"> имущества, переданного в управление предприятия</w:t>
      </w:r>
      <w:r w:rsidRPr="000F01DA">
        <w:rPr>
          <w:rFonts w:ascii="Calibri Light" w:eastAsia="Times New Roman" w:hAnsi="Calibri Light" w:cstheme="majorHAnsi"/>
          <w:sz w:val="24"/>
          <w:szCs w:val="24"/>
          <w:lang w:val="ru-RU"/>
        </w:rPr>
        <w:t>; план</w:t>
      </w:r>
      <w:r>
        <w:rPr>
          <w:rFonts w:ascii="Calibri Light" w:eastAsia="Times New Roman" w:hAnsi="Calibri Light" w:cstheme="majorHAnsi"/>
          <w:sz w:val="24"/>
          <w:szCs w:val="24"/>
          <w:lang w:val="ru-RU"/>
        </w:rPr>
        <w:t>ом</w:t>
      </w:r>
      <w:r w:rsidRPr="000F01DA">
        <w:rPr>
          <w:rFonts w:ascii="Calibri Light" w:eastAsia="Times New Roman" w:hAnsi="Calibri Light" w:cstheme="majorHAnsi"/>
          <w:sz w:val="24"/>
          <w:szCs w:val="24"/>
          <w:lang w:val="ru-RU"/>
        </w:rPr>
        <w:t xml:space="preserve"> деятельности </w:t>
      </w:r>
      <w:r w:rsidRPr="000F01DA">
        <w:rPr>
          <w:rFonts w:ascii="Calibri Light" w:hAnsi="Calibri Light" w:cstheme="majorHAnsi"/>
          <w:sz w:val="24"/>
          <w:szCs w:val="24"/>
          <w:lang w:val="ru-RU"/>
        </w:rPr>
        <w:t>предприятия на текущий год, в том числе основны</w:t>
      </w:r>
      <w:r>
        <w:rPr>
          <w:rFonts w:ascii="Calibri Light" w:hAnsi="Calibri Light" w:cstheme="majorHAnsi"/>
          <w:sz w:val="24"/>
          <w:szCs w:val="24"/>
          <w:lang w:val="ru-RU"/>
        </w:rPr>
        <w:t>ми</w:t>
      </w:r>
      <w:r w:rsidRPr="000F01DA">
        <w:rPr>
          <w:rFonts w:ascii="Calibri Light" w:hAnsi="Calibri Light" w:cstheme="majorHAnsi"/>
          <w:sz w:val="24"/>
          <w:szCs w:val="24"/>
          <w:lang w:val="ru-RU"/>
        </w:rPr>
        <w:t xml:space="preserve"> показател</w:t>
      </w:r>
      <w:r>
        <w:rPr>
          <w:rFonts w:ascii="Calibri Light" w:hAnsi="Calibri Light" w:cstheme="majorHAnsi"/>
          <w:sz w:val="24"/>
          <w:szCs w:val="24"/>
          <w:lang w:val="ru-RU"/>
        </w:rPr>
        <w:t>ями</w:t>
      </w:r>
      <w:r w:rsidRPr="000F01DA">
        <w:rPr>
          <w:rFonts w:ascii="Calibri Light" w:hAnsi="Calibri Light" w:cstheme="majorHAnsi"/>
          <w:sz w:val="24"/>
          <w:szCs w:val="24"/>
          <w:lang w:val="ru-RU"/>
        </w:rPr>
        <w:t xml:space="preserve"> финансово-экономической деятельности за отчетный период и др. Более того, индивидуальные трудовые договор</w:t>
      </w:r>
      <w:r>
        <w:rPr>
          <w:rFonts w:ascii="Calibri Light" w:hAnsi="Calibri Light" w:cstheme="majorHAnsi"/>
          <w:sz w:val="24"/>
          <w:szCs w:val="24"/>
          <w:lang w:val="ru-RU"/>
        </w:rPr>
        <w:t>ы</w:t>
      </w:r>
      <w:r w:rsidRPr="000F01DA">
        <w:rPr>
          <w:rFonts w:ascii="Calibri Light" w:hAnsi="Calibri Light" w:cstheme="majorHAnsi"/>
          <w:sz w:val="24"/>
          <w:szCs w:val="24"/>
          <w:lang w:val="ru-RU"/>
        </w:rPr>
        <w:t xml:space="preserve">, хранящиеся в АПС, вообще не содержат акты приема-передачи, они были получены в ходе миссии от предприятий. Нерегламентированная передача, а также </w:t>
      </w:r>
      <w:r>
        <w:rPr>
          <w:rFonts w:ascii="Calibri Light" w:hAnsi="Calibri Light" w:cstheme="majorHAnsi"/>
          <w:sz w:val="24"/>
          <w:szCs w:val="24"/>
          <w:lang w:val="ru-RU"/>
        </w:rPr>
        <w:t xml:space="preserve">отсутствие </w:t>
      </w:r>
      <w:r w:rsidRPr="000F01DA">
        <w:rPr>
          <w:rFonts w:ascii="Calibri Light" w:hAnsi="Calibri Light" w:cstheme="majorHAnsi"/>
          <w:sz w:val="24"/>
          <w:szCs w:val="24"/>
          <w:lang w:val="ru-RU"/>
        </w:rPr>
        <w:t>акт</w:t>
      </w:r>
      <w:r>
        <w:rPr>
          <w:rFonts w:ascii="Calibri Light" w:hAnsi="Calibri Light" w:cstheme="majorHAnsi"/>
          <w:sz w:val="24"/>
          <w:szCs w:val="24"/>
          <w:lang w:val="ru-RU"/>
        </w:rPr>
        <w:t>ов</w:t>
      </w:r>
      <w:r w:rsidRPr="000F01DA">
        <w:rPr>
          <w:rFonts w:ascii="Calibri Light" w:hAnsi="Calibri Light" w:cstheme="majorHAnsi"/>
          <w:sz w:val="24"/>
          <w:szCs w:val="24"/>
          <w:lang w:val="ru-RU"/>
        </w:rPr>
        <w:t xml:space="preserve"> приема-передачи имущества управляющему ГП</w:t>
      </w:r>
      <w:r w:rsidRPr="000F01DA">
        <w:rPr>
          <w:rFonts w:ascii="Calibri Light" w:eastAsia="Times New Roman" w:hAnsi="Calibri Light" w:cstheme="majorHAnsi"/>
          <w:sz w:val="24"/>
          <w:szCs w:val="24"/>
          <w:lang w:val="ru-RU"/>
        </w:rPr>
        <w:t xml:space="preserve"> может нанести ущерб имущественным интересам государства в случае судебного разбирательства.</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Кроме того, в отсутствие положения, а также в ненадлежащем порядке были установлены и показатели управленческой эффективности. Вследствие того, что не указаны</w:t>
      </w:r>
      <w:r>
        <w:rPr>
          <w:rFonts w:ascii="Calibri Light" w:hAnsi="Calibri Light" w:cstheme="majorHAnsi"/>
          <w:sz w:val="24"/>
          <w:szCs w:val="24"/>
          <w:lang w:val="ru-RU"/>
        </w:rPr>
        <w:t xml:space="preserve"> величины </w:t>
      </w:r>
      <w:r w:rsidRPr="000F01DA">
        <w:rPr>
          <w:rFonts w:ascii="Calibri Light" w:hAnsi="Calibri Light" w:cstheme="majorHAnsi"/>
          <w:sz w:val="24"/>
          <w:szCs w:val="24"/>
          <w:lang w:val="ru-RU"/>
        </w:rPr>
        <w:t>показателей, не была возможна их оценка. Некоторые данные относительно эволюции общих показателей представляются учредителю, когда запрашивается утверждение премий для управляющих.</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Формальный подход относительно передачи имущества и управленческой эффективности управляющего существенно обесценил пользу действий, </w:t>
      </w:r>
      <w:r w:rsidRPr="000F01DA">
        <w:rPr>
          <w:rFonts w:ascii="Calibri Light" w:eastAsia="Times New Roman" w:hAnsi="Calibri Light" w:cstheme="majorHAnsi"/>
          <w:sz w:val="24"/>
          <w:szCs w:val="24"/>
          <w:lang w:val="ru-RU"/>
        </w:rPr>
        <w:t>в то время как не</w:t>
      </w:r>
      <w:r>
        <w:rPr>
          <w:rFonts w:ascii="Calibri Light" w:eastAsia="Times New Roman" w:hAnsi="Calibri Light" w:cstheme="majorHAnsi"/>
          <w:sz w:val="24"/>
          <w:szCs w:val="24"/>
          <w:lang w:val="ru-RU"/>
        </w:rPr>
        <w:t xml:space="preserve">проведение </w:t>
      </w:r>
      <w:r w:rsidRPr="000F01DA">
        <w:rPr>
          <w:rFonts w:ascii="Calibri Light" w:eastAsia="Times New Roman" w:hAnsi="Calibri Light" w:cstheme="majorHAnsi"/>
          <w:sz w:val="24"/>
          <w:szCs w:val="24"/>
          <w:lang w:val="ru-RU"/>
        </w:rPr>
        <w:t>оценк</w:t>
      </w:r>
      <w:r>
        <w:rPr>
          <w:rFonts w:ascii="Calibri Light" w:eastAsia="Times New Roman" w:hAnsi="Calibri Light" w:cstheme="majorHAnsi"/>
          <w:sz w:val="24"/>
          <w:szCs w:val="24"/>
          <w:lang w:val="ru-RU"/>
        </w:rPr>
        <w:t>и</w:t>
      </w:r>
      <w:r w:rsidRPr="000F01DA">
        <w:rPr>
          <w:rFonts w:ascii="Calibri Light" w:eastAsia="Times New Roman" w:hAnsi="Calibri Light" w:cstheme="majorHAnsi"/>
          <w:sz w:val="24"/>
          <w:szCs w:val="24"/>
          <w:lang w:val="ru-RU"/>
        </w:rPr>
        <w:t xml:space="preserve"> деятельности может стимулировать безответственность </w:t>
      </w:r>
      <w:r w:rsidRPr="000F01DA">
        <w:rPr>
          <w:rFonts w:ascii="Calibri Light" w:hAnsi="Calibri Light" w:cstheme="majorHAnsi"/>
          <w:sz w:val="24"/>
          <w:szCs w:val="24"/>
          <w:lang w:val="ru-RU"/>
        </w:rPr>
        <w:t xml:space="preserve">управляющих </w:t>
      </w:r>
      <w:r w:rsidRPr="000F01DA">
        <w:rPr>
          <w:rFonts w:ascii="Calibri Light" w:eastAsia="Times New Roman" w:hAnsi="Calibri Light" w:cstheme="majorHAnsi"/>
          <w:sz w:val="24"/>
          <w:szCs w:val="24"/>
          <w:lang w:val="ru-RU"/>
        </w:rPr>
        <w:t>предприятий. Отмечается, что в течение аудиторской миссии АПС инициировало 9 процедур заключения договоров нового образца.</w:t>
      </w:r>
    </w:p>
    <w:p w:rsidR="00B71D40" w:rsidRPr="000F01DA" w:rsidRDefault="00B71D40" w:rsidP="00B71D40">
      <w:pPr>
        <w:pStyle w:val="2"/>
        <w:spacing w:before="120" w:after="120"/>
        <w:jc w:val="both"/>
        <w:rPr>
          <w:rFonts w:ascii="Calibri Light" w:eastAsiaTheme="minorHAnsi" w:hAnsi="Calibri Light" w:cstheme="majorHAnsi"/>
          <w:b/>
          <w:color w:val="auto"/>
          <w:sz w:val="24"/>
          <w:szCs w:val="24"/>
          <w:lang w:val="ru-RU"/>
        </w:rPr>
      </w:pPr>
      <w:bookmarkStart w:id="36" w:name="_Toc121091467"/>
      <w:r w:rsidRPr="000F01DA">
        <w:rPr>
          <w:rFonts w:ascii="Calibri Light" w:eastAsiaTheme="minorHAnsi" w:hAnsi="Calibri Light" w:cstheme="majorHAnsi"/>
          <w:b/>
          <w:color w:val="auto"/>
          <w:sz w:val="24"/>
          <w:szCs w:val="24"/>
          <w:lang w:val="ru-RU"/>
        </w:rPr>
        <w:t>4.2.11. АПС не в полной мере исполняло положения, касающиеся поддержания размера уставного капитала и чистых активов</w:t>
      </w:r>
      <w:bookmarkEnd w:id="36"/>
      <w:r w:rsidRPr="000F01DA">
        <w:rPr>
          <w:rFonts w:ascii="Calibri Light" w:eastAsiaTheme="minorHAnsi" w:hAnsi="Calibri Light" w:cstheme="majorHAnsi"/>
          <w:b/>
          <w:color w:val="auto"/>
          <w:sz w:val="24"/>
          <w:szCs w:val="24"/>
          <w:lang w:val="ru-RU"/>
        </w:rPr>
        <w:t xml:space="preserve"> </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 xml:space="preserve">В соответствии с </w:t>
      </w:r>
      <w:r w:rsidRPr="000F01DA">
        <w:rPr>
          <w:rFonts w:ascii="Calibri Light" w:hAnsi="Calibri Light" w:cstheme="majorHAnsi"/>
          <w:sz w:val="24"/>
          <w:szCs w:val="24"/>
          <w:lang w:val="ru-RU"/>
        </w:rPr>
        <w:t xml:space="preserve">нормативной базой установлены минимальные </w:t>
      </w:r>
      <w:r>
        <w:rPr>
          <w:rFonts w:ascii="Calibri Light" w:hAnsi="Calibri Light" w:cstheme="majorHAnsi"/>
          <w:sz w:val="24"/>
          <w:szCs w:val="24"/>
          <w:lang w:val="ru-RU"/>
        </w:rPr>
        <w:t xml:space="preserve">пределы </w:t>
      </w:r>
      <w:r w:rsidRPr="000F01DA">
        <w:rPr>
          <w:rFonts w:ascii="Calibri Light" w:hAnsi="Calibri Light" w:cstheme="majorHAnsi"/>
          <w:sz w:val="24"/>
          <w:szCs w:val="24"/>
          <w:lang w:val="ru-RU"/>
        </w:rPr>
        <w:t>относительно размера уставного капитала и требования к стоимости чистых активов по отношению к уставному капиталу. Эти нормы должны обеспечивать способность предприятия выполнять обязательства перед его кредиторами.</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Проверки аудита свидетельствует о том, что по 4 работающим предприятиям</w:t>
      </w:r>
      <w:r w:rsidRPr="000F01DA">
        <w:rPr>
          <w:rStyle w:val="a7"/>
          <w:rFonts w:ascii="Calibri Light" w:hAnsi="Calibri Light" w:cstheme="majorHAnsi"/>
          <w:sz w:val="24"/>
          <w:szCs w:val="24"/>
          <w:lang w:val="ru-RU"/>
        </w:rPr>
        <w:footnoteReference w:id="122"/>
      </w:r>
      <w:r w:rsidRPr="000F01DA">
        <w:rPr>
          <w:rFonts w:ascii="Calibri Light" w:hAnsi="Calibri Light" w:cstheme="majorHAnsi"/>
          <w:sz w:val="24"/>
          <w:szCs w:val="24"/>
          <w:lang w:val="ru-RU"/>
        </w:rPr>
        <w:t xml:space="preserve"> АПС не соблюдало требования относительно минимального размера уставного капитала, установленного в размере 5,0 тыс. леев для государственных предприятий.</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Учитывая положение по постепенному доведению уставного капитала акционерных обществ до минимального </w:t>
      </w:r>
      <w:r>
        <w:rPr>
          <w:rFonts w:ascii="Calibri Light" w:hAnsi="Calibri Light" w:cstheme="majorHAnsi"/>
          <w:sz w:val="24"/>
          <w:szCs w:val="24"/>
          <w:lang w:val="ru-RU"/>
        </w:rPr>
        <w:t xml:space="preserve">размера </w:t>
      </w:r>
      <w:r w:rsidRPr="000F01DA">
        <w:rPr>
          <w:rFonts w:ascii="Calibri Light" w:hAnsi="Calibri Light" w:cstheme="majorHAnsi"/>
          <w:sz w:val="24"/>
          <w:szCs w:val="24"/>
          <w:lang w:val="ru-RU"/>
        </w:rPr>
        <w:t xml:space="preserve">600,0 тыс. леев </w:t>
      </w:r>
      <w:r w:rsidRPr="000F01DA">
        <w:rPr>
          <w:rStyle w:val="a7"/>
          <w:rFonts w:ascii="Calibri Light" w:hAnsi="Calibri Light" w:cstheme="majorHAnsi"/>
          <w:sz w:val="24"/>
          <w:szCs w:val="24"/>
          <w:lang w:val="ru-RU"/>
        </w:rPr>
        <w:footnoteReference w:id="123"/>
      </w:r>
      <w:r w:rsidRPr="000F01DA">
        <w:rPr>
          <w:rFonts w:ascii="Calibri Light" w:hAnsi="Calibri Light" w:cstheme="majorHAnsi"/>
          <w:sz w:val="24"/>
          <w:szCs w:val="24"/>
          <w:lang w:val="ru-RU"/>
        </w:rPr>
        <w:t>, установлено, что 2 акционерных общества</w:t>
      </w:r>
      <w:r w:rsidRPr="000F01DA">
        <w:rPr>
          <w:rStyle w:val="a7"/>
          <w:rFonts w:ascii="Calibri Light" w:hAnsi="Calibri Light" w:cstheme="majorHAnsi"/>
          <w:sz w:val="24"/>
          <w:szCs w:val="24"/>
          <w:lang w:val="ru-RU"/>
        </w:rPr>
        <w:footnoteReference w:id="124"/>
      </w:r>
      <w:r w:rsidRPr="000F01DA">
        <w:rPr>
          <w:rFonts w:ascii="Calibri Light" w:hAnsi="Calibri Light" w:cstheme="majorHAnsi"/>
          <w:sz w:val="24"/>
          <w:szCs w:val="24"/>
          <w:lang w:val="ru-RU"/>
        </w:rPr>
        <w:t>, хот</w:t>
      </w:r>
      <w:r>
        <w:rPr>
          <w:rFonts w:ascii="Calibri Light" w:hAnsi="Calibri Light" w:cstheme="majorHAnsi"/>
          <w:sz w:val="24"/>
          <w:szCs w:val="24"/>
          <w:lang w:val="ru-RU"/>
        </w:rPr>
        <w:t xml:space="preserve">я и </w:t>
      </w:r>
      <w:r w:rsidRPr="000F01DA">
        <w:rPr>
          <w:rFonts w:ascii="Calibri Light" w:hAnsi="Calibri Light" w:cstheme="majorHAnsi"/>
          <w:sz w:val="24"/>
          <w:szCs w:val="24"/>
          <w:lang w:val="ru-RU"/>
        </w:rPr>
        <w:t>соответств</w:t>
      </w:r>
      <w:r>
        <w:rPr>
          <w:rFonts w:ascii="Calibri Light" w:hAnsi="Calibri Light" w:cstheme="majorHAnsi"/>
          <w:sz w:val="24"/>
          <w:szCs w:val="24"/>
          <w:lang w:val="ru-RU"/>
        </w:rPr>
        <w:t>уют</w:t>
      </w:r>
      <w:r w:rsidRPr="000F01DA">
        <w:rPr>
          <w:rFonts w:ascii="Calibri Light" w:hAnsi="Calibri Light" w:cstheme="majorHAnsi"/>
          <w:sz w:val="24"/>
          <w:szCs w:val="24"/>
          <w:lang w:val="ru-RU"/>
        </w:rPr>
        <w:t xml:space="preserve"> нормативу 120,0 тыс. леев</w:t>
      </w:r>
      <w:r>
        <w:rPr>
          <w:rFonts w:ascii="Calibri Light" w:hAnsi="Calibri Light" w:cstheme="majorHAnsi"/>
          <w:sz w:val="24"/>
          <w:szCs w:val="24"/>
          <w:lang w:val="ru-RU"/>
        </w:rPr>
        <w:t xml:space="preserve"> на данный момент</w:t>
      </w:r>
      <w:r w:rsidRPr="000F01DA">
        <w:rPr>
          <w:rFonts w:ascii="Calibri Light" w:hAnsi="Calibri Light" w:cstheme="majorHAnsi"/>
          <w:sz w:val="24"/>
          <w:szCs w:val="24"/>
          <w:lang w:val="ru-RU"/>
        </w:rPr>
        <w:t xml:space="preserve">, находятся в зоне риска, так как их уставный капитал должен быть доведен до 360,0 тыс. леев – по состоянию на 01.01.2023, и до 600,0 тыс. леев </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по состоянию на 01.01.2024.</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Путем несоблюдения </w:t>
      </w:r>
      <w:r w:rsidRPr="000F01DA">
        <w:rPr>
          <w:rFonts w:ascii="Calibri Light" w:eastAsia="Times New Roman" w:hAnsi="Calibri Light" w:cstheme="majorHAnsi"/>
          <w:sz w:val="24"/>
          <w:szCs w:val="24"/>
          <w:lang w:val="ru-RU"/>
        </w:rPr>
        <w:t>законодательных положений</w:t>
      </w:r>
      <w:r w:rsidRPr="000F01DA">
        <w:rPr>
          <w:rStyle w:val="a7"/>
          <w:rFonts w:ascii="Calibri Light" w:hAnsi="Calibri Light" w:cstheme="majorHAnsi"/>
          <w:sz w:val="24"/>
          <w:szCs w:val="24"/>
          <w:lang w:val="ru-RU"/>
        </w:rPr>
        <w:footnoteReference w:id="125"/>
      </w:r>
      <w:r w:rsidRPr="000F01DA">
        <w:rPr>
          <w:rFonts w:ascii="Calibri Light" w:hAnsi="Calibri Light" w:cstheme="majorHAnsi"/>
          <w:sz w:val="24"/>
          <w:szCs w:val="24"/>
          <w:lang w:val="ru-RU"/>
        </w:rPr>
        <w:t>, 12 государственных предприятий, осуществляющих деятельность, зарегистрировали стоимость чистых активов ниже уставн</w:t>
      </w:r>
      <w:r>
        <w:rPr>
          <w:rFonts w:ascii="Calibri Light" w:hAnsi="Calibri Light" w:cstheme="majorHAnsi"/>
          <w:sz w:val="24"/>
          <w:szCs w:val="24"/>
          <w:lang w:val="ru-RU"/>
        </w:rPr>
        <w:t>ого</w:t>
      </w:r>
      <w:r w:rsidRPr="000F01DA">
        <w:rPr>
          <w:rFonts w:ascii="Calibri Light" w:hAnsi="Calibri Light" w:cstheme="majorHAnsi"/>
          <w:sz w:val="24"/>
          <w:szCs w:val="24"/>
          <w:lang w:val="ru-RU"/>
        </w:rPr>
        <w:t xml:space="preserve"> капитал</w:t>
      </w:r>
      <w:r>
        <w:rPr>
          <w:rFonts w:ascii="Calibri Light" w:hAnsi="Calibri Light" w:cstheme="majorHAnsi"/>
          <w:sz w:val="24"/>
          <w:szCs w:val="24"/>
          <w:lang w:val="ru-RU"/>
        </w:rPr>
        <w:t>а</w:t>
      </w:r>
      <w:r w:rsidRPr="000F01DA">
        <w:rPr>
          <w:rStyle w:val="a7"/>
          <w:rFonts w:ascii="Calibri Light" w:hAnsi="Calibri Light" w:cstheme="majorHAnsi"/>
          <w:sz w:val="24"/>
          <w:szCs w:val="24"/>
          <w:lang w:val="ru-RU"/>
        </w:rPr>
        <w:footnoteReference w:id="126"/>
      </w:r>
      <w:r w:rsidRPr="000F01DA">
        <w:rPr>
          <w:rFonts w:ascii="Calibri Light" w:hAnsi="Calibri Light" w:cstheme="majorHAnsi"/>
          <w:sz w:val="24"/>
          <w:szCs w:val="24"/>
          <w:lang w:val="ru-RU"/>
        </w:rPr>
        <w:t xml:space="preserve">, а на 3 ГП чистые активы зарегистрировали отрицательную стоимость, учредителем не были приняты меры, предусмотренные нормативной базой. Аналогично, в 9 коммерческих обществах стоимость чистых активов ниже минимально допустимого уровня, </w:t>
      </w:r>
      <w:r>
        <w:rPr>
          <w:rFonts w:ascii="Calibri Light" w:hAnsi="Calibri Light" w:cstheme="majorHAnsi"/>
          <w:sz w:val="24"/>
          <w:szCs w:val="24"/>
          <w:lang w:val="ru-RU"/>
        </w:rPr>
        <w:t xml:space="preserve">однако </w:t>
      </w:r>
      <w:r w:rsidRPr="000F01DA">
        <w:rPr>
          <w:rFonts w:ascii="Calibri Light" w:hAnsi="Calibri Light" w:cstheme="majorHAnsi"/>
          <w:sz w:val="24"/>
          <w:szCs w:val="24"/>
          <w:lang w:val="ru-RU"/>
        </w:rPr>
        <w:t>только в 2 случаях</w:t>
      </w:r>
      <w:r w:rsidRPr="000F01DA">
        <w:rPr>
          <w:rStyle w:val="a7"/>
          <w:rFonts w:ascii="Calibri Light" w:hAnsi="Calibri Light" w:cstheme="majorHAnsi"/>
          <w:sz w:val="24"/>
          <w:szCs w:val="24"/>
          <w:lang w:val="ru-RU"/>
        </w:rPr>
        <w:footnoteReference w:id="127"/>
      </w:r>
      <w:r w:rsidRPr="000F01DA">
        <w:rPr>
          <w:rFonts w:ascii="Calibri Light" w:hAnsi="Calibri Light" w:cstheme="majorHAnsi"/>
          <w:sz w:val="24"/>
          <w:szCs w:val="24"/>
          <w:lang w:val="ru-RU"/>
        </w:rPr>
        <w:t xml:space="preserve"> мажоритарный акционер принял некоторые меры по исправлению ситуации, утвердив распределение чистой прибыли для покрытия убытков прошлых лет, что обусловило увеличение чистых активов на данных предприятиях.</w:t>
      </w:r>
    </w:p>
    <w:p w:rsidR="00B71D40" w:rsidRPr="000F01DA" w:rsidRDefault="00B71D40" w:rsidP="00B71D40">
      <w:pPr>
        <w:pStyle w:val="2"/>
        <w:spacing w:before="120" w:after="120"/>
        <w:jc w:val="both"/>
        <w:rPr>
          <w:rFonts w:ascii="Calibri Light" w:eastAsia="Times New Roman" w:hAnsi="Calibri Light" w:cstheme="majorHAnsi"/>
          <w:b/>
          <w:color w:val="auto"/>
          <w:sz w:val="24"/>
          <w:szCs w:val="24"/>
          <w:lang w:val="ru-RU"/>
        </w:rPr>
      </w:pPr>
      <w:bookmarkStart w:id="37" w:name="_Toc121091468"/>
      <w:r w:rsidRPr="000F01DA">
        <w:rPr>
          <w:rFonts w:ascii="Calibri Light" w:eastAsia="Times New Roman" w:hAnsi="Calibri Light" w:cstheme="majorHAnsi"/>
          <w:b/>
          <w:color w:val="auto"/>
          <w:sz w:val="24"/>
          <w:szCs w:val="24"/>
          <w:lang w:val="ru-RU"/>
        </w:rPr>
        <w:t>4.2.12. Агентство не в полной мере исполняло полномочия по контролю за правильностью начисления и своевременного перечисления дивидендов и отчислений в государственный бюджет</w:t>
      </w:r>
      <w:bookmarkEnd w:id="37"/>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 xml:space="preserve">Будучи регламентировано назначенным ответственным за осуществление контроля за правильностью начисления и своевременного перечисления дивидендов от акций государства и отчислений в государственный бюджет от чистой прибыли </w:t>
      </w:r>
      <w:r w:rsidRPr="000F01DA">
        <w:rPr>
          <w:rFonts w:ascii="Calibri Light" w:hAnsi="Calibri Light" w:cstheme="majorHAnsi"/>
          <w:sz w:val="24"/>
          <w:szCs w:val="24"/>
          <w:lang w:val="ru-RU"/>
        </w:rPr>
        <w:t>государственных предприятий в соответствии с принятыми решениями</w:t>
      </w:r>
      <w:r w:rsidRPr="000F01DA">
        <w:rPr>
          <w:rStyle w:val="a7"/>
          <w:rFonts w:ascii="Calibri Light" w:hAnsi="Calibri Light" w:cstheme="majorHAnsi"/>
          <w:sz w:val="24"/>
          <w:szCs w:val="24"/>
          <w:lang w:val="ru-RU"/>
        </w:rPr>
        <w:footnoteReference w:id="128"/>
      </w:r>
      <w:r w:rsidRPr="000F01DA">
        <w:rPr>
          <w:rFonts w:ascii="Calibri Light" w:hAnsi="Calibri Light" w:cstheme="majorHAnsi"/>
          <w:sz w:val="24"/>
          <w:szCs w:val="24"/>
          <w:lang w:val="ru-RU"/>
        </w:rPr>
        <w:t xml:space="preserve">, Агентство не разработало внутренние положения, не создало соответствующие процедуры и фактически не </w:t>
      </w:r>
      <w:r w:rsidRPr="000F01DA">
        <w:rPr>
          <w:rFonts w:ascii="Calibri Light" w:eastAsia="Times New Roman" w:hAnsi="Calibri Light" w:cstheme="majorHAnsi"/>
          <w:bCs/>
          <w:sz w:val="24"/>
          <w:szCs w:val="24"/>
          <w:lang w:val="ru-RU"/>
        </w:rPr>
        <w:t>осуществляло контроль.</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Обобщенная информация о размере чистой прибыли и суммах взносов, начисленных и оплаченных в бюджет, представлены в следующей таблице.</w:t>
      </w:r>
    </w:p>
    <w:p w:rsidR="00B71D40" w:rsidRPr="000F01DA" w:rsidRDefault="00B71D40" w:rsidP="00B71D40">
      <w:pPr>
        <w:pStyle w:val="aa"/>
        <w:autoSpaceDE w:val="0"/>
        <w:autoSpaceDN w:val="0"/>
        <w:adjustRightInd w:val="0"/>
        <w:spacing w:before="120" w:line="276" w:lineRule="auto"/>
        <w:ind w:left="0"/>
        <w:contextualSpacing w:val="0"/>
        <w:jc w:val="right"/>
        <w:rPr>
          <w:rFonts w:ascii="Calibri Light" w:hAnsi="Calibri Light" w:cstheme="majorHAnsi"/>
          <w:b/>
          <w:sz w:val="24"/>
          <w:szCs w:val="24"/>
          <w:lang w:val="ru-RU"/>
        </w:rPr>
      </w:pPr>
      <w:r w:rsidRPr="000F01DA">
        <w:rPr>
          <w:rFonts w:ascii="Calibri Light" w:hAnsi="Calibri Light" w:cstheme="majorHAnsi"/>
          <w:b/>
          <w:sz w:val="24"/>
          <w:szCs w:val="24"/>
          <w:lang w:val="ru-RU"/>
        </w:rPr>
        <w:t>Таблица №2</w:t>
      </w:r>
    </w:p>
    <w:p w:rsidR="00B71D40" w:rsidRPr="000F01DA" w:rsidRDefault="00B71D40" w:rsidP="00B71D40">
      <w:pPr>
        <w:pStyle w:val="aa"/>
        <w:autoSpaceDE w:val="0"/>
        <w:autoSpaceDN w:val="0"/>
        <w:adjustRightInd w:val="0"/>
        <w:spacing w:line="276" w:lineRule="auto"/>
        <w:ind w:left="0"/>
        <w:contextualSpacing w:val="0"/>
        <w:jc w:val="center"/>
        <w:rPr>
          <w:rFonts w:ascii="Calibri Light" w:hAnsi="Calibri Light" w:cstheme="majorHAnsi"/>
          <w:b/>
          <w:i/>
          <w:sz w:val="24"/>
          <w:szCs w:val="24"/>
          <w:lang w:val="ru-RU"/>
        </w:rPr>
      </w:pPr>
      <w:r w:rsidRPr="000F01DA">
        <w:rPr>
          <w:rFonts w:ascii="Calibri Light" w:hAnsi="Calibri Light" w:cstheme="majorHAnsi"/>
          <w:b/>
          <w:i/>
          <w:sz w:val="24"/>
          <w:szCs w:val="24"/>
          <w:lang w:val="ru-RU"/>
        </w:rPr>
        <w:t>Информация о чистой прибыли и дивидендах, начисленных и оплаченных в государственный бюджет предприятиями с публичным капиталом за 2019-2021 годы</w:t>
      </w:r>
    </w:p>
    <w:tbl>
      <w:tblPr>
        <w:tblStyle w:val="a4"/>
        <w:tblW w:w="9067" w:type="dxa"/>
        <w:tblLook w:val="04A0" w:firstRow="1" w:lastRow="0" w:firstColumn="1" w:lastColumn="0" w:noHBand="0" w:noVBand="1"/>
      </w:tblPr>
      <w:tblGrid>
        <w:gridCol w:w="1254"/>
        <w:gridCol w:w="1678"/>
        <w:gridCol w:w="1749"/>
        <w:gridCol w:w="1310"/>
        <w:gridCol w:w="1404"/>
        <w:gridCol w:w="1672"/>
      </w:tblGrid>
      <w:tr w:rsidR="00B71D40" w:rsidRPr="006E411A" w:rsidTr="00E77A93">
        <w:tc>
          <w:tcPr>
            <w:tcW w:w="1261" w:type="dxa"/>
            <w:vMerge w:val="restart"/>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Финансовая </w:t>
            </w:r>
            <w:r>
              <w:rPr>
                <w:rFonts w:ascii="Calibri Light" w:hAnsi="Calibri Light" w:cstheme="majorHAnsi"/>
                <w:b/>
                <w:sz w:val="20"/>
                <w:szCs w:val="20"/>
                <w:lang w:val="ru-RU"/>
              </w:rPr>
              <w:t>ситуация</w:t>
            </w:r>
            <w:r w:rsidRPr="000F01DA">
              <w:rPr>
                <w:rFonts w:ascii="Calibri Light" w:hAnsi="Calibri Light" w:cstheme="majorHAnsi"/>
                <w:b/>
                <w:sz w:val="20"/>
                <w:szCs w:val="20"/>
                <w:lang w:val="ru-RU"/>
              </w:rPr>
              <w:t xml:space="preserve"> за год </w:t>
            </w:r>
          </w:p>
        </w:tc>
        <w:tc>
          <w:tcPr>
            <w:tcW w:w="1804" w:type="dxa"/>
            <w:vMerge w:val="restart"/>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Действующие предприятия </w:t>
            </w:r>
          </w:p>
        </w:tc>
        <w:tc>
          <w:tcPr>
            <w:tcW w:w="1510" w:type="dxa"/>
            <w:vMerge w:val="restart"/>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Предприятия, которые зарегистрировали чистую прибыль  </w:t>
            </w:r>
          </w:p>
        </w:tc>
        <w:tc>
          <w:tcPr>
            <w:tcW w:w="1455" w:type="dxa"/>
            <w:vMerge w:val="restart"/>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Размер чистой прибыли </w:t>
            </w:r>
          </w:p>
        </w:tc>
        <w:tc>
          <w:tcPr>
            <w:tcW w:w="3037" w:type="dxa"/>
            <w:gridSpan w:val="2"/>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Отчисления от чистой прибыли, тыс. леев</w:t>
            </w:r>
          </w:p>
        </w:tc>
      </w:tr>
      <w:tr w:rsidR="00B71D40" w:rsidRPr="000F01DA" w:rsidTr="00E77A93">
        <w:tc>
          <w:tcPr>
            <w:tcW w:w="1261" w:type="dxa"/>
            <w:vMerge/>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p>
        </w:tc>
        <w:tc>
          <w:tcPr>
            <w:tcW w:w="1804" w:type="dxa"/>
            <w:vMerge/>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p>
        </w:tc>
        <w:tc>
          <w:tcPr>
            <w:tcW w:w="1510" w:type="dxa"/>
            <w:vMerge/>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p>
        </w:tc>
        <w:tc>
          <w:tcPr>
            <w:tcW w:w="1455" w:type="dxa"/>
            <w:vMerge/>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p>
        </w:tc>
        <w:tc>
          <w:tcPr>
            <w:tcW w:w="1478"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Рассчитано и утверждено АПС</w:t>
            </w:r>
          </w:p>
        </w:tc>
        <w:tc>
          <w:tcPr>
            <w:tcW w:w="1559"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Перечислено в государственный бюджет  </w:t>
            </w:r>
          </w:p>
        </w:tc>
      </w:tr>
      <w:tr w:rsidR="00B71D40" w:rsidRPr="000F01DA" w:rsidTr="00E77A93">
        <w:tc>
          <w:tcPr>
            <w:tcW w:w="1261"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p>
        </w:tc>
        <w:tc>
          <w:tcPr>
            <w:tcW w:w="1804"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p>
        </w:tc>
        <w:tc>
          <w:tcPr>
            <w:tcW w:w="1510"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p>
        </w:tc>
        <w:tc>
          <w:tcPr>
            <w:tcW w:w="1455"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p>
        </w:tc>
        <w:tc>
          <w:tcPr>
            <w:tcW w:w="1478"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p>
        </w:tc>
        <w:tc>
          <w:tcPr>
            <w:tcW w:w="1559"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p>
        </w:tc>
      </w:tr>
      <w:tr w:rsidR="00B71D40" w:rsidRPr="000F01DA" w:rsidTr="00E77A93">
        <w:tc>
          <w:tcPr>
            <w:tcW w:w="3065" w:type="dxa"/>
            <w:gridSpan w:val="2"/>
          </w:tcPr>
          <w:p w:rsidR="00B71D40" w:rsidRPr="000F01DA" w:rsidRDefault="00B71D40" w:rsidP="00E77A93">
            <w:pPr>
              <w:pStyle w:val="aa"/>
              <w:autoSpaceDE w:val="0"/>
              <w:autoSpaceDN w:val="0"/>
              <w:adjustRightInd w:val="0"/>
              <w:ind w:left="0"/>
              <w:contextualSpacing w:val="0"/>
              <w:rPr>
                <w:rFonts w:ascii="Calibri Light" w:hAnsi="Calibri Light" w:cstheme="majorHAnsi"/>
                <w:sz w:val="20"/>
                <w:szCs w:val="20"/>
                <w:lang w:val="ru-RU"/>
              </w:rPr>
            </w:pPr>
            <w:r w:rsidRPr="000F01DA">
              <w:rPr>
                <w:rFonts w:ascii="Calibri Light" w:hAnsi="Calibri Light" w:cstheme="majorHAnsi"/>
                <w:sz w:val="20"/>
                <w:szCs w:val="20"/>
                <w:lang w:val="ru-RU"/>
              </w:rPr>
              <w:t xml:space="preserve">Государственные  предприятия </w:t>
            </w:r>
          </w:p>
        </w:tc>
        <w:tc>
          <w:tcPr>
            <w:tcW w:w="1510"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1455"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1478"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p>
        </w:tc>
        <w:tc>
          <w:tcPr>
            <w:tcW w:w="1559"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r>
      <w:tr w:rsidR="00B71D40" w:rsidRPr="000F01DA" w:rsidTr="00E77A93">
        <w:tc>
          <w:tcPr>
            <w:tcW w:w="1261"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2019</w:t>
            </w:r>
          </w:p>
        </w:tc>
        <w:tc>
          <w:tcPr>
            <w:tcW w:w="180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73</w:t>
            </w:r>
          </w:p>
        </w:tc>
        <w:tc>
          <w:tcPr>
            <w:tcW w:w="1510"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44</w:t>
            </w:r>
          </w:p>
        </w:tc>
        <w:tc>
          <w:tcPr>
            <w:tcW w:w="1455"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eastAsia="Times New Roman" w:hAnsi="Calibri Light" w:cs="Calibri Light"/>
                <w:color w:val="000000"/>
                <w:sz w:val="20"/>
                <w:szCs w:val="20"/>
                <w:lang w:val="ru-RU"/>
              </w:rPr>
              <w:t>148 436,89</w:t>
            </w:r>
          </w:p>
        </w:tc>
        <w:tc>
          <w:tcPr>
            <w:tcW w:w="1478"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eastAsia="Times New Roman" w:hAnsi="Calibri Light" w:cs="Calibri Light"/>
                <w:color w:val="000000"/>
                <w:sz w:val="20"/>
                <w:szCs w:val="20"/>
                <w:lang w:val="ru-RU"/>
              </w:rPr>
              <w:t>65 477,36</w:t>
            </w:r>
          </w:p>
        </w:tc>
        <w:tc>
          <w:tcPr>
            <w:tcW w:w="1559"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eastAsia="Times New Roman" w:hAnsi="Calibri Light" w:cs="Calibri Light"/>
                <w:color w:val="000000"/>
                <w:sz w:val="20"/>
                <w:szCs w:val="20"/>
                <w:lang w:val="ru-RU"/>
              </w:rPr>
              <w:t xml:space="preserve">65 309,34   </w:t>
            </w:r>
          </w:p>
        </w:tc>
      </w:tr>
      <w:tr w:rsidR="00B71D40" w:rsidRPr="000F01DA" w:rsidTr="00E77A93">
        <w:tc>
          <w:tcPr>
            <w:tcW w:w="1261"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2020</w:t>
            </w:r>
          </w:p>
        </w:tc>
        <w:tc>
          <w:tcPr>
            <w:tcW w:w="180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60</w:t>
            </w:r>
          </w:p>
        </w:tc>
        <w:tc>
          <w:tcPr>
            <w:tcW w:w="1510"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35</w:t>
            </w:r>
          </w:p>
        </w:tc>
        <w:tc>
          <w:tcPr>
            <w:tcW w:w="1455"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eastAsia="Times New Roman" w:hAnsi="Calibri Light" w:cs="Calibri Light"/>
                <w:color w:val="000000"/>
                <w:sz w:val="20"/>
                <w:szCs w:val="20"/>
                <w:lang w:val="ru-RU"/>
              </w:rPr>
              <w:t>88 703,07</w:t>
            </w:r>
          </w:p>
        </w:tc>
        <w:tc>
          <w:tcPr>
            <w:tcW w:w="1478"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eastAsia="Times New Roman" w:hAnsi="Calibri Light" w:cs="Calibri Light"/>
                <w:color w:val="000000"/>
                <w:sz w:val="20"/>
                <w:szCs w:val="20"/>
                <w:lang w:val="ru-RU"/>
              </w:rPr>
              <w:t xml:space="preserve">37 319,72   </w:t>
            </w:r>
          </w:p>
        </w:tc>
        <w:tc>
          <w:tcPr>
            <w:tcW w:w="1559"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eastAsia="Times New Roman" w:hAnsi="Calibri Light" w:cs="Calibri Light"/>
                <w:color w:val="000000"/>
                <w:sz w:val="20"/>
                <w:szCs w:val="20"/>
                <w:lang w:val="ru-RU"/>
              </w:rPr>
              <w:t>36 483,12</w:t>
            </w:r>
          </w:p>
        </w:tc>
      </w:tr>
      <w:tr w:rsidR="00B71D40" w:rsidRPr="000F01DA" w:rsidTr="00E77A93">
        <w:tc>
          <w:tcPr>
            <w:tcW w:w="1261"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2021</w:t>
            </w:r>
          </w:p>
        </w:tc>
        <w:tc>
          <w:tcPr>
            <w:tcW w:w="180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59</w:t>
            </w:r>
          </w:p>
        </w:tc>
        <w:tc>
          <w:tcPr>
            <w:tcW w:w="1510"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30</w:t>
            </w:r>
          </w:p>
        </w:tc>
        <w:tc>
          <w:tcPr>
            <w:tcW w:w="1455"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eastAsia="Times New Roman" w:hAnsi="Calibri Light" w:cs="Calibri Light"/>
                <w:color w:val="000000"/>
                <w:sz w:val="20"/>
                <w:szCs w:val="20"/>
                <w:lang w:val="ru-RU"/>
              </w:rPr>
              <w:t xml:space="preserve">113 019,57   </w:t>
            </w:r>
          </w:p>
        </w:tc>
        <w:tc>
          <w:tcPr>
            <w:tcW w:w="1478"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eastAsia="Times New Roman" w:hAnsi="Calibri Light" w:cs="Calibri Light"/>
                <w:color w:val="000000"/>
                <w:sz w:val="20"/>
                <w:szCs w:val="20"/>
                <w:lang w:val="ru-RU"/>
              </w:rPr>
              <w:t xml:space="preserve">27 210,96   </w:t>
            </w:r>
          </w:p>
        </w:tc>
        <w:tc>
          <w:tcPr>
            <w:tcW w:w="1559"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eastAsia="Times New Roman" w:hAnsi="Calibri Light" w:cs="Calibri Light"/>
                <w:color w:val="000000"/>
                <w:sz w:val="20"/>
                <w:szCs w:val="20"/>
                <w:lang w:val="ru-RU"/>
              </w:rPr>
              <w:t xml:space="preserve">24 244,50   </w:t>
            </w:r>
          </w:p>
        </w:tc>
      </w:tr>
      <w:tr w:rsidR="00B71D40" w:rsidRPr="000F01DA" w:rsidTr="00E77A93">
        <w:tc>
          <w:tcPr>
            <w:tcW w:w="1261"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hAnsi="Calibri Light" w:cstheme="majorHAnsi"/>
                <w:b/>
                <w:sz w:val="20"/>
                <w:szCs w:val="20"/>
                <w:lang w:val="ru-RU"/>
              </w:rPr>
              <w:t>ВСЕГО</w:t>
            </w:r>
          </w:p>
        </w:tc>
        <w:tc>
          <w:tcPr>
            <w:tcW w:w="180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hAnsi="Calibri Light" w:cstheme="majorHAnsi"/>
                <w:b/>
                <w:sz w:val="20"/>
                <w:szCs w:val="20"/>
                <w:lang w:val="ru-RU"/>
              </w:rPr>
              <w:t>X</w:t>
            </w:r>
          </w:p>
        </w:tc>
        <w:tc>
          <w:tcPr>
            <w:tcW w:w="1510"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hAnsi="Calibri Light" w:cstheme="majorHAnsi"/>
                <w:b/>
                <w:sz w:val="20"/>
                <w:szCs w:val="20"/>
                <w:lang w:val="ru-RU"/>
              </w:rPr>
              <w:t>x</w:t>
            </w:r>
          </w:p>
        </w:tc>
        <w:tc>
          <w:tcPr>
            <w:tcW w:w="1455"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hAnsi="Calibri Light" w:cstheme="majorHAnsi"/>
                <w:b/>
                <w:sz w:val="20"/>
                <w:szCs w:val="20"/>
                <w:lang w:val="ru-RU"/>
              </w:rPr>
              <w:t>x</w:t>
            </w:r>
          </w:p>
        </w:tc>
        <w:tc>
          <w:tcPr>
            <w:tcW w:w="1478"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eastAsia="Times New Roman" w:hAnsi="Calibri Light" w:cs="Calibri Light"/>
                <w:b/>
                <w:bCs/>
                <w:color w:val="000000"/>
                <w:sz w:val="20"/>
                <w:szCs w:val="20"/>
                <w:lang w:val="ru-RU"/>
              </w:rPr>
              <w:t xml:space="preserve">130 008,04   </w:t>
            </w:r>
          </w:p>
        </w:tc>
        <w:tc>
          <w:tcPr>
            <w:tcW w:w="1559"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eastAsia="Times New Roman" w:hAnsi="Calibri Light" w:cs="Calibri Light"/>
                <w:b/>
                <w:bCs/>
                <w:color w:val="000000"/>
                <w:sz w:val="20"/>
                <w:szCs w:val="20"/>
                <w:lang w:val="ru-RU"/>
              </w:rPr>
              <w:t xml:space="preserve">126 036,96   </w:t>
            </w:r>
          </w:p>
        </w:tc>
      </w:tr>
      <w:tr w:rsidR="00B71D40" w:rsidRPr="000F01DA" w:rsidTr="00E77A93">
        <w:tc>
          <w:tcPr>
            <w:tcW w:w="1261"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180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1510"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1455"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1478"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1559"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r>
      <w:tr w:rsidR="00B71D40" w:rsidRPr="006E411A" w:rsidTr="00E77A93">
        <w:tc>
          <w:tcPr>
            <w:tcW w:w="4575" w:type="dxa"/>
            <w:gridSpan w:val="3"/>
          </w:tcPr>
          <w:p w:rsidR="00B71D40" w:rsidRPr="000F01DA" w:rsidRDefault="00B71D40" w:rsidP="00E77A93">
            <w:pPr>
              <w:pStyle w:val="aa"/>
              <w:autoSpaceDE w:val="0"/>
              <w:autoSpaceDN w:val="0"/>
              <w:adjustRightInd w:val="0"/>
              <w:ind w:left="0"/>
              <w:contextualSpacing w:val="0"/>
              <w:rPr>
                <w:rFonts w:ascii="Calibri Light" w:hAnsi="Calibri Light" w:cstheme="majorHAnsi"/>
                <w:sz w:val="20"/>
                <w:szCs w:val="20"/>
                <w:lang w:val="ru-RU"/>
              </w:rPr>
            </w:pPr>
            <w:r w:rsidRPr="000F01DA">
              <w:rPr>
                <w:rFonts w:ascii="Calibri Light" w:hAnsi="Calibri Light" w:cstheme="majorHAnsi"/>
                <w:sz w:val="20"/>
                <w:szCs w:val="20"/>
                <w:lang w:val="ru-RU"/>
              </w:rPr>
              <w:t>Коммерческие общества с публичной долей в уставном капитале более 30%</w:t>
            </w:r>
          </w:p>
        </w:tc>
        <w:tc>
          <w:tcPr>
            <w:tcW w:w="1455"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1478"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1559"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r>
      <w:tr w:rsidR="00B71D40" w:rsidRPr="000F01DA" w:rsidTr="00E77A93">
        <w:tc>
          <w:tcPr>
            <w:tcW w:w="1261"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2019</w:t>
            </w:r>
          </w:p>
        </w:tc>
        <w:tc>
          <w:tcPr>
            <w:tcW w:w="1804"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32</w:t>
            </w:r>
          </w:p>
        </w:tc>
        <w:tc>
          <w:tcPr>
            <w:tcW w:w="1510"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18</w:t>
            </w:r>
          </w:p>
        </w:tc>
        <w:tc>
          <w:tcPr>
            <w:tcW w:w="1455"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 xml:space="preserve"> 245 063,12   </w:t>
            </w:r>
          </w:p>
        </w:tc>
        <w:tc>
          <w:tcPr>
            <w:tcW w:w="1478"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 xml:space="preserve">53 494,70   </w:t>
            </w:r>
          </w:p>
        </w:tc>
        <w:tc>
          <w:tcPr>
            <w:tcW w:w="1559"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 xml:space="preserve">           51 482,00   </w:t>
            </w:r>
          </w:p>
        </w:tc>
      </w:tr>
      <w:tr w:rsidR="00B71D40" w:rsidRPr="000F01DA" w:rsidTr="00E77A93">
        <w:tc>
          <w:tcPr>
            <w:tcW w:w="1261"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2020</w:t>
            </w:r>
          </w:p>
        </w:tc>
        <w:tc>
          <w:tcPr>
            <w:tcW w:w="1804"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34</w:t>
            </w:r>
          </w:p>
        </w:tc>
        <w:tc>
          <w:tcPr>
            <w:tcW w:w="1510"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21</w:t>
            </w:r>
          </w:p>
        </w:tc>
        <w:tc>
          <w:tcPr>
            <w:tcW w:w="1455"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 xml:space="preserve"> 301 219,71   </w:t>
            </w:r>
          </w:p>
        </w:tc>
        <w:tc>
          <w:tcPr>
            <w:tcW w:w="1478" w:type="dxa"/>
            <w:vAlign w:val="center"/>
          </w:tcPr>
          <w:p w:rsidR="00B71D40" w:rsidRPr="000F01DA" w:rsidRDefault="00B71D40" w:rsidP="00E77A93">
            <w:pPr>
              <w:spacing w:after="0" w:line="240" w:lineRule="auto"/>
              <w:jc w:val="center"/>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 xml:space="preserve">       52 764,69</w:t>
            </w:r>
          </w:p>
        </w:tc>
        <w:tc>
          <w:tcPr>
            <w:tcW w:w="1559"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 xml:space="preserve">           51 247,47   </w:t>
            </w:r>
          </w:p>
        </w:tc>
      </w:tr>
      <w:tr w:rsidR="00B71D40" w:rsidRPr="000F01DA" w:rsidTr="00E77A93">
        <w:tc>
          <w:tcPr>
            <w:tcW w:w="1261"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2021</w:t>
            </w:r>
          </w:p>
        </w:tc>
        <w:tc>
          <w:tcPr>
            <w:tcW w:w="1804"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33</w:t>
            </w:r>
          </w:p>
        </w:tc>
        <w:tc>
          <w:tcPr>
            <w:tcW w:w="1510"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16</w:t>
            </w:r>
          </w:p>
        </w:tc>
        <w:tc>
          <w:tcPr>
            <w:tcW w:w="1455"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 xml:space="preserve"> 488 089,73   </w:t>
            </w:r>
          </w:p>
        </w:tc>
        <w:tc>
          <w:tcPr>
            <w:tcW w:w="1478"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 xml:space="preserve">130 769,15   </w:t>
            </w:r>
          </w:p>
        </w:tc>
        <w:tc>
          <w:tcPr>
            <w:tcW w:w="1559" w:type="dxa"/>
            <w:vAlign w:val="center"/>
          </w:tcPr>
          <w:p w:rsidR="00B71D40" w:rsidRPr="000F01DA" w:rsidRDefault="00B71D40" w:rsidP="00E77A93">
            <w:pPr>
              <w:spacing w:after="0" w:line="240" w:lineRule="auto"/>
              <w:jc w:val="right"/>
              <w:rPr>
                <w:rFonts w:ascii="Calibri Light" w:hAnsi="Calibri Light" w:cs="Calibri Light"/>
                <w:color w:val="000000"/>
                <w:sz w:val="20"/>
                <w:szCs w:val="20"/>
                <w:lang w:val="ru-RU"/>
              </w:rPr>
            </w:pPr>
            <w:r w:rsidRPr="000F01DA">
              <w:rPr>
                <w:rFonts w:ascii="Calibri Light" w:hAnsi="Calibri Light" w:cs="Calibri Light"/>
                <w:color w:val="000000"/>
                <w:sz w:val="20"/>
                <w:szCs w:val="20"/>
                <w:lang w:val="ru-RU"/>
              </w:rPr>
              <w:t xml:space="preserve">         130 771,73   </w:t>
            </w:r>
          </w:p>
        </w:tc>
      </w:tr>
      <w:tr w:rsidR="00B71D40" w:rsidRPr="000F01DA" w:rsidTr="00E77A93">
        <w:tc>
          <w:tcPr>
            <w:tcW w:w="1261"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r w:rsidRPr="000F01DA">
              <w:rPr>
                <w:rFonts w:ascii="Calibri Light" w:hAnsi="Calibri Light" w:cstheme="majorHAnsi"/>
                <w:b/>
                <w:sz w:val="20"/>
                <w:szCs w:val="20"/>
                <w:lang w:val="ru-RU"/>
              </w:rPr>
              <w:t>ВСЕГО</w:t>
            </w:r>
          </w:p>
        </w:tc>
        <w:tc>
          <w:tcPr>
            <w:tcW w:w="1804"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b/>
                <w:sz w:val="20"/>
                <w:szCs w:val="20"/>
                <w:lang w:val="ru-RU"/>
              </w:rPr>
            </w:pPr>
          </w:p>
        </w:tc>
        <w:tc>
          <w:tcPr>
            <w:tcW w:w="1510" w:type="dxa"/>
          </w:tcPr>
          <w:p w:rsidR="00B71D40" w:rsidRPr="000F01DA" w:rsidRDefault="00B71D40" w:rsidP="00E77A93">
            <w:pPr>
              <w:spacing w:after="0" w:line="240" w:lineRule="auto"/>
              <w:jc w:val="right"/>
              <w:rPr>
                <w:rFonts w:ascii="Calibri Light" w:eastAsia="Times New Roman" w:hAnsi="Calibri Light" w:cs="Calibri Light"/>
                <w:b/>
                <w:bCs/>
                <w:color w:val="000000"/>
                <w:sz w:val="20"/>
                <w:szCs w:val="20"/>
                <w:lang w:val="ru-RU"/>
              </w:rPr>
            </w:pPr>
            <w:r w:rsidRPr="000F01DA">
              <w:rPr>
                <w:rFonts w:ascii="Calibri Light" w:eastAsia="Times New Roman" w:hAnsi="Calibri Light" w:cs="Calibri Light"/>
                <w:b/>
                <w:bCs/>
                <w:color w:val="000000"/>
                <w:sz w:val="20"/>
                <w:szCs w:val="20"/>
                <w:lang w:val="ru-RU"/>
              </w:rPr>
              <w:t xml:space="preserve"> x </w:t>
            </w:r>
          </w:p>
        </w:tc>
        <w:tc>
          <w:tcPr>
            <w:tcW w:w="1455" w:type="dxa"/>
          </w:tcPr>
          <w:p w:rsidR="00B71D40" w:rsidRPr="000F01DA" w:rsidRDefault="00B71D40" w:rsidP="00E77A93">
            <w:pPr>
              <w:spacing w:after="0" w:line="240" w:lineRule="auto"/>
              <w:jc w:val="right"/>
              <w:rPr>
                <w:rFonts w:ascii="Calibri Light" w:eastAsia="Times New Roman" w:hAnsi="Calibri Light" w:cs="Calibri Light"/>
                <w:b/>
                <w:bCs/>
                <w:color w:val="000000"/>
                <w:sz w:val="20"/>
                <w:szCs w:val="20"/>
                <w:lang w:val="ru-RU"/>
              </w:rPr>
            </w:pPr>
            <w:r w:rsidRPr="000F01DA">
              <w:rPr>
                <w:rFonts w:ascii="Calibri Light" w:eastAsia="Times New Roman" w:hAnsi="Calibri Light" w:cs="Calibri Light"/>
                <w:b/>
                <w:bCs/>
                <w:color w:val="000000"/>
                <w:sz w:val="20"/>
                <w:szCs w:val="20"/>
                <w:lang w:val="ru-RU"/>
              </w:rPr>
              <w:t xml:space="preserve"> x </w:t>
            </w:r>
          </w:p>
        </w:tc>
        <w:tc>
          <w:tcPr>
            <w:tcW w:w="1478" w:type="dxa"/>
            <w:vAlign w:val="center"/>
          </w:tcPr>
          <w:p w:rsidR="00B71D40" w:rsidRPr="000F01DA" w:rsidRDefault="00B71D40" w:rsidP="00E77A93">
            <w:pPr>
              <w:spacing w:after="0" w:line="240" w:lineRule="auto"/>
              <w:jc w:val="right"/>
              <w:rPr>
                <w:rFonts w:ascii="Calibri Light" w:hAnsi="Calibri Light" w:cs="Calibri Light"/>
                <w:b/>
                <w:bCs/>
                <w:color w:val="000000"/>
                <w:sz w:val="20"/>
                <w:szCs w:val="20"/>
                <w:lang w:val="ru-RU"/>
              </w:rPr>
            </w:pPr>
            <w:r w:rsidRPr="000F01DA">
              <w:rPr>
                <w:rFonts w:ascii="Calibri Light" w:hAnsi="Calibri Light" w:cs="Calibri Light"/>
                <w:b/>
                <w:bCs/>
                <w:color w:val="000000"/>
                <w:sz w:val="20"/>
                <w:szCs w:val="20"/>
                <w:lang w:val="ru-RU"/>
              </w:rPr>
              <w:t xml:space="preserve">      237 028,54   </w:t>
            </w:r>
          </w:p>
        </w:tc>
        <w:tc>
          <w:tcPr>
            <w:tcW w:w="1559" w:type="dxa"/>
            <w:vAlign w:val="center"/>
          </w:tcPr>
          <w:p w:rsidR="00B71D40" w:rsidRPr="000F01DA" w:rsidRDefault="00B71D40" w:rsidP="00E77A93">
            <w:pPr>
              <w:spacing w:after="0" w:line="240" w:lineRule="auto"/>
              <w:jc w:val="right"/>
              <w:rPr>
                <w:rFonts w:ascii="Calibri Light" w:hAnsi="Calibri Light" w:cs="Calibri Light"/>
                <w:b/>
                <w:bCs/>
                <w:color w:val="000000"/>
                <w:sz w:val="20"/>
                <w:szCs w:val="20"/>
                <w:lang w:val="ru-RU"/>
              </w:rPr>
            </w:pPr>
            <w:r w:rsidRPr="000F01DA">
              <w:rPr>
                <w:rFonts w:ascii="Calibri Light" w:hAnsi="Calibri Light" w:cs="Calibri Light"/>
                <w:b/>
                <w:bCs/>
                <w:color w:val="000000"/>
                <w:sz w:val="20"/>
                <w:szCs w:val="20"/>
                <w:lang w:val="ru-RU"/>
              </w:rPr>
              <w:t xml:space="preserve">   233 501,20   </w:t>
            </w:r>
          </w:p>
        </w:tc>
      </w:tr>
    </w:tbl>
    <w:p w:rsidR="00B71D40" w:rsidRPr="000F01DA" w:rsidRDefault="00B71D40" w:rsidP="00B71D40">
      <w:pPr>
        <w:pStyle w:val="aa"/>
        <w:autoSpaceDE w:val="0"/>
        <w:autoSpaceDN w:val="0"/>
        <w:adjustRightInd w:val="0"/>
        <w:spacing w:line="276" w:lineRule="auto"/>
        <w:ind w:left="0"/>
        <w:contextualSpacing w:val="0"/>
        <w:jc w:val="both"/>
        <w:rPr>
          <w:rFonts w:ascii="Calibri Light" w:eastAsia="Times New Roman" w:hAnsi="Calibri Light" w:cstheme="majorHAnsi"/>
          <w:i/>
          <w:color w:val="000000"/>
          <w:sz w:val="20"/>
          <w:szCs w:val="20"/>
          <w:lang w:val="ru-RU"/>
        </w:rPr>
      </w:pPr>
      <w:r w:rsidRPr="000F01DA">
        <w:rPr>
          <w:rFonts w:ascii="Calibri Light" w:eastAsia="Times New Roman" w:hAnsi="Calibri Light" w:cstheme="majorHAnsi"/>
          <w:b/>
          <w:i/>
          <w:color w:val="000000"/>
          <w:sz w:val="20"/>
          <w:szCs w:val="20"/>
          <w:lang w:val="ru-RU"/>
        </w:rPr>
        <w:t xml:space="preserve">Источник: </w:t>
      </w:r>
      <w:r w:rsidRPr="000F01DA">
        <w:rPr>
          <w:rFonts w:ascii="Calibri Light" w:eastAsia="Times New Roman" w:hAnsi="Calibri Light" w:cstheme="majorHAnsi"/>
          <w:i/>
          <w:color w:val="000000"/>
          <w:sz w:val="20"/>
          <w:szCs w:val="20"/>
          <w:lang w:val="ru-RU"/>
        </w:rPr>
        <w:t>Таблица составлена аудиторской группой на основании оценок аудита.</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Данные из представленной таблицы </w:t>
      </w:r>
      <w:r>
        <w:rPr>
          <w:rFonts w:ascii="Calibri Light" w:hAnsi="Calibri Light" w:cstheme="majorHAnsi"/>
          <w:sz w:val="24"/>
          <w:szCs w:val="24"/>
          <w:lang w:val="ru-RU"/>
        </w:rPr>
        <w:t>у</w:t>
      </w:r>
      <w:r w:rsidRPr="000F01DA">
        <w:rPr>
          <w:rFonts w:ascii="Calibri Light" w:hAnsi="Calibri Light" w:cstheme="majorHAnsi"/>
          <w:sz w:val="24"/>
          <w:szCs w:val="24"/>
          <w:lang w:val="ru-RU"/>
        </w:rPr>
        <w:t xml:space="preserve">казывают на отклонения норматива расчета отчислений от чистой прибыли ГП в 2021 году по отношению к предыдущим годам, выраженные путем нераспределения учредителем чистой прибыли, полученной ГП „Fabrica de sticlă din Chișinău”, для оплаты отчислений (50% из 49,4 млн. леев), хотя остальные 50% были распределены для программы инвестиций (18,3 млн. леев), формирования резервного капитала (4,9 млн. леев), на другие цели (1,5 млн. леев). В этой связи АПС продвигает проект </w:t>
      </w:r>
      <w:r w:rsidRPr="000F01DA">
        <w:rPr>
          <w:rFonts w:ascii="Calibri Light" w:eastAsia="Times New Roman" w:hAnsi="Calibri Light" w:cstheme="majorHAnsi"/>
          <w:sz w:val="24"/>
          <w:szCs w:val="24"/>
          <w:lang w:val="ru-RU"/>
        </w:rPr>
        <w:t xml:space="preserve">Постановления Правительства об освобождении некоторых субъектов от уплаты дивидендов и отчислений от чистой прибыли, полученной в </w:t>
      </w:r>
      <w:r w:rsidRPr="000F01DA">
        <w:rPr>
          <w:rFonts w:ascii="Calibri Light" w:hAnsi="Calibri Light" w:cstheme="majorHAnsi"/>
          <w:sz w:val="24"/>
          <w:szCs w:val="24"/>
          <w:lang w:val="ru-RU"/>
        </w:rPr>
        <w:t>2021 году, который в настоящее время находится на этапе консультаци</w:t>
      </w:r>
      <w:r>
        <w:rPr>
          <w:rFonts w:ascii="Calibri Light" w:hAnsi="Calibri Light" w:cstheme="majorHAnsi"/>
          <w:sz w:val="24"/>
          <w:szCs w:val="24"/>
          <w:lang w:val="ru-RU"/>
        </w:rPr>
        <w:t>й</w:t>
      </w:r>
      <w:r w:rsidRPr="000F01DA">
        <w:rPr>
          <w:rFonts w:ascii="Calibri Light" w:hAnsi="Calibri Light" w:cstheme="majorHAnsi"/>
          <w:sz w:val="24"/>
          <w:szCs w:val="24"/>
          <w:lang w:val="ru-RU"/>
        </w:rPr>
        <w:t>.</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 данном контексте приводится пример неначисления </w:t>
      </w:r>
      <w:r w:rsidRPr="000F01DA">
        <w:rPr>
          <w:rFonts w:ascii="Calibri Light" w:eastAsia="Times New Roman" w:hAnsi="Calibri Light" w:cstheme="majorHAnsi"/>
          <w:sz w:val="24"/>
          <w:szCs w:val="24"/>
          <w:lang w:val="ru-RU"/>
        </w:rPr>
        <w:t xml:space="preserve">дивидендов </w:t>
      </w:r>
      <w:r>
        <w:rPr>
          <w:rFonts w:ascii="Calibri Light" w:eastAsia="Times New Roman" w:hAnsi="Calibri Light" w:cstheme="majorHAnsi"/>
          <w:sz w:val="24"/>
          <w:szCs w:val="24"/>
          <w:lang w:val="ru-RU"/>
        </w:rPr>
        <w:t>от</w:t>
      </w:r>
      <w:r w:rsidRPr="000F01DA">
        <w:rPr>
          <w:rFonts w:ascii="Calibri Light" w:eastAsia="Times New Roman" w:hAnsi="Calibri Light" w:cstheme="majorHAnsi"/>
          <w:sz w:val="24"/>
          <w:szCs w:val="24"/>
          <w:lang w:val="ru-RU"/>
        </w:rPr>
        <w:t xml:space="preserve"> чистой прибыли, полученной АО </w:t>
      </w:r>
      <w:r w:rsidRPr="000F01DA">
        <w:rPr>
          <w:rFonts w:ascii="Calibri Light" w:hAnsi="Calibri Light" w:cstheme="majorHAnsi"/>
          <w:sz w:val="24"/>
          <w:szCs w:val="24"/>
          <w:lang w:val="ru-RU"/>
        </w:rPr>
        <w:t>„Termoelectrica” за период 2019 года в сумме 199.9 млн. леев, и за период 2021 года в сумме 177,9 млн. леев. Согласно указаниям учредителя, общее собрание акционеров (доля государства составляет 100%) приняло решение не начислять</w:t>
      </w:r>
      <w:r w:rsidRPr="000F01DA">
        <w:rPr>
          <w:rFonts w:ascii="Calibri Light" w:eastAsia="Times New Roman" w:hAnsi="Calibri Light" w:cstheme="majorHAnsi"/>
          <w:sz w:val="24"/>
          <w:szCs w:val="24"/>
          <w:lang w:val="ru-RU"/>
        </w:rPr>
        <w:t xml:space="preserve"> дивиденды, хотя согласно ПП №</w:t>
      </w:r>
      <w:r w:rsidRPr="000F01DA">
        <w:rPr>
          <w:rFonts w:ascii="Calibri Light" w:hAnsi="Calibri Light" w:cstheme="majorHAnsi"/>
          <w:sz w:val="24"/>
          <w:szCs w:val="24"/>
          <w:lang w:val="ru-RU"/>
        </w:rPr>
        <w:t>110 от 23.02.2011</w:t>
      </w:r>
      <w:r w:rsidRPr="000F01DA">
        <w:rPr>
          <w:rStyle w:val="a7"/>
          <w:rFonts w:ascii="Calibri Light" w:hAnsi="Calibri Light" w:cstheme="majorHAnsi"/>
          <w:sz w:val="24"/>
          <w:szCs w:val="24"/>
          <w:lang w:val="ru-RU"/>
        </w:rPr>
        <w:footnoteReference w:id="129"/>
      </w:r>
      <w:r w:rsidRPr="000F01DA">
        <w:rPr>
          <w:rFonts w:ascii="Calibri Light" w:hAnsi="Calibri Light" w:cstheme="majorHAnsi"/>
          <w:sz w:val="24"/>
          <w:szCs w:val="24"/>
          <w:lang w:val="ru-RU"/>
        </w:rPr>
        <w:t xml:space="preserve">, для уплаты </w:t>
      </w:r>
      <w:r w:rsidRPr="000F01DA">
        <w:rPr>
          <w:rFonts w:ascii="Calibri Light" w:eastAsia="Times New Roman" w:hAnsi="Calibri Light" w:cstheme="majorHAnsi"/>
          <w:sz w:val="24"/>
          <w:szCs w:val="24"/>
          <w:lang w:val="ru-RU"/>
        </w:rPr>
        <w:t xml:space="preserve">дивидендов должна быть распределена чистая прибыль в размере не менее </w:t>
      </w:r>
      <w:r w:rsidRPr="000F01DA">
        <w:rPr>
          <w:rFonts w:ascii="Calibri Light" w:hAnsi="Calibri Light" w:cstheme="majorHAnsi"/>
          <w:sz w:val="24"/>
          <w:szCs w:val="24"/>
          <w:lang w:val="ru-RU"/>
        </w:rPr>
        <w:t xml:space="preserve">25 процентов. Как учредитель, так и субъект сослались на другие положения ПП №110 от 23.02.2011, согласно которым не продвигаются решения относительно уплаты </w:t>
      </w:r>
      <w:r w:rsidRPr="000F01DA">
        <w:rPr>
          <w:rFonts w:ascii="Calibri Light" w:eastAsia="Times New Roman" w:hAnsi="Calibri Light" w:cstheme="majorHAnsi"/>
          <w:sz w:val="24"/>
          <w:szCs w:val="24"/>
          <w:lang w:val="ru-RU"/>
        </w:rPr>
        <w:t xml:space="preserve">дивидендов в случае, когда </w:t>
      </w:r>
      <w:r w:rsidRPr="000F01DA">
        <w:rPr>
          <w:rFonts w:ascii="Calibri Light" w:hAnsi="Calibri Light" w:cstheme="majorHAnsi"/>
          <w:sz w:val="24"/>
          <w:szCs w:val="24"/>
          <w:lang w:val="ru-RU"/>
        </w:rPr>
        <w:t xml:space="preserve">предприятие является субъектом ряда действующих соглашений Республики Молдова, которые предусматривают освобождение от уплаты </w:t>
      </w:r>
      <w:r w:rsidRPr="000F01DA">
        <w:rPr>
          <w:rFonts w:ascii="Calibri Light" w:eastAsia="Times New Roman" w:hAnsi="Calibri Light" w:cstheme="majorHAnsi"/>
          <w:sz w:val="24"/>
          <w:szCs w:val="24"/>
          <w:lang w:val="ru-RU"/>
        </w:rPr>
        <w:t>дивидендов</w:t>
      </w:r>
      <w:r w:rsidRPr="000F01DA">
        <w:rPr>
          <w:rStyle w:val="a7"/>
          <w:rFonts w:ascii="Calibri Light" w:hAnsi="Calibri Light" w:cstheme="majorHAnsi"/>
          <w:sz w:val="24"/>
          <w:szCs w:val="24"/>
          <w:lang w:val="ru-RU"/>
        </w:rPr>
        <w:footnoteReference w:id="130"/>
      </w:r>
      <w:r w:rsidRPr="000F01DA">
        <w:rPr>
          <w:rFonts w:ascii="Calibri Light" w:hAnsi="Calibri Light" w:cstheme="majorHAnsi"/>
          <w:sz w:val="24"/>
          <w:szCs w:val="24"/>
          <w:lang w:val="ru-RU"/>
        </w:rPr>
        <w:t>, ссылаясь на заключенные в 1999 году Меморандумы-соглашения между Советом кредиторов и АО „Centrala Electrică de Termoficare №1” (АО „CET №1”) и АО „Centrala Electrică de Termoficare №2” (АО „CET №2”) на срок до завершения процесса приватизации предприятий. Указанными Меморандумами-соглашениями были заморожены долги указанных акционерных обществ перед АО „Moldovagaz” в размере 190,46 млн. леев.</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В 2006 году полномочия по мониторингу соблюдения условий, указанных в Меморандумах-соглашениях, заключенных с Советом кредиторов, до истечения срока действия были переданы Главной государственной налоговой инспекции (ГГНИ)</w:t>
      </w:r>
      <w:r w:rsidRPr="000F01DA">
        <w:rPr>
          <w:rStyle w:val="a7"/>
          <w:rFonts w:ascii="Calibri Light" w:hAnsi="Calibri Light" w:cstheme="majorHAnsi"/>
          <w:sz w:val="24"/>
          <w:szCs w:val="24"/>
          <w:lang w:val="ru-RU"/>
        </w:rPr>
        <w:footnoteReference w:id="131"/>
      </w:r>
      <w:r w:rsidRPr="000F01DA">
        <w:rPr>
          <w:rFonts w:ascii="Calibri Light" w:hAnsi="Calibri Light" w:cstheme="majorHAnsi"/>
          <w:sz w:val="24"/>
          <w:szCs w:val="24"/>
          <w:lang w:val="ru-RU"/>
        </w:rPr>
        <w:t>. Несмотря на то, что в 2013 году АО „CET №1” и АО „CET №2” были включены в список объектов, не подлежащих приватизации, срок действия Меморандумов-соглашений не был пересмотрен, а в 2016 году ГГНИ уничтожила документы, относящиеся к АО „CET №1” и АО „CET №2”</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с истекшим сроком хранения за 1999-2014 годы, соответственно, ГГНИ </w:t>
      </w:r>
      <w:r>
        <w:rPr>
          <w:rFonts w:ascii="Calibri Light" w:hAnsi="Calibri Light" w:cstheme="majorHAnsi"/>
          <w:sz w:val="24"/>
          <w:szCs w:val="24"/>
          <w:lang w:val="ru-RU"/>
        </w:rPr>
        <w:t xml:space="preserve">не проводила мониторинг </w:t>
      </w:r>
      <w:r w:rsidRPr="000F01DA">
        <w:rPr>
          <w:rFonts w:ascii="Calibri Light" w:hAnsi="Calibri Light" w:cstheme="majorHAnsi"/>
          <w:sz w:val="24"/>
          <w:szCs w:val="24"/>
          <w:lang w:val="ru-RU"/>
        </w:rPr>
        <w:t>Меморандум</w:t>
      </w:r>
      <w:r>
        <w:rPr>
          <w:rFonts w:ascii="Calibri Light" w:hAnsi="Calibri Light" w:cstheme="majorHAnsi"/>
          <w:sz w:val="24"/>
          <w:szCs w:val="24"/>
          <w:lang w:val="ru-RU"/>
        </w:rPr>
        <w:t>ов</w:t>
      </w:r>
      <w:r w:rsidRPr="000F01DA">
        <w:rPr>
          <w:rFonts w:ascii="Calibri Light" w:hAnsi="Calibri Light" w:cstheme="majorHAnsi"/>
          <w:sz w:val="24"/>
          <w:szCs w:val="24"/>
          <w:lang w:val="ru-RU"/>
        </w:rPr>
        <w:t>-соглашени</w:t>
      </w:r>
      <w:r>
        <w:rPr>
          <w:rFonts w:ascii="Calibri Light" w:hAnsi="Calibri Light" w:cstheme="majorHAnsi"/>
          <w:sz w:val="24"/>
          <w:szCs w:val="24"/>
          <w:lang w:val="ru-RU"/>
        </w:rPr>
        <w:t>й</w:t>
      </w:r>
      <w:r w:rsidRPr="000F01DA">
        <w:rPr>
          <w:rFonts w:ascii="Calibri Light" w:hAnsi="Calibri Light" w:cstheme="majorHAnsi"/>
          <w:sz w:val="24"/>
          <w:szCs w:val="24"/>
          <w:lang w:val="ru-RU"/>
        </w:rPr>
        <w:t xml:space="preserve"> в последующие периоды. Необходимо отметить, что на тот момент оба акционерных общества больше не существовали, будучи реорганизованными в 2014 году в АО „Termoelectrica”, которое также включено в список объектов, не подлежащих приватизации. Таким образом, ссылаясь на Меморандумы-соглашения, учредитель освободил АО „Termoelectrica” от уплаты </w:t>
      </w:r>
      <w:r w:rsidRPr="000F01DA">
        <w:rPr>
          <w:rFonts w:ascii="Calibri Light" w:eastAsia="Times New Roman" w:hAnsi="Calibri Light" w:cstheme="majorHAnsi"/>
          <w:sz w:val="24"/>
          <w:szCs w:val="24"/>
          <w:lang w:val="ru-RU"/>
        </w:rPr>
        <w:t xml:space="preserve">дивидендов, распределив чистую прибыль преимущественно для: инвестирования с целью развития производства и погашения исторических долгов – около </w:t>
      </w:r>
      <w:r w:rsidRPr="000F01DA">
        <w:rPr>
          <w:rFonts w:ascii="Calibri Light" w:hAnsi="Calibri Light" w:cstheme="majorHAnsi"/>
          <w:sz w:val="24"/>
          <w:szCs w:val="24"/>
          <w:lang w:val="ru-RU"/>
        </w:rPr>
        <w:t xml:space="preserve">94% или 187,8 млн. леев из чистой прибыли за 2019 год; создания специального фонда с целью формирования резерва, предназначенного для покрытия последующих убытков, сформированных в результате включения в тариф положительных тарифных отклонений – 99,5% или 177,0 млн. леев из чистой прибыли за 2021 год. Вместе с тем, до настоящего времени АО „Termoelelctrica” регистрирует долг перед АО „Moldovagaz” в сумме 190,46 млн. леев, замороженный согласно Меморандумам-соглашениям. </w:t>
      </w:r>
      <w:r>
        <w:rPr>
          <w:rFonts w:ascii="Calibri Light" w:hAnsi="Calibri Light" w:cstheme="majorHAnsi"/>
          <w:sz w:val="24"/>
          <w:szCs w:val="24"/>
          <w:lang w:val="ru-RU"/>
        </w:rPr>
        <w:t>Относительно</w:t>
      </w:r>
      <w:r w:rsidRPr="000F01DA">
        <w:rPr>
          <w:rFonts w:ascii="Calibri Light" w:hAnsi="Calibri Light" w:cstheme="majorHAnsi"/>
          <w:sz w:val="24"/>
          <w:szCs w:val="24"/>
          <w:lang w:val="ru-RU"/>
        </w:rPr>
        <w:t xml:space="preserve"> отчислени</w:t>
      </w:r>
      <w:r>
        <w:rPr>
          <w:rFonts w:ascii="Calibri Light" w:hAnsi="Calibri Light" w:cstheme="majorHAnsi"/>
          <w:sz w:val="24"/>
          <w:szCs w:val="24"/>
          <w:lang w:val="ru-RU"/>
        </w:rPr>
        <w:t>й</w:t>
      </w:r>
      <w:r w:rsidRPr="000F01DA">
        <w:rPr>
          <w:rFonts w:ascii="Calibri Light" w:hAnsi="Calibri Light" w:cstheme="majorHAnsi"/>
          <w:sz w:val="24"/>
          <w:szCs w:val="24"/>
          <w:lang w:val="ru-RU"/>
        </w:rPr>
        <w:t xml:space="preserve"> от чистой прибыли в специальный фонд для покрытия последующих убытков, отмечается, что не утверждено положение фонда, не были установлены цель, источники формирования, направления и порядок использования, отчетность и раскрытие информации. Вместе с тем, </w:t>
      </w:r>
      <w:r>
        <w:rPr>
          <w:rFonts w:ascii="Calibri Light" w:hAnsi="Calibri Light" w:cstheme="majorHAnsi"/>
          <w:sz w:val="24"/>
          <w:szCs w:val="24"/>
          <w:lang w:val="ru-RU"/>
        </w:rPr>
        <w:t xml:space="preserve">по </w:t>
      </w:r>
      <w:r w:rsidRPr="000F01DA">
        <w:rPr>
          <w:rFonts w:ascii="Calibri Light" w:hAnsi="Calibri Light" w:cstheme="majorHAnsi"/>
          <w:sz w:val="24"/>
          <w:szCs w:val="24"/>
          <w:lang w:val="ru-RU"/>
        </w:rPr>
        <w:t>существ</w:t>
      </w:r>
      <w:r>
        <w:rPr>
          <w:rFonts w:ascii="Calibri Light" w:hAnsi="Calibri Light" w:cstheme="majorHAnsi"/>
          <w:sz w:val="24"/>
          <w:szCs w:val="24"/>
          <w:lang w:val="ru-RU"/>
        </w:rPr>
        <w:t>у</w:t>
      </w:r>
      <w:r w:rsidRPr="000F01DA">
        <w:rPr>
          <w:rFonts w:ascii="Calibri Light" w:hAnsi="Calibri Light" w:cstheme="majorHAnsi"/>
          <w:sz w:val="24"/>
          <w:szCs w:val="24"/>
          <w:lang w:val="ru-RU"/>
        </w:rPr>
        <w:t xml:space="preserve">, этот фонд кажется  </w:t>
      </w:r>
      <w:r>
        <w:rPr>
          <w:rFonts w:ascii="Calibri Light" w:hAnsi="Calibri Light" w:cstheme="majorHAnsi"/>
          <w:sz w:val="24"/>
          <w:szCs w:val="24"/>
          <w:lang w:val="ru-RU"/>
        </w:rPr>
        <w:t>аналогичным</w:t>
      </w:r>
      <w:r w:rsidRPr="000F01DA">
        <w:rPr>
          <w:rFonts w:ascii="Calibri Light" w:hAnsi="Calibri Light" w:cstheme="majorHAnsi"/>
          <w:sz w:val="24"/>
          <w:szCs w:val="24"/>
          <w:lang w:val="ru-RU"/>
        </w:rPr>
        <w:t xml:space="preserve"> резервн</w:t>
      </w:r>
      <w:r>
        <w:rPr>
          <w:rFonts w:ascii="Calibri Light" w:hAnsi="Calibri Light" w:cstheme="majorHAnsi"/>
          <w:sz w:val="24"/>
          <w:szCs w:val="24"/>
          <w:lang w:val="ru-RU"/>
        </w:rPr>
        <w:t>ому</w:t>
      </w:r>
      <w:r w:rsidRPr="000F01DA">
        <w:rPr>
          <w:rFonts w:ascii="Calibri Light" w:hAnsi="Calibri Light" w:cstheme="majorHAnsi"/>
          <w:sz w:val="24"/>
          <w:szCs w:val="24"/>
          <w:lang w:val="ru-RU"/>
        </w:rPr>
        <w:t xml:space="preserve"> капитал</w:t>
      </w:r>
      <w:r>
        <w:rPr>
          <w:rFonts w:ascii="Calibri Light" w:hAnsi="Calibri Light" w:cstheme="majorHAnsi"/>
          <w:sz w:val="24"/>
          <w:szCs w:val="24"/>
          <w:lang w:val="ru-RU"/>
        </w:rPr>
        <w:t>у</w:t>
      </w:r>
      <w:r w:rsidRPr="000F01DA">
        <w:rPr>
          <w:rFonts w:ascii="Calibri Light" w:hAnsi="Calibri Light" w:cstheme="majorHAnsi"/>
          <w:sz w:val="24"/>
          <w:szCs w:val="24"/>
          <w:lang w:val="ru-RU"/>
        </w:rPr>
        <w:t xml:space="preserve"> общества, </w:t>
      </w:r>
      <w:r>
        <w:rPr>
          <w:rFonts w:ascii="Calibri Light" w:hAnsi="Calibri Light" w:cstheme="majorHAnsi"/>
          <w:sz w:val="24"/>
          <w:szCs w:val="24"/>
          <w:lang w:val="ru-RU"/>
        </w:rPr>
        <w:t>остается не</w:t>
      </w:r>
      <w:r w:rsidRPr="000F01DA">
        <w:rPr>
          <w:rFonts w:ascii="Calibri Light" w:hAnsi="Calibri Light" w:cstheme="majorHAnsi"/>
          <w:sz w:val="24"/>
          <w:szCs w:val="24"/>
          <w:lang w:val="ru-RU"/>
        </w:rPr>
        <w:t>ясн</w:t>
      </w:r>
      <w:r>
        <w:rPr>
          <w:rFonts w:ascii="Calibri Light" w:hAnsi="Calibri Light" w:cstheme="majorHAnsi"/>
          <w:sz w:val="24"/>
          <w:szCs w:val="24"/>
          <w:lang w:val="ru-RU"/>
        </w:rPr>
        <w:t>ой</w:t>
      </w:r>
      <w:r w:rsidRPr="000F01DA">
        <w:rPr>
          <w:rFonts w:ascii="Calibri Light" w:hAnsi="Calibri Light" w:cstheme="majorHAnsi"/>
          <w:sz w:val="24"/>
          <w:szCs w:val="24"/>
          <w:lang w:val="ru-RU"/>
        </w:rPr>
        <w:t xml:space="preserve"> необходимость и основание для создания другого фонда. Более того, освобождение от уплаты </w:t>
      </w:r>
      <w:r w:rsidRPr="000F01DA">
        <w:rPr>
          <w:rFonts w:ascii="Calibri Light" w:eastAsia="Times New Roman" w:hAnsi="Calibri Light" w:cstheme="majorHAnsi"/>
          <w:sz w:val="24"/>
          <w:szCs w:val="24"/>
          <w:lang w:val="ru-RU"/>
        </w:rPr>
        <w:t>дивидендов было предоставлено в отсутствие в этой связи Постановления Правительства путем несоблюдения положений нормативной базы</w:t>
      </w:r>
      <w:r w:rsidRPr="000F01DA">
        <w:rPr>
          <w:rStyle w:val="a7"/>
          <w:rFonts w:ascii="Calibri Light" w:hAnsi="Calibri Light" w:cstheme="majorHAnsi"/>
          <w:sz w:val="24"/>
          <w:szCs w:val="24"/>
          <w:lang w:val="ru-RU"/>
        </w:rPr>
        <w:footnoteReference w:id="132"/>
      </w:r>
      <w:r w:rsidRPr="000F01DA">
        <w:rPr>
          <w:rFonts w:ascii="Calibri Light" w:hAnsi="Calibri Light" w:cstheme="majorHAnsi"/>
          <w:sz w:val="24"/>
          <w:szCs w:val="24"/>
          <w:lang w:val="ru-RU"/>
        </w:rPr>
        <w:t>.</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В контексте четкой регламентации и добросовестного исполнения обязательств требуется возобновление мониторинга соблюдения положений Меморандумов-соглашений, а также определение даты прекращения их юридической силы.</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В то же время, были установлены случаи несвоевременной оплаты</w:t>
      </w:r>
      <w:r w:rsidRPr="000F01DA">
        <w:rPr>
          <w:rStyle w:val="a7"/>
          <w:rFonts w:ascii="Calibri Light" w:hAnsi="Calibri Light" w:cstheme="majorHAnsi"/>
          <w:sz w:val="24"/>
          <w:szCs w:val="24"/>
          <w:lang w:val="ru-RU"/>
        </w:rPr>
        <w:footnoteReference w:id="133"/>
      </w:r>
      <w:r w:rsidRPr="000F01DA">
        <w:rPr>
          <w:rFonts w:ascii="Calibri Light" w:hAnsi="Calibri Light" w:cstheme="majorHAnsi"/>
          <w:sz w:val="24"/>
          <w:szCs w:val="24"/>
          <w:lang w:val="ru-RU"/>
        </w:rPr>
        <w:t xml:space="preserve"> </w:t>
      </w:r>
      <w:r w:rsidRPr="000F01DA">
        <w:rPr>
          <w:rFonts w:ascii="Calibri Light" w:eastAsia="Times New Roman" w:hAnsi="Calibri Light" w:cstheme="majorHAnsi"/>
          <w:sz w:val="24"/>
          <w:szCs w:val="24"/>
          <w:lang w:val="ru-RU"/>
        </w:rPr>
        <w:t>дивидендов</w:t>
      </w:r>
      <w:r w:rsidRPr="000F01DA">
        <w:rPr>
          <w:rFonts w:ascii="Calibri Light" w:hAnsi="Calibri Light" w:cstheme="majorHAnsi"/>
          <w:sz w:val="24"/>
          <w:szCs w:val="24"/>
          <w:lang w:val="ru-RU"/>
        </w:rPr>
        <w:t>, что может привести к временному кассовому ра</w:t>
      </w:r>
      <w:r>
        <w:rPr>
          <w:rFonts w:ascii="Calibri Light" w:hAnsi="Calibri Light" w:cstheme="majorHAnsi"/>
          <w:sz w:val="24"/>
          <w:szCs w:val="24"/>
          <w:lang w:val="ru-RU"/>
        </w:rPr>
        <w:t xml:space="preserve">зрыву </w:t>
      </w:r>
      <w:r w:rsidRPr="000F01DA">
        <w:rPr>
          <w:rFonts w:ascii="Calibri Light" w:hAnsi="Calibri Light" w:cstheme="majorHAnsi"/>
          <w:sz w:val="24"/>
          <w:szCs w:val="24"/>
          <w:lang w:val="ru-RU"/>
        </w:rPr>
        <w:t>государственного бюджета</w:t>
      </w:r>
      <w:r w:rsidRPr="000F01DA">
        <w:rPr>
          <w:rStyle w:val="a7"/>
          <w:rFonts w:ascii="Calibri Light" w:hAnsi="Calibri Light" w:cstheme="majorHAnsi"/>
          <w:sz w:val="24"/>
          <w:szCs w:val="24"/>
          <w:lang w:val="ru-RU"/>
        </w:rPr>
        <w:footnoteReference w:id="134"/>
      </w:r>
      <w:r w:rsidRPr="000F01DA">
        <w:rPr>
          <w:rFonts w:ascii="Calibri Light" w:hAnsi="Calibri Light" w:cstheme="majorHAnsi"/>
          <w:sz w:val="24"/>
          <w:szCs w:val="24"/>
          <w:lang w:val="ru-RU"/>
        </w:rPr>
        <w:t xml:space="preserve">, необходимо было создание пунктуального механизма контроля относительно правильности начисления и оплаты </w:t>
      </w:r>
      <w:r w:rsidRPr="000F01DA">
        <w:rPr>
          <w:rFonts w:ascii="Calibri Light" w:eastAsia="Times New Roman" w:hAnsi="Calibri Light" w:cstheme="majorHAnsi"/>
          <w:sz w:val="24"/>
          <w:szCs w:val="24"/>
          <w:lang w:val="ru-RU"/>
        </w:rPr>
        <w:t xml:space="preserve">дивидендов, полученных от </w:t>
      </w:r>
      <w:r>
        <w:rPr>
          <w:rFonts w:ascii="Calibri Light" w:eastAsia="Times New Roman" w:hAnsi="Calibri Light" w:cstheme="majorHAnsi"/>
          <w:sz w:val="24"/>
          <w:szCs w:val="24"/>
          <w:lang w:val="ru-RU"/>
        </w:rPr>
        <w:t xml:space="preserve">участия </w:t>
      </w:r>
      <w:r w:rsidRPr="000F01DA">
        <w:rPr>
          <w:rFonts w:ascii="Calibri Light" w:hAnsi="Calibri Light" w:cstheme="majorHAnsi"/>
          <w:sz w:val="24"/>
          <w:szCs w:val="24"/>
          <w:lang w:val="ru-RU"/>
        </w:rPr>
        <w:t>государства в уставном капитале коммерческих обществ и отчислений от чистой прибыли ГП.</w:t>
      </w:r>
    </w:p>
    <w:p w:rsidR="00B71D40" w:rsidRPr="000F01DA" w:rsidRDefault="00B71D40" w:rsidP="00B71D40">
      <w:pPr>
        <w:pStyle w:val="2"/>
        <w:spacing w:before="120" w:after="120"/>
        <w:jc w:val="both"/>
        <w:rPr>
          <w:rFonts w:ascii="Calibri Light" w:eastAsia="Times New Roman" w:hAnsi="Calibri Light" w:cstheme="majorHAnsi"/>
          <w:b/>
          <w:bCs/>
          <w:color w:val="auto"/>
          <w:sz w:val="24"/>
          <w:szCs w:val="24"/>
          <w:lang w:val="ru-RU"/>
        </w:rPr>
      </w:pPr>
      <w:bookmarkStart w:id="38" w:name="_Toc121091469"/>
      <w:r w:rsidRPr="000F01DA">
        <w:rPr>
          <w:rFonts w:ascii="Calibri Light" w:eastAsia="Times New Roman" w:hAnsi="Calibri Light" w:cstheme="majorHAnsi"/>
          <w:b/>
          <w:bCs/>
          <w:color w:val="auto"/>
          <w:sz w:val="24"/>
          <w:szCs w:val="24"/>
          <w:lang w:val="ru-RU"/>
        </w:rPr>
        <w:t>4.2.13. Ненадлежащие/запоздалые процедуры обусловили неидентичный учет в различных регистрах относительно предприятий с публичным капиталом</w:t>
      </w:r>
      <w:bookmarkEnd w:id="38"/>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Проверки, проведенные аудитом по информации, предоставленной из различных источников</w:t>
      </w:r>
      <w:r w:rsidRPr="000F01DA">
        <w:rPr>
          <w:rStyle w:val="a7"/>
          <w:rFonts w:ascii="Calibri Light" w:eastAsia="Times New Roman" w:hAnsi="Calibri Light" w:cstheme="majorHAnsi"/>
          <w:bCs/>
          <w:sz w:val="24"/>
          <w:szCs w:val="24"/>
          <w:lang w:val="ru-RU"/>
        </w:rPr>
        <w:footnoteReference w:id="135"/>
      </w:r>
      <w:r w:rsidRPr="000F01DA">
        <w:rPr>
          <w:rFonts w:ascii="Calibri Light" w:eastAsia="Times New Roman" w:hAnsi="Calibri Light" w:cstheme="majorHAnsi"/>
          <w:bCs/>
          <w:sz w:val="24"/>
          <w:szCs w:val="24"/>
          <w:lang w:val="ru-RU"/>
        </w:rPr>
        <w:t xml:space="preserve">, выявили расхождения, выражающиеся в том, что одни и те же субъекты в одних регистрах </w:t>
      </w:r>
      <w:r>
        <w:rPr>
          <w:rFonts w:ascii="Calibri Light" w:eastAsia="Times New Roman" w:hAnsi="Calibri Light" w:cstheme="majorHAnsi"/>
          <w:bCs/>
          <w:sz w:val="24"/>
          <w:szCs w:val="24"/>
          <w:lang w:val="ru-RU"/>
        </w:rPr>
        <w:t>числятся</w:t>
      </w:r>
      <w:r w:rsidRPr="000F01DA">
        <w:rPr>
          <w:rFonts w:ascii="Calibri Light" w:eastAsia="Times New Roman" w:hAnsi="Calibri Light" w:cstheme="majorHAnsi"/>
          <w:bCs/>
          <w:sz w:val="24"/>
          <w:szCs w:val="24"/>
          <w:lang w:val="ru-RU"/>
        </w:rPr>
        <w:t xml:space="preserve">, а в других отсутствуют. Так, установлены 14 случаев расхождений (10 акционерных обществ и 4 </w:t>
      </w:r>
      <w:r w:rsidRPr="000F01DA">
        <w:rPr>
          <w:rFonts w:ascii="Calibri Light" w:hAnsi="Calibri Light" w:cstheme="majorHAnsi"/>
          <w:sz w:val="24"/>
          <w:szCs w:val="24"/>
          <w:lang w:val="ru-RU"/>
        </w:rPr>
        <w:t>государственных предприятия</w:t>
      </w:r>
      <w:r w:rsidRPr="000F01DA">
        <w:rPr>
          <w:rStyle w:val="a7"/>
          <w:rFonts w:ascii="Calibri Light" w:eastAsia="Times New Roman" w:hAnsi="Calibri Light" w:cstheme="majorHAnsi"/>
          <w:bCs/>
          <w:sz w:val="24"/>
          <w:szCs w:val="24"/>
          <w:lang w:val="ru-RU"/>
        </w:rPr>
        <w:footnoteReference w:id="136"/>
      </w:r>
      <w:r w:rsidRPr="000F01DA">
        <w:rPr>
          <w:rFonts w:ascii="Calibri Light" w:eastAsia="Times New Roman" w:hAnsi="Calibri Light" w:cstheme="majorHAnsi"/>
          <w:bCs/>
          <w:sz w:val="24"/>
          <w:szCs w:val="24"/>
          <w:lang w:val="ru-RU"/>
        </w:rPr>
        <w:t xml:space="preserve">), </w:t>
      </w:r>
      <w:r>
        <w:rPr>
          <w:rFonts w:ascii="Calibri Light" w:eastAsia="Times New Roman" w:hAnsi="Calibri Light" w:cstheme="majorHAnsi"/>
          <w:bCs/>
          <w:sz w:val="24"/>
          <w:szCs w:val="24"/>
          <w:lang w:val="ru-RU"/>
        </w:rPr>
        <w:t xml:space="preserve">так как не были взаимосвязаны </w:t>
      </w:r>
      <w:r w:rsidRPr="000F01DA">
        <w:rPr>
          <w:rFonts w:ascii="Calibri Light" w:eastAsia="Times New Roman" w:hAnsi="Calibri Light" w:cstheme="majorHAnsi"/>
          <w:bCs/>
          <w:sz w:val="24"/>
          <w:szCs w:val="24"/>
          <w:lang w:val="ru-RU"/>
        </w:rPr>
        <w:t>действи</w:t>
      </w:r>
      <w:r>
        <w:rPr>
          <w:rFonts w:ascii="Calibri Light" w:eastAsia="Times New Roman" w:hAnsi="Calibri Light" w:cstheme="majorHAnsi"/>
          <w:bCs/>
          <w:sz w:val="24"/>
          <w:szCs w:val="24"/>
          <w:lang w:val="ru-RU"/>
        </w:rPr>
        <w:t>я</w:t>
      </w:r>
      <w:r w:rsidRPr="000F01DA">
        <w:rPr>
          <w:rFonts w:ascii="Calibri Light" w:eastAsia="Times New Roman" w:hAnsi="Calibri Light" w:cstheme="majorHAnsi"/>
          <w:bCs/>
          <w:sz w:val="24"/>
          <w:szCs w:val="24"/>
          <w:lang w:val="ru-RU"/>
        </w:rPr>
        <w:t xml:space="preserve"> по регистрации/удалению субъектов в различных регистрах. Например, изменение приложений к ПП №902 от 06.11.2017 относительно исключения </w:t>
      </w:r>
      <w:r w:rsidRPr="000F01DA">
        <w:rPr>
          <w:rFonts w:ascii="Calibri Light" w:hAnsi="Calibri Light" w:cstheme="majorHAnsi"/>
          <w:sz w:val="24"/>
          <w:szCs w:val="24"/>
          <w:lang w:val="ru-RU"/>
        </w:rPr>
        <w:t>предприятий, исключенных из ГРПЕ или из регистров акционеров, имеющихся в ЕЦД, является длительной процедурой, что приводит к неидентичности данных на определенную дату.</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 xml:space="preserve">По мнению аудита, сохранение недостатков в будущем можно предотвратить путем организации учета государственных предприятий в одном государственном регистре (вновь созданном или модернизированном существующем), взаимосвязанным с остальными государственными регистрами. Отправным пунктом может служить Список государственных предприятий, созданный </w:t>
      </w:r>
      <w:r w:rsidRPr="000F01DA">
        <w:rPr>
          <w:rFonts w:ascii="Calibri Light" w:eastAsia="Times New Roman" w:hAnsi="Calibri Light" w:cs="Calibri Light"/>
          <w:bCs/>
          <w:sz w:val="24"/>
          <w:szCs w:val="24"/>
          <w:lang w:val="ru-RU"/>
        </w:rPr>
        <w:t xml:space="preserve">Агентством публичной собственности, и </w:t>
      </w:r>
      <w:r w:rsidRPr="000F01DA">
        <w:rPr>
          <w:rFonts w:ascii="Calibri Light" w:eastAsia="Times New Roman" w:hAnsi="Calibri Light" w:cstheme="majorHAnsi"/>
          <w:bCs/>
          <w:sz w:val="24"/>
          <w:szCs w:val="24"/>
          <w:lang w:val="ru-RU"/>
        </w:rPr>
        <w:t>Перечень</w:t>
      </w:r>
      <w:r w:rsidRPr="000F01DA">
        <w:rPr>
          <w:rFonts w:ascii="Calibri Light" w:eastAsia="Times New Roman" w:hAnsi="Calibri Light" w:cs="Calibri Light"/>
          <w:bCs/>
          <w:sz w:val="24"/>
          <w:szCs w:val="24"/>
          <w:lang w:val="ru-RU"/>
        </w:rPr>
        <w:t xml:space="preserve"> </w:t>
      </w:r>
      <w:r w:rsidRPr="000F01DA">
        <w:rPr>
          <w:rFonts w:ascii="Calibri Light" w:hAnsi="Calibri Light" w:cstheme="majorHAnsi"/>
          <w:sz w:val="24"/>
          <w:szCs w:val="24"/>
          <w:lang w:val="ru-RU"/>
        </w:rPr>
        <w:t xml:space="preserve">коммерческих обществ с долей государства в уставном капитале, в которых </w:t>
      </w:r>
      <w:r w:rsidRPr="000F01DA">
        <w:rPr>
          <w:rFonts w:ascii="Calibri Light" w:eastAsia="Times New Roman" w:hAnsi="Calibri Light" w:cs="Calibri Light"/>
          <w:bCs/>
          <w:sz w:val="24"/>
          <w:szCs w:val="24"/>
          <w:lang w:val="ru-RU"/>
        </w:rPr>
        <w:t xml:space="preserve">Агентство публичной собственности исполняет функцию </w:t>
      </w:r>
      <w:r w:rsidRPr="000F01DA">
        <w:rPr>
          <w:rFonts w:ascii="Calibri Light" w:eastAsia="Times New Roman" w:hAnsi="Calibri Light" w:cstheme="majorHAnsi"/>
          <w:bCs/>
          <w:sz w:val="24"/>
          <w:szCs w:val="24"/>
          <w:lang w:val="ru-RU"/>
        </w:rPr>
        <w:t xml:space="preserve">держателя </w:t>
      </w:r>
      <w:r w:rsidRPr="000F01DA">
        <w:rPr>
          <w:rFonts w:ascii="Calibri Light" w:eastAsia="Times New Roman" w:hAnsi="Calibri Light" w:cs="Calibri Light"/>
          <w:bCs/>
          <w:sz w:val="24"/>
          <w:szCs w:val="24"/>
          <w:lang w:val="ru-RU"/>
        </w:rPr>
        <w:t>акций (доли в уставном капитале), утвержденный ПП №</w:t>
      </w:r>
      <w:r w:rsidRPr="000F01DA">
        <w:rPr>
          <w:rFonts w:ascii="Calibri Light" w:hAnsi="Calibri Light" w:cstheme="majorHAnsi"/>
          <w:sz w:val="24"/>
          <w:szCs w:val="24"/>
          <w:lang w:val="ru-RU"/>
        </w:rPr>
        <w:t xml:space="preserve">902 от 06.11.2017. Вместе с тем, решения учредителя и органа </w:t>
      </w:r>
      <w:r w:rsidRPr="000F01DA">
        <w:rPr>
          <w:rFonts w:ascii="Calibri Light" w:eastAsia="Times New Roman" w:hAnsi="Calibri Light" w:cstheme="majorHAnsi"/>
          <w:bCs/>
          <w:sz w:val="24"/>
          <w:szCs w:val="24"/>
          <w:lang w:val="ru-RU"/>
        </w:rPr>
        <w:t xml:space="preserve">государственной регистрации касательно изменений актов по созданию или исключению субъектов должны регистрироваться напрямую, без необходимого утверждения изменений </w:t>
      </w:r>
      <w:r w:rsidRPr="000F01DA">
        <w:rPr>
          <w:rFonts w:ascii="Calibri Light" w:eastAsia="Times New Roman" w:hAnsi="Calibri Light" w:cstheme="majorHAnsi"/>
          <w:sz w:val="24"/>
          <w:szCs w:val="24"/>
          <w:lang w:val="ru-RU"/>
        </w:rPr>
        <w:t>Постановлени</w:t>
      </w:r>
      <w:r>
        <w:rPr>
          <w:rFonts w:ascii="Calibri Light" w:eastAsia="Times New Roman" w:hAnsi="Calibri Light" w:cstheme="majorHAnsi"/>
          <w:sz w:val="24"/>
          <w:szCs w:val="24"/>
          <w:lang w:val="ru-RU"/>
        </w:rPr>
        <w:t>ями</w:t>
      </w:r>
      <w:r w:rsidRPr="000F01DA">
        <w:rPr>
          <w:rFonts w:ascii="Calibri Light" w:eastAsia="Times New Roman" w:hAnsi="Calibri Light" w:cstheme="majorHAnsi"/>
          <w:sz w:val="24"/>
          <w:szCs w:val="24"/>
          <w:lang w:val="ru-RU"/>
        </w:rPr>
        <w:t xml:space="preserve"> Правительства.</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Также, в результате сверки данных об общем количестве государственных предприятий установлено, что 178 ГП зарегистрированы в РПИ и 571 ГП - в ГРПЕ</w:t>
      </w:r>
      <w:r w:rsidRPr="000F01DA">
        <w:rPr>
          <w:rStyle w:val="a7"/>
          <w:rFonts w:ascii="Calibri Light" w:eastAsia="Times New Roman" w:hAnsi="Calibri Light" w:cstheme="majorHAnsi"/>
          <w:bCs/>
          <w:sz w:val="24"/>
          <w:szCs w:val="24"/>
          <w:lang w:val="ru-RU"/>
        </w:rPr>
        <w:footnoteReference w:id="137"/>
      </w:r>
      <w:r w:rsidRPr="000F01DA">
        <w:rPr>
          <w:rFonts w:ascii="Calibri Light" w:eastAsia="Times New Roman" w:hAnsi="Calibri Light" w:cstheme="majorHAnsi"/>
          <w:bCs/>
          <w:sz w:val="24"/>
          <w:szCs w:val="24"/>
          <w:lang w:val="ru-RU"/>
        </w:rPr>
        <w:t>. Анализ регистраций в ГРПЕ и информации, представленной ГНС, продемонстрировал, что:</w:t>
      </w:r>
    </w:p>
    <w:p w:rsidR="00B71D40" w:rsidRPr="000F01DA" w:rsidRDefault="00B71D40" w:rsidP="00B71D40">
      <w:pPr>
        <w:pStyle w:val="aa"/>
        <w:numPr>
          <w:ilvl w:val="0"/>
          <w:numId w:val="12"/>
        </w:numPr>
        <w:autoSpaceDE w:val="0"/>
        <w:autoSpaceDN w:val="0"/>
        <w:adjustRightInd w:val="0"/>
        <w:spacing w:line="276" w:lineRule="auto"/>
        <w:ind w:hanging="207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190 предприятий числятся в ГРПЕ в отсутствие IDNO/фискального кода;</w:t>
      </w:r>
    </w:p>
    <w:p w:rsidR="00B71D40" w:rsidRPr="000F01DA" w:rsidRDefault="00B71D40" w:rsidP="00B71D40">
      <w:pPr>
        <w:pStyle w:val="aa"/>
        <w:numPr>
          <w:ilvl w:val="0"/>
          <w:numId w:val="12"/>
        </w:numPr>
        <w:autoSpaceDE w:val="0"/>
        <w:autoSpaceDN w:val="0"/>
        <w:adjustRightInd w:val="0"/>
        <w:spacing w:line="276" w:lineRule="auto"/>
        <w:ind w:left="0" w:firstLine="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53 предприятия, за</w:t>
      </w:r>
      <w:r w:rsidRPr="000F01DA">
        <w:rPr>
          <w:rFonts w:ascii="Calibri Light" w:hAnsi="Calibri Light" w:cstheme="majorHAnsi"/>
          <w:sz w:val="24"/>
          <w:szCs w:val="24"/>
          <w:lang w:val="ru-RU"/>
        </w:rPr>
        <w:t xml:space="preserve">регистрированные в </w:t>
      </w:r>
      <w:r w:rsidRPr="000F01DA">
        <w:rPr>
          <w:rFonts w:ascii="Calibri Light" w:eastAsia="Times New Roman" w:hAnsi="Calibri Light" w:cstheme="majorHAnsi"/>
          <w:bCs/>
          <w:sz w:val="24"/>
          <w:szCs w:val="24"/>
          <w:lang w:val="ru-RU"/>
        </w:rPr>
        <w:t>ГРПЕ, исключены из Налогового регистра и 5 налоговых кодов не были идентифицированы в Налоговом регистре;</w:t>
      </w:r>
    </w:p>
    <w:p w:rsidR="00B71D40" w:rsidRPr="000F01DA" w:rsidRDefault="00B71D40" w:rsidP="00B71D40">
      <w:pPr>
        <w:pStyle w:val="aa"/>
        <w:autoSpaceDE w:val="0"/>
        <w:autoSpaceDN w:val="0"/>
        <w:adjustRightInd w:val="0"/>
        <w:spacing w:line="276" w:lineRule="auto"/>
        <w:ind w:left="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 по 46 предприятиям в ГРПЕ не указан учредитель, по 5 государственным предприятиям в качестве учредителя указаны физические лица;</w:t>
      </w:r>
    </w:p>
    <w:p w:rsidR="00B71D40" w:rsidRPr="000F01DA" w:rsidRDefault="00B71D40" w:rsidP="00B71D40">
      <w:pPr>
        <w:pStyle w:val="aa"/>
        <w:numPr>
          <w:ilvl w:val="0"/>
          <w:numId w:val="12"/>
        </w:numPr>
        <w:autoSpaceDE w:val="0"/>
        <w:autoSpaceDN w:val="0"/>
        <w:adjustRightInd w:val="0"/>
        <w:spacing w:line="276" w:lineRule="auto"/>
        <w:ind w:left="0" w:firstLine="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 xml:space="preserve">по 37 предприятиям в ГРПЕ указаны </w:t>
      </w:r>
      <w:r w:rsidRPr="000F01DA">
        <w:rPr>
          <w:rFonts w:ascii="Calibri Light" w:hAnsi="Calibri Light" w:cstheme="majorHAnsi"/>
          <w:sz w:val="24"/>
          <w:szCs w:val="24"/>
          <w:lang w:val="ru-RU"/>
        </w:rPr>
        <w:t>учредители, которые больше не существуют (бывшие министерства</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w:t>
      </w:r>
      <w:r w:rsidRPr="000F01DA">
        <w:rPr>
          <w:rFonts w:ascii="Calibri Light" w:eastAsia="Times New Roman" w:hAnsi="Calibri Light" w:cstheme="majorHAnsi"/>
          <w:bCs/>
          <w:sz w:val="24"/>
          <w:szCs w:val="24"/>
          <w:lang w:val="ru-RU"/>
        </w:rPr>
        <w:t>государственные департаменты и др.).</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 xml:space="preserve">Различия между РПИ и ГРПЕ имеют исторический характер, будучи связанными, по существу, с (i) </w:t>
      </w:r>
      <w:r w:rsidRPr="000F01DA">
        <w:rPr>
          <w:rFonts w:ascii="Calibri Light" w:hAnsi="Calibri Light" w:cstheme="majorHAnsi"/>
          <w:sz w:val="24"/>
          <w:szCs w:val="24"/>
          <w:lang w:val="ru-RU"/>
        </w:rPr>
        <w:t xml:space="preserve">регистрацией </w:t>
      </w:r>
      <w:r w:rsidRPr="000F01DA">
        <w:rPr>
          <w:rFonts w:ascii="Calibri Light" w:eastAsia="Times New Roman" w:hAnsi="Calibri Light" w:cstheme="majorHAnsi"/>
          <w:bCs/>
          <w:sz w:val="24"/>
          <w:szCs w:val="24"/>
          <w:lang w:val="ru-RU"/>
        </w:rPr>
        <w:t>предприятий</w:t>
      </w:r>
      <w:r>
        <w:rPr>
          <w:rFonts w:ascii="Calibri Light" w:eastAsia="Times New Roman" w:hAnsi="Calibri Light" w:cstheme="majorHAnsi"/>
          <w:bCs/>
          <w:sz w:val="24"/>
          <w:szCs w:val="24"/>
          <w:lang w:val="ru-RU"/>
        </w:rPr>
        <w:t>,</w:t>
      </w:r>
      <w:r w:rsidRPr="000F01DA">
        <w:rPr>
          <w:rFonts w:ascii="Calibri Light" w:eastAsia="Times New Roman" w:hAnsi="Calibri Light" w:cstheme="majorHAnsi"/>
          <w:bCs/>
          <w:sz w:val="24"/>
          <w:szCs w:val="24"/>
          <w:lang w:val="ru-RU"/>
        </w:rPr>
        <w:t xml:space="preserve"> преимущественно в 90-х годах, с правовой формой „государственное предприятие”, независимо от принадлежности/вида </w:t>
      </w:r>
      <w:r w:rsidRPr="000F01DA">
        <w:rPr>
          <w:rFonts w:ascii="Calibri Light" w:hAnsi="Calibri Light" w:cstheme="majorHAnsi"/>
          <w:sz w:val="24"/>
          <w:szCs w:val="24"/>
          <w:lang w:val="ru-RU" w:bidi="en-US"/>
        </w:rPr>
        <w:t xml:space="preserve">собственности учредителя: местный публичный орган, коммерческая ассоциация, </w:t>
      </w:r>
      <w:r w:rsidRPr="000F01DA">
        <w:rPr>
          <w:rFonts w:ascii="Calibri Light" w:eastAsia="Times New Roman" w:hAnsi="Calibri Light" w:cstheme="majorHAnsi"/>
          <w:bCs/>
          <w:sz w:val="24"/>
          <w:szCs w:val="24"/>
          <w:lang w:val="ru-RU"/>
        </w:rPr>
        <w:t xml:space="preserve">агропромышленная кооперативная </w:t>
      </w:r>
      <w:r w:rsidRPr="000F01DA">
        <w:rPr>
          <w:rFonts w:ascii="Calibri Light" w:hAnsi="Calibri Light" w:cstheme="majorHAnsi"/>
          <w:sz w:val="24"/>
          <w:szCs w:val="24"/>
          <w:lang w:val="ru-RU" w:bidi="en-US"/>
        </w:rPr>
        <w:t xml:space="preserve">ассоциация и др. и </w:t>
      </w:r>
      <w:r w:rsidRPr="000F01DA">
        <w:rPr>
          <w:rFonts w:ascii="Calibri Light" w:eastAsia="Times New Roman" w:hAnsi="Calibri Light" w:cstheme="majorHAnsi"/>
          <w:bCs/>
          <w:sz w:val="24"/>
          <w:szCs w:val="24"/>
          <w:lang w:val="ru-RU"/>
        </w:rPr>
        <w:t xml:space="preserve">(ii) неисполнением юридическими лицами </w:t>
      </w:r>
      <w:r>
        <w:rPr>
          <w:rFonts w:ascii="Calibri Light" w:eastAsia="Times New Roman" w:hAnsi="Calibri Light" w:cstheme="majorHAnsi"/>
          <w:bCs/>
          <w:sz w:val="24"/>
          <w:szCs w:val="24"/>
          <w:lang w:val="ru-RU"/>
        </w:rPr>
        <w:t xml:space="preserve">обязанности </w:t>
      </w:r>
      <w:r w:rsidRPr="000F01DA">
        <w:rPr>
          <w:rFonts w:ascii="Calibri Light" w:eastAsia="Times New Roman" w:hAnsi="Calibri Light" w:cstheme="majorHAnsi"/>
          <w:bCs/>
          <w:sz w:val="24"/>
          <w:szCs w:val="24"/>
          <w:lang w:val="ru-RU"/>
        </w:rPr>
        <w:t xml:space="preserve">о </w:t>
      </w:r>
      <w:r>
        <w:rPr>
          <w:rFonts w:ascii="Calibri Light" w:eastAsia="Times New Roman" w:hAnsi="Calibri Light" w:cstheme="majorHAnsi"/>
          <w:bCs/>
          <w:sz w:val="24"/>
          <w:szCs w:val="24"/>
          <w:lang w:val="ru-RU"/>
        </w:rPr>
        <w:t xml:space="preserve">подаче </w:t>
      </w:r>
      <w:r w:rsidRPr="000F01DA">
        <w:rPr>
          <w:rFonts w:ascii="Calibri Light" w:eastAsia="Times New Roman" w:hAnsi="Calibri Light" w:cstheme="majorHAnsi"/>
          <w:bCs/>
          <w:sz w:val="24"/>
          <w:szCs w:val="24"/>
          <w:lang w:val="ru-RU"/>
        </w:rPr>
        <w:t xml:space="preserve">в АГУ заявления о регистрации изменений, вносимых в акты по созданию в соответствии с положениями </w:t>
      </w:r>
      <w:r w:rsidRPr="000F01DA">
        <w:rPr>
          <w:rFonts w:ascii="Calibri Light" w:hAnsi="Calibri Light" w:cstheme="majorHAnsi"/>
          <w:sz w:val="24"/>
          <w:szCs w:val="24"/>
          <w:lang w:val="ru-RU"/>
        </w:rPr>
        <w:t>нормативной базы</w:t>
      </w:r>
      <w:r w:rsidRPr="000F01DA">
        <w:rPr>
          <w:rStyle w:val="a7"/>
          <w:rFonts w:ascii="Calibri Light" w:hAnsi="Calibri Light" w:cstheme="majorHAnsi"/>
          <w:sz w:val="24"/>
          <w:szCs w:val="24"/>
          <w:lang w:val="ru-RU"/>
        </w:rPr>
        <w:footnoteReference w:id="138"/>
      </w:r>
      <w:r w:rsidRPr="000F01DA">
        <w:rPr>
          <w:rFonts w:ascii="Calibri Light" w:hAnsi="Calibri Light" w:cstheme="majorHAnsi"/>
          <w:sz w:val="24"/>
          <w:szCs w:val="24"/>
          <w:lang w:val="ru-RU"/>
        </w:rPr>
        <w:t>.</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 xml:space="preserve">Несмотря на то, что АГУ и ГНС располагают работающим механизмом по выявлению и удалению </w:t>
      </w:r>
      <w:r>
        <w:rPr>
          <w:rFonts w:ascii="Calibri Light" w:eastAsia="Times New Roman" w:hAnsi="Calibri Light" w:cstheme="majorHAnsi"/>
          <w:bCs/>
          <w:sz w:val="24"/>
          <w:szCs w:val="24"/>
          <w:lang w:val="ru-RU"/>
        </w:rPr>
        <w:t xml:space="preserve">бездействующих </w:t>
      </w:r>
      <w:r w:rsidRPr="000F01DA">
        <w:rPr>
          <w:rFonts w:ascii="Calibri Light" w:eastAsia="Times New Roman" w:hAnsi="Calibri Light" w:cstheme="majorHAnsi"/>
          <w:bCs/>
          <w:sz w:val="24"/>
          <w:szCs w:val="24"/>
          <w:lang w:val="ru-RU"/>
        </w:rPr>
        <w:t>предприятий, тем не менее, указанные исторические недостатки обусловлены сохранением регистрации в ГРПЕ несуществующих предприятий. Так, в условиях закона</w:t>
      </w:r>
      <w:r w:rsidRPr="000F01DA">
        <w:rPr>
          <w:rStyle w:val="a7"/>
          <w:rFonts w:ascii="Calibri Light" w:eastAsia="Times New Roman" w:hAnsi="Calibri Light" w:cstheme="majorHAnsi"/>
          <w:bCs/>
          <w:sz w:val="24"/>
          <w:szCs w:val="24"/>
          <w:lang w:val="ru-RU"/>
        </w:rPr>
        <w:footnoteReference w:id="139"/>
      </w:r>
      <w:r w:rsidRPr="000F01DA">
        <w:rPr>
          <w:rFonts w:ascii="Calibri Light" w:eastAsia="Times New Roman" w:hAnsi="Calibri Light" w:cstheme="majorHAnsi"/>
          <w:bCs/>
          <w:sz w:val="24"/>
          <w:szCs w:val="24"/>
          <w:lang w:val="ru-RU"/>
        </w:rPr>
        <w:t xml:space="preserve"> не подлежат ликвидации или исключению из офиса государственные предприятия, не имеющие налогового кода, исключенные из Налогового регистра и учредителей которых не существует, что, по мнению аудита, требует разработки и </w:t>
      </w:r>
      <w:r>
        <w:rPr>
          <w:rFonts w:ascii="Calibri Light" w:eastAsia="Times New Roman" w:hAnsi="Calibri Light" w:cstheme="majorHAnsi"/>
          <w:bCs/>
          <w:sz w:val="24"/>
          <w:szCs w:val="24"/>
          <w:lang w:val="ru-RU"/>
        </w:rPr>
        <w:t xml:space="preserve">применения </w:t>
      </w:r>
      <w:r w:rsidRPr="000F01DA">
        <w:rPr>
          <w:rFonts w:ascii="Calibri Light" w:eastAsia="Times New Roman" w:hAnsi="Calibri Light" w:cstheme="majorHAnsi"/>
          <w:bCs/>
          <w:sz w:val="24"/>
          <w:szCs w:val="24"/>
          <w:lang w:val="ru-RU"/>
        </w:rPr>
        <w:t>специальной процедуры в этом отношении.</w:t>
      </w:r>
    </w:p>
    <w:p w:rsidR="00B71D40" w:rsidRPr="000F01DA" w:rsidRDefault="00B71D40" w:rsidP="00B71D40">
      <w:pPr>
        <w:pStyle w:val="2"/>
        <w:spacing w:before="120" w:after="120"/>
        <w:jc w:val="both"/>
        <w:rPr>
          <w:rFonts w:ascii="Calibri Light" w:eastAsia="Times New Roman" w:hAnsi="Calibri Light" w:cstheme="majorHAnsi"/>
          <w:b/>
          <w:bCs/>
          <w:color w:val="auto"/>
          <w:sz w:val="24"/>
          <w:szCs w:val="24"/>
          <w:lang w:val="ru-RU"/>
        </w:rPr>
      </w:pPr>
      <w:bookmarkStart w:id="39" w:name="_Toc121091470"/>
      <w:r w:rsidRPr="000F01DA">
        <w:rPr>
          <w:rFonts w:ascii="Calibri Light" w:eastAsia="Times New Roman" w:hAnsi="Calibri Light" w:cstheme="majorHAnsi"/>
          <w:b/>
          <w:bCs/>
          <w:color w:val="auto"/>
          <w:sz w:val="24"/>
          <w:szCs w:val="24"/>
          <w:lang w:val="ru-RU"/>
        </w:rPr>
        <w:t>4.2.14. Лакунарная нормативная база способствовала бухгалтерским ошибкам</w:t>
      </w:r>
      <w:bookmarkEnd w:id="39"/>
      <w:r w:rsidRPr="000F01DA">
        <w:rPr>
          <w:rFonts w:ascii="Calibri Light" w:eastAsia="Times New Roman" w:hAnsi="Calibri Light" w:cstheme="majorHAnsi"/>
          <w:b/>
          <w:bCs/>
          <w:color w:val="auto"/>
          <w:sz w:val="24"/>
          <w:szCs w:val="24"/>
          <w:lang w:val="ru-RU"/>
        </w:rPr>
        <w:t xml:space="preserve"> </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sz w:val="24"/>
          <w:szCs w:val="24"/>
          <w:highlight w:val="yellow"/>
          <w:lang w:val="ru-RU"/>
        </w:rPr>
      </w:pPr>
      <w:r w:rsidRPr="000F01DA">
        <w:rPr>
          <w:rFonts w:ascii="Calibri Light" w:eastAsia="Times New Roman" w:hAnsi="Calibri Light" w:cstheme="majorHAnsi"/>
          <w:sz w:val="24"/>
          <w:szCs w:val="24"/>
          <w:lang w:val="ru-RU"/>
        </w:rPr>
        <w:t xml:space="preserve">Другим аспектом, который необходимо решить, является порядок ведения </w:t>
      </w:r>
      <w:r w:rsidRPr="000F01DA">
        <w:rPr>
          <w:rFonts w:ascii="Calibri Light" w:hAnsi="Calibri Light" w:cstheme="majorHAnsi"/>
          <w:sz w:val="24"/>
          <w:szCs w:val="24"/>
          <w:lang w:val="ru-RU"/>
        </w:rPr>
        <w:t xml:space="preserve">бухгалтерского учета имущества публичной собственности, переданного в управление государственным предприятиям. В качестве учредителя, </w:t>
      </w:r>
      <w:r w:rsidRPr="000F01DA">
        <w:rPr>
          <w:rFonts w:ascii="Calibri Light" w:eastAsia="Times New Roman" w:hAnsi="Calibri Light" w:cs="Calibri Light"/>
          <w:bCs/>
          <w:sz w:val="24"/>
          <w:szCs w:val="24"/>
          <w:lang w:val="ru-RU"/>
        </w:rPr>
        <w:t xml:space="preserve">Агентство несет ответственность за </w:t>
      </w:r>
      <w:r w:rsidRPr="000F01DA">
        <w:rPr>
          <w:rFonts w:ascii="Calibri Light" w:eastAsia="Times New Roman" w:hAnsi="Calibri Light" w:cstheme="majorHAnsi"/>
          <w:sz w:val="24"/>
          <w:szCs w:val="24"/>
          <w:lang w:val="ru-RU"/>
        </w:rPr>
        <w:t xml:space="preserve">ведение </w:t>
      </w:r>
      <w:r w:rsidRPr="000F01DA">
        <w:rPr>
          <w:rFonts w:ascii="Calibri Light" w:hAnsi="Calibri Light" w:cstheme="majorHAnsi"/>
          <w:sz w:val="24"/>
          <w:szCs w:val="24"/>
          <w:lang w:val="ru-RU"/>
        </w:rPr>
        <w:t xml:space="preserve">бухгалтерского учета имущества публичной собственности государства, переданного в управление государственным предприятиям, которое </w:t>
      </w:r>
      <w:r w:rsidRPr="000F01DA">
        <w:rPr>
          <w:rFonts w:ascii="Calibri Light" w:eastAsia="Times New Roman" w:hAnsi="Calibri Light" w:cstheme="majorHAnsi"/>
          <w:sz w:val="24"/>
          <w:szCs w:val="24"/>
          <w:lang w:val="ru-RU"/>
        </w:rPr>
        <w:t>включает в себя все имущество публичной сферы, используемое ГП</w:t>
      </w:r>
      <w:r w:rsidRPr="000F01DA">
        <w:rPr>
          <w:rStyle w:val="a7"/>
          <w:rFonts w:ascii="Calibri Light" w:eastAsia="Times New Roman" w:hAnsi="Calibri Light" w:cstheme="majorHAnsi"/>
          <w:bCs/>
          <w:sz w:val="24"/>
          <w:szCs w:val="24"/>
          <w:lang w:val="ru-RU"/>
        </w:rPr>
        <w:footnoteReference w:id="140"/>
      </w:r>
      <w:r w:rsidRPr="000F01DA">
        <w:rPr>
          <w:rFonts w:ascii="Calibri Light" w:eastAsia="Times New Roman" w:hAnsi="Calibri Light" w:cstheme="majorHAnsi"/>
          <w:bCs/>
          <w:sz w:val="24"/>
          <w:szCs w:val="24"/>
          <w:lang w:val="ru-RU"/>
        </w:rPr>
        <w:t xml:space="preserve">, в частности: национальные дороги, </w:t>
      </w:r>
      <w:r w:rsidRPr="000F01DA">
        <w:rPr>
          <w:rFonts w:ascii="Calibri Light" w:eastAsia="Times New Roman" w:hAnsi="Calibri Light" w:cstheme="majorHAnsi"/>
          <w:sz w:val="24"/>
          <w:szCs w:val="24"/>
          <w:lang w:val="ru-RU"/>
        </w:rPr>
        <w:t xml:space="preserve">в том числе их составные части; железнодорожная инфраструктура и занимаемые ею земли; строения речных портов, пристани и другие гидротехнические сооружения для деятельности гражданского судоходства; объекты инфраструктуры аэропорта и земли, на которых они расположены; линии электропередачи и земли, на которых расположены опоры этих линий; национальные и международные газотранспортные трубопроводы, земли охранных зон, а также другие объекты инженерно-строительной инфраструктуры и </w:t>
      </w:r>
      <w:r>
        <w:rPr>
          <w:rFonts w:ascii="Calibri Light" w:eastAsia="Times New Roman" w:hAnsi="Calibri Light" w:cstheme="majorHAnsi"/>
          <w:sz w:val="24"/>
          <w:szCs w:val="24"/>
          <w:lang w:val="ru-RU"/>
        </w:rPr>
        <w:t>прилегающие к ним з</w:t>
      </w:r>
      <w:r w:rsidRPr="000F01DA">
        <w:rPr>
          <w:rFonts w:ascii="Calibri Light" w:eastAsia="Times New Roman" w:hAnsi="Calibri Light" w:cstheme="majorHAnsi"/>
          <w:sz w:val="24"/>
          <w:szCs w:val="24"/>
          <w:lang w:val="ru-RU"/>
        </w:rPr>
        <w:t>ем</w:t>
      </w:r>
      <w:r>
        <w:rPr>
          <w:rFonts w:ascii="Calibri Light" w:eastAsia="Times New Roman" w:hAnsi="Calibri Light" w:cstheme="majorHAnsi"/>
          <w:sz w:val="24"/>
          <w:szCs w:val="24"/>
          <w:lang w:val="ru-RU"/>
        </w:rPr>
        <w:t>ли</w:t>
      </w:r>
      <w:r w:rsidRPr="000F01DA">
        <w:rPr>
          <w:rFonts w:ascii="Calibri Light" w:eastAsia="Times New Roman" w:hAnsi="Calibri Light" w:cstheme="majorHAnsi"/>
          <w:sz w:val="24"/>
          <w:szCs w:val="24"/>
          <w:lang w:val="ru-RU"/>
        </w:rPr>
        <w:t xml:space="preserve"> и др. Вопреки общим правилам, АПС не ведет </w:t>
      </w:r>
      <w:r w:rsidRPr="000F01DA">
        <w:rPr>
          <w:rFonts w:ascii="Calibri Light" w:hAnsi="Calibri Light" w:cstheme="majorHAnsi"/>
          <w:sz w:val="24"/>
          <w:szCs w:val="24"/>
          <w:lang w:val="ru-RU"/>
        </w:rPr>
        <w:t>бухгалтерский учет имущества публичной сферы, переданного в управление предприятиям с публичным капиталом, ссылаясь на отсутствие соответствующей методологии.</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Вместе с тем, некоторые </w:t>
      </w:r>
      <w:r w:rsidRPr="000F01DA">
        <w:rPr>
          <w:rFonts w:ascii="Calibri Light" w:hAnsi="Calibri Light" w:cstheme="majorHAnsi"/>
          <w:sz w:val="24"/>
          <w:szCs w:val="24"/>
          <w:lang w:val="ru-RU"/>
        </w:rPr>
        <w:t xml:space="preserve">предприятия </w:t>
      </w:r>
      <w:r w:rsidRPr="000F01DA">
        <w:rPr>
          <w:rFonts w:ascii="Calibri Light" w:eastAsia="Times New Roman" w:hAnsi="Calibri Light" w:cstheme="majorHAnsi"/>
          <w:bCs/>
          <w:sz w:val="24"/>
          <w:szCs w:val="24"/>
          <w:lang w:val="ru-RU"/>
        </w:rPr>
        <w:t>за</w:t>
      </w:r>
      <w:r w:rsidRPr="000F01DA">
        <w:rPr>
          <w:rFonts w:ascii="Calibri Light" w:hAnsi="Calibri Light" w:cstheme="majorHAnsi"/>
          <w:sz w:val="24"/>
          <w:szCs w:val="24"/>
          <w:lang w:val="ru-RU"/>
        </w:rPr>
        <w:t>регистрировали указанное имущество на балансовых счетах. Так, учитывая примеры, отмеченные в рамках предыдущих аудитов Счетной палаты</w:t>
      </w:r>
      <w:r w:rsidRPr="000F01DA">
        <w:rPr>
          <w:rStyle w:val="a7"/>
          <w:rFonts w:ascii="Calibri Light" w:eastAsia="Times New Roman" w:hAnsi="Calibri Light" w:cstheme="majorHAnsi"/>
          <w:sz w:val="24"/>
          <w:szCs w:val="24"/>
          <w:lang w:val="ru-RU"/>
        </w:rPr>
        <w:footnoteReference w:id="141"/>
      </w:r>
      <w:r w:rsidRPr="000F01DA">
        <w:rPr>
          <w:rFonts w:ascii="Calibri Light" w:eastAsia="Times New Roman" w:hAnsi="Calibri Light" w:cstheme="majorHAnsi"/>
          <w:sz w:val="24"/>
          <w:szCs w:val="24"/>
          <w:lang w:val="ru-RU"/>
        </w:rPr>
        <w:t xml:space="preserve">, что железнодорожная инфраструктура и </w:t>
      </w:r>
      <w:r w:rsidRPr="000F01DA">
        <w:rPr>
          <w:rFonts w:ascii="Calibri Light" w:eastAsia="Times New Roman" w:hAnsi="Calibri Light" w:cstheme="majorHAnsi"/>
          <w:bCs/>
          <w:sz w:val="24"/>
          <w:szCs w:val="24"/>
          <w:lang w:val="ru-RU"/>
        </w:rPr>
        <w:t xml:space="preserve">национальные автомобильные дороги признаны в качестве основных средств в учете ГП </w:t>
      </w:r>
      <w:r w:rsidRPr="000F01DA">
        <w:rPr>
          <w:rFonts w:ascii="Calibri Light" w:eastAsia="Times New Roman" w:hAnsi="Calibri Light" w:cstheme="majorHAnsi"/>
          <w:sz w:val="24"/>
          <w:szCs w:val="24"/>
          <w:lang w:val="ru-RU"/>
        </w:rPr>
        <w:t xml:space="preserve">„Calea Ferată a Moldovei” и ГП „Administrația de Stat a Drumurilor”, требуется разработка специальных норм ведения </w:t>
      </w:r>
      <w:r w:rsidRPr="000F01DA">
        <w:rPr>
          <w:rFonts w:ascii="Calibri Light" w:hAnsi="Calibri Light" w:cstheme="majorHAnsi"/>
          <w:sz w:val="24"/>
          <w:szCs w:val="24"/>
          <w:lang w:val="ru-RU"/>
        </w:rPr>
        <w:t xml:space="preserve">бухгалтерского учета имущества публичной сферы как у учредителя, так и у юридических лиц, в управлении которых находится это </w:t>
      </w:r>
      <w:r w:rsidRPr="000F01DA">
        <w:rPr>
          <w:rFonts w:ascii="Calibri Light" w:eastAsia="Times New Roman" w:hAnsi="Calibri Light" w:cstheme="majorHAnsi"/>
          <w:sz w:val="24"/>
          <w:szCs w:val="24"/>
          <w:lang w:val="ru-RU"/>
        </w:rPr>
        <w:t>имущество.</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Проверки аудита относительно соответствия бухгалтерского отражения инвестиций государства </w:t>
      </w:r>
      <w:r w:rsidRPr="000F01DA">
        <w:rPr>
          <w:rFonts w:ascii="Calibri Light" w:hAnsi="Calibri Light" w:cstheme="majorHAnsi"/>
          <w:sz w:val="24"/>
          <w:szCs w:val="24"/>
          <w:lang w:val="ru-RU"/>
        </w:rPr>
        <w:t xml:space="preserve">свидетельствует о несоответствиях по действующим 4 государственным предприятиям, 4 акционерным обществам и одному обществу с ограниченной ответственностью, размер общих ошибок составил </w:t>
      </w:r>
      <w:r w:rsidRPr="000F01DA">
        <w:rPr>
          <w:rFonts w:ascii="Calibri Light" w:hAnsi="Calibri Light" w:cs="Calibri Light"/>
          <w:sz w:val="24"/>
          <w:szCs w:val="24"/>
          <w:lang w:val="ru-RU"/>
        </w:rPr>
        <w:t xml:space="preserve">1 695,36 </w:t>
      </w:r>
      <w:r w:rsidRPr="000F01DA">
        <w:rPr>
          <w:rFonts w:ascii="Calibri Light" w:hAnsi="Calibri Light" w:cstheme="majorHAnsi"/>
          <w:sz w:val="24"/>
          <w:szCs w:val="24"/>
          <w:lang w:val="ru-RU"/>
        </w:rPr>
        <w:t xml:space="preserve">млн. леев, из которых размер откорректированных ошибок составил </w:t>
      </w:r>
      <w:r w:rsidRPr="000F01DA">
        <w:rPr>
          <w:rFonts w:ascii="Calibri Light" w:hAnsi="Calibri Light" w:cs="Calibri Light"/>
          <w:sz w:val="24"/>
          <w:szCs w:val="24"/>
          <w:lang w:val="ru-RU"/>
        </w:rPr>
        <w:t xml:space="preserve">1 425,07 </w:t>
      </w:r>
      <w:r w:rsidRPr="000F01DA">
        <w:rPr>
          <w:rFonts w:ascii="Calibri Light" w:hAnsi="Calibri Light" w:cstheme="majorHAnsi"/>
          <w:sz w:val="24"/>
          <w:szCs w:val="24"/>
          <w:lang w:val="ru-RU"/>
        </w:rPr>
        <w:t>млн. леев</w:t>
      </w:r>
      <w:r w:rsidRPr="000F01DA">
        <w:rPr>
          <w:rStyle w:val="a7"/>
          <w:rFonts w:ascii="Calibri Light" w:eastAsia="Times New Roman" w:hAnsi="Calibri Light" w:cstheme="majorHAnsi"/>
          <w:bCs/>
          <w:sz w:val="24"/>
          <w:szCs w:val="24"/>
          <w:lang w:val="ru-RU"/>
        </w:rPr>
        <w:footnoteReference w:id="142"/>
      </w:r>
      <w:r w:rsidRPr="000F01DA">
        <w:rPr>
          <w:rFonts w:ascii="Calibri Light" w:eastAsia="Times New Roman" w:hAnsi="Calibri Light" w:cstheme="majorHAnsi"/>
          <w:bCs/>
          <w:sz w:val="24"/>
          <w:szCs w:val="24"/>
          <w:lang w:val="ru-RU"/>
        </w:rPr>
        <w:t>.</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 xml:space="preserve">Недостатки были обусловлены несовершенной коммуникацией как между </w:t>
      </w:r>
      <w:r w:rsidRPr="000F01DA">
        <w:rPr>
          <w:rFonts w:ascii="Calibri Light" w:eastAsia="Times New Roman" w:hAnsi="Calibri Light" w:cstheme="majorHAnsi"/>
          <w:sz w:val="24"/>
          <w:szCs w:val="24"/>
          <w:lang w:val="ru-RU"/>
        </w:rPr>
        <w:t>подразделениями</w:t>
      </w:r>
      <w:r w:rsidRPr="000F01DA">
        <w:rPr>
          <w:rFonts w:ascii="Calibri Light" w:eastAsia="Times New Roman" w:hAnsi="Calibri Light" w:cs="Calibri Light"/>
          <w:bCs/>
          <w:sz w:val="24"/>
          <w:szCs w:val="24"/>
          <w:lang w:val="ru-RU"/>
        </w:rPr>
        <w:t xml:space="preserve"> АПС, так и между АПС и АГУ. Вследствие того, что изменения, внесенные в акты по созданию и в данные, внесенные в </w:t>
      </w:r>
      <w:r w:rsidRPr="000F01DA">
        <w:rPr>
          <w:rFonts w:ascii="Calibri Light" w:hAnsi="Calibri Light" w:cstheme="majorHAnsi"/>
          <w:sz w:val="24"/>
          <w:szCs w:val="24"/>
          <w:lang w:val="ru-RU"/>
        </w:rPr>
        <w:t>Государственный регистр, имеют юридическую силу с даты регистрации их в АГУ</w:t>
      </w:r>
      <w:r w:rsidRPr="000F01DA">
        <w:rPr>
          <w:rStyle w:val="a7"/>
          <w:rFonts w:ascii="Calibri Light" w:eastAsia="Times New Roman" w:hAnsi="Calibri Light" w:cstheme="majorHAnsi"/>
          <w:bCs/>
          <w:sz w:val="24"/>
          <w:szCs w:val="24"/>
          <w:lang w:val="ru-RU"/>
        </w:rPr>
        <w:footnoteReference w:id="143"/>
      </w:r>
      <w:r w:rsidRPr="000F01DA">
        <w:rPr>
          <w:rFonts w:ascii="Calibri Light" w:hAnsi="Calibri Light" w:cstheme="majorHAnsi"/>
          <w:sz w:val="24"/>
          <w:szCs w:val="24"/>
          <w:lang w:val="ru-RU"/>
        </w:rPr>
        <w:t xml:space="preserve">, за </w:t>
      </w:r>
      <w:r w:rsidRPr="000F01DA">
        <w:rPr>
          <w:rFonts w:ascii="Calibri Light" w:eastAsia="Times New Roman" w:hAnsi="Calibri Light" w:cstheme="majorHAnsi"/>
          <w:sz w:val="24"/>
          <w:szCs w:val="24"/>
          <w:lang w:val="ru-RU"/>
        </w:rPr>
        <w:t xml:space="preserve">соответствующей регистрацией должно </w:t>
      </w:r>
      <w:r w:rsidRPr="000F01DA">
        <w:rPr>
          <w:rFonts w:ascii="Calibri Light" w:eastAsia="Times New Roman" w:hAnsi="Calibri Light" w:cstheme="majorHAnsi"/>
          <w:bCs/>
          <w:sz w:val="24"/>
          <w:szCs w:val="24"/>
          <w:lang w:val="ru-RU"/>
        </w:rPr>
        <w:t xml:space="preserve">следовать бухгалтерское отражение уставного капитала или его изменения, а также проверка данных, представленных </w:t>
      </w:r>
      <w:r w:rsidRPr="000F01DA">
        <w:rPr>
          <w:rFonts w:ascii="Calibri Light" w:hAnsi="Calibri Light" w:cstheme="majorHAnsi"/>
          <w:sz w:val="24"/>
          <w:szCs w:val="24"/>
          <w:lang w:val="ru-RU"/>
        </w:rPr>
        <w:t xml:space="preserve">предприятиями для включения в РПИ. В то же время, согласно положениям нормативной базы, ответственность за </w:t>
      </w:r>
      <w:r>
        <w:rPr>
          <w:rFonts w:ascii="Calibri Light" w:hAnsi="Calibri Light" w:cstheme="majorHAnsi"/>
          <w:sz w:val="24"/>
          <w:szCs w:val="24"/>
          <w:lang w:val="ru-RU"/>
        </w:rPr>
        <w:t>подачу</w:t>
      </w:r>
      <w:r w:rsidRPr="000F01DA">
        <w:rPr>
          <w:rFonts w:ascii="Calibri Light" w:hAnsi="Calibri Light" w:cstheme="majorHAnsi"/>
          <w:sz w:val="24"/>
          <w:szCs w:val="24"/>
          <w:lang w:val="ru-RU"/>
        </w:rPr>
        <w:t xml:space="preserve"> документов для </w:t>
      </w:r>
      <w:r w:rsidRPr="000F01DA">
        <w:rPr>
          <w:rFonts w:ascii="Calibri Light" w:eastAsia="Times New Roman" w:hAnsi="Calibri Light" w:cstheme="majorHAnsi"/>
          <w:bCs/>
          <w:sz w:val="24"/>
          <w:szCs w:val="24"/>
          <w:lang w:val="ru-RU"/>
        </w:rPr>
        <w:t>регистрации изменений в АГУ</w:t>
      </w:r>
      <w:r w:rsidRPr="000F01DA">
        <w:rPr>
          <w:rStyle w:val="a7"/>
          <w:rFonts w:ascii="Calibri Light" w:hAnsi="Calibri Light" w:cstheme="majorHAnsi"/>
          <w:sz w:val="24"/>
          <w:szCs w:val="24"/>
          <w:lang w:val="ru-RU"/>
        </w:rPr>
        <w:footnoteReference w:id="144"/>
      </w:r>
      <w:r w:rsidRPr="000F01DA">
        <w:rPr>
          <w:rFonts w:ascii="Calibri Light" w:eastAsia="Times New Roman" w:hAnsi="Calibri Light" w:cstheme="majorHAnsi"/>
          <w:bCs/>
          <w:sz w:val="24"/>
          <w:szCs w:val="24"/>
          <w:lang w:val="ru-RU"/>
        </w:rPr>
        <w:t xml:space="preserve"> возложена на </w:t>
      </w:r>
      <w:r w:rsidRPr="000F01DA">
        <w:rPr>
          <w:rFonts w:ascii="Calibri Light" w:hAnsi="Calibri Light" w:cstheme="majorHAnsi"/>
          <w:sz w:val="24"/>
          <w:szCs w:val="24"/>
          <w:lang w:val="ru-RU"/>
        </w:rPr>
        <w:t xml:space="preserve">предприятия, что, в случае несоблюдения, приводит к расхождениям между данными регистров. В качестве решения по устранению положения может служить изменение Закона №220-XVI от 19.10.2007 в части </w:t>
      </w:r>
      <w:r>
        <w:rPr>
          <w:rFonts w:ascii="Calibri Light" w:hAnsi="Calibri Light" w:cstheme="majorHAnsi"/>
          <w:sz w:val="24"/>
          <w:szCs w:val="24"/>
          <w:lang w:val="ru-RU"/>
        </w:rPr>
        <w:t xml:space="preserve">наделения </w:t>
      </w:r>
      <w:r w:rsidRPr="000F01DA">
        <w:rPr>
          <w:rFonts w:ascii="Calibri Light" w:hAnsi="Calibri Light" w:cstheme="majorHAnsi"/>
          <w:sz w:val="24"/>
          <w:szCs w:val="24"/>
          <w:lang w:val="ru-RU"/>
        </w:rPr>
        <w:t>учредител</w:t>
      </w:r>
      <w:r>
        <w:rPr>
          <w:rFonts w:ascii="Calibri Light" w:hAnsi="Calibri Light" w:cstheme="majorHAnsi"/>
          <w:sz w:val="24"/>
          <w:szCs w:val="24"/>
          <w:lang w:val="ru-RU"/>
        </w:rPr>
        <w:t>я</w:t>
      </w:r>
      <w:r w:rsidRPr="000F01DA">
        <w:rPr>
          <w:rFonts w:ascii="Calibri Light" w:hAnsi="Calibri Light" w:cstheme="majorHAnsi"/>
          <w:sz w:val="24"/>
          <w:szCs w:val="24"/>
          <w:lang w:val="ru-RU"/>
        </w:rPr>
        <w:t xml:space="preserve"> прав</w:t>
      </w:r>
      <w:r>
        <w:rPr>
          <w:rFonts w:ascii="Calibri Light" w:hAnsi="Calibri Light" w:cstheme="majorHAnsi"/>
          <w:sz w:val="24"/>
          <w:szCs w:val="24"/>
          <w:lang w:val="ru-RU"/>
        </w:rPr>
        <w:t>ом</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подачи </w:t>
      </w:r>
      <w:r w:rsidRPr="000F01DA">
        <w:rPr>
          <w:rFonts w:ascii="Calibri Light" w:hAnsi="Calibri Light" w:cstheme="majorHAnsi"/>
          <w:sz w:val="24"/>
          <w:szCs w:val="24"/>
          <w:lang w:val="ru-RU"/>
        </w:rPr>
        <w:t xml:space="preserve">документов для </w:t>
      </w:r>
      <w:r w:rsidRPr="000F01DA">
        <w:rPr>
          <w:rFonts w:ascii="Calibri Light" w:eastAsia="Times New Roman" w:hAnsi="Calibri Light" w:cstheme="majorHAnsi"/>
          <w:bCs/>
          <w:sz w:val="24"/>
          <w:szCs w:val="24"/>
          <w:lang w:val="ru-RU"/>
        </w:rPr>
        <w:t>регистрации изменений, вносимых в акты о создании, в форме электронных документов, в условиях ст.8 указанного закона.</w:t>
      </w:r>
    </w:p>
    <w:p w:rsidR="00B71D40" w:rsidRPr="000F01DA" w:rsidRDefault="00B71D40" w:rsidP="00B71D40">
      <w:pPr>
        <w:pStyle w:val="2"/>
        <w:spacing w:before="120" w:after="160"/>
        <w:jc w:val="both"/>
        <w:rPr>
          <w:rFonts w:ascii="Calibri Light" w:hAnsi="Calibri Light" w:cstheme="majorHAnsi"/>
          <w:b/>
          <w:color w:val="auto"/>
          <w:sz w:val="28"/>
          <w:szCs w:val="28"/>
          <w:lang w:val="ru-RU"/>
        </w:rPr>
      </w:pPr>
      <w:bookmarkStart w:id="40" w:name="_Toc121091471"/>
      <w:r w:rsidRPr="000F01DA">
        <w:rPr>
          <w:rFonts w:ascii="Calibri Light" w:hAnsi="Calibri Light" w:cstheme="majorHAnsi"/>
          <w:b/>
          <w:color w:val="auto"/>
          <w:sz w:val="28"/>
          <w:szCs w:val="28"/>
          <w:lang w:val="ru-RU"/>
        </w:rPr>
        <w:t xml:space="preserve">ЦЕЛЬ №3. Каким является уровень реализации требований и рекомендаций, </w:t>
      </w:r>
      <w:r>
        <w:rPr>
          <w:rFonts w:ascii="Calibri Light" w:hAnsi="Calibri Light" w:cstheme="majorHAnsi"/>
          <w:b/>
          <w:color w:val="auto"/>
          <w:sz w:val="28"/>
          <w:szCs w:val="28"/>
          <w:lang w:val="ru-RU"/>
        </w:rPr>
        <w:t xml:space="preserve">изложенных </w:t>
      </w:r>
      <w:r w:rsidRPr="000F01DA">
        <w:rPr>
          <w:rFonts w:ascii="Calibri Light" w:hAnsi="Calibri Light" w:cstheme="majorHAnsi"/>
          <w:b/>
          <w:color w:val="auto"/>
          <w:sz w:val="28"/>
          <w:szCs w:val="28"/>
          <w:lang w:val="ru-RU"/>
        </w:rPr>
        <w:t>в предыдущих Постановлениях и Отчетах аудита Счетной палаты Республики Молдова, и как развивалась в этой связи ситуация?</w:t>
      </w:r>
      <w:bookmarkEnd w:id="40"/>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Учитывая расширенную сферу компетенции и ответственности, АПС направлены рекомендации из</w:t>
      </w:r>
      <w:r>
        <w:rPr>
          <w:rFonts w:ascii="Calibri Light" w:hAnsi="Calibri Light" w:cstheme="majorHAnsi"/>
          <w:sz w:val="24"/>
          <w:szCs w:val="24"/>
          <w:lang w:val="ru-RU"/>
        </w:rPr>
        <w:t xml:space="preserve"> </w:t>
      </w:r>
      <w:r w:rsidRPr="000F01DA">
        <w:rPr>
          <w:rFonts w:ascii="Calibri Light" w:eastAsia="Times New Roman" w:hAnsi="Calibri Light" w:cstheme="majorHAnsi"/>
          <w:sz w:val="24"/>
          <w:szCs w:val="24"/>
          <w:lang w:val="ru-RU"/>
        </w:rPr>
        <w:t xml:space="preserve">Постановлений Счетной палаты и Отчетов аудита, проведенных как </w:t>
      </w:r>
      <w:r>
        <w:rPr>
          <w:rFonts w:ascii="Calibri Light" w:eastAsia="Times New Roman" w:hAnsi="Calibri Light" w:cstheme="majorHAnsi"/>
          <w:sz w:val="24"/>
          <w:szCs w:val="24"/>
          <w:lang w:val="ru-RU"/>
        </w:rPr>
        <w:t>в данном</w:t>
      </w:r>
      <w:r w:rsidRPr="000F01DA">
        <w:rPr>
          <w:rFonts w:ascii="Calibri Light" w:eastAsia="Times New Roman" w:hAnsi="Calibri Light" w:cstheme="majorHAnsi"/>
          <w:sz w:val="24"/>
          <w:szCs w:val="24"/>
          <w:lang w:val="ru-RU"/>
        </w:rPr>
        <w:t xml:space="preserve"> субъекте, так и в других </w:t>
      </w:r>
      <w:r>
        <w:rPr>
          <w:rFonts w:ascii="Calibri Light" w:eastAsia="Times New Roman" w:hAnsi="Calibri Light" w:cstheme="majorHAnsi"/>
          <w:sz w:val="24"/>
          <w:szCs w:val="24"/>
          <w:lang w:val="ru-RU"/>
        </w:rPr>
        <w:t>учреждениях</w:t>
      </w:r>
      <w:r w:rsidRPr="000F01DA">
        <w:rPr>
          <w:rFonts w:ascii="Calibri Light" w:eastAsia="Times New Roman" w:hAnsi="Calibri Light" w:cstheme="majorHAnsi"/>
          <w:sz w:val="24"/>
          <w:szCs w:val="24"/>
          <w:lang w:val="ru-RU"/>
        </w:rPr>
        <w:t xml:space="preserve">, имеющих отношение к полномочиям Агентства. Так, в режиме мониторинга находятся 17 постановлений с </w:t>
      </w:r>
      <w:r w:rsidRPr="000F01DA">
        <w:rPr>
          <w:rFonts w:ascii="Calibri Light" w:hAnsi="Calibri Light" w:cstheme="majorHAnsi"/>
          <w:sz w:val="24"/>
          <w:szCs w:val="24"/>
          <w:lang w:val="ru-RU"/>
        </w:rPr>
        <w:t>89 требованиями и рекомендациями АПС</w:t>
      </w:r>
      <w:r w:rsidRPr="000F01DA">
        <w:rPr>
          <w:rStyle w:val="a7"/>
          <w:rFonts w:ascii="Calibri Light" w:hAnsi="Calibri Light" w:cstheme="majorHAnsi"/>
          <w:sz w:val="24"/>
          <w:szCs w:val="24"/>
          <w:lang w:val="ru-RU"/>
        </w:rPr>
        <w:footnoteReference w:id="145"/>
      </w:r>
      <w:r w:rsidRPr="000F01DA">
        <w:rPr>
          <w:rFonts w:ascii="Calibri Light" w:hAnsi="Calibri Light" w:cstheme="majorHAnsi"/>
          <w:sz w:val="24"/>
          <w:szCs w:val="24"/>
          <w:lang w:val="ru-RU"/>
        </w:rPr>
        <w:t>. В результате процедур аудита</w:t>
      </w:r>
      <w:r>
        <w:rPr>
          <w:rFonts w:ascii="Calibri Light" w:hAnsi="Calibri Light" w:cstheme="majorHAnsi"/>
          <w:sz w:val="24"/>
          <w:szCs w:val="24"/>
          <w:lang w:val="ru-RU"/>
        </w:rPr>
        <w:t>, проведенным</w:t>
      </w:r>
      <w:r w:rsidRPr="000F01DA">
        <w:rPr>
          <w:rFonts w:ascii="Calibri Light" w:hAnsi="Calibri Light" w:cstheme="majorHAnsi"/>
          <w:sz w:val="24"/>
          <w:szCs w:val="24"/>
          <w:lang w:val="ru-RU"/>
        </w:rPr>
        <w:t xml:space="preserve"> по 86 рекомендациям, отмечается, что, несмотря на определенные усилия, приложенные для устранения выявленных недостатков, уровень исполнения требований и рекомендаций является низким.</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Несмотря на то, что АПС издает приказы по утверждению Плана действий по внедрению требований и рекомендаций Счетной палаты, </w:t>
      </w:r>
      <w:r>
        <w:rPr>
          <w:rFonts w:ascii="Calibri Light" w:hAnsi="Calibri Light" w:cstheme="majorHAnsi"/>
          <w:sz w:val="24"/>
          <w:szCs w:val="24"/>
          <w:lang w:val="ru-RU"/>
        </w:rPr>
        <w:t xml:space="preserve">назначая </w:t>
      </w:r>
      <w:r w:rsidRPr="000F01DA">
        <w:rPr>
          <w:rFonts w:ascii="Calibri Light" w:hAnsi="Calibri Light" w:cstheme="majorHAnsi"/>
          <w:sz w:val="24"/>
          <w:szCs w:val="24"/>
          <w:lang w:val="ru-RU"/>
        </w:rPr>
        <w:t xml:space="preserve">ответственные </w:t>
      </w:r>
      <w:r w:rsidRPr="000F01DA">
        <w:rPr>
          <w:rFonts w:ascii="Calibri Light" w:eastAsia="Times New Roman" w:hAnsi="Calibri Light" w:cstheme="majorHAnsi"/>
          <w:sz w:val="24"/>
          <w:szCs w:val="24"/>
          <w:lang w:val="ru-RU"/>
        </w:rPr>
        <w:t xml:space="preserve">подразделения, сроки исполнения и действия с целью их внедрения, отмечается, что они недостаточны для обеспечения полного и своевременного внедрения ряда </w:t>
      </w:r>
      <w:r w:rsidRPr="000F01DA">
        <w:rPr>
          <w:rFonts w:ascii="Calibri Light" w:hAnsi="Calibri Light" w:cstheme="majorHAnsi"/>
          <w:sz w:val="24"/>
          <w:szCs w:val="24"/>
          <w:lang w:val="ru-RU"/>
        </w:rPr>
        <w:t>рекомендаций. Учитывая множество и широ</w:t>
      </w:r>
      <w:r>
        <w:rPr>
          <w:rFonts w:ascii="Calibri Light" w:hAnsi="Calibri Light" w:cstheme="majorHAnsi"/>
          <w:sz w:val="24"/>
          <w:szCs w:val="24"/>
          <w:lang w:val="ru-RU"/>
        </w:rPr>
        <w:t>ту</w:t>
      </w:r>
      <w:r w:rsidRPr="000F01DA">
        <w:rPr>
          <w:rFonts w:ascii="Calibri Light" w:hAnsi="Calibri Light" w:cstheme="majorHAnsi"/>
          <w:sz w:val="24"/>
          <w:szCs w:val="24"/>
          <w:lang w:val="ru-RU"/>
        </w:rPr>
        <w:t xml:space="preserve"> областей, на которые распространяются рекомендации СПРМ, можно было бы ожидать полной ответственности от Агентства, выраженной путем разработки ряда внутренних положений, четко устанавливающих механизм контроля и конкретные действия по осуществлению мониторинга относительно порядка реализации </w:t>
      </w:r>
      <w:r>
        <w:rPr>
          <w:rFonts w:ascii="Calibri Light" w:hAnsi="Calibri Light" w:cstheme="majorHAnsi"/>
          <w:sz w:val="24"/>
          <w:szCs w:val="24"/>
          <w:lang w:val="ru-RU"/>
        </w:rPr>
        <w:t xml:space="preserve">мер </w:t>
      </w:r>
      <w:r w:rsidRPr="000F01DA">
        <w:rPr>
          <w:rFonts w:ascii="Calibri Light" w:hAnsi="Calibri Light" w:cstheme="majorHAnsi"/>
          <w:sz w:val="24"/>
          <w:szCs w:val="24"/>
          <w:lang w:val="ru-RU"/>
        </w:rPr>
        <w:t>по отношению к пла</w:t>
      </w:r>
      <w:r>
        <w:rPr>
          <w:rFonts w:ascii="Calibri Light" w:hAnsi="Calibri Light" w:cstheme="majorHAnsi"/>
          <w:sz w:val="24"/>
          <w:szCs w:val="24"/>
          <w:lang w:val="ru-RU"/>
        </w:rPr>
        <w:t>ну</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что </w:t>
      </w:r>
      <w:r w:rsidRPr="000F01DA">
        <w:rPr>
          <w:rFonts w:ascii="Calibri Light" w:hAnsi="Calibri Light" w:cstheme="majorHAnsi"/>
          <w:sz w:val="24"/>
          <w:szCs w:val="24"/>
          <w:lang w:val="ru-RU"/>
        </w:rPr>
        <w:t>могло бы обеспечить непрерывный прогресс, мониторинг и оценку эффективности.</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Так, отмечается устойчивость выявленных проблем и недостаточное вовлечение менеджмента в устранение недостатков, установленных аудитами Счетной палаты. В результате, из всех 86 рекомендаций аудита были полностью внедрены 15 (17%) требований/рекомендаций, частично реализованы – 16 (19%) и не внедрены – 55 (64%), данные показаны на следующе</w:t>
      </w:r>
      <w:r>
        <w:rPr>
          <w:rFonts w:ascii="Calibri Light" w:hAnsi="Calibri Light" w:cstheme="majorHAnsi"/>
          <w:sz w:val="24"/>
          <w:szCs w:val="24"/>
          <w:lang w:val="ru-RU"/>
        </w:rPr>
        <w:t>й</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диаграмме</w:t>
      </w:r>
      <w:r w:rsidRPr="000F01DA">
        <w:rPr>
          <w:rFonts w:ascii="Calibri Light" w:hAnsi="Calibri Light" w:cstheme="majorHAnsi"/>
          <w:sz w:val="24"/>
          <w:szCs w:val="24"/>
          <w:lang w:val="ru-RU"/>
        </w:rPr>
        <w:t xml:space="preserve">.  </w:t>
      </w:r>
    </w:p>
    <w:p w:rsidR="00B71D40" w:rsidRPr="000F01DA" w:rsidRDefault="00B71D40" w:rsidP="00B71D40">
      <w:pPr>
        <w:pStyle w:val="aa"/>
        <w:autoSpaceDE w:val="0"/>
        <w:autoSpaceDN w:val="0"/>
        <w:adjustRightInd w:val="0"/>
        <w:spacing w:before="120" w:line="276" w:lineRule="auto"/>
        <w:ind w:left="0"/>
        <w:contextualSpacing w:val="0"/>
        <w:jc w:val="center"/>
        <w:rPr>
          <w:rFonts w:ascii="Calibri Light" w:hAnsi="Calibri Light" w:cstheme="majorHAnsi"/>
          <w:sz w:val="24"/>
          <w:szCs w:val="24"/>
          <w:lang w:val="ru-RU"/>
        </w:rPr>
      </w:pPr>
      <w:r w:rsidRPr="000F01DA">
        <w:rPr>
          <w:rFonts w:ascii="Calibri Light" w:hAnsi="Calibri Light" w:cstheme="majorHAnsi"/>
          <w:sz w:val="24"/>
          <w:szCs w:val="24"/>
          <w:lang w:val="ru-RU"/>
        </w:rPr>
        <w:t xml:space="preserve">    </w:t>
      </w:r>
      <w:r w:rsidRPr="000F01DA">
        <w:rPr>
          <w:rFonts w:ascii="Calibri Light" w:hAnsi="Calibri Light"/>
          <w:noProof/>
          <w:lang w:val="ru-RU" w:eastAsia="ru-RU"/>
        </w:rPr>
        <w:drawing>
          <wp:inline distT="0" distB="0" distL="0" distR="0" wp14:anchorId="259A6679" wp14:editId="2F59F33E">
            <wp:extent cx="4262437" cy="1724025"/>
            <wp:effectExtent l="0" t="0" r="2413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71D40" w:rsidRPr="000F01DA" w:rsidRDefault="00B71D40" w:rsidP="00B71D40">
      <w:pPr>
        <w:pStyle w:val="aa"/>
        <w:autoSpaceDE w:val="0"/>
        <w:autoSpaceDN w:val="0"/>
        <w:adjustRightInd w:val="0"/>
        <w:spacing w:after="120" w:line="276" w:lineRule="auto"/>
        <w:ind w:left="0"/>
        <w:contextualSpacing w:val="0"/>
        <w:jc w:val="both"/>
        <w:rPr>
          <w:rFonts w:ascii="Calibri Light" w:hAnsi="Calibri Light" w:cstheme="majorHAnsi"/>
          <w:i/>
          <w:sz w:val="20"/>
          <w:szCs w:val="20"/>
          <w:lang w:val="ru-RU"/>
        </w:rPr>
      </w:pPr>
      <w:r w:rsidRPr="000F01DA">
        <w:rPr>
          <w:rFonts w:ascii="Calibri Light" w:hAnsi="Calibri Light" w:cstheme="majorHAnsi"/>
          <w:b/>
          <w:i/>
          <w:sz w:val="20"/>
          <w:szCs w:val="20"/>
          <w:lang w:val="ru-RU"/>
        </w:rPr>
        <w:t xml:space="preserve">Источник: </w:t>
      </w:r>
      <w:r>
        <w:rPr>
          <w:rFonts w:ascii="Calibri Light" w:hAnsi="Calibri Light" w:cstheme="majorHAnsi"/>
          <w:i/>
          <w:sz w:val="20"/>
          <w:szCs w:val="20"/>
          <w:lang w:val="ru-RU"/>
        </w:rPr>
        <w:t xml:space="preserve">Диаграмма </w:t>
      </w:r>
      <w:r w:rsidRPr="000F01DA">
        <w:rPr>
          <w:rFonts w:ascii="Calibri Light" w:hAnsi="Calibri Light" w:cstheme="majorHAnsi"/>
          <w:i/>
          <w:sz w:val="20"/>
          <w:szCs w:val="20"/>
          <w:lang w:val="ru-RU"/>
        </w:rPr>
        <w:t>выполнен</w:t>
      </w:r>
      <w:r>
        <w:rPr>
          <w:rFonts w:ascii="Calibri Light" w:hAnsi="Calibri Light" w:cstheme="majorHAnsi"/>
          <w:i/>
          <w:sz w:val="20"/>
          <w:szCs w:val="20"/>
          <w:lang w:val="ru-RU"/>
        </w:rPr>
        <w:t>а</w:t>
      </w:r>
      <w:r w:rsidRPr="000F01DA">
        <w:rPr>
          <w:rFonts w:ascii="Calibri Light" w:hAnsi="Calibri Light" w:cstheme="majorHAnsi"/>
          <w:i/>
          <w:sz w:val="20"/>
          <w:szCs w:val="20"/>
          <w:lang w:val="ru-RU"/>
        </w:rPr>
        <w:t xml:space="preserve"> аудиторской группой на основании оценок аудита.</w:t>
      </w:r>
    </w:p>
    <w:p w:rsidR="00B71D40" w:rsidRPr="000F01DA" w:rsidDel="00D549EB" w:rsidRDefault="00B71D40" w:rsidP="00B71D40">
      <w:pPr>
        <w:pStyle w:val="aa"/>
        <w:autoSpaceDE w:val="0"/>
        <w:autoSpaceDN w:val="0"/>
        <w:adjustRightInd w:val="0"/>
        <w:spacing w:line="276" w:lineRule="auto"/>
        <w:ind w:left="0"/>
        <w:contextualSpacing w:val="0"/>
        <w:jc w:val="center"/>
        <w:rPr>
          <w:rFonts w:ascii="Calibri Light" w:hAnsi="Calibri Light" w:cstheme="majorHAnsi"/>
          <w:b/>
          <w:sz w:val="24"/>
          <w:szCs w:val="24"/>
          <w:lang w:val="ru-RU"/>
        </w:rPr>
      </w:pPr>
      <w:r>
        <w:rPr>
          <w:rFonts w:ascii="Calibri Light" w:hAnsi="Calibri Light" w:cstheme="majorHAnsi"/>
          <w:b/>
          <w:sz w:val="24"/>
          <w:szCs w:val="24"/>
          <w:lang w:val="ru-RU"/>
        </w:rPr>
        <w:t>Диаграмма</w:t>
      </w:r>
      <w:r w:rsidRPr="000F01DA">
        <w:rPr>
          <w:rFonts w:ascii="Calibri Light" w:hAnsi="Calibri Light" w:cstheme="majorHAnsi"/>
          <w:b/>
          <w:sz w:val="24"/>
          <w:szCs w:val="24"/>
          <w:lang w:val="ru-RU"/>
        </w:rPr>
        <w:t xml:space="preserve"> №</w:t>
      </w:r>
      <w:r w:rsidRPr="000F01DA" w:rsidDel="00D549EB">
        <w:rPr>
          <w:rFonts w:ascii="Calibri Light" w:hAnsi="Calibri Light" w:cstheme="majorHAnsi"/>
          <w:b/>
          <w:sz w:val="24"/>
          <w:szCs w:val="24"/>
          <w:lang w:val="ru-RU"/>
        </w:rPr>
        <w:t xml:space="preserve">5 </w:t>
      </w:r>
      <w:r w:rsidRPr="000F01DA">
        <w:rPr>
          <w:rFonts w:ascii="Calibri Light" w:hAnsi="Calibri Light" w:cstheme="majorHAnsi"/>
          <w:b/>
          <w:sz w:val="24"/>
          <w:szCs w:val="24"/>
          <w:lang w:val="ru-RU"/>
        </w:rPr>
        <w:t xml:space="preserve">Уровень внедрения в целом требований и рекомендаций Счетной палаты </w:t>
      </w:r>
    </w:p>
    <w:p w:rsidR="00B71D40" w:rsidRPr="000F01DA" w:rsidRDefault="00B71D40" w:rsidP="00E77A93">
      <w:pPr>
        <w:pStyle w:val="aa"/>
        <w:autoSpaceDE w:val="0"/>
        <w:autoSpaceDN w:val="0"/>
        <w:adjustRightInd w:val="0"/>
        <w:spacing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В дальнейшем изложены оценки аудита относительно внедрения требований и рекомендаций Счетной палаты, сгруп</w:t>
      </w:r>
      <w:r>
        <w:rPr>
          <w:rFonts w:ascii="Calibri Light" w:hAnsi="Calibri Light" w:cstheme="majorHAnsi"/>
          <w:sz w:val="24"/>
          <w:szCs w:val="24"/>
          <w:lang w:val="ru-RU"/>
        </w:rPr>
        <w:t>п</w:t>
      </w:r>
      <w:r w:rsidRPr="000F01DA">
        <w:rPr>
          <w:rFonts w:ascii="Calibri Light" w:hAnsi="Calibri Light" w:cstheme="majorHAnsi"/>
          <w:sz w:val="24"/>
          <w:szCs w:val="24"/>
          <w:lang w:val="ru-RU"/>
        </w:rPr>
        <w:t>ированные по областям деятельности Агентства, данные представлены в следующей таблице, а подробная информация – в приложении к Отчету аудита</w:t>
      </w:r>
      <w:r w:rsidRPr="000F01DA">
        <w:rPr>
          <w:rStyle w:val="a7"/>
          <w:rFonts w:ascii="Calibri Light" w:hAnsi="Calibri Light" w:cstheme="majorHAnsi"/>
          <w:sz w:val="24"/>
          <w:szCs w:val="24"/>
          <w:lang w:val="ru-RU"/>
        </w:rPr>
        <w:footnoteReference w:id="146"/>
      </w:r>
      <w:r w:rsidRPr="000F01DA">
        <w:rPr>
          <w:rFonts w:ascii="Calibri Light" w:hAnsi="Calibri Light" w:cstheme="majorHAnsi"/>
          <w:sz w:val="24"/>
          <w:szCs w:val="24"/>
          <w:lang w:val="ru-RU"/>
        </w:rPr>
        <w:t>.</w:t>
      </w:r>
    </w:p>
    <w:p w:rsidR="00B71D40" w:rsidRPr="000F01DA" w:rsidRDefault="00B71D40" w:rsidP="00B71D40">
      <w:pPr>
        <w:pStyle w:val="aa"/>
        <w:autoSpaceDE w:val="0"/>
        <w:autoSpaceDN w:val="0"/>
        <w:adjustRightInd w:val="0"/>
        <w:spacing w:line="276" w:lineRule="auto"/>
        <w:ind w:left="0"/>
        <w:contextualSpacing w:val="0"/>
        <w:jc w:val="right"/>
        <w:rPr>
          <w:rFonts w:ascii="Calibri Light" w:hAnsi="Calibri Light" w:cstheme="majorHAnsi"/>
          <w:b/>
          <w:sz w:val="24"/>
          <w:szCs w:val="24"/>
          <w:lang w:val="ru-RU"/>
        </w:rPr>
      </w:pPr>
      <w:r w:rsidRPr="000F01DA">
        <w:rPr>
          <w:rFonts w:ascii="Calibri Light" w:hAnsi="Calibri Light" w:cstheme="majorHAnsi"/>
          <w:b/>
          <w:sz w:val="24"/>
          <w:szCs w:val="24"/>
          <w:lang w:val="ru-RU"/>
        </w:rPr>
        <w:t>Таблица №3</w:t>
      </w:r>
    </w:p>
    <w:p w:rsidR="00B71D40" w:rsidRPr="000F01DA" w:rsidRDefault="00B71D40" w:rsidP="00E77A93">
      <w:pPr>
        <w:pStyle w:val="aa"/>
        <w:autoSpaceDE w:val="0"/>
        <w:autoSpaceDN w:val="0"/>
        <w:adjustRightInd w:val="0"/>
        <w:spacing w:line="276" w:lineRule="auto"/>
        <w:ind w:left="0"/>
        <w:contextualSpacing w:val="0"/>
        <w:jc w:val="center"/>
        <w:rPr>
          <w:rFonts w:ascii="Calibri Light" w:hAnsi="Calibri Light" w:cstheme="majorHAnsi"/>
          <w:b/>
          <w:i/>
          <w:sz w:val="24"/>
          <w:szCs w:val="24"/>
          <w:lang w:val="ru-RU"/>
        </w:rPr>
      </w:pPr>
      <w:r w:rsidRPr="000F01DA">
        <w:rPr>
          <w:rFonts w:ascii="Calibri Light" w:hAnsi="Calibri Light" w:cstheme="majorHAnsi"/>
          <w:b/>
          <w:i/>
          <w:sz w:val="24"/>
          <w:szCs w:val="24"/>
          <w:lang w:val="ru-RU"/>
        </w:rPr>
        <w:t xml:space="preserve">Информация о внедрении требований и рекомендаций Счетной палаты </w:t>
      </w:r>
    </w:p>
    <w:tbl>
      <w:tblPr>
        <w:tblStyle w:val="a4"/>
        <w:tblW w:w="9260" w:type="dxa"/>
        <w:tblLook w:val="04A0" w:firstRow="1" w:lastRow="0" w:firstColumn="1" w:lastColumn="0" w:noHBand="0" w:noVBand="1"/>
      </w:tblPr>
      <w:tblGrid>
        <w:gridCol w:w="497"/>
        <w:gridCol w:w="2942"/>
        <w:gridCol w:w="1521"/>
        <w:gridCol w:w="1371"/>
        <w:gridCol w:w="1365"/>
        <w:gridCol w:w="1564"/>
      </w:tblGrid>
      <w:tr w:rsidR="00B71D40" w:rsidRPr="000F01DA" w:rsidTr="00E77A93">
        <w:tc>
          <w:tcPr>
            <w:tcW w:w="497"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 п/п</w:t>
            </w:r>
          </w:p>
        </w:tc>
        <w:tc>
          <w:tcPr>
            <w:tcW w:w="304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Область деятельности </w:t>
            </w:r>
          </w:p>
        </w:tc>
        <w:tc>
          <w:tcPr>
            <w:tcW w:w="1290"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Требования и рекомендации, всего, к-во/</w:t>
            </w:r>
            <w:r>
              <w:rPr>
                <w:rFonts w:ascii="Calibri Light" w:hAnsi="Calibri Light" w:cstheme="majorHAnsi"/>
                <w:b/>
                <w:sz w:val="20"/>
                <w:szCs w:val="20"/>
                <w:lang w:val="ru-RU"/>
              </w:rPr>
              <w:t xml:space="preserve"> </w:t>
            </w:r>
            <w:r w:rsidRPr="000F01DA">
              <w:rPr>
                <w:rFonts w:ascii="Calibri Light" w:hAnsi="Calibri Light" w:cstheme="majorHAnsi"/>
                <w:b/>
                <w:sz w:val="20"/>
                <w:szCs w:val="20"/>
                <w:lang w:val="ru-RU"/>
              </w:rPr>
              <w:t>%</w:t>
            </w:r>
          </w:p>
        </w:tc>
        <w:tc>
          <w:tcPr>
            <w:tcW w:w="1405"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Внедрены,</w:t>
            </w:r>
          </w:p>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к-во /</w:t>
            </w:r>
            <w:r>
              <w:rPr>
                <w:rFonts w:ascii="Calibri Light" w:hAnsi="Calibri Light" w:cstheme="majorHAnsi"/>
                <w:b/>
                <w:sz w:val="20"/>
                <w:szCs w:val="20"/>
                <w:lang w:val="ru-RU"/>
              </w:rPr>
              <w:t xml:space="preserve"> </w:t>
            </w:r>
            <w:r w:rsidRPr="000F01DA">
              <w:rPr>
                <w:rFonts w:ascii="Calibri Light" w:hAnsi="Calibri Light" w:cstheme="majorHAnsi"/>
                <w:b/>
                <w:sz w:val="20"/>
                <w:szCs w:val="20"/>
                <w:lang w:val="ru-RU"/>
              </w:rPr>
              <w:t xml:space="preserve">% </w:t>
            </w:r>
          </w:p>
        </w:tc>
        <w:tc>
          <w:tcPr>
            <w:tcW w:w="1400"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Частично внедрены,</w:t>
            </w:r>
          </w:p>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к-во /</w:t>
            </w:r>
            <w:r>
              <w:rPr>
                <w:rFonts w:ascii="Calibri Light" w:hAnsi="Calibri Light" w:cstheme="majorHAnsi"/>
                <w:b/>
                <w:sz w:val="20"/>
                <w:szCs w:val="20"/>
                <w:lang w:val="ru-RU"/>
              </w:rPr>
              <w:t xml:space="preserve"> </w:t>
            </w:r>
            <w:r w:rsidRPr="000F01DA">
              <w:rPr>
                <w:rFonts w:ascii="Calibri Light" w:hAnsi="Calibri Light" w:cstheme="majorHAnsi"/>
                <w:b/>
                <w:sz w:val="20"/>
                <w:szCs w:val="20"/>
                <w:lang w:val="ru-RU"/>
              </w:rPr>
              <w:t>%</w:t>
            </w:r>
          </w:p>
        </w:tc>
        <w:tc>
          <w:tcPr>
            <w:tcW w:w="1626"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Не внедрены,</w:t>
            </w:r>
          </w:p>
          <w:p w:rsidR="00B71D40" w:rsidRPr="000F01DA" w:rsidRDefault="00B71D40" w:rsidP="00E77A93">
            <w:pPr>
              <w:pStyle w:val="aa"/>
              <w:autoSpaceDE w:val="0"/>
              <w:autoSpaceDN w:val="0"/>
              <w:adjustRightInd w:val="0"/>
              <w:ind w:left="0"/>
              <w:contextualSpacing w:val="0"/>
              <w:jc w:val="both"/>
              <w:rPr>
                <w:rFonts w:ascii="Calibri Light" w:hAnsi="Calibri Light" w:cstheme="majorHAnsi"/>
                <w:b/>
                <w:sz w:val="20"/>
                <w:szCs w:val="20"/>
                <w:lang w:val="ru-RU"/>
              </w:rPr>
            </w:pPr>
            <w:r w:rsidRPr="000F01DA">
              <w:rPr>
                <w:rFonts w:ascii="Calibri Light" w:hAnsi="Calibri Light" w:cstheme="majorHAnsi"/>
                <w:b/>
                <w:sz w:val="20"/>
                <w:szCs w:val="20"/>
                <w:lang w:val="ru-RU"/>
              </w:rPr>
              <w:t>к-во /</w:t>
            </w:r>
            <w:r>
              <w:rPr>
                <w:rFonts w:ascii="Calibri Light" w:hAnsi="Calibri Light" w:cstheme="majorHAnsi"/>
                <w:b/>
                <w:sz w:val="20"/>
                <w:szCs w:val="20"/>
                <w:lang w:val="ru-RU"/>
              </w:rPr>
              <w:t xml:space="preserve"> </w:t>
            </w:r>
            <w:r w:rsidRPr="000F01DA">
              <w:rPr>
                <w:rFonts w:ascii="Calibri Light" w:hAnsi="Calibri Light" w:cstheme="majorHAnsi"/>
                <w:b/>
                <w:sz w:val="20"/>
                <w:szCs w:val="20"/>
                <w:lang w:val="ru-RU"/>
              </w:rPr>
              <w:t xml:space="preserve">% </w:t>
            </w:r>
          </w:p>
        </w:tc>
      </w:tr>
      <w:tr w:rsidR="00B71D40" w:rsidRPr="000F01DA" w:rsidTr="00E77A93">
        <w:tc>
          <w:tcPr>
            <w:tcW w:w="497"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1.</w:t>
            </w:r>
          </w:p>
        </w:tc>
        <w:tc>
          <w:tcPr>
            <w:tcW w:w="3042" w:type="dxa"/>
          </w:tcPr>
          <w:p w:rsidR="00B71D40" w:rsidRPr="000F01DA" w:rsidRDefault="00B71D40" w:rsidP="00E77A93">
            <w:pPr>
              <w:pStyle w:val="aa"/>
              <w:autoSpaceDE w:val="0"/>
              <w:autoSpaceDN w:val="0"/>
              <w:adjustRightInd w:val="0"/>
              <w:ind w:left="0"/>
              <w:contextualSpacing w:val="0"/>
              <w:rPr>
                <w:rFonts w:ascii="Calibri Light" w:hAnsi="Calibri Light" w:cstheme="majorHAnsi"/>
                <w:sz w:val="20"/>
                <w:szCs w:val="20"/>
                <w:lang w:val="ru-RU"/>
              </w:rPr>
            </w:pPr>
            <w:r w:rsidRPr="000F01DA">
              <w:rPr>
                <w:rFonts w:ascii="Calibri Light" w:hAnsi="Calibri Light" w:cstheme="majorHAnsi"/>
                <w:sz w:val="20"/>
                <w:szCs w:val="20"/>
                <w:lang w:val="ru-RU"/>
              </w:rPr>
              <w:t>Управление земельными участками и имуществом публичной собственности государства, разграничение, консолидация и учет публичной собственности</w:t>
            </w:r>
          </w:p>
        </w:tc>
        <w:tc>
          <w:tcPr>
            <w:tcW w:w="1290"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50</w:t>
            </w:r>
          </w:p>
        </w:tc>
        <w:tc>
          <w:tcPr>
            <w:tcW w:w="1405"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3/6</w:t>
            </w:r>
          </w:p>
        </w:tc>
        <w:tc>
          <w:tcPr>
            <w:tcW w:w="1400"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7/14</w:t>
            </w:r>
          </w:p>
        </w:tc>
        <w:tc>
          <w:tcPr>
            <w:tcW w:w="1626"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40/80</w:t>
            </w:r>
          </w:p>
        </w:tc>
      </w:tr>
      <w:tr w:rsidR="00B71D40" w:rsidRPr="000F01DA" w:rsidTr="00E77A93">
        <w:trPr>
          <w:trHeight w:val="482"/>
        </w:trPr>
        <w:tc>
          <w:tcPr>
            <w:tcW w:w="497"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2.</w:t>
            </w:r>
          </w:p>
        </w:tc>
        <w:tc>
          <w:tcPr>
            <w:tcW w:w="3042" w:type="dxa"/>
          </w:tcPr>
          <w:p w:rsidR="00B71D40" w:rsidRPr="000F01DA" w:rsidRDefault="00B71D40" w:rsidP="00E77A93">
            <w:pPr>
              <w:spacing w:after="0" w:line="240" w:lineRule="auto"/>
              <w:rPr>
                <w:rFonts w:ascii="Calibri Light" w:hAnsi="Calibri Light" w:cstheme="majorHAnsi"/>
                <w:sz w:val="20"/>
                <w:szCs w:val="20"/>
                <w:lang w:val="ru-RU"/>
              </w:rPr>
            </w:pPr>
            <w:r w:rsidRPr="000F01DA">
              <w:rPr>
                <w:rFonts w:ascii="Calibri Light" w:hAnsi="Calibri Light" w:cstheme="majorHAnsi"/>
                <w:sz w:val="20"/>
                <w:szCs w:val="20"/>
                <w:lang w:val="ru-RU"/>
              </w:rPr>
              <w:t xml:space="preserve">Реализация частно-государственного партнерства и концессии </w:t>
            </w:r>
          </w:p>
        </w:tc>
        <w:tc>
          <w:tcPr>
            <w:tcW w:w="1290"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12</w:t>
            </w:r>
          </w:p>
        </w:tc>
        <w:tc>
          <w:tcPr>
            <w:tcW w:w="1405"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3/25</w:t>
            </w:r>
          </w:p>
        </w:tc>
        <w:tc>
          <w:tcPr>
            <w:tcW w:w="1400"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2/17</w:t>
            </w:r>
          </w:p>
        </w:tc>
        <w:tc>
          <w:tcPr>
            <w:tcW w:w="1626"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7/58</w:t>
            </w:r>
          </w:p>
        </w:tc>
      </w:tr>
      <w:tr w:rsidR="00B71D40" w:rsidRPr="000F01DA" w:rsidTr="00E77A93">
        <w:tc>
          <w:tcPr>
            <w:tcW w:w="497"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3.</w:t>
            </w:r>
          </w:p>
        </w:tc>
        <w:tc>
          <w:tcPr>
            <w:tcW w:w="3042" w:type="dxa"/>
          </w:tcPr>
          <w:p w:rsidR="00B71D40" w:rsidRPr="000F01DA" w:rsidRDefault="00B71D40" w:rsidP="00E77A93">
            <w:pPr>
              <w:pStyle w:val="aa"/>
              <w:autoSpaceDE w:val="0"/>
              <w:autoSpaceDN w:val="0"/>
              <w:adjustRightInd w:val="0"/>
              <w:ind w:left="0"/>
              <w:contextualSpacing w:val="0"/>
              <w:jc w:val="both"/>
              <w:rPr>
                <w:rFonts w:ascii="Calibri Light" w:hAnsi="Calibri Light" w:cstheme="majorHAnsi"/>
                <w:sz w:val="20"/>
                <w:szCs w:val="20"/>
                <w:lang w:val="ru-RU"/>
              </w:rPr>
            </w:pPr>
            <w:r w:rsidRPr="000F01DA">
              <w:rPr>
                <w:rFonts w:ascii="Calibri Light" w:hAnsi="Calibri Light" w:cstheme="majorHAnsi"/>
                <w:sz w:val="20"/>
                <w:szCs w:val="20"/>
                <w:lang w:val="ru-RU"/>
              </w:rPr>
              <w:t>Разгосударствление имущества публичной собственности и постприватизационный мониторинг</w:t>
            </w:r>
          </w:p>
        </w:tc>
        <w:tc>
          <w:tcPr>
            <w:tcW w:w="1290"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20</w:t>
            </w:r>
          </w:p>
        </w:tc>
        <w:tc>
          <w:tcPr>
            <w:tcW w:w="1405"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7/35</w:t>
            </w:r>
          </w:p>
        </w:tc>
        <w:tc>
          <w:tcPr>
            <w:tcW w:w="1400"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5/25</w:t>
            </w:r>
          </w:p>
        </w:tc>
        <w:tc>
          <w:tcPr>
            <w:tcW w:w="1626"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8/40</w:t>
            </w:r>
          </w:p>
        </w:tc>
      </w:tr>
      <w:tr w:rsidR="00B71D40" w:rsidRPr="000F01DA" w:rsidTr="00E77A93">
        <w:tc>
          <w:tcPr>
            <w:tcW w:w="497"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r w:rsidRPr="000F01DA">
              <w:rPr>
                <w:rFonts w:ascii="Calibri Light" w:hAnsi="Calibri Light" w:cstheme="majorHAnsi"/>
                <w:sz w:val="20"/>
                <w:szCs w:val="20"/>
                <w:lang w:val="ru-RU"/>
              </w:rPr>
              <w:t>4.</w:t>
            </w:r>
          </w:p>
        </w:tc>
        <w:tc>
          <w:tcPr>
            <w:tcW w:w="3042" w:type="dxa"/>
          </w:tcPr>
          <w:p w:rsidR="00B71D40" w:rsidRPr="000F01DA" w:rsidRDefault="00B71D40" w:rsidP="00E77A93">
            <w:pPr>
              <w:spacing w:after="0" w:line="240" w:lineRule="auto"/>
              <w:rPr>
                <w:rFonts w:ascii="Calibri Light" w:hAnsi="Calibri Light" w:cstheme="majorHAnsi"/>
                <w:sz w:val="20"/>
                <w:szCs w:val="20"/>
                <w:lang w:val="ru-RU"/>
              </w:rPr>
            </w:pPr>
            <w:r w:rsidRPr="000F01DA">
              <w:rPr>
                <w:rFonts w:ascii="Calibri Light" w:hAnsi="Calibri Light" w:cstheme="majorHAnsi"/>
                <w:sz w:val="20"/>
                <w:szCs w:val="20"/>
                <w:lang w:val="ru-RU"/>
              </w:rPr>
              <w:t xml:space="preserve">Обеспечение корпоративного управления ГП и КО с публичным капиталом  </w:t>
            </w:r>
          </w:p>
        </w:tc>
        <w:tc>
          <w:tcPr>
            <w:tcW w:w="1290"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4</w:t>
            </w:r>
          </w:p>
        </w:tc>
        <w:tc>
          <w:tcPr>
            <w:tcW w:w="1405"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2/50</w:t>
            </w:r>
          </w:p>
        </w:tc>
        <w:tc>
          <w:tcPr>
            <w:tcW w:w="1400"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2/50</w:t>
            </w:r>
          </w:p>
        </w:tc>
        <w:tc>
          <w:tcPr>
            <w:tcW w:w="1626"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sz w:val="20"/>
                <w:szCs w:val="20"/>
                <w:lang w:val="ru-RU"/>
              </w:rPr>
            </w:pPr>
            <w:r w:rsidRPr="000F01DA">
              <w:rPr>
                <w:rFonts w:ascii="Calibri Light" w:hAnsi="Calibri Light" w:cstheme="majorHAnsi"/>
                <w:sz w:val="20"/>
                <w:szCs w:val="20"/>
                <w:lang w:val="ru-RU"/>
              </w:rPr>
              <w:t>-</w:t>
            </w:r>
          </w:p>
        </w:tc>
      </w:tr>
      <w:tr w:rsidR="00B71D40" w:rsidRPr="000F01DA" w:rsidTr="00E77A93">
        <w:tc>
          <w:tcPr>
            <w:tcW w:w="497" w:type="dxa"/>
          </w:tcPr>
          <w:p w:rsidR="00B71D40" w:rsidRPr="000F01DA" w:rsidRDefault="00B71D40" w:rsidP="00E77A93">
            <w:pPr>
              <w:pStyle w:val="aa"/>
              <w:autoSpaceDE w:val="0"/>
              <w:autoSpaceDN w:val="0"/>
              <w:adjustRightInd w:val="0"/>
              <w:ind w:left="0"/>
              <w:contextualSpacing w:val="0"/>
              <w:jc w:val="right"/>
              <w:rPr>
                <w:rFonts w:ascii="Calibri Light" w:hAnsi="Calibri Light" w:cstheme="majorHAnsi"/>
                <w:sz w:val="20"/>
                <w:szCs w:val="20"/>
                <w:lang w:val="ru-RU"/>
              </w:rPr>
            </w:pPr>
          </w:p>
        </w:tc>
        <w:tc>
          <w:tcPr>
            <w:tcW w:w="3042" w:type="dxa"/>
          </w:tcPr>
          <w:p w:rsidR="00B71D40" w:rsidRPr="000F01DA" w:rsidRDefault="00B71D40" w:rsidP="00E77A93">
            <w:pPr>
              <w:pStyle w:val="aa"/>
              <w:autoSpaceDE w:val="0"/>
              <w:autoSpaceDN w:val="0"/>
              <w:adjustRightInd w:val="0"/>
              <w:ind w:left="0"/>
              <w:contextualSpacing w:val="0"/>
              <w:rPr>
                <w:rFonts w:ascii="Calibri Light" w:hAnsi="Calibri Light" w:cstheme="majorHAnsi"/>
                <w:b/>
                <w:sz w:val="20"/>
                <w:szCs w:val="20"/>
                <w:lang w:val="ru-RU"/>
              </w:rPr>
            </w:pPr>
            <w:r w:rsidRPr="000F01DA">
              <w:rPr>
                <w:rFonts w:ascii="Calibri Light" w:hAnsi="Calibri Light" w:cstheme="majorHAnsi"/>
                <w:b/>
                <w:sz w:val="20"/>
                <w:szCs w:val="20"/>
                <w:lang w:val="ru-RU"/>
              </w:rPr>
              <w:t>Всего</w:t>
            </w:r>
          </w:p>
        </w:tc>
        <w:tc>
          <w:tcPr>
            <w:tcW w:w="1290"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86</w:t>
            </w:r>
          </w:p>
        </w:tc>
        <w:tc>
          <w:tcPr>
            <w:tcW w:w="1405"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15/17</w:t>
            </w:r>
          </w:p>
        </w:tc>
        <w:tc>
          <w:tcPr>
            <w:tcW w:w="1400"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16/19</w:t>
            </w:r>
          </w:p>
        </w:tc>
        <w:tc>
          <w:tcPr>
            <w:tcW w:w="1626" w:type="dxa"/>
          </w:tcPr>
          <w:p w:rsidR="00B71D40" w:rsidRPr="000F01DA" w:rsidRDefault="00B71D40" w:rsidP="00E77A93">
            <w:pPr>
              <w:pStyle w:val="aa"/>
              <w:autoSpaceDE w:val="0"/>
              <w:autoSpaceDN w:val="0"/>
              <w:adjustRightInd w:val="0"/>
              <w:ind w:left="0"/>
              <w:contextualSpacing w:val="0"/>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55/64</w:t>
            </w:r>
          </w:p>
        </w:tc>
      </w:tr>
    </w:tbl>
    <w:p w:rsidR="00B71D40" w:rsidRPr="000F01DA" w:rsidRDefault="00B71D40" w:rsidP="00B71D40">
      <w:pPr>
        <w:pStyle w:val="aa"/>
        <w:autoSpaceDE w:val="0"/>
        <w:autoSpaceDN w:val="0"/>
        <w:adjustRightInd w:val="0"/>
        <w:spacing w:after="120" w:line="276" w:lineRule="auto"/>
        <w:ind w:left="0"/>
        <w:contextualSpacing w:val="0"/>
        <w:jc w:val="both"/>
        <w:rPr>
          <w:rFonts w:ascii="Calibri Light" w:hAnsi="Calibri Light" w:cstheme="majorHAnsi"/>
          <w:i/>
          <w:sz w:val="20"/>
          <w:szCs w:val="20"/>
          <w:lang w:val="ru-RU"/>
        </w:rPr>
      </w:pPr>
      <w:r w:rsidRPr="000F01DA">
        <w:rPr>
          <w:rFonts w:ascii="Calibri Light" w:hAnsi="Calibri Light" w:cstheme="majorHAnsi"/>
          <w:b/>
          <w:i/>
          <w:sz w:val="20"/>
          <w:szCs w:val="20"/>
          <w:lang w:val="ru-RU"/>
        </w:rPr>
        <w:t xml:space="preserve">Источник: </w:t>
      </w:r>
      <w:r w:rsidRPr="000F01DA">
        <w:rPr>
          <w:rFonts w:ascii="Calibri Light" w:hAnsi="Calibri Light" w:cstheme="majorHAnsi"/>
          <w:i/>
          <w:sz w:val="20"/>
          <w:szCs w:val="20"/>
          <w:lang w:val="ru-RU"/>
        </w:rPr>
        <w:t>Таблица выполнена аудиторской группой на основании оценок аудита.</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b/>
          <w:i/>
          <w:sz w:val="24"/>
          <w:szCs w:val="24"/>
          <w:lang w:val="ru-RU"/>
        </w:rPr>
      </w:pPr>
      <w:r w:rsidRPr="000F01DA">
        <w:rPr>
          <w:rFonts w:ascii="Calibri Light" w:hAnsi="Calibri Light" w:cstheme="majorHAnsi"/>
          <w:b/>
          <w:i/>
          <w:sz w:val="24"/>
          <w:szCs w:val="24"/>
          <w:lang w:val="ru-RU"/>
        </w:rPr>
        <w:t>Управление земельными участками и имуществом публичной собственности государства, разграничение, консолидация и учет публичной собственности</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Подразделения,</w:t>
      </w:r>
      <w:r w:rsidRPr="000F01DA">
        <w:rPr>
          <w:rFonts w:ascii="Calibri Light" w:hAnsi="Calibri Light" w:cstheme="majorHAnsi"/>
          <w:sz w:val="24"/>
          <w:szCs w:val="24"/>
          <w:lang w:val="ru-RU"/>
        </w:rPr>
        <w:t xml:space="preserve"> ответственные за области по управлению земельными участками и имуществом публичной собственности государства, разграничению, консолидации и учету публичной собственности, </w:t>
      </w:r>
      <w:r w:rsidRPr="000F01DA">
        <w:rPr>
          <w:rFonts w:ascii="Calibri Light" w:eastAsia="Times New Roman" w:hAnsi="Calibri Light" w:cstheme="majorHAnsi"/>
          <w:bCs/>
          <w:sz w:val="24"/>
          <w:szCs w:val="24"/>
          <w:lang w:val="ru-RU"/>
        </w:rPr>
        <w:t>за</w:t>
      </w:r>
      <w:r w:rsidRPr="000F01DA">
        <w:rPr>
          <w:rFonts w:ascii="Calibri Light" w:hAnsi="Calibri Light" w:cstheme="majorHAnsi"/>
          <w:sz w:val="24"/>
          <w:szCs w:val="24"/>
          <w:lang w:val="ru-RU"/>
        </w:rPr>
        <w:t xml:space="preserve">регистрировали самый низкий уровень (6%) внедрения требований и рекомендаций, ссылаясь на затягивание процедуры </w:t>
      </w:r>
      <w:r>
        <w:rPr>
          <w:rFonts w:ascii="Calibri Light" w:hAnsi="Calibri Light" w:cstheme="majorHAnsi"/>
          <w:sz w:val="24"/>
          <w:szCs w:val="24"/>
          <w:lang w:val="ru-RU"/>
        </w:rPr>
        <w:t>по</w:t>
      </w:r>
      <w:r w:rsidRPr="002E67C5">
        <w:rPr>
          <w:rFonts w:ascii="Calibri Light" w:hAnsi="Calibri Light" w:cstheme="majorHAnsi"/>
          <w:sz w:val="24"/>
          <w:szCs w:val="24"/>
          <w:lang w:val="ru-RU"/>
        </w:rPr>
        <w:t xml:space="preserve"> </w:t>
      </w:r>
      <w:r w:rsidR="006E411A">
        <w:rPr>
          <w:rFonts w:ascii="Calibri Light" w:hAnsi="Calibri Light" w:cstheme="majorHAnsi"/>
          <w:sz w:val="24"/>
          <w:szCs w:val="24"/>
          <w:lang w:val="ru-RU"/>
        </w:rPr>
        <w:t>массовому</w:t>
      </w:r>
      <w:r w:rsidR="006E411A" w:rsidRPr="000F01DA">
        <w:rPr>
          <w:rFonts w:ascii="Calibri Light" w:hAnsi="Calibri Light" w:cstheme="majorHAnsi"/>
          <w:sz w:val="24"/>
          <w:szCs w:val="24"/>
          <w:lang w:val="ru-RU"/>
        </w:rPr>
        <w:t xml:space="preserve"> </w:t>
      </w:r>
      <w:r w:rsidRPr="000F01DA">
        <w:rPr>
          <w:rFonts w:ascii="Calibri Light" w:hAnsi="Calibri Light" w:cstheme="majorHAnsi"/>
          <w:sz w:val="24"/>
          <w:szCs w:val="24"/>
          <w:lang w:val="ru-RU"/>
        </w:rPr>
        <w:t>разграничен</w:t>
      </w:r>
      <w:r>
        <w:rPr>
          <w:rFonts w:ascii="Calibri Light" w:hAnsi="Calibri Light" w:cstheme="majorHAnsi"/>
          <w:sz w:val="24"/>
          <w:szCs w:val="24"/>
          <w:lang w:val="ru-RU"/>
        </w:rPr>
        <w:t>ию</w:t>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большой </w:t>
      </w:r>
      <w:r w:rsidRPr="000F01DA">
        <w:rPr>
          <w:rFonts w:ascii="Calibri Light" w:hAnsi="Calibri Light" w:cstheme="majorHAnsi"/>
          <w:sz w:val="24"/>
          <w:szCs w:val="24"/>
          <w:lang w:val="ru-RU"/>
        </w:rPr>
        <w:t xml:space="preserve">объем работы, недостаточное сотрудничество с другими учреждениями, текучесть руководящего персонала, взаимозависимость с этапами </w:t>
      </w:r>
      <w:r>
        <w:rPr>
          <w:rFonts w:ascii="Calibri Light" w:hAnsi="Calibri Light" w:cstheme="majorHAnsi"/>
          <w:sz w:val="24"/>
          <w:szCs w:val="24"/>
          <w:lang w:val="ru-RU"/>
        </w:rPr>
        <w:t>внедрения</w:t>
      </w:r>
      <w:r w:rsidRPr="000F01DA">
        <w:rPr>
          <w:rFonts w:ascii="Calibri Light" w:hAnsi="Calibri Light" w:cstheme="majorHAnsi"/>
          <w:sz w:val="24"/>
          <w:szCs w:val="24"/>
          <w:lang w:val="ru-RU"/>
        </w:rPr>
        <w:t xml:space="preserve"> нормативной базы.</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В результате оценки хода внедрения рекомендаций, связанных с разграничением публичной собственности, установлено, что согласно Государственной программе разграничения недвижимого имущества, в том числе земель государственной собственности на 2019–2023 годы</w:t>
      </w:r>
      <w:r w:rsidRPr="000F01DA">
        <w:rPr>
          <w:rStyle w:val="a7"/>
          <w:rFonts w:ascii="Calibri Light" w:hAnsi="Calibri Light" w:cstheme="majorHAnsi"/>
          <w:sz w:val="24"/>
          <w:szCs w:val="24"/>
          <w:lang w:val="ru-RU"/>
        </w:rPr>
        <w:footnoteReference w:id="147"/>
      </w:r>
      <w:r w:rsidRPr="000F01DA">
        <w:rPr>
          <w:rFonts w:ascii="Calibri Light" w:hAnsi="Calibri Light" w:cstheme="majorHAnsi"/>
          <w:sz w:val="24"/>
          <w:szCs w:val="24"/>
          <w:lang w:val="ru-RU"/>
        </w:rPr>
        <w:t>, по состоянию на 31.12.2021 должны были быть завершены работы по массовому разграничению имущества, в том числе земельных участков публичной собственности по принадлежности и по сферам (публичной и частной) на территории 15 районов</w:t>
      </w:r>
      <w:r w:rsidRPr="000F01DA">
        <w:rPr>
          <w:rStyle w:val="a7"/>
          <w:rFonts w:ascii="Calibri Light" w:hAnsi="Calibri Light" w:cstheme="majorHAnsi"/>
          <w:sz w:val="24"/>
          <w:szCs w:val="24"/>
          <w:lang w:val="ru-RU"/>
        </w:rPr>
        <w:footnoteReference w:id="148"/>
      </w:r>
      <w:r w:rsidRPr="000F01DA">
        <w:rPr>
          <w:rFonts w:ascii="Calibri Light" w:hAnsi="Calibri Light" w:cstheme="majorHAnsi"/>
          <w:sz w:val="24"/>
          <w:szCs w:val="24"/>
          <w:lang w:val="ru-RU"/>
        </w:rPr>
        <w:t xml:space="preserve">, АТО Гагаузия и мун. Бэлць. </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Фактически, только для населенных пунктов из районов Резина и Сынджерей работы по разграничению достигли этапа продвижения проекта </w:t>
      </w:r>
      <w:r w:rsidRPr="000F01DA">
        <w:rPr>
          <w:rFonts w:ascii="Calibri Light" w:eastAsia="Times New Roman" w:hAnsi="Calibri Light" w:cstheme="majorHAnsi"/>
          <w:sz w:val="24"/>
          <w:szCs w:val="24"/>
          <w:lang w:val="ru-RU"/>
        </w:rPr>
        <w:t>Постановления Правительства, за которым последуют кадастровые регистрации. В остальных административно-территориальных единицах работы находятся на различных стадиях исполнения, за исключением АТО Гагаузия, где работы не были выполнены, ссылаясь на недостаток средств, выделенных из бюджета.</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Также, АПС аргументирует затягивание разграничения путем наличия ряда технических факторов, связанных с несовпадением данных; затягиванием процесса на уровне центральных</w:t>
      </w:r>
      <w:r>
        <w:rPr>
          <w:rFonts w:ascii="Calibri Light" w:hAnsi="Calibri Light" w:cstheme="majorHAnsi"/>
          <w:sz w:val="24"/>
          <w:szCs w:val="24"/>
          <w:lang w:val="ru-RU"/>
        </w:rPr>
        <w:t xml:space="preserve"> и</w:t>
      </w:r>
      <w:r w:rsidRPr="000F01DA">
        <w:rPr>
          <w:rFonts w:ascii="Calibri Light" w:hAnsi="Calibri Light" w:cstheme="majorHAnsi"/>
          <w:sz w:val="24"/>
          <w:szCs w:val="24"/>
          <w:lang w:val="ru-RU"/>
        </w:rPr>
        <w:t xml:space="preserve"> местных публичных органов</w:t>
      </w:r>
      <w:r>
        <w:rPr>
          <w:rFonts w:ascii="Calibri Light" w:hAnsi="Calibri Light" w:cstheme="majorHAnsi"/>
          <w:sz w:val="24"/>
          <w:szCs w:val="24"/>
          <w:lang w:val="ru-RU"/>
        </w:rPr>
        <w:t>, а также</w:t>
      </w:r>
      <w:r w:rsidRPr="000F01DA">
        <w:rPr>
          <w:rFonts w:ascii="Calibri Light" w:hAnsi="Calibri Light" w:cstheme="majorHAnsi"/>
          <w:sz w:val="24"/>
          <w:szCs w:val="24"/>
          <w:lang w:val="ru-RU"/>
        </w:rPr>
        <w:t xml:space="preserve"> публичных учреждений; отсутствием квалифицированных специалистов в учреждениях, вовлеченных в процесс разграничения; </w:t>
      </w:r>
      <w:r>
        <w:rPr>
          <w:rFonts w:ascii="Calibri Light" w:hAnsi="Calibri Light" w:cstheme="majorHAnsi"/>
          <w:sz w:val="24"/>
          <w:szCs w:val="24"/>
          <w:lang w:val="ru-RU"/>
        </w:rPr>
        <w:t xml:space="preserve">тем </w:t>
      </w:r>
      <w:r w:rsidRPr="000F01DA">
        <w:rPr>
          <w:rFonts w:ascii="Calibri Light" w:hAnsi="Calibri Light" w:cstheme="majorHAnsi"/>
          <w:sz w:val="24"/>
          <w:szCs w:val="24"/>
          <w:lang w:val="ru-RU"/>
        </w:rPr>
        <w:t>факт</w:t>
      </w:r>
      <w:r>
        <w:rPr>
          <w:rFonts w:ascii="Calibri Light" w:hAnsi="Calibri Light" w:cstheme="majorHAnsi"/>
          <w:sz w:val="24"/>
          <w:szCs w:val="24"/>
          <w:lang w:val="ru-RU"/>
        </w:rPr>
        <w:t>ом</w:t>
      </w:r>
      <w:r w:rsidRPr="000F01DA">
        <w:rPr>
          <w:rFonts w:ascii="Calibri Light" w:hAnsi="Calibri Light" w:cstheme="majorHAnsi"/>
          <w:sz w:val="24"/>
          <w:szCs w:val="24"/>
          <w:lang w:val="ru-RU"/>
        </w:rPr>
        <w:t xml:space="preserve">, что форма и содержание РПИ не соответствуют требованиям по классификации основных средств сквозь призму земельного и кадастрового </w:t>
      </w:r>
      <w:r w:rsidRPr="000F01DA">
        <w:rPr>
          <w:rFonts w:ascii="Calibri Light" w:eastAsia="Times New Roman" w:hAnsi="Calibri Light" w:cstheme="majorHAnsi"/>
          <w:sz w:val="24"/>
          <w:szCs w:val="24"/>
          <w:lang w:val="ru-RU"/>
        </w:rPr>
        <w:t>законодательства и др.</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В то же время, в период 2019 – 2023 годов находится в ходе исполнения Проект земельной регистрации и оценки (ПЗРО), который реализуется на основании Соглашения о финансировании между Республикой Молдова и Международной ассоциацией по развитию, подписанного 17 сентября 2018 года и ратифицированного Парламентом Республики Молдова 8 ноября 2018 года</w:t>
      </w:r>
      <w:r w:rsidRPr="000F01DA">
        <w:rPr>
          <w:rStyle w:val="a7"/>
          <w:rFonts w:ascii="Calibri Light" w:hAnsi="Calibri Light" w:cstheme="majorHAnsi"/>
          <w:sz w:val="24"/>
          <w:szCs w:val="24"/>
          <w:lang w:val="ru-RU"/>
        </w:rPr>
        <w:footnoteReference w:id="149"/>
      </w:r>
      <w:r w:rsidRPr="000F01DA">
        <w:rPr>
          <w:rFonts w:ascii="Calibri Light" w:hAnsi="Calibri Light" w:cstheme="majorHAnsi"/>
          <w:sz w:val="24"/>
          <w:szCs w:val="24"/>
          <w:lang w:val="ru-RU"/>
        </w:rPr>
        <w:t xml:space="preserve">. В отличие от Программы разграничения, утвержденной ПП №80 от 11.02.2019, в которой на АПС возложена центральная роль, будучи ответственным за организацию работ, осуществление мониторинга процесса разграничения и представления Правительству Отчета о реализации Государственной программы, агентством по внедрению ПЗРО является Агентство государственных услуг, а АПС оказывает поддержку по компоненту Разграничение и регистрация недвижимого имущества </w:t>
      </w:r>
      <w:r w:rsidRPr="000F01DA">
        <w:rPr>
          <w:rFonts w:ascii="Calibri Light" w:eastAsia="Times New Roman" w:hAnsi="Calibri Light" w:cstheme="majorHAnsi"/>
          <w:sz w:val="24"/>
          <w:szCs w:val="24"/>
          <w:lang w:val="ru-RU"/>
        </w:rPr>
        <w:t>публичной собственности</w:t>
      </w:r>
      <w:r w:rsidRPr="000F01DA">
        <w:rPr>
          <w:rStyle w:val="a7"/>
          <w:rFonts w:ascii="Calibri Light" w:hAnsi="Calibri Light" w:cstheme="majorHAnsi"/>
          <w:sz w:val="24"/>
          <w:szCs w:val="24"/>
          <w:lang w:val="ru-RU"/>
        </w:rPr>
        <w:footnoteReference w:id="150"/>
      </w:r>
      <w:r w:rsidRPr="000F01DA">
        <w:rPr>
          <w:rFonts w:ascii="Calibri Light" w:hAnsi="Calibri Light" w:cstheme="majorHAnsi"/>
          <w:sz w:val="24"/>
          <w:szCs w:val="24"/>
          <w:lang w:val="ru-RU"/>
        </w:rPr>
        <w:t xml:space="preserve">. Необходимо отметить, что показатели результативности Проекта, </w:t>
      </w:r>
      <w:r w:rsidRPr="000F01DA">
        <w:rPr>
          <w:rFonts w:ascii="Calibri Light" w:eastAsia="Times New Roman" w:hAnsi="Calibri Light" w:cstheme="majorHAnsi"/>
          <w:bCs/>
          <w:sz w:val="24"/>
          <w:szCs w:val="24"/>
          <w:lang w:val="ru-RU"/>
        </w:rPr>
        <w:t>за</w:t>
      </w:r>
      <w:r w:rsidRPr="000F01DA">
        <w:rPr>
          <w:rFonts w:ascii="Calibri Light" w:hAnsi="Calibri Light" w:cstheme="majorHAnsi"/>
          <w:sz w:val="24"/>
          <w:szCs w:val="24"/>
          <w:lang w:val="ru-RU"/>
        </w:rPr>
        <w:t>регистрированные по состоянию на 31.12.2021, подтверждают сложную динамику процесса разграничения, связанную с риском невыполнения Проекта в установленный срок.</w:t>
      </w:r>
    </w:p>
    <w:p w:rsidR="00B71D40" w:rsidRPr="000F01DA" w:rsidRDefault="00B71D40" w:rsidP="00E77A93">
      <w:pPr>
        <w:pStyle w:val="aa"/>
        <w:autoSpaceDE w:val="0"/>
        <w:autoSpaceDN w:val="0"/>
        <w:adjustRightInd w:val="0"/>
        <w:spacing w:line="276" w:lineRule="auto"/>
        <w:ind w:left="0"/>
        <w:contextualSpacing w:val="0"/>
        <w:jc w:val="right"/>
        <w:rPr>
          <w:rFonts w:ascii="Calibri Light" w:hAnsi="Calibri Light" w:cstheme="majorHAnsi"/>
          <w:b/>
          <w:sz w:val="24"/>
          <w:szCs w:val="24"/>
          <w:lang w:val="ru-RU"/>
        </w:rPr>
      </w:pPr>
      <w:r w:rsidRPr="000F01DA">
        <w:rPr>
          <w:rFonts w:ascii="Calibri Light" w:hAnsi="Calibri Light" w:cstheme="majorHAnsi"/>
          <w:b/>
          <w:sz w:val="24"/>
          <w:szCs w:val="24"/>
          <w:lang w:val="ru-RU"/>
        </w:rPr>
        <w:t>Таблица №4</w:t>
      </w:r>
    </w:p>
    <w:p w:rsidR="00B71D40" w:rsidRPr="000F01DA" w:rsidRDefault="00B71D40" w:rsidP="00B71D40">
      <w:pPr>
        <w:pStyle w:val="aa"/>
        <w:autoSpaceDE w:val="0"/>
        <w:autoSpaceDN w:val="0"/>
        <w:adjustRightInd w:val="0"/>
        <w:spacing w:line="276" w:lineRule="auto"/>
        <w:ind w:left="0"/>
        <w:contextualSpacing w:val="0"/>
        <w:jc w:val="center"/>
        <w:rPr>
          <w:rFonts w:ascii="Calibri Light" w:hAnsi="Calibri Light" w:cstheme="majorHAnsi"/>
          <w:b/>
          <w:i/>
          <w:sz w:val="24"/>
          <w:szCs w:val="24"/>
          <w:lang w:val="ru-RU"/>
        </w:rPr>
      </w:pPr>
      <w:r w:rsidRPr="000F01DA">
        <w:rPr>
          <w:rFonts w:ascii="Calibri Light" w:hAnsi="Calibri Light" w:cstheme="majorHAnsi"/>
          <w:b/>
          <w:i/>
          <w:sz w:val="24"/>
          <w:szCs w:val="24"/>
          <w:lang w:val="ru-RU"/>
        </w:rPr>
        <w:t>Информация о реализации показателя результативности относительно числа объектов недвижимого имущества публичной собственности, разграниченных в рамках ПЗРО</w:t>
      </w:r>
      <w:r>
        <w:rPr>
          <w:rFonts w:ascii="Calibri Light" w:hAnsi="Calibri Light" w:cstheme="majorHAnsi"/>
          <w:b/>
          <w:i/>
          <w:sz w:val="24"/>
          <w:szCs w:val="24"/>
          <w:lang w:val="ru-RU"/>
        </w:rPr>
        <w:t xml:space="preserve"> </w:t>
      </w:r>
      <w:r w:rsidRPr="000F01DA">
        <w:rPr>
          <w:rFonts w:ascii="Calibri Light" w:hAnsi="Calibri Light" w:cstheme="majorHAnsi"/>
          <w:b/>
          <w:i/>
          <w:sz w:val="24"/>
          <w:szCs w:val="24"/>
          <w:lang w:val="ru-RU"/>
        </w:rPr>
        <w:t>по состоянию на 31.12.2021</w:t>
      </w:r>
    </w:p>
    <w:tbl>
      <w:tblPr>
        <w:tblStyle w:val="a4"/>
        <w:tblW w:w="9493" w:type="dxa"/>
        <w:tblLook w:val="04A0" w:firstRow="1" w:lastRow="0" w:firstColumn="1" w:lastColumn="0" w:noHBand="0" w:noVBand="1"/>
      </w:tblPr>
      <w:tblGrid>
        <w:gridCol w:w="1809"/>
        <w:gridCol w:w="1446"/>
        <w:gridCol w:w="1559"/>
        <w:gridCol w:w="1560"/>
        <w:gridCol w:w="3119"/>
      </w:tblGrid>
      <w:tr w:rsidR="00B71D40" w:rsidRPr="000F01DA" w:rsidTr="00E77A93">
        <w:tc>
          <w:tcPr>
            <w:tcW w:w="1809" w:type="dxa"/>
          </w:tcPr>
          <w:p w:rsidR="00B71D40" w:rsidRPr="000F01DA" w:rsidRDefault="00B71D40" w:rsidP="00E77A93">
            <w:pPr>
              <w:spacing w:after="0" w:line="240" w:lineRule="auto"/>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Название показателя </w:t>
            </w:r>
          </w:p>
        </w:tc>
        <w:tc>
          <w:tcPr>
            <w:tcW w:w="1446" w:type="dxa"/>
          </w:tcPr>
          <w:p w:rsidR="00B71D40" w:rsidRPr="000F01DA" w:rsidRDefault="00B71D40" w:rsidP="00E77A93">
            <w:pPr>
              <w:spacing w:after="0" w:line="240" w:lineRule="auto"/>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Базовый размер </w:t>
            </w:r>
          </w:p>
        </w:tc>
        <w:tc>
          <w:tcPr>
            <w:tcW w:w="1559" w:type="dxa"/>
          </w:tcPr>
          <w:p w:rsidR="00B71D40" w:rsidRPr="000F01DA" w:rsidRDefault="00B71D40" w:rsidP="00E77A93">
            <w:pPr>
              <w:spacing w:after="0" w:line="240" w:lineRule="auto"/>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Целевое значение </w:t>
            </w:r>
          </w:p>
        </w:tc>
        <w:tc>
          <w:tcPr>
            <w:tcW w:w="1560" w:type="dxa"/>
          </w:tcPr>
          <w:p w:rsidR="00B71D40" w:rsidRPr="000F01DA" w:rsidRDefault="00B71D40" w:rsidP="00E77A93">
            <w:pPr>
              <w:spacing w:after="0" w:line="240" w:lineRule="auto"/>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Размер на дату отчетности 31.12.2021</w:t>
            </w:r>
          </w:p>
        </w:tc>
        <w:tc>
          <w:tcPr>
            <w:tcW w:w="3119" w:type="dxa"/>
          </w:tcPr>
          <w:p w:rsidR="00B71D40" w:rsidRPr="000F01DA" w:rsidRDefault="00B71D40" w:rsidP="00E77A93">
            <w:pPr>
              <w:spacing w:after="0" w:line="240" w:lineRule="auto"/>
              <w:jc w:val="center"/>
              <w:rPr>
                <w:rFonts w:ascii="Calibri Light" w:hAnsi="Calibri Light" w:cstheme="majorHAnsi"/>
                <w:b/>
                <w:sz w:val="20"/>
                <w:szCs w:val="20"/>
                <w:lang w:val="ru-RU"/>
              </w:rPr>
            </w:pPr>
            <w:r w:rsidRPr="000F01DA">
              <w:rPr>
                <w:rFonts w:ascii="Calibri Light" w:hAnsi="Calibri Light" w:cstheme="majorHAnsi"/>
                <w:b/>
                <w:sz w:val="20"/>
                <w:szCs w:val="20"/>
                <w:lang w:val="ru-RU"/>
              </w:rPr>
              <w:t xml:space="preserve">Комментарии </w:t>
            </w:r>
          </w:p>
        </w:tc>
      </w:tr>
      <w:tr w:rsidR="00B71D40" w:rsidRPr="006E411A" w:rsidTr="00E77A93">
        <w:tc>
          <w:tcPr>
            <w:tcW w:w="1809" w:type="dxa"/>
          </w:tcPr>
          <w:p w:rsidR="00B71D40" w:rsidRPr="000F01DA" w:rsidRDefault="00B71D40" w:rsidP="00E77A93">
            <w:pPr>
              <w:spacing w:after="0" w:line="240" w:lineRule="auto"/>
              <w:jc w:val="both"/>
              <w:rPr>
                <w:rFonts w:ascii="Calibri Light" w:hAnsi="Calibri Light" w:cstheme="majorHAnsi"/>
                <w:sz w:val="20"/>
                <w:szCs w:val="20"/>
                <w:lang w:val="ru-RU"/>
              </w:rPr>
            </w:pPr>
            <w:r w:rsidRPr="000F01DA">
              <w:rPr>
                <w:rFonts w:ascii="Calibri Light" w:hAnsi="Calibri Light" w:cstheme="majorHAnsi"/>
                <w:sz w:val="20"/>
                <w:szCs w:val="20"/>
                <w:lang w:val="ru-RU"/>
              </w:rPr>
              <w:t xml:space="preserve">Число разграниченных объектов недвижимого имущества публичной собственности </w:t>
            </w:r>
          </w:p>
        </w:tc>
        <w:tc>
          <w:tcPr>
            <w:tcW w:w="1446" w:type="dxa"/>
          </w:tcPr>
          <w:p w:rsidR="00B71D40" w:rsidRPr="000F01DA" w:rsidRDefault="00B71D40" w:rsidP="00E77A93">
            <w:pPr>
              <w:spacing w:after="0" w:line="240" w:lineRule="auto"/>
              <w:jc w:val="center"/>
              <w:rPr>
                <w:rFonts w:ascii="Calibri Light" w:hAnsi="Calibri Light" w:cstheme="majorHAnsi"/>
                <w:sz w:val="20"/>
                <w:szCs w:val="20"/>
                <w:lang w:val="ru-RU"/>
              </w:rPr>
            </w:pPr>
            <w:r w:rsidRPr="000F01DA">
              <w:rPr>
                <w:rFonts w:ascii="Calibri Light" w:hAnsi="Calibri Light" w:cstheme="majorHAnsi"/>
                <w:sz w:val="20"/>
                <w:szCs w:val="20"/>
                <w:lang w:val="ru-RU"/>
              </w:rPr>
              <w:t>25 000</w:t>
            </w:r>
          </w:p>
        </w:tc>
        <w:tc>
          <w:tcPr>
            <w:tcW w:w="1559" w:type="dxa"/>
          </w:tcPr>
          <w:p w:rsidR="00B71D40" w:rsidRPr="000F01DA" w:rsidRDefault="00B71D40" w:rsidP="00E77A93">
            <w:pPr>
              <w:spacing w:after="0" w:line="240" w:lineRule="auto"/>
              <w:jc w:val="center"/>
              <w:rPr>
                <w:rFonts w:ascii="Calibri Light" w:hAnsi="Calibri Light" w:cstheme="majorHAnsi"/>
                <w:sz w:val="20"/>
                <w:szCs w:val="20"/>
                <w:lang w:val="ru-RU"/>
              </w:rPr>
            </w:pPr>
            <w:r w:rsidRPr="000F01DA">
              <w:rPr>
                <w:rFonts w:ascii="Calibri Light" w:hAnsi="Calibri Light" w:cstheme="majorHAnsi"/>
                <w:sz w:val="20"/>
                <w:szCs w:val="20"/>
                <w:lang w:val="ru-RU"/>
              </w:rPr>
              <w:t>330 000</w:t>
            </w:r>
          </w:p>
        </w:tc>
        <w:tc>
          <w:tcPr>
            <w:tcW w:w="1560" w:type="dxa"/>
          </w:tcPr>
          <w:p w:rsidR="00B71D40" w:rsidRPr="000F01DA" w:rsidRDefault="00B71D40" w:rsidP="00E77A93">
            <w:pPr>
              <w:spacing w:after="0" w:line="240" w:lineRule="auto"/>
              <w:jc w:val="center"/>
              <w:rPr>
                <w:rFonts w:ascii="Calibri Light" w:hAnsi="Calibri Light" w:cstheme="majorHAnsi"/>
                <w:sz w:val="20"/>
                <w:szCs w:val="20"/>
                <w:lang w:val="ru-RU"/>
              </w:rPr>
            </w:pPr>
            <w:r w:rsidRPr="000F01DA">
              <w:rPr>
                <w:rFonts w:ascii="Calibri Light" w:hAnsi="Calibri Light" w:cstheme="majorHAnsi"/>
                <w:sz w:val="20"/>
                <w:szCs w:val="20"/>
                <w:lang w:val="ru-RU"/>
              </w:rPr>
              <w:t>25 000</w:t>
            </w:r>
          </w:p>
        </w:tc>
        <w:tc>
          <w:tcPr>
            <w:tcW w:w="3119" w:type="dxa"/>
          </w:tcPr>
          <w:p w:rsidR="00B71D40" w:rsidRPr="000F01DA" w:rsidRDefault="00B71D40" w:rsidP="00E77A93">
            <w:pPr>
              <w:spacing w:after="0" w:line="240" w:lineRule="auto"/>
              <w:jc w:val="both"/>
              <w:rPr>
                <w:rFonts w:ascii="Calibri Light" w:hAnsi="Calibri Light" w:cstheme="majorHAnsi"/>
                <w:sz w:val="20"/>
                <w:szCs w:val="20"/>
                <w:lang w:val="ru-RU"/>
              </w:rPr>
            </w:pPr>
            <w:r w:rsidRPr="000F01DA">
              <w:rPr>
                <w:rFonts w:ascii="Calibri Light" w:hAnsi="Calibri Light" w:cstheme="majorHAnsi"/>
                <w:sz w:val="20"/>
                <w:szCs w:val="20"/>
                <w:lang w:val="ru-RU"/>
              </w:rPr>
              <w:t xml:space="preserve">До 31.12.2021 были </w:t>
            </w:r>
            <w:r>
              <w:rPr>
                <w:rFonts w:ascii="Calibri Light" w:hAnsi="Calibri Light" w:cstheme="majorHAnsi"/>
                <w:sz w:val="20"/>
                <w:szCs w:val="20"/>
                <w:lang w:val="ru-RU"/>
              </w:rPr>
              <w:t>за</w:t>
            </w:r>
            <w:r w:rsidRPr="000F01DA">
              <w:rPr>
                <w:rFonts w:ascii="Calibri Light" w:hAnsi="Calibri Light" w:cstheme="majorHAnsi"/>
                <w:sz w:val="20"/>
                <w:szCs w:val="20"/>
                <w:lang w:val="ru-RU"/>
              </w:rPr>
              <w:t>контрактованы работы по разграничению 53,9 тыс. объектов недвижимого имущества публичной собственности</w:t>
            </w:r>
          </w:p>
        </w:tc>
      </w:tr>
    </w:tbl>
    <w:p w:rsidR="00B71D40" w:rsidRPr="000F01DA" w:rsidRDefault="00B71D40" w:rsidP="00B71D40">
      <w:pPr>
        <w:spacing w:after="0" w:line="240" w:lineRule="auto"/>
        <w:jc w:val="both"/>
        <w:rPr>
          <w:rFonts w:ascii="Calibri Light" w:hAnsi="Calibri Light" w:cstheme="majorHAnsi"/>
          <w:i/>
          <w:sz w:val="20"/>
          <w:szCs w:val="20"/>
          <w:lang w:val="ru-RU"/>
        </w:rPr>
      </w:pPr>
      <w:r w:rsidRPr="000F01DA">
        <w:rPr>
          <w:rFonts w:ascii="Calibri Light" w:hAnsi="Calibri Light" w:cstheme="majorHAnsi"/>
          <w:b/>
          <w:i/>
          <w:sz w:val="20"/>
          <w:szCs w:val="20"/>
          <w:lang w:val="ru-RU"/>
        </w:rPr>
        <w:t>Источник:</w:t>
      </w:r>
      <w:r w:rsidRPr="000F01DA">
        <w:rPr>
          <w:rFonts w:ascii="Calibri Light" w:hAnsi="Calibri Light" w:cstheme="majorHAnsi"/>
          <w:i/>
          <w:sz w:val="20"/>
          <w:szCs w:val="20"/>
          <w:lang w:val="ru-RU"/>
        </w:rPr>
        <w:t xml:space="preserve"> Таблица выполнена аудиторской группой на основании Отчета о достижениях ПЗРО за 2021 год (таблица №2, показатели результативности</w:t>
      </w:r>
      <w:r w:rsidRPr="000F01DA">
        <w:rPr>
          <w:rStyle w:val="a7"/>
          <w:rFonts w:ascii="Calibri Light" w:hAnsi="Calibri Light" w:cstheme="majorHAnsi"/>
          <w:i/>
          <w:sz w:val="20"/>
          <w:szCs w:val="20"/>
          <w:lang w:val="ru-RU"/>
        </w:rPr>
        <w:footnoteReference w:id="151"/>
      </w:r>
      <w:r w:rsidRPr="000F01DA">
        <w:rPr>
          <w:rFonts w:ascii="Calibri Light" w:hAnsi="Calibri Light" w:cstheme="majorHAnsi"/>
          <w:i/>
          <w:sz w:val="20"/>
          <w:szCs w:val="20"/>
          <w:lang w:val="ru-RU"/>
        </w:rPr>
        <w:t>).</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По мнению аудита, реализация двух программ с аналогичными целями, в которых задачи делегированы противоречивым образом, обуславливает распыление усилий и может привести к провалу обоих проектов.</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b/>
          <w:i/>
          <w:sz w:val="24"/>
          <w:szCs w:val="24"/>
          <w:lang w:val="ru-RU"/>
        </w:rPr>
        <w:t xml:space="preserve">Реализация частно-государственного партнерства и концессии </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Уровень внедрения рекомендаций по сегменту частно-государственного партнерства также является низким и составляет 25%.</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Агентство мотивирует невнедрение рекомендаций многими факторами: невозможностью осуществления контроля над объемами инвестиций Агентством по техническому надзору по причине непредставления частным партнером полной информации для инициирования контроля; спор о признании недействительным договора концессии до настоящего времени находится на рассмотрении в первой инстанции; инициирование АПС ряда обсуждений с Международной финансовой корпорацией по вопросам технической и консультативной помощи экспертов для корректировки нормативной базы в области частно-государственного партнерства (среди которых, пересмотр </w:t>
      </w:r>
      <w:r w:rsidRPr="000F01DA">
        <w:rPr>
          <w:rFonts w:ascii="Calibri Light" w:eastAsia="Times New Roman" w:hAnsi="Calibri Light" w:cstheme="majorHAnsi"/>
          <w:sz w:val="24"/>
          <w:szCs w:val="24"/>
          <w:lang w:val="ru-RU"/>
        </w:rPr>
        <w:t xml:space="preserve">законодательства в области ЧГП и концессии, укрепление </w:t>
      </w:r>
      <w:r>
        <w:rPr>
          <w:rFonts w:ascii="Calibri Light" w:eastAsia="Times New Roman" w:hAnsi="Calibri Light" w:cstheme="majorHAnsi"/>
          <w:sz w:val="24"/>
          <w:szCs w:val="24"/>
          <w:lang w:val="ru-RU"/>
        </w:rPr>
        <w:t>потенциала</w:t>
      </w:r>
      <w:r w:rsidRPr="000F01DA">
        <w:rPr>
          <w:rFonts w:ascii="Calibri Light" w:eastAsia="Times New Roman" w:hAnsi="Calibri Light" w:cstheme="majorHAnsi"/>
          <w:sz w:val="24"/>
          <w:szCs w:val="24"/>
          <w:lang w:val="ru-RU"/>
        </w:rPr>
        <w:t xml:space="preserve"> </w:t>
      </w:r>
      <w:r w:rsidRPr="000F01DA">
        <w:rPr>
          <w:rFonts w:ascii="Calibri Light" w:eastAsia="Times New Roman" w:hAnsi="Calibri Light" w:cs="Calibri Light"/>
          <w:bCs/>
          <w:sz w:val="24"/>
          <w:szCs w:val="24"/>
          <w:lang w:val="ru-RU"/>
        </w:rPr>
        <w:t>Агентства публичной собственности по созданию операционных процедур для руководства ЧГП, для управления договорами и др.).</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В отношении мер</w:t>
      </w:r>
      <w:r w:rsidRPr="000F01DA">
        <w:rPr>
          <w:rFonts w:ascii="Calibri Light" w:hAnsi="Calibri Light" w:cstheme="majorHAnsi"/>
          <w:sz w:val="24"/>
          <w:szCs w:val="24"/>
          <w:lang w:val="ru-RU"/>
        </w:rPr>
        <w:t>, приняты</w:t>
      </w:r>
      <w:r>
        <w:rPr>
          <w:rFonts w:ascii="Calibri Light" w:hAnsi="Calibri Light" w:cstheme="majorHAnsi"/>
          <w:sz w:val="24"/>
          <w:szCs w:val="24"/>
          <w:lang w:val="ru-RU"/>
        </w:rPr>
        <w:t>х</w:t>
      </w:r>
      <w:r w:rsidRPr="000F01DA">
        <w:rPr>
          <w:rFonts w:ascii="Calibri Light" w:hAnsi="Calibri Light" w:cstheme="majorHAnsi"/>
          <w:sz w:val="24"/>
          <w:szCs w:val="24"/>
          <w:lang w:val="ru-RU"/>
        </w:rPr>
        <w:t xml:space="preserve"> АПС, отмечается, что в 2020 году</w:t>
      </w:r>
      <w:r w:rsidRPr="000F01DA">
        <w:rPr>
          <w:rStyle w:val="a7"/>
          <w:rFonts w:ascii="Calibri Light" w:hAnsi="Calibri Light" w:cstheme="majorHAnsi"/>
          <w:sz w:val="24"/>
          <w:szCs w:val="24"/>
          <w:lang w:val="ru-RU"/>
        </w:rPr>
        <w:footnoteReference w:id="152"/>
      </w:r>
      <w:r w:rsidRPr="000F01DA">
        <w:rPr>
          <w:rFonts w:ascii="Calibri Light" w:hAnsi="Calibri Light" w:cstheme="majorHAnsi"/>
          <w:sz w:val="24"/>
          <w:szCs w:val="24"/>
          <w:lang w:val="ru-RU"/>
        </w:rPr>
        <w:t xml:space="preserve"> было утверждено Положение и назначено </w:t>
      </w:r>
      <w:r w:rsidRPr="000F01DA">
        <w:rPr>
          <w:rFonts w:ascii="Calibri Light" w:eastAsia="Times New Roman" w:hAnsi="Calibri Light" w:cstheme="majorHAnsi"/>
          <w:sz w:val="24"/>
          <w:szCs w:val="24"/>
          <w:lang w:val="ru-RU"/>
        </w:rPr>
        <w:t>подразделение</w:t>
      </w:r>
      <w:r w:rsidRPr="000F01DA">
        <w:rPr>
          <w:rFonts w:ascii="Calibri Light" w:eastAsia="Times New Roman" w:hAnsi="Calibri Light" w:cs="Calibri Light"/>
          <w:bCs/>
          <w:sz w:val="24"/>
          <w:szCs w:val="24"/>
          <w:lang w:val="ru-RU"/>
        </w:rPr>
        <w:t xml:space="preserve"> Агентства, которое обеспечит создание Комиссий по мониторингу договоров частно-государственного партнерства и концессии </w:t>
      </w:r>
      <w:r>
        <w:rPr>
          <w:rFonts w:ascii="Calibri Light" w:eastAsia="Times New Roman" w:hAnsi="Calibri Light" w:cs="Calibri Light"/>
          <w:bCs/>
          <w:sz w:val="24"/>
          <w:szCs w:val="24"/>
          <w:lang w:val="ru-RU"/>
        </w:rPr>
        <w:t>отдельно</w:t>
      </w:r>
      <w:r w:rsidRPr="000F01DA">
        <w:rPr>
          <w:rFonts w:ascii="Calibri Light" w:eastAsia="Times New Roman" w:hAnsi="Calibri Light" w:cs="Calibri Light"/>
          <w:bCs/>
          <w:sz w:val="24"/>
          <w:szCs w:val="24"/>
          <w:lang w:val="ru-RU"/>
        </w:rPr>
        <w:t xml:space="preserve"> для каждого договора, подписанного АПС, устанавливая их основные полномочия, среди которых: </w:t>
      </w:r>
      <w:r w:rsidRPr="000F01DA">
        <w:rPr>
          <w:rFonts w:ascii="Calibri Light" w:hAnsi="Calibri Light" w:cstheme="majorHAnsi"/>
          <w:sz w:val="24"/>
          <w:szCs w:val="24"/>
          <w:lang w:val="ru-RU"/>
        </w:rPr>
        <w:t>осуществление мониторинга</w:t>
      </w:r>
      <w:r w:rsidRPr="000F01DA">
        <w:rPr>
          <w:rFonts w:ascii="Calibri Light" w:eastAsia="Times New Roman" w:hAnsi="Calibri Light" w:cs="Calibri Light"/>
          <w:bCs/>
          <w:sz w:val="24"/>
          <w:szCs w:val="24"/>
          <w:lang w:val="ru-RU"/>
        </w:rPr>
        <w:t xml:space="preserve"> выполнения партнерами в рамках ЧГП обязательств, установленных в договоре, а также определение уровня исполнения договорных обязательств.</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Согласно тематическому контролю, проведенному Финансовой инспекцией в ООО „Gările auto moderne” относительно правильности управления </w:t>
      </w:r>
      <w:r w:rsidRPr="000F01DA">
        <w:rPr>
          <w:rFonts w:ascii="Calibri Light" w:eastAsia="Times New Roman" w:hAnsi="Calibri Light" w:cs="Calibri Light"/>
          <w:bCs/>
          <w:sz w:val="24"/>
          <w:szCs w:val="24"/>
          <w:lang w:val="ru-RU"/>
        </w:rPr>
        <w:t>публичным имуществом</w:t>
      </w:r>
      <w:r w:rsidRPr="000F01DA">
        <w:rPr>
          <w:rStyle w:val="a7"/>
          <w:rFonts w:ascii="Calibri Light" w:hAnsi="Calibri Light" w:cstheme="majorHAnsi"/>
          <w:sz w:val="24"/>
          <w:szCs w:val="24"/>
          <w:lang w:val="ru-RU"/>
        </w:rPr>
        <w:footnoteReference w:id="153"/>
      </w:r>
      <w:r w:rsidRPr="000F01DA">
        <w:rPr>
          <w:rFonts w:ascii="Calibri Light" w:eastAsia="Times New Roman" w:hAnsi="Calibri Light" w:cs="Calibri Light"/>
          <w:bCs/>
          <w:sz w:val="24"/>
          <w:szCs w:val="24"/>
          <w:lang w:val="ru-RU"/>
        </w:rPr>
        <w:t xml:space="preserve"> в период </w:t>
      </w:r>
      <w:r w:rsidRPr="000F01DA">
        <w:rPr>
          <w:rFonts w:ascii="Calibri Light" w:hAnsi="Calibri Light" w:cstheme="majorHAnsi"/>
          <w:sz w:val="24"/>
          <w:szCs w:val="24"/>
          <w:lang w:val="ru-RU"/>
        </w:rPr>
        <w:t>2019 – 2021 годов, общество должно было осуществить инвестиции в модернизацию инфраструктуры пассажирского транспорта на общую сумму 200,5 млн. леев (в том числе капитальные инвестиции для ремонта и модернизации – 148,6 млн. леев, модернизацию ИС, включая программное обеспечение – 29,6 млн. леев и непред</w:t>
      </w:r>
      <w:r>
        <w:rPr>
          <w:rFonts w:ascii="Calibri Light" w:hAnsi="Calibri Light" w:cstheme="majorHAnsi"/>
          <w:sz w:val="24"/>
          <w:szCs w:val="24"/>
          <w:lang w:val="ru-RU"/>
        </w:rPr>
        <w:t>вид</w:t>
      </w:r>
      <w:r w:rsidRPr="000F01DA">
        <w:rPr>
          <w:rFonts w:ascii="Calibri Light" w:hAnsi="Calibri Light" w:cstheme="majorHAnsi"/>
          <w:sz w:val="24"/>
          <w:szCs w:val="24"/>
          <w:lang w:val="ru-RU"/>
        </w:rPr>
        <w:t>енные расходы – 22,3 млн. леев). В реальности, общество осуществило инвестиции на общую сумму 99,1 млн. леев (в том числе капитальные инвестиции – 90,5 млн. леев и модернизацию информационной системы – 8,6 млн. леев).</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Необходимо отметить, что контроль за реализацией частно-государственного партнерства, согласно положениям договора, возложен на Комиссию по мониторингу, </w:t>
      </w:r>
      <w:r>
        <w:rPr>
          <w:rFonts w:ascii="Calibri Light" w:hAnsi="Calibri Light" w:cstheme="majorHAnsi"/>
          <w:sz w:val="24"/>
          <w:szCs w:val="24"/>
          <w:lang w:val="ru-RU"/>
        </w:rPr>
        <w:t>выполняющую</w:t>
      </w:r>
      <w:r w:rsidRPr="000F01DA">
        <w:rPr>
          <w:rFonts w:ascii="Calibri Light" w:hAnsi="Calibri Light" w:cstheme="majorHAnsi"/>
          <w:sz w:val="24"/>
          <w:szCs w:val="24"/>
          <w:lang w:val="ru-RU"/>
        </w:rPr>
        <w:t xml:space="preserve"> роль по надзору и мониторингу исполнения договорных обязательств, которые она может принять или мотивировано отвергнуть. Комиссия обязана периодически, минимум один раз в год, проверять уровень внедрения ЧГП вместе с Частным партнером для определения уровня выполнения ЧГП, в том числе его соответствие обязательствам, предусмотренным договором.</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Вместе с тем, не установлен порядок осуществления мониторинга: путем анализа представленных отчетов, путем привлечения субъектов, уполномоченных функциями контроля, путем прямого наблюдения на месте и др. В этих обстоятельствах в период 01.01.2019 – 31.03.2022 Комиссия провела 6 заседаний, на которых поднималось мно</w:t>
      </w:r>
      <w:r>
        <w:rPr>
          <w:rFonts w:ascii="Calibri Light" w:hAnsi="Calibri Light" w:cstheme="majorHAnsi"/>
          <w:sz w:val="24"/>
          <w:szCs w:val="24"/>
          <w:lang w:val="ru-RU"/>
        </w:rPr>
        <w:t>жество</w:t>
      </w:r>
      <w:r w:rsidRPr="000F01DA">
        <w:rPr>
          <w:rFonts w:ascii="Calibri Light" w:hAnsi="Calibri Light" w:cstheme="majorHAnsi"/>
          <w:sz w:val="24"/>
          <w:szCs w:val="24"/>
          <w:lang w:val="ru-RU"/>
        </w:rPr>
        <w:t xml:space="preserve"> вопросов,</w:t>
      </w:r>
      <w:r>
        <w:rPr>
          <w:rFonts w:ascii="Calibri Light" w:hAnsi="Calibri Light" w:cstheme="majorHAnsi"/>
          <w:sz w:val="24"/>
          <w:szCs w:val="24"/>
          <w:lang w:val="ru-RU"/>
        </w:rPr>
        <w:t xml:space="preserve"> но</w:t>
      </w:r>
      <w:r w:rsidRPr="000F01DA">
        <w:rPr>
          <w:rFonts w:ascii="Calibri Light" w:hAnsi="Calibri Light" w:cstheme="majorHAnsi"/>
          <w:sz w:val="24"/>
          <w:szCs w:val="24"/>
          <w:lang w:val="ru-RU"/>
        </w:rPr>
        <w:t xml:space="preserve"> не были приняты решения об их принятии или отклонении. Также, не был осуществлен контроль и со стороны АГУ, запрошенный АПС по причине непредставления частным партнером необходимых документов. В результате, Агентство информировало частного партнера о расто</w:t>
      </w:r>
      <w:r>
        <w:rPr>
          <w:rFonts w:ascii="Calibri Light" w:hAnsi="Calibri Light" w:cstheme="majorHAnsi"/>
          <w:sz w:val="24"/>
          <w:szCs w:val="24"/>
          <w:lang w:val="ru-RU"/>
        </w:rPr>
        <w:t>р</w:t>
      </w:r>
      <w:r w:rsidRPr="000F01DA">
        <w:rPr>
          <w:rFonts w:ascii="Calibri Light" w:hAnsi="Calibri Light" w:cstheme="majorHAnsi"/>
          <w:sz w:val="24"/>
          <w:szCs w:val="24"/>
          <w:lang w:val="ru-RU"/>
        </w:rPr>
        <w:t>жении договора ЧГП с 20.08.2022.</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Обобщая вышеуказанное, аудит отмечает, что</w:t>
      </w:r>
      <w:r w:rsidRPr="00F6702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в отношении </w:t>
      </w:r>
      <w:r w:rsidRPr="000F01DA">
        <w:rPr>
          <w:rFonts w:ascii="Calibri Light" w:hAnsi="Calibri Light" w:cstheme="majorHAnsi"/>
          <w:sz w:val="24"/>
          <w:szCs w:val="24"/>
          <w:lang w:val="ru-RU"/>
        </w:rPr>
        <w:t>ГП „Gările și Stațiile Auto”, включенн</w:t>
      </w:r>
      <w:r>
        <w:rPr>
          <w:rFonts w:ascii="Calibri Light" w:hAnsi="Calibri Light" w:cstheme="majorHAnsi"/>
          <w:sz w:val="24"/>
          <w:szCs w:val="24"/>
          <w:lang w:val="ru-RU"/>
        </w:rPr>
        <w:t>ого</w:t>
      </w:r>
      <w:r w:rsidRPr="000F01DA">
        <w:rPr>
          <w:rFonts w:ascii="Calibri Light" w:hAnsi="Calibri Light" w:cstheme="majorHAnsi"/>
          <w:sz w:val="24"/>
          <w:szCs w:val="24"/>
          <w:lang w:val="ru-RU"/>
        </w:rPr>
        <w:t xml:space="preserve"> в список объектов, не подлежащих приватизации</w:t>
      </w:r>
      <w:r w:rsidRPr="000F01DA">
        <w:rPr>
          <w:rStyle w:val="a7"/>
          <w:rFonts w:ascii="Calibri Light" w:hAnsi="Calibri Light" w:cstheme="majorHAnsi"/>
          <w:sz w:val="24"/>
          <w:szCs w:val="24"/>
          <w:lang w:val="ru-RU"/>
        </w:rPr>
        <w:footnoteReference w:id="154"/>
      </w:r>
      <w:r w:rsidRPr="000F01DA">
        <w:rPr>
          <w:rFonts w:ascii="Calibri Light" w:hAnsi="Calibri Light" w:cstheme="majorHAnsi"/>
          <w:sz w:val="24"/>
          <w:szCs w:val="24"/>
          <w:lang w:val="ru-RU"/>
        </w:rPr>
        <w:t xml:space="preserve">, в 2020 году </w:t>
      </w:r>
      <w:r>
        <w:rPr>
          <w:rFonts w:ascii="Calibri Light" w:hAnsi="Calibri Light" w:cstheme="majorHAnsi"/>
          <w:sz w:val="24"/>
          <w:szCs w:val="24"/>
          <w:lang w:val="ru-RU"/>
        </w:rPr>
        <w:t>был возбужден</w:t>
      </w:r>
      <w:r w:rsidRPr="000F01DA">
        <w:rPr>
          <w:rFonts w:ascii="Calibri Light" w:hAnsi="Calibri Light" w:cstheme="majorHAnsi"/>
          <w:sz w:val="24"/>
          <w:szCs w:val="24"/>
          <w:lang w:val="ru-RU"/>
        </w:rPr>
        <w:t xml:space="preserve"> процесс несостоятельности. Все имущество публичной собственности ранее перешло в пользование частного партнера </w:t>
      </w:r>
      <w:r>
        <w:rPr>
          <w:rFonts w:ascii="Calibri Light" w:hAnsi="Calibri Light" w:cstheme="majorHAnsi"/>
          <w:sz w:val="24"/>
          <w:szCs w:val="24"/>
          <w:lang w:val="ru-RU"/>
        </w:rPr>
        <w:t xml:space="preserve">взамен </w:t>
      </w:r>
      <w:r w:rsidRPr="000F01DA">
        <w:rPr>
          <w:rFonts w:ascii="Calibri Light" w:hAnsi="Calibri Light" w:cstheme="majorHAnsi"/>
          <w:sz w:val="24"/>
          <w:szCs w:val="24"/>
          <w:lang w:val="ru-RU"/>
        </w:rPr>
        <w:t xml:space="preserve">инвестиционной программы, которая не выполняется в полной мере. </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b/>
          <w:i/>
          <w:sz w:val="24"/>
          <w:szCs w:val="24"/>
          <w:lang w:val="ru-RU"/>
        </w:rPr>
      </w:pPr>
      <w:r w:rsidRPr="000F01DA">
        <w:rPr>
          <w:rFonts w:ascii="Calibri Light" w:hAnsi="Calibri Light" w:cstheme="majorHAnsi"/>
          <w:b/>
          <w:i/>
          <w:sz w:val="24"/>
          <w:szCs w:val="24"/>
          <w:lang w:val="ru-RU"/>
        </w:rPr>
        <w:t xml:space="preserve">Разгосударствление имущества публичной собственности и постприватизационный мониторинг </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Обязанностью </w:t>
      </w:r>
      <w:r w:rsidRPr="000F01DA">
        <w:rPr>
          <w:rFonts w:ascii="Calibri Light" w:eastAsia="Times New Roman" w:hAnsi="Calibri Light" w:cstheme="majorHAnsi"/>
          <w:sz w:val="24"/>
          <w:szCs w:val="24"/>
          <w:lang w:val="ru-RU"/>
        </w:rPr>
        <w:t xml:space="preserve">подразделений, вовлеченных в соответствующую деятельность, было внедрение 20 </w:t>
      </w:r>
      <w:r w:rsidRPr="000F01DA">
        <w:rPr>
          <w:rFonts w:ascii="Calibri Light" w:hAnsi="Calibri Light" w:cstheme="majorHAnsi"/>
          <w:sz w:val="24"/>
          <w:szCs w:val="24"/>
          <w:lang w:val="ru-RU"/>
        </w:rPr>
        <w:t xml:space="preserve">рекомендаций, из которых были полностью внедрены 7 (35%), частично внедрены – 5 (25%) и не внедрены – 8 (40%).   </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Однако</w:t>
      </w:r>
      <w:r w:rsidRPr="000F01DA">
        <w:rPr>
          <w:rFonts w:ascii="Calibri Light" w:hAnsi="Calibri Light" w:cstheme="majorHAnsi"/>
          <w:sz w:val="24"/>
          <w:szCs w:val="24"/>
          <w:lang w:val="ru-RU"/>
        </w:rPr>
        <w:t xml:space="preserve">, некоторые уязвимости, связанные с процессом разгосударствления имущества, сохраняются. Так, аудит приводит </w:t>
      </w:r>
      <w:r>
        <w:rPr>
          <w:rFonts w:ascii="Calibri Light" w:hAnsi="Calibri Light" w:cstheme="majorHAnsi"/>
          <w:sz w:val="24"/>
          <w:szCs w:val="24"/>
          <w:lang w:val="ru-RU"/>
        </w:rPr>
        <w:t>пример</w:t>
      </w:r>
      <w:r w:rsidRPr="000F01DA">
        <w:rPr>
          <w:rFonts w:ascii="Calibri Light" w:hAnsi="Calibri Light" w:cstheme="majorHAnsi"/>
          <w:sz w:val="24"/>
          <w:szCs w:val="24"/>
          <w:lang w:val="ru-RU"/>
        </w:rPr>
        <w:t>, который свидетельствует о некоторых сомнительных моментах в процедуре выставления имущества на приватизацию. Полномочи</w:t>
      </w:r>
      <w:r>
        <w:rPr>
          <w:rFonts w:ascii="Calibri Light" w:hAnsi="Calibri Light" w:cstheme="majorHAnsi"/>
          <w:sz w:val="24"/>
          <w:szCs w:val="24"/>
          <w:lang w:val="ru-RU"/>
        </w:rPr>
        <w:t>я</w:t>
      </w:r>
      <w:r w:rsidRPr="000F01DA">
        <w:rPr>
          <w:rFonts w:ascii="Calibri Light" w:hAnsi="Calibri Light" w:cstheme="majorHAnsi"/>
          <w:sz w:val="24"/>
          <w:szCs w:val="24"/>
          <w:lang w:val="ru-RU"/>
        </w:rPr>
        <w:t xml:space="preserve"> АПС связан</w:t>
      </w:r>
      <w:r>
        <w:rPr>
          <w:rFonts w:ascii="Calibri Light" w:hAnsi="Calibri Light" w:cstheme="majorHAnsi"/>
          <w:sz w:val="24"/>
          <w:szCs w:val="24"/>
          <w:lang w:val="ru-RU"/>
        </w:rPr>
        <w:t>ы</w:t>
      </w:r>
      <w:r w:rsidRPr="000F01DA">
        <w:rPr>
          <w:rFonts w:ascii="Calibri Light" w:hAnsi="Calibri Light" w:cstheme="majorHAnsi"/>
          <w:sz w:val="24"/>
          <w:szCs w:val="24"/>
          <w:lang w:val="ru-RU"/>
        </w:rPr>
        <w:t xml:space="preserve"> с составлением проекта списка имущества государственной собственности, подлежащего приватизации, и представлением его Правительству для утверждения</w:t>
      </w:r>
      <w:r w:rsidRPr="000F01DA">
        <w:rPr>
          <w:rStyle w:val="a7"/>
          <w:rFonts w:ascii="Calibri Light" w:hAnsi="Calibri Light" w:cstheme="majorHAnsi"/>
          <w:sz w:val="24"/>
          <w:szCs w:val="24"/>
          <w:lang w:val="ru-RU"/>
        </w:rPr>
        <w:footnoteReference w:id="155"/>
      </w:r>
      <w:r w:rsidRPr="000F01DA">
        <w:rPr>
          <w:rFonts w:ascii="Calibri Light" w:hAnsi="Calibri Light" w:cstheme="majorHAnsi"/>
          <w:sz w:val="24"/>
          <w:szCs w:val="24"/>
          <w:lang w:val="ru-RU"/>
        </w:rPr>
        <w:t>. 14 июля 2020 года в список имущества, подлежащего приватизации, были включены 46 объектов</w:t>
      </w:r>
      <w:r w:rsidRPr="000F01DA">
        <w:rPr>
          <w:rStyle w:val="a7"/>
          <w:rFonts w:ascii="Calibri Light" w:hAnsi="Calibri Light" w:cstheme="majorHAnsi"/>
          <w:sz w:val="24"/>
          <w:szCs w:val="24"/>
          <w:lang w:val="ru-RU"/>
        </w:rPr>
        <w:footnoteReference w:id="156"/>
      </w:r>
      <w:r w:rsidRPr="000F01D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в том числе </w:t>
      </w:r>
      <w:r w:rsidRPr="000F01DA">
        <w:rPr>
          <w:rFonts w:ascii="Calibri Light" w:hAnsi="Calibri Light" w:cstheme="majorHAnsi"/>
          <w:sz w:val="24"/>
          <w:szCs w:val="24"/>
          <w:lang w:val="ru-RU"/>
        </w:rPr>
        <w:t>2 земельных участка</w:t>
      </w:r>
      <w:r>
        <w:rPr>
          <w:rFonts w:ascii="Calibri Light" w:hAnsi="Calibri Light" w:cstheme="majorHAnsi"/>
          <w:sz w:val="24"/>
          <w:szCs w:val="24"/>
          <w:lang w:val="ru-RU"/>
        </w:rPr>
        <w:t>, которые</w:t>
      </w:r>
      <w:r w:rsidRPr="000F01DA">
        <w:rPr>
          <w:rFonts w:ascii="Calibri Light" w:hAnsi="Calibri Light" w:cstheme="majorHAnsi"/>
          <w:sz w:val="24"/>
          <w:szCs w:val="24"/>
          <w:lang w:val="ru-RU"/>
        </w:rPr>
        <w:t xml:space="preserve"> были выставлены на первые торги, объявленные в сентябре 2020 года.</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Указанные земельные участки</w:t>
      </w:r>
      <w:r w:rsidRPr="000F01DA">
        <w:rPr>
          <w:rStyle w:val="a7"/>
          <w:rFonts w:ascii="Calibri Light" w:hAnsi="Calibri Light" w:cstheme="majorHAnsi"/>
          <w:sz w:val="24"/>
          <w:szCs w:val="24"/>
          <w:lang w:val="ru-RU"/>
        </w:rPr>
        <w:footnoteReference w:id="157"/>
      </w:r>
      <w:r w:rsidRPr="000F01DA">
        <w:rPr>
          <w:rFonts w:ascii="Calibri Light" w:hAnsi="Calibri Light" w:cstheme="majorHAnsi"/>
          <w:sz w:val="24"/>
          <w:szCs w:val="24"/>
          <w:lang w:val="ru-RU"/>
        </w:rPr>
        <w:t>, наход</w:t>
      </w:r>
      <w:r>
        <w:rPr>
          <w:rFonts w:ascii="Calibri Light" w:hAnsi="Calibri Light" w:cstheme="majorHAnsi"/>
          <w:sz w:val="24"/>
          <w:szCs w:val="24"/>
          <w:lang w:val="ru-RU"/>
        </w:rPr>
        <w:t>ивш</w:t>
      </w:r>
      <w:r w:rsidRPr="000F01DA">
        <w:rPr>
          <w:rFonts w:ascii="Calibri Light" w:hAnsi="Calibri Light" w:cstheme="majorHAnsi"/>
          <w:sz w:val="24"/>
          <w:szCs w:val="24"/>
          <w:lang w:val="ru-RU"/>
        </w:rPr>
        <w:t>иеся в пользовании Министерства обороны и Государственной службы защиты и охраны, ранее были предложены для частно-государственного партнерства</w:t>
      </w:r>
      <w:r w:rsidRPr="000F01DA">
        <w:rPr>
          <w:rStyle w:val="a7"/>
          <w:rFonts w:ascii="Calibri Light" w:hAnsi="Calibri Light" w:cstheme="majorHAnsi"/>
          <w:sz w:val="24"/>
          <w:szCs w:val="24"/>
          <w:lang w:val="ru-RU"/>
        </w:rPr>
        <w:footnoteReference w:id="158"/>
      </w:r>
      <w:r w:rsidRPr="000F01DA">
        <w:rPr>
          <w:rFonts w:ascii="Calibri Light" w:hAnsi="Calibri Light" w:cstheme="majorHAnsi"/>
          <w:sz w:val="24"/>
          <w:szCs w:val="24"/>
          <w:lang w:val="ru-RU"/>
        </w:rPr>
        <w:t>, со следующими целями развития: (i) эффективное использование публичного имущества и (ii) привлечение и сохранение молодых кадров в компетентной области путем обеспечения работников Государственной службы защиты и охраны служебным жильем. Несмотря на то, что со стороны Государственной службы защиты и охраны поступил запрос по созданию ЧГП, с соответствующим технико-экономическим обоснованием</w:t>
      </w:r>
      <w:r w:rsidRPr="000F01DA">
        <w:rPr>
          <w:rStyle w:val="a7"/>
          <w:rFonts w:ascii="Calibri Light" w:hAnsi="Calibri Light" w:cstheme="majorHAnsi"/>
          <w:sz w:val="24"/>
          <w:szCs w:val="24"/>
          <w:lang w:val="ru-RU"/>
        </w:rPr>
        <w:footnoteReference w:id="159"/>
      </w:r>
      <w:r w:rsidRPr="000F01DA">
        <w:rPr>
          <w:rFonts w:ascii="Calibri Light" w:hAnsi="Calibri Light" w:cstheme="majorHAnsi"/>
          <w:sz w:val="24"/>
          <w:szCs w:val="24"/>
          <w:lang w:val="ru-RU"/>
        </w:rPr>
        <w:t xml:space="preserve">, Агентство продвигало необоснованные изменения </w:t>
      </w:r>
      <w:r w:rsidRPr="000F01DA">
        <w:rPr>
          <w:rFonts w:ascii="Calibri Light" w:eastAsia="Times New Roman" w:hAnsi="Calibri Light" w:cstheme="majorHAnsi"/>
          <w:sz w:val="24"/>
          <w:szCs w:val="24"/>
          <w:lang w:val="ru-RU"/>
        </w:rPr>
        <w:t>Постановлений Правительства</w:t>
      </w:r>
      <w:r w:rsidRPr="000F01DA">
        <w:rPr>
          <w:rStyle w:val="a7"/>
          <w:rFonts w:ascii="Calibri Light" w:hAnsi="Calibri Light" w:cstheme="majorHAnsi"/>
          <w:sz w:val="24"/>
          <w:szCs w:val="24"/>
          <w:lang w:val="ru-RU"/>
        </w:rPr>
        <w:footnoteReference w:id="160"/>
      </w:r>
      <w:r w:rsidRPr="000F01DA">
        <w:rPr>
          <w:rFonts w:ascii="Calibri Light" w:eastAsia="Times New Roman" w:hAnsi="Calibri Light" w:cstheme="majorHAnsi"/>
          <w:sz w:val="24"/>
          <w:szCs w:val="24"/>
          <w:lang w:val="ru-RU"/>
        </w:rPr>
        <w:t xml:space="preserve"> путем исключения данных объектов из списка имущества, предложенного для ЧГП, и включения их в список </w:t>
      </w:r>
      <w:r w:rsidRPr="000F01DA">
        <w:rPr>
          <w:rFonts w:ascii="Calibri Light" w:hAnsi="Calibri Light" w:cstheme="majorHAnsi"/>
          <w:sz w:val="24"/>
          <w:szCs w:val="24"/>
          <w:lang w:val="ru-RU"/>
        </w:rPr>
        <w:t xml:space="preserve">имущества, подлежащего приватизации. </w:t>
      </w:r>
      <w:r>
        <w:rPr>
          <w:rFonts w:ascii="Calibri Light" w:hAnsi="Calibri Light" w:cstheme="majorHAnsi"/>
          <w:sz w:val="24"/>
          <w:szCs w:val="24"/>
          <w:lang w:val="ru-RU"/>
        </w:rPr>
        <w:t>В результате выставления</w:t>
      </w:r>
      <w:r w:rsidRPr="000F01DA">
        <w:rPr>
          <w:rFonts w:ascii="Calibri Light" w:hAnsi="Calibri Light" w:cstheme="majorHAnsi"/>
          <w:sz w:val="24"/>
          <w:szCs w:val="24"/>
          <w:lang w:val="ru-RU"/>
        </w:rPr>
        <w:t xml:space="preserve"> на первые </w:t>
      </w:r>
      <w:r>
        <w:rPr>
          <w:rFonts w:ascii="Calibri Light" w:hAnsi="Calibri Light" w:cstheme="majorHAnsi"/>
          <w:sz w:val="24"/>
          <w:szCs w:val="24"/>
          <w:lang w:val="ru-RU"/>
        </w:rPr>
        <w:t xml:space="preserve">же </w:t>
      </w:r>
      <w:r w:rsidRPr="000F01DA">
        <w:rPr>
          <w:rFonts w:ascii="Calibri Light" w:hAnsi="Calibri Light" w:cstheme="majorHAnsi"/>
          <w:sz w:val="24"/>
          <w:szCs w:val="24"/>
          <w:lang w:val="ru-RU"/>
        </w:rPr>
        <w:t>торги после изменения указанных списков, оба участка были приватизированы одним и тем же покупателем.</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 контексте критериев упорядочения выставления имущества на приватизацию, отмечается, что в отсутствие в этой связи ряда формализованных процедур, Агентство объяснило, что список имущества, предложенного для выставления на торги, рассматривается в рамках заседаний с начальниками </w:t>
      </w:r>
      <w:r w:rsidRPr="000F01DA">
        <w:rPr>
          <w:rFonts w:ascii="Calibri Light" w:eastAsia="Times New Roman" w:hAnsi="Calibri Light" w:cstheme="majorHAnsi"/>
          <w:sz w:val="24"/>
          <w:szCs w:val="24"/>
          <w:lang w:val="ru-RU"/>
        </w:rPr>
        <w:t xml:space="preserve">подразделений АПС. В зависимости от наличия и правильности соответствующих данных по объекту, а также целей </w:t>
      </w:r>
      <w:r w:rsidRPr="000F01DA">
        <w:rPr>
          <w:rFonts w:ascii="Calibri Light" w:hAnsi="Calibri Light" w:cstheme="majorHAnsi"/>
          <w:sz w:val="24"/>
          <w:szCs w:val="24"/>
          <w:lang w:val="ru-RU"/>
        </w:rPr>
        <w:t xml:space="preserve">приватизации (привлечение инвестиций, сохранение профиля деятельности объекта приватизации и др.), принимается решение, какой объект и каким способом должен быть выставлен на приватизацию в последующий период. Впоследствии, список имущества, предусмотренного для выставления на приватизацию, в аспекте способов приватизации, направляется </w:t>
      </w:r>
      <w:r w:rsidRPr="000F01DA">
        <w:rPr>
          <w:rFonts w:ascii="Calibri Light" w:eastAsia="Times New Roman" w:hAnsi="Calibri Light" w:cstheme="majorHAnsi"/>
          <w:sz w:val="24"/>
          <w:szCs w:val="24"/>
          <w:lang w:val="ru-RU"/>
        </w:rPr>
        <w:t xml:space="preserve">Правительству для согласования, процесс не был полностью </w:t>
      </w:r>
      <w:r w:rsidRPr="000F01DA">
        <w:rPr>
          <w:rFonts w:ascii="Calibri Light" w:hAnsi="Calibri Light" w:cstheme="majorHAnsi"/>
          <w:sz w:val="24"/>
          <w:szCs w:val="24"/>
          <w:lang w:val="ru-RU"/>
        </w:rPr>
        <w:t>задокументирован.</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b/>
          <w:i/>
          <w:sz w:val="24"/>
          <w:szCs w:val="24"/>
          <w:lang w:val="ru-RU"/>
        </w:rPr>
      </w:pP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b/>
          <w:i/>
          <w:sz w:val="24"/>
          <w:szCs w:val="24"/>
          <w:lang w:val="ru-RU"/>
        </w:rPr>
      </w:pPr>
      <w:r w:rsidRPr="000F01DA">
        <w:rPr>
          <w:rFonts w:ascii="Calibri Light" w:hAnsi="Calibri Light" w:cstheme="majorHAnsi"/>
          <w:b/>
          <w:i/>
          <w:sz w:val="24"/>
          <w:szCs w:val="24"/>
          <w:lang w:val="ru-RU"/>
        </w:rPr>
        <w:t xml:space="preserve">Обеспечение корпоративного управления ГП и КО с публичным капиталом  </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Область корпоративного управления не подвергалась ранее аудиту со стороны Счетной палаты, и соответствующие рекомендации были разработаны в рамках тангенциальных аудитов, отмечая уровень внедрения 50%.</w:t>
      </w:r>
    </w:p>
    <w:p w:rsidR="00B71D40" w:rsidRPr="000F01DA" w:rsidRDefault="00B71D40" w:rsidP="00B71D40">
      <w:pPr>
        <w:pStyle w:val="aa"/>
        <w:autoSpaceDE w:val="0"/>
        <w:autoSpaceDN w:val="0"/>
        <w:adjustRightInd w:val="0"/>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В результате коммуникации по предыдущим требованиям и рекомендациям Счетной палаты, персонал Агентства высказался о необходимости дополнительного срока для их реализации, так как в случаях судебного разбирательства или изменения нормативной базы длительность внедрения является непредсказуемой. В этом контексте, предлагается </w:t>
      </w:r>
      <w:r>
        <w:rPr>
          <w:rFonts w:ascii="Calibri Light" w:hAnsi="Calibri Light" w:cstheme="majorHAnsi"/>
          <w:sz w:val="24"/>
          <w:szCs w:val="24"/>
          <w:lang w:val="ru-RU"/>
        </w:rPr>
        <w:t>повторение</w:t>
      </w:r>
      <w:r w:rsidRPr="000F01DA">
        <w:rPr>
          <w:rFonts w:ascii="Calibri Light" w:hAnsi="Calibri Light" w:cstheme="majorHAnsi"/>
          <w:sz w:val="24"/>
          <w:szCs w:val="24"/>
          <w:lang w:val="ru-RU"/>
        </w:rPr>
        <w:t>, согласно приложению к Отчету аудита</w:t>
      </w:r>
      <w:r w:rsidRPr="000F01DA">
        <w:rPr>
          <w:rStyle w:val="a7"/>
          <w:rFonts w:ascii="Calibri Light" w:hAnsi="Calibri Light" w:cstheme="majorHAnsi"/>
          <w:sz w:val="24"/>
          <w:szCs w:val="24"/>
          <w:lang w:val="ru-RU"/>
        </w:rPr>
        <w:footnoteReference w:id="161"/>
      </w:r>
      <w:r w:rsidRPr="000F01DA">
        <w:rPr>
          <w:rFonts w:ascii="Calibri Light" w:hAnsi="Calibri Light" w:cstheme="majorHAnsi"/>
          <w:sz w:val="24"/>
          <w:szCs w:val="24"/>
          <w:lang w:val="ru-RU"/>
        </w:rPr>
        <w:t>, требований и рекомендаций</w:t>
      </w:r>
      <w:r>
        <w:rPr>
          <w:rFonts w:ascii="Calibri Light" w:hAnsi="Calibri Light" w:cstheme="majorHAnsi"/>
          <w:sz w:val="24"/>
          <w:szCs w:val="24"/>
          <w:lang w:val="ru-RU"/>
        </w:rPr>
        <w:t>, которые</w:t>
      </w:r>
      <w:r w:rsidRPr="000F01DA">
        <w:rPr>
          <w:rFonts w:ascii="Calibri Light" w:hAnsi="Calibri Light" w:cstheme="majorHAnsi"/>
          <w:sz w:val="24"/>
          <w:szCs w:val="24"/>
          <w:lang w:val="ru-RU"/>
        </w:rPr>
        <w:t xml:space="preserve"> не</w:t>
      </w:r>
      <w:r>
        <w:rPr>
          <w:rFonts w:ascii="Calibri Light" w:hAnsi="Calibri Light" w:cstheme="majorHAnsi"/>
          <w:sz w:val="24"/>
          <w:szCs w:val="24"/>
          <w:lang w:val="ru-RU"/>
        </w:rPr>
        <w:t xml:space="preserve"> были </w:t>
      </w:r>
      <w:r w:rsidRPr="000F01DA">
        <w:rPr>
          <w:rFonts w:ascii="Calibri Light" w:hAnsi="Calibri Light" w:cstheme="majorHAnsi"/>
          <w:sz w:val="24"/>
          <w:szCs w:val="24"/>
          <w:lang w:val="ru-RU"/>
        </w:rPr>
        <w:t>внедрен</w:t>
      </w:r>
      <w:r>
        <w:rPr>
          <w:rFonts w:ascii="Calibri Light" w:hAnsi="Calibri Light" w:cstheme="majorHAnsi"/>
          <w:sz w:val="24"/>
          <w:szCs w:val="24"/>
          <w:lang w:val="ru-RU"/>
        </w:rPr>
        <w:t>ы,</w:t>
      </w:r>
      <w:r w:rsidRPr="000F01DA">
        <w:rPr>
          <w:rFonts w:ascii="Calibri Light" w:hAnsi="Calibri Light" w:cstheme="majorHAnsi"/>
          <w:sz w:val="24"/>
          <w:szCs w:val="24"/>
          <w:lang w:val="ru-RU"/>
        </w:rPr>
        <w:t xml:space="preserve"> и</w:t>
      </w:r>
      <w:r>
        <w:rPr>
          <w:rFonts w:ascii="Calibri Light" w:hAnsi="Calibri Light" w:cstheme="majorHAnsi"/>
          <w:sz w:val="24"/>
          <w:szCs w:val="24"/>
          <w:lang w:val="ru-RU"/>
        </w:rPr>
        <w:t>ли были</w:t>
      </w:r>
      <w:r w:rsidRPr="000F01DA">
        <w:rPr>
          <w:rFonts w:ascii="Calibri Light" w:hAnsi="Calibri Light" w:cstheme="majorHAnsi"/>
          <w:sz w:val="24"/>
          <w:szCs w:val="24"/>
          <w:lang w:val="ru-RU"/>
        </w:rPr>
        <w:t xml:space="preserve"> частично внедрен</w:t>
      </w:r>
      <w:r>
        <w:rPr>
          <w:rFonts w:ascii="Calibri Light" w:hAnsi="Calibri Light" w:cstheme="majorHAnsi"/>
          <w:sz w:val="24"/>
          <w:szCs w:val="24"/>
          <w:lang w:val="ru-RU"/>
        </w:rPr>
        <w:t>ы</w:t>
      </w:r>
      <w:r w:rsidRPr="000F01DA">
        <w:rPr>
          <w:rFonts w:ascii="Calibri Light" w:hAnsi="Calibri Light" w:cstheme="majorHAnsi"/>
          <w:sz w:val="24"/>
          <w:szCs w:val="24"/>
          <w:lang w:val="ru-RU"/>
        </w:rPr>
        <w:t>.</w:t>
      </w:r>
    </w:p>
    <w:p w:rsidR="00B71D40" w:rsidRPr="000F01DA" w:rsidRDefault="00B71D40" w:rsidP="00B71D40">
      <w:pPr>
        <w:pStyle w:val="1"/>
        <w:numPr>
          <w:ilvl w:val="0"/>
          <w:numId w:val="1"/>
        </w:numPr>
        <w:tabs>
          <w:tab w:val="left" w:pos="0"/>
          <w:tab w:val="left" w:pos="270"/>
        </w:tabs>
        <w:spacing w:before="160" w:after="160" w:line="240" w:lineRule="auto"/>
        <w:ind w:left="0" w:firstLine="0"/>
        <w:rPr>
          <w:rFonts w:ascii="Calibri Light" w:hAnsi="Calibri Light" w:cstheme="majorHAnsi"/>
          <w:b/>
          <w:color w:val="auto"/>
          <w:sz w:val="28"/>
          <w:szCs w:val="28"/>
          <w:lang w:val="ru-RU"/>
        </w:rPr>
      </w:pPr>
      <w:bookmarkStart w:id="41" w:name="_Toc121091472"/>
      <w:r w:rsidRPr="000F01DA">
        <w:rPr>
          <w:rFonts w:ascii="Calibri Light" w:hAnsi="Calibri Light" w:cstheme="majorHAnsi"/>
          <w:b/>
          <w:color w:val="auto"/>
          <w:sz w:val="28"/>
          <w:szCs w:val="28"/>
          <w:lang w:val="ru-RU"/>
        </w:rPr>
        <w:t>ОБЩИЙ ВЫВОД</w:t>
      </w:r>
      <w:bookmarkEnd w:id="41"/>
      <w:r w:rsidRPr="000F01DA">
        <w:rPr>
          <w:rFonts w:ascii="Calibri Light" w:hAnsi="Calibri Light" w:cstheme="majorHAnsi"/>
          <w:b/>
          <w:color w:val="auto"/>
          <w:sz w:val="28"/>
          <w:szCs w:val="28"/>
          <w:lang w:val="ru-RU"/>
        </w:rPr>
        <w:t xml:space="preserve"> </w:t>
      </w:r>
    </w:p>
    <w:p w:rsidR="00B71D40" w:rsidRPr="000F01DA" w:rsidRDefault="00B71D40" w:rsidP="00B71D40">
      <w:pPr>
        <w:shd w:val="clear" w:color="auto" w:fill="FFFFFF"/>
        <w:spacing w:after="120"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На основании констатаций аудита соответствия управления публичным имуществом Агентством публичной собственности в 2019-2021 годах, проведенного по сегменту корпоративного управления государственными предприятиями и коммерческими обществами, </w:t>
      </w:r>
      <w:r>
        <w:rPr>
          <w:rFonts w:ascii="Calibri Light" w:hAnsi="Calibri Light" w:cstheme="majorHAnsi"/>
          <w:sz w:val="24"/>
          <w:szCs w:val="24"/>
          <w:lang w:val="ru-RU"/>
        </w:rPr>
        <w:t>отмечается</w:t>
      </w:r>
      <w:r w:rsidRPr="000F01DA">
        <w:rPr>
          <w:rFonts w:ascii="Calibri Light" w:hAnsi="Calibri Light" w:cstheme="majorHAnsi"/>
          <w:sz w:val="24"/>
          <w:szCs w:val="24"/>
          <w:lang w:val="ru-RU"/>
        </w:rPr>
        <w:t xml:space="preserve">, что аудируемый процесс был ненадлежащим и нефункциональным, </w:t>
      </w:r>
      <w:r>
        <w:rPr>
          <w:rFonts w:ascii="Calibri Light" w:hAnsi="Calibri Light" w:cstheme="majorHAnsi"/>
          <w:sz w:val="24"/>
          <w:szCs w:val="24"/>
          <w:lang w:val="ru-RU"/>
        </w:rPr>
        <w:t xml:space="preserve">и </w:t>
      </w:r>
      <w:r w:rsidRPr="000F01DA">
        <w:rPr>
          <w:rFonts w:ascii="Calibri Light" w:hAnsi="Calibri Light" w:cstheme="majorHAnsi"/>
          <w:sz w:val="24"/>
          <w:szCs w:val="24"/>
          <w:lang w:val="ru-RU"/>
        </w:rPr>
        <w:t>характеризу</w:t>
      </w:r>
      <w:r>
        <w:rPr>
          <w:rFonts w:ascii="Calibri Light" w:hAnsi="Calibri Light" w:cstheme="majorHAnsi"/>
          <w:sz w:val="24"/>
          <w:szCs w:val="24"/>
          <w:lang w:val="ru-RU"/>
        </w:rPr>
        <w:t>ет</w:t>
      </w:r>
      <w:r w:rsidRPr="000F01DA">
        <w:rPr>
          <w:rFonts w:ascii="Calibri Light" w:hAnsi="Calibri Light" w:cstheme="majorHAnsi"/>
          <w:sz w:val="24"/>
          <w:szCs w:val="24"/>
          <w:lang w:val="ru-RU"/>
        </w:rPr>
        <w:t xml:space="preserve">ся наличием ряда институциональных </w:t>
      </w:r>
      <w:r>
        <w:rPr>
          <w:rFonts w:ascii="Calibri Light" w:hAnsi="Calibri Light" w:cstheme="majorHAnsi"/>
          <w:sz w:val="24"/>
          <w:szCs w:val="24"/>
          <w:lang w:val="ru-RU"/>
        </w:rPr>
        <w:t>недостатков</w:t>
      </w:r>
      <w:r w:rsidRPr="000F01DA">
        <w:rPr>
          <w:rFonts w:ascii="Calibri Light" w:hAnsi="Calibri Light" w:cstheme="majorHAnsi"/>
          <w:sz w:val="24"/>
          <w:szCs w:val="24"/>
          <w:lang w:val="ru-RU"/>
        </w:rPr>
        <w:t xml:space="preserve">, порождающих нарушения нормативной базы, в том числе с системным характером незаконности, рисками </w:t>
      </w:r>
      <w:r>
        <w:rPr>
          <w:rFonts w:ascii="Calibri Light" w:hAnsi="Calibri Light" w:cstheme="majorHAnsi"/>
          <w:sz w:val="24"/>
          <w:szCs w:val="24"/>
          <w:lang w:val="ru-RU"/>
        </w:rPr>
        <w:t xml:space="preserve">потери </w:t>
      </w:r>
      <w:r w:rsidRPr="000F01DA">
        <w:rPr>
          <w:rFonts w:ascii="Calibri Light" w:hAnsi="Calibri Light" w:cstheme="majorHAnsi"/>
          <w:sz w:val="24"/>
          <w:szCs w:val="24"/>
          <w:lang w:val="ru-RU"/>
        </w:rPr>
        <w:t xml:space="preserve">государственной собственности и другими уязвимыми </w:t>
      </w:r>
      <w:r>
        <w:rPr>
          <w:rFonts w:ascii="Calibri Light" w:hAnsi="Calibri Light" w:cstheme="majorHAnsi"/>
          <w:sz w:val="24"/>
          <w:szCs w:val="24"/>
          <w:lang w:val="ru-RU"/>
        </w:rPr>
        <w:t>аспектами</w:t>
      </w:r>
      <w:r w:rsidRPr="000F01DA">
        <w:rPr>
          <w:rFonts w:ascii="Calibri Light" w:hAnsi="Calibri Light" w:cstheme="majorHAnsi"/>
          <w:sz w:val="24"/>
          <w:szCs w:val="24"/>
          <w:lang w:val="ru-RU"/>
        </w:rPr>
        <w:t xml:space="preserve">, таким образом, была скомпрометирована способность управления </w:t>
      </w:r>
      <w:r w:rsidRPr="000F01DA">
        <w:rPr>
          <w:rFonts w:ascii="Calibri Light" w:hAnsi="Calibri Light" w:cstheme="majorHAnsi"/>
          <w:bCs/>
          <w:sz w:val="24"/>
          <w:szCs w:val="24"/>
          <w:lang w:val="ru-RU"/>
        </w:rPr>
        <w:t xml:space="preserve">государственными органами инвестициями в </w:t>
      </w:r>
      <w:r w:rsidRPr="000F01DA">
        <w:rPr>
          <w:rFonts w:ascii="Calibri Light" w:hAnsi="Calibri Light" w:cstheme="majorHAnsi"/>
          <w:sz w:val="24"/>
          <w:szCs w:val="24"/>
          <w:lang w:val="ru-RU"/>
        </w:rPr>
        <w:t>корпоративном секторе. Этот вывод основывается на следующих наблюдениях аудита:</w:t>
      </w:r>
    </w:p>
    <w:p w:rsidR="00B71D40" w:rsidRPr="000F01DA" w:rsidRDefault="00B71D40" w:rsidP="00B71D40">
      <w:pPr>
        <w:pStyle w:val="aa"/>
        <w:numPr>
          <w:ilvl w:val="0"/>
          <w:numId w:val="11"/>
        </w:numPr>
        <w:ind w:left="142" w:firstLine="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отсутствие стратегического видения </w:t>
      </w:r>
      <w:r>
        <w:rPr>
          <w:rFonts w:ascii="Calibri Light" w:hAnsi="Calibri Light" w:cstheme="majorHAnsi"/>
          <w:sz w:val="24"/>
          <w:szCs w:val="24"/>
          <w:lang w:val="ru-RU"/>
        </w:rPr>
        <w:t xml:space="preserve">относительно </w:t>
      </w:r>
      <w:r w:rsidRPr="000F01DA">
        <w:rPr>
          <w:rFonts w:ascii="Calibri Light" w:hAnsi="Calibri Light" w:cstheme="majorHAnsi"/>
          <w:sz w:val="24"/>
          <w:szCs w:val="24"/>
          <w:lang w:val="ru-RU"/>
        </w:rPr>
        <w:t>участия государства в экономике, ориентированного на определение и корреляцию целей и принципов участия со способами корпоративного управления;</w:t>
      </w:r>
    </w:p>
    <w:p w:rsidR="00B71D40" w:rsidRPr="000F01DA" w:rsidRDefault="00B71D40" w:rsidP="00B71D40">
      <w:pPr>
        <w:pStyle w:val="aa"/>
        <w:numPr>
          <w:ilvl w:val="0"/>
          <w:numId w:val="11"/>
        </w:numPr>
        <w:ind w:left="142" w:firstLine="0"/>
        <w:jc w:val="both"/>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 xml:space="preserve">неразработка и неутверждение в рамках Агентства Программы стратегического развития, Годового плана действий, отсутствуют и внутренние </w:t>
      </w:r>
      <w:r>
        <w:rPr>
          <w:rFonts w:ascii="Calibri Light" w:eastAsia="Times New Roman" w:hAnsi="Calibri Light" w:cstheme="majorHAnsi"/>
          <w:sz w:val="24"/>
          <w:szCs w:val="24"/>
          <w:lang w:val="ru-RU"/>
        </w:rPr>
        <w:t>регламенты</w:t>
      </w:r>
      <w:r w:rsidRPr="000F01DA">
        <w:rPr>
          <w:rFonts w:ascii="Calibri Light" w:eastAsia="Times New Roman" w:hAnsi="Calibri Light" w:cstheme="majorHAnsi"/>
          <w:sz w:val="24"/>
          <w:szCs w:val="24"/>
          <w:lang w:val="ru-RU"/>
        </w:rPr>
        <w:t>;</w:t>
      </w:r>
    </w:p>
    <w:p w:rsidR="00B71D40" w:rsidRPr="000F01DA" w:rsidRDefault="00B71D40" w:rsidP="00B71D40">
      <w:pPr>
        <w:pStyle w:val="aa"/>
        <w:numPr>
          <w:ilvl w:val="0"/>
          <w:numId w:val="11"/>
        </w:numPr>
        <w:ind w:left="142" w:firstLine="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несоотнесение функций </w:t>
      </w:r>
      <w:r w:rsidRPr="000F01DA">
        <w:rPr>
          <w:rFonts w:ascii="Calibri Light" w:eastAsia="Times New Roman" w:hAnsi="Calibri Light" w:cstheme="majorHAnsi"/>
          <w:sz w:val="24"/>
          <w:szCs w:val="24"/>
          <w:lang w:val="ru-RU"/>
        </w:rPr>
        <w:t>подразделений со структурой</w:t>
      </w:r>
      <w:r w:rsidRPr="000F01DA">
        <w:rPr>
          <w:rFonts w:ascii="Calibri Light" w:eastAsia="Times New Roman" w:hAnsi="Calibri Light" w:cs="Calibri Light"/>
          <w:bCs/>
          <w:sz w:val="24"/>
          <w:szCs w:val="24"/>
          <w:lang w:val="ru-RU"/>
        </w:rPr>
        <w:t xml:space="preserve"> Агентства, что обуславливает нереализацию задач</w:t>
      </w:r>
      <w:r w:rsidRPr="000F01DA">
        <w:rPr>
          <w:rFonts w:ascii="Calibri Light" w:hAnsi="Calibri Light" w:cstheme="majorHAnsi"/>
          <w:sz w:val="24"/>
          <w:szCs w:val="24"/>
          <w:lang w:val="ru-RU"/>
        </w:rPr>
        <w:t xml:space="preserve">;  </w:t>
      </w:r>
    </w:p>
    <w:p w:rsidR="00B71D40" w:rsidRPr="000F01DA" w:rsidRDefault="00B71D40" w:rsidP="00B71D40">
      <w:pPr>
        <w:pStyle w:val="aa"/>
        <w:numPr>
          <w:ilvl w:val="0"/>
          <w:numId w:val="11"/>
        </w:numPr>
        <w:ind w:left="142" w:firstLine="0"/>
        <w:jc w:val="both"/>
        <w:rPr>
          <w:rFonts w:ascii="Calibri Light" w:hAnsi="Calibri Light" w:cstheme="majorHAnsi"/>
          <w:color w:val="7030A0"/>
          <w:sz w:val="24"/>
          <w:szCs w:val="24"/>
          <w:lang w:val="ru-RU"/>
        </w:rPr>
      </w:pPr>
      <w:r w:rsidRPr="000F01DA">
        <w:rPr>
          <w:rFonts w:ascii="Calibri Light" w:hAnsi="Calibri Light" w:cstheme="majorHAnsi"/>
          <w:sz w:val="24"/>
          <w:szCs w:val="24"/>
          <w:lang w:val="ru-RU"/>
        </w:rPr>
        <w:t>недостаток информационных систем, что не позволяет полностью реализовать делегированные задачи</w:t>
      </w:r>
      <w:r w:rsidRPr="000F01DA">
        <w:rPr>
          <w:rFonts w:ascii="Calibri Light" w:eastAsia="Times New Roman" w:hAnsi="Calibri Light" w:cstheme="majorHAnsi"/>
          <w:sz w:val="24"/>
          <w:szCs w:val="24"/>
          <w:lang w:val="ru-RU"/>
        </w:rPr>
        <w:t>;</w:t>
      </w:r>
    </w:p>
    <w:p w:rsidR="00B71D40" w:rsidRPr="000F01DA" w:rsidRDefault="00B71D40" w:rsidP="00B71D40">
      <w:pPr>
        <w:pStyle w:val="aa"/>
        <w:numPr>
          <w:ilvl w:val="0"/>
          <w:numId w:val="11"/>
        </w:numPr>
        <w:ind w:left="142" w:firstLine="0"/>
        <w:jc w:val="both"/>
        <w:rPr>
          <w:rFonts w:ascii="Calibri Light" w:hAnsi="Calibri Light" w:cstheme="majorHAnsi"/>
          <w:sz w:val="24"/>
          <w:szCs w:val="24"/>
          <w:lang w:val="ru-RU"/>
        </w:rPr>
      </w:pPr>
      <w:r w:rsidRPr="000F01DA">
        <w:rPr>
          <w:rFonts w:ascii="Calibri Light" w:hAnsi="Calibri Light" w:cstheme="majorHAnsi"/>
          <w:sz w:val="24"/>
          <w:szCs w:val="24"/>
          <w:lang w:val="ru-RU"/>
        </w:rPr>
        <w:t>уставы государственных предприятий не утверждены согласно установленному образцу, не было указано имущество, внесенное в уставный капитал, и имущество, переданное в управление предприятиям;</w:t>
      </w:r>
    </w:p>
    <w:p w:rsidR="00B71D40" w:rsidRPr="000F01DA" w:rsidRDefault="00B71D40" w:rsidP="00B71D40">
      <w:pPr>
        <w:pStyle w:val="aa"/>
        <w:numPr>
          <w:ilvl w:val="0"/>
          <w:numId w:val="11"/>
        </w:numPr>
        <w:ind w:left="142" w:firstLine="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Агентство не осуществляло мониторинг эволюции эффективности государственных предприятий с целью </w:t>
      </w:r>
      <w:r w:rsidRPr="000F01DA">
        <w:rPr>
          <w:rFonts w:ascii="Calibri Light" w:hAnsi="Calibri Light" w:cstheme="majorHAnsi"/>
          <w:sz w:val="24"/>
          <w:szCs w:val="24"/>
          <w:lang w:val="ru-RU" w:bidi="en-US"/>
        </w:rPr>
        <w:t>своевременного предложения ряда решений по оптимизации менеджмента</w:t>
      </w:r>
      <w:r w:rsidRPr="000F01DA">
        <w:rPr>
          <w:rFonts w:ascii="Calibri Light" w:hAnsi="Calibri Light" w:cstheme="majorHAnsi"/>
          <w:sz w:val="24"/>
          <w:szCs w:val="24"/>
          <w:lang w:val="ru-RU"/>
        </w:rPr>
        <w:t>;</w:t>
      </w:r>
    </w:p>
    <w:p w:rsidR="00B71D40" w:rsidRPr="000F01DA" w:rsidRDefault="00B71D40" w:rsidP="00B71D40">
      <w:pPr>
        <w:pStyle w:val="aa"/>
        <w:numPr>
          <w:ilvl w:val="0"/>
          <w:numId w:val="11"/>
        </w:numPr>
        <w:tabs>
          <w:tab w:val="left" w:pos="360"/>
        </w:tabs>
        <w:ind w:left="142"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rPr>
        <w:t xml:space="preserve">нерассмотрение и неоценка </w:t>
      </w:r>
      <w:r w:rsidRPr="000F01DA">
        <w:rPr>
          <w:rFonts w:ascii="Calibri Light" w:hAnsi="Calibri Light" w:cstheme="majorHAnsi"/>
          <w:sz w:val="24"/>
          <w:szCs w:val="24"/>
          <w:lang w:val="ru-RU" w:bidi="en-US"/>
        </w:rPr>
        <w:t>в рамках Правительства Отчета по управлению государственной публичной собственностью и ее разгосударствлению, что не способствовало улучшению и консолидации менеджмента, связанного с корпоративным управлением</w:t>
      </w:r>
      <w:r w:rsidRPr="000F01DA">
        <w:rPr>
          <w:rFonts w:ascii="Calibri Light" w:hAnsi="Calibri Light" w:cstheme="majorHAnsi"/>
          <w:sz w:val="24"/>
          <w:szCs w:val="24"/>
          <w:lang w:val="ru-RU"/>
        </w:rPr>
        <w:t>;</w:t>
      </w:r>
    </w:p>
    <w:p w:rsidR="00B71D40" w:rsidRPr="000F01DA" w:rsidRDefault="00B71D40" w:rsidP="00B71D40">
      <w:pPr>
        <w:pStyle w:val="aa"/>
        <w:numPr>
          <w:ilvl w:val="0"/>
          <w:numId w:val="11"/>
        </w:numPr>
        <w:tabs>
          <w:tab w:val="left" w:pos="360"/>
        </w:tabs>
        <w:ind w:left="142"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rPr>
        <w:t>непринятие исчерпывающих мер для обеспечения имущественных прав и интересов государства</w:t>
      </w:r>
      <w:r>
        <w:rPr>
          <w:rFonts w:ascii="Calibri Light" w:hAnsi="Calibri Light" w:cstheme="majorHAnsi"/>
          <w:sz w:val="24"/>
          <w:szCs w:val="24"/>
          <w:lang w:val="ru-RU"/>
        </w:rPr>
        <w:t>, обусловленное тем</w:t>
      </w:r>
      <w:r w:rsidR="007D0DA7">
        <w:rPr>
          <w:rFonts w:ascii="Calibri Light" w:hAnsi="Calibri Light" w:cstheme="majorHAnsi"/>
          <w:sz w:val="24"/>
          <w:szCs w:val="24"/>
          <w:lang w:val="ru-RU"/>
        </w:rPr>
        <w:t>,</w:t>
      </w:r>
      <w:r>
        <w:rPr>
          <w:rFonts w:ascii="Calibri Light" w:hAnsi="Calibri Light" w:cstheme="majorHAnsi"/>
          <w:sz w:val="24"/>
          <w:szCs w:val="24"/>
          <w:lang w:val="ru-RU"/>
        </w:rPr>
        <w:t xml:space="preserve"> что </w:t>
      </w:r>
      <w:r w:rsidRPr="000F01DA">
        <w:rPr>
          <w:rFonts w:ascii="Calibri Light" w:hAnsi="Calibri Light" w:cstheme="majorHAnsi"/>
          <w:sz w:val="24"/>
          <w:szCs w:val="24"/>
          <w:lang w:val="ru-RU"/>
        </w:rPr>
        <w:t>не</w:t>
      </w:r>
      <w:r>
        <w:rPr>
          <w:rFonts w:ascii="Calibri Light" w:hAnsi="Calibri Light" w:cstheme="majorHAnsi"/>
          <w:sz w:val="24"/>
          <w:szCs w:val="24"/>
          <w:lang w:val="ru-RU"/>
        </w:rPr>
        <w:t xml:space="preserve"> были </w:t>
      </w:r>
      <w:r w:rsidRPr="000F01DA">
        <w:rPr>
          <w:rFonts w:ascii="Calibri Light" w:hAnsi="Calibri Light" w:cstheme="majorHAnsi"/>
          <w:sz w:val="24"/>
          <w:szCs w:val="24"/>
          <w:lang w:val="ru-RU"/>
        </w:rPr>
        <w:t>назначе</w:t>
      </w:r>
      <w:r>
        <w:rPr>
          <w:rFonts w:ascii="Calibri Light" w:hAnsi="Calibri Light" w:cstheme="majorHAnsi"/>
          <w:sz w:val="24"/>
          <w:szCs w:val="24"/>
          <w:lang w:val="ru-RU"/>
        </w:rPr>
        <w:t>ны</w:t>
      </w:r>
      <w:r w:rsidRPr="000F01DA">
        <w:rPr>
          <w:rFonts w:ascii="Calibri Light" w:hAnsi="Calibri Light" w:cstheme="majorHAnsi"/>
          <w:sz w:val="24"/>
          <w:szCs w:val="24"/>
          <w:lang w:val="ru-RU"/>
        </w:rPr>
        <w:t xml:space="preserve"> или безде</w:t>
      </w:r>
      <w:r>
        <w:rPr>
          <w:rFonts w:ascii="Calibri Light" w:hAnsi="Calibri Light" w:cstheme="majorHAnsi"/>
          <w:sz w:val="24"/>
          <w:szCs w:val="24"/>
          <w:lang w:val="ru-RU"/>
        </w:rPr>
        <w:t>йствовали</w:t>
      </w:r>
      <w:r w:rsidRPr="000F01DA">
        <w:rPr>
          <w:rFonts w:ascii="Calibri Light" w:hAnsi="Calibri Light" w:cstheme="majorHAnsi"/>
          <w:sz w:val="24"/>
          <w:szCs w:val="24"/>
          <w:lang w:val="ru-RU"/>
        </w:rPr>
        <w:t xml:space="preserve"> представител</w:t>
      </w:r>
      <w:r>
        <w:rPr>
          <w:rFonts w:ascii="Calibri Light" w:hAnsi="Calibri Light" w:cstheme="majorHAnsi"/>
          <w:sz w:val="24"/>
          <w:szCs w:val="24"/>
          <w:lang w:val="ru-RU"/>
        </w:rPr>
        <w:t>и</w:t>
      </w:r>
      <w:r w:rsidRPr="000F01DA">
        <w:rPr>
          <w:rFonts w:ascii="Calibri Light" w:hAnsi="Calibri Light" w:cstheme="majorHAnsi"/>
          <w:sz w:val="24"/>
          <w:szCs w:val="24"/>
          <w:lang w:val="ru-RU"/>
        </w:rPr>
        <w:t xml:space="preserve"> должника в рамках процедур несостоятельности государственных предприятий;</w:t>
      </w:r>
    </w:p>
    <w:p w:rsidR="00B71D40" w:rsidRPr="000F01DA" w:rsidRDefault="00B71D40" w:rsidP="00B71D40">
      <w:pPr>
        <w:pStyle w:val="aa"/>
        <w:numPr>
          <w:ilvl w:val="0"/>
          <w:numId w:val="11"/>
        </w:numPr>
        <w:tabs>
          <w:tab w:val="left" w:pos="360"/>
        </w:tabs>
        <w:ind w:left="142" w:firstLine="0"/>
        <w:contextualSpacing w:val="0"/>
        <w:jc w:val="both"/>
        <w:rPr>
          <w:rFonts w:ascii="Calibri Light" w:hAnsi="Calibri Light" w:cstheme="majorHAnsi"/>
          <w:sz w:val="24"/>
          <w:szCs w:val="24"/>
          <w:lang w:val="ru-RU" w:bidi="en-US"/>
        </w:rPr>
      </w:pPr>
      <w:r>
        <w:rPr>
          <w:rFonts w:ascii="Calibri Light" w:hAnsi="Calibri Light" w:cstheme="majorHAnsi"/>
          <w:sz w:val="24"/>
          <w:szCs w:val="24"/>
          <w:lang w:val="ru-RU" w:bidi="en-US"/>
        </w:rPr>
        <w:t xml:space="preserve">присвоение </w:t>
      </w:r>
      <w:r w:rsidRPr="000F01DA">
        <w:rPr>
          <w:rFonts w:ascii="Calibri Light" w:hAnsi="Calibri Light" w:cstheme="majorHAnsi"/>
          <w:sz w:val="24"/>
          <w:szCs w:val="24"/>
          <w:lang w:val="ru-RU"/>
        </w:rPr>
        <w:t>управляющим</w:t>
      </w:r>
      <w:r w:rsidRPr="000F01DA">
        <w:rPr>
          <w:rFonts w:ascii="Calibri Light" w:eastAsia="Times New Roman" w:hAnsi="Calibri Light" w:cs="Calibri Light"/>
          <w:bCs/>
          <w:sz w:val="24"/>
          <w:szCs w:val="24"/>
          <w:lang w:val="ru-RU"/>
        </w:rPr>
        <w:t xml:space="preserve"> </w:t>
      </w:r>
      <w:r w:rsidRPr="000F01DA">
        <w:rPr>
          <w:rFonts w:ascii="Calibri Light" w:hAnsi="Calibri Light" w:cstheme="majorHAnsi"/>
          <w:sz w:val="24"/>
          <w:szCs w:val="24"/>
          <w:lang w:val="ru-RU"/>
        </w:rPr>
        <w:t xml:space="preserve">несостоятельности прав по управлению и распоряжению имуществом публичной собственности, что привело к </w:t>
      </w:r>
      <w:r w:rsidRPr="000F01DA">
        <w:rPr>
          <w:rFonts w:ascii="Calibri Light" w:hAnsi="Calibri Light" w:cstheme="majorHAnsi"/>
          <w:sz w:val="24"/>
          <w:szCs w:val="24"/>
          <w:lang w:val="ru-RU" w:bidi="en-US"/>
        </w:rPr>
        <w:t xml:space="preserve">возможному лишению государства прав владения, пользования и распоряжения </w:t>
      </w:r>
      <w:r w:rsidRPr="000F01DA">
        <w:rPr>
          <w:rFonts w:ascii="Calibri Light" w:hAnsi="Calibri Light" w:cstheme="majorHAnsi"/>
          <w:sz w:val="24"/>
          <w:szCs w:val="24"/>
          <w:lang w:val="ru-RU"/>
        </w:rPr>
        <w:t>имуществом публичной собственности</w:t>
      </w:r>
      <w:r w:rsidRPr="000F01DA">
        <w:rPr>
          <w:rFonts w:ascii="Calibri Light" w:hAnsi="Calibri Light" w:cstheme="majorHAnsi"/>
          <w:sz w:val="24"/>
          <w:szCs w:val="24"/>
          <w:lang w:val="ru-RU" w:bidi="en-US"/>
        </w:rPr>
        <w:t>;</w:t>
      </w:r>
    </w:p>
    <w:p w:rsidR="00B71D40" w:rsidRPr="000F01DA" w:rsidRDefault="00B71D40" w:rsidP="00B71D40">
      <w:pPr>
        <w:pStyle w:val="aa"/>
        <w:numPr>
          <w:ilvl w:val="0"/>
          <w:numId w:val="11"/>
        </w:numPr>
        <w:tabs>
          <w:tab w:val="left" w:pos="360"/>
        </w:tabs>
        <w:ind w:left="142"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rPr>
        <w:t xml:space="preserve">ненадлежащее управлением имуществом </w:t>
      </w:r>
      <w:r w:rsidRPr="000F01DA">
        <w:rPr>
          <w:rFonts w:ascii="Calibri Light" w:hAnsi="Calibri Light" w:cstheme="majorHAnsi"/>
          <w:bCs/>
          <w:sz w:val="24"/>
          <w:szCs w:val="24"/>
          <w:lang w:val="ru-RU"/>
        </w:rPr>
        <w:t xml:space="preserve">публичной собственности, переданным в пользование </w:t>
      </w:r>
      <w:r w:rsidRPr="000F01DA">
        <w:rPr>
          <w:rFonts w:ascii="Calibri Light" w:hAnsi="Calibri Light" w:cstheme="majorHAnsi"/>
          <w:sz w:val="24"/>
          <w:szCs w:val="24"/>
          <w:lang w:val="ru-RU"/>
        </w:rPr>
        <w:t>предприятиям с публичным капиталом, что привело к его неосвоению</w:t>
      </w:r>
      <w:r w:rsidRPr="000F01DA">
        <w:rPr>
          <w:rFonts w:ascii="Calibri Light" w:eastAsia="Times New Roman" w:hAnsi="Calibri Light" w:cstheme="majorHAnsi"/>
          <w:sz w:val="24"/>
          <w:szCs w:val="24"/>
          <w:lang w:val="ru-RU"/>
        </w:rPr>
        <w:t>;</w:t>
      </w:r>
    </w:p>
    <w:p w:rsidR="00B71D40" w:rsidRPr="000F01DA" w:rsidRDefault="00B71D40" w:rsidP="00B71D40">
      <w:pPr>
        <w:pStyle w:val="aa"/>
        <w:numPr>
          <w:ilvl w:val="0"/>
          <w:numId w:val="11"/>
        </w:numPr>
        <w:tabs>
          <w:tab w:val="left" w:pos="360"/>
        </w:tabs>
        <w:ind w:left="142"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rPr>
        <w:t>использование сельскохозяйственных земельных участков с катастрофическими последствиями для качественных характеристик земель;</w:t>
      </w:r>
    </w:p>
    <w:p w:rsidR="00B71D40" w:rsidRPr="000F01DA" w:rsidRDefault="00B71D40" w:rsidP="00B71D40">
      <w:pPr>
        <w:pStyle w:val="aa"/>
        <w:numPr>
          <w:ilvl w:val="0"/>
          <w:numId w:val="11"/>
        </w:numPr>
        <w:tabs>
          <w:tab w:val="left" w:pos="360"/>
        </w:tabs>
        <w:ind w:left="142"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rPr>
        <w:t xml:space="preserve">временное исполнение функции управляющего государственного предприятия, </w:t>
      </w:r>
      <w:r>
        <w:rPr>
          <w:rFonts w:ascii="Calibri Light" w:hAnsi="Calibri Light" w:cstheme="majorHAnsi"/>
          <w:sz w:val="24"/>
          <w:szCs w:val="24"/>
          <w:lang w:val="ru-RU"/>
        </w:rPr>
        <w:t>ввиду того, что не проводился конкурсный отбор кандидатов</w:t>
      </w:r>
      <w:r w:rsidRPr="000F01DA">
        <w:rPr>
          <w:rFonts w:ascii="Calibri Light" w:hAnsi="Calibri Light" w:cstheme="majorHAnsi"/>
          <w:sz w:val="24"/>
          <w:szCs w:val="24"/>
          <w:lang w:val="ru-RU"/>
        </w:rPr>
        <w:t>;</w:t>
      </w:r>
    </w:p>
    <w:p w:rsidR="00B71D40" w:rsidRPr="000F01DA" w:rsidRDefault="00B71D40" w:rsidP="00B71D40">
      <w:pPr>
        <w:pStyle w:val="aa"/>
        <w:numPr>
          <w:ilvl w:val="0"/>
          <w:numId w:val="11"/>
        </w:numPr>
        <w:tabs>
          <w:tab w:val="left" w:pos="360"/>
        </w:tabs>
        <w:ind w:left="142"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rPr>
        <w:t>неопределенная аргументация решений учредителя, что позволило некоторым субъектам с публичным капиталом не начислять дивиденды и не производить отчисления в государственный бюджет;</w:t>
      </w:r>
    </w:p>
    <w:p w:rsidR="00B71D40" w:rsidRPr="000F01DA" w:rsidRDefault="00B71D40" w:rsidP="00B71D40">
      <w:pPr>
        <w:pStyle w:val="aa"/>
        <w:numPr>
          <w:ilvl w:val="0"/>
          <w:numId w:val="11"/>
        </w:numPr>
        <w:tabs>
          <w:tab w:val="left" w:pos="360"/>
        </w:tabs>
        <w:ind w:left="142"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rPr>
        <w:t>укоренившиеся ненадлежащие процедуры привели к отклонениям между данными относительно учета предприятий, предоставляемыми различными регистрами</w:t>
      </w:r>
      <w:r w:rsidRPr="000F01DA">
        <w:rPr>
          <w:rFonts w:ascii="Calibri Light" w:hAnsi="Calibri Light" w:cstheme="majorHAnsi"/>
          <w:sz w:val="24"/>
          <w:szCs w:val="24"/>
          <w:lang w:val="ru-RU" w:bidi="en-US"/>
        </w:rPr>
        <w:t xml:space="preserve">; </w:t>
      </w:r>
    </w:p>
    <w:p w:rsidR="00B71D40" w:rsidRPr="000F01DA" w:rsidRDefault="00B71D40" w:rsidP="00B71D40">
      <w:pPr>
        <w:pStyle w:val="aa"/>
        <w:numPr>
          <w:ilvl w:val="0"/>
          <w:numId w:val="11"/>
        </w:numPr>
        <w:ind w:left="142" w:firstLine="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наличие ряда пробелов нормативного порядка, которые не позволили организовать бухгалтерский учет имущества публичной собственности, переданного в управление предприятиям, как у учредителя, так и у предприятия, в управлении которого оно находится;</w:t>
      </w:r>
    </w:p>
    <w:p w:rsidR="00B71D40" w:rsidRPr="000F01DA" w:rsidRDefault="00B71D40" w:rsidP="00B71D40">
      <w:pPr>
        <w:pStyle w:val="aa"/>
        <w:numPr>
          <w:ilvl w:val="0"/>
          <w:numId w:val="11"/>
        </w:numPr>
        <w:tabs>
          <w:tab w:val="left" w:pos="360"/>
        </w:tabs>
        <w:ind w:left="142" w:firstLine="0"/>
        <w:contextualSpacing w:val="0"/>
        <w:jc w:val="both"/>
        <w:rPr>
          <w:rFonts w:ascii="Calibri Light" w:hAnsi="Calibri Light" w:cstheme="majorHAnsi"/>
          <w:sz w:val="24"/>
          <w:szCs w:val="24"/>
          <w:lang w:val="ru-RU" w:bidi="en-US"/>
        </w:rPr>
      </w:pPr>
      <w:r w:rsidRPr="000F01DA">
        <w:rPr>
          <w:rFonts w:ascii="Calibri Light" w:hAnsi="Calibri Light" w:cstheme="majorHAnsi"/>
          <w:sz w:val="24"/>
          <w:szCs w:val="24"/>
          <w:lang w:val="ru-RU"/>
        </w:rPr>
        <w:t>непунктуальное внедрение рекомендаций предыдущих аудитов Счетной палаты.</w:t>
      </w:r>
    </w:p>
    <w:p w:rsidR="00B71D40" w:rsidRPr="000F01DA" w:rsidRDefault="00B71D40" w:rsidP="00B71D40">
      <w:pPr>
        <w:pStyle w:val="aa"/>
        <w:spacing w:before="120"/>
        <w:ind w:left="0"/>
        <w:contextualSpacing w:val="0"/>
        <w:jc w:val="both"/>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Аудит выявил следующие факторы, которые обусловили указанные несоответствия:</w:t>
      </w:r>
    </w:p>
    <w:p w:rsidR="00B71D40" w:rsidRPr="000F01DA" w:rsidRDefault="00B71D40" w:rsidP="00B71D40">
      <w:pPr>
        <w:pStyle w:val="aa"/>
        <w:numPr>
          <w:ilvl w:val="0"/>
          <w:numId w:val="11"/>
        </w:numPr>
        <w:ind w:left="142" w:firstLine="0"/>
        <w:jc w:val="both"/>
        <w:rPr>
          <w:rFonts w:ascii="Calibri Light" w:hAnsi="Calibri Light" w:cstheme="majorHAnsi"/>
          <w:sz w:val="24"/>
          <w:szCs w:val="24"/>
          <w:lang w:val="ru-RU"/>
        </w:rPr>
      </w:pPr>
      <w:r w:rsidRPr="000F01DA">
        <w:rPr>
          <w:rFonts w:ascii="Calibri Light" w:hAnsi="Calibri Light" w:cstheme="majorHAnsi"/>
          <w:sz w:val="24"/>
          <w:szCs w:val="24"/>
          <w:lang w:val="ru-RU"/>
        </w:rPr>
        <w:t>отсутствие стратегического видения, а также нереализация полномочий с целью разработки и внедрения государственных политик в области (Министерство экономики, АПС);</w:t>
      </w:r>
    </w:p>
    <w:p w:rsidR="00B71D40" w:rsidRPr="000F01DA" w:rsidRDefault="00B71D40" w:rsidP="00B71D40">
      <w:pPr>
        <w:pStyle w:val="aa"/>
        <w:numPr>
          <w:ilvl w:val="0"/>
          <w:numId w:val="11"/>
        </w:numPr>
        <w:ind w:left="142" w:firstLine="0"/>
        <w:jc w:val="both"/>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фрагментарность системы внутреннего управленческого контроля, функциональность которой не соответствует установленным требованиям;</w:t>
      </w:r>
    </w:p>
    <w:p w:rsidR="00B71D40" w:rsidRPr="000F01DA" w:rsidRDefault="00B71D40" w:rsidP="00B71D40">
      <w:pPr>
        <w:pStyle w:val="aa"/>
        <w:numPr>
          <w:ilvl w:val="0"/>
          <w:numId w:val="11"/>
        </w:numPr>
        <w:ind w:left="142" w:firstLine="0"/>
        <w:jc w:val="both"/>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дублирование ряда задач, делегированных различным субъектам (АПС, АГУ);</w:t>
      </w:r>
    </w:p>
    <w:p w:rsidR="00B71D40" w:rsidRPr="000F01DA" w:rsidRDefault="00B71D40" w:rsidP="00B71D40">
      <w:pPr>
        <w:pStyle w:val="aa"/>
        <w:numPr>
          <w:ilvl w:val="0"/>
          <w:numId w:val="11"/>
        </w:numPr>
        <w:ind w:left="142" w:firstLine="0"/>
        <w:jc w:val="both"/>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 xml:space="preserve">отсутствие </w:t>
      </w:r>
      <w:r w:rsidRPr="000F01DA">
        <w:rPr>
          <w:rFonts w:ascii="Calibri Light" w:hAnsi="Calibri Light" w:cstheme="majorHAnsi"/>
          <w:sz w:val="24"/>
          <w:szCs w:val="24"/>
          <w:lang w:val="ru-RU"/>
        </w:rPr>
        <w:t>информационных систем, которые облегчат труд работников АПС и обеспечат лучший учет и управление имуществом и процессами, связанными с корпоративным управлением</w:t>
      </w:r>
      <w:r w:rsidRPr="000F01DA">
        <w:rPr>
          <w:rFonts w:ascii="Calibri Light" w:eastAsia="Times New Roman" w:hAnsi="Calibri Light" w:cstheme="majorHAnsi"/>
          <w:sz w:val="24"/>
          <w:szCs w:val="24"/>
          <w:lang w:val="ru-RU"/>
        </w:rPr>
        <w:t>;</w:t>
      </w:r>
    </w:p>
    <w:p w:rsidR="00B71D40" w:rsidRPr="000F01DA" w:rsidRDefault="00B71D40" w:rsidP="00B71D40">
      <w:pPr>
        <w:pStyle w:val="aa"/>
        <w:numPr>
          <w:ilvl w:val="0"/>
          <w:numId w:val="11"/>
        </w:numPr>
        <w:ind w:left="142" w:firstLine="0"/>
        <w:jc w:val="both"/>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 xml:space="preserve">недостаточные действия в обеспечении </w:t>
      </w:r>
      <w:r w:rsidRPr="000F01DA">
        <w:rPr>
          <w:rFonts w:ascii="Calibri Light" w:hAnsi="Calibri Light" w:cstheme="majorHAnsi"/>
          <w:sz w:val="24"/>
          <w:szCs w:val="24"/>
          <w:lang w:val="ru-RU"/>
        </w:rPr>
        <w:t>имущественных прав и интересов государства</w:t>
      </w:r>
      <w:r w:rsidRPr="000F01DA">
        <w:rPr>
          <w:rFonts w:ascii="Calibri Light" w:eastAsia="Times New Roman" w:hAnsi="Calibri Light" w:cstheme="majorHAnsi"/>
          <w:sz w:val="24"/>
          <w:szCs w:val="24"/>
          <w:lang w:val="ru-RU"/>
        </w:rPr>
        <w:t>;</w:t>
      </w:r>
    </w:p>
    <w:p w:rsidR="00B71D40" w:rsidRPr="000F01DA" w:rsidRDefault="00B71D40" w:rsidP="00B71D40">
      <w:pPr>
        <w:pStyle w:val="aa"/>
        <w:numPr>
          <w:ilvl w:val="0"/>
          <w:numId w:val="11"/>
        </w:numPr>
        <w:ind w:left="142" w:firstLine="0"/>
        <w:jc w:val="both"/>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 xml:space="preserve">сохранение в рамках АПС ряда недостатков, характерных для бывших учредителей </w:t>
      </w:r>
      <w:r w:rsidRPr="000F01DA">
        <w:rPr>
          <w:rFonts w:ascii="Calibri Light" w:hAnsi="Calibri Light" w:cstheme="majorHAnsi"/>
          <w:sz w:val="24"/>
          <w:szCs w:val="24"/>
          <w:lang w:val="ru-RU"/>
        </w:rPr>
        <w:t>государственных предприятий</w:t>
      </w:r>
      <w:r w:rsidRPr="000F01DA">
        <w:rPr>
          <w:rFonts w:ascii="Calibri Light" w:eastAsia="Times New Roman" w:hAnsi="Calibri Light" w:cstheme="majorHAnsi"/>
          <w:sz w:val="24"/>
          <w:szCs w:val="24"/>
          <w:lang w:val="ru-RU"/>
        </w:rPr>
        <w:t>;</w:t>
      </w:r>
    </w:p>
    <w:p w:rsidR="00B71D40" w:rsidRPr="000F01DA" w:rsidRDefault="00B71D40" w:rsidP="00B71D40">
      <w:pPr>
        <w:pStyle w:val="aa"/>
        <w:numPr>
          <w:ilvl w:val="0"/>
          <w:numId w:val="11"/>
        </w:numPr>
        <w:ind w:left="142" w:firstLine="0"/>
        <w:jc w:val="both"/>
        <w:rPr>
          <w:rFonts w:ascii="Calibri Light" w:hAnsi="Calibri Light" w:cstheme="majorHAnsi"/>
          <w:sz w:val="24"/>
          <w:szCs w:val="24"/>
          <w:lang w:val="ru-RU"/>
        </w:rPr>
      </w:pPr>
      <w:r w:rsidRPr="000F01DA">
        <w:rPr>
          <w:rFonts w:ascii="Calibri Light" w:hAnsi="Calibri Light" w:cstheme="majorHAnsi"/>
          <w:sz w:val="24"/>
          <w:szCs w:val="24"/>
          <w:lang w:val="ru-RU"/>
        </w:rPr>
        <w:t>недостатки, связанные с лакунарным характером нормативной базы.</w:t>
      </w:r>
    </w:p>
    <w:p w:rsidR="00B71D40" w:rsidRPr="000F01DA" w:rsidRDefault="00B71D40" w:rsidP="00B71D40">
      <w:pPr>
        <w:pStyle w:val="aa"/>
        <w:spacing w:before="120" w:line="276" w:lineRule="auto"/>
        <w:ind w:left="0"/>
        <w:contextualSpacing w:val="0"/>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Несмотря на то, что часть недостатков, установленных аудитом, была связана с несовершенством/пробелами нормативной базы, признанными государственными органами, они не </w:t>
      </w:r>
      <w:r>
        <w:rPr>
          <w:rFonts w:ascii="Calibri Light" w:hAnsi="Calibri Light" w:cstheme="majorHAnsi"/>
          <w:sz w:val="24"/>
          <w:szCs w:val="24"/>
          <w:lang w:val="ru-RU"/>
        </w:rPr>
        <w:t xml:space="preserve">приняли немедленные меры </w:t>
      </w:r>
      <w:r w:rsidRPr="000F01DA">
        <w:rPr>
          <w:rFonts w:ascii="Calibri Light" w:hAnsi="Calibri Light" w:cstheme="majorHAnsi"/>
          <w:sz w:val="24"/>
          <w:szCs w:val="24"/>
          <w:lang w:val="ru-RU"/>
        </w:rPr>
        <w:t xml:space="preserve">для их устранения, не продвигались необходимые изменения в применяемой нормативной базе, которые обеспечат </w:t>
      </w:r>
      <w:r>
        <w:rPr>
          <w:rFonts w:ascii="Calibri Light" w:hAnsi="Calibri Light" w:cstheme="majorHAnsi"/>
          <w:sz w:val="24"/>
          <w:szCs w:val="24"/>
          <w:lang w:val="ru-RU"/>
        </w:rPr>
        <w:t>повышение эффективности</w:t>
      </w:r>
      <w:r w:rsidRPr="000F01DA">
        <w:rPr>
          <w:rFonts w:ascii="Calibri Light" w:hAnsi="Calibri Light" w:cstheme="majorHAnsi"/>
          <w:sz w:val="24"/>
          <w:szCs w:val="24"/>
          <w:lang w:val="ru-RU"/>
        </w:rPr>
        <w:t xml:space="preserve"> корпоративного управления, учет предприятий и освоение публичного имущества.</w:t>
      </w:r>
    </w:p>
    <w:p w:rsidR="00B71D40" w:rsidRPr="000F01DA" w:rsidRDefault="00B71D40" w:rsidP="00B71D40">
      <w:pPr>
        <w:pStyle w:val="aa"/>
        <w:spacing w:before="120" w:line="276" w:lineRule="auto"/>
        <w:ind w:left="0"/>
        <w:contextualSpacing w:val="0"/>
        <w:jc w:val="both"/>
        <w:rPr>
          <w:rFonts w:ascii="Calibri Light" w:eastAsia="Times New Roman" w:hAnsi="Calibri Light" w:cstheme="majorHAnsi"/>
          <w:bCs/>
          <w:sz w:val="24"/>
          <w:szCs w:val="24"/>
          <w:lang w:val="ru-RU"/>
        </w:rPr>
      </w:pPr>
      <w:r w:rsidRPr="000F01DA">
        <w:rPr>
          <w:rFonts w:ascii="Calibri Light" w:eastAsia="Times New Roman" w:hAnsi="Calibri Light" w:cstheme="majorHAnsi"/>
          <w:bCs/>
          <w:sz w:val="24"/>
          <w:szCs w:val="24"/>
          <w:lang w:val="ru-RU"/>
        </w:rPr>
        <w:t xml:space="preserve">Констатации и </w:t>
      </w:r>
      <w:r w:rsidRPr="000F01DA">
        <w:rPr>
          <w:rFonts w:ascii="Calibri Light" w:hAnsi="Calibri Light" w:cstheme="majorHAnsi"/>
          <w:sz w:val="24"/>
          <w:szCs w:val="24"/>
          <w:lang w:val="ru-RU"/>
        </w:rPr>
        <w:t xml:space="preserve">рекомендации аудита были доведены до сведения АПС и согласованы им, вследствие того, что ориентированы на укрепление роли государства в отношении корпоративного управления. Также, </w:t>
      </w:r>
      <w:r>
        <w:rPr>
          <w:rFonts w:ascii="Calibri Light" w:hAnsi="Calibri Light" w:cstheme="majorHAnsi"/>
          <w:sz w:val="24"/>
          <w:szCs w:val="24"/>
          <w:lang w:val="ru-RU"/>
        </w:rPr>
        <w:t xml:space="preserve">крайне необходимо </w:t>
      </w:r>
      <w:r w:rsidRPr="000F01DA">
        <w:rPr>
          <w:rFonts w:ascii="Calibri Light" w:hAnsi="Calibri Light" w:cstheme="majorHAnsi"/>
          <w:sz w:val="24"/>
          <w:szCs w:val="24"/>
          <w:lang w:val="ru-RU"/>
        </w:rPr>
        <w:t xml:space="preserve">пересмотреть нормативную базу, связанную с </w:t>
      </w:r>
      <w:r>
        <w:rPr>
          <w:rFonts w:ascii="Calibri Light" w:hAnsi="Calibri Light" w:cstheme="majorHAnsi"/>
          <w:sz w:val="24"/>
          <w:szCs w:val="24"/>
          <w:lang w:val="ru-RU"/>
        </w:rPr>
        <w:t xml:space="preserve">данной </w:t>
      </w:r>
      <w:r w:rsidRPr="000F01DA">
        <w:rPr>
          <w:rFonts w:ascii="Calibri Light" w:hAnsi="Calibri Light" w:cstheme="majorHAnsi"/>
          <w:sz w:val="24"/>
          <w:szCs w:val="24"/>
          <w:lang w:val="ru-RU"/>
        </w:rPr>
        <w:t>областью, разработать/откорректировать</w:t>
      </w:r>
      <w:r>
        <w:rPr>
          <w:rFonts w:ascii="Calibri Light" w:hAnsi="Calibri Light" w:cstheme="majorHAnsi"/>
          <w:sz w:val="24"/>
          <w:szCs w:val="24"/>
          <w:lang w:val="ru-RU"/>
        </w:rPr>
        <w:t xml:space="preserve"> ее</w:t>
      </w:r>
      <w:r w:rsidRPr="000F01DA">
        <w:rPr>
          <w:rFonts w:ascii="Calibri Light" w:hAnsi="Calibri Light" w:cstheme="majorHAnsi"/>
          <w:sz w:val="24"/>
          <w:szCs w:val="24"/>
          <w:lang w:val="ru-RU"/>
        </w:rPr>
        <w:t xml:space="preserve"> на основании глубокого рассмотрения существующей ситуации и </w:t>
      </w:r>
      <w:r w:rsidRPr="000F01DA">
        <w:rPr>
          <w:rFonts w:ascii="Calibri Light" w:eastAsia="Times New Roman" w:hAnsi="Calibri Light" w:cstheme="majorHAnsi"/>
          <w:bCs/>
          <w:sz w:val="24"/>
          <w:szCs w:val="24"/>
          <w:lang w:val="ru-RU"/>
        </w:rPr>
        <w:t>в сочетании со стратегическими целями, которые реализуются путем участия государства в экономике, в частности, принятия неотложных мер по разработке политик, процедур и инструментов, необходимых для обеспечения надлежащего управления этим процессом, а также с целью укрепления внутреннего управленческого контроля в рамках АПС.</w:t>
      </w:r>
    </w:p>
    <w:p w:rsidR="00B71D40" w:rsidRPr="000F01DA" w:rsidRDefault="00B71D40" w:rsidP="00B71D40">
      <w:pPr>
        <w:pStyle w:val="1"/>
        <w:numPr>
          <w:ilvl w:val="0"/>
          <w:numId w:val="1"/>
        </w:numPr>
        <w:tabs>
          <w:tab w:val="left" w:pos="0"/>
          <w:tab w:val="left" w:pos="270"/>
        </w:tabs>
        <w:spacing w:before="160" w:after="160" w:line="240" w:lineRule="auto"/>
        <w:ind w:left="0" w:firstLine="0"/>
        <w:rPr>
          <w:rFonts w:ascii="Calibri Light" w:hAnsi="Calibri Light" w:cstheme="majorHAnsi"/>
          <w:b/>
          <w:color w:val="auto"/>
          <w:sz w:val="28"/>
          <w:szCs w:val="28"/>
          <w:lang w:val="ru-RU"/>
        </w:rPr>
      </w:pPr>
      <w:bookmarkStart w:id="42" w:name="_Toc121091473"/>
      <w:r w:rsidRPr="000F01DA">
        <w:rPr>
          <w:rFonts w:ascii="Calibri Light" w:hAnsi="Calibri Light" w:cstheme="majorHAnsi"/>
          <w:b/>
          <w:color w:val="auto"/>
          <w:sz w:val="28"/>
          <w:szCs w:val="28"/>
          <w:lang w:val="ru-RU"/>
        </w:rPr>
        <w:t>РЕКОМЕНДАЦИИ:</w:t>
      </w:r>
      <w:bookmarkEnd w:id="42"/>
    </w:p>
    <w:p w:rsidR="00B71D40" w:rsidRPr="000F01DA" w:rsidRDefault="00B71D40" w:rsidP="00E77A93">
      <w:pPr>
        <w:spacing w:after="0"/>
        <w:rPr>
          <w:rFonts w:ascii="Calibri Light" w:hAnsi="Calibri Light" w:cstheme="majorHAnsi"/>
          <w:b/>
          <w:sz w:val="24"/>
          <w:szCs w:val="24"/>
          <w:lang w:val="ru-RU"/>
        </w:rPr>
      </w:pPr>
      <w:r w:rsidRPr="000F01DA">
        <w:rPr>
          <w:rFonts w:ascii="Calibri Light" w:hAnsi="Calibri Light" w:cstheme="majorHAnsi"/>
          <w:b/>
          <w:sz w:val="24"/>
          <w:szCs w:val="24"/>
          <w:lang w:val="ru-RU"/>
        </w:rPr>
        <w:t>Руководству АПС:</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Разработать </w:t>
      </w:r>
      <w:r w:rsidRPr="000F01DA">
        <w:rPr>
          <w:rFonts w:ascii="Calibri Light" w:eastAsia="Times New Roman" w:hAnsi="Calibri Light" w:cstheme="majorHAnsi"/>
          <w:sz w:val="24"/>
          <w:szCs w:val="24"/>
          <w:lang w:val="ru-RU"/>
        </w:rPr>
        <w:t xml:space="preserve">Программу стратегического развития, уточнить целевые значения для установленных показателей и создать специфические процедуры относительно мониторинга их реализации, с периодическим представлением отчетов о прогрессе по сравнению с предусмотренными целями, выявлением причин возможных неудач, а также с предложением корректирующих действий по повышению эффективности </w:t>
      </w:r>
      <w:r w:rsidRPr="000F01DA">
        <w:rPr>
          <w:rFonts w:ascii="Calibri Light" w:hAnsi="Calibri Light" w:cstheme="majorHAnsi"/>
          <w:sz w:val="24"/>
          <w:szCs w:val="24"/>
          <w:lang w:val="ru-RU"/>
        </w:rPr>
        <w:t>(параграф №4.1.2.);</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разработать и откорректировать положения </w:t>
      </w:r>
      <w:r w:rsidRPr="000F01DA">
        <w:rPr>
          <w:rFonts w:ascii="Calibri Light" w:eastAsia="Times New Roman" w:hAnsi="Calibri Light" w:cstheme="majorHAnsi"/>
          <w:sz w:val="24"/>
          <w:szCs w:val="24"/>
          <w:lang w:val="ru-RU"/>
        </w:rPr>
        <w:t xml:space="preserve">подразделений, с устранением дублирования функций и транспонированием функций подразделений в должностные инструкции работников с целью определения задач и повышения ответственности за пунктуальное исполнение полномочий </w:t>
      </w:r>
      <w:r w:rsidRPr="000F01DA">
        <w:rPr>
          <w:rFonts w:ascii="Calibri Light" w:hAnsi="Calibri Light" w:cstheme="majorHAnsi"/>
          <w:sz w:val="24"/>
          <w:szCs w:val="24"/>
          <w:lang w:val="ru-RU"/>
        </w:rPr>
        <w:t>(параграф №4.1.3.)</w:t>
      </w:r>
      <w:r w:rsidRPr="000F01DA">
        <w:rPr>
          <w:rFonts w:ascii="Calibri Light" w:eastAsia="Times New Roman" w:hAnsi="Calibri Light" w:cstheme="majorHAnsi"/>
          <w:sz w:val="24"/>
          <w:szCs w:val="24"/>
          <w:lang w:val="ru-RU"/>
        </w:rPr>
        <w:t>;</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eastAsia="Times New Roman" w:hAnsi="Calibri Light" w:cstheme="majorHAnsi"/>
          <w:sz w:val="24"/>
          <w:szCs w:val="24"/>
          <w:lang w:val="ru-RU"/>
        </w:rPr>
        <w:t xml:space="preserve">создать гармонизированную систему годового планирования деятельности Агентства и структурных подразделений, а также </w:t>
      </w:r>
      <w:r w:rsidRPr="000F01DA">
        <w:rPr>
          <w:rFonts w:ascii="Calibri Light" w:hAnsi="Calibri Light" w:cstheme="majorHAnsi"/>
          <w:sz w:val="24"/>
          <w:szCs w:val="24"/>
          <w:lang w:val="ru-RU"/>
        </w:rPr>
        <w:t>осуществления мониторинга и оценки достигнутой эффективности (параграфы №4.1.2., №4.1.6., №4.1.7.);</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обеспечить самооценку системы внутреннего управленческого контроля с целью выявления всех пробелов, которые впоследствии </w:t>
      </w:r>
      <w:r>
        <w:rPr>
          <w:rFonts w:ascii="Calibri Light" w:hAnsi="Calibri Light" w:cstheme="majorHAnsi"/>
          <w:sz w:val="24"/>
          <w:szCs w:val="24"/>
          <w:lang w:val="ru-RU"/>
        </w:rPr>
        <w:t xml:space="preserve">послужат </w:t>
      </w:r>
      <w:r w:rsidRPr="000F01DA">
        <w:rPr>
          <w:rFonts w:ascii="Calibri Light" w:hAnsi="Calibri Light" w:cstheme="majorHAnsi"/>
          <w:sz w:val="24"/>
          <w:szCs w:val="24"/>
          <w:lang w:val="ru-RU"/>
        </w:rPr>
        <w:t>основ</w:t>
      </w:r>
      <w:r>
        <w:rPr>
          <w:rFonts w:ascii="Calibri Light" w:hAnsi="Calibri Light" w:cstheme="majorHAnsi"/>
          <w:sz w:val="24"/>
          <w:szCs w:val="24"/>
          <w:lang w:val="ru-RU"/>
        </w:rPr>
        <w:t>ой для</w:t>
      </w:r>
      <w:r w:rsidRPr="000F01DA">
        <w:rPr>
          <w:rFonts w:ascii="Calibri Light" w:hAnsi="Calibri Light" w:cstheme="majorHAnsi"/>
          <w:sz w:val="24"/>
          <w:szCs w:val="24"/>
          <w:lang w:val="ru-RU"/>
        </w:rPr>
        <w:t xml:space="preserve"> пересмотра и корректировки плана корпоративного управления (параграф №4.1.7);</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разработать и направить для утверждения </w:t>
      </w:r>
      <w:r w:rsidRPr="000F01DA">
        <w:rPr>
          <w:rFonts w:ascii="Calibri Light" w:eastAsia="Times New Roman" w:hAnsi="Calibri Light" w:cstheme="majorHAnsi"/>
          <w:sz w:val="24"/>
          <w:szCs w:val="24"/>
          <w:lang w:val="ru-RU"/>
        </w:rPr>
        <w:t>Правительству проект постановления о внесении изменений в ПП №</w:t>
      </w:r>
      <w:r w:rsidRPr="000F01DA">
        <w:rPr>
          <w:rFonts w:ascii="Calibri Light" w:hAnsi="Calibri Light" w:cstheme="majorHAnsi"/>
          <w:sz w:val="24"/>
          <w:szCs w:val="24"/>
          <w:lang w:val="ru-RU"/>
        </w:rPr>
        <w:t xml:space="preserve">901 от 31.12.2015 с целью исключения случаев передачи предприятий </w:t>
      </w:r>
      <w:r>
        <w:rPr>
          <w:rFonts w:ascii="Calibri Light" w:hAnsi="Calibri Light" w:cstheme="majorHAnsi"/>
          <w:sz w:val="24"/>
          <w:szCs w:val="24"/>
          <w:lang w:val="ru-RU"/>
        </w:rPr>
        <w:t xml:space="preserve">без </w:t>
      </w:r>
      <w:r w:rsidRPr="000F01DA">
        <w:rPr>
          <w:rFonts w:ascii="Calibri Light" w:hAnsi="Calibri Light" w:cstheme="majorHAnsi"/>
          <w:sz w:val="24"/>
          <w:szCs w:val="24"/>
          <w:lang w:val="ru-RU"/>
        </w:rPr>
        <w:t xml:space="preserve"> проведения инвентаризации и </w:t>
      </w:r>
      <w:r>
        <w:rPr>
          <w:rFonts w:ascii="Calibri Light" w:hAnsi="Calibri Light" w:cstheme="majorHAnsi"/>
          <w:sz w:val="24"/>
          <w:szCs w:val="24"/>
          <w:lang w:val="ru-RU"/>
        </w:rPr>
        <w:t xml:space="preserve">составления </w:t>
      </w:r>
      <w:r w:rsidRPr="000F01DA">
        <w:rPr>
          <w:rFonts w:ascii="Calibri Light" w:hAnsi="Calibri Light" w:cstheme="majorHAnsi"/>
          <w:sz w:val="24"/>
          <w:szCs w:val="24"/>
          <w:lang w:val="ru-RU"/>
        </w:rPr>
        <w:t>акта передачи (параграф №4.1.3.);</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разработать соответствующую внутреннюю нормативную базу и создать систему мониторинга деятельности предприятий с публичным капиталом, установить ряд оценочных показателей, соотнесенных со спецификой и целями деятельности, установленными индивидуально для каждого предприятия и его управляющего, а также использовать полученные данные для повышения эффективности управления </w:t>
      </w:r>
      <w:r>
        <w:rPr>
          <w:rFonts w:ascii="Calibri Light" w:hAnsi="Calibri Light" w:cstheme="majorHAnsi"/>
          <w:sz w:val="24"/>
          <w:szCs w:val="24"/>
          <w:lang w:val="ru-RU"/>
        </w:rPr>
        <w:t xml:space="preserve">данной сферой </w:t>
      </w:r>
      <w:r w:rsidRPr="000F01DA">
        <w:rPr>
          <w:rFonts w:ascii="Calibri Light" w:hAnsi="Calibri Light" w:cstheme="majorHAnsi"/>
          <w:sz w:val="24"/>
          <w:szCs w:val="24"/>
          <w:lang w:val="ru-RU"/>
        </w:rPr>
        <w:t>(параграф №4.2.4);</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разработать и направить для утверждения </w:t>
      </w:r>
      <w:r w:rsidRPr="000F01DA">
        <w:rPr>
          <w:rFonts w:ascii="Calibri Light" w:eastAsia="Times New Roman" w:hAnsi="Calibri Light" w:cstheme="majorHAnsi"/>
          <w:sz w:val="24"/>
          <w:szCs w:val="24"/>
          <w:lang w:val="ru-RU"/>
        </w:rPr>
        <w:t xml:space="preserve">Правительству концепцию и положение о системе и информационном ресурсе, предназначенных для исчерпывающего учета имущества государственной </w:t>
      </w:r>
      <w:r w:rsidRPr="000F01DA">
        <w:rPr>
          <w:rFonts w:ascii="Calibri Light" w:hAnsi="Calibri Light" w:cstheme="majorHAnsi"/>
          <w:sz w:val="24"/>
          <w:szCs w:val="24"/>
          <w:lang w:val="ru-RU"/>
        </w:rPr>
        <w:t>собственности, переданного в управление предприятиям с публичным капиталом, а также осуществлять мониторинг относительно использования и/или освоения имущества, основанного на решениях и актах по передаче имущества в пользование/аренду/суперфиций (параграф №4.2.8);</w:t>
      </w:r>
      <w:r w:rsidRPr="000F01DA">
        <w:rPr>
          <w:rFonts w:ascii="Calibri Light" w:eastAsia="Times New Roman" w:hAnsi="Calibri Light" w:cstheme="majorHAnsi"/>
          <w:sz w:val="24"/>
          <w:szCs w:val="24"/>
          <w:lang w:val="ru-RU"/>
        </w:rPr>
        <w:t xml:space="preserve"> </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Pr>
          <w:rFonts w:ascii="Calibri Light" w:hAnsi="Calibri Light" w:cstheme="majorHAnsi"/>
          <w:sz w:val="24"/>
          <w:szCs w:val="24"/>
          <w:lang w:val="ru-RU"/>
        </w:rPr>
        <w:t>принять меры</w:t>
      </w:r>
      <w:r w:rsidRPr="000F01DA">
        <w:rPr>
          <w:rFonts w:ascii="Calibri Light" w:hAnsi="Calibri Light" w:cstheme="majorHAnsi"/>
          <w:sz w:val="24"/>
          <w:szCs w:val="24"/>
          <w:lang w:val="ru-RU"/>
        </w:rPr>
        <w:t>, в качестве мажоритарного акционера, предусмотренные законом для поддержания минимальных лимитов размера уставного капитала и требования к размеру чистых активов (параграф №4.2.11);</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разработать и применять внутренние положения с целью осуществления контроля за правильностью начисления и уплаты дивидендов от </w:t>
      </w:r>
      <w:r>
        <w:rPr>
          <w:rFonts w:ascii="Calibri Light" w:hAnsi="Calibri Light" w:cstheme="majorHAnsi"/>
          <w:sz w:val="24"/>
          <w:szCs w:val="24"/>
          <w:lang w:val="ru-RU"/>
        </w:rPr>
        <w:t xml:space="preserve">участия </w:t>
      </w:r>
      <w:r w:rsidRPr="000F01DA">
        <w:rPr>
          <w:rFonts w:ascii="Calibri Light" w:hAnsi="Calibri Light" w:cstheme="majorHAnsi"/>
          <w:sz w:val="24"/>
          <w:szCs w:val="24"/>
          <w:lang w:val="ru-RU"/>
        </w:rPr>
        <w:t xml:space="preserve">государства в уставном капитале коммерческих обществ и отчислений от чистой прибыли </w:t>
      </w:r>
      <w:r w:rsidRPr="000F01DA">
        <w:rPr>
          <w:rFonts w:ascii="Calibri Light" w:eastAsia="Times New Roman" w:hAnsi="Calibri Light" w:cstheme="majorHAnsi"/>
          <w:sz w:val="24"/>
          <w:szCs w:val="24"/>
          <w:lang w:val="ru-RU"/>
        </w:rPr>
        <w:t xml:space="preserve">государственных </w:t>
      </w:r>
      <w:r w:rsidRPr="000F01DA">
        <w:rPr>
          <w:rFonts w:ascii="Calibri Light" w:hAnsi="Calibri Light" w:cstheme="majorHAnsi"/>
          <w:sz w:val="24"/>
          <w:szCs w:val="24"/>
          <w:lang w:val="ru-RU"/>
        </w:rPr>
        <w:t>предприятий в соответствии с положениями нормативной базы (параграф №4.2.12);</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разработать и направить для утверждения </w:t>
      </w:r>
      <w:r w:rsidRPr="000F01DA">
        <w:rPr>
          <w:rFonts w:ascii="Calibri Light" w:eastAsia="Times New Roman" w:hAnsi="Calibri Light" w:cstheme="majorHAnsi"/>
          <w:sz w:val="24"/>
          <w:szCs w:val="24"/>
          <w:lang w:val="ru-RU"/>
        </w:rPr>
        <w:t xml:space="preserve">Правительству проект постановления о порядке учета </w:t>
      </w:r>
      <w:r w:rsidRPr="000F01DA">
        <w:rPr>
          <w:rFonts w:ascii="Calibri Light" w:hAnsi="Calibri Light" w:cstheme="majorHAnsi"/>
          <w:sz w:val="24"/>
          <w:szCs w:val="24"/>
          <w:lang w:val="ru-RU"/>
        </w:rPr>
        <w:t>государственных предприятий и коммерческих обществ с публичным капиталом (уставной долей) для актуализированного представления предприятий, администрируемых АПС (параграф №4.2.13);</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разработать План действий для проведения инвентаризации имущества публичной собственности, внесенного в уставный капитал и переданного в управление ГП, с составлением их списка </w:t>
      </w:r>
      <w:r w:rsidRPr="000F01DA">
        <w:rPr>
          <w:rFonts w:ascii="Calibri Light" w:hAnsi="Calibri Light" w:cstheme="majorHAnsi"/>
          <w:sz w:val="24"/>
          <w:szCs w:val="24"/>
          <w:lang w:val="ru-RU" w:eastAsia="fr-FR" w:bidi="fr-FR"/>
        </w:rPr>
        <w:t>(</w:t>
      </w:r>
      <w:r w:rsidRPr="000F01DA">
        <w:rPr>
          <w:rFonts w:ascii="Calibri Light" w:hAnsi="Calibri Light" w:cstheme="majorHAnsi"/>
          <w:sz w:val="24"/>
          <w:szCs w:val="24"/>
          <w:lang w:val="ru-RU"/>
        </w:rPr>
        <w:t>параграф №</w:t>
      </w:r>
      <w:r w:rsidRPr="000F01DA">
        <w:rPr>
          <w:rFonts w:ascii="Calibri Light" w:hAnsi="Calibri Light" w:cstheme="majorHAnsi"/>
          <w:sz w:val="24"/>
          <w:szCs w:val="24"/>
          <w:lang w:val="ru-RU" w:eastAsia="fr-FR" w:bidi="fr-FR"/>
        </w:rPr>
        <w:t>4.2.3.);</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обеспечить утверждение уставов ГП согласно положениям ПП №</w:t>
      </w:r>
      <w:r w:rsidRPr="000F01DA">
        <w:rPr>
          <w:rFonts w:ascii="Calibri Light" w:hAnsi="Calibri Light" w:cstheme="majorHAnsi"/>
          <w:sz w:val="24"/>
          <w:szCs w:val="24"/>
          <w:lang w:val="ru-RU" w:eastAsia="fr-FR" w:bidi="fr-FR"/>
        </w:rPr>
        <w:t>484 от 18.10.2019 (</w:t>
      </w:r>
      <w:r w:rsidRPr="000F01DA">
        <w:rPr>
          <w:rFonts w:ascii="Calibri Light" w:hAnsi="Calibri Light" w:cstheme="majorHAnsi"/>
          <w:sz w:val="24"/>
          <w:szCs w:val="24"/>
          <w:lang w:val="ru-RU"/>
        </w:rPr>
        <w:t>параграф №</w:t>
      </w:r>
      <w:r w:rsidRPr="000F01DA">
        <w:rPr>
          <w:rFonts w:ascii="Calibri Light" w:hAnsi="Calibri Light" w:cstheme="majorHAnsi"/>
          <w:sz w:val="24"/>
          <w:szCs w:val="24"/>
          <w:lang w:val="ru-RU" w:eastAsia="fr-FR" w:bidi="fr-FR"/>
        </w:rPr>
        <w:t>4.2.2);</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разработать соответствующую внутреннюю нормативную базу и обеспечить оценку деятельности Административных советов/Советов обществ с целью улучшения менеджмента и повышения ответственности членов Советов </w:t>
      </w:r>
      <w:r w:rsidRPr="000F01DA">
        <w:rPr>
          <w:rFonts w:ascii="Calibri Light" w:hAnsi="Calibri Light" w:cstheme="majorHAnsi"/>
          <w:sz w:val="24"/>
          <w:szCs w:val="24"/>
          <w:lang w:val="ru-RU" w:eastAsia="fr-FR" w:bidi="fr-FR"/>
        </w:rPr>
        <w:t>(</w:t>
      </w:r>
      <w:r w:rsidRPr="000F01DA">
        <w:rPr>
          <w:rFonts w:ascii="Calibri Light" w:hAnsi="Calibri Light" w:cstheme="majorHAnsi"/>
          <w:sz w:val="24"/>
          <w:szCs w:val="24"/>
          <w:lang w:val="ru-RU"/>
        </w:rPr>
        <w:t>параграф №</w:t>
      </w:r>
      <w:r w:rsidRPr="000F01DA">
        <w:rPr>
          <w:rFonts w:ascii="Calibri Light" w:hAnsi="Calibri Light" w:cstheme="majorHAnsi"/>
          <w:sz w:val="24"/>
          <w:szCs w:val="24"/>
          <w:lang w:val="ru-RU" w:eastAsia="fr-FR" w:bidi="fr-FR"/>
        </w:rPr>
        <w:t>4.2.4.);</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создать порядок коммуникации с целью получения</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в разумные сроки</w:t>
      </w:r>
      <w:r>
        <w:rPr>
          <w:rFonts w:ascii="Calibri Light" w:hAnsi="Calibri Light" w:cstheme="majorHAnsi"/>
          <w:sz w:val="24"/>
          <w:szCs w:val="24"/>
          <w:lang w:val="ru-RU"/>
        </w:rPr>
        <w:t>,</w:t>
      </w:r>
      <w:r w:rsidRPr="000F01DA">
        <w:rPr>
          <w:rFonts w:ascii="Calibri Light" w:hAnsi="Calibri Light" w:cstheme="majorHAnsi"/>
          <w:sz w:val="24"/>
          <w:szCs w:val="24"/>
          <w:lang w:val="ru-RU"/>
        </w:rPr>
        <w:t xml:space="preserve"> информации относительно внесения/рассмотрения судебной инстанцией </w:t>
      </w:r>
      <w:r>
        <w:rPr>
          <w:rFonts w:ascii="Calibri Light" w:hAnsi="Calibri Light" w:cstheme="majorHAnsi"/>
          <w:sz w:val="24"/>
          <w:szCs w:val="24"/>
          <w:lang w:val="ru-RU"/>
        </w:rPr>
        <w:t>искового</w:t>
      </w:r>
      <w:r w:rsidRPr="000F01DA">
        <w:rPr>
          <w:rFonts w:ascii="Calibri Light" w:hAnsi="Calibri Light" w:cstheme="majorHAnsi"/>
          <w:sz w:val="24"/>
          <w:szCs w:val="24"/>
          <w:lang w:val="ru-RU"/>
        </w:rPr>
        <w:t xml:space="preserve"> заявления о возбуждении процесса несостоятельности для участия в процессе представителя должника </w:t>
      </w:r>
      <w:r w:rsidRPr="000F01DA">
        <w:rPr>
          <w:rFonts w:ascii="Calibri Light" w:hAnsi="Calibri Light" w:cstheme="majorHAnsi"/>
          <w:sz w:val="24"/>
          <w:szCs w:val="24"/>
          <w:lang w:val="ru-RU" w:eastAsia="fr-FR" w:bidi="fr-FR"/>
        </w:rPr>
        <w:t>(</w:t>
      </w:r>
      <w:r w:rsidRPr="000F01DA">
        <w:rPr>
          <w:rFonts w:ascii="Calibri Light" w:hAnsi="Calibri Light" w:cstheme="majorHAnsi"/>
          <w:sz w:val="24"/>
          <w:szCs w:val="24"/>
          <w:lang w:val="ru-RU"/>
        </w:rPr>
        <w:t>параграф №</w:t>
      </w:r>
      <w:r w:rsidRPr="000F01DA">
        <w:rPr>
          <w:rFonts w:ascii="Calibri Light" w:hAnsi="Calibri Light" w:cstheme="majorHAnsi"/>
          <w:sz w:val="24"/>
          <w:szCs w:val="24"/>
          <w:lang w:val="ru-RU" w:eastAsia="fr-FR" w:bidi="fr-FR"/>
        </w:rPr>
        <w:t>4.2.5);</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Pr>
          <w:rFonts w:ascii="Calibri Light" w:hAnsi="Calibri Light" w:cstheme="majorHAnsi"/>
          <w:sz w:val="24"/>
          <w:szCs w:val="24"/>
          <w:lang w:val="ru-RU"/>
        </w:rPr>
        <w:t>рас</w:t>
      </w:r>
      <w:r w:rsidRPr="000F01DA">
        <w:rPr>
          <w:rFonts w:ascii="Calibri Light" w:hAnsi="Calibri Light" w:cstheme="majorHAnsi"/>
          <w:sz w:val="24"/>
          <w:szCs w:val="24"/>
          <w:lang w:val="ru-RU"/>
        </w:rPr>
        <w:t xml:space="preserve">смотреть </w:t>
      </w:r>
      <w:r>
        <w:rPr>
          <w:rFonts w:ascii="Calibri Light" w:hAnsi="Calibri Light" w:cstheme="majorHAnsi"/>
          <w:sz w:val="24"/>
          <w:szCs w:val="24"/>
          <w:lang w:val="ru-RU"/>
        </w:rPr>
        <w:t xml:space="preserve">дела о несостоятельности </w:t>
      </w:r>
      <w:r w:rsidRPr="000F01DA">
        <w:rPr>
          <w:rFonts w:ascii="Calibri Light" w:hAnsi="Calibri Light" w:cstheme="majorHAnsi"/>
          <w:sz w:val="24"/>
          <w:szCs w:val="24"/>
          <w:lang w:val="ru-RU"/>
        </w:rPr>
        <w:t xml:space="preserve">с целью выявления случаев нарушения имущественных прав государства и принять соответствующие меры для их восстановления </w:t>
      </w:r>
      <w:r w:rsidRPr="000F01DA">
        <w:rPr>
          <w:rFonts w:ascii="Calibri Light" w:hAnsi="Calibri Light" w:cstheme="majorHAnsi"/>
          <w:sz w:val="24"/>
          <w:szCs w:val="24"/>
          <w:lang w:val="ru-RU" w:eastAsia="fr-FR" w:bidi="fr-FR"/>
        </w:rPr>
        <w:t>(</w:t>
      </w:r>
      <w:r w:rsidRPr="000F01DA">
        <w:rPr>
          <w:rFonts w:ascii="Calibri Light" w:hAnsi="Calibri Light" w:cstheme="majorHAnsi"/>
          <w:sz w:val="24"/>
          <w:szCs w:val="24"/>
          <w:lang w:val="ru-RU"/>
        </w:rPr>
        <w:t>параграф №</w:t>
      </w:r>
      <w:r w:rsidRPr="000F01DA">
        <w:rPr>
          <w:rFonts w:ascii="Calibri Light" w:hAnsi="Calibri Light" w:cstheme="majorHAnsi"/>
          <w:sz w:val="24"/>
          <w:szCs w:val="24"/>
          <w:lang w:val="ru-RU" w:eastAsia="fr-FR" w:bidi="fr-FR"/>
        </w:rPr>
        <w:t>4.2.5, №4.2.6. и №4.2.7.);</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обеспечить участие представителей должника при инвентаризации имущества, подписание протоколов с целью обеспечения имущественных интересов и прав государства в процессах несостоятельности предприятий, учредителем которых </w:t>
      </w:r>
      <w:r>
        <w:rPr>
          <w:rFonts w:ascii="Calibri Light" w:hAnsi="Calibri Light" w:cstheme="majorHAnsi"/>
          <w:sz w:val="24"/>
          <w:szCs w:val="24"/>
          <w:lang w:val="ru-RU"/>
        </w:rPr>
        <w:t xml:space="preserve">оно </w:t>
      </w:r>
      <w:r w:rsidRPr="000F01DA">
        <w:rPr>
          <w:rFonts w:ascii="Calibri Light" w:hAnsi="Calibri Light" w:cstheme="majorHAnsi"/>
          <w:sz w:val="24"/>
          <w:szCs w:val="24"/>
          <w:lang w:val="ru-RU"/>
        </w:rPr>
        <w:t xml:space="preserve">является </w:t>
      </w:r>
      <w:r w:rsidRPr="000F01DA">
        <w:rPr>
          <w:rFonts w:ascii="Calibri Light" w:hAnsi="Calibri Light" w:cstheme="majorHAnsi"/>
          <w:sz w:val="24"/>
          <w:szCs w:val="24"/>
          <w:lang w:val="ru-RU" w:eastAsia="fr-FR" w:bidi="fr-FR"/>
        </w:rPr>
        <w:t>(</w:t>
      </w:r>
      <w:r w:rsidRPr="000F01DA">
        <w:rPr>
          <w:rFonts w:ascii="Calibri Light" w:hAnsi="Calibri Light" w:cstheme="majorHAnsi"/>
          <w:sz w:val="24"/>
          <w:szCs w:val="24"/>
          <w:lang w:val="ru-RU"/>
        </w:rPr>
        <w:t>параграф №</w:t>
      </w:r>
      <w:r w:rsidRPr="000F01DA">
        <w:rPr>
          <w:rFonts w:ascii="Calibri Light" w:hAnsi="Calibri Light" w:cstheme="majorHAnsi"/>
          <w:sz w:val="24"/>
          <w:szCs w:val="24"/>
          <w:lang w:val="ru-RU" w:eastAsia="fr-FR" w:bidi="fr-FR"/>
        </w:rPr>
        <w:t>4.2.5);</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eastAsia="fr-FR" w:bidi="fr-FR"/>
        </w:rPr>
        <w:t>принять пунктуальные меры для возмещения ущерба, нанесенного путем нелегального складирования отходов на сельскохозяйственных землях (</w:t>
      </w:r>
      <w:r w:rsidRPr="000F01DA">
        <w:rPr>
          <w:rFonts w:ascii="Calibri Light" w:hAnsi="Calibri Light" w:cstheme="majorHAnsi"/>
          <w:sz w:val="24"/>
          <w:szCs w:val="24"/>
          <w:lang w:val="ru-RU"/>
        </w:rPr>
        <w:t>параграф №</w:t>
      </w:r>
      <w:r w:rsidRPr="000F01DA">
        <w:rPr>
          <w:rFonts w:ascii="Calibri Light" w:hAnsi="Calibri Light" w:cstheme="majorHAnsi"/>
          <w:sz w:val="24"/>
          <w:szCs w:val="24"/>
          <w:lang w:val="ru-RU" w:eastAsia="fr-FR" w:bidi="fr-FR"/>
        </w:rPr>
        <w:t xml:space="preserve">4.2.8);  </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обеспечить составление и хранение дел, связанных с </w:t>
      </w:r>
      <w:r>
        <w:rPr>
          <w:rFonts w:ascii="Calibri Light" w:hAnsi="Calibri Light" w:cstheme="majorHAnsi"/>
          <w:sz w:val="24"/>
          <w:szCs w:val="24"/>
          <w:lang w:val="ru-RU"/>
        </w:rPr>
        <w:t xml:space="preserve">судебными </w:t>
      </w:r>
      <w:r w:rsidRPr="000F01DA">
        <w:rPr>
          <w:rFonts w:ascii="Calibri Light" w:hAnsi="Calibri Light" w:cstheme="majorHAnsi"/>
          <w:sz w:val="24"/>
          <w:szCs w:val="24"/>
          <w:lang w:val="ru-RU"/>
        </w:rPr>
        <w:t xml:space="preserve">спорами и процессами несостоятельности </w:t>
      </w:r>
      <w:r w:rsidRPr="000F01DA">
        <w:rPr>
          <w:rFonts w:ascii="Calibri Light" w:hAnsi="Calibri Light" w:cstheme="majorHAnsi"/>
          <w:sz w:val="24"/>
          <w:szCs w:val="24"/>
          <w:lang w:val="ru-RU" w:eastAsia="fr-FR" w:bidi="fr-FR"/>
        </w:rPr>
        <w:t>(</w:t>
      </w:r>
      <w:r w:rsidRPr="000F01DA">
        <w:rPr>
          <w:rFonts w:ascii="Calibri Light" w:hAnsi="Calibri Light" w:cstheme="majorHAnsi"/>
          <w:sz w:val="24"/>
          <w:szCs w:val="24"/>
          <w:lang w:val="ru-RU"/>
        </w:rPr>
        <w:t>параграф №</w:t>
      </w:r>
      <w:r w:rsidRPr="000F01DA">
        <w:rPr>
          <w:rFonts w:ascii="Calibri Light" w:hAnsi="Calibri Light" w:cstheme="majorHAnsi"/>
          <w:sz w:val="24"/>
          <w:szCs w:val="24"/>
          <w:lang w:val="ru-RU" w:eastAsia="fr-FR" w:bidi="fr-FR"/>
        </w:rPr>
        <w:t>4.2.5);</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обеспечить выполнение работ, связанных с разграничением по сферам и принадлежности, в том числе регистрацию в Регистре недвижимого имущества как земельных участков, так и расположенных на них строений </w:t>
      </w:r>
      <w:r w:rsidRPr="000F01DA">
        <w:rPr>
          <w:rFonts w:ascii="Calibri Light" w:hAnsi="Calibri Light" w:cstheme="majorHAnsi"/>
          <w:sz w:val="24"/>
          <w:szCs w:val="24"/>
          <w:lang w:val="ru-RU" w:eastAsia="fr-FR" w:bidi="fr-FR"/>
        </w:rPr>
        <w:t>(</w:t>
      </w:r>
      <w:r w:rsidRPr="000F01DA">
        <w:rPr>
          <w:rFonts w:ascii="Calibri Light" w:hAnsi="Calibri Light" w:cstheme="majorHAnsi"/>
          <w:sz w:val="24"/>
          <w:szCs w:val="24"/>
          <w:lang w:val="ru-RU"/>
        </w:rPr>
        <w:t>параграф №</w:t>
      </w:r>
      <w:r w:rsidRPr="000F01DA">
        <w:rPr>
          <w:rFonts w:ascii="Calibri Light" w:hAnsi="Calibri Light" w:cstheme="majorHAnsi"/>
          <w:sz w:val="24"/>
          <w:szCs w:val="24"/>
          <w:lang w:val="ru-RU" w:eastAsia="fr-FR" w:bidi="fr-FR"/>
        </w:rPr>
        <w:t>4.2.8);</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внедрить предыдущие рекомендации аудитов, сохраненные в рамках настоящей аудиторской миссии, а именно:</w:t>
      </w:r>
    </w:p>
    <w:p w:rsidR="00B71D40" w:rsidRPr="000F01DA" w:rsidRDefault="00B71D40" w:rsidP="00B71D40">
      <w:pPr>
        <w:pStyle w:val="aa"/>
        <w:numPr>
          <w:ilvl w:val="1"/>
          <w:numId w:val="9"/>
        </w:numPr>
        <w:spacing w:line="276" w:lineRule="auto"/>
        <w:ind w:left="851" w:hanging="425"/>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рекомендации №9.1; 9.2; 9.3; 9.4; 2.4.3; 10.1; 10.2, 10.3 из Постановления №68 от 26 ноября 2019 года об утверждении Отчета миссии follow-up по внедрению требований и рекомендаций, утвержденных Постановлением Счетной палаты №2 от 13 февраля 2018 года „По Отчету аудита соответствия учета, регистрации и управления </w:t>
      </w:r>
      <w:r w:rsidRPr="000F01DA">
        <w:rPr>
          <w:rFonts w:ascii="Calibri Light" w:eastAsia="Times New Roman" w:hAnsi="Calibri Light" w:cstheme="majorHAnsi"/>
          <w:sz w:val="24"/>
          <w:szCs w:val="24"/>
          <w:lang w:val="ru-RU"/>
        </w:rPr>
        <w:t>публичным имуществом, а также налогообложения недвижимого имущества</w:t>
      </w:r>
      <w:r w:rsidRPr="000F01DA">
        <w:rPr>
          <w:rFonts w:ascii="Calibri Light" w:hAnsi="Calibri Light" w:cstheme="majorHAnsi"/>
          <w:sz w:val="24"/>
          <w:szCs w:val="24"/>
          <w:lang w:val="ru-RU"/>
        </w:rPr>
        <w:t>”;</w:t>
      </w:r>
    </w:p>
    <w:p w:rsidR="00B71D40" w:rsidRPr="000F01DA" w:rsidRDefault="00B71D40" w:rsidP="00B71D40">
      <w:pPr>
        <w:pStyle w:val="aa"/>
        <w:numPr>
          <w:ilvl w:val="1"/>
          <w:numId w:val="9"/>
        </w:num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рекомендации №1; 2; 2.5; 2.6; 3; 4; 5; 6; 7; 8; 9; 11; 12 из Постановления №41 от 29 июля 2020 года по Отчету аудита эффективности „Существующие механизмы обеспечивают эффективное управление сельскохозяйственными землями публичной собственности?”;</w:t>
      </w:r>
    </w:p>
    <w:p w:rsidR="00B71D40" w:rsidRPr="000F01DA" w:rsidRDefault="00B71D40" w:rsidP="00B71D40">
      <w:pPr>
        <w:pStyle w:val="aa"/>
        <w:numPr>
          <w:ilvl w:val="1"/>
          <w:numId w:val="9"/>
        </w:num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рекомендации №2.1; 2.1.1; 2.1.2; 2.2; 2.4; 3.1; 4.1; 5.1; 5.2 из Постановления №3 от 29 января 2020 года по Отчету аудита эффективности деятельности государственных предприятий, учредителем которых в 2015-2018 годах было Агентство „Apele Moldovei”;</w:t>
      </w:r>
    </w:p>
    <w:p w:rsidR="00B71D40" w:rsidRPr="000F01DA" w:rsidRDefault="00B71D40" w:rsidP="00B71D40">
      <w:pPr>
        <w:pStyle w:val="aa"/>
        <w:numPr>
          <w:ilvl w:val="1"/>
          <w:numId w:val="9"/>
        </w:num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рекомендацию №2.7 из Постановления №15 от 29 апреля 2020 года по Отчету аудита финансовой отчетности Агентства „Moldsilva”, составленной по состоянию на 31 декабря 2019 года;</w:t>
      </w:r>
    </w:p>
    <w:p w:rsidR="00B71D40" w:rsidRPr="000F01DA" w:rsidRDefault="00B71D40" w:rsidP="00B71D40">
      <w:pPr>
        <w:pStyle w:val="aa"/>
        <w:numPr>
          <w:ilvl w:val="1"/>
          <w:numId w:val="9"/>
        </w:num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рекомендации №2.4.1; 2.4.2; 2.4.3; 2.4.4; 2.4.5 из Постановления №25 от 17 июня 2021 года по Отчету аудита финансовой отчетности Академии наук Молдовы по состоянию на 31 декабря 2020 года;</w:t>
      </w:r>
    </w:p>
    <w:p w:rsidR="00B71D40" w:rsidRPr="000F01DA" w:rsidRDefault="00B71D40" w:rsidP="00B71D40">
      <w:pPr>
        <w:pStyle w:val="aa"/>
        <w:numPr>
          <w:ilvl w:val="1"/>
          <w:numId w:val="9"/>
        </w:num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рекомендации №2.5; 2.6; 2.9; 2.10; 2.11; 2.12 из Постановления №29 от 25 июня 2021 года по Отчету аудита консолидированной финансовой отчетности Министерства сельского хозяйства, регионального развития и окружающей среды по состоянию на 31 декабря 2020 года;</w:t>
      </w:r>
    </w:p>
    <w:p w:rsidR="00B71D40" w:rsidRPr="000F01DA" w:rsidRDefault="00B71D40" w:rsidP="00B71D40">
      <w:pPr>
        <w:pStyle w:val="aa"/>
        <w:numPr>
          <w:ilvl w:val="1"/>
          <w:numId w:val="9"/>
        </w:num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рекомендации №2.6.1; 2.6.2 из Постановления №33 от 30 июня 2021 года по аудиту консолидированной финансовой отчетности Министерства обороны, по состоянию на 31 декабря 2020 года;</w:t>
      </w:r>
    </w:p>
    <w:p w:rsidR="00B71D40" w:rsidRPr="000F01DA" w:rsidRDefault="00B71D40" w:rsidP="00B71D40">
      <w:pPr>
        <w:pStyle w:val="aa"/>
        <w:numPr>
          <w:ilvl w:val="1"/>
          <w:numId w:val="9"/>
        </w:num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рекомендации №2.6.1; 2.6.2; 2.6.3 из Постановления №43 от 27 июля 2021 года по Отчету аудита консолидированных финансовых отчетов Министерства образования, культуры и исследований, составленных по состоянию на 31 декабря 2020 года;</w:t>
      </w:r>
    </w:p>
    <w:p w:rsidR="00B71D40" w:rsidRPr="000F01DA" w:rsidRDefault="00B71D40" w:rsidP="00B71D40">
      <w:pPr>
        <w:pStyle w:val="aa"/>
        <w:numPr>
          <w:ilvl w:val="1"/>
          <w:numId w:val="9"/>
        </w:num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рекомендации №2.1; 2.2 из Постановления №69 от 27 ноября 2019 года по Отчету аудита соответствия реализации частно-государственного партнерства, связанного с модернизацией и повышением эффективности деятельности филиалов ГП „Gările și stațiile auto”;</w:t>
      </w:r>
    </w:p>
    <w:p w:rsidR="00B71D40" w:rsidRPr="000F01DA" w:rsidRDefault="00B71D40" w:rsidP="00B71D40">
      <w:pPr>
        <w:pStyle w:val="aa"/>
        <w:numPr>
          <w:ilvl w:val="1"/>
          <w:numId w:val="9"/>
        </w:num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рекомендации №2; 4; 6; 7; 8; из Постановления №1 от 24 января 2020 года об утверждении Отчета аудита соответствия заключения и выполнения положений Договора частно-государственного партнерства по концессии активов ГП „Международного аэропорта Кишинэу”;</w:t>
      </w:r>
    </w:p>
    <w:p w:rsidR="00B71D40" w:rsidRPr="000F01DA" w:rsidRDefault="00B71D40" w:rsidP="00B71D40">
      <w:pPr>
        <w:pStyle w:val="aa"/>
        <w:numPr>
          <w:ilvl w:val="1"/>
          <w:numId w:val="9"/>
        </w:num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 рекомендации №1; 2 из Постановления №7 от 26 февраля 2021 года по Отчету аудита соответствия организации, реализации и надзора за частно-государственным партнерством, заключенным Министерством образования, культуры и исследований, Академией наук Молдовы, АТЕ мун. Кишинэу и подведомственными субъектами;</w:t>
      </w:r>
    </w:p>
    <w:p w:rsidR="00B71D40" w:rsidRPr="00AB78F0" w:rsidRDefault="00B71D40" w:rsidP="00B71D40">
      <w:pPr>
        <w:pStyle w:val="aa"/>
        <w:numPr>
          <w:ilvl w:val="1"/>
          <w:numId w:val="9"/>
        </w:numPr>
        <w:spacing w:line="276" w:lineRule="auto"/>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рекомендацию №2.4 из </w:t>
      </w:r>
      <w:r w:rsidRPr="00AB78F0">
        <w:rPr>
          <w:rFonts w:ascii="Calibri Light" w:hAnsi="Calibri Light" w:cstheme="majorHAnsi"/>
          <w:sz w:val="24"/>
          <w:szCs w:val="24"/>
          <w:lang w:val="ru-RU"/>
        </w:rPr>
        <w:t xml:space="preserve">Постановления </w:t>
      </w:r>
      <w:r w:rsidRPr="00E91AC2">
        <w:rPr>
          <w:rFonts w:ascii="Calibri Light" w:hAnsi="Calibri Light" w:cstheme="majorHAnsi"/>
          <w:sz w:val="24"/>
          <w:szCs w:val="24"/>
          <w:lang w:val="ru-RU"/>
        </w:rPr>
        <w:t>№73 от 13 декабря 2019</w:t>
      </w:r>
      <w:r w:rsidRPr="00AB78F0">
        <w:rPr>
          <w:rFonts w:ascii="Calibri Light" w:hAnsi="Calibri Light" w:cstheme="majorHAnsi"/>
          <w:sz w:val="24"/>
          <w:szCs w:val="24"/>
          <w:lang w:val="ru-RU"/>
        </w:rPr>
        <w:t xml:space="preserve"> года по Отчету аудита соответствия процесса приватизации ГП „Compania Aeriană Air Moldova”;</w:t>
      </w:r>
    </w:p>
    <w:p w:rsidR="00B71D40" w:rsidRPr="00AB78F0" w:rsidRDefault="00B71D40" w:rsidP="00B71D40">
      <w:pPr>
        <w:pStyle w:val="aa"/>
        <w:numPr>
          <w:ilvl w:val="1"/>
          <w:numId w:val="9"/>
        </w:numPr>
        <w:spacing w:line="276" w:lineRule="auto"/>
        <w:jc w:val="both"/>
        <w:rPr>
          <w:rFonts w:ascii="Calibri Light" w:hAnsi="Calibri Light" w:cstheme="majorHAnsi"/>
          <w:sz w:val="24"/>
          <w:szCs w:val="24"/>
          <w:lang w:val="ru-RU"/>
        </w:rPr>
      </w:pPr>
      <w:r w:rsidRPr="00AF1ADD">
        <w:rPr>
          <w:rFonts w:ascii="Calibri Light" w:hAnsi="Calibri Light" w:cstheme="majorHAnsi"/>
          <w:sz w:val="24"/>
          <w:szCs w:val="24"/>
          <w:lang w:val="ru-RU"/>
        </w:rPr>
        <w:t xml:space="preserve">рекомендации №2; 3 из Постановления №69 от 18 декабря 2020 года по </w:t>
      </w:r>
      <w:r w:rsidRPr="00AB78F0">
        <w:rPr>
          <w:rFonts w:ascii="Calibri Light" w:eastAsia="Calibri" w:hAnsi="Calibri Light" w:cstheme="majorHAnsi"/>
          <w:sz w:val="24"/>
          <w:szCs w:val="24"/>
          <w:lang w:val="ru-RU"/>
        </w:rPr>
        <w:t>Отчету аудита соответствия</w:t>
      </w:r>
      <w:r w:rsidRPr="00AB78F0">
        <w:rPr>
          <w:rFonts w:ascii="Calibri Light" w:eastAsia="Times New Roman" w:hAnsi="Calibri Light" w:cs="Calibri Light"/>
          <w:sz w:val="24"/>
          <w:szCs w:val="24"/>
          <w:lang w:val="ru-RU" w:eastAsia="ru-RU"/>
        </w:rPr>
        <w:t xml:space="preserve"> процесса купли-продажи земельных участков из частной сферы государства, прилегающих к объектам недвижимости, находящимся в частной собственности, за 2013-2019 годы</w:t>
      </w:r>
      <w:r w:rsidRPr="00AB78F0">
        <w:rPr>
          <w:rFonts w:ascii="Calibri Light" w:hAnsi="Calibri Light" w:cstheme="majorHAnsi"/>
          <w:sz w:val="24"/>
          <w:szCs w:val="24"/>
          <w:lang w:val="ru-RU"/>
        </w:rPr>
        <w:t>;</w:t>
      </w:r>
    </w:p>
    <w:p w:rsidR="00B71D40" w:rsidRPr="00AB78F0" w:rsidRDefault="00B71D40" w:rsidP="00B71D40">
      <w:pPr>
        <w:pStyle w:val="aa"/>
        <w:numPr>
          <w:ilvl w:val="1"/>
          <w:numId w:val="9"/>
        </w:numPr>
        <w:spacing w:line="276" w:lineRule="auto"/>
        <w:jc w:val="both"/>
        <w:rPr>
          <w:rFonts w:ascii="Calibri Light" w:hAnsi="Calibri Light" w:cstheme="majorHAnsi"/>
          <w:sz w:val="24"/>
          <w:szCs w:val="24"/>
          <w:lang w:val="ru-RU"/>
        </w:rPr>
      </w:pPr>
      <w:r w:rsidRPr="00AB78F0">
        <w:rPr>
          <w:rFonts w:ascii="Calibri Light" w:hAnsi="Calibri Light" w:cstheme="majorHAnsi"/>
          <w:sz w:val="24"/>
          <w:szCs w:val="24"/>
          <w:lang w:val="ru-RU"/>
        </w:rPr>
        <w:t xml:space="preserve">рекомендации №2; 2.4; 3; 4; 5; 6; 7; 8 из Постановления №28 от 24 июня 2021 года по </w:t>
      </w:r>
      <w:r w:rsidRPr="00AB78F0">
        <w:rPr>
          <w:rFonts w:ascii="Calibri Light" w:eastAsia="Calibri" w:hAnsi="Calibri Light" w:cstheme="majorHAnsi"/>
          <w:sz w:val="24"/>
          <w:szCs w:val="24"/>
          <w:lang w:val="ru-RU"/>
        </w:rPr>
        <w:t xml:space="preserve">Отчету аудита соответствия приватизации имущества посредством инвестиционных и коммерческих конкурсов в </w:t>
      </w:r>
      <w:r w:rsidRPr="00AB78F0">
        <w:rPr>
          <w:rFonts w:ascii="Calibri Light" w:hAnsi="Calibri Light" w:cstheme="majorHAnsi"/>
          <w:sz w:val="24"/>
          <w:szCs w:val="24"/>
          <w:lang w:val="ru-RU"/>
        </w:rPr>
        <w:t>2013-2019 годах;</w:t>
      </w:r>
    </w:p>
    <w:p w:rsidR="00B71D40" w:rsidRPr="00AB78F0" w:rsidRDefault="00B71D40" w:rsidP="00B71D40">
      <w:pPr>
        <w:pStyle w:val="aa"/>
        <w:numPr>
          <w:ilvl w:val="1"/>
          <w:numId w:val="9"/>
        </w:numPr>
        <w:spacing w:line="276" w:lineRule="auto"/>
        <w:jc w:val="both"/>
        <w:rPr>
          <w:rFonts w:ascii="Calibri Light" w:hAnsi="Calibri Light" w:cstheme="majorHAnsi"/>
          <w:sz w:val="24"/>
          <w:szCs w:val="24"/>
          <w:lang w:val="ru-RU"/>
        </w:rPr>
      </w:pPr>
      <w:r w:rsidRPr="00AB78F0">
        <w:rPr>
          <w:rFonts w:ascii="Calibri Light" w:hAnsi="Calibri Light" w:cstheme="majorHAnsi"/>
          <w:sz w:val="24"/>
          <w:szCs w:val="24"/>
          <w:lang w:val="ru-RU"/>
        </w:rPr>
        <w:t xml:space="preserve">рекомендации №1; 3 из Постановления №49 от 2 августа 2021 года по </w:t>
      </w:r>
      <w:r w:rsidRPr="00AB78F0">
        <w:rPr>
          <w:rFonts w:ascii="Calibri Light" w:hAnsi="Calibri Light" w:cs="Calibri Light"/>
          <w:sz w:val="24"/>
          <w:szCs w:val="24"/>
          <w:lang w:val="ru-RU"/>
        </w:rPr>
        <w:t xml:space="preserve">Отчету аудита соответствия </w:t>
      </w:r>
      <w:r w:rsidRPr="00AB78F0">
        <w:rPr>
          <w:rFonts w:ascii="Calibri Light" w:eastAsia="Times New Roman" w:hAnsi="Calibri Light" w:cs="Times New Roman"/>
          <w:bCs/>
          <w:sz w:val="24"/>
          <w:szCs w:val="24"/>
          <w:lang w:val="ru-RU"/>
        </w:rPr>
        <w:t xml:space="preserve">приватизации имущества в период </w:t>
      </w:r>
      <w:r w:rsidRPr="00AB78F0">
        <w:rPr>
          <w:rFonts w:ascii="Calibri Light" w:hAnsi="Calibri Light"/>
          <w:sz w:val="24"/>
          <w:szCs w:val="24"/>
          <w:lang w:val="ru-RU"/>
        </w:rPr>
        <w:t>2013-2019 годов</w:t>
      </w:r>
      <w:r w:rsidRPr="00AB78F0">
        <w:rPr>
          <w:rFonts w:ascii="Calibri Light" w:hAnsi="Calibri Light" w:cstheme="majorHAnsi"/>
          <w:sz w:val="24"/>
          <w:szCs w:val="24"/>
          <w:lang w:val="ru-RU"/>
        </w:rPr>
        <w:t>;</w:t>
      </w:r>
    </w:p>
    <w:p w:rsidR="00B71D40" w:rsidRPr="000F01DA" w:rsidRDefault="00B71D40" w:rsidP="00B71D40">
      <w:pPr>
        <w:pStyle w:val="aa"/>
        <w:numPr>
          <w:ilvl w:val="1"/>
          <w:numId w:val="9"/>
        </w:numPr>
        <w:spacing w:line="276" w:lineRule="auto"/>
        <w:jc w:val="both"/>
        <w:rPr>
          <w:rFonts w:ascii="Calibri Light" w:hAnsi="Calibri Light" w:cstheme="majorHAnsi"/>
          <w:sz w:val="24"/>
          <w:szCs w:val="24"/>
          <w:lang w:val="ru-RU"/>
        </w:rPr>
      </w:pPr>
      <w:r w:rsidRPr="00AB78F0">
        <w:rPr>
          <w:rFonts w:ascii="Calibri Light" w:hAnsi="Calibri Light" w:cstheme="majorHAnsi"/>
          <w:sz w:val="24"/>
          <w:szCs w:val="24"/>
          <w:lang w:val="ru-RU"/>
        </w:rPr>
        <w:t>рекомендации №2.3; 2.2 из Постановления №</w:t>
      </w:r>
      <w:r w:rsidRPr="00E91AC2">
        <w:rPr>
          <w:rFonts w:ascii="Calibri Light" w:hAnsi="Calibri Light" w:cstheme="majorHAnsi"/>
          <w:sz w:val="24"/>
          <w:szCs w:val="24"/>
          <w:lang w:val="ru-RU"/>
        </w:rPr>
        <w:t>73 от 13 декабря 2019</w:t>
      </w:r>
      <w:r w:rsidRPr="00AB78F0">
        <w:rPr>
          <w:rFonts w:ascii="Calibri Light" w:hAnsi="Calibri Light" w:cstheme="majorHAnsi"/>
          <w:sz w:val="24"/>
          <w:szCs w:val="24"/>
          <w:lang w:val="ru-RU"/>
        </w:rPr>
        <w:t xml:space="preserve"> года</w:t>
      </w:r>
      <w:r w:rsidRPr="000F01DA">
        <w:rPr>
          <w:rFonts w:ascii="Calibri Light" w:hAnsi="Calibri Light" w:cstheme="majorHAnsi"/>
          <w:sz w:val="24"/>
          <w:szCs w:val="24"/>
          <w:lang w:val="ru-RU"/>
        </w:rPr>
        <w:t xml:space="preserve"> по Отчету аудита соответствия процесса приватизации ГП „Compania Aeriană Air Moldova”;</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Переформулируется рекомендация №9 из Постановления №1 от 24 января 2020 года об утверждении Отчета аудита соответствия заключения и выполнения положений Договора частно-государственного партнерства по концессии активов ГП „Международного аэропорта Кишинэу” следующим образом: „Министерству финансов разработать нормы относительно порядка ведения учредителем бухгалтерского учета государственного имущества, переданного в концессию ООО „Avia Invest” и реализованного в процессе концессии”;</w:t>
      </w:r>
    </w:p>
    <w:p w:rsidR="00B71D40" w:rsidRPr="000F01DA" w:rsidRDefault="00B71D40" w:rsidP="00B71D40">
      <w:pPr>
        <w:pStyle w:val="aa"/>
        <w:numPr>
          <w:ilvl w:val="0"/>
          <w:numId w:val="9"/>
        </w:numPr>
        <w:spacing w:line="276" w:lineRule="auto"/>
        <w:ind w:left="0" w:firstLine="284"/>
        <w:jc w:val="both"/>
        <w:rPr>
          <w:rFonts w:ascii="Calibri Light" w:hAnsi="Calibri Light" w:cstheme="majorHAnsi"/>
          <w:sz w:val="24"/>
          <w:szCs w:val="24"/>
          <w:lang w:val="ru-RU"/>
        </w:rPr>
      </w:pPr>
      <w:r w:rsidRPr="000F01DA">
        <w:rPr>
          <w:rFonts w:ascii="Calibri Light" w:hAnsi="Calibri Light" w:cstheme="majorHAnsi"/>
          <w:sz w:val="24"/>
          <w:szCs w:val="24"/>
          <w:lang w:val="ru-RU"/>
        </w:rPr>
        <w:t xml:space="preserve">разработать и направить для утверждения </w:t>
      </w:r>
      <w:r w:rsidRPr="000F01DA">
        <w:rPr>
          <w:rFonts w:ascii="Calibri Light" w:eastAsia="Times New Roman" w:hAnsi="Calibri Light" w:cstheme="majorHAnsi"/>
          <w:sz w:val="24"/>
          <w:szCs w:val="24"/>
          <w:lang w:val="ru-RU"/>
        </w:rPr>
        <w:t>Правительству проект постановления о внесении изменений в ст.16 Закона №</w:t>
      </w:r>
      <w:r w:rsidRPr="000F01DA">
        <w:rPr>
          <w:rFonts w:ascii="Calibri Light" w:hAnsi="Calibri Light" w:cstheme="majorHAnsi"/>
          <w:sz w:val="24"/>
          <w:szCs w:val="24"/>
          <w:lang w:val="ru-RU"/>
        </w:rPr>
        <w:t>220-XVI от 19 октября 2007 года с целью наделения учредителя государственного предприятия правом представления документов для регистрации изменений, вносимых в акты по созданию и данные, вносимые в Государственный регистр (параграфы №4.2.13 и №4.2.14.).</w:t>
      </w:r>
    </w:p>
    <w:p w:rsidR="00B71D40" w:rsidRPr="000F01DA" w:rsidRDefault="00B71D40" w:rsidP="00B71D40">
      <w:pPr>
        <w:spacing w:before="240" w:after="0" w:line="276" w:lineRule="auto"/>
        <w:ind w:firstLine="142"/>
        <w:rPr>
          <w:rFonts w:ascii="Calibri Light" w:eastAsia="Times New Roman" w:hAnsi="Calibri Light" w:cstheme="majorHAnsi"/>
          <w:sz w:val="24"/>
          <w:szCs w:val="24"/>
          <w:lang w:val="ru-RU"/>
        </w:rPr>
      </w:pPr>
      <w:bookmarkStart w:id="43" w:name="_Toc531868187"/>
      <w:r w:rsidRPr="000F01DA">
        <w:rPr>
          <w:rFonts w:ascii="Calibri Light" w:eastAsia="Times New Roman" w:hAnsi="Calibri Light" w:cstheme="majorHAnsi"/>
          <w:b/>
          <w:sz w:val="24"/>
          <w:szCs w:val="24"/>
          <w:lang w:val="ru-RU" w:eastAsia="ro-RO"/>
        </w:rPr>
        <w:t>Подписи аудиторской группы</w:t>
      </w:r>
      <w:r w:rsidRPr="000F01DA">
        <w:rPr>
          <w:rFonts w:ascii="Calibri Light" w:eastAsia="Times New Roman" w:hAnsi="Calibri Light" w:cstheme="majorHAnsi"/>
          <w:sz w:val="24"/>
          <w:szCs w:val="24"/>
          <w:lang w:val="ru-RU"/>
        </w:rPr>
        <w:t>:</w:t>
      </w:r>
      <w:bookmarkEnd w:id="43"/>
    </w:p>
    <w:tbl>
      <w:tblPr>
        <w:tblW w:w="9669" w:type="dxa"/>
        <w:tblLook w:val="04A0" w:firstRow="1" w:lastRow="0" w:firstColumn="1" w:lastColumn="0" w:noHBand="0" w:noVBand="1"/>
      </w:tblPr>
      <w:tblGrid>
        <w:gridCol w:w="4361"/>
        <w:gridCol w:w="2835"/>
        <w:gridCol w:w="2473"/>
      </w:tblGrid>
      <w:tr w:rsidR="00B71D40" w:rsidRPr="000F01DA" w:rsidTr="00E77A93">
        <w:trPr>
          <w:trHeight w:val="904"/>
        </w:trPr>
        <w:tc>
          <w:tcPr>
            <w:tcW w:w="4361" w:type="dxa"/>
            <w:shd w:val="clear" w:color="auto" w:fill="auto"/>
          </w:tcPr>
          <w:p w:rsidR="00B71D40" w:rsidRDefault="00B71D40" w:rsidP="00E77A93">
            <w:pPr>
              <w:spacing w:before="120" w:after="0" w:line="276" w:lineRule="auto"/>
              <w:ind w:right="-499"/>
              <w:rPr>
                <w:rFonts w:ascii="Calibri Light" w:hAnsi="Calibri Light" w:cstheme="majorHAnsi"/>
                <w:b/>
                <w:i/>
                <w:sz w:val="24"/>
                <w:szCs w:val="24"/>
                <w:lang w:val="ru-RU"/>
              </w:rPr>
            </w:pPr>
            <w:r w:rsidRPr="000F01DA">
              <w:rPr>
                <w:rFonts w:ascii="Calibri Light" w:hAnsi="Calibri Light" w:cstheme="majorHAnsi"/>
                <w:b/>
                <w:i/>
                <w:sz w:val="24"/>
                <w:szCs w:val="24"/>
                <w:lang w:val="ru-RU"/>
              </w:rPr>
              <w:t xml:space="preserve">Руководитель аудиторской группы, </w:t>
            </w:r>
          </w:p>
          <w:p w:rsidR="00B71D40" w:rsidRPr="000F01DA" w:rsidRDefault="00B71D40" w:rsidP="00E77A93">
            <w:pPr>
              <w:spacing w:after="0" w:line="276" w:lineRule="auto"/>
              <w:ind w:right="-499"/>
              <w:rPr>
                <w:rFonts w:ascii="Calibri Light" w:hAnsi="Calibri Light" w:cstheme="majorHAnsi"/>
                <w:sz w:val="24"/>
                <w:szCs w:val="24"/>
                <w:lang w:val="ru-RU"/>
              </w:rPr>
            </w:pPr>
            <w:r w:rsidRPr="000F01DA">
              <w:rPr>
                <w:rFonts w:ascii="Calibri Light" w:hAnsi="Calibri Light" w:cstheme="majorHAnsi"/>
                <w:sz w:val="24"/>
                <w:szCs w:val="24"/>
                <w:lang w:val="ru-RU"/>
              </w:rPr>
              <w:t xml:space="preserve">главный публичный аудитор </w:t>
            </w:r>
          </w:p>
        </w:tc>
        <w:tc>
          <w:tcPr>
            <w:tcW w:w="2835" w:type="dxa"/>
          </w:tcPr>
          <w:p w:rsidR="00B71D40" w:rsidRPr="000F01DA" w:rsidRDefault="00B71D40" w:rsidP="00E77A93">
            <w:pPr>
              <w:spacing w:after="0" w:line="276" w:lineRule="auto"/>
              <w:jc w:val="right"/>
              <w:rPr>
                <w:rFonts w:ascii="Calibri Light" w:hAnsi="Calibri Light" w:cstheme="majorHAnsi"/>
                <w:b/>
                <w:sz w:val="24"/>
                <w:szCs w:val="24"/>
                <w:lang w:val="ru-RU"/>
              </w:rPr>
            </w:pPr>
          </w:p>
        </w:tc>
        <w:tc>
          <w:tcPr>
            <w:tcW w:w="2473" w:type="dxa"/>
            <w:shd w:val="clear" w:color="auto" w:fill="auto"/>
          </w:tcPr>
          <w:p w:rsidR="00B71D40" w:rsidRPr="000F01DA" w:rsidRDefault="00B71D40" w:rsidP="00E77A93">
            <w:pPr>
              <w:spacing w:before="120" w:after="0" w:line="276" w:lineRule="auto"/>
              <w:jc w:val="right"/>
              <w:rPr>
                <w:rFonts w:ascii="Calibri Light" w:hAnsi="Calibri Light" w:cstheme="majorHAnsi"/>
                <w:b/>
                <w:sz w:val="24"/>
                <w:szCs w:val="24"/>
                <w:lang w:val="ru-RU"/>
              </w:rPr>
            </w:pPr>
          </w:p>
          <w:p w:rsidR="00B71D40" w:rsidRPr="000F01DA" w:rsidRDefault="00B71D40" w:rsidP="00E77A93">
            <w:pPr>
              <w:spacing w:after="0" w:line="240" w:lineRule="auto"/>
              <w:jc w:val="right"/>
              <w:rPr>
                <w:rFonts w:ascii="Calibri Light" w:hAnsi="Calibri Light" w:cstheme="majorHAnsi"/>
                <w:i/>
                <w:sz w:val="18"/>
                <w:szCs w:val="18"/>
                <w:lang w:val="ru-RU"/>
              </w:rPr>
            </w:pPr>
            <w:r w:rsidRPr="000F01DA">
              <w:rPr>
                <w:rFonts w:ascii="Calibri Light" w:hAnsi="Calibri Light" w:cstheme="majorHAnsi"/>
                <w:b/>
                <w:sz w:val="24"/>
                <w:szCs w:val="24"/>
                <w:lang w:val="ru-RU"/>
              </w:rPr>
              <w:t xml:space="preserve">Антонина Карамиля </w:t>
            </w:r>
          </w:p>
        </w:tc>
      </w:tr>
      <w:tr w:rsidR="00B71D40" w:rsidRPr="000F01DA" w:rsidTr="00E77A93">
        <w:trPr>
          <w:trHeight w:val="282"/>
        </w:trPr>
        <w:tc>
          <w:tcPr>
            <w:tcW w:w="4361" w:type="dxa"/>
            <w:shd w:val="clear" w:color="auto" w:fill="auto"/>
          </w:tcPr>
          <w:p w:rsidR="00B71D40" w:rsidRPr="000F01DA" w:rsidRDefault="00B71D40" w:rsidP="00E77A93">
            <w:pPr>
              <w:spacing w:after="0" w:line="276" w:lineRule="auto"/>
              <w:rPr>
                <w:rFonts w:ascii="Calibri Light" w:hAnsi="Calibri Light" w:cstheme="majorHAnsi"/>
                <w:b/>
                <w:i/>
                <w:sz w:val="24"/>
                <w:szCs w:val="24"/>
                <w:lang w:val="ru-RU"/>
              </w:rPr>
            </w:pPr>
            <w:r w:rsidRPr="000F01DA">
              <w:rPr>
                <w:rFonts w:ascii="Calibri Light" w:hAnsi="Calibri Light" w:cstheme="majorHAnsi"/>
                <w:b/>
                <w:i/>
                <w:sz w:val="24"/>
                <w:szCs w:val="24"/>
                <w:lang w:val="ru-RU"/>
              </w:rPr>
              <w:t>Члены аудиторской группы:</w:t>
            </w:r>
          </w:p>
          <w:p w:rsidR="00B71D40" w:rsidRPr="000F01DA" w:rsidRDefault="00B71D40" w:rsidP="00E77A93">
            <w:pPr>
              <w:spacing w:after="0" w:line="276" w:lineRule="auto"/>
              <w:rPr>
                <w:rFonts w:ascii="Calibri Light" w:hAnsi="Calibri Light" w:cstheme="majorHAnsi"/>
                <w:sz w:val="24"/>
                <w:szCs w:val="24"/>
                <w:lang w:val="ru-RU"/>
              </w:rPr>
            </w:pPr>
            <w:r w:rsidRPr="000F01DA">
              <w:rPr>
                <w:rFonts w:ascii="Calibri Light" w:hAnsi="Calibri Light" w:cstheme="majorHAnsi"/>
                <w:sz w:val="24"/>
                <w:szCs w:val="24"/>
                <w:lang w:val="ru-RU"/>
              </w:rPr>
              <w:t xml:space="preserve">главный публичный аудитор </w:t>
            </w:r>
          </w:p>
          <w:p w:rsidR="00B71D40" w:rsidRPr="000F01DA" w:rsidRDefault="00B71D40" w:rsidP="00E77A93">
            <w:pPr>
              <w:spacing w:before="120" w:after="0" w:line="276" w:lineRule="auto"/>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старший </w:t>
            </w:r>
            <w:r w:rsidRPr="000F01DA">
              <w:rPr>
                <w:rFonts w:ascii="Calibri Light" w:hAnsi="Calibri Light" w:cstheme="majorHAnsi"/>
                <w:sz w:val="24"/>
                <w:szCs w:val="24"/>
                <w:lang w:val="ru-RU"/>
              </w:rPr>
              <w:t>публичный аудитор</w:t>
            </w:r>
          </w:p>
          <w:p w:rsidR="00B71D40" w:rsidRPr="000F01DA" w:rsidRDefault="00B71D40" w:rsidP="00E77A93">
            <w:pPr>
              <w:spacing w:before="120" w:after="0" w:line="276" w:lineRule="auto"/>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старший </w:t>
            </w:r>
            <w:r w:rsidRPr="000F01DA">
              <w:rPr>
                <w:rFonts w:ascii="Calibri Light" w:hAnsi="Calibri Light" w:cstheme="majorHAnsi"/>
                <w:sz w:val="24"/>
                <w:szCs w:val="24"/>
                <w:lang w:val="ru-RU"/>
              </w:rPr>
              <w:t>публичный аудитор</w:t>
            </w:r>
          </w:p>
          <w:p w:rsidR="00B71D40" w:rsidRPr="000F01DA" w:rsidRDefault="00B71D40" w:rsidP="00E77A93">
            <w:pPr>
              <w:spacing w:before="120" w:after="0" w:line="276" w:lineRule="auto"/>
              <w:rPr>
                <w:rFonts w:ascii="Calibri Light" w:eastAsia="Times New Roman" w:hAnsi="Calibri Light" w:cstheme="majorHAnsi"/>
                <w:sz w:val="24"/>
                <w:szCs w:val="24"/>
                <w:lang w:val="ru-RU"/>
              </w:rPr>
            </w:pPr>
            <w:r w:rsidRPr="000F01DA">
              <w:rPr>
                <w:rFonts w:ascii="Calibri Light" w:eastAsia="Times New Roman" w:hAnsi="Calibri Light" w:cstheme="majorHAnsi"/>
                <w:sz w:val="24"/>
                <w:szCs w:val="24"/>
                <w:lang w:val="ru-RU"/>
              </w:rPr>
              <w:t xml:space="preserve">старший </w:t>
            </w:r>
            <w:r w:rsidRPr="000F01DA">
              <w:rPr>
                <w:rFonts w:ascii="Calibri Light" w:hAnsi="Calibri Light" w:cstheme="majorHAnsi"/>
                <w:sz w:val="24"/>
                <w:szCs w:val="24"/>
                <w:lang w:val="ru-RU"/>
              </w:rPr>
              <w:t>публичный аудитор</w:t>
            </w:r>
          </w:p>
        </w:tc>
        <w:tc>
          <w:tcPr>
            <w:tcW w:w="2835" w:type="dxa"/>
          </w:tcPr>
          <w:p w:rsidR="00B71D40" w:rsidRPr="000F01DA" w:rsidRDefault="00B71D40" w:rsidP="00E77A93">
            <w:pPr>
              <w:spacing w:after="0" w:line="276" w:lineRule="auto"/>
              <w:jc w:val="right"/>
              <w:rPr>
                <w:rFonts w:ascii="Calibri Light" w:hAnsi="Calibri Light" w:cstheme="majorHAnsi"/>
                <w:b/>
                <w:sz w:val="24"/>
                <w:szCs w:val="24"/>
                <w:lang w:val="ru-RU"/>
              </w:rPr>
            </w:pPr>
          </w:p>
        </w:tc>
        <w:tc>
          <w:tcPr>
            <w:tcW w:w="2473" w:type="dxa"/>
            <w:shd w:val="clear" w:color="auto" w:fill="auto"/>
          </w:tcPr>
          <w:p w:rsidR="00B71D40" w:rsidRPr="000F01DA" w:rsidRDefault="00B71D40" w:rsidP="00E77A93">
            <w:pPr>
              <w:spacing w:after="0" w:line="276" w:lineRule="auto"/>
              <w:jc w:val="right"/>
              <w:rPr>
                <w:rFonts w:ascii="Calibri Light" w:hAnsi="Calibri Light" w:cstheme="majorHAnsi"/>
                <w:b/>
                <w:sz w:val="24"/>
                <w:szCs w:val="24"/>
                <w:lang w:val="ru-RU"/>
              </w:rPr>
            </w:pPr>
          </w:p>
          <w:p w:rsidR="00B71D40" w:rsidRPr="000F01DA" w:rsidRDefault="00B71D40" w:rsidP="00E77A93">
            <w:pPr>
              <w:spacing w:after="0" w:line="276" w:lineRule="auto"/>
              <w:jc w:val="right"/>
              <w:rPr>
                <w:rFonts w:ascii="Calibri Light" w:hAnsi="Calibri Light" w:cstheme="majorHAnsi"/>
                <w:b/>
                <w:sz w:val="24"/>
                <w:szCs w:val="24"/>
                <w:lang w:val="ru-RU"/>
              </w:rPr>
            </w:pPr>
            <w:r w:rsidRPr="000F01DA">
              <w:rPr>
                <w:rFonts w:ascii="Calibri Light" w:hAnsi="Calibri Light" w:cstheme="majorHAnsi"/>
                <w:b/>
                <w:sz w:val="24"/>
                <w:szCs w:val="24"/>
                <w:lang w:val="ru-RU"/>
              </w:rPr>
              <w:t xml:space="preserve">Стела Хэбэшеску </w:t>
            </w:r>
          </w:p>
          <w:p w:rsidR="00B71D40" w:rsidRPr="000F01DA" w:rsidRDefault="00B71D40" w:rsidP="00E77A93">
            <w:pPr>
              <w:spacing w:before="120" w:after="0" w:line="276" w:lineRule="auto"/>
              <w:jc w:val="right"/>
              <w:rPr>
                <w:rFonts w:ascii="Calibri Light" w:hAnsi="Calibri Light" w:cstheme="majorHAnsi"/>
                <w:b/>
                <w:sz w:val="24"/>
                <w:szCs w:val="24"/>
                <w:lang w:val="ru-RU"/>
              </w:rPr>
            </w:pPr>
            <w:r w:rsidRPr="000F01DA">
              <w:rPr>
                <w:rFonts w:ascii="Calibri Light" w:hAnsi="Calibri Light" w:cstheme="majorHAnsi"/>
                <w:b/>
                <w:sz w:val="24"/>
                <w:szCs w:val="24"/>
                <w:lang w:val="ru-RU"/>
              </w:rPr>
              <w:t xml:space="preserve">Паула Булгаку </w:t>
            </w:r>
          </w:p>
          <w:p w:rsidR="00B71D40" w:rsidRPr="000F01DA" w:rsidRDefault="00B71D40" w:rsidP="00E77A93">
            <w:pPr>
              <w:spacing w:before="120" w:after="0" w:line="276" w:lineRule="auto"/>
              <w:jc w:val="right"/>
              <w:rPr>
                <w:rFonts w:ascii="Calibri Light" w:hAnsi="Calibri Light" w:cstheme="majorHAnsi"/>
                <w:b/>
                <w:sz w:val="24"/>
                <w:szCs w:val="24"/>
                <w:lang w:val="ru-RU"/>
              </w:rPr>
            </w:pPr>
            <w:r w:rsidRPr="000F01DA">
              <w:rPr>
                <w:rFonts w:ascii="Calibri Light" w:hAnsi="Calibri Light" w:cstheme="majorHAnsi"/>
                <w:b/>
                <w:sz w:val="24"/>
                <w:szCs w:val="24"/>
                <w:lang w:val="ru-RU"/>
              </w:rPr>
              <w:t xml:space="preserve">Антонина Дударенко </w:t>
            </w:r>
          </w:p>
          <w:p w:rsidR="00B71D40" w:rsidRPr="000F01DA" w:rsidRDefault="00B71D40" w:rsidP="00E77A93">
            <w:pPr>
              <w:spacing w:before="120" w:after="0" w:line="276" w:lineRule="auto"/>
              <w:jc w:val="right"/>
              <w:rPr>
                <w:rFonts w:ascii="Calibri Light" w:hAnsi="Calibri Light" w:cstheme="majorHAnsi"/>
                <w:b/>
                <w:sz w:val="24"/>
                <w:szCs w:val="24"/>
                <w:lang w:val="ru-RU"/>
              </w:rPr>
            </w:pPr>
            <w:r w:rsidRPr="000F01DA">
              <w:rPr>
                <w:rFonts w:ascii="Calibri Light" w:hAnsi="Calibri Light" w:cstheme="majorHAnsi"/>
                <w:b/>
                <w:sz w:val="24"/>
                <w:szCs w:val="24"/>
                <w:lang w:val="ru-RU"/>
              </w:rPr>
              <w:t xml:space="preserve">Татьяна Вредник </w:t>
            </w:r>
          </w:p>
        </w:tc>
      </w:tr>
      <w:tr w:rsidR="00B71D40" w:rsidRPr="000F01DA" w:rsidTr="00E77A93">
        <w:trPr>
          <w:trHeight w:val="783"/>
        </w:trPr>
        <w:tc>
          <w:tcPr>
            <w:tcW w:w="4361" w:type="dxa"/>
            <w:shd w:val="clear" w:color="auto" w:fill="auto"/>
          </w:tcPr>
          <w:p w:rsidR="00B71D40" w:rsidRPr="000F01DA" w:rsidRDefault="00B71D40" w:rsidP="00E77A93">
            <w:pPr>
              <w:spacing w:before="120" w:after="0" w:line="276" w:lineRule="auto"/>
              <w:jc w:val="both"/>
              <w:rPr>
                <w:rFonts w:ascii="Calibri Light" w:hAnsi="Calibri Light" w:cstheme="majorHAnsi"/>
                <w:b/>
                <w:i/>
                <w:sz w:val="24"/>
                <w:szCs w:val="24"/>
                <w:lang w:val="ru-RU"/>
              </w:rPr>
            </w:pPr>
            <w:r w:rsidRPr="000F01DA">
              <w:rPr>
                <w:rFonts w:ascii="Calibri Light" w:hAnsi="Calibri Light" w:cstheme="majorHAnsi"/>
                <w:b/>
                <w:i/>
                <w:sz w:val="24"/>
                <w:szCs w:val="24"/>
                <w:lang w:val="ru-RU"/>
              </w:rPr>
              <w:t xml:space="preserve">Ответственный за аудит, </w:t>
            </w:r>
          </w:p>
          <w:p w:rsidR="00B71D40" w:rsidRPr="000F01DA" w:rsidRDefault="00B71D40" w:rsidP="00E77A93">
            <w:pPr>
              <w:spacing w:after="0" w:line="276" w:lineRule="auto"/>
              <w:ind w:right="-250"/>
              <w:rPr>
                <w:rFonts w:ascii="Calibri Light" w:hAnsi="Calibri Light" w:cstheme="majorHAnsi"/>
                <w:b/>
                <w:sz w:val="24"/>
                <w:szCs w:val="24"/>
                <w:lang w:val="ru-RU"/>
              </w:rPr>
            </w:pPr>
            <w:r w:rsidRPr="000F01DA">
              <w:rPr>
                <w:rFonts w:ascii="Calibri Light" w:hAnsi="Calibri Light" w:cstheme="majorHAnsi"/>
                <w:sz w:val="24"/>
                <w:szCs w:val="24"/>
                <w:lang w:val="ru-RU"/>
              </w:rPr>
              <w:t>начальник Главного управления аудита IV</w:t>
            </w:r>
          </w:p>
        </w:tc>
        <w:tc>
          <w:tcPr>
            <w:tcW w:w="2835" w:type="dxa"/>
          </w:tcPr>
          <w:p w:rsidR="00B71D40" w:rsidRPr="000F01DA" w:rsidRDefault="00B71D40" w:rsidP="00E77A93">
            <w:pPr>
              <w:spacing w:after="0" w:line="276" w:lineRule="auto"/>
              <w:jc w:val="right"/>
              <w:rPr>
                <w:rFonts w:ascii="Calibri Light" w:hAnsi="Calibri Light" w:cstheme="majorHAnsi"/>
                <w:b/>
                <w:sz w:val="24"/>
                <w:szCs w:val="24"/>
                <w:lang w:val="ru-RU"/>
              </w:rPr>
            </w:pPr>
          </w:p>
        </w:tc>
        <w:tc>
          <w:tcPr>
            <w:tcW w:w="2473" w:type="dxa"/>
            <w:shd w:val="clear" w:color="auto" w:fill="auto"/>
          </w:tcPr>
          <w:p w:rsidR="00B71D40" w:rsidRPr="000F01DA" w:rsidRDefault="00B71D40" w:rsidP="00E77A93">
            <w:pPr>
              <w:spacing w:before="240" w:after="0" w:line="276" w:lineRule="auto"/>
              <w:jc w:val="right"/>
              <w:rPr>
                <w:rFonts w:ascii="Calibri Light" w:hAnsi="Calibri Light" w:cstheme="majorHAnsi"/>
                <w:i/>
                <w:sz w:val="24"/>
                <w:szCs w:val="24"/>
                <w:lang w:val="ru-RU"/>
              </w:rPr>
            </w:pPr>
            <w:r w:rsidRPr="000F01DA">
              <w:rPr>
                <w:rFonts w:ascii="Calibri Light" w:hAnsi="Calibri Light" w:cstheme="majorHAnsi"/>
                <w:b/>
                <w:sz w:val="24"/>
                <w:szCs w:val="24"/>
                <w:lang w:val="ru-RU"/>
              </w:rPr>
              <w:t xml:space="preserve">Василе Мошой </w:t>
            </w:r>
          </w:p>
        </w:tc>
      </w:tr>
    </w:tbl>
    <w:p w:rsidR="00B71D40" w:rsidRPr="000F01DA" w:rsidRDefault="00B71D40" w:rsidP="00B71D40">
      <w:pPr>
        <w:rPr>
          <w:rFonts w:ascii="Calibri Light" w:hAnsi="Calibri Light"/>
          <w:lang w:val="ru-RU"/>
        </w:rPr>
        <w:sectPr w:rsidR="00B71D40" w:rsidRPr="000F01DA" w:rsidSect="00E77A93">
          <w:pgSz w:w="11906" w:h="16838" w:code="9"/>
          <w:pgMar w:top="1134" w:right="1440" w:bottom="1440" w:left="1440" w:header="720" w:footer="720" w:gutter="0"/>
          <w:cols w:space="720"/>
          <w:titlePg/>
          <w:docGrid w:linePitch="360"/>
        </w:sectPr>
      </w:pPr>
    </w:p>
    <w:p w:rsidR="00B71D40" w:rsidRPr="000F01DA" w:rsidRDefault="00B71D40" w:rsidP="00B71D40">
      <w:pPr>
        <w:pStyle w:val="1"/>
        <w:spacing w:before="0"/>
        <w:jc w:val="right"/>
        <w:rPr>
          <w:rFonts w:ascii="Calibri Light" w:hAnsi="Calibri Light" w:cstheme="majorHAnsi"/>
          <w:b/>
          <w:color w:val="auto"/>
          <w:sz w:val="28"/>
          <w:szCs w:val="28"/>
          <w:lang w:val="ru-RU"/>
        </w:rPr>
      </w:pPr>
      <w:bookmarkStart w:id="44" w:name="_Toc121091474"/>
      <w:r w:rsidRPr="000F01DA">
        <w:rPr>
          <w:rFonts w:ascii="Calibri Light" w:hAnsi="Calibri Light" w:cstheme="majorHAnsi"/>
          <w:b/>
          <w:color w:val="auto"/>
          <w:sz w:val="28"/>
          <w:szCs w:val="28"/>
          <w:lang w:val="ru-RU"/>
        </w:rPr>
        <w:t>ПРИЛОЖЕНИЯ</w:t>
      </w:r>
      <w:bookmarkEnd w:id="44"/>
    </w:p>
    <w:p w:rsidR="00B71D40" w:rsidRPr="000F01DA" w:rsidRDefault="00B71D40" w:rsidP="00B71D40">
      <w:pPr>
        <w:pStyle w:val="3"/>
        <w:spacing w:before="120"/>
        <w:jc w:val="right"/>
        <w:rPr>
          <w:rFonts w:ascii="Calibri Light" w:hAnsi="Calibri Light" w:cstheme="majorHAnsi"/>
          <w:i/>
          <w:color w:val="auto"/>
          <w:sz w:val="24"/>
          <w:szCs w:val="24"/>
        </w:rPr>
      </w:pPr>
      <w:bookmarkStart w:id="45" w:name="_Toc121091475"/>
      <w:r w:rsidRPr="000F01DA">
        <w:rPr>
          <w:rFonts w:ascii="Calibri Light" w:hAnsi="Calibri Light" w:cstheme="majorHAnsi"/>
          <w:i/>
          <w:color w:val="auto"/>
          <w:sz w:val="24"/>
          <w:szCs w:val="24"/>
        </w:rPr>
        <w:t>Приложение №1</w:t>
      </w:r>
      <w:bookmarkEnd w:id="45"/>
    </w:p>
    <w:p w:rsidR="00B71D40" w:rsidRPr="000F01DA" w:rsidRDefault="00B71D40" w:rsidP="00B71D40">
      <w:pPr>
        <w:pStyle w:val="3"/>
        <w:spacing w:before="120"/>
        <w:jc w:val="center"/>
        <w:rPr>
          <w:rFonts w:ascii="Calibri Light" w:hAnsi="Calibri Light" w:cstheme="majorHAnsi"/>
          <w:i/>
          <w:color w:val="auto"/>
          <w:sz w:val="24"/>
          <w:szCs w:val="24"/>
        </w:rPr>
      </w:pPr>
      <w:bookmarkStart w:id="46" w:name="_Toc48732714"/>
      <w:bookmarkStart w:id="47" w:name="_Toc121091476"/>
      <w:r w:rsidRPr="000F01DA">
        <w:rPr>
          <w:rFonts w:ascii="Calibri Light" w:hAnsi="Calibri Light" w:cstheme="majorHAnsi"/>
          <w:i/>
          <w:color w:val="auto"/>
          <w:sz w:val="24"/>
          <w:szCs w:val="24"/>
        </w:rPr>
        <w:t>Глоссарий</w:t>
      </w:r>
      <w:bookmarkEnd w:id="46"/>
      <w:bookmarkEnd w:id="47"/>
    </w:p>
    <w:p w:rsidR="00B71D40" w:rsidRPr="000F01DA" w:rsidRDefault="00B71D40" w:rsidP="00B71D40">
      <w:pPr>
        <w:spacing w:after="0" w:line="240" w:lineRule="auto"/>
        <w:ind w:firstLine="567"/>
        <w:jc w:val="both"/>
        <w:rPr>
          <w:rFonts w:ascii="Calibri Light" w:eastAsia="Times New Roman" w:hAnsi="Calibri Light" w:cstheme="majorHAnsi"/>
          <w:iCs/>
          <w:sz w:val="24"/>
          <w:szCs w:val="24"/>
          <w:lang w:val="ru-RU"/>
        </w:rPr>
      </w:pPr>
      <w:r w:rsidRPr="000F01DA">
        <w:rPr>
          <w:rFonts w:ascii="Calibri Light" w:eastAsia="Times New Roman" w:hAnsi="Calibri Light" w:cstheme="majorHAnsi"/>
          <w:b/>
          <w:i/>
          <w:iCs/>
          <w:sz w:val="24"/>
          <w:szCs w:val="24"/>
          <w:lang w:val="ru-RU"/>
        </w:rPr>
        <w:t xml:space="preserve">Публичная собственность – </w:t>
      </w:r>
      <w:r w:rsidRPr="000F01DA">
        <w:rPr>
          <w:rFonts w:ascii="Calibri Light" w:eastAsia="Times New Roman" w:hAnsi="Calibri Light" w:cstheme="majorHAnsi"/>
          <w:iCs/>
          <w:sz w:val="24"/>
          <w:szCs w:val="24"/>
          <w:lang w:val="ru-RU"/>
        </w:rPr>
        <w:t>совокупность имущества публичной сферы и имущества частной сферы государства, административно-территориальных единиц, в том числе автономного территориального образования Гагаузия;</w:t>
      </w:r>
    </w:p>
    <w:p w:rsidR="00B71D40" w:rsidRPr="000F01DA" w:rsidRDefault="00B71D40" w:rsidP="00B71D40">
      <w:pPr>
        <w:spacing w:after="0" w:line="240" w:lineRule="auto"/>
        <w:ind w:firstLine="567"/>
        <w:jc w:val="both"/>
        <w:rPr>
          <w:rFonts w:ascii="Calibri Light" w:eastAsia="Times New Roman" w:hAnsi="Calibri Light" w:cstheme="majorHAnsi"/>
          <w:iCs/>
          <w:sz w:val="24"/>
          <w:szCs w:val="24"/>
          <w:lang w:val="ru-RU"/>
        </w:rPr>
      </w:pPr>
      <w:r w:rsidRPr="000F01DA">
        <w:rPr>
          <w:rFonts w:ascii="Calibri Light" w:eastAsia="Times New Roman" w:hAnsi="Calibri Light" w:cstheme="majorHAnsi"/>
          <w:b/>
          <w:i/>
          <w:iCs/>
          <w:sz w:val="24"/>
          <w:szCs w:val="24"/>
          <w:lang w:val="ru-RU"/>
        </w:rPr>
        <w:t xml:space="preserve">имущество публичной сферы государства – </w:t>
      </w:r>
      <w:r w:rsidRPr="000F01DA">
        <w:rPr>
          <w:rFonts w:ascii="Calibri Light" w:eastAsia="Times New Roman" w:hAnsi="Calibri Light" w:cstheme="majorHAnsi"/>
          <w:iCs/>
          <w:sz w:val="24"/>
          <w:szCs w:val="24"/>
          <w:lang w:val="ru-RU"/>
        </w:rPr>
        <w:t>совокупность движимого и недвижимого имущества, предназначенного для удовлетворения общих интересов государства;</w:t>
      </w:r>
    </w:p>
    <w:p w:rsidR="00B71D40" w:rsidRPr="000F01DA" w:rsidRDefault="00B71D40" w:rsidP="00B71D40">
      <w:pPr>
        <w:spacing w:after="0" w:line="240" w:lineRule="auto"/>
        <w:ind w:firstLine="567"/>
        <w:jc w:val="both"/>
        <w:rPr>
          <w:rFonts w:ascii="Calibri Light" w:eastAsia="Times New Roman" w:hAnsi="Calibri Light" w:cstheme="majorHAnsi"/>
          <w:b/>
          <w:i/>
          <w:iCs/>
          <w:sz w:val="24"/>
          <w:szCs w:val="24"/>
          <w:lang w:val="ru-RU"/>
        </w:rPr>
      </w:pPr>
      <w:r w:rsidRPr="000F01DA">
        <w:rPr>
          <w:rFonts w:ascii="Calibri Light" w:eastAsia="Times New Roman" w:hAnsi="Calibri Light" w:cstheme="majorHAnsi"/>
          <w:b/>
          <w:i/>
          <w:iCs/>
          <w:sz w:val="24"/>
          <w:szCs w:val="24"/>
          <w:lang w:val="ru-RU"/>
        </w:rPr>
        <w:t xml:space="preserve">имущество частной сферы государства – </w:t>
      </w:r>
      <w:r w:rsidRPr="000F01DA">
        <w:rPr>
          <w:rFonts w:ascii="Calibri Light" w:eastAsia="Times New Roman" w:hAnsi="Calibri Light" w:cstheme="majorHAnsi"/>
          <w:iCs/>
          <w:sz w:val="24"/>
          <w:szCs w:val="24"/>
          <w:lang w:val="ru-RU"/>
        </w:rPr>
        <w:t>совокупность находящегося в государственной собственности движимого и недвижимого имущества, имеющего строго определенное назначение, иное, нежели удовлетворение общих интересов</w:t>
      </w:r>
      <w:r w:rsidRPr="000F01DA">
        <w:rPr>
          <w:rFonts w:ascii="Calibri Light" w:eastAsia="Times New Roman" w:hAnsi="Calibri Light" w:cstheme="majorHAnsi"/>
          <w:b/>
          <w:i/>
          <w:iCs/>
          <w:sz w:val="24"/>
          <w:szCs w:val="24"/>
          <w:lang w:val="ru-RU"/>
        </w:rPr>
        <w:t>;</w:t>
      </w:r>
    </w:p>
    <w:p w:rsidR="00B71D40" w:rsidRPr="000F01DA" w:rsidRDefault="00B71D40" w:rsidP="00B71D40">
      <w:pPr>
        <w:spacing w:after="0" w:line="240" w:lineRule="auto"/>
        <w:ind w:firstLine="567"/>
        <w:jc w:val="both"/>
        <w:rPr>
          <w:rFonts w:ascii="Calibri Light" w:eastAsia="Times New Roman" w:hAnsi="Calibri Light" w:cstheme="majorHAnsi"/>
          <w:iCs/>
          <w:sz w:val="24"/>
          <w:szCs w:val="24"/>
          <w:lang w:val="ru-RU"/>
        </w:rPr>
      </w:pPr>
      <w:r w:rsidRPr="000F01DA">
        <w:rPr>
          <w:rFonts w:ascii="Calibri Light" w:eastAsia="Times New Roman" w:hAnsi="Calibri Light" w:cstheme="majorHAnsi"/>
          <w:b/>
          <w:i/>
          <w:iCs/>
          <w:sz w:val="24"/>
          <w:szCs w:val="24"/>
          <w:lang w:val="ru-RU"/>
        </w:rPr>
        <w:t xml:space="preserve">управление публичной собственностью – </w:t>
      </w:r>
      <w:r w:rsidRPr="000F01DA">
        <w:rPr>
          <w:rFonts w:ascii="Calibri Light" w:eastAsia="Times New Roman" w:hAnsi="Calibri Light" w:cstheme="majorHAnsi"/>
          <w:iCs/>
          <w:sz w:val="24"/>
          <w:szCs w:val="24"/>
          <w:lang w:val="ru-RU"/>
        </w:rPr>
        <w:t>деятельность по осуществлению и изменению права собственности государства и/или административно- территориальных единиц;</w:t>
      </w:r>
    </w:p>
    <w:p w:rsidR="00B71D40" w:rsidRPr="000F01DA" w:rsidRDefault="00B71D40" w:rsidP="00B71D40">
      <w:pPr>
        <w:spacing w:after="0" w:line="240" w:lineRule="auto"/>
        <w:ind w:firstLine="567"/>
        <w:jc w:val="both"/>
        <w:rPr>
          <w:rFonts w:ascii="Calibri Light" w:eastAsia="Times New Roman" w:hAnsi="Calibri Light" w:cstheme="majorHAnsi"/>
          <w:b/>
          <w:i/>
          <w:iCs/>
          <w:sz w:val="24"/>
          <w:szCs w:val="24"/>
          <w:lang w:val="ru-RU"/>
        </w:rPr>
      </w:pPr>
      <w:r w:rsidRPr="000F01DA">
        <w:rPr>
          <w:rFonts w:ascii="Calibri Light" w:eastAsia="Times New Roman" w:hAnsi="Calibri Light" w:cstheme="majorHAnsi"/>
          <w:b/>
          <w:i/>
          <w:iCs/>
          <w:sz w:val="24"/>
          <w:szCs w:val="24"/>
          <w:lang w:val="ru-RU"/>
        </w:rPr>
        <w:t xml:space="preserve">коммерческое общество с преимущественно публичным капиталом – </w:t>
      </w:r>
      <w:r w:rsidRPr="000F01DA">
        <w:rPr>
          <w:rFonts w:ascii="Calibri Light" w:eastAsia="Times New Roman" w:hAnsi="Calibri Light" w:cstheme="majorHAnsi"/>
          <w:iCs/>
          <w:sz w:val="24"/>
          <w:szCs w:val="24"/>
          <w:lang w:val="ru-RU"/>
        </w:rPr>
        <w:t>коммерческое общество, в котором государству принадлежит пакет акций или доля в уставном капитале, представляющие более 50 процентов всех голосов акционеров (участников) на общем собрании коммерческого общества или составляющие иную долю голосов, обеспечивающую простое большинство голосов на общем собрании;</w:t>
      </w:r>
    </w:p>
    <w:p w:rsidR="00B71D40" w:rsidRPr="000F01DA" w:rsidRDefault="00B71D40" w:rsidP="00B71D40">
      <w:pPr>
        <w:spacing w:after="0" w:line="240" w:lineRule="auto"/>
        <w:ind w:firstLine="567"/>
        <w:jc w:val="both"/>
        <w:rPr>
          <w:rFonts w:ascii="Calibri Light" w:eastAsia="Times New Roman" w:hAnsi="Calibri Light" w:cstheme="majorHAnsi"/>
          <w:iCs/>
          <w:sz w:val="24"/>
          <w:szCs w:val="24"/>
          <w:lang w:val="ru-RU"/>
        </w:rPr>
      </w:pPr>
      <w:r w:rsidRPr="000F01DA">
        <w:rPr>
          <w:rFonts w:ascii="Calibri Light" w:eastAsia="Times New Roman" w:hAnsi="Calibri Light" w:cstheme="majorHAnsi"/>
          <w:b/>
          <w:i/>
          <w:iCs/>
          <w:sz w:val="24"/>
          <w:szCs w:val="24"/>
          <w:lang w:val="ru-RU"/>
        </w:rPr>
        <w:t xml:space="preserve">государственное предприятие - </w:t>
      </w:r>
      <w:r w:rsidRPr="000F01DA">
        <w:rPr>
          <w:rFonts w:ascii="Calibri Light" w:eastAsia="Times New Roman" w:hAnsi="Calibri Light" w:cstheme="majorHAnsi"/>
          <w:iCs/>
          <w:sz w:val="24"/>
          <w:szCs w:val="24"/>
          <w:lang w:val="ru-RU"/>
        </w:rPr>
        <w:t>юридическое лицо, осуществляющее предпринимательскую деятельность на основе государственной собственности, переданной ему в управление и/или внесенной в качестве вклада в уставный капитал, и на основе собственности, приобретенной в результате осуществляемой финансово-экономической деятельности.</w:t>
      </w:r>
    </w:p>
    <w:p w:rsidR="00B71D40" w:rsidRPr="000F01DA" w:rsidRDefault="00B71D40" w:rsidP="00B71D40">
      <w:pPr>
        <w:spacing w:after="0" w:line="240" w:lineRule="auto"/>
        <w:ind w:firstLine="567"/>
        <w:jc w:val="both"/>
        <w:rPr>
          <w:rFonts w:ascii="Calibri Light" w:hAnsi="Calibri Light" w:cstheme="majorHAnsi"/>
          <w:sz w:val="24"/>
          <w:szCs w:val="24"/>
          <w:lang w:val="ru-RU"/>
        </w:rPr>
      </w:pPr>
      <w:r w:rsidRPr="000F01DA">
        <w:rPr>
          <w:rFonts w:ascii="Calibri Light" w:eastAsia="Times New Roman" w:hAnsi="Calibri Light" w:cstheme="majorHAnsi"/>
          <w:b/>
          <w:i/>
          <w:iCs/>
          <w:sz w:val="24"/>
          <w:szCs w:val="24"/>
          <w:lang w:val="ru-RU"/>
        </w:rPr>
        <w:t>предприятия</w:t>
      </w:r>
      <w:r w:rsidRPr="000F01DA">
        <w:rPr>
          <w:rFonts w:ascii="Calibri Light" w:hAnsi="Calibri Light" w:cstheme="majorHAnsi"/>
          <w:b/>
          <w:i/>
          <w:sz w:val="24"/>
          <w:szCs w:val="24"/>
          <w:lang w:val="ru-RU"/>
        </w:rPr>
        <w:t xml:space="preserve"> с публичным капиталом </w:t>
      </w:r>
      <w:r w:rsidRPr="000F01DA">
        <w:rPr>
          <w:rFonts w:ascii="Calibri Light" w:hAnsi="Calibri Light" w:cstheme="majorHAnsi"/>
          <w:sz w:val="24"/>
          <w:szCs w:val="24"/>
          <w:lang w:val="ru-RU"/>
        </w:rPr>
        <w:t>– совокупность государственных предприятий и коммерческих обществ с полностью или мажоритарной долей государственного капитала;</w:t>
      </w:r>
    </w:p>
    <w:p w:rsidR="00B71D40" w:rsidRPr="000F01DA" w:rsidRDefault="00B71D40" w:rsidP="00B71D40">
      <w:pPr>
        <w:spacing w:after="0" w:line="240" w:lineRule="auto"/>
        <w:ind w:firstLine="567"/>
        <w:jc w:val="both"/>
        <w:rPr>
          <w:rFonts w:ascii="Calibri Light" w:eastAsia="Times New Roman" w:hAnsi="Calibri Light" w:cstheme="majorHAnsi"/>
          <w:sz w:val="24"/>
          <w:szCs w:val="24"/>
          <w:lang w:val="ru-RU"/>
        </w:rPr>
      </w:pPr>
      <w:r w:rsidRPr="000F01DA">
        <w:rPr>
          <w:rFonts w:ascii="Calibri Light" w:eastAsia="Times New Roman" w:hAnsi="Calibri Light" w:cstheme="majorHAnsi"/>
          <w:b/>
          <w:i/>
          <w:iCs/>
          <w:sz w:val="24"/>
          <w:szCs w:val="24"/>
          <w:lang w:val="ru-RU"/>
        </w:rPr>
        <w:t xml:space="preserve">собственный капитал </w:t>
      </w:r>
      <w:r w:rsidRPr="000F01DA">
        <w:rPr>
          <w:rFonts w:ascii="Calibri Light" w:eastAsia="Times New Roman" w:hAnsi="Calibri Light" w:cstheme="majorHAnsi"/>
          <w:sz w:val="24"/>
          <w:szCs w:val="24"/>
          <w:lang w:val="ru-RU"/>
        </w:rPr>
        <w:t>– размер, оставшийся в активах субъекта после оплаты долгов;</w:t>
      </w:r>
    </w:p>
    <w:p w:rsidR="00B71D40" w:rsidRPr="000F01DA" w:rsidRDefault="00B71D40" w:rsidP="00B71D40">
      <w:pPr>
        <w:pStyle w:val="a8"/>
        <w:spacing w:line="276" w:lineRule="auto"/>
        <w:rPr>
          <w:rFonts w:ascii="Calibri Light" w:hAnsi="Calibri Light" w:cstheme="majorHAnsi"/>
          <w:lang w:val="ru-RU"/>
        </w:rPr>
      </w:pPr>
      <w:r w:rsidRPr="000F01DA">
        <w:rPr>
          <w:rFonts w:ascii="Calibri Light" w:hAnsi="Calibri Light" w:cstheme="majorHAnsi"/>
          <w:b/>
          <w:i/>
          <w:lang w:val="ru-RU"/>
        </w:rPr>
        <w:t xml:space="preserve">ставка общей платежеспособности </w:t>
      </w:r>
      <w:r w:rsidRPr="000F01DA">
        <w:rPr>
          <w:rFonts w:ascii="Calibri Light" w:hAnsi="Calibri Light" w:cstheme="majorHAnsi"/>
          <w:lang w:val="ru-RU"/>
        </w:rPr>
        <w:t xml:space="preserve">– показатель, который отражает способность предприятия выполнить все свои краткосрочные, среднесрочные и долгосрочные </w:t>
      </w:r>
      <w:r>
        <w:rPr>
          <w:rFonts w:ascii="Calibri Light" w:hAnsi="Calibri Light" w:cstheme="majorHAnsi"/>
          <w:lang w:val="ru-RU"/>
        </w:rPr>
        <w:t xml:space="preserve">обязательства </w:t>
      </w:r>
      <w:r w:rsidRPr="000F01DA">
        <w:rPr>
          <w:rFonts w:ascii="Calibri Light" w:hAnsi="Calibri Light" w:cstheme="majorHAnsi"/>
          <w:lang w:val="ru-RU"/>
        </w:rPr>
        <w:t>и рассчитываемый по формуле: Соп</w:t>
      </w:r>
      <w:r w:rsidRPr="000F01DA">
        <w:rPr>
          <w:rFonts w:ascii="Calibri Light" w:eastAsia="Times New Roman" w:hAnsi="Calibri Light" w:cstheme="majorHAnsi"/>
          <w:color w:val="2D2D2D"/>
          <w:lang w:val="ru-RU"/>
        </w:rPr>
        <w:t xml:space="preserve">=Всего актив/Всего </w:t>
      </w:r>
      <w:r w:rsidRPr="00AF1ADD">
        <w:rPr>
          <w:rFonts w:ascii="Calibri Light" w:hAnsi="Calibri Light" w:cstheme="majorHAnsi"/>
          <w:lang w:val="ru-RU"/>
        </w:rPr>
        <w:t xml:space="preserve"> </w:t>
      </w:r>
      <w:r>
        <w:rPr>
          <w:rFonts w:ascii="Calibri Light" w:hAnsi="Calibri Light" w:cstheme="majorHAnsi"/>
          <w:lang w:val="ru-RU"/>
        </w:rPr>
        <w:t>обязательства</w:t>
      </w:r>
      <w:r w:rsidRPr="000F01DA">
        <w:rPr>
          <w:rFonts w:ascii="Calibri Light" w:eastAsia="Times New Roman" w:hAnsi="Calibri Light" w:cstheme="majorHAnsi"/>
          <w:color w:val="2D2D2D"/>
          <w:lang w:val="ru-RU"/>
        </w:rPr>
        <w:t>. Оптимальный размер варьирует в интервале от 1,5 до 3,0;</w:t>
      </w:r>
    </w:p>
    <w:p w:rsidR="00B71D40" w:rsidRPr="000F01DA" w:rsidRDefault="00B71D40" w:rsidP="00B71D40">
      <w:pPr>
        <w:pStyle w:val="a8"/>
        <w:spacing w:line="276" w:lineRule="auto"/>
        <w:rPr>
          <w:rFonts w:ascii="Calibri Light" w:eastAsia="Times New Roman" w:hAnsi="Calibri Light" w:cstheme="majorHAnsi"/>
          <w:color w:val="2D2D2D"/>
          <w:lang w:val="ru-RU"/>
        </w:rPr>
      </w:pPr>
      <w:r w:rsidRPr="000F01DA">
        <w:rPr>
          <w:rFonts w:ascii="Calibri Light" w:eastAsia="Times New Roman" w:hAnsi="Calibri Light" w:cstheme="majorHAnsi"/>
          <w:b/>
          <w:i/>
          <w:color w:val="2D2D2D"/>
          <w:lang w:val="ru-RU"/>
        </w:rPr>
        <w:t>ставка тек</w:t>
      </w:r>
      <w:r>
        <w:rPr>
          <w:rFonts w:ascii="Calibri Light" w:eastAsia="Times New Roman" w:hAnsi="Calibri Light" w:cstheme="majorHAnsi"/>
          <w:b/>
          <w:i/>
          <w:color w:val="2D2D2D"/>
          <w:lang w:val="ru-RU"/>
        </w:rPr>
        <w:t>у</w:t>
      </w:r>
      <w:r w:rsidRPr="000F01DA">
        <w:rPr>
          <w:rFonts w:ascii="Calibri Light" w:eastAsia="Times New Roman" w:hAnsi="Calibri Light" w:cstheme="majorHAnsi"/>
          <w:b/>
          <w:i/>
          <w:color w:val="2D2D2D"/>
          <w:lang w:val="ru-RU"/>
        </w:rPr>
        <w:t xml:space="preserve">щей ликвидности </w:t>
      </w:r>
      <w:r w:rsidRPr="000F01DA">
        <w:rPr>
          <w:rFonts w:ascii="Calibri Light" w:eastAsia="Times New Roman" w:hAnsi="Calibri Light" w:cstheme="majorHAnsi"/>
          <w:color w:val="2D2D2D"/>
          <w:lang w:val="ru-RU"/>
        </w:rPr>
        <w:t xml:space="preserve">– показатель, отражающий </w:t>
      </w:r>
      <w:r>
        <w:rPr>
          <w:rFonts w:ascii="Calibri Light" w:eastAsia="Times New Roman" w:hAnsi="Calibri Light" w:cstheme="majorHAnsi"/>
          <w:color w:val="2D2D2D"/>
          <w:lang w:val="ru-RU"/>
        </w:rPr>
        <w:t>со</w:t>
      </w:r>
      <w:r w:rsidRPr="000F01DA">
        <w:rPr>
          <w:rFonts w:ascii="Calibri Light" w:eastAsia="Times New Roman" w:hAnsi="Calibri Light" w:cstheme="majorHAnsi"/>
          <w:color w:val="2D2D2D"/>
          <w:lang w:val="ru-RU"/>
        </w:rPr>
        <w:t xml:space="preserve">отношение между </w:t>
      </w:r>
      <w:r>
        <w:rPr>
          <w:rFonts w:ascii="Calibri Light" w:eastAsia="Times New Roman" w:hAnsi="Calibri Light" w:cstheme="majorHAnsi"/>
          <w:color w:val="2D2D2D"/>
          <w:lang w:val="ru-RU"/>
        </w:rPr>
        <w:t>располагаемыми</w:t>
      </w:r>
      <w:r w:rsidRPr="000F01DA">
        <w:rPr>
          <w:rFonts w:ascii="Calibri Light" w:eastAsia="Times New Roman" w:hAnsi="Calibri Light" w:cstheme="majorHAnsi"/>
          <w:color w:val="2D2D2D"/>
          <w:lang w:val="ru-RU"/>
        </w:rPr>
        <w:t xml:space="preserve"> оборотными активами (конкретизированными в запасах, </w:t>
      </w:r>
      <w:r>
        <w:rPr>
          <w:rFonts w:ascii="Calibri Light" w:eastAsia="Times New Roman" w:hAnsi="Calibri Light" w:cstheme="majorHAnsi"/>
          <w:color w:val="2D2D2D"/>
          <w:lang w:val="ru-RU"/>
        </w:rPr>
        <w:t>дебиторской задолженности</w:t>
      </w:r>
      <w:r w:rsidRPr="000F01DA">
        <w:rPr>
          <w:rFonts w:ascii="Calibri Light" w:eastAsia="Times New Roman" w:hAnsi="Calibri Light" w:cstheme="majorHAnsi"/>
          <w:color w:val="2D2D2D"/>
          <w:lang w:val="ru-RU"/>
        </w:rPr>
        <w:t xml:space="preserve">, краткосрочных инвестициях, денежной наличности) и текущими </w:t>
      </w:r>
      <w:r>
        <w:rPr>
          <w:rFonts w:ascii="Calibri Light" w:eastAsia="Times New Roman" w:hAnsi="Calibri Light" w:cstheme="majorHAnsi"/>
          <w:color w:val="2D2D2D"/>
          <w:lang w:val="ru-RU"/>
        </w:rPr>
        <w:t>обязательствами</w:t>
      </w:r>
      <w:r w:rsidRPr="000F01DA">
        <w:rPr>
          <w:rFonts w:ascii="Calibri Light" w:eastAsia="Times New Roman" w:hAnsi="Calibri Light" w:cstheme="majorHAnsi"/>
          <w:color w:val="2D2D2D"/>
          <w:lang w:val="ru-RU"/>
        </w:rPr>
        <w:t xml:space="preserve">. Формула расчета: Стл=Оборотные активы/Текущие </w:t>
      </w:r>
      <w:r w:rsidRPr="00AF1ADD">
        <w:rPr>
          <w:rFonts w:ascii="Calibri Light" w:hAnsi="Calibri Light" w:cstheme="majorHAnsi"/>
          <w:lang w:val="ru-RU"/>
        </w:rPr>
        <w:t xml:space="preserve"> </w:t>
      </w:r>
      <w:r>
        <w:rPr>
          <w:rFonts w:ascii="Calibri Light" w:hAnsi="Calibri Light" w:cstheme="majorHAnsi"/>
          <w:lang w:val="ru-RU"/>
        </w:rPr>
        <w:t>обязательства</w:t>
      </w:r>
      <w:r w:rsidRPr="000F01DA">
        <w:rPr>
          <w:rFonts w:ascii="Calibri Light" w:eastAsia="Times New Roman" w:hAnsi="Calibri Light" w:cstheme="majorHAnsi"/>
          <w:color w:val="2D2D2D"/>
          <w:lang w:val="ru-RU"/>
        </w:rPr>
        <w:t>. В практической деятельности рекомендуе</w:t>
      </w:r>
      <w:r>
        <w:rPr>
          <w:rFonts w:ascii="Calibri Light" w:eastAsia="Times New Roman" w:hAnsi="Calibri Light" w:cstheme="majorHAnsi"/>
          <w:color w:val="2D2D2D"/>
          <w:lang w:val="ru-RU"/>
        </w:rPr>
        <w:t>мый</w:t>
      </w:r>
      <w:r w:rsidRPr="000F01DA">
        <w:rPr>
          <w:rFonts w:ascii="Calibri Light" w:eastAsia="Times New Roman" w:hAnsi="Calibri Light" w:cstheme="majorHAnsi"/>
          <w:color w:val="2D2D2D"/>
          <w:lang w:val="ru-RU"/>
        </w:rPr>
        <w:t xml:space="preserve"> уровень </w:t>
      </w:r>
      <w:r w:rsidRPr="000F01DA">
        <w:rPr>
          <w:rFonts w:ascii="Calibri Light" w:hAnsi="Calibri Light" w:cstheme="majorHAnsi"/>
          <w:color w:val="2D2D2D"/>
          <w:shd w:val="clear" w:color="auto" w:fill="FFFFFF"/>
          <w:lang w:val="ru-RU"/>
        </w:rPr>
        <w:t>для большинства бизнеса</w:t>
      </w:r>
      <w:r>
        <w:rPr>
          <w:rFonts w:ascii="Calibri Light" w:hAnsi="Calibri Light" w:cstheme="majorHAnsi"/>
          <w:color w:val="2D2D2D"/>
          <w:shd w:val="clear" w:color="auto" w:fill="FFFFFF"/>
          <w:lang w:val="ru-RU"/>
        </w:rPr>
        <w:t xml:space="preserve"> – </w:t>
      </w:r>
      <w:r w:rsidRPr="000F01DA">
        <w:rPr>
          <w:rFonts w:ascii="Calibri Light" w:hAnsi="Calibri Light" w:cstheme="majorHAnsi"/>
          <w:color w:val="2D2D2D"/>
          <w:shd w:val="clear" w:color="auto" w:fill="FFFFFF"/>
          <w:lang w:val="ru-RU"/>
        </w:rPr>
        <w:t>2:1. Чрезмерно высокая ликвидность означает чрезмерные запасы или очень высокий уровень денежных средств, что не выгодно для предприятия;</w:t>
      </w:r>
    </w:p>
    <w:p w:rsidR="00B71D40" w:rsidRPr="000F01DA" w:rsidRDefault="00B71D40" w:rsidP="00B71D40">
      <w:pPr>
        <w:pStyle w:val="a8"/>
        <w:spacing w:line="276" w:lineRule="auto"/>
        <w:rPr>
          <w:rFonts w:ascii="Calibri Light" w:hAnsi="Calibri Light" w:cstheme="majorHAnsi"/>
          <w:iCs/>
          <w:lang w:val="ru-RU"/>
        </w:rPr>
      </w:pPr>
      <w:r w:rsidRPr="000F01DA">
        <w:rPr>
          <w:rFonts w:ascii="Calibri Light" w:hAnsi="Calibri Light" w:cstheme="majorHAnsi"/>
          <w:b/>
          <w:i/>
          <w:iCs/>
          <w:lang w:val="ru-RU"/>
        </w:rPr>
        <w:t xml:space="preserve">несостоятельность – </w:t>
      </w:r>
      <w:r w:rsidRPr="000F01DA">
        <w:rPr>
          <w:rFonts w:ascii="Calibri Light" w:hAnsi="Calibri Light" w:cstheme="majorHAnsi"/>
          <w:iCs/>
          <w:lang w:val="ru-RU"/>
        </w:rPr>
        <w:t>финансовое положение должника, характеризующееся его неспособностью исполнить платежные обязательства;</w:t>
      </w:r>
    </w:p>
    <w:p w:rsidR="00B71D40" w:rsidRPr="000F01DA" w:rsidRDefault="00B71D40" w:rsidP="00B71D40">
      <w:pPr>
        <w:pStyle w:val="a8"/>
        <w:spacing w:line="276" w:lineRule="auto"/>
        <w:rPr>
          <w:rFonts w:ascii="Calibri Light" w:hAnsi="Calibri Light" w:cstheme="majorHAnsi"/>
          <w:iCs/>
          <w:lang w:val="ru-RU"/>
        </w:rPr>
      </w:pPr>
      <w:r w:rsidRPr="000F01DA">
        <w:rPr>
          <w:rFonts w:ascii="Calibri Light" w:hAnsi="Calibri Light" w:cstheme="majorHAnsi"/>
          <w:b/>
          <w:i/>
          <w:iCs/>
          <w:lang w:val="ru-RU"/>
        </w:rPr>
        <w:t xml:space="preserve">процедура несостоятельности – </w:t>
      </w:r>
      <w:r w:rsidRPr="000F01DA">
        <w:rPr>
          <w:rFonts w:ascii="Calibri Light" w:hAnsi="Calibri Light" w:cstheme="majorHAnsi"/>
          <w:iCs/>
          <w:lang w:val="ru-RU"/>
        </w:rPr>
        <w:t>процедура, в рамках которой должник после периода наблюдения вступает в процедуру реструктуризации или процедуру банкротства;</w:t>
      </w:r>
    </w:p>
    <w:p w:rsidR="00B71D40" w:rsidRPr="000F01DA" w:rsidRDefault="00B71D40" w:rsidP="00B71D40">
      <w:pPr>
        <w:pStyle w:val="a8"/>
        <w:spacing w:line="276" w:lineRule="auto"/>
        <w:rPr>
          <w:rFonts w:ascii="Calibri Light" w:hAnsi="Calibri Light" w:cstheme="majorHAnsi"/>
          <w:iCs/>
          <w:lang w:val="ru-RU"/>
        </w:rPr>
      </w:pPr>
      <w:r w:rsidRPr="000F01DA">
        <w:rPr>
          <w:rFonts w:ascii="Calibri Light" w:hAnsi="Calibri Light" w:cstheme="majorHAnsi"/>
          <w:b/>
          <w:i/>
          <w:iCs/>
          <w:lang w:val="ru-RU"/>
        </w:rPr>
        <w:t xml:space="preserve">должник – </w:t>
      </w:r>
      <w:r w:rsidRPr="000F01DA">
        <w:rPr>
          <w:rFonts w:ascii="Calibri Light" w:hAnsi="Calibri Light" w:cstheme="majorHAnsi"/>
          <w:iCs/>
          <w:lang w:val="ru-RU"/>
        </w:rPr>
        <w:t>любое юридическое лицо, независимо от вида собственности и организационно-правовой формы, имеющее задолженности по оплате долговых обязательств, срок исполнения которых наступил, включая налоговые обязательства, в отношении которого в судебную инстанцию подано заявление о возбуждении процесса несостоятельности;</w:t>
      </w:r>
      <w:r w:rsidRPr="000F01DA">
        <w:rPr>
          <w:rFonts w:ascii="Calibri Light" w:hAnsi="Calibri Light" w:cstheme="majorHAnsi"/>
          <w:b/>
          <w:i/>
          <w:iCs/>
          <w:lang w:val="ru-RU"/>
        </w:rPr>
        <w:t xml:space="preserve"> </w:t>
      </w:r>
    </w:p>
    <w:p w:rsidR="00B71D40" w:rsidRPr="000F01DA" w:rsidRDefault="00B71D40" w:rsidP="00B71D40">
      <w:pPr>
        <w:pStyle w:val="a8"/>
        <w:spacing w:line="276" w:lineRule="auto"/>
        <w:rPr>
          <w:rFonts w:ascii="Calibri Light" w:hAnsi="Calibri Light" w:cstheme="majorHAnsi"/>
          <w:iCs/>
          <w:lang w:val="ru-RU"/>
        </w:rPr>
      </w:pPr>
      <w:r w:rsidRPr="000F01DA">
        <w:rPr>
          <w:rFonts w:ascii="Calibri Light" w:hAnsi="Calibri Light" w:cstheme="majorHAnsi"/>
          <w:b/>
          <w:i/>
          <w:iCs/>
          <w:lang w:val="ru-RU"/>
        </w:rPr>
        <w:t xml:space="preserve">управляющий процессом несостоятельности – </w:t>
      </w:r>
      <w:r w:rsidRPr="000F01DA">
        <w:rPr>
          <w:rFonts w:ascii="Calibri Light" w:hAnsi="Calibri Light" w:cstheme="majorHAnsi"/>
          <w:iCs/>
          <w:lang w:val="ru-RU"/>
        </w:rPr>
        <w:t xml:space="preserve">лицо, назначенное согласно настоящему закону для осуществления надзора за должником и/или управления им в период наблюдения, в рамках процесса несостоятельности и/или на срок реструктуризации в соответствии с полномочиями, установленными </w:t>
      </w:r>
      <w:r>
        <w:rPr>
          <w:rFonts w:ascii="Calibri Light" w:hAnsi="Calibri Light" w:cstheme="majorHAnsi"/>
          <w:iCs/>
          <w:lang w:val="ru-RU"/>
        </w:rPr>
        <w:t>З</w:t>
      </w:r>
      <w:r w:rsidRPr="000F01DA">
        <w:rPr>
          <w:rFonts w:ascii="Calibri Light" w:hAnsi="Calibri Light" w:cstheme="majorHAnsi"/>
          <w:iCs/>
          <w:lang w:val="ru-RU"/>
        </w:rPr>
        <w:t>аконом</w:t>
      </w:r>
      <w:r>
        <w:rPr>
          <w:rFonts w:ascii="Calibri Light" w:hAnsi="Calibri Light" w:cstheme="majorHAnsi"/>
          <w:iCs/>
          <w:lang w:val="ru-RU"/>
        </w:rPr>
        <w:t xml:space="preserve"> №149 от 29.06.2012</w:t>
      </w:r>
      <w:r w:rsidRPr="000F01DA">
        <w:rPr>
          <w:rFonts w:ascii="Calibri Light" w:hAnsi="Calibri Light" w:cstheme="majorHAnsi"/>
          <w:iCs/>
          <w:lang w:val="ru-RU"/>
        </w:rPr>
        <w:t xml:space="preserve">, правовой статус которого регламентирован </w:t>
      </w:r>
      <w:r w:rsidRPr="000F01DA">
        <w:rPr>
          <w:rFonts w:ascii="Calibri Light" w:hAnsi="Calibri Light" w:cstheme="majorHAnsi"/>
          <w:iCs/>
          <w:u w:val="single"/>
          <w:lang w:val="ru-RU"/>
        </w:rPr>
        <w:t>Законом №161/2014</w:t>
      </w:r>
      <w:r w:rsidRPr="000F01DA">
        <w:rPr>
          <w:rFonts w:ascii="Calibri Light" w:hAnsi="Calibri Light" w:cstheme="majorHAnsi"/>
          <w:b/>
          <w:i/>
          <w:iCs/>
          <w:lang w:val="ru-RU"/>
        </w:rPr>
        <w:t xml:space="preserve"> </w:t>
      </w:r>
      <w:r w:rsidRPr="000F01DA">
        <w:rPr>
          <w:rFonts w:ascii="Calibri Light" w:hAnsi="Calibri Light" w:cstheme="majorHAnsi"/>
          <w:iCs/>
          <w:lang w:val="ru-RU"/>
        </w:rPr>
        <w:t>об авторизованных администраторах;</w:t>
      </w:r>
    </w:p>
    <w:p w:rsidR="00B71D40" w:rsidRPr="000F01DA" w:rsidRDefault="00B71D40" w:rsidP="00B71D40">
      <w:pPr>
        <w:pStyle w:val="a8"/>
        <w:spacing w:line="276" w:lineRule="auto"/>
        <w:rPr>
          <w:rFonts w:ascii="Calibri Light" w:hAnsi="Calibri Light" w:cstheme="majorHAnsi"/>
          <w:iCs/>
          <w:lang w:val="ru-RU"/>
        </w:rPr>
      </w:pPr>
      <w:r w:rsidRPr="000F01DA">
        <w:rPr>
          <w:rFonts w:ascii="Calibri Light" w:hAnsi="Calibri Light" w:cstheme="majorHAnsi"/>
          <w:b/>
          <w:i/>
          <w:iCs/>
          <w:lang w:val="ru-RU"/>
        </w:rPr>
        <w:t xml:space="preserve">дебиторская масса – </w:t>
      </w:r>
      <w:r w:rsidRPr="000F01DA">
        <w:rPr>
          <w:rFonts w:ascii="Calibri Light" w:hAnsi="Calibri Light" w:cstheme="majorHAnsi"/>
          <w:iCs/>
          <w:lang w:val="ru-RU"/>
        </w:rPr>
        <w:t xml:space="preserve">имущество, включая денежные средства в наличной и безналичной форме, в национальной и иностранной валюте, являющееся собственностью должника на дату возбуждения процесса несостоятельности, приобретенное или возмещенное в ходе этого процесса, за исключением имущества, на которое в соответствии с законом не может быть обращено принудительное взыскание. </w:t>
      </w:r>
    </w:p>
    <w:p w:rsidR="00B71D40" w:rsidRPr="000F01DA" w:rsidRDefault="00B71D40" w:rsidP="00B71D40">
      <w:pPr>
        <w:pStyle w:val="a8"/>
        <w:spacing w:line="276" w:lineRule="auto"/>
        <w:rPr>
          <w:rFonts w:ascii="Calibri Light" w:hAnsi="Calibri Light" w:cstheme="majorHAnsi"/>
          <w:iCs/>
          <w:lang w:val="ru-RU"/>
        </w:rPr>
      </w:pPr>
    </w:p>
    <w:p w:rsidR="000403E6" w:rsidRPr="00730FC9" w:rsidRDefault="00A65978" w:rsidP="000403E6">
      <w:pPr>
        <w:pStyle w:val="3"/>
        <w:jc w:val="right"/>
        <w:rPr>
          <w:rFonts w:ascii="Calibri Light" w:hAnsi="Calibri Light" w:cstheme="majorHAnsi"/>
          <w:i/>
          <w:color w:val="auto"/>
          <w:sz w:val="24"/>
          <w:szCs w:val="24"/>
        </w:rPr>
      </w:pPr>
      <w:bookmarkStart w:id="48" w:name="_Toc121091477"/>
      <w:r>
        <w:rPr>
          <w:rFonts w:ascii="Calibri Light" w:hAnsi="Calibri Light" w:cstheme="majorHAnsi"/>
          <w:i/>
          <w:color w:val="auto"/>
          <w:sz w:val="24"/>
          <w:szCs w:val="24"/>
        </w:rPr>
        <w:t>Приложение</w:t>
      </w:r>
      <w:r w:rsidRPr="00730FC9">
        <w:rPr>
          <w:rFonts w:ascii="Calibri Light" w:hAnsi="Calibri Light" w:cstheme="majorHAnsi"/>
          <w:i/>
          <w:color w:val="auto"/>
          <w:sz w:val="24"/>
          <w:szCs w:val="24"/>
        </w:rPr>
        <w:t xml:space="preserve"> №</w:t>
      </w:r>
      <w:r w:rsidR="000403E6" w:rsidRPr="00730FC9">
        <w:rPr>
          <w:rFonts w:ascii="Calibri Light" w:hAnsi="Calibri Light" w:cstheme="majorHAnsi"/>
          <w:i/>
          <w:color w:val="auto"/>
          <w:sz w:val="24"/>
          <w:szCs w:val="24"/>
        </w:rPr>
        <w:t>2</w:t>
      </w:r>
      <w:bookmarkEnd w:id="48"/>
    </w:p>
    <w:p w:rsidR="000403E6" w:rsidRPr="00730FC9" w:rsidRDefault="000403E6" w:rsidP="000403E6">
      <w:pPr>
        <w:pStyle w:val="3"/>
        <w:jc w:val="center"/>
        <w:rPr>
          <w:rFonts w:ascii="Calibri Light" w:hAnsi="Calibri Light" w:cstheme="majorHAnsi"/>
          <w:i/>
          <w:color w:val="auto"/>
          <w:sz w:val="24"/>
          <w:szCs w:val="24"/>
        </w:rPr>
      </w:pPr>
      <w:r w:rsidRPr="00730FC9">
        <w:rPr>
          <w:rFonts w:ascii="Calibri Light" w:hAnsi="Calibri Light" w:cstheme="majorHAnsi"/>
          <w:color w:val="auto"/>
          <w:sz w:val="24"/>
          <w:szCs w:val="24"/>
        </w:rPr>
        <w:t xml:space="preserve"> </w:t>
      </w:r>
      <w:bookmarkStart w:id="49" w:name="_Toc121091478"/>
      <w:r w:rsidR="00C30B15" w:rsidRPr="00C30B15">
        <w:rPr>
          <w:rFonts w:ascii="Calibri Light" w:hAnsi="Calibri Light" w:cstheme="majorHAnsi"/>
          <w:i/>
          <w:color w:val="auto"/>
          <w:sz w:val="24"/>
          <w:szCs w:val="24"/>
        </w:rPr>
        <w:t>Основные</w:t>
      </w:r>
      <w:r w:rsidR="00C30B15" w:rsidRPr="00730FC9">
        <w:rPr>
          <w:rFonts w:ascii="Calibri Light" w:hAnsi="Calibri Light" w:cstheme="majorHAnsi"/>
          <w:i/>
          <w:color w:val="auto"/>
          <w:sz w:val="24"/>
          <w:szCs w:val="24"/>
        </w:rPr>
        <w:t xml:space="preserve"> </w:t>
      </w:r>
      <w:r w:rsidR="00C30B15" w:rsidRPr="00C30B15">
        <w:rPr>
          <w:rFonts w:ascii="Calibri Light" w:hAnsi="Calibri Light" w:cstheme="majorHAnsi"/>
          <w:i/>
          <w:color w:val="auto"/>
          <w:sz w:val="24"/>
          <w:szCs w:val="24"/>
        </w:rPr>
        <w:t>обязанности</w:t>
      </w:r>
      <w:r w:rsidR="00C30B15" w:rsidRPr="00730FC9">
        <w:rPr>
          <w:rFonts w:ascii="Calibri Light" w:hAnsi="Calibri Light" w:cstheme="majorHAnsi"/>
          <w:i/>
          <w:color w:val="auto"/>
          <w:sz w:val="24"/>
          <w:szCs w:val="24"/>
        </w:rPr>
        <w:t xml:space="preserve"> </w:t>
      </w:r>
      <w:r w:rsidR="00C30B15" w:rsidRPr="00C30B15">
        <w:rPr>
          <w:rFonts w:ascii="Calibri Light" w:hAnsi="Calibri Light" w:cstheme="majorHAnsi"/>
          <w:i/>
          <w:color w:val="auto"/>
          <w:sz w:val="24"/>
          <w:szCs w:val="24"/>
        </w:rPr>
        <w:t>АПС</w:t>
      </w:r>
      <w:r w:rsidR="00C30B15" w:rsidRPr="00730FC9">
        <w:rPr>
          <w:rFonts w:ascii="Calibri Light" w:hAnsi="Calibri Light" w:cstheme="majorHAnsi"/>
          <w:i/>
          <w:color w:val="auto"/>
          <w:sz w:val="24"/>
          <w:szCs w:val="24"/>
        </w:rPr>
        <w:t xml:space="preserve"> </w:t>
      </w:r>
      <w:r w:rsidR="00C30B15" w:rsidRPr="00C30B15">
        <w:rPr>
          <w:rFonts w:ascii="Calibri Light" w:hAnsi="Calibri Light" w:cstheme="majorHAnsi"/>
          <w:i/>
          <w:color w:val="auto"/>
          <w:sz w:val="24"/>
          <w:szCs w:val="24"/>
        </w:rPr>
        <w:t>в</w:t>
      </w:r>
      <w:r w:rsidR="00C30B15" w:rsidRPr="00730FC9">
        <w:rPr>
          <w:rFonts w:ascii="Calibri Light" w:hAnsi="Calibri Light" w:cstheme="majorHAnsi"/>
          <w:i/>
          <w:color w:val="auto"/>
          <w:sz w:val="24"/>
          <w:szCs w:val="24"/>
        </w:rPr>
        <w:t xml:space="preserve"> </w:t>
      </w:r>
      <w:r w:rsidR="00C30B15" w:rsidRPr="00C30B15">
        <w:rPr>
          <w:rFonts w:ascii="Calibri Light" w:hAnsi="Calibri Light" w:cstheme="majorHAnsi"/>
          <w:i/>
          <w:color w:val="auto"/>
          <w:sz w:val="24"/>
          <w:szCs w:val="24"/>
        </w:rPr>
        <w:t>процессе</w:t>
      </w:r>
      <w:r w:rsidR="00C30B15" w:rsidRPr="00730FC9">
        <w:rPr>
          <w:rFonts w:ascii="Calibri Light" w:hAnsi="Calibri Light" w:cstheme="majorHAnsi"/>
          <w:i/>
          <w:color w:val="auto"/>
          <w:sz w:val="24"/>
          <w:szCs w:val="24"/>
        </w:rPr>
        <w:t xml:space="preserve"> </w:t>
      </w:r>
      <w:r w:rsidR="00C30B15" w:rsidRPr="00C30B15">
        <w:rPr>
          <w:rFonts w:ascii="Calibri Light" w:hAnsi="Calibri Light" w:cstheme="majorHAnsi"/>
          <w:i/>
          <w:color w:val="auto"/>
          <w:sz w:val="24"/>
          <w:szCs w:val="24"/>
        </w:rPr>
        <w:t>корпоративного</w:t>
      </w:r>
      <w:r w:rsidR="00C30B15" w:rsidRPr="00730FC9">
        <w:rPr>
          <w:rFonts w:ascii="Calibri Light" w:hAnsi="Calibri Light" w:cstheme="majorHAnsi"/>
          <w:i/>
          <w:color w:val="auto"/>
          <w:sz w:val="24"/>
          <w:szCs w:val="24"/>
        </w:rPr>
        <w:t xml:space="preserve"> </w:t>
      </w:r>
      <w:r w:rsidR="00C30B15" w:rsidRPr="00C30B15">
        <w:rPr>
          <w:rFonts w:ascii="Calibri Light" w:hAnsi="Calibri Light" w:cstheme="majorHAnsi"/>
          <w:i/>
          <w:color w:val="auto"/>
          <w:sz w:val="24"/>
          <w:szCs w:val="24"/>
        </w:rPr>
        <w:t>управления</w:t>
      </w:r>
      <w:bookmarkEnd w:id="49"/>
      <w:r w:rsidR="00C30B15" w:rsidRPr="00730FC9">
        <w:rPr>
          <w:rFonts w:ascii="Calibri Light" w:hAnsi="Calibri Light" w:cstheme="majorHAnsi"/>
          <w:color w:val="auto"/>
          <w:sz w:val="24"/>
          <w:szCs w:val="24"/>
        </w:rPr>
        <w:t xml:space="preserve">  </w:t>
      </w:r>
    </w:p>
    <w:p w:rsidR="000403E6" w:rsidRPr="000403E6" w:rsidRDefault="000403E6" w:rsidP="000403E6">
      <w:pPr>
        <w:pStyle w:val="aa"/>
        <w:tabs>
          <w:tab w:val="left" w:pos="0"/>
          <w:tab w:val="left" w:pos="990"/>
        </w:tabs>
        <w:autoSpaceDE w:val="0"/>
        <w:autoSpaceDN w:val="0"/>
        <w:adjustRightInd w:val="0"/>
        <w:ind w:left="0"/>
        <w:jc w:val="right"/>
        <w:rPr>
          <w:rFonts w:ascii="Calibri Light" w:hAnsi="Calibri Light" w:cstheme="majorHAnsi"/>
          <w:sz w:val="24"/>
          <w:szCs w:val="24"/>
        </w:rPr>
      </w:pPr>
    </w:p>
    <w:tbl>
      <w:tblPr>
        <w:tblStyle w:val="a4"/>
        <w:tblW w:w="9450" w:type="dxa"/>
        <w:tblBorders>
          <w:top w:val="none" w:sz="0" w:space="0" w:color="auto"/>
          <w:left w:val="none" w:sz="0" w:space="0" w:color="auto"/>
          <w:bottom w:val="none" w:sz="0" w:space="0" w:color="auto"/>
          <w:right w:val="none" w:sz="0" w:space="0" w:color="auto"/>
          <w:insideH w:val="none" w:sz="0" w:space="0" w:color="auto"/>
          <w:insideV w:val="wave" w:sz="6" w:space="0" w:color="auto"/>
        </w:tblBorders>
        <w:tblLook w:val="04A0" w:firstRow="1" w:lastRow="0" w:firstColumn="1" w:lastColumn="0" w:noHBand="0" w:noVBand="1"/>
      </w:tblPr>
      <w:tblGrid>
        <w:gridCol w:w="1620"/>
        <w:gridCol w:w="7830"/>
      </w:tblGrid>
      <w:tr w:rsidR="000403E6" w:rsidRPr="000403E6" w:rsidTr="0072214D">
        <w:tc>
          <w:tcPr>
            <w:tcW w:w="1620" w:type="dxa"/>
            <w:shd w:val="clear" w:color="auto" w:fill="D9D9D9" w:themeFill="background1" w:themeFillShade="D9"/>
          </w:tcPr>
          <w:p w:rsidR="000403E6" w:rsidRPr="000403E6" w:rsidRDefault="000403E6" w:rsidP="0072214D">
            <w:pPr>
              <w:pStyle w:val="aa"/>
              <w:tabs>
                <w:tab w:val="left" w:pos="0"/>
                <w:tab w:val="left" w:pos="990"/>
              </w:tabs>
              <w:autoSpaceDE w:val="0"/>
              <w:autoSpaceDN w:val="0"/>
              <w:adjustRightInd w:val="0"/>
              <w:ind w:left="0"/>
              <w:jc w:val="center"/>
              <w:rPr>
                <w:rFonts w:ascii="Calibri Light" w:hAnsi="Calibri Light" w:cstheme="majorHAnsi"/>
                <w:b/>
                <w:sz w:val="24"/>
                <w:szCs w:val="24"/>
              </w:rPr>
            </w:pPr>
            <w:r w:rsidRPr="000403E6">
              <w:rPr>
                <w:rFonts w:ascii="Calibri Light" w:hAnsi="Calibri Light" w:cstheme="majorHAnsi"/>
                <w:b/>
                <w:sz w:val="24"/>
                <w:szCs w:val="24"/>
              </w:rPr>
              <w:t>Părți implicate</w:t>
            </w:r>
          </w:p>
        </w:tc>
        <w:tc>
          <w:tcPr>
            <w:tcW w:w="7830" w:type="dxa"/>
            <w:shd w:val="clear" w:color="auto" w:fill="D9D9D9" w:themeFill="background1" w:themeFillShade="D9"/>
          </w:tcPr>
          <w:p w:rsidR="000403E6" w:rsidRPr="000403E6" w:rsidRDefault="000403E6" w:rsidP="0072214D">
            <w:pPr>
              <w:pStyle w:val="aa"/>
              <w:tabs>
                <w:tab w:val="left" w:pos="0"/>
                <w:tab w:val="left" w:pos="990"/>
              </w:tabs>
              <w:autoSpaceDE w:val="0"/>
              <w:autoSpaceDN w:val="0"/>
              <w:adjustRightInd w:val="0"/>
              <w:ind w:left="0" w:right="-1638"/>
              <w:jc w:val="center"/>
              <w:rPr>
                <w:rFonts w:ascii="Calibri Light" w:hAnsi="Calibri Light" w:cstheme="majorHAnsi"/>
                <w:b/>
                <w:sz w:val="24"/>
                <w:szCs w:val="24"/>
              </w:rPr>
            </w:pPr>
            <w:r w:rsidRPr="000403E6">
              <w:rPr>
                <w:rFonts w:ascii="Calibri Light" w:hAnsi="Calibri Light" w:cstheme="majorHAnsi"/>
                <w:b/>
                <w:sz w:val="24"/>
                <w:szCs w:val="24"/>
              </w:rPr>
              <w:t>Responsabilități</w:t>
            </w:r>
          </w:p>
        </w:tc>
      </w:tr>
      <w:tr w:rsidR="000403E6" w:rsidRPr="000403E6" w:rsidTr="0072214D">
        <w:tc>
          <w:tcPr>
            <w:tcW w:w="1620" w:type="dxa"/>
            <w:shd w:val="clear" w:color="auto" w:fill="D9D9D9" w:themeFill="background1" w:themeFillShade="D9"/>
          </w:tcPr>
          <w:p w:rsidR="000403E6" w:rsidRPr="000403E6" w:rsidRDefault="000403E6" w:rsidP="0072214D">
            <w:pPr>
              <w:pStyle w:val="aa"/>
              <w:tabs>
                <w:tab w:val="left" w:pos="0"/>
                <w:tab w:val="left" w:pos="990"/>
              </w:tabs>
              <w:autoSpaceDE w:val="0"/>
              <w:autoSpaceDN w:val="0"/>
              <w:adjustRightInd w:val="0"/>
              <w:ind w:left="0"/>
              <w:rPr>
                <w:rFonts w:ascii="Calibri Light" w:hAnsi="Calibri Light" w:cstheme="majorHAnsi"/>
                <w:b/>
                <w:sz w:val="24"/>
                <w:szCs w:val="24"/>
              </w:rPr>
            </w:pPr>
            <w:r w:rsidRPr="000403E6">
              <w:rPr>
                <w:rFonts w:ascii="Calibri Light" w:hAnsi="Calibri Light" w:cstheme="majorHAnsi"/>
                <w:b/>
                <w:sz w:val="24"/>
                <w:szCs w:val="24"/>
              </w:rPr>
              <w:t>APP</w:t>
            </w:r>
          </w:p>
        </w:tc>
        <w:tc>
          <w:tcPr>
            <w:tcW w:w="7830" w:type="dxa"/>
          </w:tcPr>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a) exercitarea drepturilor ce decurg din calitatea de fondator al întreprinderilor de stat;</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b) exercitarea funcţiilor de deţinător de acţiuni (părţi sociale) în societăţile comerciale cu capital integral sau parţial de stat;</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c) asigurarea, în temeiul unei Hotărâri de Guvern, a fondării, restructurării, reorganizării sau a lichidării întreprinderilor de stat, a societăţilor comerciale cu cota statului în capitalul social;</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d) asigurarea integrităţii şi folosirii eficiente a patrimoniului public din gestiunea/ proprietatea întreprinderilor de stat, a societăţilor comerciale cu cota statului în capitalul social;</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e) asigurarea asistenţei metodologice şi informaţionale la elaborarea şi implementarea planurilor de dezvoltare a întreprinderilor de stat şi a societăţilor comerciale cu cota statului în capitalul social, precum şi valorificarea patrimoniului public (înstrăinarea, gajarea, casarea, transmiterea în locaţiune sau comodat) al persoanelor juridice enumerate;</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f) asigurarea asistenţei metodologice şi informaţionale pentru sporirea atractivităţii investiţionale a entităţilor antrenate în procesul de deetatizare;</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g) identificarea oportunităţilor de înfiinţare a societăţilor comerciale cu capital de stat în vederea armonizării proporţiilor şi a structurii proprietăţii publice, precum şi a modalităţilor de administrare a acesteia cu funcţiile statului şi ale unităţilor administrativ-teritoriale, în scopul atragerii investiţiilor în sectorul public al economiei naţionale, al dezvoltării concurenţei în economia naţională;</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h) stabilirea, pentru întreprinderile de stat, şi promovarea deciziei privind stabilirea, prin intermediul consiliilor societăţilor comerciale cu cota statului în capitalul social, a indicatorilor de performanţă anuali şi semestriali ai activităţii economico-financiare, precum şi evaluarea atingerii acestora;</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i) selectarea, numirea şi supravegherea activităţii, în modul stabilit de Guvern, a preşedintelui şi membrilor consiliului de administraţie al întreprinderilor de stat şi a reprezentantului statului în societăţile comerciale cu cota statului în capitalul social;</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j) selectarea, în modul stabilit de Guvern, şi promovarea candidaturilor preşedintelui şi ale membrilor consiliului şi comisiei de cenzori în cadrul adunărilor generale/ asociaţilor ale/ ai societăţilor comerciale cu cota statului în capitalul social;</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k) transmiterea către administratorul întreprinderilor de stat a bunurilor conexe desfăşurării activităţii de întreprinzător, în baza contractului încheiat între părţi;</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l) numirea şi eliberarea din funcţie a administratorilor întreprinderilor de stat la propunerea consiliilor de administraţie ale întreprinderilor de stat;</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m) selectarea, prin concurs, de consiliul societăţii şi promovarea în cadrul adunării generale a acţionarilor/ adunării asociaţilor/ consiliului societăţii a candidaturii conducătorului societăţii comerciale cu cota statului în capitalul social;</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n) ţinerea evidenţei contractelor individuale de muncă încheiate cu conducătorii întreprinderilor de stat şi ai societăţilor comerciale cu capital integral sau majoritar public;</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o) coordonarea înstrăinării, gajării, casării, dării în locaţiune sau comodat a activelor întreprinderilor de stat şi ale societăţilor comerciale cu cota statului în capitalul social;</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p) ţinerea evidenţei contractelor de locaţiune/ arendă, comodat, concesiune şi administrare fiduciară a bunurilor întreprinderilor de stat şi a societăţilor comerciale cu capital integral sau majoritar de stat;</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q) asigurarea evaluării patrimoniului public, în scopul determinării cotei statului, în cazul fondării societăţilor comerciale;</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r) prezentarea propunerilor pentru elaborarea cadrului bugetar pe termen mediu, elaborarea propunerilor de buget în domeniile administrării corporative a întreprinderilor de stat şi a societăţilor comerciale cu capital integral sau majoritar public;</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s) prezentarea anuală către Guvern a raportului privind administrarea proprietăţii publice, care va include analiza economico-financiară a activităţii întreprinderilor de stat şi/ sau a societăţilor comerciale cu cota statului în capitalul social, rezultatele administrării, prin prisma evaluării indicatorilor de performanţă stabiliţi şi a riscurilor aferente fiabilităţii acestora (riscuri patrimoniale, de producere, de marketing, de credit), precum şi privind măsurile întreprinse pentru eficientizarea administrării proprietăţii publice;</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t) efectuarea anuală a analizei economico-financiare a activităţii întreprinderilor de stat şi a societăţilor comerciale în care cota de participare a statului este mai mare de 30 la sută din capitalul social, evaluarea atingerii indicatorilor de performanţă şi publicarea pe pagina oficială a Agenţiei;</w:t>
            </w:r>
          </w:p>
          <w:p w:rsidR="000403E6" w:rsidRPr="000403E6" w:rsidRDefault="000403E6" w:rsidP="0072214D">
            <w:pPr>
              <w:jc w:val="both"/>
              <w:rPr>
                <w:rFonts w:ascii="Calibri Light" w:eastAsia="Times New Roman" w:hAnsi="Calibri Light" w:cstheme="majorHAnsi"/>
                <w:sz w:val="24"/>
                <w:szCs w:val="24"/>
              </w:rPr>
            </w:pPr>
            <w:r w:rsidRPr="000403E6">
              <w:rPr>
                <w:rFonts w:ascii="Calibri Light" w:eastAsia="Times New Roman" w:hAnsi="Calibri Light" w:cstheme="majorHAnsi"/>
                <w:sz w:val="24"/>
                <w:szCs w:val="24"/>
              </w:rPr>
              <w:t>u) exercitarea controlului asupra corectitudinii calculării şi transferării la timp a dividendelor (a unei părţi din profitul net) provenite din acţiuni (părţi sociale) ale statului şi defalcărilor în bugetul de stat a unei părţi din profitul net al întreprinderilor de stat, în conformitate cu deciziile adoptate</w:t>
            </w:r>
          </w:p>
        </w:tc>
      </w:tr>
    </w:tbl>
    <w:p w:rsidR="000403E6" w:rsidRPr="00730FC9" w:rsidRDefault="00A65978" w:rsidP="000403E6">
      <w:pPr>
        <w:pStyle w:val="3"/>
        <w:jc w:val="right"/>
        <w:rPr>
          <w:rFonts w:ascii="Calibri Light" w:hAnsi="Calibri Light" w:cstheme="majorHAnsi"/>
          <w:i/>
          <w:color w:val="auto"/>
          <w:sz w:val="24"/>
          <w:szCs w:val="24"/>
        </w:rPr>
      </w:pPr>
      <w:bookmarkStart w:id="50" w:name="_Toc121091479"/>
      <w:r>
        <w:rPr>
          <w:rFonts w:ascii="Calibri Light" w:hAnsi="Calibri Light" w:cstheme="majorHAnsi"/>
          <w:i/>
          <w:color w:val="auto"/>
          <w:sz w:val="24"/>
          <w:szCs w:val="24"/>
        </w:rPr>
        <w:t>Приложение</w:t>
      </w:r>
      <w:r w:rsidRPr="00730FC9">
        <w:rPr>
          <w:rFonts w:ascii="Calibri Light" w:hAnsi="Calibri Light" w:cstheme="majorHAnsi"/>
          <w:i/>
          <w:color w:val="auto"/>
          <w:sz w:val="24"/>
          <w:szCs w:val="24"/>
        </w:rPr>
        <w:t xml:space="preserve"> №</w:t>
      </w:r>
      <w:r w:rsidR="000403E6" w:rsidRPr="00730FC9">
        <w:rPr>
          <w:rFonts w:ascii="Calibri Light" w:hAnsi="Calibri Light" w:cstheme="majorHAnsi"/>
          <w:i/>
          <w:color w:val="auto"/>
          <w:sz w:val="24"/>
          <w:szCs w:val="24"/>
        </w:rPr>
        <w:t>3</w:t>
      </w:r>
      <w:bookmarkEnd w:id="50"/>
    </w:p>
    <w:p w:rsidR="000403E6" w:rsidRPr="00730FC9" w:rsidRDefault="000403E6" w:rsidP="000403E6">
      <w:pPr>
        <w:pStyle w:val="3"/>
        <w:jc w:val="center"/>
        <w:rPr>
          <w:rFonts w:ascii="Calibri Light" w:hAnsi="Calibri Light" w:cstheme="majorHAnsi"/>
          <w:i/>
          <w:color w:val="auto"/>
          <w:sz w:val="26"/>
          <w:szCs w:val="26"/>
        </w:rPr>
      </w:pPr>
      <w:r w:rsidRPr="00730FC9">
        <w:rPr>
          <w:rFonts w:ascii="Calibri Light" w:hAnsi="Calibri Light" w:cstheme="majorHAnsi"/>
          <w:i/>
          <w:color w:val="auto"/>
          <w:sz w:val="26"/>
          <w:szCs w:val="26"/>
        </w:rPr>
        <w:t xml:space="preserve"> </w:t>
      </w:r>
      <w:bookmarkStart w:id="51" w:name="_Toc121091480"/>
      <w:r w:rsidR="00C30B15">
        <w:rPr>
          <w:rFonts w:ascii="Calibri Light" w:hAnsi="Calibri Light" w:cstheme="majorHAnsi"/>
          <w:i/>
          <w:color w:val="auto"/>
          <w:sz w:val="26"/>
          <w:szCs w:val="26"/>
        </w:rPr>
        <w:t>Процессы</w:t>
      </w:r>
      <w:r w:rsidR="00C30B15" w:rsidRPr="00730FC9">
        <w:rPr>
          <w:rFonts w:ascii="Calibri Light" w:hAnsi="Calibri Light" w:cstheme="majorHAnsi"/>
          <w:i/>
          <w:color w:val="auto"/>
          <w:sz w:val="26"/>
          <w:szCs w:val="26"/>
        </w:rPr>
        <w:t xml:space="preserve">, </w:t>
      </w:r>
      <w:r w:rsidR="00C30B15">
        <w:rPr>
          <w:rFonts w:ascii="Calibri Light" w:hAnsi="Calibri Light" w:cstheme="majorHAnsi"/>
          <w:i/>
          <w:color w:val="auto"/>
          <w:sz w:val="26"/>
          <w:szCs w:val="26"/>
        </w:rPr>
        <w:t>подлежащие</w:t>
      </w:r>
      <w:r w:rsidR="00C30B15" w:rsidRPr="00730FC9">
        <w:rPr>
          <w:rFonts w:ascii="Calibri Light" w:hAnsi="Calibri Light" w:cstheme="majorHAnsi"/>
          <w:i/>
          <w:color w:val="auto"/>
          <w:sz w:val="26"/>
          <w:szCs w:val="26"/>
        </w:rPr>
        <w:t xml:space="preserve"> </w:t>
      </w:r>
      <w:r w:rsidR="00C30B15">
        <w:rPr>
          <w:rFonts w:ascii="Calibri Light" w:hAnsi="Calibri Light" w:cstheme="majorHAnsi"/>
          <w:i/>
          <w:color w:val="auto"/>
          <w:sz w:val="26"/>
          <w:szCs w:val="26"/>
        </w:rPr>
        <w:t>проверке</w:t>
      </w:r>
      <w:r w:rsidR="00C30B15" w:rsidRPr="00730FC9">
        <w:rPr>
          <w:rFonts w:ascii="Calibri Light" w:hAnsi="Calibri Light" w:cstheme="majorHAnsi"/>
          <w:i/>
          <w:color w:val="auto"/>
          <w:sz w:val="26"/>
          <w:szCs w:val="26"/>
        </w:rPr>
        <w:t xml:space="preserve">, </w:t>
      </w:r>
      <w:r w:rsidR="00C30B15">
        <w:rPr>
          <w:rFonts w:ascii="Calibri Light" w:hAnsi="Calibri Light" w:cstheme="majorHAnsi"/>
          <w:i/>
          <w:color w:val="auto"/>
          <w:sz w:val="26"/>
          <w:szCs w:val="26"/>
        </w:rPr>
        <w:t>и</w:t>
      </w:r>
      <w:r w:rsidR="00C30B15" w:rsidRPr="00730FC9">
        <w:rPr>
          <w:rFonts w:ascii="Calibri Light" w:hAnsi="Calibri Light" w:cstheme="majorHAnsi"/>
          <w:i/>
          <w:color w:val="auto"/>
          <w:sz w:val="26"/>
          <w:szCs w:val="26"/>
        </w:rPr>
        <w:t xml:space="preserve"> </w:t>
      </w:r>
      <w:r w:rsidR="00C30B15">
        <w:rPr>
          <w:rFonts w:ascii="Calibri Light" w:hAnsi="Calibri Light" w:cstheme="majorHAnsi"/>
          <w:i/>
          <w:color w:val="auto"/>
          <w:sz w:val="26"/>
          <w:szCs w:val="26"/>
        </w:rPr>
        <w:t>примененные</w:t>
      </w:r>
      <w:r w:rsidR="00C30B15" w:rsidRPr="00730FC9">
        <w:rPr>
          <w:rFonts w:ascii="Calibri Light" w:hAnsi="Calibri Light" w:cstheme="majorHAnsi"/>
          <w:i/>
          <w:color w:val="auto"/>
          <w:sz w:val="26"/>
          <w:szCs w:val="26"/>
        </w:rPr>
        <w:t xml:space="preserve"> </w:t>
      </w:r>
      <w:r w:rsidR="00C30B15">
        <w:rPr>
          <w:rFonts w:ascii="Calibri Light" w:hAnsi="Calibri Light" w:cstheme="majorHAnsi"/>
          <w:i/>
          <w:color w:val="auto"/>
          <w:sz w:val="26"/>
          <w:szCs w:val="26"/>
        </w:rPr>
        <w:t>критерии</w:t>
      </w:r>
      <w:bookmarkEnd w:id="51"/>
      <w:r w:rsidR="00C30B15" w:rsidRPr="00730FC9">
        <w:rPr>
          <w:rFonts w:ascii="Calibri Light" w:hAnsi="Calibri Light" w:cstheme="majorHAnsi"/>
          <w:i/>
          <w:color w:val="auto"/>
          <w:sz w:val="26"/>
          <w:szCs w:val="26"/>
        </w:rPr>
        <w:t xml:space="preserve"> </w:t>
      </w:r>
      <w:r w:rsidRPr="00730FC9">
        <w:rPr>
          <w:rFonts w:ascii="Calibri Light" w:hAnsi="Calibri Light" w:cstheme="majorHAnsi"/>
          <w:i/>
          <w:color w:val="auto"/>
          <w:sz w:val="26"/>
          <w:szCs w:val="26"/>
        </w:rPr>
        <w:t xml:space="preserve"> </w:t>
      </w:r>
    </w:p>
    <w:tbl>
      <w:tblPr>
        <w:tblW w:w="10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3437"/>
        <w:gridCol w:w="2891"/>
        <w:gridCol w:w="12"/>
      </w:tblGrid>
      <w:tr w:rsidR="000403E6" w:rsidRPr="000403E6" w:rsidTr="0072214D">
        <w:trPr>
          <w:gridAfter w:val="1"/>
          <w:wAfter w:w="12" w:type="dxa"/>
          <w:cantSplit/>
          <w:trHeight w:val="630"/>
        </w:trPr>
        <w:tc>
          <w:tcPr>
            <w:tcW w:w="1985" w:type="dxa"/>
            <w:shd w:val="clear" w:color="auto" w:fill="auto"/>
            <w:vAlign w:val="center"/>
          </w:tcPr>
          <w:p w:rsidR="000403E6" w:rsidRPr="000403E6" w:rsidRDefault="000403E6" w:rsidP="0072214D">
            <w:pPr>
              <w:spacing w:line="240" w:lineRule="auto"/>
              <w:ind w:firstLine="66"/>
              <w:jc w:val="center"/>
              <w:rPr>
                <w:rFonts w:ascii="Calibri Light" w:hAnsi="Calibri Light" w:cstheme="majorHAnsi"/>
                <w:b/>
                <w:bCs/>
                <w:sz w:val="20"/>
                <w:szCs w:val="20"/>
              </w:rPr>
            </w:pPr>
            <w:r w:rsidRPr="000403E6">
              <w:rPr>
                <w:rFonts w:ascii="Calibri Light" w:hAnsi="Calibri Light" w:cstheme="majorHAnsi"/>
                <w:b/>
                <w:sz w:val="20"/>
                <w:szCs w:val="20"/>
              </w:rPr>
              <w:t>Obiectivele specifice/ Întrebările  de audit</w:t>
            </w:r>
          </w:p>
        </w:tc>
        <w:tc>
          <w:tcPr>
            <w:tcW w:w="2552" w:type="dxa"/>
            <w:shd w:val="clear" w:color="auto" w:fill="auto"/>
            <w:vAlign w:val="center"/>
          </w:tcPr>
          <w:p w:rsidR="000403E6" w:rsidRPr="000403E6" w:rsidRDefault="000403E6" w:rsidP="0072214D">
            <w:pPr>
              <w:spacing w:line="240" w:lineRule="auto"/>
              <w:jc w:val="center"/>
              <w:rPr>
                <w:rFonts w:ascii="Calibri Light" w:hAnsi="Calibri Light" w:cstheme="majorHAnsi"/>
                <w:b/>
                <w:bCs/>
                <w:sz w:val="20"/>
                <w:szCs w:val="20"/>
              </w:rPr>
            </w:pPr>
            <w:r w:rsidRPr="000403E6">
              <w:rPr>
                <w:rFonts w:ascii="Calibri Light" w:hAnsi="Calibri Light" w:cstheme="majorHAnsi"/>
                <w:b/>
                <w:sz w:val="20"/>
                <w:szCs w:val="20"/>
              </w:rPr>
              <w:t>Sursele de criterii de audit</w:t>
            </w:r>
          </w:p>
        </w:tc>
        <w:tc>
          <w:tcPr>
            <w:tcW w:w="3437" w:type="dxa"/>
            <w:shd w:val="clear" w:color="auto" w:fill="auto"/>
            <w:vAlign w:val="center"/>
          </w:tcPr>
          <w:p w:rsidR="000403E6" w:rsidRPr="000403E6" w:rsidRDefault="000403E6" w:rsidP="0072214D">
            <w:pPr>
              <w:spacing w:line="240" w:lineRule="auto"/>
              <w:jc w:val="center"/>
              <w:rPr>
                <w:rFonts w:ascii="Calibri Light" w:hAnsi="Calibri Light" w:cstheme="majorHAnsi"/>
                <w:b/>
                <w:bCs/>
                <w:sz w:val="20"/>
                <w:szCs w:val="20"/>
              </w:rPr>
            </w:pPr>
            <w:r w:rsidRPr="000403E6">
              <w:rPr>
                <w:rFonts w:ascii="Calibri Light" w:hAnsi="Calibri Light" w:cstheme="majorHAnsi"/>
                <w:b/>
                <w:sz w:val="20"/>
                <w:szCs w:val="20"/>
              </w:rPr>
              <w:t>Criteriul</w:t>
            </w:r>
          </w:p>
        </w:tc>
        <w:tc>
          <w:tcPr>
            <w:tcW w:w="2891" w:type="dxa"/>
            <w:shd w:val="clear" w:color="auto" w:fill="auto"/>
            <w:vAlign w:val="center"/>
          </w:tcPr>
          <w:p w:rsidR="000403E6" w:rsidRPr="000403E6" w:rsidRDefault="000403E6" w:rsidP="0072214D">
            <w:pPr>
              <w:spacing w:line="240" w:lineRule="auto"/>
              <w:ind w:hanging="101"/>
              <w:jc w:val="center"/>
              <w:rPr>
                <w:rFonts w:ascii="Calibri Light" w:hAnsi="Calibri Light" w:cstheme="majorHAnsi"/>
                <w:b/>
                <w:bCs/>
                <w:sz w:val="20"/>
                <w:szCs w:val="20"/>
              </w:rPr>
            </w:pPr>
            <w:r w:rsidRPr="000403E6">
              <w:rPr>
                <w:rFonts w:ascii="Calibri Light" w:hAnsi="Calibri Light" w:cstheme="majorHAnsi"/>
                <w:b/>
                <w:sz w:val="20"/>
                <w:szCs w:val="20"/>
              </w:rPr>
              <w:t>Aria auditată</w:t>
            </w:r>
          </w:p>
        </w:tc>
      </w:tr>
      <w:tr w:rsidR="000403E6" w:rsidRPr="000403E6" w:rsidTr="0072214D">
        <w:trPr>
          <w:cantSplit/>
          <w:trHeight w:val="431"/>
        </w:trPr>
        <w:tc>
          <w:tcPr>
            <w:tcW w:w="10877" w:type="dxa"/>
            <w:gridSpan w:val="5"/>
          </w:tcPr>
          <w:p w:rsidR="000403E6" w:rsidRPr="000403E6" w:rsidRDefault="000403E6" w:rsidP="00E77A93">
            <w:pPr>
              <w:rPr>
                <w:rFonts w:ascii="Calibri Light" w:hAnsi="Calibri Light" w:cstheme="majorHAnsi"/>
                <w:b/>
                <w:sz w:val="20"/>
                <w:szCs w:val="20"/>
              </w:rPr>
            </w:pPr>
            <w:bookmarkStart w:id="52" w:name="_Toc111807199"/>
            <w:bookmarkStart w:id="53" w:name="_Toc111809600"/>
            <w:bookmarkStart w:id="54" w:name="_Toc113966363"/>
            <w:bookmarkStart w:id="55" w:name="_Toc120274175"/>
            <w:bookmarkStart w:id="56" w:name="_Toc121091481"/>
            <w:r w:rsidRPr="000403E6">
              <w:rPr>
                <w:rFonts w:ascii="Calibri Light" w:hAnsi="Calibri Light" w:cstheme="majorHAnsi"/>
                <w:b/>
                <w:sz w:val="20"/>
                <w:szCs w:val="20"/>
              </w:rPr>
              <w:t xml:space="preserve">OBIECTIVUL nr.1. </w:t>
            </w:r>
            <w:r w:rsidRPr="000403E6">
              <w:rPr>
                <w:rFonts w:ascii="Calibri Light" w:hAnsi="Calibri Light"/>
                <w:b/>
                <w:sz w:val="20"/>
                <w:szCs w:val="20"/>
              </w:rPr>
              <w:t>Capacitățile instituționale și cadrul regulator aferent realizării eficiente a activităților delegate Agenției Proprietății Publice de către Guvern sunt în corelare cu principiile de bună guvernare?</w:t>
            </w:r>
            <w:bookmarkEnd w:id="52"/>
            <w:bookmarkEnd w:id="53"/>
            <w:bookmarkEnd w:id="54"/>
            <w:bookmarkEnd w:id="55"/>
            <w:bookmarkEnd w:id="56"/>
          </w:p>
        </w:tc>
      </w:tr>
      <w:tr w:rsidR="000403E6" w:rsidRPr="000403E6" w:rsidTr="0072214D">
        <w:trPr>
          <w:gridAfter w:val="1"/>
          <w:wAfter w:w="12" w:type="dxa"/>
          <w:cantSplit/>
          <w:trHeight w:val="431"/>
        </w:trPr>
        <w:tc>
          <w:tcPr>
            <w:tcW w:w="1985" w:type="dxa"/>
          </w:tcPr>
          <w:p w:rsidR="000403E6" w:rsidRPr="000403E6" w:rsidRDefault="000403E6" w:rsidP="0072214D">
            <w:pPr>
              <w:spacing w:line="240" w:lineRule="auto"/>
              <w:rPr>
                <w:rFonts w:ascii="Calibri Light" w:hAnsi="Calibri Light" w:cstheme="majorHAnsi"/>
                <w:bCs/>
                <w:sz w:val="20"/>
                <w:szCs w:val="20"/>
              </w:rPr>
            </w:pPr>
            <w:r w:rsidRPr="000403E6">
              <w:rPr>
                <w:rFonts w:ascii="Calibri Light" w:eastAsia="Times New Roman" w:hAnsi="Calibri Light" w:cstheme="majorHAnsi"/>
                <w:sz w:val="20"/>
                <w:szCs w:val="20"/>
              </w:rPr>
              <w:t xml:space="preserve">La nivel național este elaborată o strategie cu privire la participația statului în economia republicii  </w:t>
            </w:r>
          </w:p>
        </w:tc>
        <w:tc>
          <w:tcPr>
            <w:tcW w:w="2552" w:type="dxa"/>
          </w:tcPr>
          <w:p w:rsidR="000403E6" w:rsidRPr="000403E6" w:rsidRDefault="000403E6" w:rsidP="0072214D">
            <w:pPr>
              <w:widowControl w:val="0"/>
              <w:numPr>
                <w:ilvl w:val="0"/>
                <w:numId w:val="5"/>
              </w:numPr>
              <w:tabs>
                <w:tab w:val="left" w:pos="161"/>
              </w:tabs>
              <w:autoSpaceDE w:val="0"/>
              <w:autoSpaceDN w:val="0"/>
              <w:spacing w:after="0" w:line="240" w:lineRule="auto"/>
              <w:ind w:left="0" w:firstLine="1"/>
              <w:jc w:val="both"/>
              <w:rPr>
                <w:rFonts w:ascii="Calibri Light" w:hAnsi="Calibri Light" w:cstheme="majorHAnsi"/>
                <w:sz w:val="20"/>
                <w:szCs w:val="20"/>
              </w:rPr>
            </w:pPr>
            <w:r w:rsidRPr="000403E6">
              <w:rPr>
                <w:rFonts w:ascii="Calibri Light" w:hAnsi="Calibri Light" w:cstheme="majorHAnsi"/>
                <w:sz w:val="20"/>
                <w:szCs w:val="20"/>
              </w:rPr>
              <w:t>Legea nr.121 din 04.05.2007;</w:t>
            </w:r>
          </w:p>
          <w:p w:rsidR="000403E6" w:rsidRPr="000403E6" w:rsidRDefault="000403E6" w:rsidP="0072214D">
            <w:pPr>
              <w:widowControl w:val="0"/>
              <w:numPr>
                <w:ilvl w:val="0"/>
                <w:numId w:val="5"/>
              </w:numPr>
              <w:tabs>
                <w:tab w:val="left" w:pos="161"/>
              </w:tabs>
              <w:autoSpaceDE w:val="0"/>
              <w:autoSpaceDN w:val="0"/>
              <w:spacing w:after="0" w:line="240" w:lineRule="auto"/>
              <w:ind w:left="0" w:firstLine="1"/>
              <w:jc w:val="both"/>
              <w:rPr>
                <w:rFonts w:ascii="Calibri Light" w:hAnsi="Calibri Light" w:cstheme="majorHAnsi"/>
                <w:sz w:val="20"/>
                <w:szCs w:val="20"/>
              </w:rPr>
            </w:pPr>
            <w:r w:rsidRPr="000403E6">
              <w:rPr>
                <w:rFonts w:ascii="Calibri Light" w:hAnsi="Calibri Light" w:cstheme="majorHAnsi"/>
                <w:sz w:val="20"/>
                <w:szCs w:val="20"/>
              </w:rPr>
              <w:t xml:space="preserve">Legea nr.246 din 23.11.2017, Legea nr.1134-XIII  din  02.04.1997 și Legea nr. 135-XVI  din  14.06.2007; </w:t>
            </w:r>
          </w:p>
          <w:p w:rsidR="000403E6" w:rsidRPr="000403E6" w:rsidRDefault="000403E6" w:rsidP="0072214D">
            <w:pPr>
              <w:widowControl w:val="0"/>
              <w:numPr>
                <w:ilvl w:val="0"/>
                <w:numId w:val="5"/>
              </w:numPr>
              <w:tabs>
                <w:tab w:val="left" w:pos="161"/>
              </w:tabs>
              <w:autoSpaceDE w:val="0"/>
              <w:autoSpaceDN w:val="0"/>
              <w:spacing w:after="0" w:line="240" w:lineRule="auto"/>
              <w:ind w:left="0" w:firstLine="1"/>
              <w:jc w:val="both"/>
              <w:rPr>
                <w:rFonts w:ascii="Calibri Light" w:hAnsi="Calibri Light" w:cstheme="majorHAnsi"/>
                <w:sz w:val="20"/>
                <w:szCs w:val="20"/>
              </w:rPr>
            </w:pPr>
            <w:r w:rsidRPr="000403E6">
              <w:rPr>
                <w:rFonts w:ascii="Calibri Light" w:hAnsi="Calibri Light" w:cstheme="majorHAnsi"/>
                <w:sz w:val="20"/>
                <w:szCs w:val="20"/>
              </w:rPr>
              <w:t>Art.5 și art.6 din Regulamentul cu privire la organizarea și funcționarea Ministerului Economiei și Infrastructurii nr.690 din 30.08.2017 ;</w:t>
            </w:r>
          </w:p>
          <w:p w:rsidR="000403E6" w:rsidRPr="000403E6" w:rsidRDefault="000403E6" w:rsidP="0072214D">
            <w:pPr>
              <w:widowControl w:val="0"/>
              <w:numPr>
                <w:ilvl w:val="0"/>
                <w:numId w:val="5"/>
              </w:numPr>
              <w:tabs>
                <w:tab w:val="left" w:pos="161"/>
              </w:tabs>
              <w:autoSpaceDE w:val="0"/>
              <w:autoSpaceDN w:val="0"/>
              <w:spacing w:after="0" w:line="240" w:lineRule="auto"/>
              <w:ind w:left="0" w:firstLine="1"/>
              <w:jc w:val="both"/>
              <w:rPr>
                <w:rFonts w:ascii="Calibri Light" w:hAnsi="Calibri Light" w:cstheme="majorHAnsi"/>
                <w:sz w:val="20"/>
                <w:szCs w:val="20"/>
              </w:rPr>
            </w:pPr>
            <w:r w:rsidRPr="000403E6">
              <w:rPr>
                <w:rFonts w:ascii="Calibri Light" w:hAnsi="Calibri Light" w:cstheme="majorHAnsi"/>
                <w:sz w:val="20"/>
                <w:szCs w:val="20"/>
              </w:rPr>
              <w:t>Art.5 și art.6 din Regulamentul cu privire la organizarea și funcționarea  Ministerului Economiei, aprobat prin Hotărârea Guvernului nr.143 din 25.08.2021;</w:t>
            </w:r>
          </w:p>
        </w:tc>
        <w:tc>
          <w:tcPr>
            <w:tcW w:w="3437" w:type="dxa"/>
          </w:tcPr>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Conține prevederi generale cu privire la administrarea patrimoniului public, nefiind stabilite obiective și principii de guvernare specifice administrării corporative;</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Stabilesc condițiile juridice, organizatorice și economice ale fondării, funcționării și încetării activității întreprinderilor, drepturile și obligațiunile asociaților lor;</w:t>
            </w:r>
          </w:p>
          <w:p w:rsidR="000403E6" w:rsidRPr="000403E6" w:rsidRDefault="000403E6" w:rsidP="0072214D">
            <w:pPr>
              <w:spacing w:line="240" w:lineRule="auto"/>
              <w:rPr>
                <w:rFonts w:ascii="Calibri Light" w:hAnsi="Calibri Light" w:cstheme="majorHAnsi"/>
                <w:sz w:val="20"/>
                <w:szCs w:val="20"/>
              </w:rPr>
            </w:pPr>
            <w:r w:rsidRPr="000403E6">
              <w:rPr>
                <w:rFonts w:ascii="Calibri Light" w:hAnsi="Calibri Light" w:cstheme="majorHAnsi"/>
                <w:sz w:val="20"/>
                <w:szCs w:val="20"/>
              </w:rPr>
              <w:t xml:space="preserve">Responsabil de elaborarea unei politici economice și de administrarea proprietății publice, Ministerul Economiei nu deține capacitățile  necesare (inclusiv capacitățile financiare pentru antrenarea experților din domeniu) pentru realizarea sarcinii, care, dată fiind complexitatea, solicită implicarea mai multor instituții publice și actori relevanți; </w:t>
            </w:r>
          </w:p>
          <w:p w:rsidR="000403E6" w:rsidRPr="000403E6" w:rsidRDefault="000403E6" w:rsidP="0072214D">
            <w:pPr>
              <w:spacing w:line="240" w:lineRule="auto"/>
              <w:jc w:val="both"/>
              <w:rPr>
                <w:rFonts w:ascii="Calibri Light" w:hAnsi="Calibri Light" w:cstheme="majorHAnsi"/>
                <w:sz w:val="20"/>
                <w:szCs w:val="20"/>
              </w:rPr>
            </w:pPr>
          </w:p>
        </w:tc>
        <w:tc>
          <w:tcPr>
            <w:tcW w:w="2891" w:type="dxa"/>
          </w:tcPr>
          <w:p w:rsidR="000403E6" w:rsidRPr="000403E6" w:rsidRDefault="000403E6" w:rsidP="0072214D">
            <w:pPr>
              <w:spacing w:line="240" w:lineRule="auto"/>
              <w:ind w:hanging="25"/>
              <w:jc w:val="both"/>
              <w:rPr>
                <w:rFonts w:ascii="Calibri Light" w:hAnsi="Calibri Light" w:cstheme="majorHAnsi"/>
                <w:sz w:val="20"/>
                <w:szCs w:val="20"/>
              </w:rPr>
            </w:pPr>
          </w:p>
          <w:p w:rsidR="000403E6" w:rsidRPr="000403E6" w:rsidRDefault="000403E6" w:rsidP="0072214D">
            <w:pPr>
              <w:spacing w:line="240" w:lineRule="auto"/>
              <w:ind w:hanging="25"/>
              <w:jc w:val="both"/>
              <w:rPr>
                <w:rFonts w:ascii="Calibri Light" w:hAnsi="Calibri Light" w:cstheme="majorHAnsi"/>
                <w:sz w:val="20"/>
                <w:szCs w:val="20"/>
              </w:rPr>
            </w:pPr>
          </w:p>
        </w:tc>
      </w:tr>
      <w:tr w:rsidR="000403E6" w:rsidRPr="000403E6" w:rsidTr="0072214D">
        <w:trPr>
          <w:gridAfter w:val="1"/>
          <w:wAfter w:w="12" w:type="dxa"/>
          <w:cantSplit/>
          <w:trHeight w:val="431"/>
        </w:trPr>
        <w:tc>
          <w:tcPr>
            <w:tcW w:w="1985" w:type="dxa"/>
          </w:tcPr>
          <w:p w:rsidR="000403E6" w:rsidRPr="000403E6" w:rsidRDefault="000403E6" w:rsidP="0072214D">
            <w:pPr>
              <w:spacing w:line="240" w:lineRule="auto"/>
              <w:rPr>
                <w:rFonts w:ascii="Calibri Light" w:hAnsi="Calibri Light" w:cstheme="majorHAnsi"/>
                <w:bCs/>
                <w:sz w:val="20"/>
                <w:szCs w:val="20"/>
              </w:rPr>
            </w:pPr>
            <w:r w:rsidRPr="000403E6">
              <w:rPr>
                <w:rFonts w:ascii="Calibri Light" w:hAnsi="Calibri Light" w:cstheme="majorHAnsi"/>
                <w:bCs/>
                <w:sz w:val="20"/>
                <w:szCs w:val="20"/>
              </w:rPr>
              <w:t>Agenția a elaborat Programul de dezvoltare strategică (PDS)</w:t>
            </w:r>
          </w:p>
        </w:tc>
        <w:tc>
          <w:tcPr>
            <w:tcW w:w="2552" w:type="dxa"/>
          </w:tcPr>
          <w:p w:rsidR="000403E6" w:rsidRPr="000403E6" w:rsidRDefault="000403E6" w:rsidP="0072214D">
            <w:pPr>
              <w:widowControl w:val="0"/>
              <w:numPr>
                <w:ilvl w:val="0"/>
                <w:numId w:val="5"/>
              </w:numPr>
              <w:tabs>
                <w:tab w:val="left" w:pos="161"/>
              </w:tabs>
              <w:autoSpaceDE w:val="0"/>
              <w:autoSpaceDN w:val="0"/>
              <w:spacing w:after="0" w:line="240" w:lineRule="auto"/>
              <w:ind w:left="0" w:firstLine="0"/>
              <w:jc w:val="both"/>
              <w:rPr>
                <w:rStyle w:val="23"/>
                <w:rFonts w:ascii="Calibri Light" w:eastAsia="Calibri Light" w:hAnsi="Calibri Light"/>
                <w:sz w:val="20"/>
                <w:szCs w:val="20"/>
              </w:rPr>
            </w:pPr>
            <w:r w:rsidRPr="000403E6">
              <w:rPr>
                <w:rStyle w:val="23"/>
                <w:rFonts w:ascii="Calibri Light" w:eastAsia="Calibri Light" w:hAnsi="Calibri Light"/>
                <w:sz w:val="20"/>
                <w:szCs w:val="20"/>
              </w:rPr>
              <w:t xml:space="preserve">Art.8-art.15 din Legea privind controlul financiar public intern nr. 229  din  23.09.2010 (în continuare – Legea nr. 229  din  23.09.2010); </w:t>
            </w:r>
          </w:p>
          <w:p w:rsidR="000403E6" w:rsidRPr="000403E6" w:rsidRDefault="000403E6" w:rsidP="0072214D">
            <w:pPr>
              <w:widowControl w:val="0"/>
              <w:numPr>
                <w:ilvl w:val="0"/>
                <w:numId w:val="5"/>
              </w:numPr>
              <w:tabs>
                <w:tab w:val="left" w:pos="161"/>
              </w:tabs>
              <w:autoSpaceDE w:val="0"/>
              <w:autoSpaceDN w:val="0"/>
              <w:spacing w:after="0" w:line="240" w:lineRule="auto"/>
              <w:ind w:left="0" w:firstLine="0"/>
              <w:jc w:val="both"/>
              <w:rPr>
                <w:rStyle w:val="23"/>
                <w:rFonts w:ascii="Calibri Light" w:eastAsia="Calibri Light" w:hAnsi="Calibri Light"/>
                <w:sz w:val="20"/>
                <w:szCs w:val="20"/>
              </w:rPr>
            </w:pPr>
            <w:r w:rsidRPr="000403E6">
              <w:rPr>
                <w:rStyle w:val="23"/>
                <w:rFonts w:ascii="Calibri Light" w:eastAsia="Calibri Light" w:hAnsi="Calibri Light"/>
                <w:sz w:val="20"/>
                <w:szCs w:val="20"/>
              </w:rPr>
              <w:t xml:space="preserve">Standardele Naționale de Control Intern în Sectorul Public, aprobate prin Ordinul Ministerului Finanțelor nr.189 din 05.11.2015; </w:t>
            </w:r>
          </w:p>
          <w:p w:rsidR="000403E6" w:rsidRPr="000403E6" w:rsidRDefault="000403E6" w:rsidP="0072214D">
            <w:pPr>
              <w:widowControl w:val="0"/>
              <w:numPr>
                <w:ilvl w:val="0"/>
                <w:numId w:val="5"/>
              </w:numPr>
              <w:tabs>
                <w:tab w:val="left" w:pos="161"/>
              </w:tabs>
              <w:autoSpaceDE w:val="0"/>
              <w:autoSpaceDN w:val="0"/>
              <w:spacing w:after="0" w:line="240" w:lineRule="auto"/>
              <w:ind w:left="0" w:firstLine="0"/>
              <w:jc w:val="both"/>
              <w:rPr>
                <w:rFonts w:ascii="Calibri Light" w:hAnsi="Calibri Light" w:cstheme="majorHAnsi"/>
                <w:sz w:val="20"/>
                <w:szCs w:val="20"/>
              </w:rPr>
            </w:pPr>
            <w:r w:rsidRPr="000403E6">
              <w:rPr>
                <w:rFonts w:ascii="Calibri Light" w:hAnsi="Calibri Light" w:cstheme="majorHAnsi"/>
                <w:sz w:val="20"/>
                <w:szCs w:val="20"/>
              </w:rPr>
              <w:t>Hotărârea Guvernului nr. 176 din 22.03.2011;</w:t>
            </w:r>
          </w:p>
        </w:tc>
        <w:tc>
          <w:tcPr>
            <w:tcW w:w="3437" w:type="dxa"/>
          </w:tcPr>
          <w:p w:rsidR="000403E6" w:rsidRPr="000403E6" w:rsidRDefault="000403E6" w:rsidP="0072214D">
            <w:pPr>
              <w:spacing w:line="240" w:lineRule="auto"/>
              <w:jc w:val="both"/>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Lipsa politicilor guvernamentale din domeniu din care derivă obiectivele strategice propriu-zise;</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eastAsia="Times New Roman" w:hAnsi="Calibri Light" w:cstheme="majorHAnsi"/>
                <w:sz w:val="20"/>
                <w:szCs w:val="20"/>
              </w:rPr>
              <w:t>Neinstituirea unui sistem eficient de planificare a propriei activități prin elaborarea/revizuirea/ajustarea sistematică a planului de acțiuni, în scop de ajustare a obiectivelor strategice și operaționale la resursele disponibile, de stabilire a indicatorilor de performanță și riscurilor asociate obiectivelor;</w:t>
            </w:r>
          </w:p>
        </w:tc>
        <w:tc>
          <w:tcPr>
            <w:tcW w:w="2891" w:type="dxa"/>
          </w:tcPr>
          <w:p w:rsidR="000403E6" w:rsidRPr="000403E6" w:rsidRDefault="000403E6" w:rsidP="0072214D">
            <w:pPr>
              <w:spacing w:line="240" w:lineRule="auto"/>
              <w:ind w:hanging="25"/>
              <w:jc w:val="both"/>
              <w:rPr>
                <w:rFonts w:ascii="Calibri Light" w:hAnsi="Calibri Light" w:cstheme="majorHAnsi"/>
                <w:sz w:val="20"/>
                <w:szCs w:val="20"/>
              </w:rPr>
            </w:pPr>
          </w:p>
        </w:tc>
      </w:tr>
      <w:tr w:rsidR="000403E6" w:rsidRPr="000403E6" w:rsidTr="0072214D">
        <w:trPr>
          <w:gridAfter w:val="1"/>
          <w:wAfter w:w="12" w:type="dxa"/>
          <w:cantSplit/>
          <w:trHeight w:val="2625"/>
        </w:trPr>
        <w:tc>
          <w:tcPr>
            <w:tcW w:w="1985" w:type="dxa"/>
          </w:tcPr>
          <w:p w:rsidR="000403E6" w:rsidRPr="000403E6" w:rsidRDefault="000403E6" w:rsidP="0072214D">
            <w:pPr>
              <w:spacing w:line="240" w:lineRule="auto"/>
              <w:rPr>
                <w:rFonts w:ascii="Calibri Light" w:hAnsi="Calibri Light" w:cstheme="majorHAnsi"/>
                <w:b/>
                <w:bCs/>
                <w:sz w:val="20"/>
                <w:szCs w:val="20"/>
              </w:rPr>
            </w:pPr>
            <w:r w:rsidRPr="000403E6">
              <w:rPr>
                <w:rFonts w:ascii="Calibri Light" w:eastAsia="Times New Roman" w:hAnsi="Calibri Light" w:cstheme="majorHAnsi"/>
                <w:sz w:val="20"/>
                <w:szCs w:val="20"/>
              </w:rPr>
              <w:t>Repartizarea funcțiilor între subdiviziunile Agenției a fost bine corelată cu structura modificată, cu sarcinile, stabilite regulamentar</w:t>
            </w:r>
          </w:p>
        </w:tc>
        <w:tc>
          <w:tcPr>
            <w:tcW w:w="2552" w:type="dxa"/>
          </w:tcPr>
          <w:p w:rsidR="000403E6" w:rsidRPr="000403E6" w:rsidRDefault="000403E6" w:rsidP="0072214D">
            <w:pPr>
              <w:widowControl w:val="0"/>
              <w:numPr>
                <w:ilvl w:val="0"/>
                <w:numId w:val="5"/>
              </w:numPr>
              <w:tabs>
                <w:tab w:val="left" w:pos="161"/>
              </w:tabs>
              <w:autoSpaceDE w:val="0"/>
              <w:autoSpaceDN w:val="0"/>
              <w:spacing w:after="0" w:line="240" w:lineRule="auto"/>
              <w:ind w:left="0" w:firstLine="40"/>
              <w:jc w:val="both"/>
              <w:rPr>
                <w:rFonts w:ascii="Calibri Light" w:hAnsi="Calibri Light" w:cstheme="majorHAnsi"/>
                <w:sz w:val="20"/>
                <w:szCs w:val="20"/>
              </w:rPr>
            </w:pPr>
            <w:r w:rsidRPr="000403E6">
              <w:rPr>
                <w:rFonts w:ascii="Calibri Light" w:hAnsi="Calibri Light" w:cstheme="majorHAnsi"/>
                <w:sz w:val="20"/>
                <w:szCs w:val="20"/>
              </w:rPr>
              <w:t>HG nr. 806  din  01.08.2018;</w:t>
            </w:r>
          </w:p>
          <w:p w:rsidR="000403E6" w:rsidRPr="000403E6" w:rsidRDefault="000403E6" w:rsidP="0072214D">
            <w:pPr>
              <w:widowControl w:val="0"/>
              <w:numPr>
                <w:ilvl w:val="0"/>
                <w:numId w:val="5"/>
              </w:numPr>
              <w:tabs>
                <w:tab w:val="left" w:pos="161"/>
              </w:tabs>
              <w:autoSpaceDE w:val="0"/>
              <w:autoSpaceDN w:val="0"/>
              <w:spacing w:after="0" w:line="240" w:lineRule="auto"/>
              <w:ind w:left="0" w:firstLine="40"/>
              <w:jc w:val="both"/>
              <w:rPr>
                <w:rFonts w:ascii="Calibri Light" w:hAnsi="Calibri Light" w:cstheme="majorHAnsi"/>
                <w:sz w:val="20"/>
                <w:szCs w:val="20"/>
              </w:rPr>
            </w:pPr>
            <w:r w:rsidRPr="000403E6">
              <w:rPr>
                <w:rFonts w:ascii="Calibri Light" w:hAnsi="Calibri Light" w:cstheme="majorHAnsi"/>
                <w:sz w:val="20"/>
                <w:szCs w:val="20"/>
              </w:rPr>
              <w:t>HG nr. 1271  din  26.12.2018;</w:t>
            </w:r>
          </w:p>
          <w:p w:rsidR="000403E6" w:rsidRPr="000403E6" w:rsidRDefault="000403E6" w:rsidP="0072214D">
            <w:pPr>
              <w:widowControl w:val="0"/>
              <w:numPr>
                <w:ilvl w:val="0"/>
                <w:numId w:val="5"/>
              </w:numPr>
              <w:tabs>
                <w:tab w:val="left" w:pos="161"/>
              </w:tabs>
              <w:autoSpaceDE w:val="0"/>
              <w:autoSpaceDN w:val="0"/>
              <w:spacing w:after="0" w:line="240" w:lineRule="auto"/>
              <w:ind w:left="0" w:firstLine="40"/>
              <w:jc w:val="both"/>
              <w:rPr>
                <w:rFonts w:ascii="Calibri Light" w:hAnsi="Calibri Light" w:cstheme="majorHAnsi"/>
                <w:sz w:val="20"/>
                <w:szCs w:val="20"/>
              </w:rPr>
            </w:pPr>
            <w:r w:rsidRPr="000403E6">
              <w:rPr>
                <w:rFonts w:ascii="Calibri Light" w:hAnsi="Calibri Light" w:cstheme="majorHAnsi"/>
                <w:sz w:val="20"/>
                <w:szCs w:val="20"/>
              </w:rPr>
              <w:t>HG nr. 969  din  22.12.2020;</w:t>
            </w:r>
          </w:p>
          <w:p w:rsidR="000403E6" w:rsidRPr="000403E6" w:rsidRDefault="000403E6" w:rsidP="0072214D">
            <w:pPr>
              <w:widowControl w:val="0"/>
              <w:numPr>
                <w:ilvl w:val="0"/>
                <w:numId w:val="5"/>
              </w:numPr>
              <w:tabs>
                <w:tab w:val="left" w:pos="161"/>
              </w:tabs>
              <w:autoSpaceDE w:val="0"/>
              <w:autoSpaceDN w:val="0"/>
              <w:spacing w:after="0" w:line="240" w:lineRule="auto"/>
              <w:ind w:left="0" w:firstLine="40"/>
              <w:jc w:val="both"/>
              <w:rPr>
                <w:rFonts w:ascii="Calibri Light" w:hAnsi="Calibri Light" w:cstheme="majorHAnsi"/>
                <w:sz w:val="20"/>
                <w:szCs w:val="20"/>
              </w:rPr>
            </w:pPr>
            <w:r w:rsidRPr="000403E6">
              <w:rPr>
                <w:rFonts w:ascii="Calibri Light" w:hAnsi="Calibri Light" w:cstheme="majorHAnsi"/>
                <w:sz w:val="20"/>
                <w:szCs w:val="20"/>
              </w:rPr>
              <w:t>Pct.9 subpct.3) din Regulamentul aprobat prin HG nr.902 din 06.11.2017;</w:t>
            </w:r>
          </w:p>
          <w:p w:rsidR="000403E6" w:rsidRPr="000403E6" w:rsidRDefault="000403E6" w:rsidP="0072214D">
            <w:pPr>
              <w:widowControl w:val="0"/>
              <w:numPr>
                <w:ilvl w:val="0"/>
                <w:numId w:val="5"/>
              </w:numPr>
              <w:tabs>
                <w:tab w:val="left" w:pos="161"/>
              </w:tabs>
              <w:autoSpaceDE w:val="0"/>
              <w:autoSpaceDN w:val="0"/>
              <w:spacing w:after="0" w:line="240" w:lineRule="auto"/>
              <w:ind w:left="0" w:firstLine="40"/>
              <w:jc w:val="both"/>
              <w:rPr>
                <w:rFonts w:ascii="Calibri Light" w:hAnsi="Calibri Light" w:cstheme="majorHAnsi"/>
                <w:sz w:val="20"/>
                <w:szCs w:val="20"/>
              </w:rPr>
            </w:pPr>
            <w:r w:rsidRPr="000403E6">
              <w:rPr>
                <w:rFonts w:ascii="Calibri Light" w:hAnsi="Calibri Light" w:cstheme="majorHAnsi"/>
                <w:sz w:val="20"/>
                <w:szCs w:val="20"/>
              </w:rPr>
              <w:t>HG nr.568 din  06.05.2008;</w:t>
            </w:r>
          </w:p>
          <w:p w:rsidR="000403E6" w:rsidRPr="000403E6" w:rsidRDefault="000403E6" w:rsidP="0072214D">
            <w:pPr>
              <w:tabs>
                <w:tab w:val="left" w:pos="161"/>
              </w:tabs>
              <w:spacing w:line="240" w:lineRule="auto"/>
              <w:jc w:val="both"/>
              <w:rPr>
                <w:rFonts w:ascii="Calibri Light" w:hAnsi="Calibri Light" w:cstheme="majorHAnsi"/>
                <w:sz w:val="20"/>
                <w:szCs w:val="20"/>
              </w:rPr>
            </w:pPr>
          </w:p>
          <w:p w:rsidR="000403E6" w:rsidRPr="000403E6" w:rsidRDefault="000403E6" w:rsidP="0072214D">
            <w:pPr>
              <w:pStyle w:val="aa"/>
              <w:adjustRightInd w:val="0"/>
              <w:ind w:left="0"/>
              <w:jc w:val="both"/>
              <w:rPr>
                <w:rFonts w:ascii="Calibri Light" w:hAnsi="Calibri Light" w:cstheme="majorHAnsi"/>
                <w:sz w:val="20"/>
                <w:szCs w:val="20"/>
              </w:rPr>
            </w:pPr>
          </w:p>
        </w:tc>
        <w:tc>
          <w:tcPr>
            <w:tcW w:w="3437" w:type="dxa"/>
            <w:shd w:val="clear" w:color="auto" w:fill="auto"/>
          </w:tcPr>
          <w:p w:rsidR="000403E6" w:rsidRPr="000403E6" w:rsidRDefault="000403E6" w:rsidP="0072214D">
            <w:pPr>
              <w:spacing w:line="240" w:lineRule="auto"/>
              <w:jc w:val="both"/>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Repartizarea funcțiilor între subdiviziunile Agenției nu a fost bine corelată cu structura modificată, unele sarcini, stabilite regulamentar, au fost omise, altele nu se execută plenar;</w:t>
            </w:r>
          </w:p>
          <w:p w:rsidR="000403E6" w:rsidRPr="000403E6" w:rsidRDefault="000403E6" w:rsidP="0072214D">
            <w:pPr>
              <w:spacing w:line="240" w:lineRule="auto"/>
              <w:jc w:val="both"/>
              <w:rPr>
                <w:rFonts w:ascii="Calibri Light" w:eastAsia="Times New Roman" w:hAnsi="Calibri Light" w:cstheme="majorHAnsi"/>
                <w:sz w:val="20"/>
                <w:szCs w:val="20"/>
              </w:rPr>
            </w:pPr>
            <w:r w:rsidRPr="000403E6">
              <w:rPr>
                <w:rFonts w:ascii="Calibri Light" w:hAnsi="Calibri Light" w:cstheme="majorHAnsi"/>
                <w:sz w:val="20"/>
                <w:szCs w:val="20"/>
              </w:rPr>
              <w:t xml:space="preserve">Nu sunt atribuite funcțiile de elaborare a </w:t>
            </w:r>
            <w:r w:rsidRPr="000403E6">
              <w:rPr>
                <w:rFonts w:ascii="Calibri Light" w:eastAsia="Times New Roman" w:hAnsi="Calibri Light" w:cstheme="majorHAnsi"/>
                <w:sz w:val="20"/>
                <w:szCs w:val="20"/>
              </w:rPr>
              <w:t>regulamentelor și instrucțiunilor interne de monitorizare a proprietății publice;</w:t>
            </w:r>
          </w:p>
          <w:p w:rsidR="000403E6" w:rsidRPr="000403E6" w:rsidRDefault="000403E6" w:rsidP="0072214D">
            <w:pPr>
              <w:spacing w:line="240" w:lineRule="auto"/>
              <w:jc w:val="both"/>
              <w:rPr>
                <w:rFonts w:ascii="Calibri Light" w:eastAsia="Times New Roman" w:hAnsi="Calibri Light" w:cstheme="majorHAnsi"/>
                <w:sz w:val="20"/>
                <w:szCs w:val="20"/>
              </w:rPr>
            </w:pPr>
            <w:r w:rsidRPr="000403E6">
              <w:rPr>
                <w:rFonts w:ascii="Calibri Light" w:hAnsi="Calibri Light" w:cstheme="majorHAnsi"/>
                <w:sz w:val="20"/>
                <w:szCs w:val="20"/>
              </w:rPr>
              <w:t>Managementul imperfect nu a generat efecte pozitive vizibile în reglementarea performanțelor și eficientizarea administrării corporative, nici în materie de transparență a rezultatelor activității economico-financiare a întreprinderilor cu capital public;</w:t>
            </w:r>
          </w:p>
        </w:tc>
        <w:tc>
          <w:tcPr>
            <w:tcW w:w="2891" w:type="dxa"/>
          </w:tcPr>
          <w:p w:rsidR="000403E6" w:rsidRPr="000403E6" w:rsidRDefault="000403E6" w:rsidP="0072214D">
            <w:pPr>
              <w:spacing w:line="240" w:lineRule="auto"/>
              <w:ind w:hanging="25"/>
              <w:jc w:val="both"/>
              <w:rPr>
                <w:rFonts w:ascii="Calibri Light" w:hAnsi="Calibri Light" w:cstheme="majorHAnsi"/>
                <w:sz w:val="20"/>
                <w:szCs w:val="20"/>
              </w:rPr>
            </w:pPr>
            <w:r w:rsidRPr="000403E6">
              <w:rPr>
                <w:rFonts w:ascii="Calibri Light" w:hAnsi="Calibri Light" w:cstheme="majorHAnsi"/>
                <w:sz w:val="20"/>
                <w:szCs w:val="20"/>
              </w:rPr>
              <w:t>14 unități din 67</w:t>
            </w:r>
          </w:p>
          <w:p w:rsidR="000403E6" w:rsidRPr="000403E6" w:rsidRDefault="000403E6" w:rsidP="0072214D">
            <w:pPr>
              <w:spacing w:line="240" w:lineRule="auto"/>
              <w:ind w:hanging="25"/>
              <w:jc w:val="both"/>
              <w:rPr>
                <w:rFonts w:ascii="Calibri Light" w:hAnsi="Calibri Light" w:cstheme="majorHAnsi"/>
                <w:sz w:val="20"/>
                <w:szCs w:val="20"/>
              </w:rPr>
            </w:pPr>
          </w:p>
          <w:p w:rsidR="000403E6" w:rsidRPr="000403E6" w:rsidRDefault="000403E6" w:rsidP="0072214D">
            <w:pPr>
              <w:spacing w:line="240" w:lineRule="auto"/>
              <w:ind w:hanging="25"/>
              <w:jc w:val="both"/>
              <w:rPr>
                <w:rFonts w:ascii="Calibri Light" w:hAnsi="Calibri Light" w:cstheme="majorHAnsi"/>
                <w:sz w:val="20"/>
                <w:szCs w:val="20"/>
                <w:highlight w:val="cyan"/>
              </w:rPr>
            </w:pPr>
          </w:p>
          <w:p w:rsidR="000403E6" w:rsidRPr="000403E6" w:rsidRDefault="000403E6" w:rsidP="0072214D">
            <w:pPr>
              <w:spacing w:line="240" w:lineRule="auto"/>
              <w:ind w:hanging="25"/>
              <w:jc w:val="both"/>
              <w:rPr>
                <w:rFonts w:ascii="Calibri Light" w:hAnsi="Calibri Light" w:cstheme="majorHAnsi"/>
                <w:sz w:val="20"/>
                <w:szCs w:val="20"/>
                <w:highlight w:val="cyan"/>
              </w:rPr>
            </w:pPr>
          </w:p>
          <w:p w:rsidR="000403E6" w:rsidRPr="000403E6" w:rsidRDefault="000403E6" w:rsidP="0072214D">
            <w:pPr>
              <w:spacing w:line="240" w:lineRule="auto"/>
              <w:ind w:hanging="25"/>
              <w:jc w:val="both"/>
              <w:rPr>
                <w:rFonts w:ascii="Calibri Light" w:hAnsi="Calibri Light" w:cstheme="majorHAnsi"/>
                <w:sz w:val="20"/>
                <w:szCs w:val="20"/>
                <w:highlight w:val="cyan"/>
              </w:rPr>
            </w:pPr>
          </w:p>
          <w:p w:rsidR="000403E6" w:rsidRPr="000403E6" w:rsidRDefault="000403E6" w:rsidP="0072214D">
            <w:pPr>
              <w:spacing w:line="240" w:lineRule="auto"/>
              <w:ind w:hanging="25"/>
              <w:jc w:val="both"/>
              <w:rPr>
                <w:rFonts w:ascii="Calibri Light" w:hAnsi="Calibri Light" w:cstheme="majorHAnsi"/>
                <w:sz w:val="20"/>
                <w:szCs w:val="20"/>
                <w:highlight w:val="cyan"/>
              </w:rPr>
            </w:pPr>
          </w:p>
        </w:tc>
      </w:tr>
      <w:tr w:rsidR="000403E6" w:rsidRPr="000403E6" w:rsidTr="0072214D">
        <w:trPr>
          <w:gridAfter w:val="1"/>
          <w:wAfter w:w="12" w:type="dxa"/>
          <w:cantSplit/>
          <w:trHeight w:val="431"/>
        </w:trPr>
        <w:tc>
          <w:tcPr>
            <w:tcW w:w="1985" w:type="dxa"/>
          </w:tcPr>
          <w:p w:rsidR="000403E6" w:rsidRPr="000403E6" w:rsidRDefault="000403E6" w:rsidP="0072214D">
            <w:pPr>
              <w:spacing w:line="240" w:lineRule="auto"/>
              <w:jc w:val="both"/>
              <w:rPr>
                <w:rFonts w:ascii="Calibri Light" w:eastAsia="Times New Roman" w:hAnsi="Calibri Light" w:cstheme="majorHAnsi"/>
                <w:sz w:val="20"/>
                <w:szCs w:val="20"/>
              </w:rPr>
            </w:pPr>
            <w:r w:rsidRPr="000403E6">
              <w:rPr>
                <w:rFonts w:ascii="Calibri Light" w:hAnsi="Calibri Light" w:cstheme="majorHAnsi"/>
                <w:sz w:val="20"/>
                <w:szCs w:val="20"/>
              </w:rPr>
              <w:t>Stabilirea în Planurile de acțiuni ale Direcțiilor pe anul 2021 a indicatorilor de produs/rezultat, suficient de detaliați și măsurabili, a permis evaluarea și raportarea adecvată a gradului de realizare a obiectivelor și acțiunilor, precum și planificarea acțiunilor de consolidare a controlului intern managerial</w:t>
            </w:r>
          </w:p>
        </w:tc>
        <w:tc>
          <w:tcPr>
            <w:tcW w:w="2552" w:type="dxa"/>
          </w:tcPr>
          <w:p w:rsidR="000403E6" w:rsidRPr="000403E6" w:rsidRDefault="000403E6" w:rsidP="0072214D">
            <w:pPr>
              <w:pStyle w:val="22"/>
              <w:numPr>
                <w:ilvl w:val="0"/>
                <w:numId w:val="5"/>
              </w:numPr>
              <w:tabs>
                <w:tab w:val="left" w:pos="399"/>
              </w:tabs>
              <w:ind w:left="0"/>
              <w:rPr>
                <w:rFonts w:ascii="Calibri Light" w:hAnsi="Calibri Light"/>
                <w:sz w:val="20"/>
                <w:szCs w:val="20"/>
              </w:rPr>
            </w:pPr>
            <w:r w:rsidRPr="000403E6">
              <w:rPr>
                <w:rFonts w:ascii="Calibri Light" w:hAnsi="Calibri Light"/>
                <w:sz w:val="20"/>
                <w:szCs w:val="20"/>
              </w:rPr>
              <w:t xml:space="preserve">Ordinul APP nr.47 din 01 </w:t>
            </w:r>
          </w:p>
          <w:p w:rsidR="000403E6" w:rsidRPr="000403E6" w:rsidRDefault="000403E6" w:rsidP="0072214D">
            <w:pPr>
              <w:pStyle w:val="22"/>
              <w:tabs>
                <w:tab w:val="left" w:pos="399"/>
              </w:tabs>
              <w:rPr>
                <w:rFonts w:ascii="Calibri Light" w:hAnsi="Calibri Light"/>
                <w:sz w:val="20"/>
                <w:szCs w:val="20"/>
              </w:rPr>
            </w:pPr>
            <w:r w:rsidRPr="000403E6">
              <w:rPr>
                <w:rFonts w:ascii="Calibri Light" w:hAnsi="Calibri Light"/>
                <w:sz w:val="20"/>
                <w:szCs w:val="20"/>
              </w:rPr>
              <w:t xml:space="preserve">martie 2021;   </w:t>
            </w:r>
          </w:p>
          <w:p w:rsidR="000403E6" w:rsidRPr="000403E6" w:rsidRDefault="000403E6" w:rsidP="0072214D">
            <w:pPr>
              <w:pStyle w:val="22"/>
              <w:tabs>
                <w:tab w:val="left" w:pos="399"/>
              </w:tabs>
              <w:rPr>
                <w:rFonts w:ascii="Calibri Light" w:hAnsi="Calibri Light"/>
                <w:sz w:val="20"/>
                <w:szCs w:val="20"/>
              </w:rPr>
            </w:pPr>
            <w:r w:rsidRPr="000403E6">
              <w:rPr>
                <w:rFonts w:ascii="Calibri Light" w:hAnsi="Calibri Light"/>
                <w:sz w:val="20"/>
                <w:szCs w:val="20"/>
              </w:rPr>
              <w:t>Raportul anual privind controlul intern managerial (la entitatea publică care nu are în subordine alte entități) pe anul 2021;</w:t>
            </w:r>
          </w:p>
        </w:tc>
        <w:tc>
          <w:tcPr>
            <w:tcW w:w="3437" w:type="dxa"/>
          </w:tcPr>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Nu conține indicatori cuantificați (cazuri câștigate, cazuri finisate, dosare înregistrate etc.), Direcția nu deține și nu a raportat datele sintetizate exhaustive privind statutul litigiilor/proceselor la care APP este parte, fiecare colaborator ținând distinct evidența cazurilor în care participă în format Excel;</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Nu sunt formalizate procese de comunicare în vederea identificării și modului de implicare a Agenției în cazurile de lezare a intereselor statului, nefiind administrat riscul de reacționare întârziată;</w:t>
            </w:r>
          </w:p>
        </w:tc>
        <w:tc>
          <w:tcPr>
            <w:tcW w:w="2891" w:type="dxa"/>
          </w:tcPr>
          <w:p w:rsidR="000403E6" w:rsidRPr="000403E6" w:rsidRDefault="000403E6" w:rsidP="0072214D">
            <w:pPr>
              <w:spacing w:line="240" w:lineRule="auto"/>
              <w:ind w:hanging="25"/>
              <w:jc w:val="both"/>
              <w:rPr>
                <w:rFonts w:ascii="Calibri Light" w:hAnsi="Calibri Light" w:cstheme="majorHAnsi"/>
                <w:sz w:val="20"/>
                <w:szCs w:val="20"/>
              </w:rPr>
            </w:pPr>
            <w:r w:rsidRPr="000403E6">
              <w:rPr>
                <w:rFonts w:ascii="Calibri Light" w:hAnsi="Calibri Light" w:cstheme="majorHAnsi"/>
                <w:sz w:val="20"/>
                <w:szCs w:val="20"/>
              </w:rPr>
              <w:t>3 direcții din 7</w:t>
            </w:r>
          </w:p>
        </w:tc>
      </w:tr>
      <w:tr w:rsidR="000403E6" w:rsidRPr="000403E6" w:rsidTr="0072214D">
        <w:trPr>
          <w:gridAfter w:val="1"/>
          <w:wAfter w:w="12" w:type="dxa"/>
          <w:cantSplit/>
          <w:trHeight w:val="3678"/>
        </w:trPr>
        <w:tc>
          <w:tcPr>
            <w:tcW w:w="1985" w:type="dxa"/>
          </w:tcPr>
          <w:p w:rsidR="000403E6" w:rsidRPr="000403E6" w:rsidRDefault="000403E6" w:rsidP="0072214D">
            <w:pPr>
              <w:pStyle w:val="2"/>
              <w:spacing w:before="0" w:line="240" w:lineRule="auto"/>
              <w:jc w:val="both"/>
              <w:rPr>
                <w:rFonts w:ascii="Calibri Light" w:hAnsi="Calibri Light" w:cstheme="majorHAnsi"/>
                <w:color w:val="auto"/>
                <w:sz w:val="20"/>
                <w:szCs w:val="20"/>
              </w:rPr>
            </w:pPr>
            <w:bookmarkStart w:id="57" w:name="_Toc111807200"/>
            <w:bookmarkStart w:id="58" w:name="_Toc111809601"/>
            <w:bookmarkStart w:id="59" w:name="_Toc113966364"/>
            <w:bookmarkStart w:id="60" w:name="_Toc120274176"/>
            <w:bookmarkStart w:id="61" w:name="_Toc121091482"/>
            <w:r w:rsidRPr="000403E6">
              <w:rPr>
                <w:rFonts w:ascii="Calibri Light" w:hAnsi="Calibri Light" w:cstheme="majorHAnsi"/>
                <w:color w:val="auto"/>
                <w:sz w:val="20"/>
                <w:szCs w:val="20"/>
              </w:rPr>
              <w:t>APP este dotată cu sisteme informaționale la nivelul așteptărilor raportat la sarcinile delegate</w:t>
            </w:r>
            <w:bookmarkEnd w:id="57"/>
            <w:bookmarkEnd w:id="58"/>
            <w:bookmarkEnd w:id="59"/>
            <w:bookmarkEnd w:id="60"/>
            <w:bookmarkEnd w:id="61"/>
          </w:p>
          <w:p w:rsidR="000403E6" w:rsidRPr="000403E6" w:rsidRDefault="000403E6" w:rsidP="0072214D">
            <w:pPr>
              <w:spacing w:line="240" w:lineRule="auto"/>
              <w:ind w:firstLine="66"/>
              <w:rPr>
                <w:rFonts w:ascii="Calibri Light" w:eastAsia="Times New Roman" w:hAnsi="Calibri Light" w:cstheme="majorHAnsi"/>
                <w:sz w:val="20"/>
                <w:szCs w:val="20"/>
              </w:rPr>
            </w:pPr>
          </w:p>
        </w:tc>
        <w:tc>
          <w:tcPr>
            <w:tcW w:w="2552" w:type="dxa"/>
          </w:tcPr>
          <w:p w:rsidR="000403E6" w:rsidRPr="000403E6" w:rsidRDefault="000403E6" w:rsidP="0072214D">
            <w:pPr>
              <w:pStyle w:val="22"/>
              <w:numPr>
                <w:ilvl w:val="0"/>
                <w:numId w:val="5"/>
              </w:numPr>
              <w:ind w:left="0"/>
              <w:rPr>
                <w:rFonts w:ascii="Calibri Light" w:hAnsi="Calibri Light"/>
                <w:sz w:val="20"/>
                <w:szCs w:val="20"/>
              </w:rPr>
            </w:pPr>
            <w:r w:rsidRPr="000403E6">
              <w:rPr>
                <w:rFonts w:ascii="Calibri Light" w:hAnsi="Calibri Light"/>
                <w:sz w:val="20"/>
                <w:szCs w:val="20"/>
              </w:rPr>
              <w:t>Pct.24 din Regulamentul aprobat prin HG nr.902 din 06.11.2017</w:t>
            </w:r>
          </w:p>
          <w:p w:rsidR="000403E6" w:rsidRPr="000403E6" w:rsidRDefault="000403E6" w:rsidP="0072214D">
            <w:pPr>
              <w:tabs>
                <w:tab w:val="left" w:pos="161"/>
              </w:tabs>
              <w:spacing w:line="240" w:lineRule="auto"/>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eastAsia="Times New Roman" w:hAnsi="Calibri Light" w:cstheme="majorHAnsi"/>
                <w:sz w:val="20"/>
                <w:szCs w:val="20"/>
              </w:rPr>
              <w:t>Lipsa specialiștilor în tehnologiile informaționale și neaprobarea  mijloacelor financiare pentru elaborarea conceptului;</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 xml:space="preserve">Nu a asigurat implementarea unui </w:t>
            </w:r>
            <w:r w:rsidRPr="000403E6">
              <w:rPr>
                <w:rFonts w:ascii="Calibri Light" w:eastAsia="Times New Roman" w:hAnsi="Calibri Light" w:cstheme="majorHAnsi"/>
                <w:sz w:val="20"/>
                <w:szCs w:val="20"/>
              </w:rPr>
              <w:t>sistem informațional</w:t>
            </w:r>
            <w:r w:rsidRPr="000403E6">
              <w:rPr>
                <w:rFonts w:ascii="Calibri Light" w:hAnsi="Calibri Light" w:cstheme="majorHAnsi"/>
                <w:sz w:val="20"/>
                <w:szCs w:val="20"/>
              </w:rPr>
              <w:t xml:space="preserve"> </w:t>
            </w:r>
            <w:r w:rsidRPr="000403E6">
              <w:rPr>
                <w:rFonts w:ascii="Calibri Light" w:eastAsia="Times New Roman" w:hAnsi="Calibri Light" w:cstheme="majorHAnsi"/>
                <w:sz w:val="20"/>
                <w:szCs w:val="20"/>
              </w:rPr>
              <w:t>de supraveghere a indicatorilor financiar-economici și operaționali ai entităților economice cu cotă de stat,</w:t>
            </w:r>
            <w:r w:rsidRPr="000403E6">
              <w:rPr>
                <w:rFonts w:ascii="Calibri Light" w:hAnsi="Calibri Light" w:cstheme="majorHAnsi"/>
                <w:sz w:val="20"/>
                <w:szCs w:val="20"/>
              </w:rPr>
              <w:t xml:space="preserve"> disponibil pe pagina sa oficială, prin care să publice datele anuale privind activitatea economico-financiară a întreprinderilor cu capital public, limitând transparența și accesul la informație a potențialilor utilizatori</w:t>
            </w:r>
          </w:p>
        </w:tc>
        <w:tc>
          <w:tcPr>
            <w:tcW w:w="2891" w:type="dxa"/>
          </w:tcPr>
          <w:p w:rsidR="000403E6" w:rsidRPr="000403E6" w:rsidRDefault="000403E6" w:rsidP="0072214D">
            <w:pPr>
              <w:spacing w:line="240" w:lineRule="auto"/>
              <w:ind w:hanging="25"/>
              <w:jc w:val="both"/>
              <w:rPr>
                <w:rFonts w:ascii="Calibri Light" w:hAnsi="Calibri Light" w:cstheme="majorHAnsi"/>
                <w:sz w:val="20"/>
                <w:szCs w:val="20"/>
              </w:rPr>
            </w:pPr>
          </w:p>
        </w:tc>
      </w:tr>
      <w:tr w:rsidR="000403E6" w:rsidRPr="000403E6" w:rsidTr="0072214D">
        <w:trPr>
          <w:gridAfter w:val="1"/>
          <w:wAfter w:w="12" w:type="dxa"/>
          <w:cantSplit/>
          <w:trHeight w:val="431"/>
        </w:trPr>
        <w:tc>
          <w:tcPr>
            <w:tcW w:w="1985" w:type="dxa"/>
          </w:tcPr>
          <w:p w:rsidR="000403E6" w:rsidRPr="000403E6" w:rsidRDefault="000403E6" w:rsidP="0072214D">
            <w:pPr>
              <w:spacing w:line="240" w:lineRule="auto"/>
              <w:jc w:val="both"/>
              <w:rPr>
                <w:rFonts w:ascii="Calibri Light" w:eastAsia="Times New Roman" w:hAnsi="Calibri Light" w:cstheme="majorHAnsi"/>
                <w:sz w:val="20"/>
                <w:szCs w:val="20"/>
              </w:rPr>
            </w:pPr>
            <w:r w:rsidRPr="000403E6">
              <w:rPr>
                <w:rFonts w:ascii="Calibri Light" w:hAnsi="Calibri Light" w:cstheme="majorHAnsi"/>
                <w:sz w:val="20"/>
                <w:szCs w:val="20"/>
              </w:rPr>
              <w:t>APP a inițiat evaluarea volumului de lucru raportat la sarcinile delegate Agenției</w:t>
            </w:r>
          </w:p>
        </w:tc>
        <w:tc>
          <w:tcPr>
            <w:tcW w:w="2552" w:type="dxa"/>
          </w:tcPr>
          <w:p w:rsidR="000403E6" w:rsidRPr="000403E6" w:rsidRDefault="000403E6" w:rsidP="0072214D">
            <w:pPr>
              <w:widowControl w:val="0"/>
              <w:numPr>
                <w:ilvl w:val="0"/>
                <w:numId w:val="5"/>
              </w:numPr>
              <w:tabs>
                <w:tab w:val="left" w:pos="161"/>
              </w:tabs>
              <w:autoSpaceDE w:val="0"/>
              <w:autoSpaceDN w:val="0"/>
              <w:spacing w:after="0" w:line="240" w:lineRule="auto"/>
              <w:ind w:left="0" w:hanging="50"/>
              <w:jc w:val="both"/>
              <w:rPr>
                <w:rFonts w:ascii="Calibri Light" w:hAnsi="Calibri Light" w:cstheme="majorHAnsi"/>
                <w:sz w:val="20"/>
                <w:szCs w:val="20"/>
              </w:rPr>
            </w:pPr>
            <w:r w:rsidRPr="000403E6">
              <w:rPr>
                <w:rFonts w:ascii="Calibri Light" w:hAnsi="Calibri Light" w:cstheme="majorHAnsi"/>
                <w:sz w:val="20"/>
                <w:szCs w:val="20"/>
              </w:rPr>
              <w:t xml:space="preserve">SNCI nr.2 și nr.10, </w:t>
            </w:r>
            <w:r w:rsidRPr="000403E6">
              <w:rPr>
                <w:rStyle w:val="23"/>
                <w:rFonts w:ascii="Calibri Light" w:eastAsiaTheme="minorHAnsi" w:hAnsi="Calibri Light"/>
                <w:sz w:val="20"/>
                <w:szCs w:val="20"/>
              </w:rPr>
              <w:t>aprobate prin Ordinul nr.189 din 05.11.2015;</w:t>
            </w:r>
          </w:p>
        </w:tc>
        <w:tc>
          <w:tcPr>
            <w:tcW w:w="3437" w:type="dxa"/>
          </w:tcPr>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Nu au fost evaluate activitățile de control;</w:t>
            </w:r>
          </w:p>
          <w:p w:rsidR="000403E6" w:rsidRPr="000403E6" w:rsidRDefault="000403E6" w:rsidP="0072214D">
            <w:pPr>
              <w:spacing w:line="240" w:lineRule="auto"/>
              <w:jc w:val="both"/>
              <w:rPr>
                <w:rFonts w:ascii="Calibri Light" w:eastAsia="Times New Roman" w:hAnsi="Calibri Light" w:cstheme="majorHAnsi"/>
                <w:sz w:val="20"/>
                <w:szCs w:val="20"/>
              </w:rPr>
            </w:pPr>
            <w:r w:rsidRPr="000403E6">
              <w:rPr>
                <w:rFonts w:ascii="Calibri Light" w:hAnsi="Calibri Light" w:cstheme="majorHAnsi"/>
                <w:sz w:val="20"/>
                <w:szCs w:val="20"/>
              </w:rPr>
              <w:t xml:space="preserve">APP nu are elaborate manuale de proceduri și instrucțiuni interne, fișe ale postului, </w:t>
            </w:r>
            <w:r w:rsidRPr="000403E6">
              <w:rPr>
                <w:rFonts w:ascii="Calibri Light" w:eastAsia="Times New Roman" w:hAnsi="Calibri Light" w:cstheme="majorHAnsi"/>
                <w:sz w:val="20"/>
                <w:szCs w:val="20"/>
              </w:rPr>
              <w:t>obligațiile și responsabilitățile angajaților nu sunt clar formulate;</w:t>
            </w:r>
          </w:p>
        </w:tc>
        <w:tc>
          <w:tcPr>
            <w:tcW w:w="2891" w:type="dxa"/>
          </w:tcPr>
          <w:p w:rsidR="000403E6" w:rsidRPr="000403E6" w:rsidRDefault="000403E6" w:rsidP="0072214D">
            <w:pPr>
              <w:spacing w:line="240" w:lineRule="auto"/>
              <w:ind w:hanging="25"/>
              <w:jc w:val="both"/>
              <w:rPr>
                <w:rFonts w:ascii="Calibri Light" w:hAnsi="Calibri Light" w:cstheme="majorHAnsi"/>
                <w:sz w:val="20"/>
                <w:szCs w:val="20"/>
              </w:rPr>
            </w:pPr>
            <w:r w:rsidRPr="000403E6">
              <w:rPr>
                <w:rFonts w:ascii="Calibri Light" w:hAnsi="Calibri Light" w:cstheme="majorHAnsi"/>
                <w:sz w:val="20"/>
                <w:szCs w:val="20"/>
              </w:rPr>
              <w:t>14 fișe ale postului din 67</w:t>
            </w:r>
          </w:p>
        </w:tc>
      </w:tr>
      <w:tr w:rsidR="000403E6" w:rsidRPr="000403E6" w:rsidTr="0072214D">
        <w:trPr>
          <w:trHeight w:val="431"/>
        </w:trPr>
        <w:tc>
          <w:tcPr>
            <w:tcW w:w="10877" w:type="dxa"/>
            <w:gridSpan w:val="5"/>
          </w:tcPr>
          <w:p w:rsidR="000403E6" w:rsidRPr="000403E6" w:rsidRDefault="000403E6" w:rsidP="0072214D">
            <w:pPr>
              <w:spacing w:after="0" w:line="240" w:lineRule="auto"/>
              <w:ind w:hanging="25"/>
              <w:jc w:val="both"/>
              <w:rPr>
                <w:rFonts w:ascii="Calibri Light" w:hAnsi="Calibri Light" w:cstheme="majorHAnsi"/>
                <w:sz w:val="20"/>
                <w:szCs w:val="20"/>
              </w:rPr>
            </w:pPr>
            <w:r w:rsidRPr="000403E6">
              <w:rPr>
                <w:rFonts w:ascii="Calibri Light" w:hAnsi="Calibri Light" w:cstheme="majorHAnsi"/>
                <w:b/>
                <w:sz w:val="20"/>
                <w:szCs w:val="20"/>
              </w:rPr>
              <w:t>OBIECTIVUL nr.2.  APP a asigurat administrarea întreprinderilor de stat și a societăților comerciale cu capital public în conformitate cu legislația și reglementările aferente în vigoare?</w:t>
            </w:r>
          </w:p>
        </w:tc>
      </w:tr>
      <w:tr w:rsidR="000403E6" w:rsidRPr="000403E6" w:rsidTr="0072214D">
        <w:trPr>
          <w:gridAfter w:val="1"/>
          <w:wAfter w:w="12" w:type="dxa"/>
          <w:cantSplit/>
          <w:trHeight w:val="431"/>
        </w:trPr>
        <w:tc>
          <w:tcPr>
            <w:tcW w:w="1985" w:type="dxa"/>
          </w:tcPr>
          <w:p w:rsidR="000403E6" w:rsidRPr="000403E6" w:rsidRDefault="000403E6" w:rsidP="0072214D">
            <w:pPr>
              <w:pStyle w:val="2"/>
              <w:spacing w:before="0" w:line="240" w:lineRule="auto"/>
              <w:jc w:val="both"/>
              <w:rPr>
                <w:rFonts w:ascii="Calibri Light" w:hAnsi="Calibri Light" w:cstheme="majorHAnsi"/>
                <w:color w:val="auto"/>
                <w:sz w:val="20"/>
                <w:szCs w:val="20"/>
              </w:rPr>
            </w:pPr>
            <w:bookmarkStart w:id="62" w:name="_Toc111807201"/>
            <w:bookmarkStart w:id="63" w:name="_Toc111809602"/>
            <w:bookmarkStart w:id="64" w:name="_Toc113966365"/>
            <w:bookmarkStart w:id="65" w:name="_Toc120274177"/>
            <w:bookmarkStart w:id="66" w:name="_Toc121091483"/>
            <w:r w:rsidRPr="000403E6">
              <w:rPr>
                <w:rFonts w:ascii="Calibri Light" w:hAnsi="Calibri Light" w:cstheme="majorHAnsi"/>
                <w:color w:val="auto"/>
                <w:sz w:val="20"/>
                <w:szCs w:val="20"/>
              </w:rPr>
              <w:t>Documentele în temeiul cărora se efectuează înscrierile în Registrul patrimoniului public sau radierea din acesta corespund prevederilor normative în vigoare?</w:t>
            </w:r>
            <w:bookmarkEnd w:id="62"/>
            <w:bookmarkEnd w:id="63"/>
            <w:bookmarkEnd w:id="64"/>
            <w:bookmarkEnd w:id="65"/>
            <w:bookmarkEnd w:id="66"/>
          </w:p>
          <w:p w:rsidR="000403E6" w:rsidRPr="000403E6" w:rsidRDefault="000403E6" w:rsidP="0072214D">
            <w:pPr>
              <w:spacing w:line="240" w:lineRule="auto"/>
              <w:jc w:val="both"/>
              <w:rPr>
                <w:rFonts w:ascii="Calibri Light" w:hAnsi="Calibri Light" w:cstheme="majorHAnsi"/>
                <w:b/>
                <w:bCs/>
                <w:sz w:val="20"/>
                <w:szCs w:val="20"/>
              </w:rPr>
            </w:pPr>
          </w:p>
        </w:tc>
        <w:tc>
          <w:tcPr>
            <w:tcW w:w="2552" w:type="dxa"/>
          </w:tcPr>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hAnsi="Calibri Light" w:cstheme="majorHAnsi"/>
                <w:sz w:val="20"/>
                <w:szCs w:val="20"/>
              </w:rPr>
            </w:pPr>
            <w:r w:rsidRPr="000403E6">
              <w:rPr>
                <w:rFonts w:ascii="Calibri Light" w:eastAsiaTheme="majorEastAsia" w:hAnsi="Calibri Light" w:cstheme="majorHAnsi"/>
                <w:sz w:val="20"/>
                <w:szCs w:val="20"/>
              </w:rPr>
              <w:t>Pct. 6, 31, 32 din Regulamentul cu privire la Registrul patrimoniului public, aprobat prin HG nr. 675 din 06.06.2008;</w:t>
            </w:r>
          </w:p>
          <w:p w:rsidR="000403E6" w:rsidRPr="000403E6" w:rsidRDefault="000403E6" w:rsidP="0072214D">
            <w:pPr>
              <w:tabs>
                <w:tab w:val="left" w:pos="120"/>
              </w:tabs>
              <w:spacing w:line="240" w:lineRule="auto"/>
              <w:jc w:val="both"/>
              <w:rPr>
                <w:rFonts w:ascii="Calibri Light" w:eastAsiaTheme="majorEastAsia" w:hAnsi="Calibri Light" w:cstheme="majorHAnsi"/>
                <w:sz w:val="20"/>
                <w:szCs w:val="20"/>
              </w:rPr>
            </w:pPr>
          </w:p>
          <w:p w:rsidR="000403E6" w:rsidRPr="000403E6" w:rsidRDefault="000403E6" w:rsidP="0072214D">
            <w:pPr>
              <w:tabs>
                <w:tab w:val="left" w:pos="120"/>
              </w:tabs>
              <w:spacing w:line="240" w:lineRule="auto"/>
              <w:jc w:val="both"/>
              <w:rPr>
                <w:rFonts w:ascii="Calibri Light" w:eastAsiaTheme="majorEastAsia" w:hAnsi="Calibri Light" w:cstheme="majorHAnsi"/>
                <w:sz w:val="20"/>
                <w:szCs w:val="20"/>
              </w:rPr>
            </w:pPr>
          </w:p>
          <w:p w:rsidR="000403E6" w:rsidRPr="000403E6" w:rsidRDefault="000403E6" w:rsidP="0072214D">
            <w:pPr>
              <w:tabs>
                <w:tab w:val="left" w:pos="120"/>
              </w:tabs>
              <w:spacing w:line="240" w:lineRule="auto"/>
              <w:jc w:val="both"/>
              <w:rPr>
                <w:rFonts w:ascii="Calibri Light" w:eastAsiaTheme="majorEastAsia" w:hAnsi="Calibri Light" w:cstheme="majorHAnsi"/>
                <w:sz w:val="20"/>
                <w:szCs w:val="20"/>
              </w:rPr>
            </w:pPr>
          </w:p>
          <w:p w:rsidR="000403E6" w:rsidRPr="000403E6" w:rsidRDefault="000403E6" w:rsidP="0072214D">
            <w:pPr>
              <w:tabs>
                <w:tab w:val="left" w:pos="120"/>
              </w:tabs>
              <w:spacing w:line="240" w:lineRule="auto"/>
              <w:jc w:val="both"/>
              <w:rPr>
                <w:rFonts w:ascii="Calibri Light" w:eastAsiaTheme="majorEastAsia" w:hAnsi="Calibri Light" w:cstheme="majorHAnsi"/>
                <w:sz w:val="20"/>
                <w:szCs w:val="20"/>
              </w:rPr>
            </w:pPr>
          </w:p>
          <w:p w:rsidR="000403E6" w:rsidRPr="000403E6" w:rsidRDefault="000403E6" w:rsidP="0072214D">
            <w:pPr>
              <w:tabs>
                <w:tab w:val="left" w:pos="120"/>
              </w:tabs>
              <w:spacing w:line="240" w:lineRule="auto"/>
              <w:jc w:val="both"/>
              <w:rPr>
                <w:rFonts w:ascii="Calibri Light" w:eastAsiaTheme="majorEastAsia" w:hAnsi="Calibri Light" w:cstheme="majorHAnsi"/>
                <w:sz w:val="20"/>
                <w:szCs w:val="20"/>
              </w:rPr>
            </w:pP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hAnsi="Calibri Light" w:cstheme="majorHAnsi"/>
                <w:sz w:val="20"/>
                <w:szCs w:val="20"/>
              </w:rPr>
            </w:pPr>
            <w:r w:rsidRPr="000403E6">
              <w:rPr>
                <w:rFonts w:ascii="Calibri Light" w:eastAsiaTheme="majorEastAsia" w:hAnsi="Calibri Light" w:cstheme="majorHAnsi"/>
                <w:sz w:val="20"/>
                <w:szCs w:val="20"/>
              </w:rPr>
              <w:t>Pct. 17 din Regulamentul cu privire la Registrul patrimoniului public, aprobat prin HG nr. 675 din 06.06.2008;</w:t>
            </w:r>
          </w:p>
          <w:p w:rsidR="000403E6" w:rsidRPr="000403E6" w:rsidRDefault="000403E6" w:rsidP="0072214D">
            <w:pPr>
              <w:tabs>
                <w:tab w:val="left" w:pos="120"/>
              </w:tabs>
              <w:spacing w:line="240" w:lineRule="auto"/>
              <w:jc w:val="both"/>
              <w:rPr>
                <w:rFonts w:ascii="Calibri Light" w:hAnsi="Calibri Light" w:cstheme="majorHAnsi"/>
                <w:sz w:val="20"/>
                <w:szCs w:val="20"/>
              </w:rPr>
            </w:pPr>
          </w:p>
          <w:p w:rsidR="000403E6" w:rsidRPr="000403E6" w:rsidRDefault="000403E6" w:rsidP="0072214D">
            <w:pPr>
              <w:tabs>
                <w:tab w:val="left" w:pos="120"/>
              </w:tabs>
              <w:spacing w:line="240" w:lineRule="auto"/>
              <w:jc w:val="both"/>
              <w:rPr>
                <w:rFonts w:ascii="Calibri Light" w:hAnsi="Calibri Light" w:cstheme="majorHAnsi"/>
                <w:sz w:val="20"/>
                <w:szCs w:val="20"/>
              </w:rPr>
            </w:pPr>
          </w:p>
          <w:p w:rsidR="000403E6" w:rsidRPr="000403E6" w:rsidRDefault="000403E6" w:rsidP="0072214D">
            <w:pPr>
              <w:pStyle w:val="aa"/>
              <w:widowControl w:val="0"/>
              <w:numPr>
                <w:ilvl w:val="0"/>
                <w:numId w:val="6"/>
              </w:numPr>
              <w:tabs>
                <w:tab w:val="left" w:pos="125"/>
              </w:tabs>
              <w:autoSpaceDE w:val="0"/>
              <w:autoSpaceDN w:val="0"/>
              <w:ind w:left="0" w:firstLine="17"/>
              <w:contextualSpacing w:val="0"/>
              <w:jc w:val="both"/>
              <w:rPr>
                <w:rFonts w:ascii="Calibri Light" w:hAnsi="Calibri Light" w:cstheme="majorHAnsi"/>
                <w:sz w:val="20"/>
                <w:szCs w:val="20"/>
              </w:rPr>
            </w:pPr>
            <w:r w:rsidRPr="000403E6">
              <w:rPr>
                <w:rFonts w:ascii="Calibri Light" w:hAnsi="Calibri Light" w:cstheme="majorHAnsi"/>
                <w:sz w:val="20"/>
                <w:szCs w:val="20"/>
              </w:rPr>
              <w:t>Alin.(4), art.16 al Legii nr.220/19.10.2007 privind înregistrarea de stat a persoanelor juridice și a întreprinzătorilor individuali;</w:t>
            </w:r>
          </w:p>
        </w:tc>
        <w:tc>
          <w:tcPr>
            <w:tcW w:w="3437" w:type="dxa"/>
          </w:tcPr>
          <w:p w:rsidR="000403E6" w:rsidRPr="000403E6" w:rsidRDefault="000403E6" w:rsidP="0072214D">
            <w:pPr>
              <w:spacing w:line="240" w:lineRule="auto"/>
              <w:ind w:firstLine="12"/>
              <w:jc w:val="both"/>
              <w:rPr>
                <w:rFonts w:ascii="Calibri Light" w:hAnsi="Calibri Light" w:cstheme="majorHAnsi"/>
                <w:sz w:val="20"/>
                <w:szCs w:val="20"/>
              </w:rPr>
            </w:pPr>
            <w:r w:rsidRPr="000403E6">
              <w:rPr>
                <w:rFonts w:ascii="Calibri Light" w:hAnsi="Calibri Light" w:cstheme="majorHAnsi"/>
                <w:sz w:val="20"/>
                <w:szCs w:val="20"/>
              </w:rPr>
              <w:t>APP este deținător al Registrului patrimoniului public (RPP)</w:t>
            </w:r>
            <w:r w:rsidRPr="000403E6">
              <w:rPr>
                <w:rFonts w:ascii="Calibri Light" w:hAnsi="Calibri Light" w:cstheme="majorHAnsi"/>
                <w:sz w:val="20"/>
                <w:szCs w:val="20"/>
                <w:vertAlign w:val="superscript"/>
              </w:rPr>
              <w:footnoteReference w:id="162"/>
            </w:r>
            <w:r w:rsidRPr="000403E6">
              <w:rPr>
                <w:rFonts w:ascii="Calibri Light" w:hAnsi="Calibri Light" w:cstheme="majorHAnsi"/>
                <w:sz w:val="20"/>
                <w:szCs w:val="20"/>
              </w:rPr>
              <w:t>, inclusiv a subregistrului nr.2 – al patrimoniului întreprinderilor de stat;</w:t>
            </w:r>
          </w:p>
          <w:p w:rsidR="000403E6" w:rsidRPr="000403E6" w:rsidRDefault="000403E6" w:rsidP="0072214D">
            <w:pPr>
              <w:spacing w:line="240" w:lineRule="auto"/>
              <w:ind w:firstLine="12"/>
              <w:jc w:val="both"/>
              <w:rPr>
                <w:rFonts w:ascii="Calibri Light" w:hAnsi="Calibri Light" w:cstheme="majorHAnsi"/>
                <w:sz w:val="20"/>
                <w:szCs w:val="20"/>
              </w:rPr>
            </w:pPr>
            <w:r w:rsidRPr="000403E6">
              <w:rPr>
                <w:rFonts w:ascii="Calibri Light" w:hAnsi="Calibri Light" w:cstheme="majorHAnsi"/>
                <w:sz w:val="20"/>
                <w:szCs w:val="20"/>
              </w:rPr>
              <w:t>Drept surse principale de informație pentru ținerea Registrului servesc dările de seamă privind patrimoniul public, întocmite de către autoritățile publice, în conformitate cu anexele nr.8-14 la Regulament cu privire la Registrul patrimoniului public și înaintate Agenției o dată pe an, până la 15 aprilie.</w:t>
            </w:r>
          </w:p>
          <w:p w:rsidR="000403E6" w:rsidRPr="000403E6" w:rsidRDefault="000403E6" w:rsidP="0072214D">
            <w:pPr>
              <w:spacing w:after="0" w:line="240" w:lineRule="auto"/>
              <w:ind w:firstLine="12"/>
              <w:jc w:val="both"/>
              <w:rPr>
                <w:rFonts w:ascii="Calibri Light" w:hAnsi="Calibri Light" w:cstheme="majorHAnsi"/>
                <w:sz w:val="20"/>
                <w:szCs w:val="20"/>
              </w:rPr>
            </w:pPr>
            <w:r w:rsidRPr="000403E6">
              <w:rPr>
                <w:rFonts w:ascii="Calibri Light" w:hAnsi="Calibri Light" w:cstheme="majorHAnsi"/>
                <w:sz w:val="20"/>
                <w:szCs w:val="20"/>
              </w:rPr>
              <w:t>Radierea obiectului evidenței se face prin bararea întregii înscrieri, cu rectificările, modificările și completările efectuate, indicându-se data radierii, denumirea documentului confirmativ și semnarea de către registrator și controlor, cu aplicarea ștampilei. Bararea înscrierii se efectuează astfel încât textul inițial să poată fi citit, cu toate rectificările, modificările și completările făcute.</w:t>
            </w:r>
          </w:p>
          <w:p w:rsidR="000403E6" w:rsidRPr="000403E6" w:rsidRDefault="000403E6" w:rsidP="0072214D">
            <w:pPr>
              <w:spacing w:after="0" w:line="240" w:lineRule="auto"/>
              <w:ind w:firstLine="12"/>
              <w:jc w:val="both"/>
              <w:rPr>
                <w:rFonts w:ascii="Calibri Light" w:hAnsi="Calibri Light" w:cstheme="majorHAnsi"/>
                <w:color w:val="000000"/>
                <w:sz w:val="20"/>
                <w:szCs w:val="20"/>
              </w:rPr>
            </w:pPr>
            <w:r w:rsidRPr="000403E6">
              <w:rPr>
                <w:rFonts w:ascii="Calibri Light" w:hAnsi="Calibri Light" w:cstheme="majorHAnsi"/>
                <w:color w:val="000000"/>
                <w:sz w:val="20"/>
                <w:szCs w:val="20"/>
              </w:rPr>
              <w:t>Modificările operate în actele de constituire și în datele înscrise în Registrul de stat au putere juridică de la data înregistrării lor la organul înregistrării de stat.</w:t>
            </w:r>
          </w:p>
        </w:tc>
        <w:tc>
          <w:tcPr>
            <w:tcW w:w="2891" w:type="dxa"/>
          </w:tcPr>
          <w:p w:rsidR="000403E6" w:rsidRPr="000403E6" w:rsidRDefault="000403E6" w:rsidP="0072214D">
            <w:pPr>
              <w:spacing w:line="240" w:lineRule="auto"/>
              <w:ind w:hanging="25"/>
              <w:jc w:val="both"/>
              <w:rPr>
                <w:rFonts w:ascii="Calibri Light" w:hAnsi="Calibri Light" w:cstheme="majorHAnsi"/>
                <w:sz w:val="20"/>
                <w:szCs w:val="20"/>
              </w:rPr>
            </w:pPr>
            <w:r w:rsidRPr="000403E6">
              <w:rPr>
                <w:rFonts w:ascii="Calibri Light" w:hAnsi="Calibri Light" w:cstheme="majorHAnsi"/>
                <w:sz w:val="20"/>
                <w:szCs w:val="20"/>
              </w:rPr>
              <w:t>ÎS: 15 dări de seamă din 60 prezentate de ÎS active în a. 2021</w:t>
            </w:r>
          </w:p>
          <w:p w:rsidR="000403E6" w:rsidRPr="000403E6" w:rsidRDefault="000403E6" w:rsidP="0072214D">
            <w:pPr>
              <w:spacing w:line="240" w:lineRule="auto"/>
              <w:ind w:hanging="25"/>
              <w:jc w:val="both"/>
              <w:rPr>
                <w:rFonts w:ascii="Calibri Light" w:hAnsi="Calibri Light" w:cstheme="majorHAnsi"/>
                <w:sz w:val="20"/>
                <w:szCs w:val="20"/>
              </w:rPr>
            </w:pPr>
          </w:p>
          <w:p w:rsidR="000403E6" w:rsidRPr="000403E6" w:rsidRDefault="000403E6" w:rsidP="0072214D">
            <w:pPr>
              <w:spacing w:line="240" w:lineRule="auto"/>
              <w:ind w:hanging="25"/>
              <w:jc w:val="both"/>
              <w:rPr>
                <w:rFonts w:ascii="Calibri Light" w:hAnsi="Calibri Light" w:cstheme="majorHAnsi"/>
                <w:sz w:val="20"/>
                <w:szCs w:val="20"/>
              </w:rPr>
            </w:pPr>
          </w:p>
          <w:p w:rsidR="000403E6" w:rsidRPr="000403E6" w:rsidRDefault="000403E6" w:rsidP="0072214D">
            <w:pPr>
              <w:spacing w:line="240" w:lineRule="auto"/>
              <w:ind w:hanging="25"/>
              <w:jc w:val="both"/>
              <w:rPr>
                <w:rFonts w:ascii="Calibri Light" w:hAnsi="Calibri Light" w:cstheme="majorHAnsi"/>
                <w:sz w:val="20"/>
                <w:szCs w:val="20"/>
              </w:rPr>
            </w:pPr>
          </w:p>
          <w:p w:rsidR="000403E6" w:rsidRPr="000403E6" w:rsidRDefault="000403E6" w:rsidP="0072214D">
            <w:pPr>
              <w:spacing w:line="240" w:lineRule="auto"/>
              <w:ind w:hanging="25"/>
              <w:jc w:val="both"/>
              <w:rPr>
                <w:rFonts w:ascii="Calibri Light" w:hAnsi="Calibri Light" w:cstheme="majorHAnsi"/>
                <w:sz w:val="20"/>
                <w:szCs w:val="20"/>
              </w:rPr>
            </w:pPr>
          </w:p>
          <w:p w:rsidR="000403E6" w:rsidRPr="000403E6" w:rsidRDefault="000403E6" w:rsidP="0072214D">
            <w:pPr>
              <w:spacing w:line="240" w:lineRule="auto"/>
              <w:ind w:hanging="25"/>
              <w:jc w:val="both"/>
              <w:rPr>
                <w:rFonts w:ascii="Calibri Light" w:hAnsi="Calibri Light" w:cstheme="majorHAnsi"/>
                <w:sz w:val="20"/>
                <w:szCs w:val="20"/>
              </w:rPr>
            </w:pPr>
            <w:r w:rsidRPr="000403E6">
              <w:rPr>
                <w:rFonts w:ascii="Calibri Light" w:hAnsi="Calibri Light" w:cstheme="majorHAnsi"/>
                <w:sz w:val="20"/>
                <w:szCs w:val="20"/>
              </w:rPr>
              <w:t>12 din 12 ÎS radiate din RPP, în perioada anilor 2019-2021</w:t>
            </w:r>
          </w:p>
        </w:tc>
      </w:tr>
      <w:tr w:rsidR="000403E6" w:rsidRPr="000403E6" w:rsidTr="0072214D">
        <w:trPr>
          <w:gridAfter w:val="1"/>
          <w:wAfter w:w="12" w:type="dxa"/>
          <w:cantSplit/>
          <w:trHeight w:val="2547"/>
        </w:trPr>
        <w:tc>
          <w:tcPr>
            <w:tcW w:w="1985" w:type="dxa"/>
          </w:tcPr>
          <w:p w:rsidR="000403E6" w:rsidRPr="000403E6" w:rsidRDefault="000403E6" w:rsidP="0072214D">
            <w:pPr>
              <w:spacing w:line="240" w:lineRule="auto"/>
              <w:jc w:val="both"/>
              <w:rPr>
                <w:rFonts w:ascii="Calibri Light" w:hAnsi="Calibri Light" w:cstheme="majorHAnsi"/>
                <w:b/>
                <w:bCs/>
                <w:sz w:val="20"/>
                <w:szCs w:val="20"/>
              </w:rPr>
            </w:pPr>
            <w:r w:rsidRPr="000403E6">
              <w:rPr>
                <w:rFonts w:ascii="Calibri Light" w:eastAsiaTheme="majorEastAsia" w:hAnsi="Calibri Light" w:cstheme="majorHAnsi"/>
                <w:sz w:val="20"/>
                <w:szCs w:val="20"/>
              </w:rPr>
              <w:t>Datele din RPP cu privire la lista ÎS sunt conforme cu HG nr.902/2017 și sunt identice cu datele din Registrul de stat al persoanelor juridice (RSUD) ținut de către ASP?</w:t>
            </w:r>
          </w:p>
        </w:tc>
        <w:tc>
          <w:tcPr>
            <w:tcW w:w="2552" w:type="dxa"/>
          </w:tcPr>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 xml:space="preserve">Pct. 7, 9, alin.2) lit. i) și lit. k) din Regulamentul aprobat prin HG nr. 902/2017 </w:t>
            </w:r>
            <w:r w:rsidRPr="000403E6">
              <w:rPr>
                <w:rFonts w:ascii="Calibri Light" w:hAnsi="Calibri Light" w:cstheme="majorHAnsi"/>
                <w:sz w:val="20"/>
                <w:szCs w:val="20"/>
              </w:rPr>
              <w:t>cu privire la organizarea și funcționarea Agenției Proprietății Publice</w:t>
            </w:r>
            <w:r w:rsidRPr="000403E6">
              <w:rPr>
                <w:rFonts w:ascii="Calibri Light" w:eastAsiaTheme="majorEastAsia" w:hAnsi="Calibri Light" w:cstheme="majorHAnsi"/>
                <w:sz w:val="20"/>
                <w:szCs w:val="20"/>
              </w:rPr>
              <w:t>;</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Anexa nr. 4 la HG nr. 902/2017;</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Alin.3 și Anexa la HG nr. 675/2008;</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Art.7, art.16 din Legea nr. 220 din 19.10.2007 privind înregistrarea de stat a persoanelor juridice și a întreprinzătorilor individuali;</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Alin.3, art.11 al Legii nr.171/11.07.2012 privind piața de capital;</w:t>
            </w:r>
          </w:p>
          <w:p w:rsidR="000403E6" w:rsidRPr="000403E6" w:rsidRDefault="000403E6" w:rsidP="0072214D">
            <w:pPr>
              <w:tabs>
                <w:tab w:val="left" w:pos="120"/>
              </w:tabs>
              <w:spacing w:line="240" w:lineRule="auto"/>
              <w:jc w:val="both"/>
              <w:rPr>
                <w:rFonts w:ascii="Calibri Light" w:eastAsiaTheme="majorEastAsia" w:hAnsi="Calibri Light" w:cstheme="majorHAnsi"/>
                <w:sz w:val="20"/>
                <w:szCs w:val="20"/>
              </w:rPr>
            </w:pPr>
          </w:p>
        </w:tc>
        <w:tc>
          <w:tcPr>
            <w:tcW w:w="3437" w:type="dxa"/>
          </w:tcPr>
          <w:p w:rsidR="000403E6" w:rsidRPr="000403E6" w:rsidRDefault="000403E6" w:rsidP="0072214D">
            <w:pPr>
              <w:spacing w:line="240" w:lineRule="auto"/>
              <w:ind w:firstLine="12"/>
              <w:jc w:val="both"/>
              <w:rPr>
                <w:rFonts w:ascii="Calibri Light" w:hAnsi="Calibri Light" w:cstheme="majorHAnsi"/>
                <w:sz w:val="20"/>
                <w:szCs w:val="20"/>
              </w:rPr>
            </w:pPr>
            <w:r w:rsidRPr="000403E6">
              <w:rPr>
                <w:rFonts w:ascii="Calibri Light" w:hAnsi="Calibri Light" w:cstheme="majorHAnsi"/>
                <w:sz w:val="20"/>
                <w:szCs w:val="20"/>
              </w:rPr>
              <w:t>Una din funcțiile Agenției este asigurarea evidenței proprietății publice, inclusiv în societățile comerciale cu capital integral sau majoritar public, și generalizarea informațiilor respective, prezentate de autoritățile administrației publice centrale și autoritățile administrației publice locale, dar și de ÎS și societățile comerciale administrate, precum și  ținerea RPP în modul stabilit de Guvern.</w:t>
            </w:r>
          </w:p>
          <w:p w:rsidR="000403E6" w:rsidRPr="000403E6" w:rsidRDefault="000403E6" w:rsidP="0072214D">
            <w:pPr>
              <w:spacing w:line="240" w:lineRule="auto"/>
              <w:ind w:firstLine="12"/>
              <w:jc w:val="both"/>
              <w:rPr>
                <w:rFonts w:ascii="Calibri Light" w:hAnsi="Calibri Light" w:cstheme="majorHAnsi"/>
                <w:sz w:val="20"/>
                <w:szCs w:val="20"/>
              </w:rPr>
            </w:pPr>
          </w:p>
          <w:p w:rsidR="000403E6" w:rsidRPr="000403E6" w:rsidRDefault="000403E6" w:rsidP="0072214D">
            <w:pPr>
              <w:spacing w:line="240" w:lineRule="auto"/>
              <w:ind w:firstLine="12"/>
              <w:jc w:val="both"/>
              <w:rPr>
                <w:rFonts w:ascii="Calibri Light" w:hAnsi="Calibri Light" w:cstheme="majorHAnsi"/>
                <w:sz w:val="20"/>
                <w:szCs w:val="20"/>
              </w:rPr>
            </w:pPr>
          </w:p>
          <w:p w:rsidR="000403E6" w:rsidRPr="000403E6" w:rsidRDefault="000403E6" w:rsidP="0072214D">
            <w:pPr>
              <w:spacing w:line="240" w:lineRule="auto"/>
              <w:ind w:firstLine="12"/>
              <w:jc w:val="both"/>
              <w:rPr>
                <w:rFonts w:ascii="Calibri Light" w:hAnsi="Calibri Light" w:cstheme="majorHAnsi"/>
                <w:sz w:val="20"/>
                <w:szCs w:val="20"/>
              </w:rPr>
            </w:pPr>
          </w:p>
          <w:p w:rsidR="000403E6" w:rsidRPr="000403E6" w:rsidRDefault="000403E6" w:rsidP="0072214D">
            <w:pPr>
              <w:spacing w:line="240" w:lineRule="auto"/>
              <w:ind w:firstLine="12"/>
              <w:jc w:val="both"/>
              <w:rPr>
                <w:rFonts w:ascii="Calibri Light" w:hAnsi="Calibri Light" w:cstheme="majorHAnsi"/>
                <w:sz w:val="20"/>
                <w:szCs w:val="20"/>
              </w:rPr>
            </w:pPr>
            <w:r w:rsidRPr="000403E6">
              <w:rPr>
                <w:rFonts w:ascii="Calibri Light" w:hAnsi="Calibri Light" w:cstheme="majorHAnsi"/>
                <w:color w:val="000000"/>
                <w:sz w:val="20"/>
                <w:szCs w:val="20"/>
              </w:rPr>
              <w:t>Dreptul de proprietate asupra valorilor mobiliare apare la data înregistrării persoanei în conturile deschise la Depozitarul central.</w:t>
            </w:r>
          </w:p>
        </w:tc>
        <w:tc>
          <w:tcPr>
            <w:tcW w:w="2891" w:type="dxa"/>
          </w:tcPr>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100% ÎS fondate de APP:</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Anul 2020: 126 ÎS</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Anul 2021: 125 ÎS</w:t>
            </w:r>
          </w:p>
          <w:p w:rsidR="000403E6" w:rsidRPr="000403E6" w:rsidRDefault="000403E6" w:rsidP="0072214D">
            <w:pPr>
              <w:spacing w:line="240" w:lineRule="auto"/>
              <w:jc w:val="both"/>
              <w:rPr>
                <w:rFonts w:ascii="Calibri Light" w:hAnsi="Calibri Light" w:cstheme="majorHAnsi"/>
                <w:sz w:val="20"/>
                <w:szCs w:val="20"/>
              </w:rPr>
            </w:pPr>
          </w:p>
          <w:p w:rsidR="000403E6" w:rsidRPr="000403E6" w:rsidRDefault="000403E6" w:rsidP="0072214D">
            <w:pPr>
              <w:spacing w:line="240" w:lineRule="auto"/>
              <w:ind w:hanging="25"/>
              <w:jc w:val="both"/>
              <w:rPr>
                <w:rFonts w:ascii="Calibri Light" w:hAnsi="Calibri Light" w:cstheme="majorHAnsi"/>
                <w:sz w:val="20"/>
                <w:szCs w:val="20"/>
              </w:rPr>
            </w:pPr>
            <w:r w:rsidRPr="000403E6">
              <w:rPr>
                <w:rFonts w:ascii="Calibri Light" w:hAnsi="Calibri Light" w:cstheme="majorHAnsi"/>
                <w:sz w:val="20"/>
                <w:szCs w:val="20"/>
              </w:rPr>
              <w:t>78 din 78 societăți comerciale (73 SA și 5 SRL), în care APP deține cotă-parte în capitalul social, conform  Registrului patrimoniului public, la situația din 01.01.2021</w:t>
            </w:r>
          </w:p>
          <w:p w:rsidR="000403E6" w:rsidRPr="000403E6" w:rsidRDefault="000403E6" w:rsidP="0072214D">
            <w:pPr>
              <w:spacing w:line="240" w:lineRule="auto"/>
              <w:ind w:hanging="25"/>
              <w:jc w:val="both"/>
              <w:rPr>
                <w:rFonts w:ascii="Calibri Light" w:hAnsi="Calibri Light" w:cstheme="majorHAnsi"/>
                <w:sz w:val="20"/>
                <w:szCs w:val="20"/>
              </w:rPr>
            </w:pPr>
            <w:r w:rsidRPr="000403E6">
              <w:rPr>
                <w:rFonts w:ascii="Calibri Light" w:hAnsi="Calibri Light" w:cstheme="majorHAnsi"/>
                <w:sz w:val="20"/>
                <w:szCs w:val="20"/>
              </w:rPr>
              <w:t>77 din 77 societăți comerciale (73 SA și 5 SRL), în care APP deține cotă-parte în capitalul social, conform  Registrului patrimoniului public, la situația din 01.01.2022</w:t>
            </w:r>
          </w:p>
          <w:p w:rsidR="000403E6" w:rsidRPr="000403E6" w:rsidRDefault="000403E6" w:rsidP="0072214D">
            <w:pPr>
              <w:spacing w:line="240" w:lineRule="auto"/>
              <w:jc w:val="both"/>
              <w:rPr>
                <w:rFonts w:ascii="Calibri Light" w:hAnsi="Calibri Light" w:cstheme="majorHAnsi"/>
                <w:sz w:val="20"/>
                <w:szCs w:val="20"/>
              </w:rPr>
            </w:pPr>
          </w:p>
        </w:tc>
      </w:tr>
      <w:tr w:rsidR="000403E6" w:rsidRPr="000403E6" w:rsidTr="0072214D">
        <w:trPr>
          <w:gridAfter w:val="1"/>
          <w:wAfter w:w="12" w:type="dxa"/>
          <w:cantSplit/>
          <w:trHeight w:val="431"/>
        </w:trPr>
        <w:tc>
          <w:tcPr>
            <w:tcW w:w="1985" w:type="dxa"/>
          </w:tcPr>
          <w:p w:rsidR="000403E6" w:rsidRPr="000403E6" w:rsidRDefault="000403E6" w:rsidP="0072214D">
            <w:pPr>
              <w:spacing w:after="0" w:line="240" w:lineRule="auto"/>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APP, în calitate de fondator, în comun cu Agenția Servicii Publice, au asigurat operarea modificărilor necesare în actele de constituire ale ÎS incluse în Anexa nr. 4 la HG nr.902/2017 cu privire la organizarea și funcționarea Agenției Proprietății Publice?</w:t>
            </w:r>
          </w:p>
        </w:tc>
        <w:tc>
          <w:tcPr>
            <w:tcW w:w="2552" w:type="dxa"/>
          </w:tcPr>
          <w:p w:rsidR="000403E6" w:rsidRPr="000403E6" w:rsidRDefault="000403E6" w:rsidP="0072214D">
            <w:pPr>
              <w:spacing w:line="240" w:lineRule="auto"/>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Pct. 4 din HG nr. 806 din 01.08.2018 cu privire la modificarea unor hotărâri ale Guvernului;</w:t>
            </w:r>
          </w:p>
        </w:tc>
        <w:tc>
          <w:tcPr>
            <w:tcW w:w="3437" w:type="dxa"/>
          </w:tcPr>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b/>
                <w:bCs/>
                <w:sz w:val="20"/>
                <w:szCs w:val="20"/>
              </w:rPr>
              <w:t> </w:t>
            </w:r>
            <w:r w:rsidRPr="000403E6">
              <w:rPr>
                <w:rFonts w:ascii="Calibri Light" w:hAnsi="Calibri Light" w:cstheme="majorHAnsi"/>
                <w:sz w:val="20"/>
                <w:szCs w:val="20"/>
              </w:rPr>
              <w:t>Agenția Proprietății Publice, în comun cu Agenția Servicii Publice, în termen de 60 de zile de la data publicării prezentei hotărâri, vor asigura operarea modificărilor necesare în actele de constituire ale ÎS incluse în Anexa nr. 4 la HG nr.902/2017 cu privire la organizarea și funcționarea APP.</w:t>
            </w:r>
          </w:p>
        </w:tc>
        <w:tc>
          <w:tcPr>
            <w:tcW w:w="2891" w:type="dxa"/>
          </w:tcPr>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100% ÎS fondate de APP</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Anul 2020: 126 ÎS</w:t>
            </w:r>
          </w:p>
          <w:p w:rsidR="000403E6" w:rsidRPr="000403E6" w:rsidRDefault="000403E6" w:rsidP="0072214D">
            <w:pPr>
              <w:spacing w:line="240" w:lineRule="auto"/>
              <w:jc w:val="both"/>
              <w:rPr>
                <w:rFonts w:ascii="Calibri Light" w:eastAsiaTheme="majorEastAsia" w:hAnsi="Calibri Light" w:cstheme="majorHAnsi"/>
                <w:sz w:val="20"/>
                <w:szCs w:val="20"/>
              </w:rPr>
            </w:pPr>
            <w:r w:rsidRPr="000403E6">
              <w:rPr>
                <w:rFonts w:ascii="Calibri Light" w:hAnsi="Calibri Light" w:cstheme="majorHAnsi"/>
                <w:sz w:val="20"/>
                <w:szCs w:val="20"/>
              </w:rPr>
              <w:t>Anul 2021: 125 ÎS</w:t>
            </w:r>
          </w:p>
        </w:tc>
      </w:tr>
      <w:tr w:rsidR="000403E6" w:rsidRPr="000403E6" w:rsidTr="0072214D">
        <w:trPr>
          <w:gridAfter w:val="1"/>
          <w:wAfter w:w="12" w:type="dxa"/>
          <w:cantSplit/>
          <w:trHeight w:val="431"/>
        </w:trPr>
        <w:tc>
          <w:tcPr>
            <w:tcW w:w="1985" w:type="dxa"/>
          </w:tcPr>
          <w:p w:rsidR="000403E6" w:rsidRPr="000403E6" w:rsidRDefault="000403E6" w:rsidP="0072214D">
            <w:pPr>
              <w:spacing w:line="240" w:lineRule="auto"/>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 xml:space="preserve">ÎS și SC au fost transmise în administrare APP în mod conform? </w:t>
            </w:r>
          </w:p>
          <w:p w:rsidR="000403E6" w:rsidRPr="000403E6" w:rsidRDefault="000403E6" w:rsidP="0072214D">
            <w:pPr>
              <w:spacing w:line="240" w:lineRule="auto"/>
              <w:jc w:val="both"/>
              <w:rPr>
                <w:rFonts w:ascii="Calibri Light" w:hAnsi="Calibri Light" w:cstheme="majorHAnsi"/>
                <w:b/>
                <w:bCs/>
                <w:sz w:val="20"/>
                <w:szCs w:val="20"/>
              </w:rPr>
            </w:pPr>
          </w:p>
        </w:tc>
        <w:tc>
          <w:tcPr>
            <w:tcW w:w="2552" w:type="dxa"/>
          </w:tcPr>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Pct.4 din HG nr.902/2017;</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Pct.3 din HG nr. 806/2018;</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Pct.3.7.11. din Ordinul MF nr.216/2015;</w:t>
            </w:r>
          </w:p>
        </w:tc>
        <w:tc>
          <w:tcPr>
            <w:tcW w:w="3437" w:type="dxa"/>
          </w:tcPr>
          <w:p w:rsidR="000403E6" w:rsidRPr="000403E6" w:rsidRDefault="000403E6" w:rsidP="0072214D">
            <w:pPr>
              <w:pStyle w:val="aa"/>
              <w:ind w:left="0"/>
              <w:jc w:val="both"/>
              <w:rPr>
                <w:rFonts w:ascii="Calibri Light" w:hAnsi="Calibri Light" w:cstheme="majorHAnsi"/>
                <w:sz w:val="20"/>
                <w:szCs w:val="20"/>
              </w:rPr>
            </w:pPr>
            <w:r w:rsidRPr="000403E6">
              <w:rPr>
                <w:rFonts w:ascii="Calibri Light" w:hAnsi="Calibri Light" w:cstheme="majorHAnsi"/>
                <w:sz w:val="20"/>
                <w:szCs w:val="20"/>
              </w:rPr>
              <w:t xml:space="preserve">Ministerele, alte APC  din subordinea Guvernului, precum și autoritățile administrative din subordinea acestora, în termen de 30 de zile de la data de 10.08.2018, transmit întreprinderile de stat în care exercită funcția de fondator Agenției Proprietății Publice în conformitate cu prevederile Regulamentului aprobat prin HG nr.901/2015. </w:t>
            </w:r>
          </w:p>
          <w:p w:rsidR="000403E6" w:rsidRPr="000403E6" w:rsidRDefault="000403E6" w:rsidP="0072214D">
            <w:pPr>
              <w:spacing w:line="240" w:lineRule="auto"/>
              <w:jc w:val="both"/>
              <w:rPr>
                <w:rFonts w:ascii="Calibri Light" w:hAnsi="Calibri Light" w:cstheme="majorHAnsi"/>
                <w:sz w:val="20"/>
                <w:szCs w:val="20"/>
              </w:rPr>
            </w:pPr>
          </w:p>
        </w:tc>
        <w:tc>
          <w:tcPr>
            <w:tcW w:w="2891" w:type="dxa"/>
          </w:tcPr>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Verificarea transmiterii ÎS de la 4 din 12 ministere</w:t>
            </w:r>
            <w:r w:rsidRPr="000403E6">
              <w:rPr>
                <w:rFonts w:ascii="Calibri Light" w:hAnsi="Calibri Light" w:cstheme="majorHAnsi"/>
                <w:sz w:val="20"/>
                <w:szCs w:val="20"/>
                <w:vertAlign w:val="superscript"/>
              </w:rPr>
              <w:footnoteReference w:id="163"/>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 xml:space="preserve">Testarea transmiterii valorilor mobiliare de stat, precum și testarea rezilierii contractelor de cesionare a exercitării drepturilor de acționar și de administrare a proprietății de stat de la 4 din  12 ministere. </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1 din 1: Transmiterea patrimoniului urmare unei reorganizări a ÎS în SA (SA „Cartuș”)</w:t>
            </w:r>
          </w:p>
        </w:tc>
      </w:tr>
      <w:tr w:rsidR="000403E6" w:rsidRPr="000403E6" w:rsidTr="0072214D">
        <w:trPr>
          <w:gridAfter w:val="1"/>
          <w:wAfter w:w="12" w:type="dxa"/>
          <w:cantSplit/>
          <w:trHeight w:val="431"/>
        </w:trPr>
        <w:tc>
          <w:tcPr>
            <w:tcW w:w="1985" w:type="dxa"/>
          </w:tcPr>
          <w:p w:rsidR="000403E6" w:rsidRPr="000403E6" w:rsidRDefault="000403E6" w:rsidP="0072214D">
            <w:pPr>
              <w:spacing w:line="240" w:lineRule="auto"/>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Înregistrările contabile ale APP cu privire la investițiile în capitalul social al ÎS administrate sunt conforme cu datele privind capitalul social din RPP și din RSUD?</w:t>
            </w:r>
          </w:p>
        </w:tc>
        <w:tc>
          <w:tcPr>
            <w:tcW w:w="2552" w:type="dxa"/>
          </w:tcPr>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 xml:space="preserve"> Art.3 alin.(1) din Legea nr.113/2007; </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Pct.3.4.18 din Ordinul MF nr.216/2015;</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 xml:space="preserve"> Art. 19 lit. c) din Legea nr. 220 din 19.10.2007 privind înregistrarea de stat a persoanelor juridice și a întreprinzătorilor individuali.</w:t>
            </w:r>
          </w:p>
          <w:p w:rsidR="000403E6" w:rsidRPr="000403E6" w:rsidRDefault="000403E6" w:rsidP="0072214D">
            <w:pPr>
              <w:tabs>
                <w:tab w:val="left" w:pos="120"/>
              </w:tabs>
              <w:spacing w:line="240" w:lineRule="auto"/>
              <w:jc w:val="both"/>
              <w:rPr>
                <w:rFonts w:ascii="Calibri Light" w:eastAsiaTheme="majorEastAsia" w:hAnsi="Calibri Light" w:cstheme="majorHAnsi"/>
                <w:sz w:val="20"/>
                <w:szCs w:val="20"/>
              </w:rPr>
            </w:pPr>
          </w:p>
        </w:tc>
        <w:tc>
          <w:tcPr>
            <w:tcW w:w="3437" w:type="dxa"/>
          </w:tcPr>
          <w:p w:rsidR="000403E6" w:rsidRPr="000403E6" w:rsidRDefault="000403E6" w:rsidP="0072214D">
            <w:pPr>
              <w:spacing w:line="240" w:lineRule="auto"/>
              <w:ind w:firstLine="12"/>
              <w:jc w:val="both"/>
              <w:rPr>
                <w:rFonts w:ascii="Calibri Light" w:hAnsi="Calibri Light" w:cstheme="majorHAnsi"/>
                <w:sz w:val="20"/>
                <w:szCs w:val="20"/>
              </w:rPr>
            </w:pPr>
            <w:r w:rsidRPr="000403E6">
              <w:rPr>
                <w:rFonts w:ascii="Calibri Light" w:hAnsi="Calibri Light" w:cstheme="majorHAnsi"/>
                <w:sz w:val="20"/>
                <w:szCs w:val="20"/>
              </w:rPr>
              <w:t xml:space="preserve">APP asigură evidența contabilă a investițiilor în capitalul social al întreprinderilor de stat și societăților comerciale administrate. </w:t>
            </w:r>
          </w:p>
          <w:p w:rsidR="000403E6" w:rsidRPr="000403E6" w:rsidRDefault="000403E6" w:rsidP="0072214D">
            <w:pPr>
              <w:spacing w:line="240" w:lineRule="auto"/>
              <w:ind w:firstLine="12"/>
              <w:jc w:val="both"/>
              <w:rPr>
                <w:rFonts w:ascii="Calibri Light" w:hAnsi="Calibri Light" w:cstheme="majorHAnsi"/>
                <w:sz w:val="20"/>
                <w:szCs w:val="20"/>
              </w:rPr>
            </w:pPr>
            <w:r w:rsidRPr="000403E6">
              <w:rPr>
                <w:rFonts w:ascii="Calibri Light" w:hAnsi="Calibri Light" w:cstheme="majorHAnsi"/>
                <w:sz w:val="20"/>
                <w:szCs w:val="20"/>
              </w:rPr>
              <w:t>Organul înregistrării de stat, din oficiu sau la cererea persoanelor interesate, inclusiv a persoanei juridice, fără adoptarea deciziei de înregistrare, înregistrează în Registrul de stat mențiuni referitoare la situația financiară anuală – conform datelor prezentate de Biroul National de Statistică.</w:t>
            </w:r>
          </w:p>
        </w:tc>
        <w:tc>
          <w:tcPr>
            <w:tcW w:w="2891" w:type="dxa"/>
          </w:tcPr>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100% ÎS fondate de APP</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Anul 2020: 126 ÎS</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Anul 2021: 126 ÎS</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 xml:space="preserve">100% societăți comerciale cu cota-parte a statutului transmise în administrarea APP înregistrate în Registrul patrimoniului public: </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Anul 2020: 78 societăți comerciale (73 SA și 5 SRL)</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Anul 2021:  78 societăți comerciale (72 SA și 5 SRL)</w:t>
            </w:r>
          </w:p>
        </w:tc>
      </w:tr>
      <w:tr w:rsidR="000403E6" w:rsidRPr="000403E6" w:rsidTr="0072214D">
        <w:trPr>
          <w:gridAfter w:val="1"/>
          <w:wAfter w:w="12" w:type="dxa"/>
          <w:cantSplit/>
          <w:trHeight w:val="431"/>
        </w:trPr>
        <w:tc>
          <w:tcPr>
            <w:tcW w:w="1985" w:type="dxa"/>
          </w:tcPr>
          <w:p w:rsidR="000403E6" w:rsidRPr="000403E6" w:rsidRDefault="000403E6" w:rsidP="0072214D">
            <w:pPr>
              <w:spacing w:line="240" w:lineRule="auto"/>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11.1.1. În calitatea sa de fondator, APP a asigurat menținerea plafonului minim necesar al capitalului social pentru constituirea și funcționarea  ÎS, instituit prin Legea 246/2017?</w:t>
            </w:r>
          </w:p>
        </w:tc>
        <w:tc>
          <w:tcPr>
            <w:tcW w:w="2552" w:type="dxa"/>
          </w:tcPr>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 xml:space="preserve">Art.4 alin.(1) din Legea nr.246/2017; </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 xml:space="preserve">Art.38 alin.(2) din Legea nr.1134/1997); </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Art.7 alin.(2) lit. b) din Legea nr.246/2017;</w:t>
            </w:r>
          </w:p>
        </w:tc>
        <w:tc>
          <w:tcPr>
            <w:tcW w:w="3437" w:type="dxa"/>
          </w:tcPr>
          <w:p w:rsidR="000403E6" w:rsidRPr="000403E6" w:rsidRDefault="000403E6" w:rsidP="0072214D">
            <w:pPr>
              <w:pStyle w:val="aa"/>
              <w:numPr>
                <w:ilvl w:val="0"/>
                <w:numId w:val="7"/>
              </w:numPr>
              <w:ind w:left="0" w:firstLine="0"/>
              <w:rPr>
                <w:rFonts w:ascii="Calibri Light" w:hAnsi="Calibri Light" w:cstheme="majorHAnsi"/>
                <w:sz w:val="20"/>
                <w:szCs w:val="20"/>
              </w:rPr>
            </w:pPr>
            <w:r w:rsidRPr="000403E6">
              <w:rPr>
                <w:rFonts w:ascii="Calibri Light" w:hAnsi="Calibri Light" w:cstheme="majorHAnsi"/>
                <w:sz w:val="20"/>
                <w:szCs w:val="20"/>
              </w:rPr>
              <w:t xml:space="preserve">Capitalul social nu poate fi mai mic de limita aprobată pentru ÎS - 5,0 mii lei, și pentru SA - 600,0 mii lei; </w:t>
            </w:r>
          </w:p>
          <w:p w:rsidR="000403E6" w:rsidRPr="000403E6" w:rsidRDefault="000403E6" w:rsidP="0072214D">
            <w:pPr>
              <w:spacing w:line="240" w:lineRule="auto"/>
              <w:contextualSpacing/>
              <w:rPr>
                <w:rFonts w:ascii="Calibri Light" w:hAnsi="Calibri Light" w:cstheme="majorHAnsi"/>
                <w:sz w:val="20"/>
                <w:szCs w:val="20"/>
              </w:rPr>
            </w:pPr>
          </w:p>
          <w:p w:rsidR="000403E6" w:rsidRPr="000403E6" w:rsidRDefault="000403E6" w:rsidP="0072214D">
            <w:pPr>
              <w:pStyle w:val="aa"/>
              <w:numPr>
                <w:ilvl w:val="0"/>
                <w:numId w:val="7"/>
              </w:numPr>
              <w:ind w:left="0" w:firstLine="0"/>
              <w:rPr>
                <w:rFonts w:ascii="Calibri Light" w:hAnsi="Calibri Light" w:cstheme="majorHAnsi"/>
                <w:sz w:val="20"/>
                <w:szCs w:val="20"/>
              </w:rPr>
            </w:pPr>
            <w:r w:rsidRPr="000403E6">
              <w:rPr>
                <w:rFonts w:ascii="Calibri Light" w:hAnsi="Calibri Light" w:cstheme="majorHAnsi"/>
                <w:sz w:val="20"/>
                <w:szCs w:val="20"/>
              </w:rPr>
              <w:t xml:space="preserve">Fondatorul decide referitor la modificarea capitalului social al ÎS, la propunerea Consiliului de administrație </w:t>
            </w:r>
          </w:p>
        </w:tc>
        <w:tc>
          <w:tcPr>
            <w:tcW w:w="2891" w:type="dxa"/>
          </w:tcPr>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100% ÎS fondate de APP</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Anul 2021: 125 ÎS</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 xml:space="preserve">100% societăți comerciale cu cota-parte a statutului mai mare de 30% și sunt în administrarea APP. </w:t>
            </w:r>
            <w:r w:rsidRPr="000403E6">
              <w:rPr>
                <w:rFonts w:ascii="Calibri Light" w:hAnsi="Calibri Light" w:cstheme="majorHAnsi"/>
                <w:sz w:val="20"/>
                <w:szCs w:val="20"/>
              </w:rPr>
              <w:br/>
              <w:t>Anul 2019: 65 societăți comerciale</w:t>
            </w:r>
            <w:r w:rsidRPr="000403E6">
              <w:rPr>
                <w:rFonts w:ascii="Calibri Light" w:hAnsi="Calibri Light" w:cstheme="majorHAnsi"/>
                <w:sz w:val="20"/>
                <w:szCs w:val="20"/>
              </w:rPr>
              <w:br/>
              <w:t>Anul 2020: 63 societăți comerciale</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Anul 2021:  62 societăți comerciale</w:t>
            </w:r>
          </w:p>
        </w:tc>
      </w:tr>
      <w:tr w:rsidR="000403E6" w:rsidRPr="000403E6" w:rsidTr="0072214D">
        <w:trPr>
          <w:gridAfter w:val="1"/>
          <w:wAfter w:w="12" w:type="dxa"/>
          <w:cantSplit/>
          <w:trHeight w:val="431"/>
        </w:trPr>
        <w:tc>
          <w:tcPr>
            <w:tcW w:w="1985" w:type="dxa"/>
          </w:tcPr>
          <w:p w:rsidR="000403E6" w:rsidRPr="000403E6" w:rsidRDefault="000403E6" w:rsidP="0072214D">
            <w:pPr>
              <w:spacing w:line="240" w:lineRule="auto"/>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14.1.1. APP a întreprins măsurile impuse prin cadrul normativ pentru asigurarea că valoarea activelor nete ale ÎS nu este mai mică decât mărimea capitalului social?</w:t>
            </w:r>
          </w:p>
          <w:p w:rsidR="000403E6" w:rsidRPr="000403E6" w:rsidRDefault="000403E6" w:rsidP="0072214D">
            <w:pPr>
              <w:spacing w:line="240" w:lineRule="auto"/>
              <w:jc w:val="both"/>
              <w:rPr>
                <w:rFonts w:ascii="Calibri Light" w:eastAsiaTheme="majorEastAsia" w:hAnsi="Calibri Light" w:cstheme="majorHAnsi"/>
                <w:sz w:val="20"/>
                <w:szCs w:val="20"/>
              </w:rPr>
            </w:pPr>
          </w:p>
        </w:tc>
        <w:tc>
          <w:tcPr>
            <w:tcW w:w="2552" w:type="dxa"/>
          </w:tcPr>
          <w:p w:rsidR="000403E6" w:rsidRPr="000403E6" w:rsidRDefault="000403E6" w:rsidP="0072214D">
            <w:pPr>
              <w:pStyle w:val="aa"/>
              <w:numPr>
                <w:ilvl w:val="0"/>
                <w:numId w:val="7"/>
              </w:numPr>
              <w:ind w:left="0" w:firstLine="0"/>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Art. 4 alin. (1), art.5 alin.(5) din Legea nr. 246/2017;</w:t>
            </w:r>
          </w:p>
          <w:p w:rsidR="000403E6" w:rsidRPr="000403E6" w:rsidRDefault="000403E6" w:rsidP="0072214D">
            <w:pPr>
              <w:spacing w:line="240" w:lineRule="auto"/>
              <w:jc w:val="both"/>
              <w:rPr>
                <w:rFonts w:ascii="Calibri Light" w:eastAsiaTheme="majorEastAsia" w:hAnsi="Calibri Light" w:cstheme="majorHAnsi"/>
                <w:sz w:val="20"/>
                <w:szCs w:val="20"/>
              </w:rPr>
            </w:pPr>
          </w:p>
        </w:tc>
        <w:tc>
          <w:tcPr>
            <w:tcW w:w="3437" w:type="dxa"/>
          </w:tcPr>
          <w:p w:rsidR="000403E6" w:rsidRPr="000403E6" w:rsidRDefault="000403E6" w:rsidP="0072214D">
            <w:pPr>
              <w:pStyle w:val="aa"/>
              <w:ind w:left="0"/>
              <w:rPr>
                <w:rFonts w:ascii="Calibri Light" w:hAnsi="Calibri Light" w:cstheme="majorHAnsi"/>
                <w:sz w:val="20"/>
                <w:szCs w:val="20"/>
              </w:rPr>
            </w:pPr>
            <w:r w:rsidRPr="000403E6">
              <w:rPr>
                <w:rFonts w:ascii="Calibri Light" w:hAnsi="Calibri Light" w:cstheme="majorHAnsi"/>
                <w:sz w:val="20"/>
                <w:szCs w:val="20"/>
              </w:rPr>
              <w:t>Dacă, la expirarea a 3 ani consecutivi de administrare, valoarea activelor nete ale ÎS va fi mai mică decât mărimea capitalului social, fondatorul va adopta una dintre următoarele hotărâri:</w:t>
            </w:r>
          </w:p>
          <w:p w:rsidR="000403E6" w:rsidRPr="000403E6" w:rsidRDefault="000403E6" w:rsidP="0072214D">
            <w:pPr>
              <w:pStyle w:val="aa"/>
              <w:numPr>
                <w:ilvl w:val="0"/>
                <w:numId w:val="8"/>
              </w:numPr>
              <w:ind w:left="0"/>
              <w:rPr>
                <w:rFonts w:ascii="Calibri Light" w:hAnsi="Calibri Light" w:cstheme="majorHAnsi"/>
                <w:sz w:val="20"/>
                <w:szCs w:val="20"/>
              </w:rPr>
            </w:pPr>
            <w:r w:rsidRPr="000403E6">
              <w:rPr>
                <w:rFonts w:ascii="Calibri Light" w:hAnsi="Calibri Light" w:cstheme="majorHAnsi"/>
                <w:sz w:val="20"/>
                <w:szCs w:val="20"/>
              </w:rPr>
              <w:t>de reducere a capitalului social, respectând prevederile art. 4 alin. (1);</w:t>
            </w:r>
          </w:p>
          <w:p w:rsidR="000403E6" w:rsidRPr="000403E6" w:rsidRDefault="000403E6" w:rsidP="0072214D">
            <w:pPr>
              <w:pStyle w:val="aa"/>
              <w:numPr>
                <w:ilvl w:val="0"/>
                <w:numId w:val="8"/>
              </w:numPr>
              <w:ind w:left="0"/>
              <w:rPr>
                <w:rFonts w:ascii="Calibri Light" w:hAnsi="Calibri Light" w:cstheme="majorHAnsi"/>
                <w:sz w:val="20"/>
                <w:szCs w:val="20"/>
              </w:rPr>
            </w:pPr>
            <w:r w:rsidRPr="000403E6">
              <w:rPr>
                <w:rFonts w:ascii="Calibri Light" w:hAnsi="Calibri Light" w:cstheme="majorHAnsi"/>
                <w:sz w:val="20"/>
                <w:szCs w:val="20"/>
              </w:rPr>
              <w:t xml:space="preserve"> de transmitere a unor bunuri sau mijloace bănești în calitate de aport la capitalul social; </w:t>
            </w:r>
          </w:p>
          <w:p w:rsidR="000403E6" w:rsidRPr="000403E6" w:rsidRDefault="000403E6" w:rsidP="0072214D">
            <w:pPr>
              <w:pStyle w:val="aa"/>
              <w:numPr>
                <w:ilvl w:val="0"/>
                <w:numId w:val="8"/>
              </w:numPr>
              <w:ind w:left="0"/>
              <w:rPr>
                <w:rFonts w:ascii="Calibri Light" w:hAnsi="Calibri Light" w:cstheme="majorHAnsi"/>
                <w:sz w:val="20"/>
                <w:szCs w:val="20"/>
              </w:rPr>
            </w:pPr>
            <w:r w:rsidRPr="000403E6">
              <w:rPr>
                <w:rFonts w:ascii="Calibri Light" w:hAnsi="Calibri Light" w:cstheme="majorHAnsi"/>
                <w:sz w:val="20"/>
                <w:szCs w:val="20"/>
              </w:rPr>
              <w:t>de dizolvare a întreprinderii de stat/municipale, dacă activele nete sunt sub limita prevăzută la art. 4 alin. (1).</w:t>
            </w:r>
          </w:p>
        </w:tc>
        <w:tc>
          <w:tcPr>
            <w:tcW w:w="2891" w:type="dxa"/>
          </w:tcPr>
          <w:p w:rsidR="000403E6" w:rsidRPr="000403E6" w:rsidRDefault="000403E6" w:rsidP="0072214D">
            <w:pPr>
              <w:spacing w:line="240" w:lineRule="auto"/>
              <w:jc w:val="both"/>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100% de ÎS al căror fondator este APP;</w:t>
            </w:r>
          </w:p>
          <w:p w:rsidR="000403E6" w:rsidRPr="000403E6" w:rsidRDefault="000403E6" w:rsidP="0072214D">
            <w:pPr>
              <w:spacing w:line="240" w:lineRule="auto"/>
              <w:jc w:val="both"/>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126 ÎS înscrise în RPP la situația din 01.01.2021;</w:t>
            </w:r>
          </w:p>
          <w:p w:rsidR="000403E6" w:rsidRPr="000403E6" w:rsidRDefault="000403E6" w:rsidP="0072214D">
            <w:pPr>
              <w:spacing w:line="240" w:lineRule="auto"/>
              <w:jc w:val="both"/>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Perioada 2018-2020</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 xml:space="preserve">100% societăți comerciale cu cota-parte a statutului mai mare de 30% și sunt în administrarea APP. </w:t>
            </w:r>
            <w:r w:rsidRPr="000403E6">
              <w:rPr>
                <w:rFonts w:ascii="Calibri Light" w:hAnsi="Calibri Light" w:cstheme="majorHAnsi"/>
                <w:sz w:val="20"/>
                <w:szCs w:val="20"/>
              </w:rPr>
              <w:br/>
              <w:t>Anul 2019: 65 societăți comerciale</w:t>
            </w:r>
            <w:r w:rsidRPr="000403E6">
              <w:rPr>
                <w:rFonts w:ascii="Calibri Light" w:hAnsi="Calibri Light" w:cstheme="majorHAnsi"/>
                <w:sz w:val="20"/>
                <w:szCs w:val="20"/>
              </w:rPr>
              <w:br/>
              <w:t>Anul 2020: 63 societăți comerciale</w:t>
            </w:r>
          </w:p>
          <w:p w:rsidR="000403E6" w:rsidRPr="000403E6" w:rsidRDefault="000403E6" w:rsidP="0072214D">
            <w:pPr>
              <w:spacing w:line="240" w:lineRule="auto"/>
              <w:jc w:val="both"/>
              <w:rPr>
                <w:rFonts w:ascii="Calibri Light" w:eastAsiaTheme="majorEastAsia" w:hAnsi="Calibri Light" w:cstheme="majorHAnsi"/>
                <w:sz w:val="20"/>
                <w:szCs w:val="20"/>
              </w:rPr>
            </w:pPr>
            <w:r w:rsidRPr="000403E6">
              <w:rPr>
                <w:rFonts w:ascii="Calibri Light" w:hAnsi="Calibri Light" w:cstheme="majorHAnsi"/>
                <w:sz w:val="20"/>
                <w:szCs w:val="20"/>
              </w:rPr>
              <w:t>Anul 2021:  62 societăți comerciale</w:t>
            </w:r>
          </w:p>
        </w:tc>
      </w:tr>
      <w:tr w:rsidR="000403E6" w:rsidRPr="000403E6" w:rsidTr="0072214D">
        <w:trPr>
          <w:gridAfter w:val="1"/>
          <w:wAfter w:w="12" w:type="dxa"/>
          <w:cantSplit/>
          <w:trHeight w:val="278"/>
        </w:trPr>
        <w:tc>
          <w:tcPr>
            <w:tcW w:w="1985" w:type="dxa"/>
          </w:tcPr>
          <w:p w:rsidR="000403E6" w:rsidRPr="000403E6" w:rsidRDefault="000403E6" w:rsidP="0072214D">
            <w:pPr>
              <w:spacing w:line="240" w:lineRule="auto"/>
              <w:rPr>
                <w:rFonts w:ascii="Calibri Light" w:hAnsi="Calibri Light" w:cstheme="majorHAnsi"/>
                <w:b/>
                <w:i/>
                <w:color w:val="00B0F0"/>
                <w:sz w:val="20"/>
                <w:szCs w:val="20"/>
              </w:rPr>
            </w:pPr>
            <w:r w:rsidRPr="000403E6">
              <w:rPr>
                <w:rFonts w:ascii="Calibri Light" w:eastAsiaTheme="majorEastAsia" w:hAnsi="Calibri Light" w:cstheme="majorHAnsi"/>
                <w:sz w:val="20"/>
                <w:szCs w:val="20"/>
              </w:rPr>
              <w:t>Acțiunile APP au asigurat repartizarea profitului net al ÎS și SC pentru plata dividendelor în cuantumul stabilit? APP a asigurat calcularea și transferarea la timp a dividendelor în conformitate cu deciziile adoptate de către CA?</w:t>
            </w:r>
          </w:p>
        </w:tc>
        <w:tc>
          <w:tcPr>
            <w:tcW w:w="2552" w:type="dxa"/>
          </w:tcPr>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 xml:space="preserve">Art.5 alin.(2) din Legea nr.246/2017; </w:t>
            </w:r>
          </w:p>
          <w:p w:rsidR="000403E6" w:rsidRPr="000403E6" w:rsidRDefault="000403E6" w:rsidP="0072214D">
            <w:pPr>
              <w:tabs>
                <w:tab w:val="left" w:pos="120"/>
              </w:tabs>
              <w:spacing w:line="240" w:lineRule="auto"/>
              <w:jc w:val="both"/>
              <w:rPr>
                <w:rFonts w:ascii="Calibri Light" w:eastAsiaTheme="majorEastAsia" w:hAnsi="Calibri Light" w:cstheme="majorHAnsi"/>
                <w:sz w:val="20"/>
                <w:szCs w:val="20"/>
              </w:rPr>
            </w:pP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Alin.(1) pct.4 din HG 110/2011);</w:t>
            </w:r>
          </w:p>
        </w:tc>
        <w:tc>
          <w:tcPr>
            <w:tcW w:w="3437" w:type="dxa"/>
          </w:tcPr>
          <w:p w:rsidR="000403E6" w:rsidRPr="000403E6" w:rsidRDefault="000403E6" w:rsidP="0072214D">
            <w:pPr>
              <w:spacing w:line="240" w:lineRule="auto"/>
              <w:contextualSpacing/>
              <w:rPr>
                <w:rFonts w:ascii="Calibri Light" w:hAnsi="Calibri Light" w:cstheme="majorHAnsi"/>
                <w:sz w:val="20"/>
                <w:szCs w:val="20"/>
              </w:rPr>
            </w:pPr>
            <w:r w:rsidRPr="000403E6">
              <w:rPr>
                <w:rFonts w:ascii="Calibri Light" w:hAnsi="Calibri Light" w:cstheme="majorHAnsi"/>
                <w:sz w:val="20"/>
                <w:szCs w:val="20"/>
              </w:rPr>
              <w:t>Decizia de repartizare a profitului net anual se aprobă de fondator;</w:t>
            </w:r>
          </w:p>
          <w:p w:rsidR="000403E6" w:rsidRPr="000403E6" w:rsidRDefault="000403E6" w:rsidP="0072214D">
            <w:pPr>
              <w:spacing w:line="240" w:lineRule="auto"/>
              <w:contextualSpacing/>
              <w:rPr>
                <w:rFonts w:ascii="Calibri Light" w:hAnsi="Calibri Light" w:cstheme="majorHAnsi"/>
                <w:sz w:val="20"/>
                <w:szCs w:val="20"/>
              </w:rPr>
            </w:pPr>
          </w:p>
          <w:p w:rsidR="000403E6" w:rsidRPr="000403E6" w:rsidRDefault="000403E6" w:rsidP="0072214D">
            <w:pPr>
              <w:spacing w:line="240" w:lineRule="auto"/>
              <w:contextualSpacing/>
              <w:jc w:val="both"/>
              <w:rPr>
                <w:rFonts w:ascii="Calibri Light" w:hAnsi="Calibri Light" w:cstheme="majorHAnsi"/>
                <w:sz w:val="20"/>
                <w:szCs w:val="20"/>
              </w:rPr>
            </w:pPr>
            <w:r w:rsidRPr="000403E6">
              <w:rPr>
                <w:rFonts w:ascii="Calibri Light" w:hAnsi="Calibri Light" w:cstheme="majorHAnsi"/>
                <w:sz w:val="20"/>
                <w:szCs w:val="20"/>
              </w:rPr>
              <w:t>Pentru ÎS în bugetul de stat se defalcă o parte din profitul net obținut în proporție nu mai mică de 50 la sută din valoarea totală a acestuia, iar pentru ÎS incluse în Lista bunurilor nepasibile de privatizare – nu mai mică de 25 la sută.</w:t>
            </w:r>
          </w:p>
          <w:p w:rsidR="000403E6" w:rsidRPr="000403E6" w:rsidRDefault="000403E6" w:rsidP="0072214D">
            <w:pPr>
              <w:spacing w:line="240" w:lineRule="auto"/>
              <w:ind w:firstLine="12"/>
              <w:jc w:val="both"/>
              <w:rPr>
                <w:rFonts w:ascii="Calibri Light" w:hAnsi="Calibri Light" w:cstheme="majorHAnsi"/>
                <w:sz w:val="20"/>
                <w:szCs w:val="20"/>
              </w:rPr>
            </w:pPr>
          </w:p>
        </w:tc>
        <w:tc>
          <w:tcPr>
            <w:tcW w:w="2891" w:type="dxa"/>
          </w:tcPr>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100% din deciziile de repartizare a profitului net obținut de ÎS, după cum urmează:</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 xml:space="preserve"> anul 2018 -39 decizii;</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anul 2019 – 37 decizii;</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anul  2020 – 30 decizii;</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anul 2021 – 29 decizii.</w:t>
            </w:r>
          </w:p>
          <w:p w:rsidR="000403E6" w:rsidRPr="000403E6" w:rsidRDefault="000403E6" w:rsidP="0072214D">
            <w:pPr>
              <w:spacing w:line="240" w:lineRule="auto"/>
              <w:contextualSpacing/>
              <w:jc w:val="both"/>
              <w:rPr>
                <w:rFonts w:ascii="Calibri Light" w:hAnsi="Calibri Light" w:cstheme="majorHAnsi"/>
                <w:sz w:val="20"/>
                <w:szCs w:val="20"/>
              </w:rPr>
            </w:pPr>
            <w:r w:rsidRPr="000403E6">
              <w:rPr>
                <w:rFonts w:ascii="Calibri Light" w:hAnsi="Calibri Light" w:cstheme="majorHAnsi"/>
                <w:sz w:val="20"/>
                <w:szCs w:val="20"/>
              </w:rPr>
              <w:t>100% din suma defalcărilor de la profitul net calculate pentru ÎS a fost contrapusă cu  suma defalcărilor efectiv transferate în bugetul de stat:</w:t>
            </w:r>
          </w:p>
          <w:tbl>
            <w:tblPr>
              <w:tblW w:w="2710" w:type="dxa"/>
              <w:tblLayout w:type="fixed"/>
              <w:tblLook w:val="04A0" w:firstRow="1" w:lastRow="0" w:firstColumn="1" w:lastColumn="0" w:noHBand="0" w:noVBand="1"/>
            </w:tblPr>
            <w:tblGrid>
              <w:gridCol w:w="512"/>
              <w:gridCol w:w="1026"/>
              <w:gridCol w:w="1172"/>
            </w:tblGrid>
            <w:tr w:rsidR="000403E6" w:rsidRPr="000403E6" w:rsidTr="0072214D">
              <w:trPr>
                <w:trHeight w:val="196"/>
              </w:trPr>
              <w:tc>
                <w:tcPr>
                  <w:tcW w:w="5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Anul </w:t>
                  </w:r>
                </w:p>
              </w:tc>
              <w:tc>
                <w:tcPr>
                  <w:tcW w:w="2198" w:type="dxa"/>
                  <w:gridSpan w:val="2"/>
                  <w:tcBorders>
                    <w:top w:val="single" w:sz="4" w:space="0" w:color="auto"/>
                    <w:left w:val="nil"/>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Defalcări din profitul net, mii lei</w:t>
                  </w:r>
                </w:p>
              </w:tc>
            </w:tr>
            <w:tr w:rsidR="000403E6" w:rsidRPr="000403E6" w:rsidTr="0072214D">
              <w:trPr>
                <w:trHeight w:val="331"/>
              </w:trPr>
              <w:tc>
                <w:tcPr>
                  <w:tcW w:w="512" w:type="dxa"/>
                  <w:vMerge/>
                  <w:tcBorders>
                    <w:top w:val="single" w:sz="4" w:space="0" w:color="auto"/>
                    <w:left w:val="single" w:sz="4" w:space="0" w:color="auto"/>
                    <w:bottom w:val="single" w:sz="4" w:space="0" w:color="auto"/>
                    <w:right w:val="single" w:sz="4" w:space="0" w:color="auto"/>
                  </w:tcBorders>
                  <w:vAlign w:val="center"/>
                  <w:hideMark/>
                </w:tcPr>
                <w:p w:rsidR="000403E6" w:rsidRPr="000403E6" w:rsidRDefault="000403E6" w:rsidP="0072214D">
                  <w:pPr>
                    <w:spacing w:line="240" w:lineRule="auto"/>
                    <w:rPr>
                      <w:rFonts w:ascii="Calibri Light" w:eastAsia="Times New Roman" w:hAnsi="Calibri Light" w:cstheme="majorHAnsi"/>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Calculat și aprobat de APP</w:t>
                  </w:r>
                </w:p>
              </w:tc>
              <w:tc>
                <w:tcPr>
                  <w:tcW w:w="1171" w:type="dxa"/>
                  <w:tcBorders>
                    <w:top w:val="nil"/>
                    <w:left w:val="nil"/>
                    <w:bottom w:val="single" w:sz="4" w:space="0" w:color="auto"/>
                    <w:right w:val="single" w:sz="4" w:space="0" w:color="auto"/>
                  </w:tcBorders>
                  <w:shd w:val="clear" w:color="auto" w:fill="auto"/>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Transferat în BS, conform Formei FI-018 </w:t>
                  </w:r>
                </w:p>
              </w:tc>
            </w:tr>
            <w:tr w:rsidR="000403E6" w:rsidRPr="000403E6" w:rsidTr="0072214D">
              <w:trPr>
                <w:trHeight w:val="227"/>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1026" w:type="dxa"/>
                  <w:tcBorders>
                    <w:top w:val="nil"/>
                    <w:left w:val="nil"/>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22.788,36   </w:t>
                  </w:r>
                </w:p>
              </w:tc>
              <w:tc>
                <w:tcPr>
                  <w:tcW w:w="1171" w:type="dxa"/>
                  <w:tcBorders>
                    <w:top w:val="nil"/>
                    <w:left w:val="nil"/>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21.745,61   </w:t>
                  </w:r>
                </w:p>
              </w:tc>
            </w:tr>
            <w:tr w:rsidR="000403E6" w:rsidRPr="000403E6" w:rsidTr="0072214D">
              <w:trPr>
                <w:trHeight w:val="1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1026" w:type="dxa"/>
                  <w:tcBorders>
                    <w:top w:val="nil"/>
                    <w:left w:val="nil"/>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65.477,36   </w:t>
                  </w:r>
                </w:p>
              </w:tc>
              <w:tc>
                <w:tcPr>
                  <w:tcW w:w="1171" w:type="dxa"/>
                  <w:tcBorders>
                    <w:top w:val="nil"/>
                    <w:left w:val="nil"/>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65.309,34   </w:t>
                  </w:r>
                </w:p>
              </w:tc>
            </w:tr>
            <w:tr w:rsidR="000403E6" w:rsidRPr="000403E6" w:rsidTr="0072214D">
              <w:trPr>
                <w:trHeight w:val="1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1026" w:type="dxa"/>
                  <w:tcBorders>
                    <w:top w:val="nil"/>
                    <w:left w:val="nil"/>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37.319,72   </w:t>
                  </w:r>
                </w:p>
              </w:tc>
              <w:tc>
                <w:tcPr>
                  <w:tcW w:w="1171" w:type="dxa"/>
                  <w:tcBorders>
                    <w:top w:val="nil"/>
                    <w:left w:val="nil"/>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36.483,12   </w:t>
                  </w:r>
                </w:p>
              </w:tc>
            </w:tr>
            <w:tr w:rsidR="000403E6" w:rsidRPr="000403E6" w:rsidTr="0072214D">
              <w:trPr>
                <w:trHeight w:val="13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 xml:space="preserve">Total  </w:t>
                  </w:r>
                </w:p>
              </w:tc>
              <w:tc>
                <w:tcPr>
                  <w:tcW w:w="1026" w:type="dxa"/>
                  <w:tcBorders>
                    <w:top w:val="nil"/>
                    <w:left w:val="nil"/>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 xml:space="preserve">  125.585,45   </w:t>
                  </w:r>
                </w:p>
              </w:tc>
              <w:tc>
                <w:tcPr>
                  <w:tcW w:w="1171" w:type="dxa"/>
                  <w:tcBorders>
                    <w:top w:val="nil"/>
                    <w:left w:val="nil"/>
                    <w:bottom w:val="single" w:sz="4" w:space="0" w:color="auto"/>
                    <w:right w:val="single" w:sz="4" w:space="0" w:color="auto"/>
                  </w:tcBorders>
                  <w:shd w:val="clear" w:color="auto" w:fill="auto"/>
                  <w:noWrap/>
                  <w:vAlign w:val="center"/>
                  <w:hideMark/>
                </w:tcPr>
                <w:p w:rsidR="000403E6" w:rsidRPr="000403E6" w:rsidRDefault="000403E6" w:rsidP="0072214D">
                  <w:pPr>
                    <w:spacing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 xml:space="preserve">    123.538,07   </w:t>
                  </w:r>
                </w:p>
              </w:tc>
            </w:tr>
          </w:tbl>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Testarea calculării profitului net a 100% societăți pe acțiuni cu cota statului mai mare de 30%, administrate de APP care au înregistrat profit net în perioada anilor:</w:t>
            </w:r>
          </w:p>
          <w:p w:rsidR="000403E6" w:rsidRPr="000403E6" w:rsidRDefault="000403E6" w:rsidP="0072214D">
            <w:pPr>
              <w:spacing w:line="240" w:lineRule="auto"/>
              <w:rPr>
                <w:rFonts w:ascii="Calibri Light" w:hAnsi="Calibri Light" w:cstheme="majorHAnsi"/>
                <w:sz w:val="20"/>
                <w:szCs w:val="20"/>
              </w:rPr>
            </w:pPr>
            <w:r w:rsidRPr="000403E6">
              <w:rPr>
                <w:rFonts w:ascii="Calibri Light" w:hAnsi="Calibri Light" w:cstheme="majorHAnsi"/>
                <w:sz w:val="20"/>
                <w:szCs w:val="20"/>
              </w:rPr>
              <w:t xml:space="preserve">2018: 26 societăți comerciale; </w:t>
            </w:r>
            <w:r w:rsidRPr="000403E6">
              <w:rPr>
                <w:rFonts w:ascii="Calibri Light" w:hAnsi="Calibri Light" w:cstheme="majorHAnsi"/>
                <w:sz w:val="20"/>
                <w:szCs w:val="20"/>
              </w:rPr>
              <w:br/>
              <w:t>2019: 27 societăți comerciale;</w:t>
            </w:r>
            <w:r w:rsidRPr="000403E6">
              <w:rPr>
                <w:rFonts w:ascii="Calibri Light" w:hAnsi="Calibri Light" w:cstheme="majorHAnsi"/>
                <w:sz w:val="20"/>
                <w:szCs w:val="20"/>
              </w:rPr>
              <w:br/>
              <w:t>2020: 22 societăți comerciale;</w:t>
            </w:r>
            <w:r w:rsidRPr="000403E6">
              <w:rPr>
                <w:rFonts w:ascii="Calibri Light" w:hAnsi="Calibri Light" w:cstheme="majorHAnsi"/>
                <w:sz w:val="20"/>
                <w:szCs w:val="20"/>
              </w:rPr>
              <w:br/>
              <w:t>2021: 15 societăți comerciale.</w:t>
            </w:r>
          </w:p>
          <w:p w:rsidR="000403E6" w:rsidRPr="000403E6" w:rsidRDefault="000403E6" w:rsidP="0072214D">
            <w:pPr>
              <w:spacing w:line="240" w:lineRule="auto"/>
              <w:jc w:val="both"/>
              <w:rPr>
                <w:rFonts w:ascii="Calibri Light" w:hAnsi="Calibri Light" w:cstheme="majorHAnsi"/>
                <w:sz w:val="20"/>
                <w:szCs w:val="20"/>
              </w:rPr>
            </w:pPr>
            <w:r w:rsidRPr="000403E6">
              <w:rPr>
                <w:rFonts w:ascii="Calibri Light" w:hAnsi="Calibri Light" w:cstheme="majorHAnsi"/>
                <w:sz w:val="20"/>
                <w:szCs w:val="20"/>
              </w:rPr>
              <w:t>Testarea transferării la timp a dividendelor în cadrul a 100% societăți pe acțiuni cu cota statului mai mare de 30%, administrate de APP, care au înregistrat profit net în perioada anilor și au transferat defalcările în bugetul de stat:</w:t>
            </w:r>
          </w:p>
          <w:p w:rsidR="000403E6" w:rsidRPr="000403E6" w:rsidRDefault="000403E6" w:rsidP="0072214D">
            <w:pPr>
              <w:spacing w:after="0" w:line="240" w:lineRule="auto"/>
              <w:rPr>
                <w:rFonts w:ascii="Calibri Light" w:hAnsi="Calibri Light" w:cstheme="majorHAnsi"/>
                <w:sz w:val="20"/>
                <w:szCs w:val="20"/>
              </w:rPr>
            </w:pPr>
            <w:r w:rsidRPr="000403E6">
              <w:rPr>
                <w:rFonts w:ascii="Calibri Light" w:hAnsi="Calibri Light" w:cstheme="majorHAnsi"/>
                <w:sz w:val="20"/>
                <w:szCs w:val="20"/>
              </w:rPr>
              <w:t xml:space="preserve">2018: 17 societăți comerciale; </w:t>
            </w:r>
            <w:r w:rsidRPr="000403E6">
              <w:rPr>
                <w:rFonts w:ascii="Calibri Light" w:hAnsi="Calibri Light" w:cstheme="majorHAnsi"/>
                <w:sz w:val="20"/>
                <w:szCs w:val="20"/>
              </w:rPr>
              <w:br/>
              <w:t>2019: 18 societăți comerciale;</w:t>
            </w:r>
            <w:r w:rsidRPr="000403E6">
              <w:rPr>
                <w:rFonts w:ascii="Calibri Light" w:hAnsi="Calibri Light" w:cstheme="majorHAnsi"/>
                <w:sz w:val="20"/>
                <w:szCs w:val="20"/>
              </w:rPr>
              <w:br/>
              <w:t>2020: 16 societăți comerciale.</w:t>
            </w:r>
          </w:p>
        </w:tc>
      </w:tr>
      <w:tr w:rsidR="000403E6" w:rsidRPr="000403E6" w:rsidTr="0072214D">
        <w:trPr>
          <w:gridAfter w:val="1"/>
          <w:wAfter w:w="12" w:type="dxa"/>
          <w:cantSplit/>
          <w:trHeight w:val="431"/>
        </w:trPr>
        <w:tc>
          <w:tcPr>
            <w:tcW w:w="1985" w:type="dxa"/>
          </w:tcPr>
          <w:p w:rsidR="000403E6" w:rsidRPr="000403E6" w:rsidRDefault="000403E6" w:rsidP="0072214D">
            <w:pPr>
              <w:spacing w:after="0" w:line="240" w:lineRule="auto"/>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APP a asigurat reaprobarea actelor ÎS în conformitate cu documentele-model aprobate prin HG nr.484/2019?</w:t>
            </w:r>
          </w:p>
          <w:p w:rsidR="000403E6" w:rsidRPr="000403E6" w:rsidRDefault="000403E6" w:rsidP="0072214D">
            <w:pPr>
              <w:spacing w:after="0" w:line="240" w:lineRule="auto"/>
              <w:rPr>
                <w:rFonts w:ascii="Calibri Light" w:eastAsiaTheme="majorEastAsia" w:hAnsi="Calibri Light" w:cstheme="majorHAnsi"/>
                <w:sz w:val="20"/>
                <w:szCs w:val="20"/>
              </w:rPr>
            </w:pPr>
          </w:p>
        </w:tc>
        <w:tc>
          <w:tcPr>
            <w:tcW w:w="2552" w:type="dxa"/>
          </w:tcPr>
          <w:p w:rsidR="000403E6" w:rsidRPr="000403E6" w:rsidRDefault="000403E6" w:rsidP="0072214D">
            <w:pPr>
              <w:pStyle w:val="aa"/>
              <w:numPr>
                <w:ilvl w:val="0"/>
                <w:numId w:val="7"/>
              </w:numPr>
              <w:ind w:left="0" w:firstLine="0"/>
              <w:rPr>
                <w:rFonts w:ascii="Calibri Light" w:hAnsi="Calibri Light" w:cstheme="majorHAnsi"/>
                <w:sz w:val="20"/>
                <w:szCs w:val="20"/>
              </w:rPr>
            </w:pPr>
            <w:r w:rsidRPr="000403E6">
              <w:rPr>
                <w:rFonts w:ascii="Calibri Light" w:hAnsi="Calibri Light" w:cstheme="majorHAnsi"/>
                <w:sz w:val="20"/>
                <w:szCs w:val="20"/>
              </w:rPr>
              <w:t>Pct. 1, pct. 2 din HG nr.484 din 18.10.2019 pentru aprobarea unor acte normative privind punerea în aplicare a Legii nr.246/2017 cu privire la întreprinderea de stat și întreprinderea municipală.</w:t>
            </w:r>
          </w:p>
          <w:p w:rsidR="000403E6" w:rsidRPr="000403E6" w:rsidRDefault="000403E6" w:rsidP="0072214D">
            <w:pPr>
              <w:tabs>
                <w:tab w:val="left" w:pos="120"/>
              </w:tabs>
              <w:spacing w:after="0" w:line="240" w:lineRule="auto"/>
              <w:jc w:val="both"/>
              <w:rPr>
                <w:rFonts w:ascii="Calibri Light" w:eastAsia="Times New Roman" w:hAnsi="Calibri Light" w:cstheme="majorHAnsi"/>
                <w:sz w:val="20"/>
                <w:szCs w:val="20"/>
              </w:rPr>
            </w:pPr>
          </w:p>
        </w:tc>
        <w:tc>
          <w:tcPr>
            <w:tcW w:w="3437" w:type="dxa"/>
          </w:tcPr>
          <w:p w:rsidR="000403E6" w:rsidRPr="000403E6" w:rsidRDefault="000403E6" w:rsidP="0072214D">
            <w:pPr>
              <w:pStyle w:val="aa"/>
              <w:ind w:left="0"/>
              <w:jc w:val="both"/>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APP, în termen de până la 02.12.2019, urma să aprobe următoarele acte în conformitate cu documentele-model specificate în Anexele nr.1, nr.3, nr.5:</w:t>
            </w:r>
          </w:p>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 Statutul întreprinderii de stat, în conformitate cu Statutul-model;</w:t>
            </w:r>
          </w:p>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  Regulamentul Consiliului de administrație al întreprinderii de stat, conform Regulamentului-model;</w:t>
            </w:r>
          </w:p>
          <w:p w:rsidR="000403E6" w:rsidRPr="000403E6" w:rsidRDefault="000403E6" w:rsidP="0072214D">
            <w:pPr>
              <w:spacing w:after="0" w:line="240" w:lineRule="auto"/>
              <w:ind w:firstLine="12"/>
              <w:jc w:val="both"/>
              <w:rPr>
                <w:rFonts w:ascii="Calibri Light" w:hAnsi="Calibri Light" w:cstheme="majorHAnsi"/>
                <w:sz w:val="20"/>
                <w:szCs w:val="20"/>
              </w:rPr>
            </w:pPr>
            <w:r w:rsidRPr="000403E6">
              <w:rPr>
                <w:rFonts w:ascii="Calibri Light" w:eastAsia="Times New Roman" w:hAnsi="Calibri Light" w:cstheme="majorHAnsi"/>
                <w:sz w:val="20"/>
                <w:szCs w:val="20"/>
              </w:rPr>
              <w:t>- Regulamentul cu privire la organizarea și desfășurarea concursului pentru ocuparea funcției vacante de administrator al ÎS, în conformitate cu Regulamentul-model.</w:t>
            </w:r>
          </w:p>
        </w:tc>
        <w:tc>
          <w:tcPr>
            <w:tcW w:w="2891" w:type="dxa"/>
          </w:tcPr>
          <w:p w:rsidR="000403E6" w:rsidRPr="000403E6" w:rsidRDefault="000403E6" w:rsidP="0072214D">
            <w:pPr>
              <w:spacing w:after="0" w:line="240" w:lineRule="auto"/>
              <w:jc w:val="both"/>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8 statute ale ÎS</w:t>
            </w:r>
            <w:r w:rsidRPr="000403E6">
              <w:rPr>
                <w:rFonts w:ascii="Calibri Light" w:eastAsia="Times New Roman" w:hAnsi="Calibri Light" w:cstheme="majorHAnsi"/>
                <w:sz w:val="20"/>
                <w:szCs w:val="20"/>
                <w:vertAlign w:val="superscript"/>
              </w:rPr>
              <w:footnoteReference w:id="164"/>
            </w:r>
            <w:r w:rsidRPr="000403E6">
              <w:rPr>
                <w:rFonts w:ascii="Calibri Light" w:eastAsia="Times New Roman" w:hAnsi="Calibri Light" w:cstheme="majorHAnsi"/>
                <w:sz w:val="20"/>
                <w:szCs w:val="20"/>
              </w:rPr>
              <w:t xml:space="preserve"> din 59 active la 31.12.2021;</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46 Regulamente ale Consiliilor de administrație ale întreprinderilor de stat aprobate, din 59 active la 31.12.20121;</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 xml:space="preserve">18 Regulamente </w:t>
            </w:r>
            <w:r w:rsidRPr="000403E6">
              <w:rPr>
                <w:rFonts w:ascii="Calibri Light" w:eastAsia="Times New Roman" w:hAnsi="Calibri Light" w:cstheme="majorHAnsi"/>
                <w:sz w:val="20"/>
                <w:szCs w:val="20"/>
              </w:rPr>
              <w:t>cu privire la organizarea și desfășurarea concursului pentru ocuparea funcției vacante de administrator al ÎS, aprobate pentru 18 ÎS, la care s-a inițiat concursul.</w:t>
            </w:r>
          </w:p>
        </w:tc>
      </w:tr>
      <w:tr w:rsidR="000403E6" w:rsidRPr="000403E6" w:rsidTr="0072214D">
        <w:trPr>
          <w:gridAfter w:val="1"/>
          <w:wAfter w:w="12" w:type="dxa"/>
          <w:cantSplit/>
          <w:trHeight w:val="431"/>
        </w:trPr>
        <w:tc>
          <w:tcPr>
            <w:tcW w:w="1985" w:type="dxa"/>
          </w:tcPr>
          <w:p w:rsidR="000403E6" w:rsidRPr="000403E6" w:rsidRDefault="000403E6" w:rsidP="0072214D">
            <w:pPr>
              <w:pStyle w:val="a8"/>
              <w:tabs>
                <w:tab w:val="left" w:pos="0"/>
              </w:tabs>
              <w:ind w:firstLine="32"/>
              <w:contextualSpacing/>
              <w:jc w:val="left"/>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APP a transmis atribuțiile de administrare a patrimoniului în baza contractului individual de muncă cu administratorii ÎS? Contractul individual de muncă încheiat cu administratorul ÎS  corespunde modelului aprobat prin Anexa nr. 4 la HG nr. 484/2019?</w:t>
            </w:r>
          </w:p>
          <w:p w:rsidR="000403E6" w:rsidRPr="000403E6" w:rsidRDefault="000403E6" w:rsidP="0072214D">
            <w:pPr>
              <w:spacing w:after="0" w:line="240" w:lineRule="auto"/>
              <w:jc w:val="both"/>
              <w:rPr>
                <w:rFonts w:ascii="Calibri Light" w:eastAsiaTheme="majorEastAsia" w:hAnsi="Calibri Light" w:cstheme="majorHAnsi"/>
                <w:sz w:val="20"/>
                <w:szCs w:val="20"/>
              </w:rPr>
            </w:pPr>
          </w:p>
        </w:tc>
        <w:tc>
          <w:tcPr>
            <w:tcW w:w="2552" w:type="dxa"/>
          </w:tcPr>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Art.7 alin. (3) și alin.(5) din Legea nr.246/2017;</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Pct.9 alin.5) lit. l) din Regulamentul aprobat prin HG nr.</w:t>
            </w:r>
            <w:r w:rsidRPr="000403E6">
              <w:rPr>
                <w:rFonts w:ascii="Calibri Light" w:hAnsi="Calibri Light" w:cstheme="majorHAnsi"/>
                <w:color w:val="000000"/>
                <w:sz w:val="20"/>
                <w:szCs w:val="20"/>
              </w:rPr>
              <w:t>902/2017;</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color w:val="000000"/>
                <w:sz w:val="20"/>
                <w:szCs w:val="20"/>
              </w:rPr>
              <w:t>Anexa nr.4 la HG</w:t>
            </w:r>
            <w:r w:rsidRPr="000403E6">
              <w:rPr>
                <w:rFonts w:ascii="Calibri Light" w:hAnsi="Calibri Light" w:cstheme="majorHAnsi"/>
                <w:sz w:val="20"/>
                <w:szCs w:val="20"/>
              </w:rPr>
              <w:t xml:space="preserve"> nr.484/2019.</w:t>
            </w:r>
          </w:p>
        </w:tc>
        <w:tc>
          <w:tcPr>
            <w:tcW w:w="3437" w:type="dxa"/>
          </w:tcPr>
          <w:p w:rsidR="000403E6" w:rsidRPr="000403E6" w:rsidRDefault="000403E6" w:rsidP="0072214D">
            <w:pPr>
              <w:spacing w:after="0" w:line="240" w:lineRule="auto"/>
              <w:ind w:firstLine="12"/>
              <w:jc w:val="both"/>
              <w:rPr>
                <w:rFonts w:ascii="Calibri Light" w:hAnsi="Calibri Light" w:cstheme="majorHAnsi"/>
                <w:sz w:val="20"/>
                <w:szCs w:val="20"/>
              </w:rPr>
            </w:pPr>
            <w:r w:rsidRPr="000403E6">
              <w:rPr>
                <w:rFonts w:ascii="Calibri Light" w:hAnsi="Calibri Light" w:cstheme="majorHAnsi"/>
                <w:sz w:val="20"/>
                <w:szCs w:val="20"/>
              </w:rPr>
              <w:t>APP transmite atribuțiile de administrare a patrimoniului și de desfășurare a activității de întreprinzător administratorului/ administratorului interimar în baza contractului individual de muncă (CIM). Modelul contractului individual de muncă al administratorului ÎS se aprobă de Guvern (Anexa nr.4 CIM-model la HG nr.484/2019).</w:t>
            </w:r>
          </w:p>
          <w:p w:rsidR="000403E6" w:rsidRPr="000403E6" w:rsidRDefault="000403E6" w:rsidP="0072214D">
            <w:pPr>
              <w:pStyle w:val="a8"/>
              <w:tabs>
                <w:tab w:val="left" w:pos="0"/>
                <w:tab w:val="left" w:pos="882"/>
              </w:tabs>
              <w:ind w:firstLine="0"/>
              <w:contextualSpacing/>
              <w:rPr>
                <w:rFonts w:ascii="Calibri Light" w:eastAsia="Calibri Light" w:hAnsi="Calibri Light" w:cstheme="majorHAnsi"/>
                <w:sz w:val="20"/>
                <w:szCs w:val="20"/>
              </w:rPr>
            </w:pPr>
            <w:r w:rsidRPr="000403E6">
              <w:rPr>
                <w:rFonts w:ascii="Calibri Light" w:eastAsia="Calibri Light" w:hAnsi="Calibri Light" w:cstheme="majorHAnsi"/>
                <w:sz w:val="20"/>
                <w:szCs w:val="20"/>
              </w:rPr>
              <w:t xml:space="preserve">Conform prevederilor  pct.1.2-1.4 din Modelul contractului individual de muncă al administratorului ÎS, fondatorul/persoana împuternicită de fondator transmite, iar Administratorul nou-numit primește în administrarea operațională proprietatea de stat a unității administrativ-teritoriale, ale cărei componență și valoare sunt reflectate în </w:t>
            </w:r>
            <w:r w:rsidRPr="000403E6">
              <w:rPr>
                <w:rFonts w:ascii="Calibri Light" w:eastAsia="Calibri Light" w:hAnsi="Calibri Light" w:cstheme="majorHAnsi"/>
                <w:sz w:val="20"/>
                <w:szCs w:val="20"/>
                <w:u w:val="single"/>
              </w:rPr>
              <w:t>actul de predare-primire,</w:t>
            </w:r>
            <w:r w:rsidRPr="000403E6">
              <w:rPr>
                <w:rFonts w:ascii="Calibri Light" w:eastAsia="Calibri Light" w:hAnsi="Calibri Light" w:cstheme="majorHAnsi"/>
                <w:sz w:val="20"/>
                <w:szCs w:val="20"/>
              </w:rPr>
              <w:t xml:space="preserve"> care se anexează la contract. </w:t>
            </w:r>
          </w:p>
          <w:p w:rsidR="000403E6" w:rsidRPr="000403E6" w:rsidRDefault="000403E6" w:rsidP="0072214D">
            <w:pPr>
              <w:spacing w:after="0" w:line="240" w:lineRule="auto"/>
              <w:ind w:firstLine="12"/>
              <w:jc w:val="both"/>
              <w:rPr>
                <w:rFonts w:ascii="Calibri Light" w:hAnsi="Calibri Light" w:cstheme="majorHAnsi"/>
                <w:sz w:val="20"/>
                <w:szCs w:val="20"/>
              </w:rPr>
            </w:pP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122 ÎS, ce reprezintă 100% din ÎS aflate pe teritoriul Republicii  Moldova și înregistrate în RPP la data de 01.01.2022.</w:t>
            </w:r>
          </w:p>
          <w:p w:rsidR="000403E6" w:rsidRPr="000403E6" w:rsidRDefault="000403E6" w:rsidP="0072214D">
            <w:pPr>
              <w:spacing w:after="0" w:line="240" w:lineRule="auto"/>
              <w:jc w:val="both"/>
              <w:rPr>
                <w:rFonts w:ascii="Calibri Light" w:hAnsi="Calibri Light" w:cstheme="majorHAnsi"/>
                <w:sz w:val="20"/>
                <w:szCs w:val="20"/>
              </w:rPr>
            </w:pP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5 din 15 ÎS în care au fost organizate, în perioada anilor 2019-2021, concursuri de selectare a administratorilor și numire a lor în funcție în bază de concurs.</w:t>
            </w:r>
          </w:p>
        </w:tc>
      </w:tr>
      <w:tr w:rsidR="000403E6" w:rsidRPr="000403E6" w:rsidTr="0072214D">
        <w:trPr>
          <w:gridAfter w:val="1"/>
          <w:wAfter w:w="12" w:type="dxa"/>
          <w:cantSplit/>
          <w:trHeight w:val="431"/>
        </w:trPr>
        <w:tc>
          <w:tcPr>
            <w:tcW w:w="1985" w:type="dxa"/>
          </w:tcPr>
          <w:p w:rsidR="000403E6" w:rsidRPr="000403E6" w:rsidRDefault="000403E6" w:rsidP="0072214D">
            <w:pPr>
              <w:spacing w:after="0" w:line="240" w:lineRule="auto"/>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 xml:space="preserve">La CIM cu administratorul sunt anexați indicatorii de performanță? Indicatorii de performanță a administratorilor ÎS au fost monitorizați și evaluați? </w:t>
            </w:r>
          </w:p>
        </w:tc>
        <w:tc>
          <w:tcPr>
            <w:tcW w:w="2552" w:type="dxa"/>
          </w:tcPr>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Art.7 alin. (3) și alin.(5) din Legea nr.246/2017;</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Pct.9 subpct.5) lit. l) din Regulamentul aprobat prin HG nr.902/2017;</w:t>
            </w: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eastAsiaTheme="majorEastAsia" w:hAnsi="Calibri Light" w:cstheme="majorHAnsi"/>
                <w:sz w:val="20"/>
                <w:szCs w:val="20"/>
              </w:rPr>
            </w:pPr>
            <w:r w:rsidRPr="000403E6">
              <w:rPr>
                <w:rFonts w:ascii="Calibri Light" w:hAnsi="Calibri Light" w:cstheme="majorHAnsi"/>
                <w:sz w:val="20"/>
                <w:szCs w:val="20"/>
              </w:rPr>
              <w:t>Anexa nr.4 la HG nr.484/2019;</w:t>
            </w:r>
          </w:p>
        </w:tc>
        <w:tc>
          <w:tcPr>
            <w:tcW w:w="3437" w:type="dxa"/>
          </w:tcPr>
          <w:p w:rsidR="000403E6" w:rsidRPr="000403E6" w:rsidRDefault="000403E6" w:rsidP="0072214D">
            <w:pPr>
              <w:spacing w:after="0" w:line="240" w:lineRule="auto"/>
              <w:ind w:firstLine="12"/>
              <w:jc w:val="both"/>
              <w:rPr>
                <w:rFonts w:ascii="Calibri Light" w:hAnsi="Calibri Light" w:cstheme="majorHAnsi"/>
                <w:sz w:val="20"/>
                <w:szCs w:val="20"/>
              </w:rPr>
            </w:pPr>
            <w:r w:rsidRPr="000403E6">
              <w:rPr>
                <w:rFonts w:ascii="Calibri Light" w:hAnsi="Calibri Light" w:cstheme="majorHAnsi"/>
                <w:sz w:val="20"/>
                <w:szCs w:val="20"/>
              </w:rPr>
              <w:t>Aprecierea rezultatelor economico-financiare ale Întreprinderii se va  efectua ținând-se cont de specificul și domeniul de activitate al întreprinderii, de dinamica indicatorilor principali (profitul net și venitul din vânzări față de perioada respectivă a anului precedent), precum și a altor indicatori.</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7 ÎS din 59  active înregistrate în RPP la datat de 01.01.2022.</w:t>
            </w:r>
          </w:p>
        </w:tc>
      </w:tr>
      <w:tr w:rsidR="000403E6" w:rsidRPr="000403E6" w:rsidTr="0072214D">
        <w:trPr>
          <w:gridAfter w:val="1"/>
          <w:wAfter w:w="12" w:type="dxa"/>
          <w:cantSplit/>
          <w:trHeight w:val="431"/>
        </w:trPr>
        <w:tc>
          <w:tcPr>
            <w:tcW w:w="1985" w:type="dxa"/>
          </w:tcPr>
          <w:p w:rsidR="000403E6" w:rsidRPr="000403E6" w:rsidRDefault="000403E6" w:rsidP="0072214D">
            <w:pPr>
              <w:spacing w:after="0" w:line="240" w:lineRule="auto"/>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15.1.1. Acțiunile întreprinse de către APP au asigurat returnarea la stat a bunurilor proprietate  publică anterior administrate de către întreprinderi în procese de insolvabilitate?</w:t>
            </w:r>
          </w:p>
          <w:p w:rsidR="000403E6" w:rsidRPr="000403E6" w:rsidRDefault="000403E6" w:rsidP="0072214D">
            <w:pPr>
              <w:spacing w:after="0" w:line="240" w:lineRule="auto"/>
              <w:jc w:val="both"/>
              <w:rPr>
                <w:rFonts w:ascii="Calibri Light" w:eastAsiaTheme="majorEastAsia" w:hAnsi="Calibri Light" w:cstheme="majorHAnsi"/>
                <w:sz w:val="20"/>
                <w:szCs w:val="20"/>
              </w:rPr>
            </w:pPr>
          </w:p>
        </w:tc>
        <w:tc>
          <w:tcPr>
            <w:tcW w:w="2552" w:type="dxa"/>
          </w:tcPr>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hAnsi="Calibri Light" w:cstheme="majorHAnsi"/>
                <w:sz w:val="20"/>
                <w:szCs w:val="20"/>
              </w:rPr>
            </w:pPr>
            <w:r w:rsidRPr="000403E6">
              <w:rPr>
                <w:rFonts w:ascii="Calibri Light" w:hAnsi="Calibri Light" w:cstheme="majorHAnsi"/>
                <w:sz w:val="20"/>
                <w:szCs w:val="20"/>
              </w:rPr>
              <w:t>Art. 5 alin. (5) lit. e), m) din Legea insolvabilității nr. 149/2012 ;</w:t>
            </w:r>
          </w:p>
          <w:p w:rsidR="000403E6" w:rsidRPr="000403E6" w:rsidRDefault="000403E6" w:rsidP="0072214D">
            <w:pPr>
              <w:tabs>
                <w:tab w:val="left" w:pos="120"/>
              </w:tabs>
              <w:spacing w:after="0" w:line="240" w:lineRule="auto"/>
              <w:jc w:val="both"/>
              <w:rPr>
                <w:rFonts w:ascii="Calibri Light" w:eastAsiaTheme="majorEastAsia" w:hAnsi="Calibri Light" w:cstheme="majorHAnsi"/>
                <w:sz w:val="20"/>
                <w:szCs w:val="20"/>
              </w:rPr>
            </w:pPr>
          </w:p>
          <w:p w:rsidR="000403E6" w:rsidRPr="000403E6" w:rsidRDefault="000403E6" w:rsidP="0072214D">
            <w:pPr>
              <w:tabs>
                <w:tab w:val="left" w:pos="120"/>
              </w:tabs>
              <w:spacing w:after="0" w:line="240" w:lineRule="auto"/>
              <w:jc w:val="both"/>
              <w:rPr>
                <w:rFonts w:ascii="Calibri Light" w:eastAsiaTheme="majorEastAsia" w:hAnsi="Calibri Light" w:cstheme="majorHAnsi"/>
                <w:sz w:val="20"/>
                <w:szCs w:val="20"/>
              </w:rPr>
            </w:pP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hAnsi="Calibri Light" w:cstheme="majorHAnsi"/>
                <w:sz w:val="20"/>
                <w:szCs w:val="20"/>
              </w:rPr>
            </w:pPr>
            <w:r w:rsidRPr="000403E6">
              <w:rPr>
                <w:rFonts w:ascii="Calibri Light" w:hAnsi="Calibri Light" w:cstheme="majorHAnsi"/>
                <w:sz w:val="20"/>
                <w:szCs w:val="20"/>
              </w:rPr>
              <w:t>Art. 34 alin. (6) din Legea insolvabilității nr. 149 din 29.06.2012;</w:t>
            </w:r>
          </w:p>
          <w:p w:rsidR="000403E6" w:rsidRPr="000403E6" w:rsidRDefault="000403E6" w:rsidP="0072214D">
            <w:pPr>
              <w:tabs>
                <w:tab w:val="left" w:pos="120"/>
              </w:tabs>
              <w:spacing w:after="0" w:line="240" w:lineRule="auto"/>
              <w:jc w:val="both"/>
              <w:rPr>
                <w:rFonts w:ascii="Calibri Light" w:hAnsi="Calibri Light" w:cstheme="majorHAnsi"/>
                <w:sz w:val="20"/>
                <w:szCs w:val="20"/>
              </w:rPr>
            </w:pPr>
          </w:p>
          <w:p w:rsidR="000403E6" w:rsidRPr="000403E6" w:rsidRDefault="000403E6" w:rsidP="0072214D">
            <w:pPr>
              <w:tabs>
                <w:tab w:val="left" w:pos="120"/>
              </w:tabs>
              <w:spacing w:after="0" w:line="240" w:lineRule="auto"/>
              <w:jc w:val="both"/>
              <w:rPr>
                <w:rFonts w:ascii="Calibri Light" w:hAnsi="Calibri Light" w:cstheme="majorHAnsi"/>
                <w:sz w:val="20"/>
                <w:szCs w:val="20"/>
              </w:rPr>
            </w:pPr>
          </w:p>
          <w:p w:rsidR="000403E6" w:rsidRPr="000403E6" w:rsidRDefault="000403E6" w:rsidP="0072214D">
            <w:pPr>
              <w:pStyle w:val="aa"/>
              <w:ind w:left="0"/>
              <w:rPr>
                <w:rFonts w:ascii="Calibri Light" w:hAnsi="Calibri Light" w:cstheme="majorHAnsi"/>
                <w:sz w:val="20"/>
                <w:szCs w:val="20"/>
              </w:rPr>
            </w:pPr>
          </w:p>
          <w:p w:rsidR="000403E6" w:rsidRPr="000403E6" w:rsidRDefault="000403E6" w:rsidP="0072214D">
            <w:pPr>
              <w:pStyle w:val="aa"/>
              <w:ind w:left="0"/>
              <w:rPr>
                <w:rFonts w:ascii="Calibri Light" w:hAnsi="Calibri Light" w:cstheme="majorHAnsi"/>
                <w:sz w:val="20"/>
                <w:szCs w:val="20"/>
              </w:rPr>
            </w:pPr>
          </w:p>
          <w:p w:rsidR="000403E6" w:rsidRPr="000403E6" w:rsidRDefault="000403E6" w:rsidP="0072214D">
            <w:pPr>
              <w:pStyle w:val="aa"/>
              <w:ind w:left="0"/>
              <w:rPr>
                <w:rFonts w:ascii="Calibri Light" w:hAnsi="Calibri Light" w:cstheme="majorHAnsi"/>
                <w:sz w:val="20"/>
                <w:szCs w:val="20"/>
              </w:rPr>
            </w:pPr>
          </w:p>
          <w:p w:rsidR="000403E6" w:rsidRPr="000403E6" w:rsidRDefault="000403E6" w:rsidP="0072214D">
            <w:pPr>
              <w:pStyle w:val="aa"/>
              <w:ind w:left="0"/>
              <w:rPr>
                <w:rFonts w:ascii="Calibri Light" w:hAnsi="Calibri Light" w:cstheme="majorHAnsi"/>
                <w:sz w:val="20"/>
                <w:szCs w:val="20"/>
              </w:rPr>
            </w:pPr>
          </w:p>
          <w:p w:rsidR="000403E6" w:rsidRPr="000403E6" w:rsidRDefault="000403E6" w:rsidP="0072214D">
            <w:pPr>
              <w:pStyle w:val="aa"/>
              <w:ind w:left="0"/>
              <w:rPr>
                <w:rFonts w:ascii="Calibri Light" w:hAnsi="Calibri Light" w:cstheme="majorHAnsi"/>
                <w:sz w:val="20"/>
                <w:szCs w:val="20"/>
              </w:rPr>
            </w:pP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hAnsi="Calibri Light" w:cstheme="majorHAnsi"/>
                <w:sz w:val="20"/>
                <w:szCs w:val="20"/>
              </w:rPr>
            </w:pPr>
            <w:r w:rsidRPr="000403E6">
              <w:rPr>
                <w:rFonts w:ascii="Calibri Light" w:hAnsi="Calibri Light" w:cstheme="majorHAnsi"/>
                <w:sz w:val="20"/>
                <w:szCs w:val="20"/>
              </w:rPr>
              <w:t>Art. 5 din Legea nr. 29 din 05.04.2018 privind delimitarea proprietății publice;</w:t>
            </w:r>
          </w:p>
          <w:p w:rsidR="000403E6" w:rsidRPr="000403E6" w:rsidRDefault="000403E6" w:rsidP="0072214D">
            <w:pPr>
              <w:tabs>
                <w:tab w:val="left" w:pos="120"/>
              </w:tabs>
              <w:spacing w:after="0" w:line="240" w:lineRule="auto"/>
              <w:jc w:val="both"/>
              <w:rPr>
                <w:rFonts w:ascii="Calibri Light" w:hAnsi="Calibri Light" w:cstheme="majorHAnsi"/>
                <w:sz w:val="20"/>
                <w:szCs w:val="20"/>
              </w:rPr>
            </w:pPr>
          </w:p>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hAnsi="Calibri Light" w:cstheme="majorHAnsi"/>
                <w:sz w:val="20"/>
                <w:szCs w:val="20"/>
              </w:rPr>
            </w:pPr>
            <w:r w:rsidRPr="000403E6">
              <w:rPr>
                <w:rFonts w:ascii="Calibri Light" w:hAnsi="Calibri Light" w:cstheme="majorHAnsi"/>
                <w:sz w:val="20"/>
                <w:szCs w:val="20"/>
              </w:rPr>
              <w:t>Art. 88 din Legea insolvabilității nr. 149/2012;</w:t>
            </w:r>
          </w:p>
          <w:p w:rsidR="000403E6" w:rsidRPr="000403E6" w:rsidRDefault="000403E6" w:rsidP="0072214D">
            <w:pPr>
              <w:tabs>
                <w:tab w:val="left" w:pos="120"/>
              </w:tabs>
              <w:spacing w:after="0" w:line="240" w:lineRule="auto"/>
              <w:jc w:val="both"/>
              <w:rPr>
                <w:rFonts w:ascii="Calibri Light" w:eastAsiaTheme="majorEastAsia" w:hAnsi="Calibri Light" w:cstheme="majorHAnsi"/>
                <w:sz w:val="20"/>
                <w:szCs w:val="20"/>
              </w:rPr>
            </w:pPr>
          </w:p>
        </w:tc>
        <w:tc>
          <w:tcPr>
            <w:tcW w:w="3437" w:type="dxa"/>
          </w:tcPr>
          <w:p w:rsidR="000403E6" w:rsidRPr="000403E6" w:rsidRDefault="000403E6" w:rsidP="0072214D">
            <w:pPr>
              <w:shd w:val="clear" w:color="auto" w:fill="FFFFFF"/>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 xml:space="preserve">Dreptul debitorului de a administra și de a dispune de bunurile incluse în masa debitoare este transmis administratorului insolvabilității/ lichidatorului. </w:t>
            </w:r>
          </w:p>
          <w:p w:rsidR="000403E6" w:rsidRPr="000403E6" w:rsidRDefault="000403E6" w:rsidP="0072214D">
            <w:pPr>
              <w:shd w:val="clear" w:color="auto" w:fill="FFFFFF"/>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 xml:space="preserve">Prin hotărârea de intentare a procedurii de insolvabilitate, instanța de insolvabilitate va institui un comitet al creditorilor  și va împuternici administratorul insolvabilității să preia în posesiune și administrare, inclusiv prin executare silită, bunurile ce aparțin </w:t>
            </w:r>
            <w:r w:rsidRPr="000403E6">
              <w:rPr>
                <w:rFonts w:ascii="Calibri Light" w:hAnsi="Calibri Light" w:cstheme="majorHAnsi"/>
                <w:i/>
                <w:sz w:val="20"/>
                <w:szCs w:val="20"/>
              </w:rPr>
              <w:t>masei debitoare</w:t>
            </w:r>
            <w:r w:rsidRPr="000403E6">
              <w:rPr>
                <w:rFonts w:ascii="Calibri Light" w:hAnsi="Calibri Light" w:cstheme="majorHAnsi"/>
                <w:sz w:val="20"/>
                <w:szCs w:val="20"/>
              </w:rPr>
              <w:t xml:space="preserve">. </w:t>
            </w:r>
          </w:p>
          <w:p w:rsidR="000403E6" w:rsidRPr="000403E6" w:rsidRDefault="000403E6" w:rsidP="0072214D">
            <w:pPr>
              <w:shd w:val="clear" w:color="auto" w:fill="FFFFFF"/>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Bunurile domeniului public nu pot fi incluse în masa debitoare în cazul insolvabilității/falimentului persoanei juridice.</w:t>
            </w:r>
          </w:p>
          <w:p w:rsidR="000403E6" w:rsidRPr="000403E6" w:rsidRDefault="000403E6" w:rsidP="0072214D">
            <w:pPr>
              <w:shd w:val="clear" w:color="auto" w:fill="FFFFFF"/>
              <w:spacing w:after="0" w:line="240" w:lineRule="auto"/>
              <w:jc w:val="both"/>
              <w:rPr>
                <w:rFonts w:ascii="Calibri Light" w:hAnsi="Calibri Light" w:cstheme="majorHAnsi"/>
                <w:sz w:val="20"/>
                <w:szCs w:val="20"/>
              </w:rPr>
            </w:pPr>
          </w:p>
          <w:p w:rsidR="000403E6" w:rsidRPr="000403E6" w:rsidRDefault="000403E6" w:rsidP="0072214D">
            <w:pPr>
              <w:shd w:val="clear" w:color="auto" w:fill="FFFFFF"/>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După intentarea procesului de insolvabilitate, debitorul urmează, în termen de 10 zile, să desemneze un reprezentant, persoană fizică, pentru a-i reprezenta interesele. APP, în calitate de fondator al ÎS asupra cărora a fost intentat proces de insolvabilitate, este în drept să înainteze cerere de desemnare a reprezentantului debitorului.</w:t>
            </w:r>
          </w:p>
          <w:p w:rsidR="000403E6" w:rsidRPr="000403E6" w:rsidRDefault="000403E6" w:rsidP="0072214D">
            <w:pPr>
              <w:shd w:val="clear" w:color="auto" w:fill="FFFFFF"/>
              <w:spacing w:after="0" w:line="240" w:lineRule="auto"/>
              <w:jc w:val="both"/>
              <w:rPr>
                <w:rFonts w:ascii="Calibri Light" w:hAnsi="Calibri Light" w:cstheme="majorHAnsi"/>
                <w:sz w:val="20"/>
                <w:szCs w:val="20"/>
              </w:rPr>
            </w:pP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13 ÎS din 13 asupra cărora a fost intentat proces de insolvabilitate, în perioada 2019-2021</w:t>
            </w:r>
          </w:p>
          <w:p w:rsidR="000403E6" w:rsidRPr="000403E6" w:rsidRDefault="000403E6" w:rsidP="0072214D">
            <w:pPr>
              <w:spacing w:after="0" w:line="240" w:lineRule="auto"/>
              <w:jc w:val="both"/>
              <w:rPr>
                <w:rFonts w:ascii="Calibri Light" w:hAnsi="Calibri Light" w:cstheme="majorHAnsi"/>
                <w:sz w:val="20"/>
                <w:szCs w:val="20"/>
              </w:rPr>
            </w:pPr>
          </w:p>
          <w:p w:rsidR="000403E6" w:rsidRPr="000403E6" w:rsidRDefault="000403E6" w:rsidP="0072214D">
            <w:pPr>
              <w:spacing w:after="0" w:line="240" w:lineRule="auto"/>
              <w:jc w:val="both"/>
              <w:rPr>
                <w:rFonts w:ascii="Calibri Light" w:hAnsi="Calibri Light" w:cstheme="majorHAnsi"/>
                <w:sz w:val="20"/>
                <w:szCs w:val="20"/>
              </w:rPr>
            </w:pP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13 din 13 societăți comerciale  în proces de insolvabilitate cu cota- parte a statului (părți sociale) mai mare de 30%, administrate de APP</w:t>
            </w:r>
          </w:p>
        </w:tc>
      </w:tr>
      <w:tr w:rsidR="000403E6" w:rsidRPr="000403E6" w:rsidTr="0072214D">
        <w:trPr>
          <w:gridAfter w:val="1"/>
          <w:wAfter w:w="12" w:type="dxa"/>
          <w:cantSplit/>
          <w:trHeight w:val="431"/>
        </w:trPr>
        <w:tc>
          <w:tcPr>
            <w:tcW w:w="1985" w:type="dxa"/>
          </w:tcPr>
          <w:p w:rsidR="000403E6" w:rsidRPr="000403E6" w:rsidRDefault="000403E6" w:rsidP="0072214D">
            <w:pPr>
              <w:spacing w:after="0" w:line="240" w:lineRule="auto"/>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12.1.1. APP a asigurat calcularea și încasarea în bugetul de stat a plății pentru folosirea terenurilor proprietatea statului pentru construcțiile private?</w:t>
            </w:r>
          </w:p>
        </w:tc>
        <w:tc>
          <w:tcPr>
            <w:tcW w:w="2552" w:type="dxa"/>
          </w:tcPr>
          <w:p w:rsidR="000403E6" w:rsidRPr="000403E6" w:rsidRDefault="000403E6" w:rsidP="0072214D">
            <w:pPr>
              <w:widowControl w:val="0"/>
              <w:numPr>
                <w:ilvl w:val="0"/>
                <w:numId w:val="6"/>
              </w:numPr>
              <w:tabs>
                <w:tab w:val="left" w:pos="120"/>
              </w:tabs>
              <w:autoSpaceDE w:val="0"/>
              <w:autoSpaceDN w:val="0"/>
              <w:spacing w:after="0" w:line="240" w:lineRule="auto"/>
              <w:ind w:left="0" w:hanging="181"/>
              <w:jc w:val="both"/>
              <w:rPr>
                <w:rFonts w:ascii="Calibri Light" w:hAnsi="Calibri Light" w:cstheme="majorHAnsi"/>
                <w:sz w:val="20"/>
                <w:szCs w:val="20"/>
              </w:rPr>
            </w:pPr>
            <w:r w:rsidRPr="000403E6">
              <w:rPr>
                <w:rFonts w:ascii="Calibri Light" w:hAnsi="Calibri Light" w:cstheme="majorHAnsi"/>
                <w:sz w:val="20"/>
                <w:szCs w:val="20"/>
              </w:rPr>
              <w:t>Pct.9, subpct.5) lit. d) din HG nr. 902/2017;</w:t>
            </w:r>
          </w:p>
          <w:p w:rsidR="000403E6" w:rsidRPr="000403E6" w:rsidRDefault="000403E6" w:rsidP="0072214D">
            <w:pPr>
              <w:widowControl w:val="0"/>
              <w:numPr>
                <w:ilvl w:val="0"/>
                <w:numId w:val="6"/>
              </w:numPr>
              <w:tabs>
                <w:tab w:val="left" w:pos="120"/>
              </w:tabs>
              <w:autoSpaceDE w:val="0"/>
              <w:autoSpaceDN w:val="0"/>
              <w:spacing w:after="0" w:line="240" w:lineRule="auto"/>
              <w:ind w:left="0" w:hanging="181"/>
              <w:jc w:val="both"/>
              <w:rPr>
                <w:rFonts w:ascii="Calibri Light" w:hAnsi="Calibri Light" w:cstheme="majorHAnsi"/>
                <w:sz w:val="20"/>
                <w:szCs w:val="20"/>
              </w:rPr>
            </w:pPr>
            <w:r w:rsidRPr="000403E6">
              <w:rPr>
                <w:rFonts w:ascii="Calibri Light" w:hAnsi="Calibri Light" w:cstheme="majorHAnsi"/>
                <w:sz w:val="20"/>
                <w:szCs w:val="20"/>
              </w:rPr>
              <w:t>Art.7, alin. (2), lit.f</w:t>
            </w:r>
            <w:r w:rsidRPr="000403E6">
              <w:rPr>
                <w:rFonts w:ascii="Calibri Light" w:hAnsi="Calibri Light" w:cstheme="majorHAnsi"/>
                <w:sz w:val="20"/>
                <w:szCs w:val="20"/>
                <w:vertAlign w:val="superscript"/>
              </w:rPr>
              <w:t>1</w:t>
            </w:r>
            <w:r w:rsidRPr="000403E6">
              <w:rPr>
                <w:rFonts w:ascii="Calibri Light" w:hAnsi="Calibri Light" w:cstheme="majorHAnsi"/>
                <w:sz w:val="20"/>
                <w:szCs w:val="20"/>
              </w:rPr>
              <w:t>) din Legea nr.121/2007;</w:t>
            </w:r>
          </w:p>
          <w:p w:rsidR="000403E6" w:rsidRPr="000403E6" w:rsidRDefault="000403E6" w:rsidP="0072214D">
            <w:pPr>
              <w:widowControl w:val="0"/>
              <w:numPr>
                <w:ilvl w:val="0"/>
                <w:numId w:val="6"/>
              </w:numPr>
              <w:tabs>
                <w:tab w:val="left" w:pos="120"/>
              </w:tabs>
              <w:autoSpaceDE w:val="0"/>
              <w:autoSpaceDN w:val="0"/>
              <w:spacing w:after="0" w:line="240" w:lineRule="auto"/>
              <w:ind w:left="0" w:hanging="181"/>
              <w:jc w:val="both"/>
              <w:rPr>
                <w:rFonts w:ascii="Calibri Light" w:hAnsi="Calibri Light" w:cstheme="majorHAnsi"/>
                <w:sz w:val="20"/>
                <w:szCs w:val="20"/>
              </w:rPr>
            </w:pPr>
            <w:r w:rsidRPr="000403E6">
              <w:rPr>
                <w:rFonts w:ascii="Calibri Light" w:hAnsi="Calibri Light" w:cstheme="majorHAnsi"/>
                <w:sz w:val="20"/>
                <w:szCs w:val="20"/>
              </w:rPr>
              <w:t>Pct.5, pct..5</w:t>
            </w:r>
            <w:r w:rsidRPr="000403E6">
              <w:rPr>
                <w:rFonts w:ascii="Calibri Light" w:hAnsi="Calibri Light" w:cstheme="majorHAnsi"/>
                <w:sz w:val="20"/>
                <w:szCs w:val="20"/>
                <w:vertAlign w:val="superscript"/>
              </w:rPr>
              <w:t>1</w:t>
            </w:r>
            <w:r w:rsidRPr="000403E6">
              <w:rPr>
                <w:rFonts w:ascii="Calibri Light" w:hAnsi="Calibri Light" w:cstheme="majorHAnsi"/>
                <w:sz w:val="20"/>
                <w:szCs w:val="20"/>
              </w:rPr>
              <w:t xml:space="preserve"> și pct.6 din HG nr.91/2019;</w:t>
            </w: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Competența de administrare a terenurilor proprietate publică a statului aferente bunurilor imobile proprietate privată, inclusiv darea lor în locațiune/arendă îi revine APP.</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Persoanele fizice și juridice care au deținut în locațiune/arendă/  superficie, în baza actelor juridice, terenuri proprietate de stat, valabile până la 1 martie 2019, sunt obligați, în termen de 3 luni de la data intrării în vigoare a prezentei hotărâri, să legifereze posesia/folosința terenului proprietate a statului prin reîncheierea cu APP a contractului de locațiune/arendă/superficie</w:t>
            </w:r>
            <w:r w:rsidRPr="000403E6">
              <w:rPr>
                <w:rFonts w:ascii="Calibri Light" w:hAnsi="Calibri Light" w:cstheme="majorHAnsi"/>
                <w:color w:val="000000"/>
                <w:sz w:val="20"/>
                <w:szCs w:val="20"/>
                <w:shd w:val="clear" w:color="auto" w:fill="FFFFFF"/>
              </w:rPr>
              <w:t>.</w:t>
            </w:r>
          </w:p>
          <w:p w:rsidR="000403E6" w:rsidRPr="000403E6" w:rsidRDefault="000403E6" w:rsidP="0072214D">
            <w:pPr>
              <w:spacing w:after="0" w:line="240" w:lineRule="auto"/>
              <w:jc w:val="both"/>
              <w:rPr>
                <w:rFonts w:ascii="Calibri Light" w:hAnsi="Calibri Light" w:cstheme="majorHAnsi"/>
                <w:sz w:val="20"/>
                <w:szCs w:val="20"/>
              </w:rPr>
            </w:pP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Analiza administrării terenurilor proprietate publică a statului aferente bunurilor imobile proprietate privată, amplasate pe terenurile gestionate de 13 ÎS care au intrat în proces de insolvabilitate în perioada anilor 2019-2021.</w:t>
            </w:r>
          </w:p>
          <w:p w:rsidR="000403E6" w:rsidRPr="000403E6" w:rsidRDefault="000403E6" w:rsidP="0072214D">
            <w:pPr>
              <w:spacing w:after="0" w:line="240" w:lineRule="auto"/>
              <w:jc w:val="both"/>
              <w:rPr>
                <w:rFonts w:ascii="Calibri Light" w:hAnsi="Calibri Light" w:cstheme="majorHAnsi"/>
                <w:sz w:val="20"/>
                <w:szCs w:val="20"/>
              </w:rPr>
            </w:pP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4 din 4 contracte de locațiune înregistrate în Registrul contractelor terenurilor (gestionate de Societățile pe acțiuni administrate de APP) aferente construcțiilor proprietate privată transmise în locațiune,  prezentat echipei de audit.</w:t>
            </w:r>
          </w:p>
        </w:tc>
      </w:tr>
      <w:tr w:rsidR="000403E6" w:rsidRPr="000403E6" w:rsidTr="0072214D">
        <w:trPr>
          <w:gridAfter w:val="1"/>
          <w:wAfter w:w="12" w:type="dxa"/>
          <w:cantSplit/>
          <w:trHeight w:val="431"/>
        </w:trPr>
        <w:tc>
          <w:tcPr>
            <w:tcW w:w="1985" w:type="dxa"/>
            <w:vMerge w:val="restart"/>
          </w:tcPr>
          <w:p w:rsidR="000403E6" w:rsidRPr="000403E6" w:rsidRDefault="000403E6" w:rsidP="0072214D">
            <w:pPr>
              <w:spacing w:after="0" w:line="240" w:lineRule="auto"/>
              <w:jc w:val="both"/>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9.1.1. APP a elaborat și deține reglementări interne/utilizează bunele practici în vederea analizei economico-financiare și elaborarea propunerilor de revigorare/reorganizare/ privatizare/lichidare a întreprinderilor administrate?</w:t>
            </w:r>
          </w:p>
          <w:p w:rsidR="000403E6" w:rsidRPr="000403E6" w:rsidRDefault="000403E6" w:rsidP="0072214D">
            <w:pPr>
              <w:spacing w:after="0" w:line="240" w:lineRule="auto"/>
              <w:rPr>
                <w:rFonts w:ascii="Calibri Light" w:hAnsi="Calibri Light" w:cstheme="majorHAnsi"/>
                <w:sz w:val="20"/>
                <w:szCs w:val="20"/>
              </w:rPr>
            </w:pPr>
            <w:r w:rsidRPr="000403E6">
              <w:rPr>
                <w:rFonts w:ascii="Calibri Light" w:hAnsi="Calibri Light" w:cstheme="majorHAnsi"/>
                <w:sz w:val="20"/>
                <w:szCs w:val="20"/>
              </w:rPr>
              <w:t>9.1.2. Au fost stabiliți indicatori de performanță anuali și evaluată atingerea acestora?</w:t>
            </w:r>
          </w:p>
          <w:p w:rsidR="000403E6" w:rsidRPr="000403E6" w:rsidRDefault="000403E6" w:rsidP="0072214D">
            <w:pPr>
              <w:spacing w:after="0" w:line="240" w:lineRule="auto"/>
              <w:rPr>
                <w:rFonts w:ascii="Calibri Light" w:hAnsi="Calibri Light" w:cstheme="majorHAnsi"/>
                <w:sz w:val="20"/>
                <w:szCs w:val="20"/>
              </w:rPr>
            </w:pPr>
            <w:r w:rsidRPr="000403E6">
              <w:rPr>
                <w:rFonts w:ascii="Calibri Light" w:hAnsi="Calibri Light" w:cstheme="majorHAnsi"/>
                <w:sz w:val="20"/>
                <w:szCs w:val="20"/>
              </w:rPr>
              <w:t>9.1.3. APP a efectuat anual analiza economico-financiară a activității ÎS și SC și a elaborat recomandările de rigoare? Aceste recomandări au fost implementate?</w:t>
            </w:r>
          </w:p>
          <w:p w:rsidR="000403E6" w:rsidRPr="000403E6" w:rsidRDefault="000403E6" w:rsidP="0072214D">
            <w:pPr>
              <w:spacing w:after="0" w:line="240" w:lineRule="auto"/>
              <w:jc w:val="both"/>
              <w:rPr>
                <w:rFonts w:ascii="Calibri Light" w:eastAsiaTheme="majorEastAsia" w:hAnsi="Calibri Light" w:cstheme="majorHAnsi"/>
                <w:sz w:val="20"/>
                <w:szCs w:val="20"/>
              </w:rPr>
            </w:pPr>
            <w:r w:rsidRPr="000403E6">
              <w:rPr>
                <w:rFonts w:ascii="Calibri Light" w:hAnsi="Calibri Light" w:cstheme="majorHAnsi"/>
                <w:sz w:val="20"/>
                <w:szCs w:val="20"/>
              </w:rPr>
              <w:t>9.1.4. APP a asigurat implementarea unui sistem informațional, disponibil pe pagina sa oficială, prin care face publice datele anuale privind activitatea economico-financiară a întreprinderilor de stat și a societăților comerciale cu capital integral sau majoritar public?</w:t>
            </w:r>
          </w:p>
        </w:tc>
        <w:tc>
          <w:tcPr>
            <w:tcW w:w="2552" w:type="dxa"/>
          </w:tcPr>
          <w:p w:rsidR="000403E6" w:rsidRPr="000403E6" w:rsidRDefault="000403E6" w:rsidP="0072214D">
            <w:pPr>
              <w:pStyle w:val="aa"/>
              <w:numPr>
                <w:ilvl w:val="0"/>
                <w:numId w:val="6"/>
              </w:numPr>
              <w:ind w:left="0" w:hanging="181"/>
              <w:rPr>
                <w:rFonts w:ascii="Calibri Light" w:hAnsi="Calibri Light" w:cstheme="majorHAnsi"/>
                <w:sz w:val="20"/>
                <w:szCs w:val="20"/>
              </w:rPr>
            </w:pPr>
            <w:r w:rsidRPr="000403E6">
              <w:rPr>
                <w:rFonts w:ascii="Calibri Light" w:hAnsi="Calibri Light" w:cstheme="majorHAnsi"/>
                <w:sz w:val="20"/>
                <w:szCs w:val="20"/>
              </w:rPr>
              <w:t>Art.8 alin.(7) lit.b) din Legea nr.246/2017;</w:t>
            </w: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 xml:space="preserve">Consiliul de administrație   are următoarele atribuții: </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b) stabilește indicatorii de performanță ai întreprinderii și criteriile de evaluare ținând cont de specificul și domeniul de activitate;</w:t>
            </w:r>
          </w:p>
        </w:tc>
        <w:tc>
          <w:tcPr>
            <w:tcW w:w="2891" w:type="dxa"/>
            <w:vMerge w:val="restart"/>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 xml:space="preserve">32 din 59 ÎS active în anul 2021 </w:t>
            </w:r>
          </w:p>
        </w:tc>
      </w:tr>
      <w:tr w:rsidR="000403E6" w:rsidRPr="000403E6" w:rsidTr="0072214D">
        <w:trPr>
          <w:gridAfter w:val="1"/>
          <w:wAfter w:w="12" w:type="dxa"/>
          <w:cantSplit/>
          <w:trHeight w:val="431"/>
        </w:trPr>
        <w:tc>
          <w:tcPr>
            <w:tcW w:w="1985" w:type="dxa"/>
            <w:vMerge/>
          </w:tcPr>
          <w:p w:rsidR="000403E6" w:rsidRPr="000403E6" w:rsidRDefault="000403E6" w:rsidP="0072214D">
            <w:pPr>
              <w:spacing w:after="0" w:line="240" w:lineRule="auto"/>
              <w:jc w:val="both"/>
              <w:rPr>
                <w:rFonts w:ascii="Calibri Light" w:hAnsi="Calibri Light" w:cstheme="majorHAnsi"/>
                <w:sz w:val="20"/>
                <w:szCs w:val="20"/>
                <w:highlight w:val="yellow"/>
              </w:rPr>
            </w:pPr>
          </w:p>
        </w:tc>
        <w:tc>
          <w:tcPr>
            <w:tcW w:w="2552" w:type="dxa"/>
          </w:tcPr>
          <w:p w:rsidR="000403E6" w:rsidRPr="000403E6" w:rsidRDefault="000403E6" w:rsidP="0072214D">
            <w:pPr>
              <w:pStyle w:val="aa"/>
              <w:numPr>
                <w:ilvl w:val="0"/>
                <w:numId w:val="6"/>
              </w:numPr>
              <w:ind w:left="0" w:hanging="181"/>
              <w:rPr>
                <w:rFonts w:ascii="Calibri Light" w:hAnsi="Calibri Light" w:cstheme="majorHAnsi"/>
                <w:sz w:val="20"/>
                <w:szCs w:val="20"/>
              </w:rPr>
            </w:pPr>
            <w:r w:rsidRPr="000403E6">
              <w:rPr>
                <w:rFonts w:ascii="Calibri Light" w:hAnsi="Calibri Light" w:cstheme="majorHAnsi"/>
                <w:sz w:val="20"/>
                <w:szCs w:val="20"/>
              </w:rPr>
              <w:t>Alin.9 pct.5) lit.h) și lit.t) din HG nr.902/2017;</w:t>
            </w: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În conformitate cu domeniile de activitate stabilite la pct. 7 din prezentul Regulament, Agenția realizează următoarele funcții: 5) administrarea corporativă a întreprinderilor de stat și a societăților comerciale cu capital public:</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 stabilirea, pentru întreprinderile de stat, și promovarea deciziei privind stabilirea, prin intermediul consiliilor societăților comerciale cu cota statului în capitalul social, a indicatorilor de performanță anuali și semestriali ai activității economico-financiare, precum și evaluarea atingerii acestora;</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t) efectuarea anuală a analizei economico-financiare a activității întreprinderilor de stat și a societăților comerciale în care cota de participare a statului este mai mare de 30 la sută din capitalul social,  evaluarea atingerii indicatorilor de performanță și publicarea pe pagina oficială a Agenției;</w:t>
            </w:r>
          </w:p>
        </w:tc>
        <w:tc>
          <w:tcPr>
            <w:tcW w:w="2891" w:type="dxa"/>
            <w:vMerge/>
          </w:tcPr>
          <w:p w:rsidR="000403E6" w:rsidRPr="000403E6" w:rsidRDefault="000403E6" w:rsidP="0072214D">
            <w:pPr>
              <w:spacing w:after="0" w:line="240" w:lineRule="auto"/>
              <w:jc w:val="both"/>
              <w:rPr>
                <w:rFonts w:ascii="Calibri Light" w:hAnsi="Calibri Light" w:cstheme="majorHAnsi"/>
                <w:sz w:val="20"/>
                <w:szCs w:val="20"/>
                <w:highlight w:val="yellow"/>
              </w:rPr>
            </w:pPr>
          </w:p>
        </w:tc>
      </w:tr>
      <w:tr w:rsidR="000403E6" w:rsidRPr="000403E6" w:rsidTr="0072214D">
        <w:trPr>
          <w:gridAfter w:val="1"/>
          <w:wAfter w:w="12" w:type="dxa"/>
          <w:cantSplit/>
          <w:trHeight w:val="431"/>
        </w:trPr>
        <w:tc>
          <w:tcPr>
            <w:tcW w:w="1985" w:type="dxa"/>
            <w:vMerge/>
          </w:tcPr>
          <w:p w:rsidR="000403E6" w:rsidRPr="000403E6" w:rsidRDefault="000403E6" w:rsidP="0072214D">
            <w:pPr>
              <w:spacing w:after="0" w:line="240" w:lineRule="auto"/>
              <w:jc w:val="both"/>
              <w:rPr>
                <w:rFonts w:ascii="Calibri Light" w:hAnsi="Calibri Light" w:cstheme="majorHAnsi"/>
                <w:sz w:val="20"/>
                <w:szCs w:val="20"/>
                <w:highlight w:val="yellow"/>
              </w:rPr>
            </w:pPr>
          </w:p>
        </w:tc>
        <w:tc>
          <w:tcPr>
            <w:tcW w:w="2552" w:type="dxa"/>
          </w:tcPr>
          <w:p w:rsidR="000403E6" w:rsidRPr="000403E6" w:rsidRDefault="000403E6" w:rsidP="0072214D">
            <w:pPr>
              <w:pStyle w:val="aa"/>
              <w:numPr>
                <w:ilvl w:val="0"/>
                <w:numId w:val="6"/>
              </w:numPr>
              <w:ind w:left="0" w:hanging="181"/>
              <w:rPr>
                <w:rFonts w:ascii="Calibri Light" w:hAnsi="Calibri Light" w:cstheme="majorHAnsi"/>
                <w:sz w:val="20"/>
                <w:szCs w:val="20"/>
              </w:rPr>
            </w:pPr>
            <w:r w:rsidRPr="000403E6">
              <w:rPr>
                <w:rFonts w:ascii="Calibri Light" w:hAnsi="Calibri Light" w:cstheme="majorHAnsi"/>
                <w:sz w:val="20"/>
                <w:szCs w:val="20"/>
              </w:rPr>
              <w:t>Alin.10 pct.1) din HG nr. 902/2017;</w:t>
            </w: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Agenția este învestită cu următoarele drepturi: 1) să aprobe instrucțiuni și metodologii în chestiunile ce țin de competența sa;</w:t>
            </w:r>
          </w:p>
        </w:tc>
        <w:tc>
          <w:tcPr>
            <w:tcW w:w="2891" w:type="dxa"/>
            <w:vMerge/>
          </w:tcPr>
          <w:p w:rsidR="000403E6" w:rsidRPr="000403E6" w:rsidRDefault="000403E6" w:rsidP="0072214D">
            <w:pPr>
              <w:spacing w:after="0" w:line="240" w:lineRule="auto"/>
              <w:jc w:val="both"/>
              <w:rPr>
                <w:rFonts w:ascii="Calibri Light" w:hAnsi="Calibri Light" w:cstheme="majorHAnsi"/>
                <w:sz w:val="20"/>
                <w:szCs w:val="20"/>
                <w:highlight w:val="yellow"/>
              </w:rPr>
            </w:pPr>
          </w:p>
        </w:tc>
      </w:tr>
      <w:tr w:rsidR="000403E6" w:rsidRPr="000403E6" w:rsidTr="0072214D">
        <w:trPr>
          <w:gridAfter w:val="1"/>
          <w:wAfter w:w="12" w:type="dxa"/>
          <w:trHeight w:val="431"/>
        </w:trPr>
        <w:tc>
          <w:tcPr>
            <w:tcW w:w="1985" w:type="dxa"/>
            <w:vMerge/>
          </w:tcPr>
          <w:p w:rsidR="000403E6" w:rsidRPr="000403E6" w:rsidRDefault="000403E6" w:rsidP="0072214D">
            <w:pPr>
              <w:spacing w:after="0" w:line="240" w:lineRule="auto"/>
              <w:jc w:val="both"/>
              <w:rPr>
                <w:rFonts w:ascii="Calibri Light" w:eastAsiaTheme="majorEastAsia" w:hAnsi="Calibri Light" w:cstheme="majorHAnsi"/>
                <w:sz w:val="20"/>
                <w:szCs w:val="20"/>
                <w:highlight w:val="yellow"/>
              </w:rPr>
            </w:pPr>
          </w:p>
        </w:tc>
        <w:tc>
          <w:tcPr>
            <w:tcW w:w="2552" w:type="dxa"/>
          </w:tcPr>
          <w:p w:rsidR="000403E6" w:rsidRPr="000403E6" w:rsidRDefault="000403E6" w:rsidP="0072214D">
            <w:pPr>
              <w:widowControl w:val="0"/>
              <w:numPr>
                <w:ilvl w:val="0"/>
                <w:numId w:val="6"/>
              </w:numPr>
              <w:tabs>
                <w:tab w:val="left" w:pos="120"/>
              </w:tabs>
              <w:autoSpaceDE w:val="0"/>
              <w:autoSpaceDN w:val="0"/>
              <w:spacing w:after="0" w:line="240" w:lineRule="auto"/>
              <w:ind w:left="0" w:hanging="40"/>
              <w:jc w:val="both"/>
              <w:rPr>
                <w:rFonts w:ascii="Calibri Light" w:hAnsi="Calibri Light" w:cstheme="majorHAnsi"/>
                <w:sz w:val="20"/>
                <w:szCs w:val="20"/>
              </w:rPr>
            </w:pPr>
            <w:r w:rsidRPr="000403E6">
              <w:rPr>
                <w:rFonts w:ascii="Calibri Light" w:hAnsi="Calibri Light" w:cstheme="majorHAnsi"/>
                <w:sz w:val="20"/>
                <w:szCs w:val="20"/>
              </w:rPr>
              <w:t>Pct.24 din HG nr.902/2017;</w:t>
            </w: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Agenția asigură implementarea unui sistem informațional, disponibil pe pagina sa oficială, prin care face publice datele anuale privind activitatea economico-financiară a întreprinderilor de stat și a societăților pe acțiuni cu capital integral sau majoritar public, care va include, cel puțin:</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1) numărul personalului angajat;</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2) rentabilitatea capitalului angajat (ROCE);</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3) ponderea cheltuielilor operaționale raportate la veniturile din vânzări;</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4) ponderea cheltuielilor de personal în totalul cheltuielilor operaționale;</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5) raportul dintre capitalul propriu și capitalul social al entității;</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6) raportul dintre investițiile brute în mijloacele fixe și capitalul social;</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7) nivelul mediu de salarizare;</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8) remunerarea personalului de conducere;</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9) nivelul datoriilor curente pe termen mediu și lung;</w:t>
            </w:r>
          </w:p>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10) informațiile privind proiectele de parteneriat public-privat.</w:t>
            </w:r>
          </w:p>
        </w:tc>
        <w:tc>
          <w:tcPr>
            <w:tcW w:w="2891" w:type="dxa"/>
            <w:vMerge/>
          </w:tcPr>
          <w:p w:rsidR="000403E6" w:rsidRPr="000403E6" w:rsidRDefault="000403E6" w:rsidP="0072214D">
            <w:pPr>
              <w:spacing w:after="0" w:line="240" w:lineRule="auto"/>
              <w:jc w:val="both"/>
              <w:rPr>
                <w:rFonts w:ascii="Calibri Light" w:hAnsi="Calibri Light" w:cstheme="majorHAnsi"/>
                <w:sz w:val="20"/>
                <w:szCs w:val="20"/>
              </w:rPr>
            </w:pPr>
          </w:p>
        </w:tc>
      </w:tr>
      <w:tr w:rsidR="000403E6" w:rsidRPr="000403E6" w:rsidTr="0072214D">
        <w:trPr>
          <w:gridAfter w:val="1"/>
          <w:wAfter w:w="12" w:type="dxa"/>
          <w:cantSplit/>
          <w:trHeight w:val="70"/>
        </w:trPr>
        <w:tc>
          <w:tcPr>
            <w:tcW w:w="1985" w:type="dxa"/>
            <w:vMerge w:val="restart"/>
          </w:tcPr>
          <w:p w:rsidR="000403E6" w:rsidRPr="000403E6" w:rsidRDefault="000403E6" w:rsidP="0072214D">
            <w:pPr>
              <w:rPr>
                <w:rFonts w:ascii="Calibri Light" w:hAnsi="Calibri Light" w:cstheme="majorHAnsi"/>
                <w:sz w:val="20"/>
                <w:szCs w:val="20"/>
              </w:rPr>
            </w:pPr>
          </w:p>
          <w:p w:rsidR="000403E6" w:rsidRPr="000403E6" w:rsidRDefault="000403E6" w:rsidP="0072214D">
            <w:pPr>
              <w:rPr>
                <w:rFonts w:ascii="Calibri Light" w:hAnsi="Calibri Light" w:cstheme="majorHAnsi"/>
                <w:sz w:val="20"/>
                <w:szCs w:val="20"/>
              </w:rPr>
            </w:pPr>
            <w:r w:rsidRPr="000403E6">
              <w:rPr>
                <w:rFonts w:ascii="Calibri Light" w:hAnsi="Calibri Light" w:cstheme="majorHAnsi"/>
                <w:sz w:val="20"/>
                <w:szCs w:val="20"/>
              </w:rPr>
              <w:t>Bunurile proprietate publică depuse ca aport în capitalul social al SA și SRL au fost evaluate?</w:t>
            </w:r>
          </w:p>
          <w:p w:rsidR="000403E6" w:rsidRPr="000403E6" w:rsidRDefault="000403E6" w:rsidP="0072214D">
            <w:pPr>
              <w:jc w:val="both"/>
              <w:rPr>
                <w:rFonts w:ascii="Calibri Light" w:hAnsi="Calibri Light" w:cstheme="majorHAnsi"/>
                <w:sz w:val="20"/>
                <w:szCs w:val="20"/>
              </w:rPr>
            </w:pPr>
          </w:p>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Cota-parte a statului în capitalul social al SA și SRL corespunde valorii evaluate a aportului nebănesc?</w:t>
            </w:r>
          </w:p>
        </w:tc>
        <w:tc>
          <w:tcPr>
            <w:tcW w:w="2552" w:type="dxa"/>
            <w:vMerge w:val="restart"/>
          </w:tcPr>
          <w:p w:rsidR="000403E6" w:rsidRPr="000403E6" w:rsidRDefault="000403E6" w:rsidP="0072214D">
            <w:pPr>
              <w:pStyle w:val="aa"/>
              <w:numPr>
                <w:ilvl w:val="0"/>
                <w:numId w:val="7"/>
              </w:numPr>
              <w:ind w:left="0" w:firstLine="0"/>
              <w:rPr>
                <w:rFonts w:ascii="Calibri Light" w:hAnsi="Calibri Light" w:cstheme="majorHAnsi"/>
                <w:sz w:val="20"/>
                <w:szCs w:val="20"/>
              </w:rPr>
            </w:pPr>
            <w:r w:rsidRPr="000403E6">
              <w:rPr>
                <w:rFonts w:ascii="Calibri Light" w:hAnsi="Calibri Light" w:cstheme="majorHAnsi"/>
                <w:sz w:val="20"/>
                <w:szCs w:val="20"/>
              </w:rPr>
              <w:t>Art.33 alin.(6) din Legea nr.1134/1997;</w:t>
            </w:r>
          </w:p>
          <w:p w:rsidR="000403E6" w:rsidRPr="000403E6" w:rsidRDefault="000403E6" w:rsidP="0072214D">
            <w:pPr>
              <w:pStyle w:val="aa"/>
              <w:ind w:left="0"/>
              <w:rPr>
                <w:rFonts w:ascii="Calibri Light" w:hAnsi="Calibri Light" w:cstheme="majorHAnsi"/>
                <w:sz w:val="20"/>
                <w:szCs w:val="20"/>
              </w:rPr>
            </w:pPr>
          </w:p>
          <w:p w:rsidR="000403E6" w:rsidRPr="000403E6" w:rsidRDefault="000403E6" w:rsidP="0072214D">
            <w:pPr>
              <w:pStyle w:val="aa"/>
              <w:ind w:left="0"/>
              <w:rPr>
                <w:rFonts w:ascii="Calibri Light" w:hAnsi="Calibri Light" w:cstheme="majorHAnsi"/>
                <w:sz w:val="20"/>
                <w:szCs w:val="20"/>
              </w:rPr>
            </w:pPr>
          </w:p>
          <w:p w:rsidR="000403E6" w:rsidRPr="000403E6" w:rsidRDefault="000403E6" w:rsidP="0072214D">
            <w:pPr>
              <w:pStyle w:val="aa"/>
              <w:ind w:left="0"/>
              <w:rPr>
                <w:rFonts w:ascii="Calibri Light" w:hAnsi="Calibri Light" w:cstheme="majorHAnsi"/>
                <w:sz w:val="20"/>
                <w:szCs w:val="20"/>
              </w:rPr>
            </w:pPr>
          </w:p>
          <w:p w:rsidR="000403E6" w:rsidRPr="000403E6" w:rsidRDefault="000403E6" w:rsidP="0072214D">
            <w:pPr>
              <w:pStyle w:val="aa"/>
              <w:ind w:left="0"/>
              <w:rPr>
                <w:rFonts w:ascii="Calibri Light" w:hAnsi="Calibri Light" w:cstheme="majorHAnsi"/>
                <w:sz w:val="20"/>
                <w:szCs w:val="20"/>
              </w:rPr>
            </w:pPr>
          </w:p>
          <w:p w:rsidR="000403E6" w:rsidRPr="000403E6" w:rsidRDefault="000403E6" w:rsidP="0072214D">
            <w:pPr>
              <w:pStyle w:val="aa"/>
              <w:numPr>
                <w:ilvl w:val="0"/>
                <w:numId w:val="7"/>
              </w:numPr>
              <w:ind w:left="0" w:firstLine="0"/>
              <w:rPr>
                <w:rFonts w:ascii="Calibri Light" w:hAnsi="Calibri Light" w:cstheme="majorHAnsi"/>
                <w:sz w:val="20"/>
                <w:szCs w:val="20"/>
              </w:rPr>
            </w:pPr>
            <w:r w:rsidRPr="000403E6">
              <w:rPr>
                <w:rFonts w:ascii="Calibri Light" w:hAnsi="Calibri Light" w:cstheme="majorHAnsi"/>
                <w:sz w:val="20"/>
                <w:szCs w:val="20"/>
              </w:rPr>
              <w:t>Art.13 alin.(1) lit.g) din Legea nr.135/2007;</w:t>
            </w:r>
          </w:p>
          <w:p w:rsidR="000403E6" w:rsidRPr="000403E6" w:rsidRDefault="000403E6" w:rsidP="0072214D">
            <w:pPr>
              <w:contextualSpacing/>
              <w:rPr>
                <w:rFonts w:ascii="Calibri Light" w:hAnsi="Calibri Light" w:cstheme="majorHAnsi"/>
                <w:sz w:val="20"/>
                <w:szCs w:val="20"/>
              </w:rPr>
            </w:pPr>
          </w:p>
          <w:p w:rsidR="000403E6" w:rsidRPr="000403E6" w:rsidRDefault="000403E6" w:rsidP="0072214D">
            <w:pPr>
              <w:contextualSpacing/>
              <w:rPr>
                <w:rFonts w:ascii="Calibri Light" w:hAnsi="Calibri Light" w:cstheme="majorHAnsi"/>
                <w:sz w:val="20"/>
                <w:szCs w:val="20"/>
              </w:rPr>
            </w:pPr>
          </w:p>
          <w:p w:rsidR="000403E6" w:rsidRPr="000403E6" w:rsidRDefault="000403E6" w:rsidP="0072214D">
            <w:pPr>
              <w:contextualSpacing/>
              <w:rPr>
                <w:rFonts w:ascii="Calibri Light" w:hAnsi="Calibri Light" w:cstheme="majorHAnsi"/>
                <w:sz w:val="20"/>
                <w:szCs w:val="20"/>
              </w:rPr>
            </w:pPr>
          </w:p>
          <w:p w:rsidR="000403E6" w:rsidRPr="000403E6" w:rsidRDefault="000403E6" w:rsidP="0072214D">
            <w:pPr>
              <w:pStyle w:val="aa"/>
              <w:numPr>
                <w:ilvl w:val="0"/>
                <w:numId w:val="7"/>
              </w:numPr>
              <w:ind w:left="0" w:firstLine="0"/>
              <w:rPr>
                <w:rFonts w:ascii="Calibri Light" w:hAnsi="Calibri Light" w:cstheme="majorHAnsi"/>
                <w:sz w:val="20"/>
                <w:szCs w:val="20"/>
              </w:rPr>
            </w:pPr>
            <w:r w:rsidRPr="000403E6">
              <w:rPr>
                <w:rFonts w:ascii="Calibri Light" w:hAnsi="Calibri Light" w:cstheme="majorHAnsi"/>
                <w:sz w:val="20"/>
                <w:szCs w:val="20"/>
              </w:rPr>
              <w:t>Art.5 alin.(4) lit.i) din Legea nr.989/2002;</w:t>
            </w:r>
          </w:p>
        </w:tc>
        <w:tc>
          <w:tcPr>
            <w:tcW w:w="3437" w:type="dxa"/>
            <w:vMerge w:val="restart"/>
          </w:tcPr>
          <w:p w:rsidR="000403E6" w:rsidRPr="000403E6" w:rsidRDefault="000403E6" w:rsidP="0072214D">
            <w:pPr>
              <w:jc w:val="both"/>
              <w:rPr>
                <w:rFonts w:ascii="Calibri Light" w:hAnsi="Calibri Light" w:cstheme="majorHAnsi"/>
                <w:sz w:val="20"/>
                <w:szCs w:val="20"/>
              </w:rPr>
            </w:pPr>
          </w:p>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Raportul întreprinderii de evaluare care a efectuat estimarea valorii de piață a aportului nebănesc se anexează la statutul societății și devine parte integrantă a acestuia, inclusiv pentru înregistrare la organul înregistrării de stat.</w:t>
            </w:r>
          </w:p>
          <w:p w:rsidR="000403E6" w:rsidRPr="000403E6" w:rsidRDefault="000403E6" w:rsidP="0072214D">
            <w:pPr>
              <w:pStyle w:val="aa"/>
              <w:ind w:left="0"/>
              <w:jc w:val="both"/>
              <w:rPr>
                <w:rFonts w:ascii="Calibri Light" w:hAnsi="Calibri Light" w:cstheme="majorHAnsi"/>
                <w:sz w:val="20"/>
                <w:szCs w:val="20"/>
              </w:rPr>
            </w:pPr>
            <w:r w:rsidRPr="000403E6">
              <w:rPr>
                <w:rFonts w:ascii="Calibri Light" w:hAnsi="Calibri Light" w:cstheme="majorHAnsi"/>
                <w:sz w:val="20"/>
                <w:szCs w:val="20"/>
              </w:rPr>
              <w:t>Actul de constituire al societății va cuprinde: g) valoarea bunurilor constituite ca participațiune în natură și modul de evaluare în cazul în care au fost făcute asemenea aporturi;</w:t>
            </w:r>
          </w:p>
          <w:p w:rsidR="000403E6" w:rsidRPr="000403E6" w:rsidRDefault="000403E6" w:rsidP="0072214D">
            <w:pPr>
              <w:jc w:val="both"/>
              <w:rPr>
                <w:rFonts w:ascii="Calibri Light" w:hAnsi="Calibri Light" w:cstheme="majorHAnsi"/>
                <w:sz w:val="20"/>
                <w:szCs w:val="20"/>
              </w:rPr>
            </w:pPr>
          </w:p>
          <w:p w:rsidR="000403E6" w:rsidRPr="000403E6" w:rsidRDefault="000403E6" w:rsidP="0072214D">
            <w:pPr>
              <w:spacing w:after="0"/>
              <w:jc w:val="both"/>
              <w:rPr>
                <w:rFonts w:ascii="Calibri Light" w:hAnsi="Calibri Light" w:cstheme="majorHAnsi"/>
                <w:sz w:val="20"/>
                <w:szCs w:val="20"/>
              </w:rPr>
            </w:pPr>
            <w:r w:rsidRPr="000403E6">
              <w:rPr>
                <w:rFonts w:ascii="Calibri Light" w:hAnsi="Calibri Light" w:cstheme="majorHAnsi"/>
                <w:sz w:val="20"/>
                <w:szCs w:val="20"/>
              </w:rPr>
              <w:t>Evaluarea obligatorie se efectuează în cazul: i) transmiterii obiectelor evaluării în calitate de contribuție în capitalul social al întreprinderilor;</w:t>
            </w:r>
          </w:p>
        </w:tc>
        <w:tc>
          <w:tcPr>
            <w:tcW w:w="2891" w:type="dxa"/>
          </w:tcPr>
          <w:p w:rsidR="000403E6" w:rsidRPr="000403E6" w:rsidRDefault="000403E6" w:rsidP="0072214D">
            <w:pPr>
              <w:jc w:val="both"/>
              <w:rPr>
                <w:rFonts w:ascii="Calibri Light" w:hAnsi="Calibri Light" w:cstheme="majorHAnsi"/>
                <w:sz w:val="20"/>
                <w:szCs w:val="20"/>
              </w:rPr>
            </w:pPr>
          </w:p>
        </w:tc>
      </w:tr>
      <w:tr w:rsidR="000403E6" w:rsidRPr="000403E6" w:rsidTr="0072214D">
        <w:trPr>
          <w:gridAfter w:val="1"/>
          <w:wAfter w:w="12" w:type="dxa"/>
          <w:cantSplit/>
          <w:trHeight w:val="431"/>
        </w:trPr>
        <w:tc>
          <w:tcPr>
            <w:tcW w:w="1985" w:type="dxa"/>
            <w:vMerge/>
          </w:tcPr>
          <w:p w:rsidR="000403E6" w:rsidRPr="000403E6" w:rsidRDefault="000403E6" w:rsidP="0072214D">
            <w:pPr>
              <w:jc w:val="both"/>
              <w:rPr>
                <w:rFonts w:ascii="Calibri Light" w:hAnsi="Calibri Light" w:cstheme="majorHAnsi"/>
                <w:sz w:val="20"/>
                <w:szCs w:val="20"/>
                <w:highlight w:val="yellow"/>
              </w:rPr>
            </w:pPr>
          </w:p>
        </w:tc>
        <w:tc>
          <w:tcPr>
            <w:tcW w:w="2552" w:type="dxa"/>
            <w:vMerge/>
          </w:tcPr>
          <w:p w:rsidR="000403E6" w:rsidRPr="000403E6" w:rsidRDefault="000403E6" w:rsidP="0072214D">
            <w:pPr>
              <w:widowControl w:val="0"/>
              <w:numPr>
                <w:ilvl w:val="0"/>
                <w:numId w:val="6"/>
              </w:numPr>
              <w:tabs>
                <w:tab w:val="left" w:pos="120"/>
              </w:tabs>
              <w:autoSpaceDE w:val="0"/>
              <w:autoSpaceDN w:val="0"/>
              <w:spacing w:after="0"/>
              <w:ind w:left="0" w:hanging="40"/>
              <w:jc w:val="both"/>
              <w:rPr>
                <w:rFonts w:ascii="Calibri Light" w:hAnsi="Calibri Light" w:cstheme="majorHAnsi"/>
                <w:sz w:val="20"/>
                <w:szCs w:val="20"/>
              </w:rPr>
            </w:pPr>
          </w:p>
        </w:tc>
        <w:tc>
          <w:tcPr>
            <w:tcW w:w="3437" w:type="dxa"/>
            <w:vMerge/>
          </w:tcPr>
          <w:p w:rsidR="000403E6" w:rsidRPr="000403E6" w:rsidRDefault="000403E6" w:rsidP="0072214D">
            <w:pPr>
              <w:jc w:val="both"/>
              <w:rPr>
                <w:rFonts w:ascii="Calibri Light" w:hAnsi="Calibri Light" w:cstheme="majorHAnsi"/>
                <w:sz w:val="20"/>
                <w:szCs w:val="20"/>
              </w:rPr>
            </w:pPr>
          </w:p>
        </w:tc>
        <w:tc>
          <w:tcPr>
            <w:tcW w:w="2891"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Testarea statutelor a 11 SA și a actului de constituire a 1 SRL ce desfășoară activitate, din 77 societăți comerciale administrate de APP în anul 2021.</w:t>
            </w:r>
          </w:p>
          <w:p w:rsidR="000403E6" w:rsidRPr="000403E6" w:rsidRDefault="000403E6" w:rsidP="0072214D">
            <w:pPr>
              <w:jc w:val="both"/>
              <w:rPr>
                <w:rFonts w:ascii="Calibri Light" w:hAnsi="Calibri Light" w:cstheme="majorHAnsi"/>
                <w:sz w:val="20"/>
                <w:szCs w:val="20"/>
              </w:rPr>
            </w:pPr>
          </w:p>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1 din 1: Transmiterea patrimoniului urmare unei reorganizări a ÎS în SA (SA „Cartuș”)</w:t>
            </w:r>
          </w:p>
        </w:tc>
      </w:tr>
      <w:tr w:rsidR="000403E6" w:rsidRPr="000403E6" w:rsidTr="0072214D">
        <w:trPr>
          <w:cantSplit/>
          <w:trHeight w:val="431"/>
        </w:trPr>
        <w:tc>
          <w:tcPr>
            <w:tcW w:w="10877" w:type="dxa"/>
            <w:gridSpan w:val="5"/>
          </w:tcPr>
          <w:p w:rsidR="000403E6" w:rsidRPr="000403E6" w:rsidRDefault="000403E6" w:rsidP="0072214D">
            <w:pPr>
              <w:pStyle w:val="2"/>
              <w:spacing w:before="0" w:line="240" w:lineRule="auto"/>
              <w:jc w:val="both"/>
              <w:rPr>
                <w:rFonts w:ascii="Calibri Light" w:hAnsi="Calibri Light" w:cstheme="majorHAnsi"/>
                <w:sz w:val="20"/>
                <w:szCs w:val="20"/>
              </w:rPr>
            </w:pPr>
            <w:bookmarkStart w:id="67" w:name="_Toc111807202"/>
            <w:bookmarkStart w:id="68" w:name="_Toc111809603"/>
            <w:bookmarkStart w:id="69" w:name="_Toc113966366"/>
            <w:bookmarkStart w:id="70" w:name="_Toc120274178"/>
            <w:bookmarkStart w:id="71" w:name="_Toc121091484"/>
            <w:r w:rsidRPr="000403E6">
              <w:rPr>
                <w:rFonts w:ascii="Calibri Light" w:hAnsi="Calibri Light" w:cstheme="majorHAnsi"/>
                <w:b/>
                <w:color w:val="auto"/>
                <w:sz w:val="20"/>
                <w:szCs w:val="20"/>
              </w:rPr>
              <w:t xml:space="preserve">OBIECTIVUL nr.3. Care este gradul de realizare a cerințelor și recomandărilor </w:t>
            </w:r>
            <w:r w:rsidRPr="000403E6">
              <w:rPr>
                <w:rFonts w:ascii="Calibri Light" w:hAnsi="Calibri Light"/>
                <w:b/>
                <w:color w:val="auto"/>
                <w:sz w:val="20"/>
                <w:szCs w:val="20"/>
              </w:rPr>
              <w:t>specificate în Hotărârile și Rapoartele de audit anterioare ale Curții de Conturi a Republicii Moldova și cum a progresat situația în acest sens?</w:t>
            </w:r>
            <w:bookmarkEnd w:id="67"/>
            <w:bookmarkEnd w:id="68"/>
            <w:bookmarkEnd w:id="69"/>
            <w:bookmarkEnd w:id="70"/>
            <w:bookmarkEnd w:id="71"/>
            <w:r w:rsidRPr="000403E6">
              <w:rPr>
                <w:rFonts w:ascii="Calibri Light" w:hAnsi="Calibri Light"/>
                <w:b/>
                <w:color w:val="auto"/>
                <w:sz w:val="20"/>
                <w:szCs w:val="20"/>
              </w:rPr>
              <w:t xml:space="preserve">  </w:t>
            </w:r>
          </w:p>
        </w:tc>
      </w:tr>
      <w:tr w:rsidR="000403E6" w:rsidRPr="000403E6" w:rsidTr="0072214D">
        <w:trPr>
          <w:gridAfter w:val="1"/>
          <w:wAfter w:w="12" w:type="dxa"/>
          <w:cantSplit/>
          <w:trHeight w:val="431"/>
        </w:trPr>
        <w:tc>
          <w:tcPr>
            <w:tcW w:w="1985" w:type="dxa"/>
            <w:vMerge w:val="restart"/>
          </w:tcPr>
          <w:p w:rsidR="000403E6" w:rsidRPr="000403E6" w:rsidRDefault="000403E6" w:rsidP="0072214D">
            <w:pPr>
              <w:spacing w:after="0"/>
              <w:rPr>
                <w:rFonts w:ascii="Calibri Light" w:eastAsiaTheme="majorEastAsia" w:hAnsi="Calibri Light" w:cstheme="majorHAnsi"/>
                <w:sz w:val="20"/>
                <w:szCs w:val="20"/>
              </w:rPr>
            </w:pPr>
            <w:r w:rsidRPr="000403E6">
              <w:rPr>
                <w:rFonts w:ascii="Calibri Light" w:eastAsiaTheme="majorEastAsia" w:hAnsi="Calibri Light" w:cstheme="majorHAnsi"/>
                <w:sz w:val="20"/>
                <w:szCs w:val="20"/>
              </w:rPr>
              <w:t>Care sunt progresele realizate de APP  în vederea implementării recomandărilor înaintate prin Hotărârile Curții de Conturi a Republicii Moldova?</w:t>
            </w:r>
          </w:p>
        </w:tc>
        <w:tc>
          <w:tcPr>
            <w:tcW w:w="2552" w:type="dxa"/>
            <w:vMerge w:val="restart"/>
          </w:tcPr>
          <w:p w:rsidR="000403E6" w:rsidRPr="000403E6" w:rsidRDefault="000403E6" w:rsidP="0072214D">
            <w:pPr>
              <w:widowControl w:val="0"/>
              <w:numPr>
                <w:ilvl w:val="0"/>
                <w:numId w:val="6"/>
              </w:numPr>
              <w:tabs>
                <w:tab w:val="left" w:pos="120"/>
              </w:tabs>
              <w:autoSpaceDE w:val="0"/>
              <w:autoSpaceDN w:val="0"/>
              <w:spacing w:after="0"/>
              <w:ind w:left="0" w:hanging="40"/>
              <w:jc w:val="both"/>
              <w:rPr>
                <w:rFonts w:ascii="Calibri Light" w:hAnsi="Calibri Light" w:cstheme="majorHAnsi"/>
                <w:sz w:val="20"/>
                <w:szCs w:val="20"/>
              </w:rPr>
            </w:pPr>
            <w:r w:rsidRPr="000403E6">
              <w:rPr>
                <w:rFonts w:ascii="Calibri Light" w:hAnsi="Calibri Light" w:cstheme="majorHAnsi"/>
                <w:sz w:val="20"/>
                <w:szCs w:val="20"/>
              </w:rPr>
              <w:t>Art.37 din Legea nr.260/2017 privind organizarea și funcționarea Curții de Conturi.</w:t>
            </w: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nr.68 din 26 noiembrie 2019</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8 recomandări din 8</w:t>
            </w:r>
          </w:p>
        </w:tc>
      </w:tr>
      <w:tr w:rsidR="000403E6" w:rsidRPr="000403E6" w:rsidTr="0072214D">
        <w:trPr>
          <w:gridAfter w:val="1"/>
          <w:wAfter w:w="12" w:type="dxa"/>
          <w:cantSplit/>
          <w:trHeight w:val="247"/>
        </w:trPr>
        <w:tc>
          <w:tcPr>
            <w:tcW w:w="1985" w:type="dxa"/>
            <w:vMerge/>
          </w:tcPr>
          <w:p w:rsidR="000403E6" w:rsidRPr="000403E6" w:rsidRDefault="000403E6" w:rsidP="0072214D">
            <w:pPr>
              <w:ind w:hanging="24"/>
              <w:rPr>
                <w:rFonts w:ascii="Calibri Light" w:eastAsiaTheme="majorEastAsia" w:hAnsi="Calibri Light" w:cstheme="majorHAnsi"/>
                <w:sz w:val="20"/>
                <w:szCs w:val="20"/>
              </w:rPr>
            </w:pPr>
          </w:p>
        </w:tc>
        <w:tc>
          <w:tcPr>
            <w:tcW w:w="2552" w:type="dxa"/>
            <w:vMerge/>
          </w:tcPr>
          <w:p w:rsidR="000403E6" w:rsidRPr="000403E6" w:rsidRDefault="000403E6" w:rsidP="0072214D">
            <w:pPr>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 41 din 29 iulie 2020</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15 recomandări din 15</w:t>
            </w:r>
          </w:p>
        </w:tc>
      </w:tr>
      <w:tr w:rsidR="000403E6" w:rsidRPr="000403E6" w:rsidTr="0072214D">
        <w:trPr>
          <w:gridAfter w:val="1"/>
          <w:wAfter w:w="12" w:type="dxa"/>
          <w:cantSplit/>
          <w:trHeight w:val="278"/>
        </w:trPr>
        <w:tc>
          <w:tcPr>
            <w:tcW w:w="1985" w:type="dxa"/>
            <w:vMerge/>
          </w:tcPr>
          <w:p w:rsidR="000403E6" w:rsidRPr="000403E6" w:rsidRDefault="000403E6" w:rsidP="0072214D">
            <w:pPr>
              <w:ind w:hanging="24"/>
              <w:jc w:val="both"/>
              <w:rPr>
                <w:rFonts w:ascii="Calibri Light" w:eastAsiaTheme="majorEastAsia" w:hAnsi="Calibri Light" w:cstheme="majorHAnsi"/>
                <w:sz w:val="20"/>
                <w:szCs w:val="20"/>
              </w:rPr>
            </w:pPr>
          </w:p>
        </w:tc>
        <w:tc>
          <w:tcPr>
            <w:tcW w:w="2552" w:type="dxa"/>
            <w:vMerge/>
          </w:tcPr>
          <w:p w:rsidR="000403E6" w:rsidRPr="000403E6" w:rsidRDefault="000403E6" w:rsidP="0072214D">
            <w:pPr>
              <w:tabs>
                <w:tab w:val="left" w:pos="120"/>
              </w:tabs>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 3 din 29 ianuarie 2020</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11 recomandări din 11</w:t>
            </w:r>
          </w:p>
        </w:tc>
      </w:tr>
      <w:tr w:rsidR="000403E6" w:rsidRPr="000403E6" w:rsidTr="0072214D">
        <w:trPr>
          <w:gridAfter w:val="1"/>
          <w:wAfter w:w="12" w:type="dxa"/>
          <w:cantSplit/>
          <w:trHeight w:val="269"/>
        </w:trPr>
        <w:tc>
          <w:tcPr>
            <w:tcW w:w="1985" w:type="dxa"/>
            <w:vMerge/>
          </w:tcPr>
          <w:p w:rsidR="000403E6" w:rsidRPr="000403E6" w:rsidRDefault="000403E6" w:rsidP="0072214D">
            <w:pPr>
              <w:ind w:hanging="24"/>
              <w:jc w:val="both"/>
              <w:rPr>
                <w:rFonts w:ascii="Calibri Light" w:eastAsiaTheme="majorEastAsia" w:hAnsi="Calibri Light" w:cstheme="majorHAnsi"/>
                <w:sz w:val="20"/>
                <w:szCs w:val="20"/>
              </w:rPr>
            </w:pPr>
          </w:p>
        </w:tc>
        <w:tc>
          <w:tcPr>
            <w:tcW w:w="2552" w:type="dxa"/>
            <w:vMerge/>
          </w:tcPr>
          <w:p w:rsidR="000403E6" w:rsidRPr="000403E6" w:rsidRDefault="000403E6" w:rsidP="0072214D">
            <w:pPr>
              <w:tabs>
                <w:tab w:val="left" w:pos="120"/>
              </w:tabs>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nr.15 din 29 aprilie 2020</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1 recomandare din 1</w:t>
            </w:r>
          </w:p>
        </w:tc>
      </w:tr>
      <w:tr w:rsidR="000403E6" w:rsidRPr="000403E6" w:rsidTr="0072214D">
        <w:trPr>
          <w:gridAfter w:val="1"/>
          <w:wAfter w:w="12" w:type="dxa"/>
          <w:cantSplit/>
          <w:trHeight w:val="272"/>
        </w:trPr>
        <w:tc>
          <w:tcPr>
            <w:tcW w:w="1985" w:type="dxa"/>
            <w:vMerge/>
          </w:tcPr>
          <w:p w:rsidR="000403E6" w:rsidRPr="000403E6" w:rsidRDefault="000403E6" w:rsidP="0072214D">
            <w:pPr>
              <w:ind w:hanging="24"/>
              <w:jc w:val="both"/>
              <w:rPr>
                <w:rFonts w:ascii="Calibri Light" w:eastAsiaTheme="majorEastAsia" w:hAnsi="Calibri Light" w:cstheme="majorHAnsi"/>
                <w:sz w:val="20"/>
                <w:szCs w:val="20"/>
              </w:rPr>
            </w:pPr>
          </w:p>
        </w:tc>
        <w:tc>
          <w:tcPr>
            <w:tcW w:w="2552" w:type="dxa"/>
            <w:vMerge/>
          </w:tcPr>
          <w:p w:rsidR="000403E6" w:rsidRPr="000403E6" w:rsidRDefault="000403E6" w:rsidP="0072214D">
            <w:pPr>
              <w:tabs>
                <w:tab w:val="left" w:pos="120"/>
              </w:tabs>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 25 din 17 iunie 2021</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5 recomandări din 5</w:t>
            </w:r>
          </w:p>
        </w:tc>
      </w:tr>
      <w:tr w:rsidR="000403E6" w:rsidRPr="000403E6" w:rsidTr="0072214D">
        <w:trPr>
          <w:gridAfter w:val="1"/>
          <w:wAfter w:w="12" w:type="dxa"/>
          <w:cantSplit/>
          <w:trHeight w:val="277"/>
        </w:trPr>
        <w:tc>
          <w:tcPr>
            <w:tcW w:w="1985" w:type="dxa"/>
            <w:vMerge/>
          </w:tcPr>
          <w:p w:rsidR="000403E6" w:rsidRPr="000403E6" w:rsidRDefault="000403E6" w:rsidP="0072214D">
            <w:pPr>
              <w:ind w:hanging="24"/>
              <w:jc w:val="both"/>
              <w:rPr>
                <w:rFonts w:ascii="Calibri Light" w:eastAsiaTheme="majorEastAsia" w:hAnsi="Calibri Light" w:cstheme="majorHAnsi"/>
                <w:sz w:val="20"/>
                <w:szCs w:val="20"/>
              </w:rPr>
            </w:pPr>
          </w:p>
        </w:tc>
        <w:tc>
          <w:tcPr>
            <w:tcW w:w="2552" w:type="dxa"/>
            <w:vMerge/>
          </w:tcPr>
          <w:p w:rsidR="000403E6" w:rsidRPr="000403E6" w:rsidRDefault="000403E6" w:rsidP="0072214D">
            <w:pPr>
              <w:tabs>
                <w:tab w:val="left" w:pos="120"/>
              </w:tabs>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 29 din 25 iunie 2021</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6 recomandări din 6</w:t>
            </w:r>
          </w:p>
        </w:tc>
      </w:tr>
      <w:tr w:rsidR="000403E6" w:rsidRPr="000403E6" w:rsidTr="0072214D">
        <w:trPr>
          <w:gridAfter w:val="1"/>
          <w:wAfter w:w="12" w:type="dxa"/>
          <w:cantSplit/>
          <w:trHeight w:val="266"/>
        </w:trPr>
        <w:tc>
          <w:tcPr>
            <w:tcW w:w="1985" w:type="dxa"/>
          </w:tcPr>
          <w:p w:rsidR="000403E6" w:rsidRPr="000403E6" w:rsidRDefault="000403E6" w:rsidP="0072214D">
            <w:pPr>
              <w:spacing w:after="0" w:line="240" w:lineRule="auto"/>
              <w:ind w:hanging="24"/>
              <w:jc w:val="both"/>
              <w:rPr>
                <w:rFonts w:ascii="Calibri Light" w:eastAsiaTheme="majorEastAsia" w:hAnsi="Calibri Light" w:cstheme="majorHAnsi"/>
                <w:sz w:val="20"/>
                <w:szCs w:val="20"/>
              </w:rPr>
            </w:pPr>
          </w:p>
        </w:tc>
        <w:tc>
          <w:tcPr>
            <w:tcW w:w="2552" w:type="dxa"/>
          </w:tcPr>
          <w:p w:rsidR="000403E6" w:rsidRPr="000403E6" w:rsidRDefault="000403E6" w:rsidP="0072214D">
            <w:pPr>
              <w:tabs>
                <w:tab w:val="left" w:pos="120"/>
              </w:tabs>
              <w:spacing w:after="0" w:line="240" w:lineRule="auto"/>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nr.33 din 30 iunie 2021</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2 recomandări din 2</w:t>
            </w:r>
          </w:p>
        </w:tc>
      </w:tr>
      <w:tr w:rsidR="000403E6" w:rsidRPr="000403E6" w:rsidTr="0072214D">
        <w:trPr>
          <w:gridAfter w:val="1"/>
          <w:wAfter w:w="12" w:type="dxa"/>
          <w:cantSplit/>
          <w:trHeight w:val="259"/>
        </w:trPr>
        <w:tc>
          <w:tcPr>
            <w:tcW w:w="1985" w:type="dxa"/>
          </w:tcPr>
          <w:p w:rsidR="000403E6" w:rsidRPr="000403E6" w:rsidRDefault="000403E6" w:rsidP="0072214D">
            <w:pPr>
              <w:spacing w:after="0" w:line="240" w:lineRule="auto"/>
              <w:ind w:hanging="24"/>
              <w:jc w:val="both"/>
              <w:rPr>
                <w:rFonts w:ascii="Calibri Light" w:eastAsiaTheme="majorEastAsia" w:hAnsi="Calibri Light" w:cstheme="majorHAnsi"/>
                <w:sz w:val="20"/>
                <w:szCs w:val="20"/>
              </w:rPr>
            </w:pPr>
          </w:p>
        </w:tc>
        <w:tc>
          <w:tcPr>
            <w:tcW w:w="2552" w:type="dxa"/>
          </w:tcPr>
          <w:p w:rsidR="000403E6" w:rsidRPr="000403E6" w:rsidRDefault="000403E6" w:rsidP="0072214D">
            <w:pPr>
              <w:tabs>
                <w:tab w:val="left" w:pos="120"/>
              </w:tabs>
              <w:spacing w:after="0" w:line="240" w:lineRule="auto"/>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 43 din 27 iulie 2021</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3 recomandări din 3</w:t>
            </w:r>
          </w:p>
        </w:tc>
      </w:tr>
      <w:tr w:rsidR="000403E6" w:rsidRPr="000403E6" w:rsidTr="0072214D">
        <w:trPr>
          <w:gridAfter w:val="1"/>
          <w:wAfter w:w="12" w:type="dxa"/>
          <w:cantSplit/>
          <w:trHeight w:val="431"/>
        </w:trPr>
        <w:tc>
          <w:tcPr>
            <w:tcW w:w="1985" w:type="dxa"/>
          </w:tcPr>
          <w:p w:rsidR="000403E6" w:rsidRPr="000403E6" w:rsidRDefault="000403E6" w:rsidP="0072214D">
            <w:pPr>
              <w:spacing w:after="0" w:line="240" w:lineRule="auto"/>
              <w:ind w:hanging="24"/>
              <w:jc w:val="both"/>
              <w:rPr>
                <w:rFonts w:ascii="Calibri Light" w:eastAsiaTheme="majorEastAsia" w:hAnsi="Calibri Light" w:cstheme="majorHAnsi"/>
                <w:sz w:val="20"/>
                <w:szCs w:val="20"/>
              </w:rPr>
            </w:pPr>
          </w:p>
        </w:tc>
        <w:tc>
          <w:tcPr>
            <w:tcW w:w="2552" w:type="dxa"/>
          </w:tcPr>
          <w:p w:rsidR="000403E6" w:rsidRPr="000403E6" w:rsidRDefault="000403E6" w:rsidP="0072214D">
            <w:pPr>
              <w:tabs>
                <w:tab w:val="left" w:pos="120"/>
              </w:tabs>
              <w:spacing w:after="0" w:line="240" w:lineRule="auto"/>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 69 din 27 noiembrie 2019</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2 recomandări din 2</w:t>
            </w:r>
          </w:p>
        </w:tc>
      </w:tr>
      <w:tr w:rsidR="000403E6" w:rsidRPr="000403E6" w:rsidTr="0072214D">
        <w:trPr>
          <w:gridAfter w:val="1"/>
          <w:wAfter w:w="12" w:type="dxa"/>
          <w:cantSplit/>
          <w:trHeight w:val="276"/>
        </w:trPr>
        <w:tc>
          <w:tcPr>
            <w:tcW w:w="1985" w:type="dxa"/>
          </w:tcPr>
          <w:p w:rsidR="000403E6" w:rsidRPr="000403E6" w:rsidRDefault="000403E6" w:rsidP="0072214D">
            <w:pPr>
              <w:spacing w:after="0" w:line="240" w:lineRule="auto"/>
              <w:ind w:hanging="24"/>
              <w:jc w:val="both"/>
              <w:rPr>
                <w:rFonts w:ascii="Calibri Light" w:eastAsiaTheme="majorEastAsia" w:hAnsi="Calibri Light" w:cstheme="majorHAnsi"/>
                <w:sz w:val="20"/>
                <w:szCs w:val="20"/>
              </w:rPr>
            </w:pPr>
          </w:p>
        </w:tc>
        <w:tc>
          <w:tcPr>
            <w:tcW w:w="2552" w:type="dxa"/>
          </w:tcPr>
          <w:p w:rsidR="000403E6" w:rsidRPr="000403E6" w:rsidRDefault="000403E6" w:rsidP="0072214D">
            <w:pPr>
              <w:tabs>
                <w:tab w:val="left" w:pos="120"/>
              </w:tabs>
              <w:spacing w:after="0" w:line="240" w:lineRule="auto"/>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nr.1 din 24 ianuarie 2020</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9 recomandări din 9</w:t>
            </w:r>
          </w:p>
        </w:tc>
      </w:tr>
      <w:tr w:rsidR="000403E6" w:rsidRPr="000403E6" w:rsidTr="0072214D">
        <w:trPr>
          <w:gridAfter w:val="1"/>
          <w:wAfter w:w="12" w:type="dxa"/>
          <w:cantSplit/>
          <w:trHeight w:val="431"/>
        </w:trPr>
        <w:tc>
          <w:tcPr>
            <w:tcW w:w="1985" w:type="dxa"/>
          </w:tcPr>
          <w:p w:rsidR="000403E6" w:rsidRPr="000403E6" w:rsidRDefault="000403E6" w:rsidP="0072214D">
            <w:pPr>
              <w:spacing w:after="0" w:line="240" w:lineRule="auto"/>
              <w:ind w:hanging="24"/>
              <w:jc w:val="both"/>
              <w:rPr>
                <w:rFonts w:ascii="Calibri Light" w:eastAsiaTheme="majorEastAsia" w:hAnsi="Calibri Light" w:cstheme="majorHAnsi"/>
                <w:sz w:val="20"/>
                <w:szCs w:val="20"/>
              </w:rPr>
            </w:pPr>
          </w:p>
        </w:tc>
        <w:tc>
          <w:tcPr>
            <w:tcW w:w="2552" w:type="dxa"/>
          </w:tcPr>
          <w:p w:rsidR="000403E6" w:rsidRPr="000403E6" w:rsidRDefault="000403E6" w:rsidP="0072214D">
            <w:pPr>
              <w:tabs>
                <w:tab w:val="left" w:pos="120"/>
              </w:tabs>
              <w:spacing w:after="0" w:line="240" w:lineRule="auto"/>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nr.69 din 18 decembrie 2020</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3 recomandări din 3</w:t>
            </w:r>
          </w:p>
        </w:tc>
      </w:tr>
      <w:tr w:rsidR="000403E6" w:rsidRPr="000403E6" w:rsidTr="0072214D">
        <w:trPr>
          <w:gridAfter w:val="1"/>
          <w:wAfter w:w="12" w:type="dxa"/>
          <w:cantSplit/>
          <w:trHeight w:val="340"/>
        </w:trPr>
        <w:tc>
          <w:tcPr>
            <w:tcW w:w="1985" w:type="dxa"/>
          </w:tcPr>
          <w:p w:rsidR="000403E6" w:rsidRPr="000403E6" w:rsidRDefault="000403E6" w:rsidP="0072214D">
            <w:pPr>
              <w:spacing w:after="0" w:line="240" w:lineRule="auto"/>
              <w:ind w:hanging="24"/>
              <w:jc w:val="both"/>
              <w:rPr>
                <w:rFonts w:ascii="Calibri Light" w:eastAsiaTheme="majorEastAsia" w:hAnsi="Calibri Light" w:cstheme="majorHAnsi"/>
                <w:sz w:val="20"/>
                <w:szCs w:val="20"/>
              </w:rPr>
            </w:pPr>
          </w:p>
        </w:tc>
        <w:tc>
          <w:tcPr>
            <w:tcW w:w="2552" w:type="dxa"/>
          </w:tcPr>
          <w:p w:rsidR="000403E6" w:rsidRPr="000403E6" w:rsidRDefault="000403E6" w:rsidP="0072214D">
            <w:pPr>
              <w:tabs>
                <w:tab w:val="left" w:pos="120"/>
              </w:tabs>
              <w:spacing w:after="0" w:line="240" w:lineRule="auto"/>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nr.7 din 26 februarie 2021</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2 recomandări din 2</w:t>
            </w:r>
          </w:p>
        </w:tc>
      </w:tr>
      <w:tr w:rsidR="000403E6" w:rsidRPr="000403E6" w:rsidTr="0072214D">
        <w:trPr>
          <w:gridAfter w:val="1"/>
          <w:wAfter w:w="12" w:type="dxa"/>
          <w:cantSplit/>
          <w:trHeight w:val="431"/>
        </w:trPr>
        <w:tc>
          <w:tcPr>
            <w:tcW w:w="1985" w:type="dxa"/>
          </w:tcPr>
          <w:p w:rsidR="000403E6" w:rsidRPr="000403E6" w:rsidRDefault="000403E6" w:rsidP="0072214D">
            <w:pPr>
              <w:spacing w:after="0" w:line="240" w:lineRule="auto"/>
              <w:ind w:hanging="24"/>
              <w:jc w:val="both"/>
              <w:rPr>
                <w:rFonts w:ascii="Calibri Light" w:eastAsiaTheme="majorEastAsia" w:hAnsi="Calibri Light" w:cstheme="majorHAnsi"/>
                <w:sz w:val="20"/>
                <w:szCs w:val="20"/>
              </w:rPr>
            </w:pPr>
          </w:p>
        </w:tc>
        <w:tc>
          <w:tcPr>
            <w:tcW w:w="2552" w:type="dxa"/>
          </w:tcPr>
          <w:p w:rsidR="000403E6" w:rsidRPr="000403E6" w:rsidRDefault="000403E6" w:rsidP="0072214D">
            <w:pPr>
              <w:spacing w:after="0" w:line="240" w:lineRule="auto"/>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nr.71  din 29 noiembrie 2019</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4 recomandări din 4</w:t>
            </w:r>
          </w:p>
        </w:tc>
      </w:tr>
      <w:tr w:rsidR="000403E6" w:rsidRPr="000403E6" w:rsidTr="0072214D">
        <w:trPr>
          <w:gridAfter w:val="1"/>
          <w:wAfter w:w="12" w:type="dxa"/>
          <w:cantSplit/>
          <w:trHeight w:val="431"/>
        </w:trPr>
        <w:tc>
          <w:tcPr>
            <w:tcW w:w="1985" w:type="dxa"/>
          </w:tcPr>
          <w:p w:rsidR="000403E6" w:rsidRPr="000403E6" w:rsidRDefault="000403E6" w:rsidP="0072214D">
            <w:pPr>
              <w:spacing w:after="0" w:line="240" w:lineRule="auto"/>
              <w:ind w:hanging="24"/>
              <w:jc w:val="both"/>
              <w:rPr>
                <w:rFonts w:ascii="Calibri Light" w:eastAsiaTheme="majorEastAsia" w:hAnsi="Calibri Light" w:cstheme="majorHAnsi"/>
                <w:sz w:val="20"/>
                <w:szCs w:val="20"/>
              </w:rPr>
            </w:pPr>
          </w:p>
        </w:tc>
        <w:tc>
          <w:tcPr>
            <w:tcW w:w="2552" w:type="dxa"/>
          </w:tcPr>
          <w:p w:rsidR="000403E6" w:rsidRPr="000403E6" w:rsidRDefault="000403E6" w:rsidP="0072214D">
            <w:pPr>
              <w:spacing w:after="0" w:line="240" w:lineRule="auto"/>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nr.73 din 13 decembrie 2019</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4 recomandări din 4</w:t>
            </w:r>
          </w:p>
        </w:tc>
      </w:tr>
      <w:tr w:rsidR="000403E6" w:rsidRPr="000403E6" w:rsidTr="0072214D">
        <w:trPr>
          <w:gridAfter w:val="1"/>
          <w:wAfter w:w="12" w:type="dxa"/>
          <w:cantSplit/>
          <w:trHeight w:val="431"/>
        </w:trPr>
        <w:tc>
          <w:tcPr>
            <w:tcW w:w="1985" w:type="dxa"/>
          </w:tcPr>
          <w:p w:rsidR="000403E6" w:rsidRPr="000403E6" w:rsidRDefault="000403E6" w:rsidP="0072214D">
            <w:pPr>
              <w:spacing w:after="0" w:line="240" w:lineRule="auto"/>
              <w:ind w:hanging="24"/>
              <w:jc w:val="both"/>
              <w:rPr>
                <w:rFonts w:ascii="Calibri Light" w:eastAsiaTheme="majorEastAsia" w:hAnsi="Calibri Light" w:cstheme="majorHAnsi"/>
                <w:sz w:val="20"/>
                <w:szCs w:val="20"/>
              </w:rPr>
            </w:pPr>
          </w:p>
        </w:tc>
        <w:tc>
          <w:tcPr>
            <w:tcW w:w="2552" w:type="dxa"/>
          </w:tcPr>
          <w:p w:rsidR="000403E6" w:rsidRPr="000403E6" w:rsidRDefault="000403E6" w:rsidP="0072214D">
            <w:pPr>
              <w:spacing w:after="0" w:line="240" w:lineRule="auto"/>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nr.78 din 24 decembrie 2020</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2 recomandări din 2</w:t>
            </w:r>
          </w:p>
        </w:tc>
      </w:tr>
      <w:tr w:rsidR="000403E6" w:rsidRPr="000403E6" w:rsidTr="0072214D">
        <w:trPr>
          <w:gridAfter w:val="1"/>
          <w:wAfter w:w="12" w:type="dxa"/>
          <w:cantSplit/>
          <w:trHeight w:val="189"/>
        </w:trPr>
        <w:tc>
          <w:tcPr>
            <w:tcW w:w="1985" w:type="dxa"/>
          </w:tcPr>
          <w:p w:rsidR="000403E6" w:rsidRPr="000403E6" w:rsidRDefault="000403E6" w:rsidP="0072214D">
            <w:pPr>
              <w:spacing w:after="0" w:line="240" w:lineRule="auto"/>
              <w:ind w:hanging="24"/>
              <w:jc w:val="both"/>
              <w:rPr>
                <w:rFonts w:ascii="Calibri Light" w:eastAsiaTheme="majorEastAsia" w:hAnsi="Calibri Light" w:cstheme="majorHAnsi"/>
                <w:sz w:val="20"/>
                <w:szCs w:val="20"/>
              </w:rPr>
            </w:pPr>
          </w:p>
        </w:tc>
        <w:tc>
          <w:tcPr>
            <w:tcW w:w="2552" w:type="dxa"/>
          </w:tcPr>
          <w:p w:rsidR="000403E6" w:rsidRPr="000403E6" w:rsidRDefault="000403E6" w:rsidP="0072214D">
            <w:pPr>
              <w:spacing w:after="0" w:line="240" w:lineRule="auto"/>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nr.28 din 24 iunie 2021</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9 recomandări din 9</w:t>
            </w:r>
          </w:p>
        </w:tc>
      </w:tr>
      <w:tr w:rsidR="000403E6" w:rsidRPr="000403E6" w:rsidTr="0072214D">
        <w:trPr>
          <w:gridAfter w:val="1"/>
          <w:wAfter w:w="12" w:type="dxa"/>
          <w:cantSplit/>
          <w:trHeight w:val="291"/>
        </w:trPr>
        <w:tc>
          <w:tcPr>
            <w:tcW w:w="1985" w:type="dxa"/>
          </w:tcPr>
          <w:p w:rsidR="000403E6" w:rsidRPr="000403E6" w:rsidRDefault="000403E6" w:rsidP="0072214D">
            <w:pPr>
              <w:spacing w:after="0" w:line="240" w:lineRule="auto"/>
              <w:ind w:hanging="24"/>
              <w:jc w:val="both"/>
              <w:rPr>
                <w:rFonts w:ascii="Calibri Light" w:eastAsiaTheme="majorEastAsia" w:hAnsi="Calibri Light" w:cstheme="majorHAnsi"/>
                <w:sz w:val="20"/>
                <w:szCs w:val="20"/>
              </w:rPr>
            </w:pPr>
          </w:p>
        </w:tc>
        <w:tc>
          <w:tcPr>
            <w:tcW w:w="2552" w:type="dxa"/>
          </w:tcPr>
          <w:p w:rsidR="000403E6" w:rsidRPr="000403E6" w:rsidRDefault="000403E6" w:rsidP="0072214D">
            <w:pPr>
              <w:spacing w:after="0" w:line="240" w:lineRule="auto"/>
              <w:jc w:val="both"/>
              <w:rPr>
                <w:rFonts w:ascii="Calibri Light" w:hAnsi="Calibri Light" w:cstheme="majorHAnsi"/>
                <w:sz w:val="20"/>
                <w:szCs w:val="20"/>
              </w:rPr>
            </w:pPr>
          </w:p>
        </w:tc>
        <w:tc>
          <w:tcPr>
            <w:tcW w:w="3437"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Hotărârea nr.49 din 2 august 2021</w:t>
            </w:r>
          </w:p>
        </w:tc>
        <w:tc>
          <w:tcPr>
            <w:tcW w:w="2891" w:type="dxa"/>
          </w:tcPr>
          <w:p w:rsidR="000403E6" w:rsidRPr="000403E6" w:rsidRDefault="000403E6" w:rsidP="0072214D">
            <w:pPr>
              <w:spacing w:after="0" w:line="240" w:lineRule="auto"/>
              <w:jc w:val="both"/>
              <w:rPr>
                <w:rFonts w:ascii="Calibri Light" w:hAnsi="Calibri Light" w:cstheme="majorHAnsi"/>
                <w:sz w:val="20"/>
                <w:szCs w:val="20"/>
              </w:rPr>
            </w:pPr>
            <w:r w:rsidRPr="000403E6">
              <w:rPr>
                <w:rFonts w:ascii="Calibri Light" w:hAnsi="Calibri Light" w:cstheme="majorHAnsi"/>
                <w:sz w:val="20"/>
                <w:szCs w:val="20"/>
              </w:rPr>
              <w:t>3 recomandări din 3</w:t>
            </w:r>
          </w:p>
        </w:tc>
      </w:tr>
    </w:tbl>
    <w:p w:rsidR="000403E6" w:rsidRDefault="000403E6" w:rsidP="0072214D">
      <w:pPr>
        <w:pStyle w:val="3"/>
        <w:rPr>
          <w:rFonts w:ascii="Calibri Light" w:eastAsiaTheme="minorHAnsi" w:hAnsi="Calibri Light" w:cstheme="minorBidi"/>
          <w:b w:val="0"/>
          <w:bCs w:val="0"/>
          <w:color w:val="auto"/>
          <w:sz w:val="22"/>
          <w:szCs w:val="22"/>
        </w:rPr>
      </w:pPr>
    </w:p>
    <w:p w:rsidR="0072214D" w:rsidRPr="0072214D" w:rsidRDefault="0072214D" w:rsidP="0072214D">
      <w:pPr>
        <w:rPr>
          <w:lang w:val="ru-RU" w:eastAsia="ru-RU"/>
        </w:rPr>
      </w:pPr>
    </w:p>
    <w:p w:rsidR="000403E6" w:rsidRPr="000403E6" w:rsidRDefault="00A65978" w:rsidP="000403E6">
      <w:pPr>
        <w:pStyle w:val="3"/>
        <w:jc w:val="right"/>
        <w:rPr>
          <w:rFonts w:ascii="Calibri Light" w:hAnsi="Calibri Light" w:cstheme="majorHAnsi"/>
          <w:i/>
          <w:color w:val="auto"/>
          <w:sz w:val="24"/>
          <w:szCs w:val="24"/>
        </w:rPr>
      </w:pPr>
      <w:bookmarkStart w:id="72" w:name="_Toc121091485"/>
      <w:r>
        <w:rPr>
          <w:rFonts w:ascii="Calibri Light" w:hAnsi="Calibri Light" w:cstheme="majorHAnsi"/>
          <w:i/>
          <w:color w:val="auto"/>
          <w:sz w:val="24"/>
          <w:szCs w:val="24"/>
        </w:rPr>
        <w:t>Приложение №</w:t>
      </w:r>
      <w:r w:rsidR="000403E6" w:rsidRPr="000403E6">
        <w:rPr>
          <w:rFonts w:ascii="Calibri Light" w:hAnsi="Calibri Light" w:cstheme="majorHAnsi"/>
          <w:i/>
          <w:color w:val="auto"/>
          <w:sz w:val="24"/>
          <w:szCs w:val="24"/>
        </w:rPr>
        <w:t>4</w:t>
      </w:r>
      <w:bookmarkEnd w:id="72"/>
    </w:p>
    <w:p w:rsidR="000403E6" w:rsidRPr="000403E6" w:rsidRDefault="000403E6" w:rsidP="000403E6">
      <w:pPr>
        <w:pStyle w:val="3"/>
        <w:spacing w:before="0"/>
        <w:jc w:val="right"/>
        <w:rPr>
          <w:rFonts w:ascii="Calibri Light" w:hAnsi="Calibri Light" w:cstheme="majorHAnsi"/>
          <w:i/>
          <w:color w:val="auto"/>
          <w:sz w:val="24"/>
          <w:szCs w:val="24"/>
        </w:rPr>
      </w:pPr>
    </w:p>
    <w:p w:rsidR="000403E6" w:rsidRPr="000403E6" w:rsidRDefault="00A65978" w:rsidP="000403E6">
      <w:pPr>
        <w:pStyle w:val="3"/>
        <w:spacing w:before="0"/>
        <w:jc w:val="right"/>
        <w:rPr>
          <w:rFonts w:ascii="Calibri Light" w:hAnsi="Calibri Light" w:cstheme="majorHAnsi"/>
          <w:i/>
          <w:color w:val="auto"/>
          <w:sz w:val="24"/>
          <w:szCs w:val="24"/>
        </w:rPr>
      </w:pPr>
      <w:bookmarkStart w:id="73" w:name="_Toc121091486"/>
      <w:r>
        <w:rPr>
          <w:rFonts w:ascii="Calibri Light" w:hAnsi="Calibri Light" w:cstheme="majorHAnsi"/>
          <w:i/>
          <w:color w:val="auto"/>
          <w:sz w:val="24"/>
          <w:szCs w:val="24"/>
        </w:rPr>
        <w:t>Таблица №</w:t>
      </w:r>
      <w:r w:rsidR="000403E6" w:rsidRPr="000403E6">
        <w:rPr>
          <w:rFonts w:ascii="Calibri Light" w:hAnsi="Calibri Light" w:cstheme="majorHAnsi"/>
          <w:i/>
          <w:color w:val="auto"/>
          <w:sz w:val="24"/>
          <w:szCs w:val="24"/>
        </w:rPr>
        <w:t>1</w:t>
      </w:r>
      <w:bookmarkEnd w:id="73"/>
    </w:p>
    <w:p w:rsidR="000403E6" w:rsidRPr="00C30B15" w:rsidRDefault="00C30B15" w:rsidP="00C30B15">
      <w:pPr>
        <w:pStyle w:val="3"/>
        <w:spacing w:before="0"/>
        <w:jc w:val="center"/>
        <w:rPr>
          <w:rFonts w:ascii="Calibri Light" w:hAnsi="Calibri Light" w:cstheme="majorHAnsi"/>
          <w:i/>
          <w:color w:val="auto"/>
          <w:sz w:val="24"/>
          <w:szCs w:val="24"/>
        </w:rPr>
      </w:pPr>
      <w:bookmarkStart w:id="74" w:name="_Toc121091487"/>
      <w:r>
        <w:rPr>
          <w:rFonts w:ascii="Calibri Light" w:hAnsi="Calibri Light" w:cstheme="majorHAnsi"/>
          <w:i/>
          <w:color w:val="auto"/>
          <w:sz w:val="24"/>
          <w:szCs w:val="24"/>
        </w:rPr>
        <w:t xml:space="preserve">Информация об исполнении бюджета АПС в период </w:t>
      </w:r>
      <w:r w:rsidR="000403E6" w:rsidRPr="00C30B15">
        <w:rPr>
          <w:rFonts w:ascii="Calibri Light" w:hAnsi="Calibri Light" w:cstheme="majorHAnsi"/>
          <w:i/>
          <w:color w:val="auto"/>
          <w:sz w:val="24"/>
          <w:szCs w:val="24"/>
        </w:rPr>
        <w:t>2019-2021</w:t>
      </w:r>
      <w:r>
        <w:rPr>
          <w:rFonts w:ascii="Calibri Light" w:hAnsi="Calibri Light" w:cstheme="majorHAnsi"/>
          <w:i/>
          <w:color w:val="auto"/>
          <w:sz w:val="24"/>
          <w:szCs w:val="24"/>
        </w:rPr>
        <w:t xml:space="preserve"> годов</w:t>
      </w:r>
      <w:bookmarkEnd w:id="74"/>
    </w:p>
    <w:p w:rsidR="000403E6" w:rsidRPr="000403E6" w:rsidRDefault="000403E6" w:rsidP="000403E6">
      <w:pPr>
        <w:spacing w:after="0"/>
        <w:jc w:val="right"/>
        <w:rPr>
          <w:rFonts w:ascii="Calibri Light" w:hAnsi="Calibri Light"/>
          <w:lang w:eastAsia="ru-RU"/>
        </w:rPr>
      </w:pPr>
      <w:r w:rsidRPr="00730FC9">
        <w:rPr>
          <w:rFonts w:ascii="Calibri Light" w:hAnsi="Calibri Light" w:cstheme="majorHAnsi"/>
          <w:sz w:val="24"/>
          <w:szCs w:val="24"/>
          <w:lang w:val="ru-RU"/>
        </w:rPr>
        <w:t xml:space="preserve">    </w:t>
      </w:r>
      <w:r w:rsidR="00C30B15">
        <w:rPr>
          <w:rFonts w:ascii="Calibri Light" w:hAnsi="Calibri Light" w:cstheme="majorHAnsi"/>
          <w:sz w:val="24"/>
          <w:szCs w:val="24"/>
          <w:lang w:val="ru-RU"/>
        </w:rPr>
        <w:t>млн</w:t>
      </w:r>
      <w:r w:rsidR="00C30B15" w:rsidRPr="00C30B15">
        <w:rPr>
          <w:rFonts w:ascii="Calibri Light" w:hAnsi="Calibri Light" w:cstheme="majorHAnsi"/>
          <w:sz w:val="24"/>
          <w:szCs w:val="24"/>
        </w:rPr>
        <w:t xml:space="preserve">. </w:t>
      </w:r>
      <w:r w:rsidR="00C30B15">
        <w:rPr>
          <w:rFonts w:ascii="Calibri Light" w:hAnsi="Calibri Light" w:cstheme="majorHAnsi"/>
          <w:sz w:val="24"/>
          <w:szCs w:val="24"/>
          <w:lang w:val="ru-RU"/>
        </w:rPr>
        <w:t>леев</w:t>
      </w:r>
    </w:p>
    <w:tbl>
      <w:tblPr>
        <w:tblStyle w:val="a4"/>
        <w:tblW w:w="0" w:type="auto"/>
        <w:tblInd w:w="-572" w:type="dxa"/>
        <w:tblLayout w:type="fixed"/>
        <w:tblLook w:val="04A0" w:firstRow="1" w:lastRow="0" w:firstColumn="1" w:lastColumn="0" w:noHBand="0" w:noVBand="1"/>
      </w:tblPr>
      <w:tblGrid>
        <w:gridCol w:w="1560"/>
        <w:gridCol w:w="992"/>
        <w:gridCol w:w="992"/>
        <w:gridCol w:w="851"/>
        <w:gridCol w:w="992"/>
        <w:gridCol w:w="992"/>
        <w:gridCol w:w="992"/>
        <w:gridCol w:w="993"/>
        <w:gridCol w:w="992"/>
        <w:gridCol w:w="895"/>
      </w:tblGrid>
      <w:tr w:rsidR="000403E6" w:rsidRPr="000403E6" w:rsidTr="0072214D">
        <w:tc>
          <w:tcPr>
            <w:tcW w:w="1560" w:type="dxa"/>
            <w:vMerge w:val="restart"/>
          </w:tcPr>
          <w:p w:rsidR="000403E6" w:rsidRPr="000403E6" w:rsidRDefault="000403E6" w:rsidP="0072214D">
            <w:pPr>
              <w:jc w:val="both"/>
              <w:rPr>
                <w:rFonts w:ascii="Calibri Light" w:hAnsi="Calibri Light" w:cstheme="majorHAnsi"/>
                <w:b/>
                <w:sz w:val="20"/>
                <w:szCs w:val="20"/>
              </w:rPr>
            </w:pPr>
            <w:r w:rsidRPr="000403E6">
              <w:rPr>
                <w:rFonts w:ascii="Calibri Light" w:hAnsi="Calibri Light" w:cstheme="majorHAnsi"/>
                <w:b/>
                <w:sz w:val="20"/>
                <w:szCs w:val="20"/>
              </w:rPr>
              <w:t>Indicii</w:t>
            </w:r>
          </w:p>
        </w:tc>
        <w:tc>
          <w:tcPr>
            <w:tcW w:w="2835" w:type="dxa"/>
            <w:gridSpan w:val="3"/>
          </w:tcPr>
          <w:p w:rsidR="000403E6" w:rsidRPr="000403E6" w:rsidRDefault="000403E6" w:rsidP="0072214D">
            <w:pPr>
              <w:tabs>
                <w:tab w:val="left" w:pos="1395"/>
              </w:tabs>
              <w:jc w:val="center"/>
              <w:rPr>
                <w:rFonts w:ascii="Calibri Light" w:hAnsi="Calibri Light" w:cstheme="majorHAnsi"/>
                <w:b/>
                <w:sz w:val="20"/>
                <w:szCs w:val="20"/>
              </w:rPr>
            </w:pPr>
            <w:r w:rsidRPr="000403E6">
              <w:rPr>
                <w:rFonts w:ascii="Calibri Light" w:hAnsi="Calibri Light" w:cstheme="majorHAnsi"/>
                <w:b/>
                <w:sz w:val="20"/>
                <w:szCs w:val="20"/>
              </w:rPr>
              <w:t>Anul 2019</w:t>
            </w:r>
          </w:p>
        </w:tc>
        <w:tc>
          <w:tcPr>
            <w:tcW w:w="2976" w:type="dxa"/>
            <w:gridSpan w:val="3"/>
          </w:tcPr>
          <w:p w:rsidR="000403E6" w:rsidRPr="000403E6" w:rsidRDefault="000403E6" w:rsidP="0072214D">
            <w:pPr>
              <w:jc w:val="center"/>
              <w:rPr>
                <w:rFonts w:ascii="Calibri Light" w:hAnsi="Calibri Light" w:cstheme="majorHAnsi"/>
                <w:b/>
                <w:sz w:val="20"/>
                <w:szCs w:val="20"/>
              </w:rPr>
            </w:pPr>
            <w:r w:rsidRPr="000403E6">
              <w:rPr>
                <w:rFonts w:ascii="Calibri Light" w:hAnsi="Calibri Light" w:cstheme="majorHAnsi"/>
                <w:b/>
                <w:sz w:val="20"/>
                <w:szCs w:val="20"/>
              </w:rPr>
              <w:t>Anul 2020</w:t>
            </w:r>
          </w:p>
        </w:tc>
        <w:tc>
          <w:tcPr>
            <w:tcW w:w="2880" w:type="dxa"/>
            <w:gridSpan w:val="3"/>
          </w:tcPr>
          <w:p w:rsidR="000403E6" w:rsidRPr="000403E6" w:rsidRDefault="000403E6" w:rsidP="0072214D">
            <w:pPr>
              <w:jc w:val="center"/>
              <w:rPr>
                <w:rFonts w:ascii="Calibri Light" w:hAnsi="Calibri Light" w:cstheme="majorHAnsi"/>
                <w:b/>
                <w:sz w:val="20"/>
                <w:szCs w:val="20"/>
              </w:rPr>
            </w:pPr>
            <w:r w:rsidRPr="000403E6">
              <w:rPr>
                <w:rFonts w:ascii="Calibri Light" w:hAnsi="Calibri Light" w:cstheme="majorHAnsi"/>
                <w:b/>
                <w:sz w:val="20"/>
                <w:szCs w:val="20"/>
              </w:rPr>
              <w:t>Anul 2021</w:t>
            </w:r>
          </w:p>
        </w:tc>
      </w:tr>
      <w:tr w:rsidR="000403E6" w:rsidRPr="000403E6" w:rsidTr="0072214D">
        <w:tc>
          <w:tcPr>
            <w:tcW w:w="1560" w:type="dxa"/>
            <w:vMerge/>
          </w:tcPr>
          <w:p w:rsidR="000403E6" w:rsidRPr="000403E6" w:rsidRDefault="000403E6" w:rsidP="0072214D">
            <w:pPr>
              <w:jc w:val="both"/>
              <w:rPr>
                <w:rFonts w:ascii="Calibri Light" w:hAnsi="Calibri Light" w:cstheme="majorHAnsi"/>
                <w:b/>
                <w:sz w:val="20"/>
                <w:szCs w:val="20"/>
              </w:rPr>
            </w:pPr>
          </w:p>
        </w:tc>
        <w:tc>
          <w:tcPr>
            <w:tcW w:w="992" w:type="dxa"/>
          </w:tcPr>
          <w:p w:rsidR="000403E6" w:rsidRPr="000403E6" w:rsidRDefault="000403E6" w:rsidP="0072214D">
            <w:pPr>
              <w:jc w:val="both"/>
              <w:rPr>
                <w:rFonts w:ascii="Calibri Light" w:hAnsi="Calibri Light" w:cstheme="majorHAnsi"/>
                <w:b/>
                <w:sz w:val="20"/>
                <w:szCs w:val="20"/>
              </w:rPr>
            </w:pPr>
            <w:r w:rsidRPr="000403E6">
              <w:rPr>
                <w:rFonts w:ascii="Calibri Light" w:hAnsi="Calibri Light" w:cstheme="majorHAnsi"/>
                <w:b/>
                <w:sz w:val="20"/>
                <w:szCs w:val="20"/>
              </w:rPr>
              <w:t>Plan precizat pe an</w:t>
            </w:r>
          </w:p>
        </w:tc>
        <w:tc>
          <w:tcPr>
            <w:tcW w:w="992" w:type="dxa"/>
          </w:tcPr>
          <w:p w:rsidR="000403E6" w:rsidRPr="000403E6" w:rsidRDefault="000403E6" w:rsidP="0072214D">
            <w:pPr>
              <w:jc w:val="both"/>
              <w:rPr>
                <w:rFonts w:ascii="Calibri Light" w:hAnsi="Calibri Light" w:cstheme="majorHAnsi"/>
                <w:b/>
                <w:sz w:val="20"/>
                <w:szCs w:val="20"/>
              </w:rPr>
            </w:pPr>
            <w:r w:rsidRPr="000403E6">
              <w:rPr>
                <w:rFonts w:ascii="Calibri Light" w:hAnsi="Calibri Light" w:cstheme="majorHAnsi"/>
                <w:b/>
                <w:sz w:val="20"/>
                <w:szCs w:val="20"/>
              </w:rPr>
              <w:t>Executat</w:t>
            </w:r>
          </w:p>
        </w:tc>
        <w:tc>
          <w:tcPr>
            <w:tcW w:w="851" w:type="dxa"/>
          </w:tcPr>
          <w:p w:rsidR="000403E6" w:rsidRPr="000403E6" w:rsidRDefault="000403E6" w:rsidP="0072214D">
            <w:pPr>
              <w:jc w:val="both"/>
              <w:rPr>
                <w:rFonts w:ascii="Calibri Light" w:hAnsi="Calibri Light" w:cstheme="majorHAnsi"/>
                <w:b/>
                <w:sz w:val="20"/>
                <w:szCs w:val="20"/>
              </w:rPr>
            </w:pPr>
            <w:r w:rsidRPr="000403E6">
              <w:rPr>
                <w:rFonts w:ascii="Calibri Light" w:hAnsi="Calibri Light" w:cstheme="majorHAnsi"/>
                <w:b/>
                <w:sz w:val="20"/>
                <w:szCs w:val="20"/>
              </w:rPr>
              <w:t>Grad de executare, %</w:t>
            </w:r>
          </w:p>
        </w:tc>
        <w:tc>
          <w:tcPr>
            <w:tcW w:w="992" w:type="dxa"/>
          </w:tcPr>
          <w:p w:rsidR="000403E6" w:rsidRPr="000403E6" w:rsidRDefault="000403E6" w:rsidP="0072214D">
            <w:pPr>
              <w:jc w:val="both"/>
              <w:rPr>
                <w:rFonts w:ascii="Calibri Light" w:hAnsi="Calibri Light" w:cstheme="majorHAnsi"/>
                <w:b/>
                <w:sz w:val="20"/>
                <w:szCs w:val="20"/>
              </w:rPr>
            </w:pPr>
            <w:r w:rsidRPr="000403E6">
              <w:rPr>
                <w:rFonts w:ascii="Calibri Light" w:hAnsi="Calibri Light" w:cstheme="majorHAnsi"/>
                <w:b/>
                <w:sz w:val="20"/>
                <w:szCs w:val="20"/>
              </w:rPr>
              <w:t>Plan precizat pe an</w:t>
            </w:r>
          </w:p>
        </w:tc>
        <w:tc>
          <w:tcPr>
            <w:tcW w:w="992" w:type="dxa"/>
          </w:tcPr>
          <w:p w:rsidR="000403E6" w:rsidRPr="000403E6" w:rsidRDefault="000403E6" w:rsidP="0072214D">
            <w:pPr>
              <w:jc w:val="both"/>
              <w:rPr>
                <w:rFonts w:ascii="Calibri Light" w:hAnsi="Calibri Light" w:cstheme="majorHAnsi"/>
                <w:b/>
                <w:sz w:val="20"/>
                <w:szCs w:val="20"/>
              </w:rPr>
            </w:pPr>
            <w:r w:rsidRPr="000403E6">
              <w:rPr>
                <w:rFonts w:ascii="Calibri Light" w:hAnsi="Calibri Light" w:cstheme="majorHAnsi"/>
                <w:b/>
                <w:sz w:val="20"/>
                <w:szCs w:val="20"/>
              </w:rPr>
              <w:t>Executat</w:t>
            </w:r>
          </w:p>
        </w:tc>
        <w:tc>
          <w:tcPr>
            <w:tcW w:w="992" w:type="dxa"/>
          </w:tcPr>
          <w:p w:rsidR="000403E6" w:rsidRPr="000403E6" w:rsidRDefault="000403E6" w:rsidP="0072214D">
            <w:pPr>
              <w:jc w:val="both"/>
              <w:rPr>
                <w:rFonts w:ascii="Calibri Light" w:hAnsi="Calibri Light" w:cstheme="majorHAnsi"/>
                <w:b/>
                <w:sz w:val="20"/>
                <w:szCs w:val="20"/>
              </w:rPr>
            </w:pPr>
            <w:r w:rsidRPr="000403E6">
              <w:rPr>
                <w:rFonts w:ascii="Calibri Light" w:hAnsi="Calibri Light" w:cstheme="majorHAnsi"/>
                <w:b/>
                <w:sz w:val="20"/>
                <w:szCs w:val="20"/>
              </w:rPr>
              <w:t>Grad de executare, %</w:t>
            </w:r>
          </w:p>
        </w:tc>
        <w:tc>
          <w:tcPr>
            <w:tcW w:w="993" w:type="dxa"/>
          </w:tcPr>
          <w:p w:rsidR="000403E6" w:rsidRPr="000403E6" w:rsidRDefault="000403E6" w:rsidP="0072214D">
            <w:pPr>
              <w:jc w:val="both"/>
              <w:rPr>
                <w:rFonts w:ascii="Calibri Light" w:hAnsi="Calibri Light" w:cstheme="majorHAnsi"/>
                <w:b/>
                <w:sz w:val="20"/>
                <w:szCs w:val="20"/>
              </w:rPr>
            </w:pPr>
            <w:r w:rsidRPr="000403E6">
              <w:rPr>
                <w:rFonts w:ascii="Calibri Light" w:hAnsi="Calibri Light" w:cstheme="majorHAnsi"/>
                <w:b/>
                <w:sz w:val="20"/>
                <w:szCs w:val="20"/>
              </w:rPr>
              <w:t>Plan precizat pe an</w:t>
            </w:r>
          </w:p>
        </w:tc>
        <w:tc>
          <w:tcPr>
            <w:tcW w:w="992" w:type="dxa"/>
          </w:tcPr>
          <w:p w:rsidR="000403E6" w:rsidRPr="000403E6" w:rsidRDefault="000403E6" w:rsidP="0072214D">
            <w:pPr>
              <w:jc w:val="both"/>
              <w:rPr>
                <w:rFonts w:ascii="Calibri Light" w:hAnsi="Calibri Light" w:cstheme="majorHAnsi"/>
                <w:b/>
                <w:sz w:val="20"/>
                <w:szCs w:val="20"/>
              </w:rPr>
            </w:pPr>
            <w:r w:rsidRPr="000403E6">
              <w:rPr>
                <w:rFonts w:ascii="Calibri Light" w:hAnsi="Calibri Light" w:cstheme="majorHAnsi"/>
                <w:b/>
                <w:sz w:val="20"/>
                <w:szCs w:val="20"/>
              </w:rPr>
              <w:t>Executat</w:t>
            </w:r>
          </w:p>
        </w:tc>
        <w:tc>
          <w:tcPr>
            <w:tcW w:w="895" w:type="dxa"/>
          </w:tcPr>
          <w:p w:rsidR="000403E6" w:rsidRPr="000403E6" w:rsidRDefault="000403E6" w:rsidP="0072214D">
            <w:pPr>
              <w:jc w:val="both"/>
              <w:rPr>
                <w:rFonts w:ascii="Calibri Light" w:hAnsi="Calibri Light" w:cstheme="majorHAnsi"/>
                <w:b/>
                <w:sz w:val="20"/>
                <w:szCs w:val="20"/>
              </w:rPr>
            </w:pPr>
            <w:r w:rsidRPr="000403E6">
              <w:rPr>
                <w:rFonts w:ascii="Calibri Light" w:hAnsi="Calibri Light" w:cstheme="majorHAnsi"/>
                <w:b/>
                <w:sz w:val="20"/>
                <w:szCs w:val="20"/>
              </w:rPr>
              <w:t>Grad de executare, %</w:t>
            </w:r>
          </w:p>
        </w:tc>
      </w:tr>
      <w:tr w:rsidR="000403E6" w:rsidRPr="000403E6" w:rsidTr="0072214D">
        <w:tc>
          <w:tcPr>
            <w:tcW w:w="1560"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Venituri, total</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47059,5</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24133,2</w:t>
            </w:r>
          </w:p>
        </w:tc>
        <w:tc>
          <w:tcPr>
            <w:tcW w:w="851"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51,3</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30002,8</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23725,7</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79,1</w:t>
            </w:r>
          </w:p>
        </w:tc>
        <w:tc>
          <w:tcPr>
            <w:tcW w:w="993"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38080,3</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27740,9</w:t>
            </w:r>
          </w:p>
        </w:tc>
        <w:tc>
          <w:tcPr>
            <w:tcW w:w="895"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72,8</w:t>
            </w:r>
          </w:p>
        </w:tc>
      </w:tr>
      <w:tr w:rsidR="000403E6" w:rsidRPr="000403E6" w:rsidTr="0072214D">
        <w:tc>
          <w:tcPr>
            <w:tcW w:w="1560" w:type="dxa"/>
          </w:tcPr>
          <w:p w:rsidR="000403E6" w:rsidRPr="000403E6" w:rsidRDefault="000403E6" w:rsidP="0072214D">
            <w:pPr>
              <w:rPr>
                <w:rFonts w:ascii="Calibri Light" w:hAnsi="Calibri Light" w:cstheme="majorHAnsi"/>
                <w:sz w:val="20"/>
                <w:szCs w:val="20"/>
              </w:rPr>
            </w:pPr>
            <w:r w:rsidRPr="000403E6">
              <w:rPr>
                <w:rFonts w:ascii="Calibri Light" w:hAnsi="Calibri Light" w:cstheme="majorHAnsi"/>
                <w:sz w:val="20"/>
                <w:szCs w:val="20"/>
              </w:rPr>
              <w:t>Cheltuieli, total, inclusiv:</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47059,5</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24133,2</w:t>
            </w:r>
          </w:p>
        </w:tc>
        <w:tc>
          <w:tcPr>
            <w:tcW w:w="851"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51,3</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30002,8</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23725,7</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79,1</w:t>
            </w:r>
          </w:p>
        </w:tc>
        <w:tc>
          <w:tcPr>
            <w:tcW w:w="993"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38080,3</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27740,9</w:t>
            </w:r>
          </w:p>
        </w:tc>
        <w:tc>
          <w:tcPr>
            <w:tcW w:w="895"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72,8</w:t>
            </w:r>
          </w:p>
        </w:tc>
      </w:tr>
      <w:tr w:rsidR="000403E6" w:rsidRPr="000403E6" w:rsidTr="0072214D">
        <w:tc>
          <w:tcPr>
            <w:tcW w:w="1560" w:type="dxa"/>
            <w:vMerge w:val="restart"/>
          </w:tcPr>
          <w:p w:rsidR="000403E6" w:rsidRPr="000403E6" w:rsidRDefault="000403E6" w:rsidP="0072214D">
            <w:pPr>
              <w:rPr>
                <w:rFonts w:ascii="Calibri Light" w:hAnsi="Calibri Light" w:cstheme="majorHAnsi"/>
                <w:sz w:val="20"/>
                <w:szCs w:val="20"/>
              </w:rPr>
            </w:pPr>
            <w:r w:rsidRPr="000403E6">
              <w:rPr>
                <w:rFonts w:ascii="Calibri Light" w:hAnsi="Calibri Light" w:cstheme="majorHAnsi"/>
                <w:sz w:val="20"/>
                <w:szCs w:val="20"/>
              </w:rPr>
              <w:t xml:space="preserve">Administrarea patrimoniului public, </w:t>
            </w:r>
          </w:p>
          <w:p w:rsidR="000403E6" w:rsidRPr="000403E6" w:rsidRDefault="000403E6" w:rsidP="0072214D">
            <w:pPr>
              <w:rPr>
                <w:rFonts w:ascii="Calibri Light" w:hAnsi="Calibri Light" w:cstheme="majorHAnsi"/>
                <w:sz w:val="20"/>
                <w:szCs w:val="20"/>
              </w:rPr>
            </w:pPr>
            <w:r w:rsidRPr="000403E6">
              <w:rPr>
                <w:rFonts w:ascii="Calibri Light" w:hAnsi="Calibri Light" w:cstheme="majorHAnsi"/>
                <w:sz w:val="20"/>
                <w:szCs w:val="20"/>
              </w:rPr>
              <w:t>dintre care:</w:t>
            </w:r>
          </w:p>
          <w:p w:rsidR="000403E6" w:rsidRPr="000403E6" w:rsidRDefault="000403E6" w:rsidP="0072214D">
            <w:pPr>
              <w:rPr>
                <w:rFonts w:ascii="Calibri Light" w:hAnsi="Calibri Light" w:cstheme="majorHAnsi"/>
                <w:sz w:val="20"/>
                <w:szCs w:val="20"/>
              </w:rPr>
            </w:pPr>
            <w:r w:rsidRPr="000403E6">
              <w:rPr>
                <w:rFonts w:ascii="Calibri Light" w:hAnsi="Calibri Light" w:cstheme="majorHAnsi"/>
                <w:sz w:val="20"/>
                <w:szCs w:val="20"/>
              </w:rPr>
              <w:t>mijloace fixe</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42279,6</w:t>
            </w:r>
          </w:p>
          <w:p w:rsidR="000403E6" w:rsidRPr="000403E6" w:rsidRDefault="000403E6" w:rsidP="0072214D">
            <w:pPr>
              <w:jc w:val="both"/>
              <w:rPr>
                <w:rFonts w:ascii="Calibri Light" w:hAnsi="Calibri Light" w:cstheme="majorHAnsi"/>
                <w:sz w:val="20"/>
                <w:szCs w:val="20"/>
              </w:rPr>
            </w:pPr>
          </w:p>
          <w:p w:rsidR="000403E6" w:rsidRPr="000403E6" w:rsidRDefault="000403E6" w:rsidP="0072214D">
            <w:pPr>
              <w:jc w:val="both"/>
              <w:rPr>
                <w:rFonts w:ascii="Calibri Light" w:hAnsi="Calibri Light" w:cstheme="majorHAnsi"/>
                <w:sz w:val="20"/>
                <w:szCs w:val="20"/>
              </w:rPr>
            </w:pPr>
          </w:p>
          <w:p w:rsidR="000403E6" w:rsidRPr="000403E6" w:rsidRDefault="000403E6" w:rsidP="0072214D">
            <w:pPr>
              <w:jc w:val="both"/>
              <w:rPr>
                <w:rFonts w:ascii="Calibri Light" w:hAnsi="Calibri Light" w:cstheme="majorHAnsi"/>
                <w:sz w:val="20"/>
                <w:szCs w:val="20"/>
              </w:rPr>
            </w:pP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21932,1</w:t>
            </w:r>
          </w:p>
        </w:tc>
        <w:tc>
          <w:tcPr>
            <w:tcW w:w="851"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51,9</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24402,8</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21092,4</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86,4</w:t>
            </w:r>
          </w:p>
        </w:tc>
        <w:tc>
          <w:tcPr>
            <w:tcW w:w="993"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32749,0</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25527,3</w:t>
            </w:r>
          </w:p>
        </w:tc>
        <w:tc>
          <w:tcPr>
            <w:tcW w:w="895"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77,9</w:t>
            </w:r>
          </w:p>
        </w:tc>
      </w:tr>
      <w:tr w:rsidR="000403E6" w:rsidRPr="000403E6" w:rsidTr="0072214D">
        <w:tc>
          <w:tcPr>
            <w:tcW w:w="1560" w:type="dxa"/>
            <w:vMerge/>
          </w:tcPr>
          <w:p w:rsidR="000403E6" w:rsidRPr="000403E6" w:rsidRDefault="000403E6" w:rsidP="0072214D">
            <w:pPr>
              <w:rPr>
                <w:rFonts w:ascii="Calibri Light" w:hAnsi="Calibri Light" w:cstheme="majorHAnsi"/>
                <w:sz w:val="20"/>
                <w:szCs w:val="20"/>
              </w:rPr>
            </w:pP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21682,5</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2534,8</w:t>
            </w:r>
          </w:p>
        </w:tc>
        <w:tc>
          <w:tcPr>
            <w:tcW w:w="851"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11,7</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2124,0</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1184,5</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55,8</w:t>
            </w:r>
          </w:p>
        </w:tc>
        <w:tc>
          <w:tcPr>
            <w:tcW w:w="993"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1270,0</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1166,8</w:t>
            </w:r>
          </w:p>
        </w:tc>
        <w:tc>
          <w:tcPr>
            <w:tcW w:w="895"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91,9</w:t>
            </w:r>
          </w:p>
        </w:tc>
      </w:tr>
      <w:tr w:rsidR="000403E6" w:rsidRPr="000403E6" w:rsidTr="0072214D">
        <w:tc>
          <w:tcPr>
            <w:tcW w:w="1560" w:type="dxa"/>
          </w:tcPr>
          <w:p w:rsidR="000403E6" w:rsidRPr="000403E6" w:rsidRDefault="000403E6" w:rsidP="0072214D">
            <w:pPr>
              <w:rPr>
                <w:rFonts w:ascii="Calibri Light" w:hAnsi="Calibri Light" w:cstheme="majorHAnsi"/>
                <w:sz w:val="20"/>
                <w:szCs w:val="20"/>
              </w:rPr>
            </w:pPr>
            <w:r w:rsidRPr="000403E6">
              <w:rPr>
                <w:rFonts w:ascii="Calibri Light" w:hAnsi="Calibri Light" w:cstheme="majorHAnsi"/>
                <w:sz w:val="20"/>
                <w:szCs w:val="20"/>
              </w:rPr>
              <w:t>Activități aferente privatizării</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3280,0</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762,9</w:t>
            </w:r>
          </w:p>
        </w:tc>
        <w:tc>
          <w:tcPr>
            <w:tcW w:w="851"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23,2</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3100,0</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977,8</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31,5</w:t>
            </w:r>
          </w:p>
        </w:tc>
        <w:tc>
          <w:tcPr>
            <w:tcW w:w="993"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1500,0</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158,3</w:t>
            </w:r>
          </w:p>
        </w:tc>
        <w:tc>
          <w:tcPr>
            <w:tcW w:w="895"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10,5</w:t>
            </w:r>
          </w:p>
        </w:tc>
      </w:tr>
      <w:tr w:rsidR="000403E6" w:rsidRPr="000403E6" w:rsidTr="0072214D">
        <w:tc>
          <w:tcPr>
            <w:tcW w:w="1560" w:type="dxa"/>
          </w:tcPr>
          <w:p w:rsidR="000403E6" w:rsidRPr="000403E6" w:rsidRDefault="000403E6" w:rsidP="0072214D">
            <w:pPr>
              <w:rPr>
                <w:rFonts w:ascii="Calibri Light" w:hAnsi="Calibri Light" w:cstheme="majorHAnsi"/>
                <w:sz w:val="20"/>
                <w:szCs w:val="20"/>
              </w:rPr>
            </w:pPr>
            <w:r w:rsidRPr="000403E6">
              <w:rPr>
                <w:rFonts w:ascii="Calibri Light" w:hAnsi="Calibri Light" w:cstheme="majorHAnsi"/>
                <w:sz w:val="20"/>
                <w:szCs w:val="20"/>
              </w:rPr>
              <w:t>Dezvoltarea relațiilor funciare și a cadastrului</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1500,0</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1438,2</w:t>
            </w:r>
          </w:p>
        </w:tc>
        <w:tc>
          <w:tcPr>
            <w:tcW w:w="851"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95,9</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2500,0</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1655,5</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66,2</w:t>
            </w:r>
          </w:p>
        </w:tc>
        <w:tc>
          <w:tcPr>
            <w:tcW w:w="993"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3831,3</w:t>
            </w:r>
          </w:p>
        </w:tc>
        <w:tc>
          <w:tcPr>
            <w:tcW w:w="992"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2055,2</w:t>
            </w:r>
          </w:p>
        </w:tc>
        <w:tc>
          <w:tcPr>
            <w:tcW w:w="895" w:type="dxa"/>
          </w:tcPr>
          <w:p w:rsidR="000403E6" w:rsidRPr="000403E6" w:rsidRDefault="000403E6" w:rsidP="0072214D">
            <w:pPr>
              <w:jc w:val="both"/>
              <w:rPr>
                <w:rFonts w:ascii="Calibri Light" w:hAnsi="Calibri Light" w:cstheme="majorHAnsi"/>
                <w:sz w:val="20"/>
                <w:szCs w:val="20"/>
              </w:rPr>
            </w:pPr>
            <w:r w:rsidRPr="000403E6">
              <w:rPr>
                <w:rFonts w:ascii="Calibri Light" w:hAnsi="Calibri Light" w:cstheme="majorHAnsi"/>
                <w:sz w:val="20"/>
                <w:szCs w:val="20"/>
              </w:rPr>
              <w:t>53,6</w:t>
            </w:r>
          </w:p>
        </w:tc>
      </w:tr>
    </w:tbl>
    <w:p w:rsidR="000403E6" w:rsidRPr="000403E6" w:rsidRDefault="000403E6" w:rsidP="000403E6">
      <w:pPr>
        <w:spacing w:after="0" w:line="240" w:lineRule="auto"/>
        <w:jc w:val="both"/>
        <w:rPr>
          <w:rFonts w:ascii="Calibri Light" w:hAnsi="Calibri Light" w:cstheme="majorHAnsi"/>
          <w:b/>
          <w:sz w:val="24"/>
          <w:szCs w:val="24"/>
        </w:rPr>
      </w:pPr>
      <w:r w:rsidRPr="000403E6">
        <w:rPr>
          <w:rFonts w:ascii="Calibri Light" w:eastAsia="Times New Roman" w:hAnsi="Calibri Light" w:cstheme="majorHAnsi"/>
          <w:b/>
          <w:bCs/>
          <w:i/>
          <w:iCs/>
          <w:sz w:val="20"/>
          <w:szCs w:val="20"/>
        </w:rPr>
        <w:t>Sursă:</w:t>
      </w:r>
      <w:r w:rsidRPr="000403E6">
        <w:rPr>
          <w:rFonts w:ascii="Calibri Light" w:eastAsia="Times New Roman" w:hAnsi="Calibri Light" w:cstheme="majorHAnsi"/>
          <w:i/>
          <w:sz w:val="20"/>
          <w:szCs w:val="20"/>
        </w:rPr>
        <w:t xml:space="preserve"> Tabel realizat de către echipa de audit în baza informațiilor privind executarea bugetului  APP  pe perioada anilor 2019 – 2021, prezentate de APP.</w:t>
      </w:r>
      <w:r w:rsidRPr="000403E6">
        <w:rPr>
          <w:rFonts w:ascii="Calibri Light" w:hAnsi="Calibri Light" w:cstheme="majorHAnsi"/>
          <w:b/>
          <w:sz w:val="24"/>
          <w:szCs w:val="24"/>
        </w:rPr>
        <w:t xml:space="preserve"> </w:t>
      </w:r>
    </w:p>
    <w:p w:rsidR="000403E6" w:rsidRPr="00C30B15" w:rsidRDefault="00F57C0D" w:rsidP="000403E6">
      <w:pPr>
        <w:pStyle w:val="3"/>
        <w:spacing w:before="0"/>
        <w:jc w:val="right"/>
        <w:rPr>
          <w:rFonts w:ascii="Calibri Light" w:hAnsi="Calibri Light" w:cstheme="majorHAnsi"/>
          <w:i/>
          <w:color w:val="auto"/>
          <w:sz w:val="24"/>
          <w:szCs w:val="24"/>
        </w:rPr>
      </w:pPr>
      <w:bookmarkStart w:id="75" w:name="_Toc121091488"/>
      <w:r>
        <w:rPr>
          <w:rFonts w:ascii="Calibri Light" w:hAnsi="Calibri Light" w:cstheme="majorHAnsi"/>
          <w:i/>
          <w:color w:val="auto"/>
          <w:sz w:val="24"/>
          <w:szCs w:val="24"/>
        </w:rPr>
        <w:t>Таблица №</w:t>
      </w:r>
      <w:r w:rsidR="000403E6" w:rsidRPr="00C30B15">
        <w:rPr>
          <w:rFonts w:ascii="Calibri Light" w:hAnsi="Calibri Light" w:cstheme="majorHAnsi"/>
          <w:i/>
          <w:color w:val="auto"/>
          <w:sz w:val="24"/>
          <w:szCs w:val="24"/>
        </w:rPr>
        <w:t>2</w:t>
      </w:r>
      <w:bookmarkEnd w:id="75"/>
    </w:p>
    <w:p w:rsidR="00C30B15" w:rsidRDefault="00C30B15" w:rsidP="00C30B15">
      <w:pPr>
        <w:pStyle w:val="3"/>
        <w:spacing w:before="0"/>
        <w:jc w:val="center"/>
        <w:rPr>
          <w:rFonts w:ascii="Calibri Light" w:hAnsi="Calibri Light" w:cstheme="majorHAnsi"/>
          <w:i/>
          <w:color w:val="auto"/>
          <w:sz w:val="24"/>
          <w:szCs w:val="24"/>
        </w:rPr>
      </w:pPr>
      <w:bookmarkStart w:id="76" w:name="_Toc121091489"/>
      <w:r>
        <w:rPr>
          <w:rFonts w:ascii="Calibri Light" w:hAnsi="Calibri Light" w:cstheme="majorHAnsi"/>
          <w:i/>
          <w:color w:val="auto"/>
          <w:sz w:val="24"/>
          <w:szCs w:val="24"/>
        </w:rPr>
        <w:t xml:space="preserve">Информация об эволюции основных показателей КО с публичной долей в уставном капитале более </w:t>
      </w:r>
      <w:r w:rsidRPr="00C30B15">
        <w:rPr>
          <w:rFonts w:ascii="Calibri Light" w:hAnsi="Calibri Light" w:cstheme="majorHAnsi"/>
          <w:i/>
          <w:color w:val="auto"/>
          <w:sz w:val="24"/>
          <w:szCs w:val="24"/>
        </w:rPr>
        <w:t>30%</w:t>
      </w:r>
      <w:bookmarkEnd w:id="76"/>
    </w:p>
    <w:p w:rsidR="000403E6" w:rsidRPr="000403E6" w:rsidRDefault="000403E6" w:rsidP="000403E6">
      <w:pPr>
        <w:spacing w:after="0"/>
        <w:jc w:val="right"/>
        <w:rPr>
          <w:rFonts w:ascii="Calibri Light" w:hAnsi="Calibri Light" w:cstheme="majorHAnsi"/>
          <w:lang w:eastAsia="ru-RU"/>
        </w:rPr>
      </w:pPr>
      <w:r w:rsidRPr="000403E6">
        <w:rPr>
          <w:rFonts w:ascii="Calibri Light" w:hAnsi="Calibri Light" w:cstheme="majorHAnsi"/>
          <w:lang w:eastAsia="ru-RU"/>
        </w:rPr>
        <w:t>mil.lei</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134"/>
        <w:gridCol w:w="1134"/>
        <w:gridCol w:w="987"/>
        <w:gridCol w:w="714"/>
      </w:tblGrid>
      <w:tr w:rsidR="000403E6" w:rsidRPr="000403E6" w:rsidTr="0072214D">
        <w:trPr>
          <w:trHeight w:val="204"/>
        </w:trPr>
        <w:tc>
          <w:tcPr>
            <w:tcW w:w="5812"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 xml:space="preserve">Indicatorii </w:t>
            </w:r>
          </w:p>
        </w:tc>
        <w:tc>
          <w:tcPr>
            <w:tcW w:w="1134" w:type="dxa"/>
            <w:shd w:val="clear" w:color="auto" w:fill="auto"/>
            <w:noWrap/>
            <w:vAlign w:val="bottom"/>
          </w:tcPr>
          <w:p w:rsidR="000403E6" w:rsidRPr="000403E6" w:rsidRDefault="000403E6" w:rsidP="0072214D">
            <w:pPr>
              <w:spacing w:after="0" w:line="240" w:lineRule="auto"/>
              <w:jc w:val="right"/>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2019</w:t>
            </w:r>
          </w:p>
        </w:tc>
        <w:tc>
          <w:tcPr>
            <w:tcW w:w="1134" w:type="dxa"/>
            <w:shd w:val="clear" w:color="auto" w:fill="auto"/>
            <w:noWrap/>
            <w:vAlign w:val="bottom"/>
            <w:hideMark/>
          </w:tcPr>
          <w:p w:rsidR="000403E6" w:rsidRPr="000403E6" w:rsidRDefault="000403E6" w:rsidP="0072214D">
            <w:pPr>
              <w:spacing w:after="0" w:line="240" w:lineRule="auto"/>
              <w:jc w:val="right"/>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2020</w:t>
            </w:r>
          </w:p>
        </w:tc>
        <w:tc>
          <w:tcPr>
            <w:tcW w:w="987" w:type="dxa"/>
            <w:shd w:val="clear" w:color="auto" w:fill="auto"/>
            <w:noWrap/>
            <w:vAlign w:val="bottom"/>
            <w:hideMark/>
          </w:tcPr>
          <w:p w:rsidR="000403E6" w:rsidRPr="000403E6" w:rsidRDefault="000403E6" w:rsidP="0072214D">
            <w:pPr>
              <w:spacing w:after="0" w:line="240" w:lineRule="auto"/>
              <w:jc w:val="right"/>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2021</w:t>
            </w:r>
          </w:p>
        </w:tc>
        <w:tc>
          <w:tcPr>
            <w:tcW w:w="714" w:type="dxa"/>
          </w:tcPr>
          <w:p w:rsidR="000403E6" w:rsidRPr="000403E6" w:rsidRDefault="000403E6" w:rsidP="0072214D">
            <w:pPr>
              <w:spacing w:after="0" w:line="240" w:lineRule="auto"/>
              <w:jc w:val="right"/>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w:t>
            </w:r>
          </w:p>
        </w:tc>
      </w:tr>
      <w:tr w:rsidR="000403E6" w:rsidRPr="000403E6" w:rsidTr="0072214D">
        <w:trPr>
          <w:trHeight w:val="204"/>
        </w:trPr>
        <w:tc>
          <w:tcPr>
            <w:tcW w:w="5812"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Numărul total al SC cu cota publică în capitalul social</w:t>
            </w:r>
          </w:p>
        </w:tc>
        <w:tc>
          <w:tcPr>
            <w:tcW w:w="1134" w:type="dxa"/>
            <w:shd w:val="clear" w:color="auto" w:fill="auto"/>
            <w:noWrap/>
            <w:vAlign w:val="bottom"/>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78</w:t>
            </w:r>
          </w:p>
        </w:tc>
        <w:tc>
          <w:tcPr>
            <w:tcW w:w="1134" w:type="dxa"/>
            <w:shd w:val="clear" w:color="auto" w:fill="auto"/>
            <w:noWrap/>
            <w:vAlign w:val="bottom"/>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78</w:t>
            </w:r>
          </w:p>
        </w:tc>
        <w:tc>
          <w:tcPr>
            <w:tcW w:w="987" w:type="dxa"/>
            <w:shd w:val="clear" w:color="auto" w:fill="auto"/>
            <w:noWrap/>
            <w:vAlign w:val="bottom"/>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77</w:t>
            </w:r>
          </w:p>
        </w:tc>
        <w:tc>
          <w:tcPr>
            <w:tcW w:w="714" w:type="dxa"/>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98,7</w:t>
            </w:r>
          </w:p>
        </w:tc>
      </w:tr>
      <w:tr w:rsidR="000403E6" w:rsidRPr="000403E6" w:rsidTr="0072214D">
        <w:trPr>
          <w:trHeight w:val="204"/>
        </w:trPr>
        <w:tc>
          <w:tcPr>
            <w:tcW w:w="5812"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Valoarea capitalului social al SC cu cota publică în capitalul social</w:t>
            </w:r>
          </w:p>
        </w:tc>
        <w:tc>
          <w:tcPr>
            <w:tcW w:w="1134" w:type="dxa"/>
            <w:shd w:val="clear" w:color="auto" w:fill="auto"/>
            <w:noWrap/>
            <w:vAlign w:val="bottom"/>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5 398,3</w:t>
            </w:r>
          </w:p>
        </w:tc>
        <w:tc>
          <w:tcPr>
            <w:tcW w:w="1134" w:type="dxa"/>
            <w:shd w:val="clear" w:color="auto" w:fill="auto"/>
            <w:noWrap/>
            <w:vAlign w:val="bottom"/>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5 429,6</w:t>
            </w:r>
          </w:p>
        </w:tc>
        <w:tc>
          <w:tcPr>
            <w:tcW w:w="987" w:type="dxa"/>
            <w:shd w:val="clear" w:color="auto" w:fill="auto"/>
            <w:noWrap/>
            <w:vAlign w:val="bottom"/>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6 230,8</w:t>
            </w:r>
          </w:p>
        </w:tc>
        <w:tc>
          <w:tcPr>
            <w:tcW w:w="714" w:type="dxa"/>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115,4</w:t>
            </w:r>
          </w:p>
        </w:tc>
      </w:tr>
      <w:tr w:rsidR="000403E6" w:rsidRPr="000403E6" w:rsidTr="0072214D">
        <w:trPr>
          <w:trHeight w:val="204"/>
        </w:trPr>
        <w:tc>
          <w:tcPr>
            <w:tcW w:w="5812"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Valoarea cotei-părți a statului în capitalul social</w:t>
            </w:r>
          </w:p>
        </w:tc>
        <w:tc>
          <w:tcPr>
            <w:tcW w:w="1134" w:type="dxa"/>
            <w:shd w:val="clear" w:color="auto" w:fill="auto"/>
            <w:noWrap/>
            <w:vAlign w:val="bottom"/>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4 262,4</w:t>
            </w:r>
          </w:p>
        </w:tc>
        <w:tc>
          <w:tcPr>
            <w:tcW w:w="1134" w:type="dxa"/>
            <w:shd w:val="clear" w:color="auto" w:fill="auto"/>
            <w:noWrap/>
            <w:vAlign w:val="bottom"/>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4 275,8</w:t>
            </w:r>
          </w:p>
        </w:tc>
        <w:tc>
          <w:tcPr>
            <w:tcW w:w="987" w:type="dxa"/>
            <w:shd w:val="clear" w:color="auto" w:fill="auto"/>
            <w:noWrap/>
            <w:vAlign w:val="bottom"/>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4 581,0</w:t>
            </w:r>
          </w:p>
        </w:tc>
        <w:tc>
          <w:tcPr>
            <w:tcW w:w="714" w:type="dxa"/>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107,5</w:t>
            </w:r>
          </w:p>
        </w:tc>
      </w:tr>
      <w:tr w:rsidR="000403E6" w:rsidRPr="000403E6" w:rsidTr="0072214D">
        <w:trPr>
          <w:trHeight w:val="204"/>
        </w:trPr>
        <w:tc>
          <w:tcPr>
            <w:tcW w:w="5812"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p>
        </w:tc>
        <w:tc>
          <w:tcPr>
            <w:tcW w:w="1134"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p>
        </w:tc>
        <w:tc>
          <w:tcPr>
            <w:tcW w:w="1134"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p>
        </w:tc>
        <w:tc>
          <w:tcPr>
            <w:tcW w:w="987"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p>
        </w:tc>
      </w:tr>
      <w:tr w:rsidR="000403E6" w:rsidRPr="000403E6" w:rsidTr="0072214D">
        <w:trPr>
          <w:trHeight w:val="204"/>
        </w:trPr>
        <w:tc>
          <w:tcPr>
            <w:tcW w:w="5812"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Statutul entității</w:t>
            </w:r>
          </w:p>
        </w:tc>
        <w:tc>
          <w:tcPr>
            <w:tcW w:w="1134"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Active</w:t>
            </w:r>
          </w:p>
        </w:tc>
        <w:tc>
          <w:tcPr>
            <w:tcW w:w="1134"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p>
        </w:tc>
        <w:tc>
          <w:tcPr>
            <w:tcW w:w="987"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p>
        </w:tc>
      </w:tr>
      <w:tr w:rsidR="000403E6" w:rsidRPr="000403E6" w:rsidTr="0072214D">
        <w:trPr>
          <w:trHeight w:val="204"/>
        </w:trPr>
        <w:tc>
          <w:tcPr>
            <w:tcW w:w="5812"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Cota-parte a statului în capitalul social, %</w:t>
            </w:r>
          </w:p>
        </w:tc>
        <w:tc>
          <w:tcPr>
            <w:tcW w:w="3255" w:type="dxa"/>
            <w:gridSpan w:val="3"/>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&gt;30.00%</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p>
        </w:tc>
      </w:tr>
      <w:tr w:rsidR="000403E6" w:rsidRPr="000403E6" w:rsidTr="0072214D">
        <w:trPr>
          <w:trHeight w:val="204"/>
        </w:trPr>
        <w:tc>
          <w:tcPr>
            <w:tcW w:w="5812"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p>
        </w:tc>
        <w:tc>
          <w:tcPr>
            <w:tcW w:w="1134"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p>
        </w:tc>
        <w:tc>
          <w:tcPr>
            <w:tcW w:w="1134"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p>
        </w:tc>
        <w:tc>
          <w:tcPr>
            <w:tcW w:w="987"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p>
        </w:tc>
      </w:tr>
      <w:tr w:rsidR="000403E6" w:rsidRPr="000403E6" w:rsidTr="0072214D">
        <w:trPr>
          <w:trHeight w:val="204"/>
        </w:trPr>
        <w:tc>
          <w:tcPr>
            <w:tcW w:w="5812" w:type="dxa"/>
            <w:shd w:val="clear" w:color="auto" w:fill="auto"/>
            <w:noWrap/>
            <w:vAlign w:val="bottom"/>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Indicatorii</w:t>
            </w:r>
          </w:p>
        </w:tc>
        <w:tc>
          <w:tcPr>
            <w:tcW w:w="1134" w:type="dxa"/>
            <w:shd w:val="clear" w:color="auto" w:fill="auto"/>
            <w:noWrap/>
            <w:vAlign w:val="bottom"/>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2019</w:t>
            </w:r>
          </w:p>
        </w:tc>
        <w:tc>
          <w:tcPr>
            <w:tcW w:w="1134" w:type="dxa"/>
            <w:shd w:val="clear" w:color="auto" w:fill="auto"/>
            <w:noWrap/>
            <w:vAlign w:val="bottom"/>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2020</w:t>
            </w:r>
          </w:p>
        </w:tc>
        <w:tc>
          <w:tcPr>
            <w:tcW w:w="987" w:type="dxa"/>
            <w:shd w:val="clear" w:color="auto" w:fill="auto"/>
            <w:noWrap/>
            <w:vAlign w:val="bottom"/>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2021</w:t>
            </w:r>
          </w:p>
        </w:tc>
        <w:tc>
          <w:tcPr>
            <w:tcW w:w="714" w:type="dxa"/>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Nr. IDNO/Codul fiscal</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32</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33</w:t>
            </w:r>
          </w:p>
        </w:tc>
        <w:tc>
          <w:tcPr>
            <w:tcW w:w="987"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32</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100</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 xml:space="preserve">Total suma  Capital social   </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4 714,52</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4 785,95</w:t>
            </w:r>
          </w:p>
        </w:tc>
        <w:tc>
          <w:tcPr>
            <w:tcW w:w="987"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5 587,47</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118,5</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Total suma Capitalul propriu</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11 274,35</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10 554,66</w:t>
            </w:r>
          </w:p>
        </w:tc>
        <w:tc>
          <w:tcPr>
            <w:tcW w:w="987" w:type="dxa"/>
            <w:shd w:val="clear" w:color="auto" w:fill="auto"/>
            <w:noWrap/>
          </w:tcPr>
          <w:p w:rsidR="000403E6" w:rsidRPr="000403E6" w:rsidRDefault="000403E6" w:rsidP="0072214D">
            <w:pPr>
              <w:spacing w:after="0" w:line="240" w:lineRule="auto"/>
              <w:ind w:right="-111" w:hanging="109"/>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13 468,40</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119,5</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Total suma Creanţe pe termen lung/ alte creante pe termen lung</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2 245,99</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1 970,28</w:t>
            </w:r>
          </w:p>
        </w:tc>
        <w:tc>
          <w:tcPr>
            <w:tcW w:w="987"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2 380,51</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106,0</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Total suma Creante curente - TOTAL (formula)</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8 415,58</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7 095,54</w:t>
            </w:r>
          </w:p>
        </w:tc>
        <w:tc>
          <w:tcPr>
            <w:tcW w:w="987"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8 365,73</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99,4</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Total suma Total datorii pe termen lung   (formula)</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4 401,10</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4 118,42</w:t>
            </w:r>
          </w:p>
        </w:tc>
        <w:tc>
          <w:tcPr>
            <w:tcW w:w="987"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3 900,36</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88,6</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Total suma Total datorii curente</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15 973,27</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15 193,99</w:t>
            </w:r>
          </w:p>
        </w:tc>
        <w:tc>
          <w:tcPr>
            <w:tcW w:w="987" w:type="dxa"/>
            <w:shd w:val="clear" w:color="auto" w:fill="auto"/>
            <w:noWrap/>
          </w:tcPr>
          <w:p w:rsidR="000403E6" w:rsidRPr="000403E6" w:rsidRDefault="000403E6" w:rsidP="0072214D">
            <w:pPr>
              <w:spacing w:after="0" w:line="240" w:lineRule="auto"/>
              <w:ind w:right="-111" w:hanging="109"/>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18 339,90</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114,8</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Total suma Datorii faţă de personal</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83,54</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78,56</w:t>
            </w:r>
          </w:p>
        </w:tc>
        <w:tc>
          <w:tcPr>
            <w:tcW w:w="987" w:type="dxa"/>
            <w:shd w:val="clear" w:color="auto" w:fill="auto"/>
            <w:noWrap/>
          </w:tcPr>
          <w:p w:rsidR="000403E6" w:rsidRPr="000403E6" w:rsidRDefault="000403E6" w:rsidP="0072214D">
            <w:pPr>
              <w:spacing w:after="0" w:line="240" w:lineRule="auto"/>
              <w:ind w:right="-111" w:hanging="109"/>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81,31</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97,3</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Total suma Datorii privind asigurările sociale şi medicale</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26,27</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23,95</w:t>
            </w:r>
          </w:p>
        </w:tc>
        <w:tc>
          <w:tcPr>
            <w:tcW w:w="987" w:type="dxa"/>
            <w:shd w:val="clear" w:color="auto" w:fill="auto"/>
            <w:noWrap/>
          </w:tcPr>
          <w:p w:rsidR="000403E6" w:rsidRPr="000403E6" w:rsidRDefault="000403E6" w:rsidP="0072214D">
            <w:pPr>
              <w:spacing w:after="0" w:line="240" w:lineRule="auto"/>
              <w:ind w:right="-111" w:hanging="109"/>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31,20</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118,8</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Total suma Datorii faţă de buget</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50,51</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48,08</w:t>
            </w:r>
          </w:p>
        </w:tc>
        <w:tc>
          <w:tcPr>
            <w:tcW w:w="987" w:type="dxa"/>
            <w:shd w:val="clear" w:color="auto" w:fill="auto"/>
            <w:noWrap/>
          </w:tcPr>
          <w:p w:rsidR="000403E6" w:rsidRPr="000403E6" w:rsidRDefault="000403E6" w:rsidP="0072214D">
            <w:pPr>
              <w:spacing w:after="0" w:line="240" w:lineRule="auto"/>
              <w:ind w:right="-111" w:hanging="109"/>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126,82</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251,1</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Total suma Venitul din vânzări</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19 624,73</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18 819,68</w:t>
            </w:r>
          </w:p>
        </w:tc>
        <w:tc>
          <w:tcPr>
            <w:tcW w:w="987" w:type="dxa"/>
            <w:shd w:val="clear" w:color="auto" w:fill="auto"/>
            <w:noWrap/>
          </w:tcPr>
          <w:p w:rsidR="000403E6" w:rsidRPr="000403E6" w:rsidRDefault="000403E6" w:rsidP="0072214D">
            <w:pPr>
              <w:spacing w:after="0" w:line="240" w:lineRule="auto"/>
              <w:ind w:right="-111"/>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24 314,55</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123,9</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Total suma Costul vânzărilor</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16 667,98</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16 163,05</w:t>
            </w:r>
          </w:p>
        </w:tc>
        <w:tc>
          <w:tcPr>
            <w:tcW w:w="987" w:type="dxa"/>
            <w:shd w:val="clear" w:color="auto" w:fill="auto"/>
            <w:noWrap/>
          </w:tcPr>
          <w:p w:rsidR="000403E6" w:rsidRPr="000403E6" w:rsidRDefault="000403E6" w:rsidP="0072214D">
            <w:pPr>
              <w:spacing w:after="0" w:line="240" w:lineRule="auto"/>
              <w:ind w:right="-111"/>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21 289,82</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127,7</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Total suma Profit net</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448,51</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301,22</w:t>
            </w:r>
          </w:p>
        </w:tc>
        <w:tc>
          <w:tcPr>
            <w:tcW w:w="987"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486,32</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108,4</w:t>
            </w:r>
          </w:p>
        </w:tc>
      </w:tr>
      <w:tr w:rsidR="000403E6" w:rsidRPr="000403E6" w:rsidTr="0072214D">
        <w:trPr>
          <w:trHeight w:val="204"/>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Total suma Pierderea netă (formula)</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-133,51</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-729,18</w:t>
            </w:r>
          </w:p>
        </w:tc>
        <w:tc>
          <w:tcPr>
            <w:tcW w:w="987"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-371,03</w:t>
            </w:r>
          </w:p>
        </w:tc>
        <w:tc>
          <w:tcPr>
            <w:tcW w:w="714" w:type="dxa"/>
          </w:tcPr>
          <w:p w:rsidR="000403E6" w:rsidRPr="000403E6" w:rsidRDefault="000403E6" w:rsidP="0072214D">
            <w:pPr>
              <w:spacing w:after="0" w:line="240" w:lineRule="auto"/>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277,9</w:t>
            </w:r>
          </w:p>
        </w:tc>
      </w:tr>
    </w:tbl>
    <w:p w:rsidR="000403E6" w:rsidRPr="000403E6" w:rsidRDefault="000403E6" w:rsidP="000403E6">
      <w:pPr>
        <w:rPr>
          <w:rFonts w:ascii="Calibri Light" w:eastAsiaTheme="majorEastAsia" w:hAnsi="Calibri Light" w:cstheme="majorHAnsi"/>
          <w:bCs/>
          <w:i/>
          <w:sz w:val="20"/>
          <w:szCs w:val="20"/>
          <w:lang w:eastAsia="ru-RU"/>
        </w:rPr>
      </w:pPr>
      <w:r w:rsidRPr="000403E6">
        <w:rPr>
          <w:rFonts w:ascii="Calibri Light" w:eastAsia="Times New Roman" w:hAnsi="Calibri Light" w:cstheme="majorHAnsi"/>
          <w:b/>
          <w:bCs/>
          <w:i/>
          <w:iCs/>
          <w:sz w:val="20"/>
          <w:szCs w:val="20"/>
        </w:rPr>
        <w:t>Sursă</w:t>
      </w:r>
      <w:r w:rsidRPr="000403E6">
        <w:rPr>
          <w:rFonts w:ascii="Calibri Light" w:eastAsia="Times New Roman" w:hAnsi="Calibri Light" w:cstheme="majorHAnsi"/>
          <w:bCs/>
          <w:i/>
          <w:iCs/>
          <w:sz w:val="20"/>
          <w:szCs w:val="20"/>
        </w:rPr>
        <w:t>:Tabel realizat de</w:t>
      </w:r>
      <w:r w:rsidRPr="000403E6">
        <w:rPr>
          <w:rFonts w:ascii="Calibri Light" w:eastAsiaTheme="majorEastAsia" w:hAnsi="Calibri Light" w:cstheme="majorHAnsi"/>
          <w:bCs/>
          <w:i/>
          <w:sz w:val="20"/>
          <w:szCs w:val="20"/>
          <w:lang w:eastAsia="ru-RU"/>
        </w:rPr>
        <w:t xml:space="preserve"> către echipa de audit în baza datelor prezentate de APP. </w:t>
      </w:r>
    </w:p>
    <w:p w:rsidR="000403E6" w:rsidRPr="00C30B15" w:rsidRDefault="00F57C0D" w:rsidP="000403E6">
      <w:pPr>
        <w:pStyle w:val="3"/>
        <w:spacing w:before="0"/>
        <w:jc w:val="right"/>
        <w:rPr>
          <w:rFonts w:ascii="Calibri Light" w:hAnsi="Calibri Light" w:cstheme="majorHAnsi"/>
          <w:i/>
          <w:color w:val="auto"/>
          <w:sz w:val="24"/>
          <w:szCs w:val="24"/>
        </w:rPr>
      </w:pPr>
      <w:bookmarkStart w:id="77" w:name="_Toc121091490"/>
      <w:r>
        <w:rPr>
          <w:rFonts w:ascii="Calibri Light" w:hAnsi="Calibri Light" w:cstheme="majorHAnsi"/>
          <w:i/>
          <w:color w:val="auto"/>
          <w:sz w:val="24"/>
          <w:szCs w:val="24"/>
        </w:rPr>
        <w:t>Таблица №</w:t>
      </w:r>
      <w:r w:rsidR="000403E6" w:rsidRPr="00C30B15">
        <w:rPr>
          <w:rFonts w:ascii="Calibri Light" w:hAnsi="Calibri Light" w:cstheme="majorHAnsi"/>
          <w:i/>
          <w:color w:val="auto"/>
          <w:sz w:val="24"/>
          <w:szCs w:val="24"/>
        </w:rPr>
        <w:t>3</w:t>
      </w:r>
      <w:bookmarkEnd w:id="77"/>
    </w:p>
    <w:p w:rsidR="00C30B15" w:rsidRDefault="00C30B15" w:rsidP="00C30B15">
      <w:pPr>
        <w:pStyle w:val="3"/>
        <w:spacing w:before="0"/>
        <w:jc w:val="center"/>
        <w:rPr>
          <w:rFonts w:ascii="Calibri Light" w:hAnsi="Calibri Light" w:cstheme="majorHAnsi"/>
          <w:i/>
          <w:color w:val="auto"/>
          <w:sz w:val="24"/>
          <w:szCs w:val="24"/>
        </w:rPr>
      </w:pPr>
      <w:bookmarkStart w:id="78" w:name="_Toc121091491"/>
      <w:r>
        <w:rPr>
          <w:rFonts w:ascii="Calibri Light" w:hAnsi="Calibri Light" w:cstheme="majorHAnsi"/>
          <w:i/>
          <w:color w:val="auto"/>
          <w:sz w:val="24"/>
          <w:szCs w:val="24"/>
        </w:rPr>
        <w:t>Информация об эволюции основных показателей государственных предприятий, админи</w:t>
      </w:r>
      <w:r w:rsidR="00261499">
        <w:rPr>
          <w:rFonts w:ascii="Calibri Light" w:hAnsi="Calibri Light" w:cstheme="majorHAnsi"/>
          <w:i/>
          <w:color w:val="auto"/>
          <w:sz w:val="24"/>
          <w:szCs w:val="24"/>
        </w:rPr>
        <w:t>стрируемых АПС</w:t>
      </w:r>
      <w:bookmarkEnd w:id="78"/>
    </w:p>
    <w:p w:rsidR="000403E6" w:rsidRPr="000403E6" w:rsidRDefault="000403E6" w:rsidP="000403E6">
      <w:pPr>
        <w:spacing w:after="0"/>
        <w:jc w:val="right"/>
        <w:rPr>
          <w:rFonts w:ascii="Calibri Light" w:hAnsi="Calibri Light" w:cstheme="majorHAnsi"/>
          <w:lang w:eastAsia="ru-RU"/>
        </w:rPr>
      </w:pPr>
      <w:r w:rsidRPr="000403E6">
        <w:rPr>
          <w:rFonts w:ascii="Calibri Light" w:hAnsi="Calibri Light" w:cstheme="majorHAnsi"/>
          <w:lang w:eastAsia="ru-RU"/>
        </w:rPr>
        <w:t>mil.lei</w:t>
      </w:r>
    </w:p>
    <w:tbl>
      <w:tblPr>
        <w:tblW w:w="97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134"/>
        <w:gridCol w:w="1134"/>
        <w:gridCol w:w="975"/>
        <w:gridCol w:w="743"/>
      </w:tblGrid>
      <w:tr w:rsidR="000403E6" w:rsidRPr="000403E6" w:rsidTr="0072214D">
        <w:trPr>
          <w:trHeight w:val="288"/>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Indicii</w:t>
            </w:r>
          </w:p>
        </w:tc>
        <w:tc>
          <w:tcPr>
            <w:tcW w:w="1134" w:type="dxa"/>
            <w:shd w:val="clear" w:color="auto" w:fill="auto"/>
            <w:noWrap/>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1134" w:type="dxa"/>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975" w:type="dxa"/>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2021</w:t>
            </w:r>
          </w:p>
        </w:tc>
        <w:tc>
          <w:tcPr>
            <w:tcW w:w="743" w:type="dxa"/>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w:t>
            </w:r>
          </w:p>
        </w:tc>
      </w:tr>
      <w:tr w:rsidR="000403E6" w:rsidRPr="000403E6" w:rsidTr="0072214D">
        <w:trPr>
          <w:trHeight w:val="288"/>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numărul întreprinderilor de stat</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137</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126</w:t>
            </w:r>
          </w:p>
        </w:tc>
        <w:tc>
          <w:tcPr>
            <w:tcW w:w="975"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125</w:t>
            </w:r>
          </w:p>
        </w:tc>
        <w:tc>
          <w:tcPr>
            <w:tcW w:w="743" w:type="dxa"/>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92,0</w:t>
            </w:r>
          </w:p>
        </w:tc>
      </w:tr>
      <w:tr w:rsidR="000403E6" w:rsidRPr="000403E6" w:rsidTr="0072214D">
        <w:trPr>
          <w:trHeight w:val="288"/>
        </w:trPr>
        <w:tc>
          <w:tcPr>
            <w:tcW w:w="5812" w:type="dxa"/>
            <w:shd w:val="clear" w:color="auto" w:fill="auto"/>
            <w:noWrap/>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valoarea capitalului social</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4 450,05</w:t>
            </w:r>
          </w:p>
        </w:tc>
        <w:tc>
          <w:tcPr>
            <w:tcW w:w="1134"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4 430,00</w:t>
            </w:r>
          </w:p>
        </w:tc>
        <w:tc>
          <w:tcPr>
            <w:tcW w:w="975" w:type="dxa"/>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4 857,17</w:t>
            </w:r>
          </w:p>
        </w:tc>
        <w:tc>
          <w:tcPr>
            <w:tcW w:w="743" w:type="dxa"/>
          </w:tcPr>
          <w:p w:rsidR="000403E6" w:rsidRPr="000403E6" w:rsidRDefault="000403E6" w:rsidP="0072214D">
            <w:pPr>
              <w:spacing w:after="0" w:line="240" w:lineRule="auto"/>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105,7</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Statutul activitatii</w:t>
            </w:r>
          </w:p>
        </w:tc>
        <w:tc>
          <w:tcPr>
            <w:tcW w:w="1134"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active</w:t>
            </w:r>
          </w:p>
        </w:tc>
        <w:tc>
          <w:tcPr>
            <w:tcW w:w="1134"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sz w:val="20"/>
                <w:szCs w:val="20"/>
              </w:rPr>
            </w:pPr>
          </w:p>
        </w:tc>
        <w:tc>
          <w:tcPr>
            <w:tcW w:w="975"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sz w:val="20"/>
                <w:szCs w:val="20"/>
              </w:rPr>
            </w:pPr>
          </w:p>
        </w:tc>
        <w:tc>
          <w:tcPr>
            <w:tcW w:w="743" w:type="dxa"/>
          </w:tcPr>
          <w:p w:rsidR="000403E6" w:rsidRPr="000403E6" w:rsidRDefault="000403E6" w:rsidP="0072214D">
            <w:pPr>
              <w:spacing w:after="0" w:line="240" w:lineRule="auto"/>
              <w:rPr>
                <w:rFonts w:ascii="Calibri Light" w:eastAsia="Times New Roman" w:hAnsi="Calibri Light" w:cstheme="majorHAnsi"/>
                <w:sz w:val="20"/>
                <w:szCs w:val="20"/>
              </w:rPr>
            </w:pP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Indicii</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Nr. IDNO/Codul   fiscal</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71</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60</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59</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83,1</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suma  Capital social</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4 103,20</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3 995,68</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4 219,72</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102,8</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suma Capitalul propriu</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13 591,17</w:t>
            </w:r>
          </w:p>
        </w:tc>
        <w:tc>
          <w:tcPr>
            <w:tcW w:w="1134" w:type="dxa"/>
            <w:shd w:val="clear" w:color="auto" w:fill="auto"/>
            <w:noWrap/>
            <w:hideMark/>
          </w:tcPr>
          <w:p w:rsidR="000403E6" w:rsidRPr="000403E6" w:rsidRDefault="000403E6" w:rsidP="0072214D">
            <w:pPr>
              <w:spacing w:after="0" w:line="240" w:lineRule="auto"/>
              <w:ind w:hanging="107"/>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15 718,40</w:t>
            </w:r>
          </w:p>
        </w:tc>
        <w:tc>
          <w:tcPr>
            <w:tcW w:w="975" w:type="dxa"/>
            <w:shd w:val="clear" w:color="auto" w:fill="auto"/>
            <w:noWrap/>
            <w:hideMark/>
          </w:tcPr>
          <w:p w:rsidR="000403E6" w:rsidRPr="000403E6" w:rsidRDefault="000403E6" w:rsidP="0072214D">
            <w:pPr>
              <w:spacing w:after="0" w:line="240" w:lineRule="auto"/>
              <w:ind w:hanging="109"/>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13 337,80</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98,1</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suma Creante curente – TOTAL</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512,00</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411,50</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433,96</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84,8</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suma Total datorii pe termen lung</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4 843,55</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5 860,62</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9 959,59</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205,6</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suma Total datorii curente</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1 315,27</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1 155,99</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1 657,85</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126,0</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suma Datorii faţă de personal</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108,68</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134,10</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144,21</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132,5</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suma Datorii privind asigurările sociale şi medicale</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39,73</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48,51</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52,76</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132,8</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suma Datorii faţă de buget</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29,63</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22,80</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43,70</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147,6</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suma Venitul din vânzări</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2 675,14</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1 934,83</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2 080,79</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77,8</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suma Costul vânzărilor</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2 178,92</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1 777,45</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1 790,44</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82,2</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suma Profit net</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130,97</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32,06</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69,79</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53,3</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suma Pierderea netă</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-68,18</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-296,42</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-43,77</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64,1</w:t>
            </w:r>
          </w:p>
        </w:tc>
      </w:tr>
      <w:tr w:rsidR="000403E6" w:rsidRPr="000403E6" w:rsidTr="0072214D">
        <w:trPr>
          <w:trHeight w:val="288"/>
        </w:trPr>
        <w:tc>
          <w:tcPr>
            <w:tcW w:w="5812"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Salariul mediu lunar </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6,94</w:t>
            </w:r>
          </w:p>
        </w:tc>
        <w:tc>
          <w:tcPr>
            <w:tcW w:w="113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7,68</w:t>
            </w:r>
          </w:p>
        </w:tc>
        <w:tc>
          <w:tcPr>
            <w:tcW w:w="975"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N/d</w:t>
            </w:r>
          </w:p>
        </w:tc>
        <w:tc>
          <w:tcPr>
            <w:tcW w:w="743" w:type="dxa"/>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p>
        </w:tc>
      </w:tr>
    </w:tbl>
    <w:p w:rsidR="000403E6" w:rsidRPr="000403E6" w:rsidRDefault="000403E6" w:rsidP="000403E6">
      <w:pPr>
        <w:rPr>
          <w:rFonts w:ascii="Calibri Light" w:eastAsiaTheme="majorEastAsia" w:hAnsi="Calibri Light" w:cstheme="majorHAnsi"/>
          <w:bCs/>
          <w:i/>
          <w:sz w:val="20"/>
          <w:szCs w:val="20"/>
          <w:lang w:eastAsia="ru-RU"/>
        </w:rPr>
      </w:pPr>
      <w:r w:rsidRPr="000403E6">
        <w:rPr>
          <w:rFonts w:ascii="Calibri Light" w:eastAsia="Times New Roman" w:hAnsi="Calibri Light" w:cstheme="majorHAnsi"/>
          <w:b/>
          <w:bCs/>
          <w:i/>
          <w:iCs/>
          <w:sz w:val="20"/>
          <w:szCs w:val="20"/>
        </w:rPr>
        <w:t>Sursă</w:t>
      </w:r>
      <w:r w:rsidRPr="000403E6">
        <w:rPr>
          <w:rFonts w:ascii="Calibri Light" w:eastAsia="Times New Roman" w:hAnsi="Calibri Light" w:cstheme="majorHAnsi"/>
          <w:bCs/>
          <w:i/>
          <w:iCs/>
          <w:sz w:val="20"/>
          <w:szCs w:val="20"/>
        </w:rPr>
        <w:t>: Tabel realizat de</w:t>
      </w:r>
      <w:r w:rsidRPr="000403E6">
        <w:rPr>
          <w:rFonts w:ascii="Calibri Light" w:eastAsiaTheme="majorEastAsia" w:hAnsi="Calibri Light" w:cstheme="majorHAnsi"/>
          <w:bCs/>
          <w:i/>
          <w:sz w:val="20"/>
          <w:szCs w:val="20"/>
          <w:lang w:eastAsia="ru-RU"/>
        </w:rPr>
        <w:t xml:space="preserve"> către echipa de audit în baza datelor RPP și datelor prezentate de APP. </w:t>
      </w:r>
    </w:p>
    <w:p w:rsidR="000403E6" w:rsidRPr="00730FC9" w:rsidRDefault="00F57C0D" w:rsidP="000403E6">
      <w:pPr>
        <w:pStyle w:val="3"/>
        <w:spacing w:before="0"/>
        <w:jc w:val="right"/>
        <w:rPr>
          <w:rFonts w:ascii="Calibri Light" w:hAnsi="Calibri Light" w:cstheme="majorHAnsi"/>
          <w:i/>
          <w:color w:val="auto"/>
          <w:sz w:val="24"/>
          <w:szCs w:val="24"/>
        </w:rPr>
      </w:pPr>
      <w:bookmarkStart w:id="79" w:name="_Toc121091492"/>
      <w:r>
        <w:rPr>
          <w:rFonts w:ascii="Calibri Light" w:hAnsi="Calibri Light" w:cstheme="majorHAnsi"/>
          <w:i/>
          <w:color w:val="auto"/>
          <w:sz w:val="24"/>
          <w:szCs w:val="24"/>
        </w:rPr>
        <w:t>Таблица</w:t>
      </w:r>
      <w:r w:rsidRPr="00730FC9">
        <w:rPr>
          <w:rFonts w:ascii="Calibri Light" w:hAnsi="Calibri Light" w:cstheme="majorHAnsi"/>
          <w:i/>
          <w:color w:val="auto"/>
          <w:sz w:val="24"/>
          <w:szCs w:val="24"/>
        </w:rPr>
        <w:t xml:space="preserve"> №</w:t>
      </w:r>
      <w:r w:rsidR="000403E6" w:rsidRPr="00730FC9">
        <w:rPr>
          <w:rFonts w:ascii="Calibri Light" w:hAnsi="Calibri Light" w:cstheme="majorHAnsi"/>
          <w:i/>
          <w:color w:val="auto"/>
          <w:sz w:val="24"/>
          <w:szCs w:val="24"/>
        </w:rPr>
        <w:t>4</w:t>
      </w:r>
      <w:bookmarkEnd w:id="79"/>
    </w:p>
    <w:p w:rsidR="00261499" w:rsidRDefault="00261499" w:rsidP="00261499">
      <w:pPr>
        <w:pStyle w:val="3"/>
        <w:spacing w:before="0"/>
        <w:jc w:val="center"/>
        <w:rPr>
          <w:rFonts w:ascii="Calibri Light" w:hAnsi="Calibri Light" w:cstheme="majorHAnsi"/>
          <w:i/>
          <w:color w:val="auto"/>
          <w:sz w:val="24"/>
          <w:szCs w:val="24"/>
        </w:rPr>
      </w:pPr>
      <w:bookmarkStart w:id="80" w:name="_Toc121091493"/>
      <w:r>
        <w:rPr>
          <w:rFonts w:ascii="Calibri Light" w:hAnsi="Calibri Light" w:cstheme="majorHAnsi"/>
          <w:i/>
          <w:color w:val="auto"/>
          <w:sz w:val="24"/>
          <w:szCs w:val="24"/>
        </w:rPr>
        <w:t>Информация</w:t>
      </w:r>
      <w:r w:rsidRPr="00261499">
        <w:rPr>
          <w:rFonts w:ascii="Calibri Light" w:hAnsi="Calibri Light" w:cstheme="majorHAnsi"/>
          <w:i/>
          <w:color w:val="auto"/>
          <w:sz w:val="24"/>
          <w:szCs w:val="24"/>
        </w:rPr>
        <w:t xml:space="preserve"> </w:t>
      </w:r>
      <w:r>
        <w:rPr>
          <w:rFonts w:ascii="Calibri Light" w:hAnsi="Calibri Light" w:cstheme="majorHAnsi"/>
          <w:i/>
          <w:color w:val="auto"/>
          <w:sz w:val="24"/>
          <w:szCs w:val="24"/>
        </w:rPr>
        <w:t>о</w:t>
      </w:r>
      <w:r w:rsidRPr="00261499">
        <w:rPr>
          <w:rFonts w:ascii="Calibri Light" w:hAnsi="Calibri Light" w:cstheme="majorHAnsi"/>
          <w:i/>
          <w:color w:val="auto"/>
          <w:sz w:val="24"/>
          <w:szCs w:val="24"/>
        </w:rPr>
        <w:t xml:space="preserve"> </w:t>
      </w:r>
      <w:r>
        <w:rPr>
          <w:rFonts w:ascii="Calibri Light" w:hAnsi="Calibri Light" w:cstheme="majorHAnsi"/>
          <w:i/>
          <w:color w:val="auto"/>
          <w:sz w:val="24"/>
          <w:szCs w:val="24"/>
        </w:rPr>
        <w:t xml:space="preserve">показателях финансово-экономической деятельности действующих ГП в </w:t>
      </w:r>
      <w:r w:rsidRPr="00261499">
        <w:rPr>
          <w:rFonts w:ascii="Calibri Light" w:hAnsi="Calibri Light" w:cstheme="majorHAnsi"/>
          <w:i/>
          <w:color w:val="auto"/>
          <w:sz w:val="24"/>
          <w:szCs w:val="24"/>
        </w:rPr>
        <w:t>2019-2021</w:t>
      </w:r>
      <w:r>
        <w:rPr>
          <w:rFonts w:ascii="Calibri Light" w:hAnsi="Calibri Light" w:cstheme="majorHAnsi"/>
          <w:i/>
          <w:color w:val="auto"/>
          <w:sz w:val="24"/>
          <w:szCs w:val="24"/>
        </w:rPr>
        <w:t xml:space="preserve"> годах</w:t>
      </w:r>
      <w:r w:rsidRPr="00261499">
        <w:rPr>
          <w:rFonts w:ascii="Calibri Light" w:hAnsi="Calibri Light" w:cstheme="majorHAnsi"/>
          <w:i/>
          <w:color w:val="auto"/>
          <w:sz w:val="24"/>
          <w:szCs w:val="24"/>
        </w:rPr>
        <w:t>,</w:t>
      </w:r>
      <w:r>
        <w:rPr>
          <w:rFonts w:ascii="Calibri Light" w:hAnsi="Calibri Light" w:cstheme="majorHAnsi"/>
          <w:i/>
          <w:color w:val="auto"/>
          <w:sz w:val="24"/>
          <w:szCs w:val="24"/>
        </w:rPr>
        <w:t xml:space="preserve"> представивших отчеты</w:t>
      </w:r>
      <w:bookmarkEnd w:id="80"/>
    </w:p>
    <w:p w:rsidR="000403E6" w:rsidRPr="000403E6" w:rsidRDefault="000403E6" w:rsidP="000403E6">
      <w:pPr>
        <w:spacing w:after="0"/>
        <w:jc w:val="right"/>
        <w:rPr>
          <w:rFonts w:ascii="Calibri Light" w:hAnsi="Calibri Light" w:cstheme="majorHAnsi"/>
          <w:sz w:val="24"/>
          <w:szCs w:val="24"/>
          <w:lang w:eastAsia="ru-RU"/>
        </w:rPr>
      </w:pPr>
      <w:r w:rsidRPr="000403E6">
        <w:rPr>
          <w:rFonts w:ascii="Calibri Light" w:hAnsi="Calibri Light" w:cstheme="majorHAnsi"/>
          <w:sz w:val="24"/>
          <w:szCs w:val="24"/>
          <w:lang w:eastAsia="ru-RU"/>
        </w:rPr>
        <w:t>mil.lei</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991"/>
        <w:gridCol w:w="874"/>
        <w:gridCol w:w="940"/>
        <w:gridCol w:w="1099"/>
        <w:gridCol w:w="913"/>
        <w:gridCol w:w="1050"/>
        <w:gridCol w:w="760"/>
        <w:gridCol w:w="1176"/>
        <w:gridCol w:w="1190"/>
      </w:tblGrid>
      <w:tr w:rsidR="000403E6" w:rsidRPr="000403E6" w:rsidTr="0072214D">
        <w:trPr>
          <w:trHeight w:val="1209"/>
        </w:trPr>
        <w:tc>
          <w:tcPr>
            <w:tcW w:w="497" w:type="dxa"/>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Nr. d/o</w:t>
            </w:r>
          </w:p>
        </w:tc>
        <w:tc>
          <w:tcPr>
            <w:tcW w:w="1991" w:type="dxa"/>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ÎS</w:t>
            </w:r>
          </w:p>
        </w:tc>
        <w:tc>
          <w:tcPr>
            <w:tcW w:w="874" w:type="dxa"/>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Total datorii pe termen lung</w:t>
            </w:r>
          </w:p>
        </w:tc>
        <w:tc>
          <w:tcPr>
            <w:tcW w:w="940" w:type="dxa"/>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Total datorii curente</w:t>
            </w:r>
          </w:p>
        </w:tc>
        <w:tc>
          <w:tcPr>
            <w:tcW w:w="1099" w:type="dxa"/>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Datorii comerciale</w:t>
            </w:r>
          </w:p>
        </w:tc>
        <w:tc>
          <w:tcPr>
            <w:tcW w:w="913" w:type="dxa"/>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Datorii faţă de personal</w:t>
            </w:r>
          </w:p>
        </w:tc>
        <w:tc>
          <w:tcPr>
            <w:tcW w:w="1050" w:type="dxa"/>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Datorii privind asigurările sociale şi medicale</w:t>
            </w:r>
          </w:p>
        </w:tc>
        <w:tc>
          <w:tcPr>
            <w:tcW w:w="760" w:type="dxa"/>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Datorii faţă de buget</w:t>
            </w:r>
          </w:p>
        </w:tc>
        <w:tc>
          <w:tcPr>
            <w:tcW w:w="1176" w:type="dxa"/>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Rata solvabilităţii generale</w:t>
            </w:r>
          </w:p>
        </w:tc>
        <w:tc>
          <w:tcPr>
            <w:tcW w:w="1190" w:type="dxa"/>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Rata lichidității curente</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"ASELTEH"</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238,61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39,21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14,35</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7,32</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0,13</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8,19</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3,78</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"Centrul de Metrologie Aplicată si Certificare"</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7,39</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0,33</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5,56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4,10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1,25</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0,49</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8,58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2,37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6,15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0,89</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0,46</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5,57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w:t>
            </w:r>
          </w:p>
        </w:tc>
        <w:tc>
          <w:tcPr>
            <w:tcW w:w="6867" w:type="dxa"/>
            <w:gridSpan w:val="6"/>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"Centrul Republican pentru Ameliorarea si Reproductia Animalelor"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1,59</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0,09</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9,27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26,65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1,65</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7,88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14,67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2,15</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0,66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0,15</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6,51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14,32</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"Statiunea Tehnologica pentru Irigare Cahul" </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4,06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2,80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9,15</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4,57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0,16</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3,02</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8,12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1,26</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4,41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3,88</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0,04</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6,56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"Urbanproiect"</w:t>
            </w:r>
          </w:p>
        </w:tc>
        <w:tc>
          <w:tcPr>
            <w:tcW w:w="874"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4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99"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4,24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1,80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0,31</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5,42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2,77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0,70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1,45</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5,77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3,19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0,29</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Centrul de cultură populară "Veselia"</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0,19</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0,03</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0,08</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0,03</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w:t>
            </w:r>
          </w:p>
        </w:tc>
        <w:tc>
          <w:tcPr>
            <w:tcW w:w="5817" w:type="dxa"/>
            <w:gridSpan w:val="5"/>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de Pază Paramilitară a Obiectelor Energetice "Scutul Energetic"</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0,09</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0,04</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4,85</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3,69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0,15</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0,59</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0,43</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0,25</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0,18</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Editorial - Poligrafică "Ştiinţa"</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7,44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5,72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0,25</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1,08</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7,37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5,31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0,56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0,87</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6,64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5,49</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0,04</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1,56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Editura de Imprimate "Statistica"</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4,84</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3,03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3,48</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3,68</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0,19</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3,74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11,43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3,68</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0,04</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3,24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2,19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Sanatoriul - preventoriu de bază "Constructorul"</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18,42</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3,15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18,42</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3,94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1,97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1,09</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17,00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6,52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1,77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0,44</w:t>
            </w:r>
          </w:p>
        </w:tc>
      </w:tr>
      <w:tr w:rsidR="000403E6" w:rsidRPr="000403E6" w:rsidTr="0072214D">
        <w:trPr>
          <w:trHeight w:val="322"/>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specializată de executare a lucrărilor de explozie "INMEX"</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3,83</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1,79</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0,36</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0,66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0,51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3,63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6,17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8,37</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0,24</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2,57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8,77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3,83</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0,47</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4,14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12,24</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w:t>
            </w:r>
          </w:p>
        </w:tc>
        <w:tc>
          <w:tcPr>
            <w:tcW w:w="6867" w:type="dxa"/>
            <w:gridSpan w:val="6"/>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pentru Utilizarea Spațiului aerian și Deservirea Traficului Aerian „MoldATSA"</w:t>
            </w:r>
          </w:p>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30,37</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17,54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2,50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6,48</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6,20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8,56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9,88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5,23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4,44</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22,35</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9,77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12,77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6,18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6,49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18,74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6,97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"Administratia de Stat a Drumurilor"</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3908,16</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551,32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67,69</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2,11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0,58</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2,69</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4772,07</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630,03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294,18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5,32</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1,03</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2,83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8847,54</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695,74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174,09</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3,92</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0,78</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0,06</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1,78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"Aeroportul Internațional Chișinău"</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0,08</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3081,62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565,35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10293,90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1893,90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80319,61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14831,65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15</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"Aeroportul Internațional Mărculești"</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69,56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51,23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2,37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2,12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0,65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4,83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60,58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53,14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3,22</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3,45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0,77</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5,06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68,42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50,60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0,89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4,48</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1,67</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4,44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"Bacul Molovata"</w:t>
            </w:r>
          </w:p>
        </w:tc>
        <w:tc>
          <w:tcPr>
            <w:tcW w:w="874"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4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99"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0,08</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0,01</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35,66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0,08</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14,65</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1,68</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17</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"Calea Ferată din Moldova"</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230,38</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233,95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122,26</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32,79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14,89</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5,04</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7,36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2,41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519,87</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260,06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148,54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69,18</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26,46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4,90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4,95</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1,62</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474,70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387,71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127,86</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80,71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30,92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22,89</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4,51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18</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„Centrul de Elaborări Economice și de Producție"</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0,22</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0,03</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3,03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0,66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0,42</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0,13</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0,08</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0,74</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19</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"Centrul de Expertiză și Evaluare"</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0,24</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#ДЕЛ/0!</w:t>
            </w:r>
          </w:p>
        </w:tc>
        <w:tc>
          <w:tcPr>
            <w:tcW w:w="1190" w:type="dxa"/>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#ДЕЛ/0!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"Centrul de Instruire în Domeniul Relațiilor de Muncă"</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3,48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3,48</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59,64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78,52</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4,16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4,16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21</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"Centrul de Medicină al Aviației Civile a RM"</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1,11</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0,16</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0,52</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0,08</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1,78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1,89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1,11</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0,85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1,98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2,39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1,11</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0,86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0,60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1,97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2,45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Combinatul de Vinuri de Calitate „Milestii Mici"</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8,20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9,48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4,32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0,79</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8,06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9,03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7,75</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6,13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4,70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0,83</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0,28</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9,52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13,40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7,94</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7,06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4,04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1,03</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0,57</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9,42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12,53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23</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"Combinatul Poligrafic din Chișinău"</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27,38</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2,96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0,63</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0,73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3,09</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16,44</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27,38</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0,19</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0,58</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3,22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41,26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27,38</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3,24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0,82</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3,07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14,14</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24</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"Detașamentul de Pază Paramilitară"</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2,15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1,38</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0,34</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2,34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2,12</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0,49</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3,12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2,91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0,59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3,27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2,82</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25</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"Direcția Bazinieră de Gospodărire a Apelor"</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51,70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5,40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49,23</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0,06</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5,81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44,89</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0,03</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0,04</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5,63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26</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"Direcția Nodului Hidrotehnic Costești-Stânca"</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84,67</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264,15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43,86</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1,71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131,00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43,86</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1,69</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242,41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27</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"Fabrica de Sticlă din Chișinău"</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25,24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3,03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3,96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1,23</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3,47</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-4,12</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13,73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4,01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1,02</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26,85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11,58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4,16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1,77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0,58</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28</w:t>
            </w:r>
          </w:p>
        </w:tc>
        <w:tc>
          <w:tcPr>
            <w:tcW w:w="5817" w:type="dxa"/>
            <w:gridSpan w:val="5"/>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"Institutul de Proiectări pentru Organizarea Teritoriului"</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10,64</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2,77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2,70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2,85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10,29</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2,62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2,79</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3,73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10,15</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2,16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1,32</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0,16</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2,90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3,98</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29</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"Institutul de Tehnică Agricolă "Mecagro"</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274,83</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4,45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3,50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1,19</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65,09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263,23</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8,46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7,86</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0,55</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34,59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266,47</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3,79</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76,50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30</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"Manejul de Atletică Ușoară"</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516,40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54,13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841,14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88,46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647,27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69,08</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"Moldaeroservice"</w:t>
            </w:r>
          </w:p>
        </w:tc>
        <w:tc>
          <w:tcPr>
            <w:tcW w:w="874"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4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99"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30,42</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2,92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0,48</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0,18</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0,09</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2,08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30,42</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12,82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1,96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1,73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30,42</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8,74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4,22</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1,90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1,72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32</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"Nodul Hidroenergetic "Costești"</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4,87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4,67</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12,41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9,66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4,12</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4,12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0,09</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3,81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8,41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11,07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6,85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6,78</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13,42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6,99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33</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"Portul Fluvial Ungheni"</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1,80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0,84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43,04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1,78</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1,83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0,84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41,70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1,83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1,91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0,08</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0,17</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42,10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4,31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34</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"Poșta Moldovei"</w:t>
            </w:r>
          </w:p>
        </w:tc>
        <w:tc>
          <w:tcPr>
            <w:tcW w:w="874"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4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99"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15,27</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253,72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34,12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19,69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9,21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4,08</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15,12</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63,35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27,08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17,56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6,52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1,98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3,25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94,29</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347,75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25,11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17,33</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6,04</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1,08</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35</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Plantelor"</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1,93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0,98</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1,55</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0,24</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1,09</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1,05</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36</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"Radiocomunicații"</w:t>
            </w:r>
          </w:p>
        </w:tc>
        <w:tc>
          <w:tcPr>
            <w:tcW w:w="874"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4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99"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2,79</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38,76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43,84</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2,50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43,18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54,11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2,45</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44,41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62,99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37</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Sistemul de Gospodărire a Apelor "Nistru-Centru"</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29,91</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0,72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0,64</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11,39</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0,85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0,82</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11,27</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38</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Stația de Stat pentru Încercarea Mașinilor"</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0,79</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1,09</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1,53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1,79</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0,34</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39</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didactică experimentală "Criuleni"</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0,91</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0,13</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0,04</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1,90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0,91</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2,72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0,68</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0,83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0,06</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2,91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1,80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40</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didactico-experimentală "Petricani"</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2,32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0,89</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0,34</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3,11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0,19</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0,14</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4,21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1,79</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0,58</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41</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Tehnologică pentru Irigare Bender</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0,06</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5,52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32,75</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3,81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0,89</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0,14</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0,09</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0,61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6,32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42</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Tehnologică pentru Irigare Ungheni</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1,78</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1,04</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1,05</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2,30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0,81</w:t>
            </w:r>
          </w:p>
        </w:tc>
        <w:tc>
          <w:tcPr>
            <w:tcW w:w="1190" w:type="dxa"/>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#ДЕЛ/0!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2,30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2,23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43</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Centrul de instruire "Inmacom-Didactic"</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0,61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3,16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9,51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5,20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0,50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4,29</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1,94</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44</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Direcția Servicii pentru Corpul Diplomatic</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42,85</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28,45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42,84</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0,57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0,18</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13,21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42,84</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68,37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45</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Editura Didactică de Stat "Lumina"</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0,89</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0,73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0,04</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3,37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3,35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0,26</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46</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Expediția Hidro-Geologică din Moldova "EHGeoM"</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1,51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0,29</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15,54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0,16</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73,48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10,76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9,93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2,49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47</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Firma Editorial-Poligrafică "Tipografia Centrală"</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7,13</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14,18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7,56</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1,15</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0,39</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1,84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6,14</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14,58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11,55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1,13</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1,92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6,14</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14,17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11,57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1,15</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0,44</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1,94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1,38</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48</w:t>
            </w:r>
          </w:p>
        </w:tc>
        <w:tc>
          <w:tcPr>
            <w:tcW w:w="5817" w:type="dxa"/>
            <w:gridSpan w:val="5"/>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Institutul de Cercetare, Proiectare si Tehnologie "Energoproiect"</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0,73</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0,03</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0,16</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2,18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1,44</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2,20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0,95</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0,17</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3,52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49</w:t>
            </w:r>
          </w:p>
        </w:tc>
        <w:tc>
          <w:tcPr>
            <w:tcW w:w="5817" w:type="dxa"/>
            <w:gridSpan w:val="5"/>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Institutul de Cercetări Știintifice în Construcții "Incercom"</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18,60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0,38</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0,14</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2,52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4,55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18,60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0,08</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0,09</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2,53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7,49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16,57</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0,61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0,53</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2,66</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3,01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50</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Institutul de Proiectări de Stat "Iprocom"</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0,06</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0,69</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0,19</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0,62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0,47</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51</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Întreprinderea Experimentală "Izomer"</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1,04</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2,33</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0,03</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3,83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3,70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32,04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169,59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52</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Publicația Periodică Revista "Legea si Viața"</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160,93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137,36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#ДЕЛ/0!</w:t>
            </w:r>
          </w:p>
        </w:tc>
        <w:tc>
          <w:tcPr>
            <w:tcW w:w="1190" w:type="dxa"/>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#ДЕЛ/0!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1,02</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53</w:t>
            </w:r>
          </w:p>
        </w:tc>
        <w:tc>
          <w:tcPr>
            <w:tcW w:w="6867" w:type="dxa"/>
            <w:gridSpan w:val="6"/>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Serviciul de Stat pentru Verificarea si Expertizarea Proiectelor şi Construcţiilor</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0,14</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152,84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152,61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0,24</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105,71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106,01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0,16</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85,74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85,61</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54</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Institutul de Proiectari "Indalproiect"</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0,16</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1,49</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1,95</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2,15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0,91</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0,03</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1,32</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55</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Întreprinderea agricolă "Dumbrava Vest"</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0,18</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2,67</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1,66</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2,30</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1,50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56</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Întreprinderea de Stat Hotelul "Zarea"</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0,18</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8,48</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3,95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0,15</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0,58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0,31</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0,15</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0,07</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0,03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5,91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1,10</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0,08</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1,57</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0,86</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0,11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0,22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2,52</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0,45</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57</w:t>
            </w:r>
          </w:p>
        </w:tc>
        <w:tc>
          <w:tcPr>
            <w:tcW w:w="4904" w:type="dxa"/>
            <w:gridSpan w:val="4"/>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Staţiunea Didactico-Experimentală din Stăuceni</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4,58</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6,92</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1,48</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1,39</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0,91</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0,84</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8,78</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3,75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1,07</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2,16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1,75</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0,94</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0,78</w:t>
            </w:r>
          </w:p>
        </w:tc>
      </w:tr>
      <w:tr w:rsidR="000403E6" w:rsidRPr="000403E6" w:rsidTr="0072214D">
        <w:trPr>
          <w:trHeight w:val="300"/>
        </w:trPr>
        <w:tc>
          <w:tcPr>
            <w:tcW w:w="497" w:type="dxa"/>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8,56</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1,60</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1,98</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2,72</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1,13</w:t>
            </w:r>
          </w:p>
        </w:tc>
        <w:tc>
          <w:tcPr>
            <w:tcW w:w="119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0,86</w:t>
            </w:r>
          </w:p>
        </w:tc>
      </w:tr>
      <w:tr w:rsidR="000403E6" w:rsidRPr="000403E6" w:rsidTr="0072214D">
        <w:trPr>
          <w:trHeight w:val="300"/>
        </w:trPr>
        <w:tc>
          <w:tcPr>
            <w:tcW w:w="497" w:type="dxa"/>
            <w:shd w:val="clear" w:color="auto" w:fill="auto"/>
            <w:vAlign w:val="center"/>
            <w:hideMark/>
          </w:tcPr>
          <w:p w:rsidR="000403E6" w:rsidRPr="000403E6" w:rsidRDefault="000403E6" w:rsidP="0072214D">
            <w:pPr>
              <w:spacing w:after="0" w:line="240" w:lineRule="auto"/>
              <w:jc w:val="right"/>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Calibri"/>
                <w:color w:val="000000"/>
              </w:rPr>
            </w:pPr>
            <w:r w:rsidRPr="000403E6">
              <w:rPr>
                <w:rFonts w:ascii="Calibri Light" w:eastAsia="Times New Roman" w:hAnsi="Calibri Light" w:cs="Calibri"/>
                <w:color w:val="000000"/>
              </w:rPr>
              <w:t> </w:t>
            </w:r>
          </w:p>
        </w:tc>
        <w:tc>
          <w:tcPr>
            <w:tcW w:w="874" w:type="dxa"/>
            <w:shd w:val="clear" w:color="auto" w:fill="auto"/>
            <w:noWrap/>
            <w:vAlign w:val="bottom"/>
            <w:hideMark/>
          </w:tcPr>
          <w:p w:rsidR="000403E6" w:rsidRPr="000403E6" w:rsidRDefault="000403E6" w:rsidP="0072214D">
            <w:pPr>
              <w:spacing w:after="0" w:line="240" w:lineRule="auto"/>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 </w:t>
            </w:r>
          </w:p>
        </w:tc>
        <w:tc>
          <w:tcPr>
            <w:tcW w:w="940" w:type="dxa"/>
            <w:shd w:val="clear" w:color="auto" w:fill="auto"/>
            <w:noWrap/>
            <w:hideMark/>
          </w:tcPr>
          <w:p w:rsidR="000403E6" w:rsidRPr="000403E6" w:rsidRDefault="000403E6" w:rsidP="0072214D">
            <w:pPr>
              <w:spacing w:after="0" w:line="240" w:lineRule="auto"/>
              <w:rPr>
                <w:rFonts w:ascii="Calibri Light" w:eastAsia="Times New Roman" w:hAnsi="Calibri Light" w:cs="Calibri"/>
                <w:color w:val="000000"/>
              </w:rPr>
            </w:pPr>
            <w:r w:rsidRPr="000403E6">
              <w:rPr>
                <w:rFonts w:ascii="Calibri Light" w:eastAsia="Times New Roman" w:hAnsi="Calibri Light" w:cs="Calibri"/>
                <w:color w:val="000000"/>
              </w:rPr>
              <w:t> </w:t>
            </w:r>
          </w:p>
        </w:tc>
        <w:tc>
          <w:tcPr>
            <w:tcW w:w="1099" w:type="dxa"/>
            <w:shd w:val="clear" w:color="auto" w:fill="auto"/>
            <w:noWrap/>
            <w:hideMark/>
          </w:tcPr>
          <w:p w:rsidR="000403E6" w:rsidRPr="000403E6" w:rsidRDefault="000403E6" w:rsidP="0072214D">
            <w:pPr>
              <w:spacing w:after="0" w:line="240" w:lineRule="auto"/>
              <w:rPr>
                <w:rFonts w:ascii="Calibri Light" w:eastAsia="Times New Roman" w:hAnsi="Calibri Light" w:cs="Calibri"/>
                <w:color w:val="000000"/>
              </w:rPr>
            </w:pPr>
            <w:r w:rsidRPr="000403E6">
              <w:rPr>
                <w:rFonts w:ascii="Calibri Light" w:eastAsia="Times New Roman" w:hAnsi="Calibri Light" w:cs="Calibri"/>
                <w:color w:val="000000"/>
              </w:rPr>
              <w:t> </w:t>
            </w:r>
          </w:p>
        </w:tc>
        <w:tc>
          <w:tcPr>
            <w:tcW w:w="913" w:type="dxa"/>
            <w:shd w:val="clear" w:color="auto" w:fill="auto"/>
            <w:noWrap/>
            <w:hideMark/>
          </w:tcPr>
          <w:p w:rsidR="000403E6" w:rsidRPr="000403E6" w:rsidRDefault="000403E6" w:rsidP="0072214D">
            <w:pPr>
              <w:spacing w:after="0" w:line="240" w:lineRule="auto"/>
              <w:rPr>
                <w:rFonts w:ascii="Calibri Light" w:eastAsia="Times New Roman" w:hAnsi="Calibri Light" w:cs="Calibri"/>
                <w:color w:val="000000"/>
              </w:rPr>
            </w:pPr>
            <w:r w:rsidRPr="000403E6">
              <w:rPr>
                <w:rFonts w:ascii="Calibri Light" w:eastAsia="Times New Roman" w:hAnsi="Calibri Light" w:cs="Calibri"/>
                <w:color w:val="000000"/>
              </w:rPr>
              <w:t> </w:t>
            </w:r>
          </w:p>
        </w:tc>
        <w:tc>
          <w:tcPr>
            <w:tcW w:w="1050" w:type="dxa"/>
            <w:shd w:val="clear" w:color="auto" w:fill="auto"/>
            <w:noWrap/>
            <w:hideMark/>
          </w:tcPr>
          <w:p w:rsidR="000403E6" w:rsidRPr="000403E6" w:rsidRDefault="000403E6" w:rsidP="0072214D">
            <w:pPr>
              <w:spacing w:after="0" w:line="240" w:lineRule="auto"/>
              <w:rPr>
                <w:rFonts w:ascii="Calibri Light" w:eastAsia="Times New Roman" w:hAnsi="Calibri Light" w:cs="Calibri"/>
                <w:color w:val="000000"/>
              </w:rPr>
            </w:pPr>
            <w:r w:rsidRPr="000403E6">
              <w:rPr>
                <w:rFonts w:ascii="Calibri Light" w:eastAsia="Times New Roman" w:hAnsi="Calibri Light" w:cs="Calibri"/>
                <w:color w:val="000000"/>
              </w:rPr>
              <w:t> </w:t>
            </w:r>
          </w:p>
        </w:tc>
        <w:tc>
          <w:tcPr>
            <w:tcW w:w="760" w:type="dxa"/>
            <w:shd w:val="clear" w:color="auto" w:fill="auto"/>
            <w:noWrap/>
            <w:hideMark/>
          </w:tcPr>
          <w:p w:rsidR="000403E6" w:rsidRPr="000403E6" w:rsidRDefault="000403E6" w:rsidP="0072214D">
            <w:pPr>
              <w:spacing w:after="0" w:line="240" w:lineRule="auto"/>
              <w:rPr>
                <w:rFonts w:ascii="Calibri Light" w:eastAsia="Times New Roman" w:hAnsi="Calibri Light" w:cs="Calibri"/>
                <w:color w:val="000000"/>
              </w:rPr>
            </w:pPr>
            <w:r w:rsidRPr="000403E6">
              <w:rPr>
                <w:rFonts w:ascii="Calibri Light" w:eastAsia="Times New Roman" w:hAnsi="Calibri Light" w:cs="Calibri"/>
                <w:color w:val="000000"/>
              </w:rPr>
              <w:t> </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Calibri"/>
                <w:color w:val="000000"/>
              </w:rPr>
            </w:pPr>
            <w:r w:rsidRPr="000403E6">
              <w:rPr>
                <w:rFonts w:ascii="Calibri Light" w:eastAsia="Times New Roman" w:hAnsi="Calibri Light" w:cs="Calibri"/>
                <w:color w:val="00000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Calibri"/>
                <w:color w:val="000000"/>
              </w:rPr>
            </w:pPr>
            <w:r w:rsidRPr="000403E6">
              <w:rPr>
                <w:rFonts w:ascii="Calibri Light" w:eastAsia="Times New Roman" w:hAnsi="Calibri Light" w:cs="Calibri"/>
                <w:color w:val="000000"/>
              </w:rPr>
              <w:t> </w:t>
            </w:r>
          </w:p>
        </w:tc>
      </w:tr>
      <w:tr w:rsidR="000403E6" w:rsidRPr="000403E6" w:rsidTr="0072214D">
        <w:trPr>
          <w:trHeight w:val="588"/>
        </w:trPr>
        <w:tc>
          <w:tcPr>
            <w:tcW w:w="497" w:type="dxa"/>
            <w:shd w:val="clear" w:color="auto" w:fill="auto"/>
            <w:vAlign w:val="center"/>
            <w:hideMark/>
          </w:tcPr>
          <w:p w:rsidR="000403E6" w:rsidRPr="000403E6" w:rsidRDefault="000403E6" w:rsidP="0072214D">
            <w:pPr>
              <w:spacing w:after="0" w:line="240" w:lineRule="auto"/>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 </w:t>
            </w:r>
          </w:p>
        </w:tc>
        <w:tc>
          <w:tcPr>
            <w:tcW w:w="1991" w:type="dxa"/>
            <w:shd w:val="clear" w:color="auto" w:fill="auto"/>
            <w:hideMark/>
          </w:tcPr>
          <w:p w:rsidR="000403E6" w:rsidRPr="000403E6" w:rsidRDefault="000403E6" w:rsidP="0072214D">
            <w:pPr>
              <w:spacing w:after="0" w:line="240" w:lineRule="auto"/>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TOTAL nr. de cazuri</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7</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25</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23</w:t>
            </w:r>
          </w:p>
        </w:tc>
        <w:tc>
          <w:tcPr>
            <w:tcW w:w="1176"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color w:val="000000"/>
                <w:sz w:val="20"/>
                <w:szCs w:val="20"/>
              </w:rPr>
            </w:pPr>
            <w:r w:rsidRPr="000403E6">
              <w:rPr>
                <w:rFonts w:ascii="Calibri Light" w:eastAsia="Times New Roman" w:hAnsi="Calibri Light" w:cstheme="majorHAnsi"/>
                <w:b/>
                <w:color w:val="000000"/>
                <w:sz w:val="20"/>
                <w:szCs w:val="20"/>
              </w:rPr>
              <w:t>52</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b/>
                <w:color w:val="000000"/>
                <w:sz w:val="20"/>
                <w:szCs w:val="20"/>
              </w:rPr>
            </w:pPr>
            <w:r w:rsidRPr="000403E6">
              <w:rPr>
                <w:rFonts w:ascii="Calibri Light" w:eastAsia="Times New Roman" w:hAnsi="Calibri Light" w:cstheme="majorHAnsi"/>
                <w:b/>
                <w:color w:val="000000"/>
                <w:sz w:val="20"/>
                <w:szCs w:val="20"/>
              </w:rPr>
              <w:t xml:space="preserve">19 cazuri peste optim </w:t>
            </w:r>
          </w:p>
        </w:tc>
      </w:tr>
      <w:tr w:rsidR="000403E6" w:rsidRPr="000403E6" w:rsidTr="0072214D">
        <w:trPr>
          <w:trHeight w:val="300"/>
        </w:trPr>
        <w:tc>
          <w:tcPr>
            <w:tcW w:w="497" w:type="dxa"/>
            <w:shd w:val="clear" w:color="auto" w:fill="auto"/>
            <w:vAlign w:val="center"/>
            <w:hideMark/>
          </w:tcPr>
          <w:p w:rsidR="000403E6" w:rsidRPr="000403E6" w:rsidRDefault="000403E6" w:rsidP="0072214D">
            <w:pPr>
              <w:spacing w:after="0" w:line="240" w:lineRule="auto"/>
              <w:jc w:val="right"/>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2019</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4157,18</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1255,95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313,87</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143,64</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33,82</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26,29</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b/>
                <w:color w:val="000000"/>
                <w:sz w:val="20"/>
                <w:szCs w:val="20"/>
              </w:rPr>
            </w:pPr>
            <w:r w:rsidRPr="000403E6">
              <w:rPr>
                <w:rFonts w:ascii="Calibri Light" w:eastAsia="Times New Roman" w:hAnsi="Calibri Light" w:cstheme="majorHAnsi"/>
                <w:b/>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b/>
                <w:color w:val="000000"/>
                <w:sz w:val="20"/>
                <w:szCs w:val="20"/>
              </w:rPr>
            </w:pPr>
            <w:r w:rsidRPr="000403E6">
              <w:rPr>
                <w:rFonts w:ascii="Calibri Light" w:eastAsia="Times New Roman" w:hAnsi="Calibri Light" w:cstheme="majorHAnsi"/>
                <w:b/>
                <w:color w:val="000000"/>
                <w:sz w:val="20"/>
                <w:szCs w:val="20"/>
              </w:rPr>
              <w:t>20 cazuri sub optim</w:t>
            </w:r>
          </w:p>
        </w:tc>
      </w:tr>
      <w:tr w:rsidR="000403E6" w:rsidRPr="000403E6" w:rsidTr="0072214D">
        <w:trPr>
          <w:trHeight w:val="300"/>
        </w:trPr>
        <w:tc>
          <w:tcPr>
            <w:tcW w:w="497" w:type="dxa"/>
            <w:shd w:val="clear" w:color="auto" w:fill="auto"/>
            <w:vAlign w:val="center"/>
            <w:hideMark/>
          </w:tcPr>
          <w:p w:rsidR="000403E6" w:rsidRPr="000403E6" w:rsidRDefault="000403E6" w:rsidP="0072214D">
            <w:pPr>
              <w:spacing w:after="0" w:line="240" w:lineRule="auto"/>
              <w:jc w:val="right"/>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2020</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5312,09</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color w:val="000000"/>
                <w:sz w:val="20"/>
                <w:szCs w:val="20"/>
              </w:rPr>
            </w:pPr>
            <w:r w:rsidRPr="000403E6">
              <w:rPr>
                <w:rFonts w:ascii="Calibri Light" w:eastAsia="Times New Roman" w:hAnsi="Calibri Light" w:cstheme="majorHAnsi"/>
                <w:b/>
                <w:color w:val="000000"/>
                <w:sz w:val="20"/>
                <w:szCs w:val="20"/>
              </w:rPr>
              <w:t>1147,30</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color w:val="000000"/>
                <w:sz w:val="20"/>
                <w:szCs w:val="20"/>
              </w:rPr>
            </w:pPr>
            <w:r w:rsidRPr="000403E6">
              <w:rPr>
                <w:rFonts w:ascii="Calibri Light" w:eastAsia="Times New Roman" w:hAnsi="Calibri Light" w:cstheme="majorHAnsi"/>
                <w:b/>
                <w:color w:val="000000"/>
                <w:sz w:val="20"/>
                <w:szCs w:val="20"/>
              </w:rPr>
              <w:t>575,54</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color w:val="000000"/>
                <w:sz w:val="20"/>
                <w:szCs w:val="20"/>
              </w:rPr>
            </w:pPr>
            <w:r w:rsidRPr="000403E6">
              <w:rPr>
                <w:rFonts w:ascii="Calibri Light" w:eastAsia="Times New Roman" w:hAnsi="Calibri Light" w:cstheme="majorHAnsi"/>
                <w:b/>
                <w:color w:val="000000"/>
                <w:sz w:val="20"/>
                <w:szCs w:val="20"/>
              </w:rPr>
              <w:t>128,00</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color w:val="000000"/>
                <w:sz w:val="20"/>
                <w:szCs w:val="20"/>
              </w:rPr>
            </w:pPr>
            <w:r w:rsidRPr="000403E6">
              <w:rPr>
                <w:rFonts w:ascii="Calibri Light" w:eastAsia="Times New Roman" w:hAnsi="Calibri Light" w:cstheme="majorHAnsi"/>
                <w:b/>
                <w:color w:val="000000"/>
                <w:sz w:val="20"/>
                <w:szCs w:val="20"/>
              </w:rPr>
              <w:t>47,91</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color w:val="000000"/>
                <w:sz w:val="20"/>
                <w:szCs w:val="20"/>
              </w:rPr>
            </w:pPr>
            <w:r w:rsidRPr="000403E6">
              <w:rPr>
                <w:rFonts w:ascii="Calibri Light" w:eastAsia="Times New Roman" w:hAnsi="Calibri Light" w:cstheme="majorHAnsi"/>
                <w:b/>
                <w:color w:val="000000"/>
                <w:sz w:val="20"/>
                <w:szCs w:val="20"/>
              </w:rPr>
              <w:t>22,47</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00"/>
        </w:trPr>
        <w:tc>
          <w:tcPr>
            <w:tcW w:w="497" w:type="dxa"/>
            <w:shd w:val="clear" w:color="auto" w:fill="auto"/>
            <w:vAlign w:val="center"/>
            <w:hideMark/>
          </w:tcPr>
          <w:p w:rsidR="000403E6" w:rsidRPr="000403E6" w:rsidRDefault="000403E6" w:rsidP="0072214D">
            <w:pPr>
              <w:spacing w:after="0" w:line="240" w:lineRule="auto"/>
              <w:jc w:val="right"/>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 </w:t>
            </w:r>
          </w:p>
        </w:tc>
        <w:tc>
          <w:tcPr>
            <w:tcW w:w="1991"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2021</w:t>
            </w:r>
          </w:p>
        </w:tc>
        <w:tc>
          <w:tcPr>
            <w:tcW w:w="874"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9423,11</w:t>
            </w:r>
          </w:p>
        </w:tc>
        <w:tc>
          <w:tcPr>
            <w:tcW w:w="94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1657,85</w:t>
            </w:r>
          </w:p>
        </w:tc>
        <w:tc>
          <w:tcPr>
            <w:tcW w:w="1099"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433,95</w:t>
            </w:r>
          </w:p>
        </w:tc>
        <w:tc>
          <w:tcPr>
            <w:tcW w:w="913"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143,91</w:t>
            </w:r>
          </w:p>
        </w:tc>
        <w:tc>
          <w:tcPr>
            <w:tcW w:w="105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52,76</w:t>
            </w:r>
          </w:p>
        </w:tc>
        <w:tc>
          <w:tcPr>
            <w:tcW w:w="760" w:type="dxa"/>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43,70</w:t>
            </w:r>
          </w:p>
        </w:tc>
        <w:tc>
          <w:tcPr>
            <w:tcW w:w="1176"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190" w:type="dxa"/>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bl>
    <w:p w:rsidR="000403E6" w:rsidRPr="000403E6" w:rsidRDefault="000403E6" w:rsidP="000403E6">
      <w:pPr>
        <w:pStyle w:val="aa"/>
        <w:autoSpaceDE w:val="0"/>
        <w:autoSpaceDN w:val="0"/>
        <w:adjustRightInd w:val="0"/>
        <w:spacing w:line="276" w:lineRule="auto"/>
        <w:ind w:left="0"/>
        <w:contextualSpacing w:val="0"/>
        <w:rPr>
          <w:rFonts w:ascii="Calibri Light" w:hAnsi="Calibri Light" w:cstheme="majorHAnsi"/>
          <w:i/>
          <w:sz w:val="20"/>
          <w:szCs w:val="20"/>
        </w:rPr>
      </w:pPr>
      <w:r w:rsidRPr="000403E6">
        <w:rPr>
          <w:rFonts w:ascii="Calibri Light" w:hAnsi="Calibri Light" w:cstheme="majorHAnsi"/>
          <w:b/>
          <w:i/>
          <w:sz w:val="20"/>
          <w:szCs w:val="20"/>
        </w:rPr>
        <w:t xml:space="preserve">Sursă: </w:t>
      </w:r>
      <w:r w:rsidRPr="000403E6">
        <w:rPr>
          <w:rFonts w:ascii="Calibri Light" w:hAnsi="Calibri Light" w:cstheme="majorHAnsi"/>
          <w:i/>
          <w:sz w:val="20"/>
          <w:szCs w:val="20"/>
        </w:rPr>
        <w:t>Tabel realizat de către echipa de audit în baza datelor prezentate de către APP.</w:t>
      </w:r>
    </w:p>
    <w:p w:rsidR="000403E6" w:rsidRPr="00261499" w:rsidRDefault="00F57C0D" w:rsidP="000403E6">
      <w:pPr>
        <w:pStyle w:val="3"/>
        <w:spacing w:before="0"/>
        <w:jc w:val="right"/>
        <w:rPr>
          <w:rFonts w:ascii="Calibri Light" w:hAnsi="Calibri Light" w:cstheme="majorHAnsi"/>
          <w:i/>
          <w:color w:val="auto"/>
          <w:sz w:val="24"/>
          <w:szCs w:val="24"/>
        </w:rPr>
      </w:pPr>
      <w:bookmarkStart w:id="81" w:name="_Toc121091494"/>
      <w:r>
        <w:rPr>
          <w:rFonts w:ascii="Calibri Light" w:hAnsi="Calibri Light" w:cstheme="majorHAnsi"/>
          <w:i/>
          <w:color w:val="auto"/>
          <w:sz w:val="24"/>
          <w:szCs w:val="24"/>
        </w:rPr>
        <w:t>Таблица №</w:t>
      </w:r>
      <w:r w:rsidR="000403E6" w:rsidRPr="00261499">
        <w:rPr>
          <w:rFonts w:ascii="Calibri Light" w:hAnsi="Calibri Light" w:cstheme="majorHAnsi"/>
          <w:i/>
          <w:color w:val="auto"/>
          <w:sz w:val="24"/>
          <w:szCs w:val="24"/>
        </w:rPr>
        <w:t>5</w:t>
      </w:r>
      <w:bookmarkEnd w:id="81"/>
    </w:p>
    <w:p w:rsidR="00261499" w:rsidRDefault="00261499" w:rsidP="00261499">
      <w:pPr>
        <w:pStyle w:val="3"/>
        <w:spacing w:before="0"/>
        <w:jc w:val="center"/>
        <w:rPr>
          <w:rFonts w:ascii="Calibri Light" w:hAnsi="Calibri Light" w:cstheme="majorHAnsi"/>
          <w:i/>
          <w:color w:val="auto"/>
          <w:sz w:val="24"/>
          <w:szCs w:val="24"/>
        </w:rPr>
      </w:pPr>
      <w:bookmarkStart w:id="82" w:name="_Toc121091495"/>
      <w:r>
        <w:rPr>
          <w:rFonts w:ascii="Calibri Light" w:hAnsi="Calibri Light" w:cstheme="majorHAnsi"/>
          <w:i/>
          <w:color w:val="auto"/>
          <w:sz w:val="24"/>
          <w:szCs w:val="24"/>
        </w:rPr>
        <w:t>Список предприятий с публичным капиталом, администрируемых АПС,</w:t>
      </w:r>
      <w:r w:rsidRPr="00261499">
        <w:rPr>
          <w:rFonts w:ascii="Calibri Light" w:hAnsi="Calibri Light" w:cstheme="majorHAnsi"/>
          <w:i/>
          <w:color w:val="auto"/>
          <w:sz w:val="24"/>
          <w:szCs w:val="24"/>
        </w:rPr>
        <w:t xml:space="preserve"> </w:t>
      </w:r>
      <w:r>
        <w:rPr>
          <w:rFonts w:ascii="Calibri Light" w:hAnsi="Calibri Light" w:cstheme="majorHAnsi"/>
          <w:i/>
          <w:color w:val="auto"/>
          <w:sz w:val="24"/>
          <w:szCs w:val="24"/>
        </w:rPr>
        <w:t xml:space="preserve">находящихся в процессе несостоятельности по состоянию на </w:t>
      </w:r>
      <w:r w:rsidRPr="00261499">
        <w:rPr>
          <w:rFonts w:ascii="Calibri Light" w:hAnsi="Calibri Light" w:cstheme="majorHAnsi"/>
          <w:i/>
          <w:color w:val="auto"/>
          <w:sz w:val="24"/>
          <w:szCs w:val="24"/>
        </w:rPr>
        <w:t>31.12.2021 (22.02.2022)</w:t>
      </w:r>
      <w:bookmarkEnd w:id="82"/>
    </w:p>
    <w:p w:rsidR="000403E6" w:rsidRPr="00730FC9" w:rsidRDefault="000403E6" w:rsidP="000403E6">
      <w:pPr>
        <w:pStyle w:val="3"/>
        <w:spacing w:before="0"/>
        <w:jc w:val="right"/>
        <w:rPr>
          <w:rFonts w:ascii="Calibri Light" w:hAnsi="Calibri Light" w:cstheme="majorHAnsi"/>
          <w:i/>
          <w:color w:val="auto"/>
          <w:sz w:val="24"/>
          <w:szCs w:val="24"/>
        </w:rPr>
      </w:pPr>
    </w:p>
    <w:tbl>
      <w:tblPr>
        <w:tblW w:w="10777" w:type="dxa"/>
        <w:tblInd w:w="-714" w:type="dxa"/>
        <w:tblLayout w:type="fixed"/>
        <w:tblLook w:val="04A0" w:firstRow="1" w:lastRow="0" w:firstColumn="1" w:lastColumn="0" w:noHBand="0" w:noVBand="1"/>
      </w:tblPr>
      <w:tblGrid>
        <w:gridCol w:w="506"/>
        <w:gridCol w:w="1719"/>
        <w:gridCol w:w="894"/>
        <w:gridCol w:w="992"/>
        <w:gridCol w:w="1276"/>
        <w:gridCol w:w="992"/>
        <w:gridCol w:w="846"/>
        <w:gridCol w:w="1276"/>
        <w:gridCol w:w="1280"/>
        <w:gridCol w:w="996"/>
      </w:tblGrid>
      <w:tr w:rsidR="000403E6" w:rsidRPr="000403E6" w:rsidTr="0072214D">
        <w:trPr>
          <w:trHeight w:val="1617"/>
        </w:trPr>
        <w:tc>
          <w:tcPr>
            <w:tcW w:w="506"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Nr. d/o</w:t>
            </w:r>
          </w:p>
        </w:tc>
        <w:tc>
          <w:tcPr>
            <w:tcW w:w="1719"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Denumirea întreprinderii/</w:t>
            </w:r>
          </w:p>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nr. dosarului procesului de insolvabilitate</w:t>
            </w:r>
          </w:p>
        </w:tc>
        <w:tc>
          <w:tcPr>
            <w:tcW w:w="894"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 xml:space="preserve">Sediul </w:t>
            </w:r>
          </w:p>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întreprinderii și IDNO</w:t>
            </w:r>
          </w:p>
        </w:tc>
        <w:tc>
          <w:tcPr>
            <w:tcW w:w="992"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 xml:space="preserve">Fondatorul înregistrat în </w:t>
            </w:r>
          </w:p>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RSUD</w:t>
            </w:r>
          </w:p>
        </w:tc>
        <w:tc>
          <w:tcPr>
            <w:tcW w:w="1276"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Instanța de insolvabilitate/dosar</w:t>
            </w:r>
          </w:p>
        </w:tc>
        <w:tc>
          <w:tcPr>
            <w:tcW w:w="992"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Cine a depus cererea introductivă</w:t>
            </w:r>
          </w:p>
        </w:tc>
        <w:tc>
          <w:tcPr>
            <w:tcW w:w="846" w:type="dxa"/>
            <w:tcBorders>
              <w:top w:val="single" w:sz="4" w:space="0" w:color="auto"/>
              <w:left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Administratorul insolvabilității</w:t>
            </w:r>
          </w:p>
        </w:tc>
        <w:tc>
          <w:tcPr>
            <w:tcW w:w="1276" w:type="dxa"/>
            <w:tcBorders>
              <w:top w:val="single" w:sz="4" w:space="0" w:color="auto"/>
              <w:left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Reprezentantul debitorului</w:t>
            </w:r>
          </w:p>
        </w:tc>
        <w:tc>
          <w:tcPr>
            <w:tcW w:w="1280"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Etapa procesului (proces intentat/ procedură de restructurare/ faliment)</w:t>
            </w:r>
          </w:p>
        </w:tc>
        <w:tc>
          <w:tcPr>
            <w:tcW w:w="996" w:type="dxa"/>
            <w:tcBorders>
              <w:top w:val="single" w:sz="4" w:space="0" w:color="auto"/>
              <w:left w:val="single" w:sz="4" w:space="0" w:color="auto"/>
              <w:right w:val="single" w:sz="4" w:space="0" w:color="auto"/>
            </w:tcBorders>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 xml:space="preserve">Mențiuni privind componența masei debitoare  </w:t>
            </w:r>
          </w:p>
        </w:tc>
      </w:tr>
      <w:tr w:rsidR="000403E6" w:rsidRPr="000403E6" w:rsidTr="0072214D">
        <w:trPr>
          <w:trHeight w:val="264"/>
        </w:trPr>
        <w:tc>
          <w:tcPr>
            <w:tcW w:w="506"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1</w:t>
            </w:r>
          </w:p>
        </w:tc>
        <w:tc>
          <w:tcPr>
            <w:tcW w:w="1719"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2</w:t>
            </w:r>
          </w:p>
        </w:tc>
        <w:tc>
          <w:tcPr>
            <w:tcW w:w="894"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3</w:t>
            </w:r>
          </w:p>
        </w:tc>
        <w:tc>
          <w:tcPr>
            <w:tcW w:w="992"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4</w:t>
            </w:r>
          </w:p>
        </w:tc>
        <w:tc>
          <w:tcPr>
            <w:tcW w:w="1276"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5</w:t>
            </w:r>
          </w:p>
        </w:tc>
        <w:tc>
          <w:tcPr>
            <w:tcW w:w="992"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6</w:t>
            </w:r>
          </w:p>
        </w:tc>
        <w:tc>
          <w:tcPr>
            <w:tcW w:w="846" w:type="dxa"/>
            <w:tcBorders>
              <w:top w:val="single" w:sz="4" w:space="0" w:color="auto"/>
              <w:left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7</w:t>
            </w:r>
          </w:p>
        </w:tc>
        <w:tc>
          <w:tcPr>
            <w:tcW w:w="1276" w:type="dxa"/>
            <w:tcBorders>
              <w:top w:val="single" w:sz="4" w:space="0" w:color="auto"/>
              <w:left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9</w:t>
            </w:r>
          </w:p>
        </w:tc>
        <w:tc>
          <w:tcPr>
            <w:tcW w:w="1280" w:type="dxa"/>
            <w:tcBorders>
              <w:top w:val="single" w:sz="4" w:space="0" w:color="auto"/>
              <w:left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10</w:t>
            </w:r>
          </w:p>
        </w:tc>
        <w:tc>
          <w:tcPr>
            <w:tcW w:w="996" w:type="dxa"/>
            <w:tcBorders>
              <w:top w:val="single" w:sz="4" w:space="0" w:color="auto"/>
              <w:left w:val="single" w:sz="4" w:space="0" w:color="auto"/>
              <w:right w:val="single" w:sz="4" w:space="0" w:color="auto"/>
            </w:tcBorders>
          </w:tcPr>
          <w:p w:rsidR="000403E6" w:rsidRPr="000403E6" w:rsidRDefault="000403E6" w:rsidP="0072214D">
            <w:pPr>
              <w:spacing w:after="0" w:line="240" w:lineRule="auto"/>
              <w:jc w:val="center"/>
              <w:rPr>
                <w:rFonts w:ascii="Calibri Light" w:eastAsia="Times New Roman" w:hAnsi="Calibri Light" w:cstheme="majorHAnsi"/>
                <w:b/>
                <w:sz w:val="18"/>
                <w:szCs w:val="18"/>
              </w:rPr>
            </w:pPr>
            <w:r w:rsidRPr="000403E6">
              <w:rPr>
                <w:rFonts w:ascii="Calibri Light" w:eastAsia="Times New Roman" w:hAnsi="Calibri Light" w:cstheme="majorHAnsi"/>
                <w:b/>
                <w:sz w:val="18"/>
                <w:szCs w:val="18"/>
              </w:rPr>
              <w:t>11</w:t>
            </w:r>
          </w:p>
        </w:tc>
      </w:tr>
      <w:tr w:rsidR="000403E6" w:rsidRPr="000403E6" w:rsidTr="0072214D">
        <w:trPr>
          <w:trHeight w:val="165"/>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0403E6" w:rsidRPr="000403E6" w:rsidRDefault="000403E6" w:rsidP="0072214D">
            <w:pPr>
              <w:spacing w:after="0" w:line="240" w:lineRule="auto"/>
              <w:jc w:val="center"/>
              <w:rPr>
                <w:rFonts w:ascii="Calibri Light" w:eastAsia="Times New Roman" w:hAnsi="Calibri Light" w:cstheme="majorHAnsi"/>
                <w:iCs/>
                <w:sz w:val="18"/>
                <w:szCs w:val="18"/>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03E6" w:rsidRPr="000403E6" w:rsidRDefault="000403E6" w:rsidP="0072214D">
            <w:pPr>
              <w:spacing w:after="0" w:line="240" w:lineRule="auto"/>
              <w:rPr>
                <w:rFonts w:ascii="Calibri Light" w:eastAsia="Times New Roman" w:hAnsi="Calibri Light" w:cstheme="majorHAnsi"/>
                <w:b/>
                <w:iCs/>
                <w:sz w:val="20"/>
                <w:szCs w:val="20"/>
              </w:rPr>
            </w:pPr>
            <w:r w:rsidRPr="000403E6">
              <w:rPr>
                <w:rFonts w:ascii="Calibri Light" w:eastAsia="Times New Roman" w:hAnsi="Calibri Light" w:cstheme="majorHAnsi"/>
                <w:b/>
                <w:iCs/>
                <w:sz w:val="20"/>
                <w:szCs w:val="20"/>
              </w:rPr>
              <w:t>Întreprinderi de stat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03E6" w:rsidRPr="000403E6" w:rsidRDefault="000403E6" w:rsidP="0072214D">
            <w:pPr>
              <w:spacing w:after="0" w:line="240" w:lineRule="auto"/>
              <w:jc w:val="center"/>
              <w:rPr>
                <w:rFonts w:ascii="Calibri Light" w:eastAsia="Times New Roman" w:hAnsi="Calibri Light" w:cstheme="majorHAns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03E6" w:rsidRPr="000403E6" w:rsidRDefault="000403E6" w:rsidP="0072214D">
            <w:pPr>
              <w:spacing w:after="0" w:line="240" w:lineRule="auto"/>
              <w:jc w:val="center"/>
              <w:rPr>
                <w:rFonts w:ascii="Calibri Light" w:eastAsia="Times New Roman" w:hAnsi="Calibri Light" w:cstheme="majorHAnsi"/>
                <w:i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03E6" w:rsidRPr="000403E6" w:rsidRDefault="000403E6" w:rsidP="0072214D">
            <w:pPr>
              <w:spacing w:after="0" w:line="240" w:lineRule="auto"/>
              <w:jc w:val="center"/>
              <w:rPr>
                <w:rFonts w:ascii="Calibri Light" w:eastAsia="Times New Roman" w:hAnsi="Calibri Light" w:cstheme="majorHAnsi"/>
                <w:iCs/>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403E6" w:rsidRPr="000403E6" w:rsidRDefault="000403E6" w:rsidP="0072214D">
            <w:pPr>
              <w:spacing w:after="0" w:line="240" w:lineRule="auto"/>
              <w:jc w:val="center"/>
              <w:rPr>
                <w:rFonts w:ascii="Calibri Light" w:eastAsia="Times New Roman" w:hAnsi="Calibri Light" w:cstheme="majorHAnsi"/>
                <w:i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03E6" w:rsidRPr="000403E6" w:rsidRDefault="000403E6" w:rsidP="0072214D">
            <w:pPr>
              <w:spacing w:after="0" w:line="240" w:lineRule="auto"/>
              <w:jc w:val="center"/>
              <w:rPr>
                <w:rFonts w:ascii="Calibri Light" w:eastAsia="Times New Roman" w:hAnsi="Calibri Light" w:cstheme="majorHAnsi"/>
                <w:iCs/>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0403E6" w:rsidRPr="000403E6" w:rsidRDefault="000403E6" w:rsidP="0072214D">
            <w:pPr>
              <w:spacing w:after="0" w:line="240" w:lineRule="auto"/>
              <w:jc w:val="center"/>
              <w:rPr>
                <w:rFonts w:ascii="Calibri Light" w:eastAsia="Times New Roman" w:hAnsi="Calibri Light" w:cstheme="majorHAnsi"/>
                <w:iCs/>
                <w:sz w:val="18"/>
                <w:szCs w:val="18"/>
              </w:rPr>
            </w:pPr>
          </w:p>
        </w:tc>
        <w:tc>
          <w:tcPr>
            <w:tcW w:w="996" w:type="dxa"/>
            <w:tcBorders>
              <w:top w:val="single" w:sz="4" w:space="0" w:color="auto"/>
              <w:left w:val="single" w:sz="4" w:space="0" w:color="auto"/>
              <w:bottom w:val="single" w:sz="4" w:space="0" w:color="auto"/>
              <w:right w:val="single" w:sz="4" w:space="0" w:color="auto"/>
            </w:tcBorders>
          </w:tcPr>
          <w:p w:rsidR="000403E6" w:rsidRPr="000403E6" w:rsidRDefault="000403E6" w:rsidP="0072214D">
            <w:pPr>
              <w:spacing w:after="0" w:line="240" w:lineRule="auto"/>
              <w:jc w:val="center"/>
              <w:rPr>
                <w:rFonts w:ascii="Calibri Light" w:eastAsia="Times New Roman" w:hAnsi="Calibri Light" w:cstheme="majorHAnsi"/>
                <w:iCs/>
                <w:sz w:val="18"/>
                <w:szCs w:val="18"/>
              </w:rPr>
            </w:pPr>
          </w:p>
        </w:tc>
      </w:tr>
      <w:tr w:rsidR="000403E6" w:rsidRPr="000403E6" w:rsidTr="0072214D">
        <w:trPr>
          <w:trHeight w:val="791"/>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1</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"Moldresurse", în procedură de insolvabilitate din 21.05.2010</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mun.Chișinău, str.Tighina,49 "A"</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MAIA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 sediul Central,    21.05.2010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Popaz Vera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Vulpe Ludmila,</w:t>
            </w:r>
          </w:p>
          <w:p w:rsidR="000403E6" w:rsidRPr="000403E6" w:rsidRDefault="000403E6" w:rsidP="0072214D">
            <w:pPr>
              <w:spacing w:after="0" w:line="240" w:lineRule="auto"/>
              <w:rPr>
                <w:rFonts w:ascii="Calibri Light" w:eastAsia="Times New Roman" w:hAnsi="Calibri Light" w:cstheme="majorHAnsi"/>
                <w:color w:val="000000"/>
                <w:sz w:val="16"/>
                <w:szCs w:val="16"/>
                <w:highlight w:val="yellow"/>
              </w:rPr>
            </w:pPr>
            <w:r w:rsidRPr="000403E6">
              <w:rPr>
                <w:rFonts w:ascii="Calibri Light" w:eastAsia="Times New Roman" w:hAnsi="Calibri Light" w:cstheme="majorHAnsi"/>
                <w:color w:val="000000"/>
                <w:sz w:val="16"/>
                <w:szCs w:val="16"/>
              </w:rPr>
              <w:t>consultantă principală la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41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2</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"Combinatul de Produse Alimentare din Balti", în procedură de insolvabilitate din 29.06.2010</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mun.Bălți, str.Kiev, 114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MAIA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Bălți, sediul Central,        29.06.2010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Coltun Elvira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Cererea a fost respinsă de Jud. Bălți nr.2i-74/2018 din 30.06.2020.</w:t>
            </w:r>
            <w:r w:rsidRPr="000403E6">
              <w:rPr>
                <w:rFonts w:ascii="Calibri Light" w:eastAsia="Times New Roman" w:hAnsi="Calibri Light" w:cstheme="majorHAnsi"/>
                <w:color w:val="000000"/>
                <w:sz w:val="16"/>
                <w:szCs w:val="16"/>
              </w:rPr>
              <w:br/>
              <w:t>APP nu are reprezentant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118"/>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3</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Stațiunea Tehnologico-Experimentală "Codrul", în procedura de insolvabilitate din 09.10.2013</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mun.Chișinău, str.Costiujeni, 14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 sediul Central, 02.10.2013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SA ”Parcul de autobuse din Bălți”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Mămăligă Vitalii       079739169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Țîrdea Mihail, fost angajat al APP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 planul procedurii de restructurare,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219"/>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4</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Uzina de bijuterii din Chișinău „Giuvaier" , în procedură de insolvabilitate din 03.10.2014</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mun.Chișinău, str.Sarmizegetusa, 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Ministerul Industriei și Infrastructurii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 sediul Central,   03.10.2014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Bostan Nicolae</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Ermurachi Nelli, consultantă principală la APP, Încheierea jud. nr. 2i-616/18 din 17.07.2020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123"/>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5</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Stațiunea Tehnologico-Experimentală "Pascani", în procedură de insolvabilitate din 24.02.2015</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r-nul Criuleni, s.Pașcani</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Criuleni, sediul Central,          24.02.2015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Crețu Adriana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Avasiloaie Petru,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32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6</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Stațiunea Didactico-Experimentală "Chetrosu", în procedură de insolvabilitate din 23.06.2016</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r-nul Anenii Noi, s.Chetrosu</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Anenii-Noi, sediul Central,   23.06.2016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Crețu Adriana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Coguteac Anatolie, angajat al APP, încheierea din 20.07.2020</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117"/>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7</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Întreprinderea interraională de stat "Acva-Nord", în procedură de insolvabilitate din 15.02.2016</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or.Soroca, str.Cosăuți, 32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Soroca, sediul Central,              15.02.2016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Bostan Nicolae</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Popa Viorel, angajat al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418"/>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8</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"Serviciul Asistență Beneficiari la Obiectele Sociale",în procedură de insolvabilitate din 22.09.2016</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mun.Chișinău, str.Independenței 6/1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 sediul Central,  nr. 2i-953/2018 22.09.2016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Bunescu Oleg</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Chilaru N., APP, încheierea instanței de judecată din 16.04.2021</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068"/>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9</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"Statiunea Tehnologică pentru Irigare Chișinău",în procedură de insolvabilitate din 26.05.2016</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mun.Chișinău, str.Vadul lui Vodă, 100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Agenţia „Apele Moldovei”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 sediul Central,  26.05.2016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Postica Andrei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Radu Stratuța, Agenția „Apele Moldovei”</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307"/>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10</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"Stațiunea Tehnologico-Experimentală Maximovca", în procedură de insolvabilitate din 25.07.2016</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r-nul Anenii Noi, s.Maximovca</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Anenii-Noi, sediul Central,   nr. 2i-50/18 25.07.2016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Crețu Adriana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Mardari Serghei, APP, încheierea din 02.07.2020</w:t>
            </w:r>
          </w:p>
        </w:tc>
        <w:tc>
          <w:tcPr>
            <w:tcW w:w="1280" w:type="dxa"/>
            <w:tcBorders>
              <w:top w:val="single" w:sz="4" w:space="0" w:color="auto"/>
              <w:left w:val="single" w:sz="4" w:space="0" w:color="auto"/>
              <w:bottom w:val="single" w:sz="4" w:space="0" w:color="auto"/>
              <w:right w:val="single" w:sz="4" w:space="0" w:color="auto"/>
            </w:tcBorders>
            <w:shd w:val="clear" w:color="000000" w:fill="DDEBF7"/>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r w:rsidRPr="000403E6">
              <w:rPr>
                <w:rFonts w:ascii="Calibri Light" w:eastAsia="Times New Roman" w:hAnsi="Calibri Light" w:cstheme="majorHAnsi"/>
                <w:color w:val="000000"/>
                <w:sz w:val="16"/>
                <w:szCs w:val="16"/>
              </w:rPr>
              <w:br/>
            </w:r>
            <w:r w:rsidRPr="000403E6">
              <w:rPr>
                <w:rFonts w:ascii="Calibri Light" w:eastAsia="Times New Roman" w:hAnsi="Calibri Light" w:cstheme="majorHAnsi"/>
                <w:b/>
                <w:bCs/>
                <w:color w:val="00B0F0"/>
                <w:sz w:val="16"/>
                <w:szCs w:val="16"/>
              </w:rPr>
              <w:t>Încetarea procesului de insolv. din 24.12.2021</w:t>
            </w:r>
          </w:p>
        </w:tc>
        <w:tc>
          <w:tcPr>
            <w:tcW w:w="996" w:type="dxa"/>
            <w:tcBorders>
              <w:top w:val="single" w:sz="4" w:space="0" w:color="auto"/>
              <w:left w:val="single" w:sz="4" w:space="0" w:color="auto"/>
              <w:bottom w:val="single" w:sz="4" w:space="0" w:color="auto"/>
              <w:right w:val="single" w:sz="4" w:space="0" w:color="auto"/>
            </w:tcBorders>
            <w:shd w:val="clear" w:color="000000" w:fill="DDEBF7"/>
          </w:tcPr>
          <w:p w:rsidR="000403E6" w:rsidRPr="000403E6" w:rsidRDefault="000403E6" w:rsidP="0072214D">
            <w:pPr>
              <w:spacing w:after="0" w:line="240" w:lineRule="auto"/>
              <w:rPr>
                <w:rFonts w:ascii="Calibri Light" w:eastAsia="Times New Roman" w:hAnsi="Calibri Light" w:cstheme="majorHAnsi"/>
                <w:color w:val="000000"/>
                <w:sz w:val="16"/>
                <w:szCs w:val="16"/>
              </w:rPr>
            </w:pPr>
          </w:p>
        </w:tc>
      </w:tr>
      <w:tr w:rsidR="000403E6" w:rsidRPr="000403E6" w:rsidTr="0072214D">
        <w:trPr>
          <w:trHeight w:val="969"/>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11</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"Mina de piatră din Mileștii Mici", în procedură de insolvabilitate din 03.10.2017</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r-nul Ialoveni, s.Piatra Albă</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Ministerul Dezvoltării Regionale şi Construcţiilor al RM</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Hâncești, sediul Central,  03.10.2017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Postica Andrei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Nu este desemnat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985"/>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12</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Editura de Stat "Cartea Moldovei", în procedură de insolvabilitate din 22.03.2017</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mun.Chișinău, bd.Stefan cel Mare, 180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Ministerul Culturii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 sediul Central,   22.03.2017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Mămăligă Vitalii       079739169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Nu este desemnat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842"/>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13</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"Servmecanagro-R", în procedură de insolvabilitate din 06.08.2018</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r-nul Florești, s.Gura Camencii</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Soroca, sediul Florești,               06.08.2018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Gherman Andrei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highlight w:val="yellow"/>
              </w:rPr>
            </w:pPr>
            <w:r w:rsidRPr="000403E6">
              <w:rPr>
                <w:rFonts w:ascii="Calibri Light" w:eastAsia="Times New Roman" w:hAnsi="Calibri Light" w:cstheme="majorHAnsi"/>
                <w:color w:val="000000"/>
                <w:sz w:val="16"/>
                <w:szCs w:val="16"/>
              </w:rPr>
              <w:t>Nu este desemnat</w:t>
            </w:r>
            <w:r w:rsidRPr="000403E6">
              <w:rPr>
                <w:rFonts w:ascii="Calibri Light" w:eastAsia="Times New Roman" w:hAnsi="Calibri Light" w:cstheme="majorHAnsi"/>
                <w:color w:val="000000"/>
                <w:sz w:val="16"/>
                <w:szCs w:val="16"/>
                <w:highlight w:val="yellow"/>
              </w:rPr>
              <w:t xml:space="preserve"> </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 în pr/faliment din 06.08.2018, interdicţia pasivă</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265"/>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14</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"Stațiunea Tehnologico-Experimentală Bălți", în procedură de insolvabilitate din 24.05.2018</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mun.Bălți, str.Viilor, 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Bălți, sediul Central,       24.05.2018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Gherman Andrei</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Cererea a fost respinsă de Jud. Bălți nr.2i-94/2018 din 30.06.2020</w:t>
            </w:r>
            <w:r w:rsidRPr="000403E6">
              <w:rPr>
                <w:rFonts w:ascii="Calibri Light" w:eastAsia="Times New Roman" w:hAnsi="Calibri Light" w:cstheme="majorHAnsi"/>
                <w:color w:val="000000"/>
                <w:sz w:val="16"/>
                <w:szCs w:val="16"/>
              </w:rPr>
              <w:br/>
              <w:t>APP nu are reprezentant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015"/>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15</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"Rezervcom",  în procedură de insolvabilitate din 16.01.2019</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MD-2036, mun.Chișinău, str.Uzinelor, 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 sediul Central,  16.01.2019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Gherman Andrei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este desemnat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96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16</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Stația Nordică de Proiectări și Prospecțiuni Chimice, procedură de insolvabilitate din 09.10.2019</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Bălţi, str. Boţu Pavel, 83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dosar nr. 2i-27/2019, jud. V. Pădurari</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Marcoci Ludmila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este desemnat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96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17</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"Sarmat", în procedură de insolvabilitate din 03.01.2020</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or.Cricova, str.Luceafărul, 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Departamentul Instituţiilor Penitenciare</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 sediul Central</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Un grup de 11 creditori reprezentați de avocatul Aurel Guzun</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Șeremet Vasile</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Nu este desemnat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96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18</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"Stațiunea Tehnologică pentru Irigare Ștefan Vodă",  în procedură de insolvabilitate din 05.03.2020</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or.Ștefan Vodă, str.31 August, 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Judecătoria Căușeni (sediul Central)</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Purcăreanu Ion</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Lupea Victor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este desemnat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96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19</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Colegiul Național de Viticultură și Vinificație din Chișinău,  în pr/insolvabilitate din 03.08.2020</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MD-4839, mun.Chișinău, Stăuceni, str.Grătiești, 1,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MAIA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 sediul Central</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debitorul</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Timotin Veaceslav</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este desemnat din partea APP.</w:t>
            </w:r>
          </w:p>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Dl Minciună Marcel, fost administrator</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procedura falimentului</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96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20</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ÎS "Terra", </w:t>
            </w:r>
            <w:r w:rsidRPr="000403E6">
              <w:rPr>
                <w:rFonts w:ascii="Calibri Light" w:eastAsia="Times New Roman" w:hAnsi="Calibri Light" w:cstheme="majorHAnsi"/>
                <w:i/>
                <w:iCs/>
                <w:color w:val="000000"/>
                <w:sz w:val="16"/>
                <w:szCs w:val="16"/>
              </w:rPr>
              <w:t>procedura simplificată a falimentului și dizolvarea debitorului, 21.08.2020</w:t>
            </w:r>
          </w:p>
        </w:tc>
        <w:tc>
          <w:tcPr>
            <w:tcW w:w="894"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MD-2012, mun.Chișinău, str.N. Testemițeanu, 18 </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MAIA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 sediul Central</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Serviciul Fiscal de Stat</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Guțu Sergiu</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Irina Malanciuc,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procedura simplificată a falimentului</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555"/>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21</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GĂRILE ȘI STAȚIILE AUTO ÎS, procedură de insolvabilitate din 01.12.2020</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mun. Chişinău, sect. Centru, str. Mitropolit Varlaam, 58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Chișinău/sediul Central</w:t>
            </w:r>
            <w:r w:rsidRPr="000403E6">
              <w:rPr>
                <w:rFonts w:ascii="Calibri Light" w:eastAsia="Times New Roman" w:hAnsi="Calibri Light" w:cstheme="majorHAnsi"/>
                <w:color w:val="000000"/>
                <w:sz w:val="16"/>
                <w:szCs w:val="16"/>
              </w:rPr>
              <w:br/>
              <w:t>dosar nr. 2i-349/20 din 20.11.2020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ÎS ”Servicii Transport Auto” </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Stejar Veaceslav</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Popa Viorel,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828"/>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22</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FLORI ÎS, procedura de insolvabiitate, 22.06.2021 </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mun. Chişinău, Sîngera, str. Florilor, 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dosar nr. 2i-208/21 din 03.06.2021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Nu sunt informații</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Bulgaru Igor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Nu este desemnat</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126"/>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23</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CENTRUL AERONAUTIC DE INSTRUIRE ÎS, procedură de insolvabilitate din 21.10.2021</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mun. Chişinău, sect. Botanica, str. Aeroport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Ministerul Transporturilor și Infrastructurii Drumurilor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 sediul Central,</w:t>
            </w:r>
            <w:r w:rsidRPr="000403E6">
              <w:rPr>
                <w:rFonts w:ascii="Calibri Light" w:eastAsia="Times New Roman" w:hAnsi="Calibri Light" w:cstheme="majorHAnsi"/>
                <w:color w:val="000000"/>
                <w:sz w:val="16"/>
                <w:szCs w:val="16"/>
              </w:rPr>
              <w:br/>
              <w:t>nr. 2i-230/21 din 24.09.2021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SRL "Aero Festival"</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Cuculescu Corneliu</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Popa Viorel,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44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24</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pentru Cercetare în Selecția și Hibridarea Suinelor MOLDSUINHIBRID, în procedură de insolvabilitate din 12.05.2021</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Orhei, str. Nistreană, 50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Orhei, sediul Telenești</w:t>
            </w:r>
            <w:r w:rsidRPr="000403E6">
              <w:rPr>
                <w:rFonts w:ascii="Calibri Light" w:eastAsia="Times New Roman" w:hAnsi="Calibri Light" w:cstheme="majorHAnsi"/>
                <w:color w:val="000000"/>
                <w:sz w:val="16"/>
                <w:szCs w:val="16"/>
              </w:rPr>
              <w:br/>
              <w:t>nr. 2i-5/2021 din 12.05.2021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Persoana fizică</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Selevestru Irina</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Popa Viorel,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procedură de restructurare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131"/>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25</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"Combinatul Republican de Instruire Auto", procedură de insolvabilitate din 23.11.2021</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MD-2034, mun.Chișinău, str.Sf.Vineri, 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Ministerul Transporturilor și Infrastructurii Drumurilor</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 sediul Central</w:t>
            </w:r>
            <w:r w:rsidRPr="000403E6">
              <w:rPr>
                <w:rFonts w:ascii="Calibri Light" w:eastAsia="Times New Roman" w:hAnsi="Calibri Light" w:cstheme="majorHAnsi"/>
                <w:color w:val="000000"/>
                <w:sz w:val="16"/>
                <w:szCs w:val="16"/>
              </w:rPr>
              <w:br/>
              <w:t>nr. 2i-399/21 din 23.11.2021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Persoane fizice </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Rotaru Valentin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Ion Cotruța, APP</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proces de insolvabilitate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960"/>
        </w:trPr>
        <w:tc>
          <w:tcPr>
            <w:tcW w:w="50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26</w:t>
            </w:r>
          </w:p>
        </w:tc>
        <w:tc>
          <w:tcPr>
            <w:tcW w:w="1719"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ÎS  Protecția Solurilor și Îmbunătățiri Funciare, procedură de insolv. din 10.03.2021</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MD-2034,mun.Chișinău, str.Sf.Vineri, 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Chișinău/sediul Central/</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SRL Novisor</w:t>
            </w:r>
          </w:p>
        </w:tc>
        <w:tc>
          <w:tcPr>
            <w:tcW w:w="84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Timotin Veaceslav</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În cazul intentării procesului, va fi făcută cerere de desemnare a reprezentantului debitorului</w:t>
            </w:r>
          </w:p>
        </w:tc>
        <w:tc>
          <w:tcPr>
            <w:tcW w:w="1280" w:type="dxa"/>
            <w:tcBorders>
              <w:top w:val="single" w:sz="4" w:space="0" w:color="auto"/>
              <w:left w:val="single" w:sz="4" w:space="0" w:color="auto"/>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Debitorul se află în perioada de observație</w:t>
            </w:r>
          </w:p>
        </w:tc>
        <w:tc>
          <w:tcPr>
            <w:tcW w:w="996" w:type="dxa"/>
            <w:tcBorders>
              <w:top w:val="single" w:sz="4" w:space="0" w:color="auto"/>
              <w:left w:val="single" w:sz="4" w:space="0" w:color="auto"/>
              <w:bottom w:val="single" w:sz="4" w:space="0" w:color="auto"/>
              <w:right w:val="single" w:sz="4" w:space="0" w:color="auto"/>
            </w:tcBorders>
            <w:shd w:val="clear" w:color="000000" w:fill="FFFFFF"/>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1332"/>
        </w:trPr>
        <w:tc>
          <w:tcPr>
            <w:tcW w:w="506" w:type="dxa"/>
            <w:tcBorders>
              <w:top w:val="single" w:sz="4" w:space="0" w:color="auto"/>
              <w:left w:val="single" w:sz="4" w:space="0" w:color="auto"/>
              <w:bottom w:val="single" w:sz="4" w:space="0" w:color="auto"/>
              <w:right w:val="single" w:sz="4" w:space="0" w:color="auto"/>
            </w:tcBorders>
            <w:shd w:val="clear" w:color="000000" w:fill="D9E1F2"/>
            <w:hideMark/>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r w:rsidRPr="000403E6">
              <w:rPr>
                <w:rFonts w:ascii="Calibri Light" w:eastAsia="Times New Roman" w:hAnsi="Calibri Light" w:cstheme="majorHAnsi"/>
                <w:bCs/>
                <w:color w:val="000000"/>
                <w:sz w:val="18"/>
                <w:szCs w:val="18"/>
              </w:rPr>
              <w:t>27</w:t>
            </w:r>
          </w:p>
        </w:tc>
        <w:tc>
          <w:tcPr>
            <w:tcW w:w="1719" w:type="dxa"/>
            <w:tcBorders>
              <w:top w:val="single" w:sz="4" w:space="0" w:color="auto"/>
              <w:left w:val="single" w:sz="4" w:space="0" w:color="auto"/>
              <w:bottom w:val="single" w:sz="4" w:space="0" w:color="auto"/>
              <w:right w:val="single" w:sz="4" w:space="0" w:color="auto"/>
            </w:tcBorders>
            <w:shd w:val="clear" w:color="000000" w:fill="D9E1F2"/>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ÎS „Stațiunea didactico-exerimentală din Stăuceni”, în procedură de insolvabilitate din </w:t>
            </w:r>
            <w:r w:rsidRPr="000403E6">
              <w:rPr>
                <w:rFonts w:ascii="Calibri Light" w:eastAsia="Times New Roman" w:hAnsi="Calibri Light" w:cstheme="majorHAnsi"/>
                <w:b/>
                <w:color w:val="FF0000"/>
                <w:sz w:val="16"/>
                <w:szCs w:val="16"/>
              </w:rPr>
              <w:t>22.02.2022</w:t>
            </w:r>
          </w:p>
        </w:tc>
        <w:tc>
          <w:tcPr>
            <w:tcW w:w="894" w:type="dxa"/>
            <w:tcBorders>
              <w:top w:val="single" w:sz="4" w:space="0" w:color="auto"/>
              <w:left w:val="single" w:sz="4" w:space="0" w:color="auto"/>
              <w:bottom w:val="single" w:sz="4" w:space="0" w:color="auto"/>
              <w:right w:val="single" w:sz="4" w:space="0" w:color="auto"/>
            </w:tcBorders>
            <w:shd w:val="clear" w:color="000000" w:fill="D9E1F2"/>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MD-4839, mun.Chișinău, Stăuceni, str.Grătiești, 1, </w:t>
            </w:r>
          </w:p>
        </w:tc>
        <w:tc>
          <w:tcPr>
            <w:tcW w:w="992" w:type="dxa"/>
            <w:tcBorders>
              <w:top w:val="single" w:sz="4" w:space="0" w:color="auto"/>
              <w:left w:val="single" w:sz="4" w:space="0" w:color="auto"/>
              <w:bottom w:val="single" w:sz="4" w:space="0" w:color="auto"/>
              <w:right w:val="single" w:sz="4" w:space="0" w:color="auto"/>
            </w:tcBorders>
            <w:shd w:val="clear" w:color="000000" w:fill="D9E1F2"/>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76" w:type="dxa"/>
            <w:tcBorders>
              <w:top w:val="single" w:sz="4" w:space="0" w:color="auto"/>
              <w:left w:val="single" w:sz="4" w:space="0" w:color="auto"/>
              <w:bottom w:val="single" w:sz="4" w:space="0" w:color="auto"/>
              <w:right w:val="single" w:sz="4" w:space="0" w:color="auto"/>
            </w:tcBorders>
            <w:shd w:val="clear" w:color="000000" w:fill="D9E1F2"/>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Judecătoria Chișinău/sediul Central/</w:t>
            </w:r>
          </w:p>
        </w:tc>
        <w:tc>
          <w:tcPr>
            <w:tcW w:w="992" w:type="dxa"/>
            <w:tcBorders>
              <w:top w:val="single" w:sz="4" w:space="0" w:color="auto"/>
              <w:left w:val="single" w:sz="4" w:space="0" w:color="auto"/>
              <w:bottom w:val="single" w:sz="4" w:space="0" w:color="auto"/>
              <w:right w:val="single" w:sz="4" w:space="0" w:color="auto"/>
            </w:tcBorders>
            <w:shd w:val="clear" w:color="000000" w:fill="D9E1F2"/>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BC MAIB; SRL Misevici Agro, ÎS STE Maximovca, SRL RGG Agro-Lux</w:t>
            </w:r>
          </w:p>
        </w:tc>
        <w:tc>
          <w:tcPr>
            <w:tcW w:w="846" w:type="dxa"/>
            <w:tcBorders>
              <w:top w:val="single" w:sz="4" w:space="0" w:color="auto"/>
              <w:left w:val="single" w:sz="4" w:space="0" w:color="auto"/>
              <w:bottom w:val="single" w:sz="4" w:space="0" w:color="auto"/>
              <w:right w:val="single" w:sz="4" w:space="0" w:color="auto"/>
            </w:tcBorders>
            <w:shd w:val="clear" w:color="000000" w:fill="D9E1F2"/>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Bunescu Oleg</w:t>
            </w:r>
          </w:p>
        </w:tc>
        <w:tc>
          <w:tcPr>
            <w:tcW w:w="1276" w:type="dxa"/>
            <w:tcBorders>
              <w:top w:val="single" w:sz="4" w:space="0" w:color="auto"/>
              <w:left w:val="single" w:sz="4" w:space="0" w:color="auto"/>
              <w:bottom w:val="single" w:sz="4" w:space="0" w:color="auto"/>
              <w:right w:val="single" w:sz="4" w:space="0" w:color="auto"/>
            </w:tcBorders>
            <w:shd w:val="clear" w:color="000000" w:fill="D9E1F2"/>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Malanciuc Irina</w:t>
            </w:r>
          </w:p>
        </w:tc>
        <w:tc>
          <w:tcPr>
            <w:tcW w:w="1280" w:type="dxa"/>
            <w:tcBorders>
              <w:top w:val="single" w:sz="4" w:space="0" w:color="auto"/>
              <w:left w:val="single" w:sz="4" w:space="0" w:color="auto"/>
              <w:bottom w:val="single" w:sz="4" w:space="0" w:color="auto"/>
              <w:right w:val="single" w:sz="4" w:space="0" w:color="auto"/>
            </w:tcBorders>
            <w:shd w:val="clear" w:color="000000" w:fill="D9E1F2"/>
            <w:hideMark/>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Procedura planului</w:t>
            </w:r>
          </w:p>
        </w:tc>
        <w:tc>
          <w:tcPr>
            <w:tcW w:w="996" w:type="dxa"/>
            <w:tcBorders>
              <w:top w:val="single" w:sz="4" w:space="0" w:color="auto"/>
              <w:left w:val="single" w:sz="4" w:space="0" w:color="auto"/>
              <w:bottom w:val="single" w:sz="4" w:space="0" w:color="auto"/>
              <w:right w:val="single" w:sz="4" w:space="0" w:color="auto"/>
            </w:tcBorders>
            <w:shd w:val="clear" w:color="000000" w:fill="D9E1F2"/>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 nu deține informații</w:t>
            </w:r>
          </w:p>
        </w:tc>
      </w:tr>
      <w:tr w:rsidR="000403E6" w:rsidRPr="000403E6" w:rsidTr="0072214D">
        <w:trPr>
          <w:trHeight w:val="255"/>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p>
        </w:tc>
        <w:tc>
          <w:tcPr>
            <w:tcW w:w="3605" w:type="dxa"/>
            <w:gridSpan w:val="3"/>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b/>
                <w:bCs/>
                <w:color w:val="000000"/>
                <w:sz w:val="16"/>
                <w:szCs w:val="16"/>
              </w:rPr>
              <w:t>Total ÎS în proces de insolvabilitate, la 22.02.2022,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right"/>
              <w:rPr>
                <w:rFonts w:ascii="Calibri Light" w:eastAsia="Times New Roman" w:hAnsi="Calibri Light" w:cstheme="majorHAnsi"/>
                <w:color w:val="000000"/>
                <w:sz w:val="16"/>
                <w:szCs w:val="16"/>
              </w:rPr>
            </w:pPr>
            <w:r w:rsidRPr="000403E6">
              <w:rPr>
                <w:rFonts w:ascii="Calibri Light" w:eastAsia="Times New Roman" w:hAnsi="Calibri Light" w:cstheme="majorHAnsi"/>
                <w:b/>
                <w:color w:val="000000"/>
                <w:sz w:val="16"/>
                <w:szCs w:val="16"/>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right"/>
              <w:rPr>
                <w:rFonts w:ascii="Calibri Light" w:eastAsia="Times New Roman" w:hAnsi="Calibri Light" w:cstheme="majorHAnsi"/>
                <w:color w:val="000000"/>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6"/>
                <w:szCs w:val="16"/>
              </w:rPr>
            </w:pPr>
          </w:p>
        </w:tc>
      </w:tr>
      <w:tr w:rsidR="000403E6" w:rsidRPr="000403E6" w:rsidTr="0072214D">
        <w:trPr>
          <w:trHeight w:val="396"/>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Cs/>
                <w:color w:val="000000"/>
                <w:sz w:val="18"/>
                <w:szCs w:val="18"/>
              </w:rPr>
            </w:pPr>
          </w:p>
        </w:tc>
        <w:tc>
          <w:tcPr>
            <w:tcW w:w="3605" w:type="dxa"/>
            <w:gridSpan w:val="3"/>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b/>
                <w:color w:val="000000"/>
                <w:sz w:val="16"/>
                <w:szCs w:val="16"/>
              </w:rPr>
            </w:pPr>
            <w:r w:rsidRPr="000403E6">
              <w:rPr>
                <w:rFonts w:ascii="Calibri Light" w:eastAsia="Times New Roman" w:hAnsi="Calibri Light" w:cstheme="majorHAnsi"/>
                <w:b/>
                <w:bCs/>
                <w:color w:val="000000"/>
                <w:sz w:val="16"/>
                <w:szCs w:val="16"/>
              </w:rPr>
              <w:t xml:space="preserve">din care au intrat în proces de insolvabilitate începând din anul 2019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right"/>
              <w:rPr>
                <w:rFonts w:ascii="Calibri Light" w:eastAsia="Times New Roman" w:hAnsi="Calibri Light" w:cstheme="majorHAnsi"/>
                <w:b/>
                <w:color w:val="000000"/>
                <w:sz w:val="16"/>
                <w:szCs w:val="16"/>
              </w:rPr>
            </w:pPr>
            <w:r w:rsidRPr="000403E6">
              <w:rPr>
                <w:rFonts w:ascii="Calibri Light" w:eastAsia="Times New Roman" w:hAnsi="Calibri Light" w:cstheme="majorHAnsi"/>
                <w:b/>
                <w:color w:val="000000"/>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right"/>
              <w:rPr>
                <w:rFonts w:ascii="Calibri Light" w:eastAsia="Times New Roman" w:hAnsi="Calibri Light" w:cstheme="majorHAnsi"/>
                <w:color w:val="000000"/>
                <w:sz w:val="16"/>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6"/>
                <w:szCs w:val="16"/>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6"/>
                <w:szCs w:val="16"/>
              </w:rPr>
            </w:pPr>
          </w:p>
        </w:tc>
      </w:tr>
      <w:tr w:rsidR="000403E6" w:rsidRPr="000403E6" w:rsidTr="0072214D">
        <w:trPr>
          <w:trHeight w:val="233"/>
        </w:trPr>
        <w:tc>
          <w:tcPr>
            <w:tcW w:w="10777" w:type="dxa"/>
            <w:gridSpan w:val="10"/>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b/>
                <w:bCs/>
                <w:color w:val="000000"/>
                <w:sz w:val="20"/>
                <w:szCs w:val="16"/>
              </w:rPr>
              <w:t>Societăți comerciale cu cota publică în capitalul social mai mare de 30%</w:t>
            </w:r>
          </w:p>
        </w:tc>
      </w:tr>
      <w:tr w:rsidR="000403E6" w:rsidRPr="000403E6" w:rsidTr="0072214D">
        <w:trPr>
          <w:trHeight w:val="249"/>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1</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SA Combinatul de produse cerealiare "Cereale-Flor", în procedură de insolvabilitate din 06.12.2010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left="-60" w:right="-106"/>
              <w:jc w:val="center"/>
              <w:rPr>
                <w:rFonts w:ascii="Calibri Light" w:hAnsi="Calibri Light" w:cs="Calibri Light"/>
                <w:color w:val="000000"/>
                <w:sz w:val="14"/>
                <w:szCs w:val="18"/>
              </w:rPr>
            </w:pPr>
            <w:r w:rsidRPr="000403E6">
              <w:rPr>
                <w:rFonts w:ascii="Calibri Light" w:hAnsi="Calibri Light" w:cs="Calibri Light"/>
                <w:color w:val="000000"/>
                <w:sz w:val="14"/>
                <w:szCs w:val="18"/>
              </w:rPr>
              <w:t xml:space="preserve">r-nul Florești, </w:t>
            </w:r>
            <w:r w:rsidRPr="000403E6">
              <w:rPr>
                <w:rFonts w:ascii="Calibri Light" w:hAnsi="Calibri Light" w:cs="Calibri Light"/>
                <w:color w:val="000000"/>
                <w:sz w:val="14"/>
                <w:szCs w:val="18"/>
              </w:rPr>
              <w:br/>
              <w:t>s. Gura Camencii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83,75%,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Judecătoria Soroca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 xml:space="preserve">SA „Cereale-Flor” </w:t>
            </w:r>
            <w:r w:rsidRPr="000403E6">
              <w:rPr>
                <w:rFonts w:ascii="Calibri Light" w:eastAsia="Times New Roman" w:hAnsi="Calibri Light" w:cstheme="majorHAnsi"/>
                <w:i/>
                <w:color w:val="000000"/>
                <w:sz w:val="16"/>
                <w:szCs w:val="18"/>
              </w:rPr>
              <w:t>(debitorul a depus cerere introductivă în privința sa)</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Bulgaru Igor, lichidator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Viorel Popa, șef Direcție contencios și control al legalității, APP</w:t>
            </w:r>
          </w:p>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p>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proces de intentare</w:t>
            </w:r>
          </w:p>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249"/>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2</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hAnsi="Calibri Light" w:cstheme="majorHAnsi"/>
                <w:sz w:val="18"/>
                <w:szCs w:val="18"/>
              </w:rPr>
            </w:pPr>
            <w:r w:rsidRPr="000403E6">
              <w:rPr>
                <w:rFonts w:ascii="Calibri Light" w:eastAsia="Times New Roman" w:hAnsi="Calibri Light" w:cstheme="majorHAnsi"/>
                <w:color w:val="000000"/>
                <w:sz w:val="18"/>
                <w:szCs w:val="18"/>
              </w:rPr>
              <w:t>SA "Alimentarmas", în procedură de insolvabilitate din 15.04.2008</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left="-60" w:right="-106"/>
              <w:jc w:val="center"/>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 xml:space="preserve">mun. Chișinău, </w:t>
            </w:r>
            <w:r w:rsidRPr="000403E6">
              <w:rPr>
                <w:rFonts w:ascii="Calibri Light" w:eastAsia="Times New Roman" w:hAnsi="Calibri Light" w:cstheme="majorHAnsi"/>
                <w:color w:val="000000"/>
                <w:sz w:val="14"/>
                <w:szCs w:val="18"/>
              </w:rPr>
              <w:br/>
              <w:t>str. Meșterul Manole,12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30,08%,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Judecătoria Chișinău, s.Central</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 xml:space="preserve">SA „Alimentarmaș” </w:t>
            </w:r>
            <w:r w:rsidRPr="000403E6">
              <w:rPr>
                <w:rFonts w:ascii="Calibri Light" w:eastAsia="Times New Roman" w:hAnsi="Calibri Light" w:cstheme="majorHAnsi"/>
                <w:i/>
                <w:color w:val="000000"/>
                <w:sz w:val="16"/>
                <w:szCs w:val="18"/>
              </w:rPr>
              <w:t>(debitorul a depus cerere introductivă în privința sa)</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Timotin Veaceslav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Liudmila Cunițchi, consultant superior, Direcția privatizare și postprivatizare, APP</w:t>
            </w:r>
          </w:p>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insolvabilitate</w:t>
            </w:r>
          </w:p>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 xml:space="preserve">SA "AROMA", în procedură de insolvabilitate din </w:t>
            </w:r>
          </w:p>
          <w:p w:rsidR="000403E6" w:rsidRPr="000403E6" w:rsidRDefault="000403E6" w:rsidP="0072214D">
            <w:pPr>
              <w:spacing w:after="0"/>
              <w:rPr>
                <w:rFonts w:ascii="Calibri Light" w:hAnsi="Calibri Light" w:cstheme="majorHAnsi"/>
                <w:sz w:val="18"/>
                <w:szCs w:val="18"/>
              </w:rPr>
            </w:pPr>
            <w:r w:rsidRPr="000403E6">
              <w:rPr>
                <w:rFonts w:ascii="Calibri Light" w:hAnsi="Calibri Light" w:cstheme="majorHAnsi"/>
                <w:sz w:val="18"/>
                <w:szCs w:val="18"/>
              </w:rPr>
              <w:t>07.11.2013</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left="-60" w:right="-106"/>
              <w:jc w:val="center"/>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mun. Chișinău, str. Toma Ciorba, 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100%,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Judecătoria Chișinău, s.Central</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BC „Victoriabank”, SA</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Timotin Veaceslav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Sergiu Olișevschi, auditor intern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restructurare</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276"/>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4</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 xml:space="preserve">SA "Avicola Zgârdești", în procedură de insolvabilitate din </w:t>
            </w:r>
          </w:p>
          <w:p w:rsidR="000403E6" w:rsidRPr="000403E6" w:rsidRDefault="000403E6" w:rsidP="0072214D">
            <w:pPr>
              <w:spacing w:after="0"/>
              <w:rPr>
                <w:rFonts w:ascii="Calibri Light" w:hAnsi="Calibri Light" w:cstheme="majorHAnsi"/>
                <w:sz w:val="18"/>
                <w:szCs w:val="18"/>
              </w:rPr>
            </w:pPr>
            <w:r w:rsidRPr="000403E6">
              <w:rPr>
                <w:rFonts w:ascii="Calibri Light" w:hAnsi="Calibri Light" w:cstheme="majorHAnsi"/>
                <w:sz w:val="18"/>
                <w:szCs w:val="18"/>
              </w:rPr>
              <w:t>21.07.2008</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left="-60" w:right="-106"/>
              <w:jc w:val="center"/>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 xml:space="preserve">r-nul Telenești, </w:t>
            </w:r>
            <w:r w:rsidRPr="000403E6">
              <w:rPr>
                <w:rFonts w:ascii="Calibri Light" w:eastAsia="Times New Roman" w:hAnsi="Calibri Light" w:cstheme="majorHAnsi"/>
                <w:color w:val="000000"/>
                <w:sz w:val="14"/>
                <w:szCs w:val="18"/>
              </w:rPr>
              <w:br/>
              <w:t>s. Zgârdești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61,14%,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Nu sunt informații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Nu sunt informații</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Boșcanean Dumitru</w:t>
            </w:r>
          </w:p>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Ludmila Balan, consultant principal, Direcția privatizare și postprivatizare,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 xml:space="preserve">insolvabilitate </w:t>
            </w:r>
          </w:p>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5</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 xml:space="preserve">SA "Combinatul de produse cerealiere din Chișinău", în  procedură de insolvabilitate din </w:t>
            </w:r>
          </w:p>
          <w:p w:rsidR="000403E6" w:rsidRPr="000403E6" w:rsidRDefault="000403E6" w:rsidP="0072214D">
            <w:pPr>
              <w:spacing w:after="0"/>
              <w:rPr>
                <w:rFonts w:ascii="Calibri Light" w:hAnsi="Calibri Light" w:cstheme="majorHAnsi"/>
                <w:sz w:val="18"/>
                <w:szCs w:val="18"/>
              </w:rPr>
            </w:pPr>
            <w:r w:rsidRPr="000403E6">
              <w:rPr>
                <w:rFonts w:ascii="Calibri Light" w:hAnsi="Calibri Light" w:cstheme="majorHAnsi"/>
                <w:sz w:val="18"/>
                <w:szCs w:val="18"/>
              </w:rPr>
              <w:t>25.11.2014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left="-60" w:right="-106"/>
              <w:jc w:val="center"/>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mun. Chișinău, str. Uzinelor,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79,62%,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Judecătoria Chișinău, s.Central</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SA „Avicola Bucovăț”</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Popaz Vera, Palii Diana, </w:t>
            </w:r>
            <w:r w:rsidRPr="000403E6">
              <w:rPr>
                <w:rFonts w:ascii="Calibri Light" w:eastAsia="Times New Roman" w:hAnsi="Calibri Light" w:cstheme="majorHAnsi"/>
                <w:i/>
                <w:color w:val="000000"/>
                <w:sz w:val="16"/>
                <w:szCs w:val="16"/>
              </w:rPr>
              <w:t>lichidator</w:t>
            </w:r>
          </w:p>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Natalia Chilaru,  Agenția Proprietății Publice</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faliment</w:t>
            </w:r>
          </w:p>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 xml:space="preserve">SA "COMBUSTIBIL SOLID", în procedură de insolvabilitate din </w:t>
            </w:r>
          </w:p>
          <w:p w:rsidR="000403E6" w:rsidRPr="000403E6" w:rsidRDefault="000403E6" w:rsidP="0072214D">
            <w:pPr>
              <w:rPr>
                <w:rFonts w:ascii="Calibri Light" w:hAnsi="Calibri Light" w:cstheme="majorHAnsi"/>
                <w:sz w:val="18"/>
                <w:szCs w:val="18"/>
              </w:rPr>
            </w:pPr>
            <w:r w:rsidRPr="000403E6">
              <w:rPr>
                <w:rFonts w:ascii="Calibri Light" w:hAnsi="Calibri Light" w:cstheme="majorHAnsi"/>
                <w:sz w:val="18"/>
                <w:szCs w:val="18"/>
              </w:rPr>
              <w:t>20.10.2016</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left="-60" w:right="-106"/>
              <w:jc w:val="center"/>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mun. Chișinău, str. V. Alecsandri, 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78,03%,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Judecătoria Chișinău, s.Central</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Mutaf Rodica</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Lupea Victor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Măriuță Svetlana, , consultantă principală,</w:t>
            </w:r>
          </w:p>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Directia planificare, analiză si evaluare,</w:t>
            </w:r>
          </w:p>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faliment</w:t>
            </w:r>
          </w:p>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7</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 xml:space="preserve">SA "Complecons", în procedură de insolvabilitate din </w:t>
            </w:r>
          </w:p>
          <w:p w:rsidR="000403E6" w:rsidRPr="000403E6" w:rsidRDefault="000403E6" w:rsidP="0072214D">
            <w:pPr>
              <w:rPr>
                <w:rFonts w:ascii="Calibri Light" w:hAnsi="Calibri Light" w:cstheme="majorHAnsi"/>
                <w:sz w:val="18"/>
                <w:szCs w:val="18"/>
              </w:rPr>
            </w:pPr>
            <w:r w:rsidRPr="000403E6">
              <w:rPr>
                <w:rFonts w:ascii="Calibri Light" w:hAnsi="Calibri Light" w:cstheme="majorHAnsi"/>
                <w:sz w:val="18"/>
                <w:szCs w:val="18"/>
              </w:rPr>
              <w:t>30.07.2014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left="-60" w:right="-106"/>
              <w:jc w:val="center"/>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mun. Chișinău, str. Industrială, 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100%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Judecătoria Chișinău, s.Central</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SRL Beauty Vizion</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Rusu Petru, lichidator</w:t>
            </w:r>
          </w:p>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Staver Svetlana, șefă adjunctă, Direcția planificare, analiză si evaluare,</w:t>
            </w:r>
          </w:p>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faliment (insolvab. 2014)</w:t>
            </w:r>
          </w:p>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8</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 xml:space="preserve">SA "Fabrica de Fermentare a Tutunului din Orhei", în procedură de insolvabilitate din </w:t>
            </w:r>
          </w:p>
          <w:p w:rsidR="000403E6" w:rsidRPr="000403E6" w:rsidRDefault="000403E6" w:rsidP="0072214D">
            <w:pPr>
              <w:spacing w:after="0"/>
              <w:rPr>
                <w:rFonts w:ascii="Calibri Light" w:hAnsi="Calibri Light" w:cstheme="majorHAnsi"/>
                <w:sz w:val="18"/>
                <w:szCs w:val="18"/>
              </w:rPr>
            </w:pPr>
            <w:r w:rsidRPr="000403E6">
              <w:rPr>
                <w:rFonts w:ascii="Calibri Light" w:hAnsi="Calibri Light" w:cstheme="majorHAnsi"/>
                <w:sz w:val="18"/>
                <w:szCs w:val="18"/>
              </w:rPr>
              <w:t>19.05.2014</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left="-60" w:right="-106"/>
              <w:jc w:val="center"/>
              <w:rPr>
                <w:rFonts w:ascii="Calibri Light" w:eastAsia="Times New Roman" w:hAnsi="Calibri Light" w:cstheme="majorHAnsi"/>
                <w:color w:val="000000"/>
                <w:sz w:val="14"/>
                <w:szCs w:val="18"/>
              </w:rPr>
            </w:pPr>
          </w:p>
          <w:p w:rsidR="000403E6" w:rsidRPr="000403E6" w:rsidRDefault="000403E6" w:rsidP="0072214D">
            <w:pPr>
              <w:ind w:left="-60" w:right="-106"/>
              <w:jc w:val="center"/>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or. Orhei, str. C. Negruzzi, 99 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95,70%,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Judecătoria Orhei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Țurcanu Mihail</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Fortuna Radu</w:t>
            </w:r>
          </w:p>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Vulpe Ludmila, consultant principal, DEPP,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faliment</w:t>
            </w:r>
          </w:p>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9</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 xml:space="preserve">SA "LIVSERVCOM", în procedură de insolvabilitate din </w:t>
            </w:r>
          </w:p>
          <w:p w:rsidR="000403E6" w:rsidRPr="000403E6" w:rsidRDefault="000403E6" w:rsidP="0072214D">
            <w:pPr>
              <w:spacing w:after="0"/>
              <w:rPr>
                <w:rFonts w:ascii="Calibri Light" w:hAnsi="Calibri Light" w:cstheme="majorHAnsi"/>
                <w:sz w:val="18"/>
                <w:szCs w:val="18"/>
              </w:rPr>
            </w:pPr>
            <w:r w:rsidRPr="000403E6">
              <w:rPr>
                <w:rFonts w:ascii="Calibri Light" w:hAnsi="Calibri Light" w:cstheme="majorHAnsi"/>
                <w:sz w:val="18"/>
                <w:szCs w:val="18"/>
              </w:rPr>
              <w:t>26.12.2007</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tabs>
                <w:tab w:val="left" w:pos="286"/>
              </w:tabs>
              <w:spacing w:after="0" w:line="240" w:lineRule="auto"/>
              <w:ind w:left="-60" w:right="-106"/>
              <w:jc w:val="center"/>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mun. Chişinău, str. Alba Iulia, 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100%,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Judecătoria Chișinău, s.Central</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Nu sunt informații</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Lupea Petru, </w:t>
            </w:r>
            <w:r w:rsidRPr="000403E6">
              <w:rPr>
                <w:rFonts w:ascii="Calibri Light" w:eastAsia="Times New Roman" w:hAnsi="Calibri Light" w:cstheme="majorHAnsi"/>
                <w:i/>
                <w:color w:val="000000"/>
                <w:sz w:val="16"/>
                <w:szCs w:val="16"/>
              </w:rPr>
              <w:t>lichidator</w:t>
            </w:r>
          </w:p>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Cozma Ludmila, consultantă principală, DEPP,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faliment</w:t>
            </w:r>
          </w:p>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10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 xml:space="preserve">SA "Uzina de mașini de salubritate din  Fălești", în procedură de insolvabilitate din </w:t>
            </w:r>
          </w:p>
          <w:p w:rsidR="000403E6" w:rsidRPr="000403E6" w:rsidRDefault="000403E6" w:rsidP="0072214D">
            <w:pPr>
              <w:rPr>
                <w:rFonts w:ascii="Calibri Light" w:hAnsi="Calibri Light" w:cstheme="majorHAnsi"/>
                <w:sz w:val="18"/>
                <w:szCs w:val="18"/>
              </w:rPr>
            </w:pPr>
            <w:r w:rsidRPr="000403E6">
              <w:rPr>
                <w:rFonts w:ascii="Calibri Light" w:hAnsi="Calibri Light" w:cstheme="majorHAnsi"/>
                <w:sz w:val="18"/>
                <w:szCs w:val="18"/>
              </w:rPr>
              <w:t>08.11.2017</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left="-60" w:right="-106"/>
              <w:jc w:val="center"/>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or. Fălești, str. M. Eminescu, 61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94,12%,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Judecătoria Bălți</w:t>
            </w:r>
          </w:p>
          <w:p w:rsidR="000403E6" w:rsidRPr="000403E6" w:rsidRDefault="000403E6" w:rsidP="0072214D">
            <w:pPr>
              <w:rPr>
                <w:rFonts w:ascii="Calibri Light" w:eastAsia="Times New Roman" w:hAnsi="Calibri Light"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Izvoreanu O</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 xml:space="preserve">Fanari Svetlana, </w:t>
            </w:r>
            <w:r w:rsidRPr="000403E6">
              <w:rPr>
                <w:rFonts w:ascii="Calibri Light" w:eastAsia="Times New Roman" w:hAnsi="Calibri Light" w:cstheme="majorHAnsi"/>
                <w:i/>
                <w:color w:val="000000"/>
                <w:sz w:val="16"/>
                <w:szCs w:val="16"/>
              </w:rPr>
              <w:t>lichidator</w:t>
            </w:r>
          </w:p>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100" w:afterAutospacing="1"/>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Irina Malanciuc, consultantă principală, Direcția contencios și control al legalității,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insolvabilitate</w:t>
            </w:r>
          </w:p>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985"/>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 xml:space="preserve">SA"Vinuri Ialoveni", în procedură de insolvabilitate din </w:t>
            </w:r>
          </w:p>
          <w:p w:rsidR="000403E6" w:rsidRPr="000403E6" w:rsidRDefault="000403E6" w:rsidP="0072214D">
            <w:pPr>
              <w:spacing w:after="0"/>
              <w:rPr>
                <w:rFonts w:ascii="Calibri Light" w:hAnsi="Calibri Light" w:cstheme="majorHAnsi"/>
                <w:sz w:val="18"/>
                <w:szCs w:val="18"/>
              </w:rPr>
            </w:pPr>
            <w:r w:rsidRPr="000403E6">
              <w:rPr>
                <w:rFonts w:ascii="Calibri Light" w:hAnsi="Calibri Light" w:cstheme="majorHAnsi"/>
                <w:sz w:val="18"/>
                <w:szCs w:val="18"/>
              </w:rPr>
              <w:t>18.10.2010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left="-60" w:right="-106"/>
              <w:jc w:val="center"/>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or. Ialoveni, str. Alexandru cel Bun, 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60,41%,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Judecătoria Hâncești</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Boico Ecaterina</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Tabuncic Oleg, Cuculescu Corneliu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Alina Boțoc, șef Direcție privatizare și postprivatizare,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insolvabilitate</w:t>
            </w:r>
          </w:p>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985"/>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12</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SA"Complex", în procedură de insolvabilitate din</w:t>
            </w:r>
          </w:p>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hAnsi="Calibri Light" w:cstheme="majorHAnsi"/>
                <w:sz w:val="18"/>
                <w:szCs w:val="18"/>
              </w:rPr>
              <w:t>14.01.2019</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left="-60" w:right="-106"/>
              <w:jc w:val="center"/>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or. Taraclia, str.Vogzalinaia,18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39,95%,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Judecătoria Cahul</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Serviciul Fiscal de Stat</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Popa Valeriu</w:t>
            </w:r>
          </w:p>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Viorel Popa, șef Direcție contencios și control al legalității, APP</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procedură simplificată a falimentului</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843"/>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r w:rsidRPr="000403E6">
              <w:rPr>
                <w:rFonts w:ascii="Calibri Light" w:eastAsia="Times New Roman" w:hAnsi="Calibri Light" w:cstheme="majorHAnsi"/>
                <w:b/>
                <w:bCs/>
                <w:color w:val="000000"/>
                <w:sz w:val="18"/>
                <w:szCs w:val="18"/>
              </w:rPr>
              <w:t>13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 xml:space="preserve">SA"Ceramica-T", în procedură de insolvabilitate din </w:t>
            </w:r>
          </w:p>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hAnsi="Calibri Light" w:cstheme="majorHAnsi"/>
                <w:sz w:val="18"/>
                <w:szCs w:val="18"/>
              </w:rPr>
              <w:t>15.01.2020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left="-60" w:right="-106"/>
              <w:jc w:val="center"/>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or. Taraclia, str. Zavodscaia,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60,19%, APP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Judecătoria Cahul</w:t>
            </w:r>
          </w:p>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Serviciul Fiscal de Stat</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Timotin Maxim</w:t>
            </w:r>
          </w:p>
          <w:p w:rsidR="000403E6" w:rsidRPr="000403E6" w:rsidRDefault="000403E6" w:rsidP="0072214D">
            <w:pPr>
              <w:spacing w:after="0" w:line="240" w:lineRule="auto"/>
              <w:ind w:right="-12"/>
              <w:rPr>
                <w:rFonts w:ascii="Calibri Light" w:eastAsia="Times New Roman" w:hAnsi="Calibri Light" w:cstheme="maj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5"/>
              <w:rPr>
                <w:rFonts w:ascii="Calibri Light" w:eastAsia="Times New Roman" w:hAnsi="Calibri Light" w:cstheme="majorHAnsi"/>
                <w:color w:val="000000"/>
                <w:sz w:val="16"/>
                <w:szCs w:val="16"/>
              </w:rPr>
            </w:pPr>
            <w:r w:rsidRPr="000403E6">
              <w:rPr>
                <w:rFonts w:ascii="Calibri Light" w:eastAsia="Times New Roman" w:hAnsi="Calibri Light" w:cstheme="majorHAnsi"/>
                <w:color w:val="000000"/>
                <w:sz w:val="16"/>
                <w:szCs w:val="16"/>
              </w:rPr>
              <w:t>Mihai Botnari, Agenția Proprietății Publice</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07"/>
              <w:rPr>
                <w:rFonts w:ascii="Calibri Light" w:eastAsia="Times New Roman" w:hAnsi="Calibri Light" w:cstheme="majorHAnsi"/>
                <w:color w:val="000000"/>
                <w:sz w:val="14"/>
                <w:szCs w:val="18"/>
              </w:rPr>
            </w:pPr>
            <w:r w:rsidRPr="000403E6">
              <w:rPr>
                <w:rFonts w:ascii="Calibri Light" w:eastAsia="Times New Roman" w:hAnsi="Calibri Light" w:cstheme="majorHAnsi"/>
                <w:color w:val="000000"/>
                <w:sz w:val="14"/>
                <w:szCs w:val="18"/>
              </w:rPr>
              <w:t xml:space="preserve">insolvabilitate </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APP nu deține informații</w:t>
            </w:r>
          </w:p>
        </w:tc>
      </w:tr>
      <w:tr w:rsidR="000403E6" w:rsidRPr="000403E6" w:rsidTr="0072214D">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p>
        </w:tc>
        <w:tc>
          <w:tcPr>
            <w:tcW w:w="3605" w:type="dxa"/>
            <w:gridSpan w:val="3"/>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6"/>
                <w:szCs w:val="16"/>
              </w:rPr>
            </w:pPr>
            <w:r w:rsidRPr="000403E6">
              <w:rPr>
                <w:rFonts w:ascii="Calibri Light" w:eastAsia="Times New Roman" w:hAnsi="Calibri Light" w:cstheme="majorHAnsi"/>
                <w:b/>
                <w:bCs/>
                <w:color w:val="000000"/>
                <w:sz w:val="16"/>
                <w:szCs w:val="16"/>
              </w:rPr>
              <w:t>Total SC în proces de insolvabilitate, la 22.02.2022,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right"/>
              <w:rPr>
                <w:rFonts w:ascii="Calibri Light" w:eastAsia="Times New Roman" w:hAnsi="Calibri Light" w:cstheme="majorHAnsi"/>
                <w:color w:val="000000"/>
                <w:sz w:val="16"/>
                <w:szCs w:val="16"/>
              </w:rPr>
            </w:pPr>
            <w:r w:rsidRPr="000403E6">
              <w:rPr>
                <w:rFonts w:ascii="Calibri Light" w:eastAsia="Times New Roman" w:hAnsi="Calibri Light" w:cstheme="majorHAnsi"/>
                <w:b/>
                <w:color w:val="000000"/>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p>
        </w:tc>
      </w:tr>
      <w:tr w:rsidR="000403E6" w:rsidRPr="000403E6" w:rsidTr="0072214D">
        <w:trPr>
          <w:trHeight w:val="266"/>
        </w:trPr>
        <w:tc>
          <w:tcPr>
            <w:tcW w:w="50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bCs/>
                <w:color w:val="000000"/>
                <w:sz w:val="18"/>
                <w:szCs w:val="18"/>
              </w:rPr>
            </w:pPr>
          </w:p>
        </w:tc>
        <w:tc>
          <w:tcPr>
            <w:tcW w:w="3605" w:type="dxa"/>
            <w:gridSpan w:val="3"/>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b/>
                <w:bCs/>
                <w:color w:val="000000"/>
                <w:sz w:val="16"/>
                <w:szCs w:val="16"/>
              </w:rPr>
            </w:pPr>
            <w:r w:rsidRPr="000403E6">
              <w:rPr>
                <w:rFonts w:ascii="Calibri Light" w:eastAsia="Times New Roman" w:hAnsi="Calibri Light" w:cstheme="majorHAnsi"/>
                <w:b/>
                <w:bCs/>
                <w:color w:val="000000"/>
                <w:sz w:val="16"/>
                <w:szCs w:val="16"/>
              </w:rPr>
              <w:t>din care au intrat în proces de insolvabilitate începând din anul 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jc w:val="right"/>
              <w:rPr>
                <w:rFonts w:ascii="Calibri Light" w:eastAsia="Times New Roman" w:hAnsi="Calibri Light" w:cstheme="majorHAnsi"/>
                <w:b/>
                <w:color w:val="000000"/>
                <w:sz w:val="16"/>
                <w:szCs w:val="16"/>
              </w:rPr>
            </w:pPr>
            <w:r w:rsidRPr="000403E6">
              <w:rPr>
                <w:rFonts w:ascii="Calibri Light" w:eastAsia="Times New Roman" w:hAnsi="Calibri Light" w:cstheme="majorHAnsi"/>
                <w:b/>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ind w:right="-12"/>
              <w:rPr>
                <w:rFonts w:ascii="Calibri Light" w:eastAsia="Times New Roman" w:hAnsi="Calibri Light" w:cstheme="majorHAns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18"/>
                <w:szCs w:val="18"/>
              </w:rPr>
            </w:pPr>
          </w:p>
        </w:tc>
      </w:tr>
    </w:tbl>
    <w:p w:rsidR="000403E6" w:rsidRPr="000403E6" w:rsidRDefault="000403E6" w:rsidP="000403E6">
      <w:pPr>
        <w:pStyle w:val="aa"/>
        <w:autoSpaceDE w:val="0"/>
        <w:autoSpaceDN w:val="0"/>
        <w:adjustRightInd w:val="0"/>
        <w:spacing w:line="276" w:lineRule="auto"/>
        <w:ind w:left="0"/>
        <w:contextualSpacing w:val="0"/>
        <w:rPr>
          <w:rFonts w:ascii="Calibri Light" w:hAnsi="Calibri Light" w:cstheme="majorHAnsi"/>
          <w:i/>
          <w:sz w:val="20"/>
          <w:szCs w:val="20"/>
        </w:rPr>
      </w:pPr>
      <w:r w:rsidRPr="000403E6">
        <w:rPr>
          <w:rFonts w:ascii="Calibri Light" w:hAnsi="Calibri Light" w:cstheme="majorHAnsi"/>
          <w:b/>
          <w:i/>
          <w:sz w:val="20"/>
          <w:szCs w:val="20"/>
        </w:rPr>
        <w:t xml:space="preserve">Sursă: </w:t>
      </w:r>
      <w:r w:rsidRPr="000403E6">
        <w:rPr>
          <w:rFonts w:ascii="Calibri Light" w:hAnsi="Calibri Light" w:cstheme="majorHAnsi"/>
          <w:i/>
          <w:sz w:val="20"/>
          <w:szCs w:val="20"/>
        </w:rPr>
        <w:t>Tabel realizat de către echipa de audit în baza datelor prezentate de către APP și a datelor din RBI.</w:t>
      </w:r>
    </w:p>
    <w:p w:rsidR="000403E6" w:rsidRPr="00261499" w:rsidRDefault="00F57C0D" w:rsidP="000403E6">
      <w:pPr>
        <w:pStyle w:val="3"/>
        <w:spacing w:before="240"/>
        <w:jc w:val="right"/>
        <w:rPr>
          <w:rFonts w:ascii="Calibri Light" w:hAnsi="Calibri Light" w:cstheme="majorHAnsi"/>
          <w:i/>
          <w:color w:val="auto"/>
          <w:sz w:val="24"/>
          <w:szCs w:val="24"/>
        </w:rPr>
      </w:pPr>
      <w:bookmarkStart w:id="83" w:name="_Toc121091496"/>
      <w:r>
        <w:rPr>
          <w:rFonts w:ascii="Calibri Light" w:hAnsi="Calibri Light" w:cstheme="majorHAnsi"/>
          <w:i/>
          <w:color w:val="auto"/>
          <w:sz w:val="24"/>
          <w:szCs w:val="24"/>
        </w:rPr>
        <w:t>Таблица №</w:t>
      </w:r>
      <w:r w:rsidR="000403E6" w:rsidRPr="00261499">
        <w:rPr>
          <w:rFonts w:ascii="Calibri Light" w:hAnsi="Calibri Light" w:cstheme="majorHAnsi"/>
          <w:i/>
          <w:color w:val="auto"/>
          <w:sz w:val="24"/>
          <w:szCs w:val="24"/>
        </w:rPr>
        <w:t>6</w:t>
      </w:r>
      <w:bookmarkEnd w:id="83"/>
    </w:p>
    <w:p w:rsidR="00261499" w:rsidRDefault="00261499" w:rsidP="00261499">
      <w:pPr>
        <w:pStyle w:val="3"/>
        <w:spacing w:before="0"/>
        <w:jc w:val="center"/>
        <w:rPr>
          <w:rFonts w:ascii="Calibri Light" w:hAnsi="Calibri Light" w:cstheme="majorHAnsi"/>
          <w:i/>
          <w:color w:val="auto"/>
          <w:sz w:val="24"/>
          <w:szCs w:val="24"/>
        </w:rPr>
      </w:pPr>
      <w:bookmarkStart w:id="84" w:name="_Toc121091497"/>
      <w:r>
        <w:rPr>
          <w:rFonts w:ascii="Calibri Light" w:hAnsi="Calibri Light" w:cstheme="majorHAnsi"/>
          <w:i/>
          <w:color w:val="auto"/>
          <w:sz w:val="24"/>
          <w:szCs w:val="24"/>
        </w:rPr>
        <w:t>Обобщенная информация об активах и долгах предприятий с публичным капиталом, которые находятся в процессе несостоятельности</w:t>
      </w:r>
      <w:bookmarkEnd w:id="84"/>
    </w:p>
    <w:p w:rsidR="000403E6" w:rsidRPr="000403E6" w:rsidRDefault="000403E6" w:rsidP="000403E6">
      <w:pPr>
        <w:pStyle w:val="aa"/>
        <w:autoSpaceDE w:val="0"/>
        <w:autoSpaceDN w:val="0"/>
        <w:adjustRightInd w:val="0"/>
        <w:spacing w:line="276" w:lineRule="auto"/>
        <w:ind w:left="0"/>
        <w:contextualSpacing w:val="0"/>
        <w:jc w:val="right"/>
        <w:rPr>
          <w:rFonts w:ascii="Calibri Light" w:hAnsi="Calibri Light" w:cstheme="majorHAnsi"/>
          <w:sz w:val="24"/>
          <w:szCs w:val="24"/>
        </w:rPr>
      </w:pPr>
      <w:r w:rsidRPr="000403E6">
        <w:rPr>
          <w:rFonts w:ascii="Calibri Light" w:hAnsi="Calibri Light" w:cstheme="majorHAnsi"/>
          <w:sz w:val="24"/>
          <w:szCs w:val="24"/>
        </w:rPr>
        <w:t>mil.lei</w:t>
      </w:r>
    </w:p>
    <w:tbl>
      <w:tblPr>
        <w:tblStyle w:val="a4"/>
        <w:tblW w:w="9535" w:type="dxa"/>
        <w:tblInd w:w="-289" w:type="dxa"/>
        <w:tblLayout w:type="fixed"/>
        <w:tblLook w:val="04A0" w:firstRow="1" w:lastRow="0" w:firstColumn="1" w:lastColumn="0" w:noHBand="0" w:noVBand="1"/>
      </w:tblPr>
      <w:tblGrid>
        <w:gridCol w:w="710"/>
        <w:gridCol w:w="3864"/>
        <w:gridCol w:w="1275"/>
        <w:gridCol w:w="1276"/>
        <w:gridCol w:w="1276"/>
        <w:gridCol w:w="1134"/>
      </w:tblGrid>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center"/>
              <w:rPr>
                <w:rFonts w:ascii="Calibri Light" w:hAnsi="Calibri Light" w:cstheme="majorHAnsi"/>
                <w:b/>
                <w:sz w:val="20"/>
                <w:szCs w:val="20"/>
              </w:rPr>
            </w:pPr>
            <w:r w:rsidRPr="000403E6">
              <w:rPr>
                <w:rFonts w:ascii="Calibri Light" w:hAnsi="Calibri Light" w:cstheme="majorHAnsi"/>
                <w:b/>
                <w:sz w:val="20"/>
                <w:szCs w:val="20"/>
              </w:rPr>
              <w:t>Nr. d/o</w:t>
            </w:r>
          </w:p>
        </w:tc>
        <w:tc>
          <w:tcPr>
            <w:tcW w:w="3864" w:type="dxa"/>
          </w:tcPr>
          <w:p w:rsidR="000403E6" w:rsidRPr="000403E6" w:rsidRDefault="000403E6" w:rsidP="0072214D">
            <w:pPr>
              <w:pStyle w:val="aa"/>
              <w:autoSpaceDE w:val="0"/>
              <w:autoSpaceDN w:val="0"/>
              <w:adjustRightInd w:val="0"/>
              <w:spacing w:line="276" w:lineRule="auto"/>
              <w:ind w:left="0"/>
              <w:contextualSpacing w:val="0"/>
              <w:jc w:val="center"/>
              <w:rPr>
                <w:rFonts w:ascii="Calibri Light" w:hAnsi="Calibri Light" w:cstheme="majorHAnsi"/>
                <w:b/>
                <w:sz w:val="20"/>
                <w:szCs w:val="20"/>
              </w:rPr>
            </w:pPr>
            <w:r w:rsidRPr="000403E6">
              <w:rPr>
                <w:rFonts w:ascii="Calibri Light" w:hAnsi="Calibri Light" w:cstheme="majorHAnsi"/>
                <w:b/>
                <w:sz w:val="20"/>
                <w:szCs w:val="20"/>
              </w:rPr>
              <w:t>Indicii</w:t>
            </w:r>
          </w:p>
        </w:tc>
        <w:tc>
          <w:tcPr>
            <w:tcW w:w="1275" w:type="dxa"/>
          </w:tcPr>
          <w:p w:rsidR="000403E6" w:rsidRPr="000403E6" w:rsidRDefault="000403E6" w:rsidP="0072214D">
            <w:pPr>
              <w:pStyle w:val="aa"/>
              <w:autoSpaceDE w:val="0"/>
              <w:autoSpaceDN w:val="0"/>
              <w:adjustRightInd w:val="0"/>
              <w:spacing w:line="276" w:lineRule="auto"/>
              <w:ind w:left="0"/>
              <w:contextualSpacing w:val="0"/>
              <w:jc w:val="center"/>
              <w:rPr>
                <w:rFonts w:ascii="Calibri Light" w:hAnsi="Calibri Light" w:cstheme="majorHAnsi"/>
                <w:b/>
                <w:sz w:val="20"/>
                <w:szCs w:val="20"/>
              </w:rPr>
            </w:pPr>
            <w:r w:rsidRPr="000403E6">
              <w:rPr>
                <w:rFonts w:ascii="Calibri Light" w:hAnsi="Calibri Light" w:cstheme="majorHAnsi"/>
                <w:b/>
                <w:sz w:val="20"/>
                <w:szCs w:val="20"/>
              </w:rPr>
              <w:t>2019</w:t>
            </w:r>
          </w:p>
        </w:tc>
        <w:tc>
          <w:tcPr>
            <w:tcW w:w="1276" w:type="dxa"/>
          </w:tcPr>
          <w:p w:rsidR="000403E6" w:rsidRPr="000403E6" w:rsidRDefault="000403E6" w:rsidP="0072214D">
            <w:pPr>
              <w:pStyle w:val="aa"/>
              <w:autoSpaceDE w:val="0"/>
              <w:autoSpaceDN w:val="0"/>
              <w:adjustRightInd w:val="0"/>
              <w:spacing w:line="276" w:lineRule="auto"/>
              <w:ind w:left="0"/>
              <w:contextualSpacing w:val="0"/>
              <w:jc w:val="center"/>
              <w:rPr>
                <w:rFonts w:ascii="Calibri Light" w:hAnsi="Calibri Light" w:cstheme="majorHAnsi"/>
                <w:b/>
                <w:sz w:val="20"/>
                <w:szCs w:val="20"/>
              </w:rPr>
            </w:pPr>
            <w:r w:rsidRPr="000403E6">
              <w:rPr>
                <w:rFonts w:ascii="Calibri Light" w:hAnsi="Calibri Light" w:cstheme="majorHAnsi"/>
                <w:b/>
                <w:sz w:val="20"/>
                <w:szCs w:val="20"/>
              </w:rPr>
              <w:t>2020</w:t>
            </w:r>
          </w:p>
        </w:tc>
        <w:tc>
          <w:tcPr>
            <w:tcW w:w="1276" w:type="dxa"/>
          </w:tcPr>
          <w:p w:rsidR="000403E6" w:rsidRPr="000403E6" w:rsidRDefault="000403E6" w:rsidP="0072214D">
            <w:pPr>
              <w:pStyle w:val="aa"/>
              <w:autoSpaceDE w:val="0"/>
              <w:autoSpaceDN w:val="0"/>
              <w:adjustRightInd w:val="0"/>
              <w:spacing w:line="276" w:lineRule="auto"/>
              <w:ind w:left="0"/>
              <w:contextualSpacing w:val="0"/>
              <w:jc w:val="center"/>
              <w:rPr>
                <w:rFonts w:ascii="Calibri Light" w:hAnsi="Calibri Light" w:cstheme="majorHAnsi"/>
                <w:b/>
                <w:sz w:val="20"/>
                <w:szCs w:val="20"/>
              </w:rPr>
            </w:pPr>
            <w:r w:rsidRPr="000403E6">
              <w:rPr>
                <w:rFonts w:ascii="Calibri Light" w:hAnsi="Calibri Light" w:cstheme="majorHAnsi"/>
                <w:b/>
                <w:sz w:val="20"/>
                <w:szCs w:val="20"/>
              </w:rPr>
              <w:t>2021</w:t>
            </w:r>
          </w:p>
        </w:tc>
        <w:tc>
          <w:tcPr>
            <w:tcW w:w="1134" w:type="dxa"/>
          </w:tcPr>
          <w:p w:rsidR="000403E6" w:rsidRPr="000403E6" w:rsidRDefault="000403E6" w:rsidP="0072214D">
            <w:pPr>
              <w:pStyle w:val="aa"/>
              <w:autoSpaceDE w:val="0"/>
              <w:autoSpaceDN w:val="0"/>
              <w:adjustRightInd w:val="0"/>
              <w:spacing w:line="276" w:lineRule="auto"/>
              <w:ind w:left="0"/>
              <w:contextualSpacing w:val="0"/>
              <w:jc w:val="center"/>
              <w:rPr>
                <w:rFonts w:ascii="Calibri Light" w:hAnsi="Calibri Light" w:cstheme="majorHAnsi"/>
                <w:b/>
                <w:sz w:val="20"/>
                <w:szCs w:val="20"/>
              </w:rPr>
            </w:pPr>
            <w:r w:rsidRPr="000403E6">
              <w:rPr>
                <w:rFonts w:ascii="Calibri Light" w:hAnsi="Calibri Light" w:cstheme="majorHAnsi"/>
                <w:b/>
                <w:sz w:val="20"/>
                <w:szCs w:val="20"/>
              </w:rPr>
              <w:t>Diferența, a.2021-a.2019, ±</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center"/>
              <w:rPr>
                <w:rFonts w:ascii="Calibri Light" w:hAnsi="Calibri Light" w:cstheme="majorHAnsi"/>
                <w:sz w:val="20"/>
                <w:szCs w:val="20"/>
              </w:rPr>
            </w:pPr>
            <w:r w:rsidRPr="000403E6">
              <w:rPr>
                <w:rFonts w:ascii="Calibri Light" w:hAnsi="Calibri Light" w:cstheme="majorHAnsi"/>
                <w:sz w:val="20"/>
                <w:szCs w:val="20"/>
              </w:rPr>
              <w:t>1</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b/>
                <w:sz w:val="20"/>
                <w:szCs w:val="20"/>
              </w:rPr>
            </w:pPr>
            <w:r w:rsidRPr="000403E6">
              <w:rPr>
                <w:rFonts w:ascii="Calibri Light" w:hAnsi="Calibri Light" w:cstheme="majorHAnsi"/>
                <w:b/>
                <w:sz w:val="20"/>
                <w:szCs w:val="20"/>
              </w:rPr>
              <w:t>Întreprinderi de stat</w:t>
            </w:r>
          </w:p>
        </w:tc>
        <w:tc>
          <w:tcPr>
            <w:tcW w:w="1275"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b/>
                <w:sz w:val="20"/>
                <w:szCs w:val="20"/>
              </w:rPr>
            </w:pPr>
          </w:p>
        </w:tc>
        <w:tc>
          <w:tcPr>
            <w:tcW w:w="1276"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b/>
                <w:sz w:val="20"/>
                <w:szCs w:val="20"/>
              </w:rPr>
            </w:pPr>
          </w:p>
        </w:tc>
        <w:tc>
          <w:tcPr>
            <w:tcW w:w="1276"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b/>
                <w:sz w:val="20"/>
                <w:szCs w:val="20"/>
              </w:rPr>
            </w:pPr>
          </w:p>
        </w:tc>
        <w:tc>
          <w:tcPr>
            <w:tcW w:w="113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b/>
                <w:sz w:val="20"/>
                <w:szCs w:val="20"/>
              </w:rPr>
            </w:pP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1.1.</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Nr.de întreprinderi</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20</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23</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27</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+7</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1.2.</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Active imobilizate</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154,9</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253,1</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293,5</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+138,5</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1.3.</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Creanțe pe termen lung</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0,2</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33,0</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0</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-0,2</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1.4.</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Creanțe curente</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242,0</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280,1</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293,0</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+51,0</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1.5.</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Datorii pe termen lung</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36,0</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37,0</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17,8</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-18,2</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1.5.1.</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Credite bancare pe termen lung</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6,3</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6,3</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6,3</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1.5.2.</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Împrumuturi pe termen lung</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21,1</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21,1</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1,7</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-19,4</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1.5.3.</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Alte datorii pe termen lung/leasing financiar</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8,6</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9,6</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9,8</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+1,2</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1.6.</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Datorii curente</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379,8</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397,3</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416,3</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+36,5</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1.6.1.</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Credite bancare pe termen scurt</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71,8</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71,9</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77,6</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+5,8</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1.6.2.</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Datorii comerciale</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106,6</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116,3</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110,8</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+4,2</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1.6.3.</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Datorii față de personal</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16,8</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19,1</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23,8</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+7,0</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1.6.4.</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Datorii privind asigurările sociale și medicale</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45,4</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46,8</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48,4</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+3,0</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1.6.5.</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Datorii față de buget</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120,3</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125,8</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131,1</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+10,8</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1.6.6.</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Alte datorii curente</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17,2</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17,4</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21,9</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+4,7</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1.7.</w:t>
            </w:r>
          </w:p>
        </w:tc>
        <w:tc>
          <w:tcPr>
            <w:tcW w:w="3864" w:type="dxa"/>
          </w:tcPr>
          <w:p w:rsidR="000403E6" w:rsidRPr="000403E6" w:rsidRDefault="000403E6" w:rsidP="0072214D">
            <w:pPr>
              <w:pStyle w:val="aa"/>
              <w:autoSpaceDE w:val="0"/>
              <w:autoSpaceDN w:val="0"/>
              <w:adjustRightInd w:val="0"/>
              <w:ind w:left="0"/>
              <w:contextualSpacing w:val="0"/>
              <w:rPr>
                <w:rFonts w:ascii="Calibri Light" w:hAnsi="Calibri Light" w:cstheme="majorHAnsi"/>
                <w:sz w:val="20"/>
                <w:szCs w:val="20"/>
              </w:rPr>
            </w:pPr>
            <w:r w:rsidRPr="000403E6">
              <w:rPr>
                <w:rFonts w:ascii="Calibri Light" w:hAnsi="Calibri Light" w:cstheme="majorHAnsi"/>
                <w:sz w:val="20"/>
                <w:szCs w:val="20"/>
              </w:rPr>
              <w:t>Valoarea contabilă a bunurilor proprietate de stat primite în administrare economică</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0</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0</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Nu sunt date</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w:t>
            </w:r>
          </w:p>
        </w:tc>
        <w:tc>
          <w:tcPr>
            <w:tcW w:w="3864" w:type="dxa"/>
          </w:tcPr>
          <w:p w:rsidR="000403E6" w:rsidRPr="000403E6" w:rsidRDefault="000403E6" w:rsidP="0072214D">
            <w:pPr>
              <w:pStyle w:val="aa"/>
              <w:autoSpaceDE w:val="0"/>
              <w:autoSpaceDN w:val="0"/>
              <w:adjustRightInd w:val="0"/>
              <w:ind w:left="0"/>
              <w:contextualSpacing w:val="0"/>
              <w:rPr>
                <w:rFonts w:ascii="Calibri Light" w:hAnsi="Calibri Light" w:cstheme="majorHAnsi"/>
                <w:b/>
                <w:sz w:val="20"/>
                <w:szCs w:val="20"/>
              </w:rPr>
            </w:pPr>
            <w:r w:rsidRPr="000403E6">
              <w:rPr>
                <w:rFonts w:ascii="Calibri Light" w:hAnsi="Calibri Light" w:cstheme="majorHAnsi"/>
                <w:b/>
                <w:sz w:val="20"/>
                <w:szCs w:val="20"/>
              </w:rPr>
              <w:t>Societăți comerciale cu cota-parte a statului în capitalul social mai mare de 30%</w:t>
            </w:r>
          </w:p>
        </w:tc>
        <w:tc>
          <w:tcPr>
            <w:tcW w:w="1275"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b/>
                <w:sz w:val="20"/>
                <w:szCs w:val="20"/>
              </w:rPr>
            </w:pPr>
          </w:p>
        </w:tc>
        <w:tc>
          <w:tcPr>
            <w:tcW w:w="1276"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b/>
                <w:sz w:val="20"/>
                <w:szCs w:val="20"/>
              </w:rPr>
            </w:pPr>
          </w:p>
        </w:tc>
        <w:tc>
          <w:tcPr>
            <w:tcW w:w="1276"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b/>
                <w:sz w:val="20"/>
                <w:szCs w:val="20"/>
              </w:rPr>
            </w:pPr>
          </w:p>
        </w:tc>
        <w:tc>
          <w:tcPr>
            <w:tcW w:w="113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b/>
                <w:sz w:val="20"/>
                <w:szCs w:val="20"/>
              </w:rPr>
            </w:pP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2.1.</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Nr.de întreprinderi</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12</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13</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13</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imes New Roman"/>
                <w:sz w:val="20"/>
                <w:szCs w:val="20"/>
              </w:rPr>
            </w:pPr>
            <w:r w:rsidRPr="000403E6">
              <w:rPr>
                <w:rFonts w:ascii="Calibri Light" w:eastAsia="Times New Roman" w:hAnsi="Calibri Light" w:cs="Times New Roman"/>
                <w:sz w:val="20"/>
                <w:szCs w:val="20"/>
              </w:rPr>
              <w:t xml:space="preserve">+1 </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2.2.</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Active imobilizate</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118,9</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114,5</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60,1</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-58,8</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2.3.</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Creanțe pe termen lung</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3,1</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3,2</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3,2</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+0,1</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2.4.</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Creanțe curente</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52,8</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40,2</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37,0</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-15,8</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2.5.</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Datorii pe termen lung</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30,5</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30,8</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30,4</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imes New Roman"/>
                <w:sz w:val="20"/>
                <w:szCs w:val="20"/>
              </w:rPr>
            </w:pPr>
            <w:r w:rsidRPr="000403E6">
              <w:rPr>
                <w:rFonts w:ascii="Calibri Light" w:eastAsia="Times New Roman" w:hAnsi="Calibri Light" w:cs="Times New Roman"/>
                <w:sz w:val="20"/>
                <w:szCs w:val="20"/>
              </w:rPr>
              <w:t>-0,1</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2.5.1.</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Alte datorii pe termen lung/leasing financiar</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30,2</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30,6</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30,4</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imes New Roman"/>
                <w:sz w:val="20"/>
                <w:szCs w:val="20"/>
              </w:rPr>
            </w:pPr>
            <w:r w:rsidRPr="000403E6">
              <w:rPr>
                <w:rFonts w:ascii="Calibri Light" w:eastAsia="Times New Roman" w:hAnsi="Calibri Light" w:cs="Times New Roman"/>
                <w:sz w:val="20"/>
                <w:szCs w:val="20"/>
              </w:rPr>
              <w:t>+0,2</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2.6.</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Datorii curente</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363,6</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308,7</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239,6</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imes New Roman"/>
                <w:sz w:val="20"/>
                <w:szCs w:val="20"/>
              </w:rPr>
            </w:pPr>
            <w:r w:rsidRPr="000403E6">
              <w:rPr>
                <w:rFonts w:ascii="Calibri Light" w:eastAsia="Times New Roman" w:hAnsi="Calibri Light" w:cs="Times New Roman"/>
                <w:sz w:val="20"/>
                <w:szCs w:val="20"/>
              </w:rPr>
              <w:t>-124,0</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2.6.1.</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Datorii comerciale</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116,8</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117,3</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117,0</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imes New Roman"/>
                <w:sz w:val="20"/>
                <w:szCs w:val="20"/>
              </w:rPr>
            </w:pPr>
            <w:r w:rsidRPr="000403E6">
              <w:rPr>
                <w:rFonts w:ascii="Calibri Light" w:eastAsia="Times New Roman" w:hAnsi="Calibri Light" w:cs="Times New Roman"/>
                <w:sz w:val="20"/>
                <w:szCs w:val="20"/>
              </w:rPr>
              <w:t>+0,2</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2.6.2.</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Datorii față de personal</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7,9</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7,6</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5,6</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imes New Roman"/>
                <w:sz w:val="20"/>
                <w:szCs w:val="20"/>
              </w:rPr>
            </w:pPr>
            <w:r w:rsidRPr="000403E6">
              <w:rPr>
                <w:rFonts w:ascii="Calibri Light" w:eastAsia="Times New Roman" w:hAnsi="Calibri Light" w:cs="Times New Roman"/>
                <w:sz w:val="20"/>
                <w:szCs w:val="20"/>
              </w:rPr>
              <w:t>-2,3</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2.6.3.</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Datorii privind asigurările sociale și medicale</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8,7</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9,1</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3,1</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imes New Roman"/>
                <w:sz w:val="20"/>
                <w:szCs w:val="20"/>
              </w:rPr>
            </w:pPr>
            <w:r w:rsidRPr="000403E6">
              <w:rPr>
                <w:rFonts w:ascii="Calibri Light" w:eastAsia="Times New Roman" w:hAnsi="Calibri Light" w:cs="Times New Roman"/>
                <w:sz w:val="20"/>
                <w:szCs w:val="20"/>
              </w:rPr>
              <w:t>-5,6</w:t>
            </w:r>
          </w:p>
        </w:tc>
      </w:tr>
      <w:tr w:rsidR="000403E6" w:rsidRPr="000403E6" w:rsidTr="0072214D">
        <w:tc>
          <w:tcPr>
            <w:tcW w:w="710"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hAnsi="Calibri Light" w:cstheme="majorHAnsi"/>
                <w:sz w:val="20"/>
                <w:szCs w:val="20"/>
              </w:rPr>
            </w:pPr>
            <w:r w:rsidRPr="000403E6">
              <w:rPr>
                <w:rFonts w:ascii="Calibri Light" w:hAnsi="Calibri Light" w:cstheme="majorHAnsi"/>
                <w:sz w:val="20"/>
                <w:szCs w:val="20"/>
              </w:rPr>
              <w:t>2.6.4.</w:t>
            </w:r>
          </w:p>
        </w:tc>
        <w:tc>
          <w:tcPr>
            <w:tcW w:w="3864" w:type="dxa"/>
          </w:tcPr>
          <w:p w:rsidR="000403E6" w:rsidRPr="000403E6" w:rsidRDefault="000403E6" w:rsidP="0072214D">
            <w:pPr>
              <w:pStyle w:val="aa"/>
              <w:autoSpaceDE w:val="0"/>
              <w:autoSpaceDN w:val="0"/>
              <w:adjustRightInd w:val="0"/>
              <w:spacing w:line="276" w:lineRule="auto"/>
              <w:ind w:left="0"/>
              <w:contextualSpacing w:val="0"/>
              <w:rPr>
                <w:rFonts w:ascii="Calibri Light" w:hAnsi="Calibri Light" w:cstheme="majorHAnsi"/>
                <w:sz w:val="20"/>
                <w:szCs w:val="20"/>
              </w:rPr>
            </w:pPr>
            <w:r w:rsidRPr="000403E6">
              <w:rPr>
                <w:rFonts w:ascii="Calibri Light" w:hAnsi="Calibri Light" w:cstheme="majorHAnsi"/>
                <w:sz w:val="20"/>
                <w:szCs w:val="20"/>
              </w:rPr>
              <w:t>Datorii față de buget</w:t>
            </w:r>
          </w:p>
        </w:tc>
        <w:tc>
          <w:tcPr>
            <w:tcW w:w="1275"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48,3</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51,4</w:t>
            </w:r>
          </w:p>
        </w:tc>
        <w:tc>
          <w:tcPr>
            <w:tcW w:w="1276"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44,7</w:t>
            </w:r>
          </w:p>
        </w:tc>
        <w:tc>
          <w:tcPr>
            <w:tcW w:w="1134" w:type="dxa"/>
          </w:tcPr>
          <w:p w:rsidR="000403E6" w:rsidRPr="000403E6" w:rsidRDefault="000403E6" w:rsidP="0072214D">
            <w:pPr>
              <w:pStyle w:val="aa"/>
              <w:autoSpaceDE w:val="0"/>
              <w:autoSpaceDN w:val="0"/>
              <w:adjustRightInd w:val="0"/>
              <w:spacing w:line="276" w:lineRule="auto"/>
              <w:ind w:left="0"/>
              <w:contextualSpacing w:val="0"/>
              <w:jc w:val="right"/>
              <w:rPr>
                <w:rFonts w:ascii="Calibri Light" w:eastAsia="Times New Roman" w:hAnsi="Calibri Light" w:cs="Times New Roman"/>
                <w:sz w:val="20"/>
                <w:szCs w:val="20"/>
              </w:rPr>
            </w:pPr>
            <w:r w:rsidRPr="000403E6">
              <w:rPr>
                <w:rFonts w:ascii="Calibri Light" w:eastAsia="Times New Roman" w:hAnsi="Calibri Light" w:cs="Times New Roman"/>
                <w:sz w:val="20"/>
                <w:szCs w:val="20"/>
              </w:rPr>
              <w:t>-3,6</w:t>
            </w:r>
          </w:p>
        </w:tc>
      </w:tr>
    </w:tbl>
    <w:p w:rsidR="000403E6" w:rsidRPr="000403E6" w:rsidRDefault="000403E6" w:rsidP="000403E6">
      <w:pPr>
        <w:pStyle w:val="aa"/>
        <w:autoSpaceDE w:val="0"/>
        <w:autoSpaceDN w:val="0"/>
        <w:adjustRightInd w:val="0"/>
        <w:spacing w:line="276" w:lineRule="auto"/>
        <w:ind w:left="0"/>
        <w:contextualSpacing w:val="0"/>
        <w:rPr>
          <w:rFonts w:ascii="Calibri Light" w:hAnsi="Calibri Light" w:cstheme="majorHAnsi"/>
          <w:i/>
          <w:sz w:val="20"/>
          <w:szCs w:val="20"/>
        </w:rPr>
      </w:pPr>
      <w:r w:rsidRPr="000403E6">
        <w:rPr>
          <w:rFonts w:ascii="Calibri Light" w:hAnsi="Calibri Light" w:cstheme="majorHAnsi"/>
          <w:b/>
          <w:i/>
          <w:sz w:val="20"/>
          <w:szCs w:val="20"/>
        </w:rPr>
        <w:t xml:space="preserve">Sursă: </w:t>
      </w:r>
      <w:r w:rsidRPr="000403E6">
        <w:rPr>
          <w:rFonts w:ascii="Calibri Light" w:hAnsi="Calibri Light" w:cstheme="majorHAnsi"/>
          <w:i/>
          <w:sz w:val="20"/>
          <w:szCs w:val="20"/>
        </w:rPr>
        <w:t>Tabel realizat de către echipa de audit în baza datelor prezentate de către APP.</w:t>
      </w:r>
    </w:p>
    <w:p w:rsidR="000403E6" w:rsidRPr="000403E6" w:rsidRDefault="000403E6" w:rsidP="000403E6">
      <w:pPr>
        <w:pStyle w:val="aa"/>
        <w:autoSpaceDE w:val="0"/>
        <w:autoSpaceDN w:val="0"/>
        <w:adjustRightInd w:val="0"/>
        <w:spacing w:line="276" w:lineRule="auto"/>
        <w:ind w:left="0"/>
        <w:contextualSpacing w:val="0"/>
        <w:rPr>
          <w:rFonts w:ascii="Calibri Light" w:hAnsi="Calibri Light" w:cstheme="majorHAnsi"/>
          <w:b/>
          <w:i/>
          <w:sz w:val="24"/>
          <w:szCs w:val="24"/>
        </w:rPr>
        <w:sectPr w:rsidR="000403E6" w:rsidRPr="000403E6" w:rsidSect="0072214D">
          <w:pgSz w:w="11906" w:h="16838" w:code="9"/>
          <w:pgMar w:top="1620" w:right="1440" w:bottom="1440" w:left="1440" w:header="720" w:footer="720" w:gutter="0"/>
          <w:cols w:space="720"/>
          <w:titlePg/>
          <w:docGrid w:linePitch="360"/>
        </w:sectPr>
      </w:pPr>
    </w:p>
    <w:p w:rsidR="000403E6" w:rsidRPr="00261499" w:rsidRDefault="00F57C0D" w:rsidP="000403E6">
      <w:pPr>
        <w:pStyle w:val="3"/>
        <w:jc w:val="right"/>
        <w:rPr>
          <w:rFonts w:ascii="Calibri Light" w:hAnsi="Calibri Light" w:cstheme="majorHAnsi"/>
          <w:i/>
          <w:color w:val="auto"/>
          <w:sz w:val="24"/>
          <w:szCs w:val="24"/>
        </w:rPr>
      </w:pPr>
      <w:bookmarkStart w:id="85" w:name="_Toc121091498"/>
      <w:r>
        <w:rPr>
          <w:rFonts w:ascii="Calibri Light" w:hAnsi="Calibri Light" w:cstheme="majorHAnsi"/>
          <w:i/>
          <w:color w:val="auto"/>
          <w:sz w:val="24"/>
          <w:szCs w:val="24"/>
        </w:rPr>
        <w:t>Таблица №</w:t>
      </w:r>
      <w:r w:rsidR="000403E6" w:rsidRPr="00261499">
        <w:rPr>
          <w:rFonts w:ascii="Calibri Light" w:hAnsi="Calibri Light" w:cstheme="majorHAnsi"/>
          <w:i/>
          <w:color w:val="auto"/>
          <w:sz w:val="24"/>
          <w:szCs w:val="24"/>
        </w:rPr>
        <w:t>7</w:t>
      </w:r>
      <w:bookmarkEnd w:id="85"/>
    </w:p>
    <w:p w:rsidR="000403E6" w:rsidRPr="00024D7B" w:rsidRDefault="00261499" w:rsidP="00024D7B">
      <w:pPr>
        <w:pStyle w:val="3"/>
        <w:spacing w:before="0"/>
        <w:jc w:val="center"/>
        <w:rPr>
          <w:rFonts w:ascii="Calibri Light" w:hAnsi="Calibri Light" w:cstheme="majorHAnsi"/>
          <w:i/>
          <w:color w:val="auto"/>
          <w:sz w:val="24"/>
          <w:szCs w:val="24"/>
        </w:rPr>
      </w:pPr>
      <w:bookmarkStart w:id="86" w:name="_Toc121091499"/>
      <w:r>
        <w:rPr>
          <w:rFonts w:ascii="Calibri Light" w:hAnsi="Calibri Light" w:cstheme="majorHAnsi"/>
          <w:i/>
          <w:color w:val="auto"/>
          <w:sz w:val="24"/>
          <w:szCs w:val="24"/>
        </w:rPr>
        <w:t>Перечень имущества, находящегося в пользовании государственных предприятий из управления АПС, по которым был инициирован процесс несост</w:t>
      </w:r>
      <w:r w:rsidR="00024D7B">
        <w:rPr>
          <w:rFonts w:ascii="Calibri Light" w:hAnsi="Calibri Light" w:cstheme="majorHAnsi"/>
          <w:i/>
          <w:color w:val="auto"/>
          <w:sz w:val="24"/>
          <w:szCs w:val="24"/>
        </w:rPr>
        <w:t>о</w:t>
      </w:r>
      <w:r>
        <w:rPr>
          <w:rFonts w:ascii="Calibri Light" w:hAnsi="Calibri Light" w:cstheme="majorHAnsi"/>
          <w:i/>
          <w:color w:val="auto"/>
          <w:sz w:val="24"/>
          <w:szCs w:val="24"/>
        </w:rPr>
        <w:t>ятельности</w:t>
      </w:r>
      <w:r w:rsidR="00024D7B">
        <w:rPr>
          <w:rFonts w:ascii="Calibri Light" w:hAnsi="Calibri Light" w:cstheme="majorHAnsi"/>
          <w:i/>
          <w:color w:val="auto"/>
          <w:sz w:val="24"/>
          <w:szCs w:val="24"/>
        </w:rPr>
        <w:t xml:space="preserve"> в период </w:t>
      </w:r>
      <w:r w:rsidR="00024D7B" w:rsidRPr="00024D7B">
        <w:rPr>
          <w:rFonts w:ascii="Calibri Light" w:hAnsi="Calibri Light" w:cstheme="majorHAnsi"/>
          <w:i/>
          <w:color w:val="auto"/>
          <w:sz w:val="24"/>
          <w:szCs w:val="24"/>
        </w:rPr>
        <w:t>2019-2022</w:t>
      </w:r>
      <w:r w:rsidR="00024D7B">
        <w:rPr>
          <w:rFonts w:ascii="Calibri Light" w:hAnsi="Calibri Light" w:cstheme="majorHAnsi"/>
          <w:i/>
          <w:color w:val="auto"/>
          <w:sz w:val="24"/>
          <w:szCs w:val="24"/>
        </w:rPr>
        <w:t xml:space="preserve"> годов</w:t>
      </w:r>
      <w:bookmarkEnd w:id="86"/>
    </w:p>
    <w:tbl>
      <w:tblPr>
        <w:tblW w:w="14879" w:type="dxa"/>
        <w:tblLayout w:type="fixed"/>
        <w:tblLook w:val="04A0" w:firstRow="1" w:lastRow="0" w:firstColumn="1" w:lastColumn="0" w:noHBand="0" w:noVBand="1"/>
      </w:tblPr>
      <w:tblGrid>
        <w:gridCol w:w="766"/>
        <w:gridCol w:w="1830"/>
        <w:gridCol w:w="1652"/>
        <w:gridCol w:w="1276"/>
        <w:gridCol w:w="992"/>
        <w:gridCol w:w="1417"/>
        <w:gridCol w:w="1276"/>
        <w:gridCol w:w="1059"/>
        <w:gridCol w:w="926"/>
        <w:gridCol w:w="850"/>
        <w:gridCol w:w="1559"/>
        <w:gridCol w:w="1276"/>
      </w:tblGrid>
      <w:tr w:rsidR="000403E6" w:rsidRPr="000403E6" w:rsidTr="0072214D">
        <w:trPr>
          <w:trHeight w:val="1656"/>
        </w:trPr>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Nr. d/o</w:t>
            </w:r>
          </w:p>
        </w:tc>
        <w:tc>
          <w:tcPr>
            <w:tcW w:w="1830"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Denumirea întreprinderii/</w:t>
            </w:r>
          </w:p>
          <w:p w:rsidR="000403E6" w:rsidRPr="000403E6" w:rsidRDefault="000403E6" w:rsidP="0072214D">
            <w:pPr>
              <w:spacing w:after="0" w:line="240" w:lineRule="auto"/>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nr.dosarului procesului de insolvabilitate</w:t>
            </w:r>
          </w:p>
        </w:tc>
        <w:tc>
          <w:tcPr>
            <w:tcW w:w="1652"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Cod fiscal</w:t>
            </w:r>
          </w:p>
        </w:tc>
        <w:tc>
          <w:tcPr>
            <w:tcW w:w="1276"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Data inițierii procedurii de insolvabilitate</w:t>
            </w:r>
          </w:p>
        </w:tc>
        <w:tc>
          <w:tcPr>
            <w:tcW w:w="992"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Bunurile imobile proprietate publică</w:t>
            </w:r>
          </w:p>
        </w:tc>
        <w:tc>
          <w:tcPr>
            <w:tcW w:w="1417"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Nr. cadastral</w:t>
            </w:r>
          </w:p>
        </w:tc>
        <w:tc>
          <w:tcPr>
            <w:tcW w:w="1276"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Domeniu</w:t>
            </w:r>
          </w:p>
        </w:tc>
        <w:tc>
          <w:tcPr>
            <w:tcW w:w="1059"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Suprafața</w:t>
            </w:r>
          </w:p>
        </w:tc>
        <w:tc>
          <w:tcPr>
            <w:tcW w:w="926"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Modul de folosință</w:t>
            </w:r>
          </w:p>
        </w:tc>
        <w:tc>
          <w:tcPr>
            <w:tcW w:w="850"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Proprietarul bunurilor imobile</w:t>
            </w:r>
          </w:p>
        </w:tc>
        <w:tc>
          <w:tcPr>
            <w:tcW w:w="1559"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 xml:space="preserve">Temeiul de folosință </w:t>
            </w:r>
          </w:p>
        </w:tc>
        <w:tc>
          <w:tcPr>
            <w:tcW w:w="1276"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Aplicarea notificărilor în RBI</w:t>
            </w:r>
          </w:p>
        </w:tc>
      </w:tr>
      <w:tr w:rsidR="000403E6" w:rsidRPr="000403E6" w:rsidTr="0072214D">
        <w:trPr>
          <w:trHeight w:val="276"/>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5</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7</w:t>
            </w:r>
          </w:p>
        </w:tc>
        <w:tc>
          <w:tcPr>
            <w:tcW w:w="10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8</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9</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10</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12</w:t>
            </w:r>
          </w:p>
        </w:tc>
      </w:tr>
      <w:tr w:rsidR="000403E6" w:rsidRPr="000403E6" w:rsidTr="0072214D">
        <w:trPr>
          <w:trHeight w:val="1212"/>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3153217207</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4,8260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da, dosar nr.2i-347/20 din 22.02.2022</w:t>
            </w:r>
          </w:p>
        </w:tc>
      </w:tr>
      <w:tr w:rsidR="000403E6" w:rsidRPr="000403E6" w:rsidTr="0072214D">
        <w:trPr>
          <w:trHeight w:val="1332"/>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3153103008</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132,9399</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da, dosar nr.2i-347/20 din 22.02.2022</w:t>
            </w:r>
          </w:p>
        </w:tc>
      </w:tr>
      <w:tr w:rsidR="000403E6" w:rsidRPr="000403E6" w:rsidTr="0072214D">
        <w:trPr>
          <w:trHeight w:val="116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3153107001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397,5980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da, dosar nr.2i-347/20 din 22.02.2022</w:t>
            </w:r>
          </w:p>
        </w:tc>
      </w:tr>
      <w:tr w:rsidR="000403E6" w:rsidRPr="000403E6" w:rsidTr="0072214D">
        <w:trPr>
          <w:trHeight w:val="1260"/>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3153201004</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323,0059</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da, 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1.5.</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3153201005</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24,4042</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3153202037</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0,6535</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1.7.</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3153202038</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0,7408</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1.8.</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3153202040</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3,9276</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1.9.</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3153205024</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0,0568</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1.10.</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3153208049</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140,2431</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1.11.</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3153208054</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6,3141</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1.12.</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3153208149</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1,6269</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1.13.</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3153209004</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7,9000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1.14.</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3153211015</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3,9751</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1.15.</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3153216005</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0,0130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1.16.</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3153217182</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0,0461</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380"/>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1.17.</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3153217195</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2,6312</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1.18.</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3153217196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2,5595</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1.19.</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3153217197</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1,7005</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1.20</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65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22.02.2022</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3153217285</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0,0421</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comodat nr.160801 din 01.08.2016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nr.2i-347/20 din 22.02.2022</w:t>
            </w:r>
          </w:p>
        </w:tc>
      </w:tr>
      <w:tr w:rsidR="000403E6" w:rsidRPr="000403E6" w:rsidTr="0072214D">
        <w:trPr>
          <w:trHeight w:val="1524"/>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2.1</w:t>
            </w:r>
          </w:p>
        </w:tc>
        <w:tc>
          <w:tcPr>
            <w:tcW w:w="183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Colegiul Național de Viticultură și Vinificație din Chișinău</w:t>
            </w:r>
            <w:r w:rsidRPr="000403E6">
              <w:rPr>
                <w:rFonts w:ascii="Calibri Light" w:eastAsia="Times New Roman" w:hAnsi="Calibri Light" w:cstheme="majorHAnsi"/>
                <w:color w:val="000000"/>
                <w:sz w:val="20"/>
                <w:szCs w:val="20"/>
              </w:rPr>
              <w:br/>
              <w:t>(ÎS „Fabrica de Vin din Stăuceni”)</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1003600075444</w:t>
            </w:r>
          </w:p>
        </w:tc>
        <w:tc>
          <w:tcPr>
            <w:tcW w:w="1276"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09.07.2020</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construcții </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3153217207.03, 05, 06, 07, 10</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privat</w:t>
            </w:r>
          </w:p>
        </w:tc>
        <w:tc>
          <w:tcPr>
            <w:tcW w:w="10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2408,0</w:t>
            </w:r>
            <w:r w:rsidRPr="000403E6">
              <w:rPr>
                <w:rFonts w:ascii="Calibri Light" w:eastAsia="Times New Roman" w:hAnsi="Calibri Light" w:cstheme="majorHAnsi"/>
                <w:color w:val="000000"/>
                <w:sz w:val="20"/>
                <w:szCs w:val="20"/>
              </w:rPr>
              <w:br/>
              <w:t>1294,7</w:t>
            </w:r>
            <w:r w:rsidRPr="000403E6">
              <w:rPr>
                <w:rFonts w:ascii="Calibri Light" w:eastAsia="Times New Roman" w:hAnsi="Calibri Light" w:cstheme="majorHAnsi"/>
                <w:color w:val="000000"/>
                <w:sz w:val="20"/>
                <w:szCs w:val="20"/>
              </w:rPr>
              <w:br/>
              <w:t>932,7</w:t>
            </w:r>
            <w:r w:rsidRPr="000403E6">
              <w:rPr>
                <w:rFonts w:ascii="Calibri Light" w:eastAsia="Times New Roman" w:hAnsi="Calibri Light" w:cstheme="majorHAnsi"/>
                <w:color w:val="000000"/>
                <w:sz w:val="20"/>
                <w:szCs w:val="20"/>
              </w:rPr>
              <w:br/>
              <w:t>1008,2</w:t>
            </w:r>
            <w:r w:rsidRPr="000403E6">
              <w:rPr>
                <w:rFonts w:ascii="Calibri Light" w:eastAsia="Times New Roman" w:hAnsi="Calibri Light" w:cstheme="majorHAnsi"/>
                <w:color w:val="000000"/>
                <w:sz w:val="20"/>
                <w:szCs w:val="20"/>
              </w:rPr>
              <w:br/>
              <w:t>3176,2</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Statutul ÎS CNVV nr.91 din 14.04.2000</w:t>
            </w:r>
          </w:p>
        </w:tc>
        <w:tc>
          <w:tcPr>
            <w:tcW w:w="1276"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w:t>
            </w:r>
          </w:p>
        </w:tc>
      </w:tr>
      <w:tr w:rsidR="000403E6" w:rsidRPr="000403E6" w:rsidTr="0072214D">
        <w:trPr>
          <w:trHeight w:val="220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w:t>
            </w:r>
          </w:p>
        </w:tc>
        <w:tc>
          <w:tcPr>
            <w:tcW w:w="183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Colegiul Național de Viticultură și Vinificație din Chișinău</w:t>
            </w:r>
            <w:r w:rsidRPr="000403E6">
              <w:rPr>
                <w:rFonts w:ascii="Calibri Light" w:eastAsia="Times New Roman" w:hAnsi="Calibri Light" w:cstheme="majorHAnsi"/>
                <w:color w:val="000000"/>
                <w:sz w:val="20"/>
                <w:szCs w:val="20"/>
              </w:rPr>
              <w:br/>
              <w:t>(ÎS „Fabrica de Vin din Stăuceni”)</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1003600075444</w:t>
            </w:r>
          </w:p>
        </w:tc>
        <w:tc>
          <w:tcPr>
            <w:tcW w:w="1276"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09.07.2020</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3153217442</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2,5013</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agricol </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Titlu de autentificare a dreptului deţinătorului de teren nr. 3153217195 din 29.04.2010 </w:t>
            </w:r>
            <w:r w:rsidRPr="000403E6">
              <w:rPr>
                <w:rFonts w:ascii="Calibri Light" w:eastAsia="Times New Roman" w:hAnsi="Calibri Light" w:cstheme="majorHAnsi"/>
                <w:color w:val="000000"/>
                <w:sz w:val="20"/>
                <w:szCs w:val="20"/>
              </w:rPr>
              <w:br/>
              <w:t>Decizia de formare a bunului f/n din 20.04.2016</w:t>
            </w:r>
          </w:p>
        </w:tc>
        <w:tc>
          <w:tcPr>
            <w:tcW w:w="1276"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w:t>
            </w:r>
          </w:p>
        </w:tc>
      </w:tr>
      <w:tr w:rsidR="000403E6" w:rsidRPr="000403E6" w:rsidTr="0072214D">
        <w:trPr>
          <w:trHeight w:val="8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w:t>
            </w:r>
          </w:p>
        </w:tc>
        <w:tc>
          <w:tcPr>
            <w:tcW w:w="183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"Sarmat"</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1003600019767</w:t>
            </w:r>
          </w:p>
        </w:tc>
        <w:tc>
          <w:tcPr>
            <w:tcW w:w="1276"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03.01.2020</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3156101135</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0,6759 ha</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destinație specială</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APL</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arendă nr. 60 din 20.09.2006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w:t>
            </w:r>
          </w:p>
        </w:tc>
      </w:tr>
      <w:tr w:rsidR="000403E6" w:rsidRPr="000403E6" w:rsidTr="0072214D">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w:t>
            </w:r>
          </w:p>
        </w:tc>
        <w:tc>
          <w:tcPr>
            <w:tcW w:w="183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Tehnologică pentru Irigare Ștefan Vodă"</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1004608000010</w:t>
            </w:r>
          </w:p>
        </w:tc>
        <w:tc>
          <w:tcPr>
            <w:tcW w:w="1276"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05.03.2020</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8536116073</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0,9016</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Fondul apelor</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Titlu de autentificare a dreptului deţinătorului de teren nr. 8536116073 din 14.03.2014</w:t>
            </w:r>
          </w:p>
        </w:tc>
        <w:tc>
          <w:tcPr>
            <w:tcW w:w="1276"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w:t>
            </w:r>
          </w:p>
        </w:tc>
      </w:tr>
      <w:tr w:rsidR="000403E6" w:rsidRPr="000403E6" w:rsidTr="0072214D">
        <w:trPr>
          <w:trHeight w:val="8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Stația Nordică de Proiectări și Prospecțiuni Chimice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1003602003643</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09.10.2019</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deține</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nu este aplicabil </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6.1.</w:t>
            </w:r>
          </w:p>
        </w:tc>
        <w:tc>
          <w:tcPr>
            <w:tcW w:w="1830"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FLORI ÎS</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1003600097668</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22.06.2021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111201001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ind w:right="-104"/>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public, Legea nr.668/1995</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23,6513</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Titlu de autentificare a dreptului deţinătorului de teren nr. 0111201001 din 21.06.2004</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2i-208/21 din 03.06.2021</w:t>
            </w:r>
          </w:p>
        </w:tc>
      </w:tr>
      <w:tr w:rsidR="000403E6" w:rsidRPr="000403E6" w:rsidTr="0072214D">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6.2.</w:t>
            </w:r>
          </w:p>
        </w:tc>
        <w:tc>
          <w:tcPr>
            <w:tcW w:w="1830"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FLORI ÎS</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1003600097668</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22.06.2021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111201001.02-22, 40, 41, 45, 46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2i-208/21 din 03.06.2021</w:t>
            </w:r>
          </w:p>
        </w:tc>
      </w:tr>
      <w:tr w:rsidR="000403E6" w:rsidRPr="000403E6" w:rsidTr="0072214D">
        <w:trPr>
          <w:trHeight w:val="1716"/>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7.1.</w:t>
            </w:r>
          </w:p>
        </w:tc>
        <w:tc>
          <w:tcPr>
            <w:tcW w:w="183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"Terra"</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1005600023531</w:t>
            </w:r>
          </w:p>
        </w:tc>
        <w:tc>
          <w:tcPr>
            <w:tcW w:w="1276"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21.08.2020</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5521203412</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4,1440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APL</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Titlu de autentificare a dreptului deţinătorului de teren nr. 5521203412 din 22.08.2013</w:t>
            </w:r>
          </w:p>
        </w:tc>
        <w:tc>
          <w:tcPr>
            <w:tcW w:w="1276"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1752"/>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7.2.</w:t>
            </w:r>
          </w:p>
        </w:tc>
        <w:tc>
          <w:tcPr>
            <w:tcW w:w="183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"Terra"</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5521203426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0,5000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APL</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Titlu de autentificare a dreptului deţinătorului de teren nr. 5521203412 din 22.08.2013</w:t>
            </w:r>
          </w:p>
        </w:tc>
        <w:tc>
          <w:tcPr>
            <w:tcW w:w="1276"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8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w:t>
            </w:r>
          </w:p>
        </w:tc>
        <w:tc>
          <w:tcPr>
            <w:tcW w:w="1830"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"Rezervcom"</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1002600044300</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16.01.2019</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deține</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nu este aplicabil </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1764"/>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9.1.</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CENTRUL AERONAUTIC DE INSTRUIRE ÎS</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1003600135568</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21.10.2021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0100120223</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0,1439</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Titlu de autentificare a dreptului deţinătorului de teren nr. 0100120223 din 01.12.2010</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dosar nr. 2i-230/21 </w:t>
            </w:r>
            <w:r w:rsidRPr="000403E6">
              <w:rPr>
                <w:rFonts w:ascii="Calibri Light" w:eastAsia="Times New Roman" w:hAnsi="Calibri Light" w:cstheme="majorHAnsi"/>
                <w:color w:val="000000"/>
                <w:sz w:val="20"/>
                <w:szCs w:val="20"/>
              </w:rPr>
              <w:br/>
              <w:t>administrator provizoriu Cuculescu Corneliu</w:t>
            </w:r>
          </w:p>
        </w:tc>
      </w:tr>
      <w:tr w:rsidR="000403E6" w:rsidRPr="000403E6" w:rsidTr="0072214D">
        <w:trPr>
          <w:trHeight w:val="1632"/>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9.2.</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CENTRUL AERONAUTIC DE INSTRUIRE ÎS</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1003600135568</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21.10.2021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încăpere izolată</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100120223.01.002</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1385,9 m²</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dosar nr. 2i-230/21 </w:t>
            </w:r>
            <w:r w:rsidRPr="000403E6">
              <w:rPr>
                <w:rFonts w:ascii="Calibri Light" w:eastAsia="Times New Roman" w:hAnsi="Calibri Light" w:cstheme="majorHAnsi"/>
                <w:color w:val="000000"/>
                <w:sz w:val="20"/>
                <w:szCs w:val="20"/>
              </w:rPr>
              <w:br/>
              <w:t>administrator provizoriu Cuculescu Corneliu</w:t>
            </w:r>
          </w:p>
        </w:tc>
      </w:tr>
      <w:tr w:rsidR="000403E6" w:rsidRPr="000403E6" w:rsidTr="0072214D">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pentru Cercetare în Selecția și Hibridarea Suinelor MOL</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1004606001507</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31.05.2021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6457114425</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1,1656</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Titlu de autentificare a dreptului deţinătorului de teren nr. 6457114425 din 19.09.2012</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2i-5/2021</w:t>
            </w:r>
          </w:p>
        </w:tc>
      </w:tr>
      <w:tr w:rsidR="000403E6" w:rsidRPr="000403E6" w:rsidTr="0072214D">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10.2.</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pentru Cercetare în Selecția și Hibridarea Suinelor MOL</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1004606001507</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31.05.2021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6457114429</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1,3170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Titlu de autentificare a dreptului deţinătorului de teren nr. 6457114429 din 19.09.2012</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2i-5/2021</w:t>
            </w:r>
          </w:p>
        </w:tc>
      </w:tr>
      <w:tr w:rsidR="000403E6" w:rsidRPr="000403E6" w:rsidTr="0072214D">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10.3.</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pentru Cercetare în Selecția și Hibridarea Suinelor MOL</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1004606001507</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31.05.2021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6475204204</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1,2388</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agricol</w:t>
            </w:r>
          </w:p>
        </w:tc>
        <w:tc>
          <w:tcPr>
            <w:tcW w:w="850"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Titlu de autentificare a dreptului deţinătorului de teren nr. 6475204204 din 18.07.2008</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2i-5/2021</w:t>
            </w:r>
          </w:p>
        </w:tc>
      </w:tr>
      <w:tr w:rsidR="000403E6" w:rsidRPr="000403E6" w:rsidTr="0072214D">
        <w:trPr>
          <w:trHeight w:val="8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10.4.</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pentru Cercetare în Selecția și Hibridarea Suinelor MOL</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1004606001507</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31.05.2021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6457114426.01-</w:t>
            </w:r>
            <w:r w:rsidRPr="000403E6">
              <w:rPr>
                <w:rFonts w:ascii="Calibri Light" w:eastAsia="Times New Roman" w:hAnsi="Calibri Light" w:cstheme="majorHAnsi"/>
                <w:color w:val="000000"/>
                <w:sz w:val="20"/>
                <w:szCs w:val="20"/>
              </w:rPr>
              <w:br/>
              <w:t>07</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2i-5/2021</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10.5.</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pentru Cercetare în Selecția și Hibridarea Suinelor MOL</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1004606001507</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31.05.2021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6457114427.01</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915,5 m²</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Încheierea Judecătoriei Orhei nr.2-351/2006 din 26.04.2006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2i-5/2021</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10.6.</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pentru Cercetare în Selecția și Hibridarea Suinelor MOL</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1004606001507</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31.05.2021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6457114428.01, 02</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676,1 m²</w:t>
            </w:r>
            <w:r w:rsidRPr="000403E6">
              <w:rPr>
                <w:rFonts w:ascii="Calibri Light" w:eastAsia="Times New Roman" w:hAnsi="Calibri Light" w:cstheme="majorHAnsi"/>
                <w:color w:val="000000"/>
                <w:sz w:val="20"/>
                <w:szCs w:val="20"/>
              </w:rPr>
              <w:br/>
              <w:t>27,1 m²</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Încheierea Judecătoriei Orhei nr.2-351/2006 din 26.04.2006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2i-5/2021</w:t>
            </w:r>
          </w:p>
        </w:tc>
      </w:tr>
      <w:tr w:rsidR="000403E6" w:rsidRPr="000403E6" w:rsidTr="0072214D">
        <w:trPr>
          <w:trHeight w:val="1104"/>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GĂRILE ȘI STAȚIILE AUTO ÎS</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1006600030066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01.12.2020</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deține</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nu este aplicabil </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12.1.</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0121105094</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Privat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0,9667</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Titlul de autentificare a dreptului deținătorului de teren nr.044197 din 22.03.2000</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380"/>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12.2.</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0121105094.01, 02, 08, 11</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HG nr.668/2010</w:t>
            </w:r>
            <w:r w:rsidRPr="000403E6">
              <w:rPr>
                <w:rFonts w:ascii="Calibri Light" w:eastAsia="Times New Roman" w:hAnsi="Calibri Light"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12.3.</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0121105736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privat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0,3760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Titlu de autentificare a dreptului deţinătorului de teren nr. 044197 din 22.03.2000</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12.4.</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0121105681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0,0908</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Titlu de autentificare a dreptului deţinătorului de teren nr. 044197 din 22.03.2000</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12.5.</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0121105681.01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Titlu de autentificare a dreptului deţinătorului de teren nr. 044197 din 22.03.2000</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12.6.</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6467111268</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0,9529</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Ordinul ARFC  nr. 66 din 06.04.2011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980"/>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12.7.</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6467111268.01 - 07</w:t>
            </w:r>
            <w:r w:rsidRPr="000403E6">
              <w:rPr>
                <w:rFonts w:ascii="Calibri Light" w:eastAsia="Times New Roman" w:hAnsi="Calibri Light" w:cstheme="majorHAnsi"/>
                <w:color w:val="000000"/>
                <w:sz w:val="20"/>
                <w:szCs w:val="20"/>
              </w:rPr>
              <w:br/>
              <w:t>4/5 cote-părți</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Ordinul ARFC nr. 66 din 06.04.2011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12.8.</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1401106289</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2,0584</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Ordinul ARFC nr. 66 din 06.04.2011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12.9.</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1401106289.01 – 06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Ordinul ARFC nr. 66 din 06.04.2012</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12.10.</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7866108130</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1,8000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Ordinul nr. 126 din 04.08.2010</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12.11.</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7866108130.01 – 05</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Ordinul nr. 126 din 04.08.2010</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12.12.</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6237111290</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3,1600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HG nr.668/2010</w:t>
            </w:r>
            <w:r w:rsidRPr="000403E6">
              <w:rPr>
                <w:rFonts w:ascii="Calibri Light" w:eastAsia="Times New Roman" w:hAnsi="Calibri Light"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40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12.13.</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9601236010.01, 02, 03, 04</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Act de primire-predare nr. - din 06.04.2011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12.14.</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2901305386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0,4576</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Act de transmitere-primire nr. 66 din 06.04.2011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12.15.</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2901305042.01 – 06</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Act de transmitere-primire nr. 66 din 06.04.2011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12.16.</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6001220393</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1,8481</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HG nr.668/2010</w:t>
            </w:r>
            <w:r w:rsidRPr="000403E6">
              <w:rPr>
                <w:rFonts w:ascii="Calibri Light" w:eastAsia="Times New Roman" w:hAnsi="Calibri Light"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12.17.</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încăperi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5701220210.01.001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79,1000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locativă</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HG nr.351/2005</w:t>
            </w:r>
            <w:r w:rsidRPr="000403E6">
              <w:rPr>
                <w:rFonts w:ascii="Calibri Light" w:eastAsia="Times New Roman" w:hAnsi="Calibri Light"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12.18.</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5701223228</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0,2670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HG nr.351/2005</w:t>
            </w:r>
            <w:r w:rsidRPr="000403E6">
              <w:rPr>
                <w:rFonts w:ascii="Calibri Light" w:eastAsia="Times New Roman" w:hAnsi="Calibri Light"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12.19.</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5701223228. 01, 04, 05</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HG nr.351/2005</w:t>
            </w:r>
            <w:r w:rsidRPr="000403E6">
              <w:rPr>
                <w:rFonts w:ascii="Calibri Light" w:eastAsia="Times New Roman" w:hAnsi="Calibri Light"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12.20.</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5701223248</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0,3372</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HG nr.351/2005</w:t>
            </w:r>
            <w:r w:rsidRPr="000403E6">
              <w:rPr>
                <w:rFonts w:ascii="Calibri Light" w:eastAsia="Times New Roman" w:hAnsi="Calibri Light"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12.21.</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5701223249</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0,0472</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HG nr.351/2005</w:t>
            </w:r>
            <w:r w:rsidRPr="000403E6">
              <w:rPr>
                <w:rFonts w:ascii="Calibri Light" w:eastAsia="Times New Roman" w:hAnsi="Calibri Light" w:cstheme="majorHAnsi"/>
                <w:color w:val="000000"/>
                <w:sz w:val="20"/>
                <w:szCs w:val="20"/>
              </w:rPr>
              <w:br/>
              <w:t>Act de transmitere-primire f/n din 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72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12.22.</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7145204291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1,1609</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Ordinul ARFC nr.66 din 06.04.2011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408"/>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12.23.</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7145204291.01, 02, 04, 05</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Ordinul ARFC nr.66 din 06.04.2012</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499"/>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12.24.</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7145204292</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0,0637</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Ordinul ARFC nr.66 din 06.04.2013</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407"/>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12.25.</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teren</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4561101228</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stabilit</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2,9200</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pentru construcții</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Statutul  f/n din 22.11.2010, </w:t>
            </w:r>
            <w:r w:rsidRPr="000403E6">
              <w:rPr>
                <w:rFonts w:ascii="Calibri Light" w:eastAsia="Times New Roman" w:hAnsi="Calibri Light" w:cstheme="majorHAnsi"/>
                <w:color w:val="000000"/>
                <w:sz w:val="20"/>
                <w:szCs w:val="20"/>
              </w:rPr>
              <w:br/>
              <w:t>Act de transmitere-primire f/n din 06.04.2011 </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1499"/>
        </w:trPr>
        <w:tc>
          <w:tcPr>
            <w:tcW w:w="766"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12.26.</w:t>
            </w:r>
          </w:p>
        </w:tc>
        <w:tc>
          <w:tcPr>
            <w:tcW w:w="183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65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276"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10.03.2021</w:t>
            </w:r>
          </w:p>
        </w:tc>
        <w:tc>
          <w:tcPr>
            <w:tcW w:w="99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construcții</w:t>
            </w:r>
          </w:p>
        </w:tc>
        <w:tc>
          <w:tcPr>
            <w:tcW w:w="141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4561101228.01 – 11</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0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92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850"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RM</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Statutul  f/n din 22.11.2010, </w:t>
            </w:r>
            <w:r w:rsidRPr="000403E6">
              <w:rPr>
                <w:rFonts w:ascii="Calibri Light" w:eastAsia="Times New Roman" w:hAnsi="Calibri Light" w:cstheme="majorHAnsi"/>
                <w:color w:val="000000"/>
                <w:sz w:val="20"/>
                <w:szCs w:val="20"/>
              </w:rPr>
              <w:br w:type="page"/>
              <w:t>Act de transmitere-primire  f/n din 06.04.2011 </w:t>
            </w:r>
          </w:p>
        </w:tc>
        <w:tc>
          <w:tcPr>
            <w:tcW w:w="1276"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dosar nr.           2i-496/20 Administrator Autorizat Timotin Veaceslav</w:t>
            </w:r>
          </w:p>
        </w:tc>
      </w:tr>
      <w:tr w:rsidR="000403E6" w:rsidRPr="000403E6" w:rsidTr="0072214D">
        <w:trPr>
          <w:trHeight w:val="341"/>
        </w:trPr>
        <w:tc>
          <w:tcPr>
            <w:tcW w:w="766" w:type="dxa"/>
            <w:tcBorders>
              <w:top w:val="single" w:sz="4" w:space="0" w:color="auto"/>
              <w:left w:val="single" w:sz="4" w:space="0" w:color="auto"/>
              <w:bottom w:val="single" w:sz="4" w:space="0" w:color="auto"/>
              <w:right w:val="single" w:sz="4" w:space="0" w:color="auto"/>
            </w:tcBorders>
            <w:shd w:val="clear" w:color="000000" w:fill="FFFFFF"/>
            <w:noWrap/>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p>
        </w:tc>
        <w:tc>
          <w:tcPr>
            <w:tcW w:w="1830"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Total terenuri </w:t>
            </w:r>
          </w:p>
        </w:tc>
        <w:tc>
          <w:tcPr>
            <w:tcW w:w="1652" w:type="dxa"/>
            <w:tcBorders>
              <w:top w:val="single" w:sz="4" w:space="0" w:color="auto"/>
              <w:left w:val="nil"/>
              <w:bottom w:val="single" w:sz="4" w:space="0" w:color="auto"/>
              <w:right w:val="single" w:sz="4" w:space="0" w:color="auto"/>
            </w:tcBorders>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jc w:val="right"/>
              <w:rPr>
                <w:rFonts w:ascii="Calibri Light" w:eastAsia="Times New Roman" w:hAnsi="Calibri Light" w:cstheme="majorHAnsi"/>
                <w:b/>
                <w:color w:val="000000"/>
                <w:sz w:val="20"/>
                <w:szCs w:val="20"/>
              </w:rPr>
            </w:pPr>
            <w:r w:rsidRPr="000403E6">
              <w:rPr>
                <w:rFonts w:ascii="Calibri Light" w:eastAsia="Times New Roman" w:hAnsi="Calibri Light" w:cstheme="majorHAnsi"/>
                <w:b/>
                <w:color w:val="000000"/>
                <w:sz w:val="20"/>
                <w:szCs w:val="20"/>
              </w:rPr>
              <w:t>45</w:t>
            </w:r>
          </w:p>
        </w:tc>
        <w:tc>
          <w:tcPr>
            <w:tcW w:w="1417"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b/>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color w:val="000000"/>
                <w:sz w:val="20"/>
                <w:szCs w:val="20"/>
              </w:rPr>
            </w:pPr>
          </w:p>
        </w:tc>
        <w:tc>
          <w:tcPr>
            <w:tcW w:w="1059" w:type="dxa"/>
            <w:tcBorders>
              <w:top w:val="single" w:sz="4" w:space="0" w:color="auto"/>
              <w:left w:val="nil"/>
              <w:bottom w:val="single" w:sz="4" w:space="0" w:color="auto"/>
              <w:right w:val="single" w:sz="4" w:space="0" w:color="auto"/>
            </w:tcBorders>
            <w:shd w:val="clear" w:color="auto" w:fill="auto"/>
            <w:noWrap/>
          </w:tcPr>
          <w:p w:rsidR="000403E6" w:rsidRPr="000403E6" w:rsidRDefault="000403E6" w:rsidP="0072214D">
            <w:pPr>
              <w:spacing w:after="0" w:line="240" w:lineRule="auto"/>
              <w:ind w:right="-36"/>
              <w:jc w:val="center"/>
              <w:rPr>
                <w:rFonts w:ascii="Calibri Light" w:hAnsi="Calibri Light" w:cstheme="majorHAnsi"/>
                <w:b/>
                <w:color w:val="000000"/>
                <w:sz w:val="20"/>
                <w:szCs w:val="20"/>
              </w:rPr>
            </w:pPr>
            <w:r w:rsidRPr="000403E6">
              <w:rPr>
                <w:rFonts w:ascii="Calibri Light" w:hAnsi="Calibri Light" w:cstheme="majorHAnsi"/>
                <w:b/>
                <w:color w:val="000000"/>
                <w:sz w:val="20"/>
                <w:szCs w:val="20"/>
              </w:rPr>
              <w:t>1107,9502</w:t>
            </w:r>
          </w:p>
        </w:tc>
        <w:tc>
          <w:tcPr>
            <w:tcW w:w="926"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20"/>
                <w:szCs w:val="20"/>
              </w:rPr>
            </w:pPr>
          </w:p>
        </w:tc>
      </w:tr>
      <w:tr w:rsidR="000403E6" w:rsidRPr="000403E6" w:rsidTr="0072214D">
        <w:trPr>
          <w:trHeight w:val="341"/>
        </w:trPr>
        <w:tc>
          <w:tcPr>
            <w:tcW w:w="766" w:type="dxa"/>
            <w:tcBorders>
              <w:top w:val="single" w:sz="4" w:space="0" w:color="auto"/>
              <w:left w:val="single" w:sz="4" w:space="0" w:color="auto"/>
              <w:bottom w:val="single" w:sz="4" w:space="0" w:color="auto"/>
              <w:right w:val="single" w:sz="4" w:space="0" w:color="auto"/>
            </w:tcBorders>
            <w:shd w:val="clear" w:color="000000" w:fill="FFFFFF"/>
            <w:noWrap/>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p>
        </w:tc>
        <w:tc>
          <w:tcPr>
            <w:tcW w:w="1830"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inclusiv terenuri din domeniul public</w:t>
            </w:r>
          </w:p>
        </w:tc>
        <w:tc>
          <w:tcPr>
            <w:tcW w:w="1652" w:type="dxa"/>
            <w:tcBorders>
              <w:top w:val="single" w:sz="4" w:space="0" w:color="auto"/>
              <w:left w:val="nil"/>
              <w:bottom w:val="single" w:sz="4" w:space="0" w:color="auto"/>
              <w:right w:val="single" w:sz="4" w:space="0" w:color="auto"/>
            </w:tcBorders>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jc w:val="right"/>
              <w:rPr>
                <w:rFonts w:ascii="Calibri Light" w:eastAsia="Times New Roman" w:hAnsi="Calibri Light" w:cstheme="majorHAnsi"/>
                <w:b/>
                <w:color w:val="000000"/>
                <w:sz w:val="20"/>
                <w:szCs w:val="20"/>
              </w:rPr>
            </w:pPr>
            <w:r w:rsidRPr="000403E6">
              <w:rPr>
                <w:rFonts w:ascii="Calibri Light" w:eastAsia="Times New Roman" w:hAnsi="Calibri Light" w:cstheme="majorHAnsi"/>
                <w:b/>
                <w:color w:val="000000"/>
                <w:sz w:val="20"/>
                <w:szCs w:val="20"/>
              </w:rPr>
              <w:t>22</w:t>
            </w:r>
          </w:p>
        </w:tc>
        <w:tc>
          <w:tcPr>
            <w:tcW w:w="1417"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b/>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color w:val="000000"/>
                <w:sz w:val="20"/>
                <w:szCs w:val="20"/>
              </w:rPr>
            </w:pPr>
          </w:p>
        </w:tc>
        <w:tc>
          <w:tcPr>
            <w:tcW w:w="1059" w:type="dxa"/>
            <w:tcBorders>
              <w:top w:val="single" w:sz="4" w:space="0" w:color="auto"/>
              <w:left w:val="nil"/>
              <w:bottom w:val="single" w:sz="4" w:space="0" w:color="auto"/>
              <w:right w:val="single" w:sz="4" w:space="0" w:color="auto"/>
            </w:tcBorders>
            <w:shd w:val="clear" w:color="auto" w:fill="auto"/>
            <w:noWrap/>
          </w:tcPr>
          <w:p w:rsidR="000403E6" w:rsidRPr="000403E6" w:rsidRDefault="000403E6" w:rsidP="0072214D">
            <w:pPr>
              <w:spacing w:after="0" w:line="240" w:lineRule="auto"/>
              <w:ind w:right="-36"/>
              <w:jc w:val="center"/>
              <w:rPr>
                <w:rFonts w:ascii="Calibri Light" w:hAnsi="Calibri Light" w:cstheme="majorHAnsi"/>
                <w:b/>
                <w:color w:val="000000"/>
                <w:sz w:val="20"/>
                <w:szCs w:val="20"/>
              </w:rPr>
            </w:pPr>
            <w:r w:rsidRPr="000403E6">
              <w:rPr>
                <w:rFonts w:ascii="Calibri Light" w:hAnsi="Calibri Light" w:cstheme="majorHAnsi"/>
                <w:b/>
                <w:color w:val="000000"/>
                <w:sz w:val="20"/>
                <w:szCs w:val="20"/>
              </w:rPr>
              <w:t>1081,3569</w:t>
            </w:r>
          </w:p>
        </w:tc>
        <w:tc>
          <w:tcPr>
            <w:tcW w:w="926"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20"/>
                <w:szCs w:val="20"/>
              </w:rPr>
            </w:pPr>
          </w:p>
        </w:tc>
      </w:tr>
      <w:tr w:rsidR="000403E6" w:rsidRPr="000403E6" w:rsidTr="0072214D">
        <w:trPr>
          <w:trHeight w:val="341"/>
        </w:trPr>
        <w:tc>
          <w:tcPr>
            <w:tcW w:w="766" w:type="dxa"/>
            <w:tcBorders>
              <w:top w:val="single" w:sz="4" w:space="0" w:color="auto"/>
              <w:left w:val="single" w:sz="4" w:space="0" w:color="auto"/>
              <w:bottom w:val="single" w:sz="4" w:space="0" w:color="auto"/>
              <w:right w:val="single" w:sz="4" w:space="0" w:color="auto"/>
            </w:tcBorders>
            <w:shd w:val="clear" w:color="000000" w:fill="FFFFFF"/>
            <w:noWrap/>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p>
        </w:tc>
        <w:tc>
          <w:tcPr>
            <w:tcW w:w="1830"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Total nr. de construcții și încăperi izolate</w:t>
            </w:r>
          </w:p>
        </w:tc>
        <w:tc>
          <w:tcPr>
            <w:tcW w:w="1652" w:type="dxa"/>
            <w:tcBorders>
              <w:top w:val="single" w:sz="4" w:space="0" w:color="auto"/>
              <w:left w:val="nil"/>
              <w:bottom w:val="single" w:sz="4" w:space="0" w:color="auto"/>
              <w:right w:val="single" w:sz="4" w:space="0" w:color="auto"/>
            </w:tcBorders>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jc w:val="right"/>
              <w:rPr>
                <w:rFonts w:ascii="Calibri Light" w:eastAsia="Times New Roman" w:hAnsi="Calibri Light" w:cstheme="majorHAnsi"/>
                <w:b/>
                <w:color w:val="000000"/>
                <w:sz w:val="20"/>
                <w:szCs w:val="20"/>
              </w:rPr>
            </w:pPr>
            <w:r w:rsidRPr="000403E6">
              <w:rPr>
                <w:rFonts w:ascii="Calibri Light" w:eastAsia="Times New Roman" w:hAnsi="Calibri Light" w:cstheme="majorHAnsi"/>
                <w:b/>
                <w:color w:val="000000"/>
                <w:sz w:val="20"/>
                <w:szCs w:val="20"/>
              </w:rPr>
              <w:t>74</w:t>
            </w:r>
          </w:p>
        </w:tc>
        <w:tc>
          <w:tcPr>
            <w:tcW w:w="1417"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b/>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b/>
                <w:color w:val="000000"/>
                <w:sz w:val="20"/>
                <w:szCs w:val="20"/>
              </w:rPr>
            </w:pPr>
          </w:p>
        </w:tc>
        <w:tc>
          <w:tcPr>
            <w:tcW w:w="1059" w:type="dxa"/>
            <w:tcBorders>
              <w:top w:val="single" w:sz="4" w:space="0" w:color="auto"/>
              <w:left w:val="nil"/>
              <w:bottom w:val="single" w:sz="4" w:space="0" w:color="auto"/>
              <w:right w:val="single" w:sz="4" w:space="0" w:color="auto"/>
            </w:tcBorders>
            <w:shd w:val="clear" w:color="auto" w:fill="auto"/>
            <w:noWrap/>
          </w:tcPr>
          <w:p w:rsidR="000403E6" w:rsidRPr="000403E6" w:rsidRDefault="000403E6" w:rsidP="0072214D">
            <w:pPr>
              <w:spacing w:after="0" w:line="240" w:lineRule="auto"/>
              <w:ind w:right="-36"/>
              <w:jc w:val="center"/>
              <w:rPr>
                <w:rFonts w:ascii="Calibri Light" w:hAnsi="Calibri Light" w:cstheme="majorHAnsi"/>
                <w:b/>
                <w:color w:val="000000"/>
                <w:sz w:val="20"/>
                <w:szCs w:val="20"/>
              </w:rPr>
            </w:pPr>
          </w:p>
        </w:tc>
        <w:tc>
          <w:tcPr>
            <w:tcW w:w="926"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0403E6" w:rsidRPr="000403E6" w:rsidRDefault="000403E6" w:rsidP="0072214D">
            <w:pPr>
              <w:spacing w:after="0" w:line="240" w:lineRule="auto"/>
              <w:rPr>
                <w:rFonts w:ascii="Calibri Light" w:eastAsia="Times New Roman" w:hAnsi="Calibri Light" w:cstheme="majorHAnsi"/>
                <w:color w:val="000000"/>
                <w:sz w:val="20"/>
                <w:szCs w:val="20"/>
              </w:rPr>
            </w:pPr>
          </w:p>
        </w:tc>
      </w:tr>
    </w:tbl>
    <w:p w:rsidR="000403E6" w:rsidRPr="000403E6" w:rsidRDefault="000403E6" w:rsidP="000403E6">
      <w:pPr>
        <w:pStyle w:val="aa"/>
        <w:autoSpaceDE w:val="0"/>
        <w:autoSpaceDN w:val="0"/>
        <w:adjustRightInd w:val="0"/>
        <w:spacing w:line="276" w:lineRule="auto"/>
        <w:ind w:left="0"/>
        <w:contextualSpacing w:val="0"/>
        <w:rPr>
          <w:rFonts w:ascii="Calibri Light" w:hAnsi="Calibri Light" w:cstheme="majorHAnsi"/>
          <w:i/>
          <w:sz w:val="20"/>
          <w:szCs w:val="20"/>
        </w:rPr>
      </w:pPr>
      <w:r w:rsidRPr="000403E6">
        <w:rPr>
          <w:rFonts w:ascii="Calibri Light" w:hAnsi="Calibri Light" w:cstheme="majorHAnsi"/>
          <w:b/>
          <w:i/>
          <w:sz w:val="20"/>
          <w:szCs w:val="20"/>
        </w:rPr>
        <w:t xml:space="preserve">Sursă: </w:t>
      </w:r>
      <w:r w:rsidRPr="000403E6">
        <w:rPr>
          <w:rFonts w:ascii="Calibri Light" w:hAnsi="Calibri Light" w:cstheme="majorHAnsi"/>
          <w:i/>
          <w:sz w:val="20"/>
          <w:szCs w:val="20"/>
        </w:rPr>
        <w:t>Tabel realizat de către echipa de audit în baza datelor prezentate de către APP și a datelor din RBI.</w:t>
      </w:r>
    </w:p>
    <w:p w:rsidR="000403E6" w:rsidRPr="00730FC9" w:rsidRDefault="00F57C0D" w:rsidP="000403E6">
      <w:pPr>
        <w:pStyle w:val="3"/>
        <w:spacing w:before="0"/>
        <w:jc w:val="right"/>
        <w:rPr>
          <w:rFonts w:ascii="Calibri Light" w:hAnsi="Calibri Light" w:cstheme="majorHAnsi"/>
          <w:i/>
          <w:color w:val="auto"/>
          <w:sz w:val="24"/>
          <w:szCs w:val="24"/>
        </w:rPr>
      </w:pPr>
      <w:bookmarkStart w:id="87" w:name="_Toc121091500"/>
      <w:r>
        <w:rPr>
          <w:rFonts w:ascii="Calibri Light" w:hAnsi="Calibri Light" w:cstheme="majorHAnsi"/>
          <w:i/>
          <w:color w:val="auto"/>
          <w:sz w:val="24"/>
          <w:szCs w:val="24"/>
        </w:rPr>
        <w:t>Таблица</w:t>
      </w:r>
      <w:r w:rsidRPr="00730FC9">
        <w:rPr>
          <w:rFonts w:ascii="Calibri Light" w:hAnsi="Calibri Light" w:cstheme="majorHAnsi"/>
          <w:i/>
          <w:color w:val="auto"/>
          <w:sz w:val="24"/>
          <w:szCs w:val="24"/>
        </w:rPr>
        <w:t xml:space="preserve"> №</w:t>
      </w:r>
      <w:r w:rsidR="000403E6" w:rsidRPr="00730FC9">
        <w:rPr>
          <w:rFonts w:ascii="Calibri Light" w:hAnsi="Calibri Light" w:cstheme="majorHAnsi"/>
          <w:i/>
          <w:color w:val="auto"/>
          <w:sz w:val="24"/>
          <w:szCs w:val="24"/>
        </w:rPr>
        <w:t>8</w:t>
      </w:r>
      <w:bookmarkEnd w:id="87"/>
    </w:p>
    <w:p w:rsidR="000403E6" w:rsidRPr="00730FC9" w:rsidRDefault="00024D7B" w:rsidP="00024D7B">
      <w:pPr>
        <w:pStyle w:val="3"/>
        <w:spacing w:before="0"/>
        <w:jc w:val="center"/>
        <w:rPr>
          <w:rFonts w:ascii="Calibri Light" w:hAnsi="Calibri Light"/>
          <w:i/>
        </w:rPr>
      </w:pPr>
      <w:bookmarkStart w:id="88" w:name="_Toc121091501"/>
      <w:r>
        <w:rPr>
          <w:rFonts w:ascii="Calibri Light" w:eastAsia="Times New Roman" w:hAnsi="Calibri Light" w:cstheme="majorHAnsi"/>
          <w:i/>
          <w:color w:val="000000"/>
          <w:sz w:val="24"/>
          <w:szCs w:val="24"/>
        </w:rPr>
        <w:t>Освоение</w:t>
      </w:r>
      <w:r w:rsidRPr="00730FC9">
        <w:rPr>
          <w:rFonts w:ascii="Calibri Light" w:eastAsia="Times New Roman" w:hAnsi="Calibri Light" w:cstheme="majorHAnsi"/>
          <w:i/>
          <w:color w:val="000000"/>
          <w:sz w:val="24"/>
          <w:szCs w:val="24"/>
        </w:rPr>
        <w:t xml:space="preserve"> </w:t>
      </w:r>
      <w:r>
        <w:rPr>
          <w:rFonts w:ascii="Calibri Light" w:eastAsia="Times New Roman" w:hAnsi="Calibri Light" w:cstheme="majorHAnsi"/>
          <w:i/>
          <w:color w:val="000000"/>
          <w:sz w:val="24"/>
          <w:szCs w:val="24"/>
        </w:rPr>
        <w:t>публичных</w:t>
      </w:r>
      <w:r w:rsidRPr="00730FC9">
        <w:rPr>
          <w:rFonts w:ascii="Calibri Light" w:eastAsia="Times New Roman" w:hAnsi="Calibri Light" w:cstheme="majorHAnsi"/>
          <w:i/>
          <w:color w:val="000000"/>
          <w:sz w:val="24"/>
          <w:szCs w:val="24"/>
        </w:rPr>
        <w:t xml:space="preserve"> </w:t>
      </w:r>
      <w:r>
        <w:rPr>
          <w:rFonts w:ascii="Calibri Light" w:eastAsia="Times New Roman" w:hAnsi="Calibri Light" w:cstheme="majorHAnsi"/>
          <w:i/>
          <w:color w:val="000000"/>
          <w:sz w:val="24"/>
          <w:szCs w:val="24"/>
        </w:rPr>
        <w:t>земельных</w:t>
      </w:r>
      <w:r w:rsidRPr="00730FC9">
        <w:rPr>
          <w:rFonts w:ascii="Calibri Light" w:eastAsia="Times New Roman" w:hAnsi="Calibri Light" w:cstheme="majorHAnsi"/>
          <w:i/>
          <w:color w:val="000000"/>
          <w:sz w:val="24"/>
          <w:szCs w:val="24"/>
        </w:rPr>
        <w:t xml:space="preserve"> </w:t>
      </w:r>
      <w:r>
        <w:rPr>
          <w:rFonts w:ascii="Calibri Light" w:eastAsia="Times New Roman" w:hAnsi="Calibri Light" w:cstheme="majorHAnsi"/>
          <w:i/>
          <w:color w:val="000000"/>
          <w:sz w:val="24"/>
          <w:szCs w:val="24"/>
        </w:rPr>
        <w:t>участков</w:t>
      </w:r>
      <w:r w:rsidRPr="00730FC9">
        <w:rPr>
          <w:rFonts w:ascii="Calibri Light" w:eastAsia="Times New Roman" w:hAnsi="Calibri Light" w:cstheme="majorHAnsi"/>
          <w:i/>
          <w:color w:val="000000"/>
          <w:sz w:val="24"/>
          <w:szCs w:val="24"/>
        </w:rPr>
        <w:t xml:space="preserve">, </w:t>
      </w:r>
      <w:r>
        <w:rPr>
          <w:rFonts w:ascii="Calibri Light" w:eastAsia="Times New Roman" w:hAnsi="Calibri Light" w:cstheme="majorHAnsi"/>
          <w:i/>
          <w:color w:val="000000"/>
          <w:sz w:val="24"/>
          <w:szCs w:val="24"/>
        </w:rPr>
        <w:t>находящихся</w:t>
      </w:r>
      <w:r w:rsidRPr="00730FC9">
        <w:rPr>
          <w:rFonts w:ascii="Calibri Light" w:eastAsia="Times New Roman" w:hAnsi="Calibri Light" w:cstheme="majorHAnsi"/>
          <w:i/>
          <w:color w:val="000000"/>
          <w:sz w:val="24"/>
          <w:szCs w:val="24"/>
        </w:rPr>
        <w:t xml:space="preserve"> </w:t>
      </w:r>
      <w:r>
        <w:rPr>
          <w:rFonts w:ascii="Calibri Light" w:eastAsia="Times New Roman" w:hAnsi="Calibri Light" w:cstheme="majorHAnsi"/>
          <w:i/>
          <w:color w:val="000000"/>
          <w:sz w:val="24"/>
          <w:szCs w:val="24"/>
        </w:rPr>
        <w:t>в</w:t>
      </w:r>
      <w:r w:rsidRPr="00730FC9">
        <w:rPr>
          <w:rFonts w:ascii="Calibri Light" w:eastAsia="Times New Roman" w:hAnsi="Calibri Light" w:cstheme="majorHAnsi"/>
          <w:i/>
          <w:color w:val="000000"/>
          <w:sz w:val="24"/>
          <w:szCs w:val="24"/>
        </w:rPr>
        <w:t xml:space="preserve"> </w:t>
      </w:r>
      <w:r>
        <w:rPr>
          <w:rFonts w:ascii="Calibri Light" w:eastAsia="Times New Roman" w:hAnsi="Calibri Light" w:cstheme="majorHAnsi"/>
          <w:i/>
          <w:color w:val="000000"/>
          <w:sz w:val="24"/>
          <w:szCs w:val="24"/>
        </w:rPr>
        <w:t>управлении</w:t>
      </w:r>
      <w:r w:rsidRPr="00730FC9">
        <w:rPr>
          <w:rFonts w:ascii="Calibri Light" w:eastAsia="Times New Roman" w:hAnsi="Calibri Light" w:cstheme="majorHAnsi"/>
          <w:i/>
          <w:color w:val="000000"/>
          <w:sz w:val="24"/>
          <w:szCs w:val="24"/>
        </w:rPr>
        <w:t xml:space="preserve"> </w:t>
      </w:r>
      <w:r>
        <w:rPr>
          <w:rFonts w:ascii="Calibri Light" w:eastAsia="Times New Roman" w:hAnsi="Calibri Light" w:cstheme="majorHAnsi"/>
          <w:i/>
          <w:color w:val="000000"/>
          <w:sz w:val="24"/>
          <w:szCs w:val="24"/>
        </w:rPr>
        <w:t>государственных</w:t>
      </w:r>
      <w:r w:rsidRPr="00730FC9">
        <w:rPr>
          <w:rFonts w:ascii="Calibri Light" w:eastAsia="Times New Roman" w:hAnsi="Calibri Light" w:cstheme="majorHAnsi"/>
          <w:i/>
          <w:color w:val="000000"/>
          <w:sz w:val="24"/>
          <w:szCs w:val="24"/>
        </w:rPr>
        <w:t xml:space="preserve"> </w:t>
      </w:r>
      <w:r>
        <w:rPr>
          <w:rFonts w:ascii="Calibri Light" w:eastAsia="Times New Roman" w:hAnsi="Calibri Light" w:cstheme="majorHAnsi"/>
          <w:i/>
          <w:color w:val="000000"/>
          <w:sz w:val="24"/>
          <w:szCs w:val="24"/>
        </w:rPr>
        <w:t>предприятий</w:t>
      </w:r>
      <w:bookmarkEnd w:id="88"/>
      <w:r w:rsidRPr="00730FC9">
        <w:rPr>
          <w:rFonts w:ascii="Calibri Light" w:eastAsia="Times New Roman" w:hAnsi="Calibri Light" w:cstheme="majorHAnsi"/>
          <w:i/>
          <w:color w:val="000000"/>
          <w:sz w:val="24"/>
          <w:szCs w:val="24"/>
        </w:rPr>
        <w:t xml:space="preserve"> </w:t>
      </w:r>
    </w:p>
    <w:tbl>
      <w:tblPr>
        <w:tblW w:w="14843" w:type="dxa"/>
        <w:tblLook w:val="04A0" w:firstRow="1" w:lastRow="0" w:firstColumn="1" w:lastColumn="0" w:noHBand="0" w:noVBand="1"/>
      </w:tblPr>
      <w:tblGrid>
        <w:gridCol w:w="710"/>
        <w:gridCol w:w="1695"/>
        <w:gridCol w:w="1559"/>
        <w:gridCol w:w="1482"/>
        <w:gridCol w:w="1637"/>
        <w:gridCol w:w="1214"/>
        <w:gridCol w:w="2537"/>
        <w:gridCol w:w="2287"/>
        <w:gridCol w:w="1724"/>
      </w:tblGrid>
      <w:tr w:rsidR="000403E6" w:rsidRPr="000403E6" w:rsidTr="0072214D">
        <w:trPr>
          <w:trHeight w:val="187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Nr. d/o</w:t>
            </w:r>
          </w:p>
        </w:tc>
        <w:tc>
          <w:tcPr>
            <w:tcW w:w="1695"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Denumirea întreprinderii</w:t>
            </w:r>
          </w:p>
        </w:tc>
        <w:tc>
          <w:tcPr>
            <w:tcW w:w="1559"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Cod fiscal</w:t>
            </w:r>
          </w:p>
        </w:tc>
        <w:tc>
          <w:tcPr>
            <w:tcW w:w="1482"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 xml:space="preserve">Nr. cadastral </w:t>
            </w:r>
          </w:p>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 xml:space="preserve">al terenului public administrat </w:t>
            </w:r>
          </w:p>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de ÎS</w:t>
            </w:r>
          </w:p>
        </w:tc>
        <w:tc>
          <w:tcPr>
            <w:tcW w:w="1637"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Existența construcțiilor private, nr. cadastral</w:t>
            </w:r>
          </w:p>
        </w:tc>
        <w:tc>
          <w:tcPr>
            <w:tcW w:w="1212"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Suprafața construcției,</w:t>
            </w:r>
          </w:p>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m²</w:t>
            </w:r>
          </w:p>
        </w:tc>
        <w:tc>
          <w:tcPr>
            <w:tcW w:w="2537"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Proprietarul construcției private</w:t>
            </w:r>
          </w:p>
        </w:tc>
        <w:tc>
          <w:tcPr>
            <w:tcW w:w="2287"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Temeiul de proprietate</w:t>
            </w:r>
          </w:p>
        </w:tc>
        <w:tc>
          <w:tcPr>
            <w:tcW w:w="1724" w:type="dxa"/>
            <w:tcBorders>
              <w:top w:val="single" w:sz="4" w:space="0" w:color="auto"/>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Contract de arendă a terenului aferent construcției private</w:t>
            </w:r>
          </w:p>
        </w:tc>
      </w:tr>
      <w:tr w:rsidR="000403E6" w:rsidRPr="000403E6" w:rsidTr="0072214D">
        <w:trPr>
          <w:trHeight w:val="312"/>
        </w:trPr>
        <w:tc>
          <w:tcPr>
            <w:tcW w:w="710"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w:t>
            </w:r>
          </w:p>
        </w:tc>
        <w:tc>
          <w:tcPr>
            <w:tcW w:w="1695"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w:t>
            </w:r>
          </w:p>
        </w:tc>
        <w:tc>
          <w:tcPr>
            <w:tcW w:w="148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4</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5</w:t>
            </w:r>
          </w:p>
        </w:tc>
        <w:tc>
          <w:tcPr>
            <w:tcW w:w="121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6</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7</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8 </w:t>
            </w:r>
          </w:p>
        </w:tc>
        <w:tc>
          <w:tcPr>
            <w:tcW w:w="1724"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9</w:t>
            </w:r>
          </w:p>
        </w:tc>
      </w:tr>
      <w:tr w:rsidR="000403E6" w:rsidRPr="000403E6" w:rsidTr="0072214D">
        <w:trPr>
          <w:trHeight w:val="996"/>
        </w:trPr>
        <w:tc>
          <w:tcPr>
            <w:tcW w:w="710"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w:t>
            </w:r>
          </w:p>
        </w:tc>
        <w:tc>
          <w:tcPr>
            <w:tcW w:w="1695"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Institutul de Cercetări Științifice în Construcții „Incercom”</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4C5064"/>
                <w:sz w:val="20"/>
                <w:szCs w:val="20"/>
              </w:rPr>
            </w:pPr>
            <w:r w:rsidRPr="000403E6">
              <w:rPr>
                <w:rFonts w:ascii="Calibri Light" w:eastAsia="Times New Roman" w:hAnsi="Calibri Light" w:cstheme="majorHAnsi"/>
                <w:color w:val="4C5064"/>
                <w:sz w:val="20"/>
                <w:szCs w:val="20"/>
              </w:rPr>
              <w:t>1003600051547</w:t>
            </w:r>
          </w:p>
        </w:tc>
        <w:tc>
          <w:tcPr>
            <w:tcW w:w="148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0100102315</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0100102315.01</w:t>
            </w:r>
            <w:r w:rsidRPr="000403E6">
              <w:rPr>
                <w:rFonts w:ascii="Calibri Light" w:eastAsia="Times New Roman" w:hAnsi="Calibri Light" w:cstheme="majorHAnsi"/>
                <w:color w:val="000000"/>
                <w:sz w:val="20"/>
                <w:szCs w:val="20"/>
              </w:rPr>
              <w:br/>
              <w:t>0100102315.02</w:t>
            </w:r>
          </w:p>
        </w:tc>
        <w:tc>
          <w:tcPr>
            <w:tcW w:w="121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50,5</w:t>
            </w:r>
            <w:r w:rsidRPr="000403E6">
              <w:rPr>
                <w:rFonts w:ascii="Calibri Light" w:eastAsia="Times New Roman" w:hAnsi="Calibri Light" w:cstheme="majorHAnsi"/>
                <w:color w:val="000000"/>
                <w:sz w:val="20"/>
                <w:szCs w:val="20"/>
              </w:rPr>
              <w:br/>
              <w:t>163,3</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Întreprinderea mixtă Dinitrol-M SRL</w:t>
            </w:r>
            <w:r w:rsidRPr="000403E6">
              <w:rPr>
                <w:rFonts w:ascii="Calibri Light" w:eastAsia="Times New Roman" w:hAnsi="Calibri Light" w:cstheme="majorHAnsi"/>
                <w:color w:val="000000"/>
                <w:sz w:val="20"/>
                <w:szCs w:val="20"/>
              </w:rPr>
              <w:br/>
              <w:t>1003600054009</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i/>
                <w:iCs/>
                <w:color w:val="000000"/>
                <w:sz w:val="20"/>
                <w:szCs w:val="20"/>
              </w:rPr>
            </w:pPr>
            <w:r w:rsidRPr="000403E6">
              <w:rPr>
                <w:rFonts w:ascii="Calibri Light" w:eastAsia="Times New Roman" w:hAnsi="Calibri Light" w:cstheme="majorHAnsi"/>
                <w:color w:val="000000"/>
                <w:sz w:val="20"/>
                <w:szCs w:val="20"/>
              </w:rPr>
              <w:t>Process-verbal de recepție finală nr.233 din 27.05.2003</w:t>
            </w:r>
            <w:r w:rsidRPr="000403E6">
              <w:rPr>
                <w:rFonts w:ascii="Calibri Light" w:eastAsia="Times New Roman" w:hAnsi="Calibri Light" w:cstheme="majorHAnsi"/>
                <w:i/>
                <w:iCs/>
                <w:color w:val="000000"/>
                <w:sz w:val="20"/>
                <w:szCs w:val="20"/>
              </w:rPr>
              <w:t> </w:t>
            </w:r>
          </w:p>
        </w:tc>
        <w:tc>
          <w:tcPr>
            <w:tcW w:w="1724"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w:t>
            </w:r>
          </w:p>
        </w:tc>
      </w:tr>
      <w:tr w:rsidR="000403E6" w:rsidRPr="000403E6" w:rsidTr="0072214D">
        <w:trPr>
          <w:trHeight w:val="1209"/>
        </w:trPr>
        <w:tc>
          <w:tcPr>
            <w:tcW w:w="710"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1</w:t>
            </w:r>
          </w:p>
        </w:tc>
        <w:tc>
          <w:tcPr>
            <w:tcW w:w="1695"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Institutul de Cercetări Științifice în Construcții „Incercom”</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4C5064"/>
                <w:sz w:val="20"/>
                <w:szCs w:val="20"/>
              </w:rPr>
            </w:pPr>
            <w:r w:rsidRPr="000403E6">
              <w:rPr>
                <w:rFonts w:ascii="Calibri Light" w:eastAsia="Times New Roman" w:hAnsi="Calibri Light" w:cstheme="majorHAnsi"/>
                <w:color w:val="4C5064"/>
                <w:sz w:val="20"/>
                <w:szCs w:val="20"/>
              </w:rPr>
              <w:t>1003600051547</w:t>
            </w:r>
          </w:p>
        </w:tc>
        <w:tc>
          <w:tcPr>
            <w:tcW w:w="148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0100424224</w:t>
            </w:r>
          </w:p>
        </w:tc>
        <w:tc>
          <w:tcPr>
            <w:tcW w:w="163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0100424224.01</w:t>
            </w:r>
          </w:p>
        </w:tc>
        <w:tc>
          <w:tcPr>
            <w:tcW w:w="121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1003,2</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 persoane fizice - 3/5</w:t>
            </w:r>
            <w:r w:rsidRPr="000403E6">
              <w:rPr>
                <w:rFonts w:ascii="Calibri Light" w:eastAsia="Times New Roman" w:hAnsi="Calibri Light" w:cstheme="majorHAnsi"/>
                <w:color w:val="000000"/>
                <w:sz w:val="20"/>
                <w:szCs w:val="20"/>
              </w:rPr>
              <w:br/>
              <w:t>o persoană fizică - 1/5</w:t>
            </w:r>
            <w:r w:rsidRPr="000403E6">
              <w:rPr>
                <w:rFonts w:ascii="Calibri Light" w:eastAsia="Times New Roman" w:hAnsi="Calibri Light" w:cstheme="majorHAnsi"/>
                <w:color w:val="000000"/>
                <w:sz w:val="20"/>
                <w:szCs w:val="20"/>
              </w:rPr>
              <w:br/>
            </w:r>
          </w:p>
          <w:p w:rsidR="000403E6" w:rsidRPr="000403E6" w:rsidRDefault="000403E6" w:rsidP="0072214D">
            <w:pPr>
              <w:spacing w:after="0" w:line="240" w:lineRule="auto"/>
              <w:rPr>
                <w:rFonts w:ascii="Calibri Light" w:eastAsia="Times New Roman" w:hAnsi="Calibri Light" w:cstheme="majorHAnsi"/>
                <w:color w:val="000000"/>
                <w:sz w:val="20"/>
                <w:szCs w:val="20"/>
              </w:rPr>
            </w:pPr>
          </w:p>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SRL Estate Invest Company (1015600009048) - 1/5</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iCs/>
                <w:color w:val="000000"/>
                <w:sz w:val="20"/>
                <w:szCs w:val="20"/>
              </w:rPr>
            </w:pPr>
            <w:r w:rsidRPr="000403E6">
              <w:rPr>
                <w:rFonts w:ascii="Calibri Light" w:eastAsia="Times New Roman" w:hAnsi="Calibri Light" w:cstheme="majorHAnsi"/>
                <w:iCs/>
                <w:color w:val="000000"/>
                <w:sz w:val="20"/>
                <w:szCs w:val="20"/>
              </w:rPr>
              <w:t>Acord cu privire la modificarea cotelor-părți și modului de folosință nr.4175 din 14.11.2002</w:t>
            </w:r>
          </w:p>
          <w:p w:rsidR="000403E6" w:rsidRPr="000403E6" w:rsidRDefault="000403E6" w:rsidP="0072214D">
            <w:pPr>
              <w:spacing w:after="0" w:line="240" w:lineRule="auto"/>
              <w:rPr>
                <w:rFonts w:ascii="Calibri Light" w:eastAsia="Times New Roman" w:hAnsi="Calibri Light" w:cstheme="majorHAnsi"/>
                <w:iCs/>
                <w:color w:val="000000"/>
                <w:sz w:val="20"/>
                <w:szCs w:val="20"/>
              </w:rPr>
            </w:pPr>
            <w:r w:rsidRPr="000403E6">
              <w:rPr>
                <w:rFonts w:ascii="Calibri Light" w:eastAsia="Times New Roman" w:hAnsi="Calibri Light" w:cstheme="majorHAnsi"/>
                <w:color w:val="000000"/>
                <w:sz w:val="20"/>
                <w:szCs w:val="20"/>
              </w:rPr>
              <w:t>Contract de vânzare-cumpărare nr.1-1521 din 28.12.2021</w:t>
            </w:r>
          </w:p>
        </w:tc>
        <w:tc>
          <w:tcPr>
            <w:tcW w:w="1724"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w:t>
            </w:r>
          </w:p>
          <w:p w:rsidR="000403E6" w:rsidRPr="000403E6" w:rsidRDefault="000403E6" w:rsidP="0072214D">
            <w:pPr>
              <w:spacing w:after="0" w:line="240" w:lineRule="auto"/>
              <w:rPr>
                <w:rFonts w:ascii="Calibri Light" w:eastAsia="Times New Roman" w:hAnsi="Calibri Light" w:cstheme="majorHAnsi"/>
                <w:color w:val="000000"/>
                <w:sz w:val="20"/>
                <w:szCs w:val="20"/>
              </w:rPr>
            </w:pPr>
          </w:p>
          <w:p w:rsidR="000403E6" w:rsidRPr="000403E6" w:rsidRDefault="000403E6" w:rsidP="0072214D">
            <w:pPr>
              <w:spacing w:after="0" w:line="240" w:lineRule="auto"/>
              <w:rPr>
                <w:rFonts w:ascii="Calibri Light" w:eastAsia="Times New Roman" w:hAnsi="Calibri Light" w:cstheme="majorHAnsi"/>
                <w:color w:val="000000"/>
                <w:sz w:val="20"/>
                <w:szCs w:val="20"/>
              </w:rPr>
            </w:pPr>
          </w:p>
          <w:p w:rsidR="000403E6" w:rsidRPr="000403E6" w:rsidRDefault="000403E6" w:rsidP="0072214D">
            <w:pPr>
              <w:spacing w:after="0" w:line="240" w:lineRule="auto"/>
              <w:rPr>
                <w:rFonts w:ascii="Calibri Light" w:eastAsia="Times New Roman" w:hAnsi="Calibri Light" w:cstheme="majorHAnsi"/>
                <w:color w:val="000000"/>
                <w:sz w:val="20"/>
                <w:szCs w:val="20"/>
              </w:rPr>
            </w:pPr>
          </w:p>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w:t>
            </w:r>
          </w:p>
        </w:tc>
      </w:tr>
      <w:tr w:rsidR="000403E6" w:rsidRPr="000403E6" w:rsidTr="0072214D">
        <w:trPr>
          <w:trHeight w:val="1255"/>
        </w:trPr>
        <w:tc>
          <w:tcPr>
            <w:tcW w:w="710" w:type="dxa"/>
            <w:tcBorders>
              <w:top w:val="nil"/>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w:t>
            </w:r>
          </w:p>
        </w:tc>
        <w:tc>
          <w:tcPr>
            <w:tcW w:w="1695"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„Stațiunea didactico-exerimentală din Stăuceni”</w:t>
            </w:r>
          </w:p>
        </w:tc>
        <w:tc>
          <w:tcPr>
            <w:tcW w:w="1559"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1003600169651</w:t>
            </w:r>
          </w:p>
        </w:tc>
        <w:tc>
          <w:tcPr>
            <w:tcW w:w="148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3153217195</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3153217195.02</w:t>
            </w:r>
            <w:r w:rsidRPr="000403E6">
              <w:rPr>
                <w:rFonts w:ascii="Calibri Light" w:eastAsia="Times New Roman" w:hAnsi="Calibri Light" w:cstheme="majorHAnsi"/>
                <w:color w:val="000000"/>
                <w:sz w:val="20"/>
                <w:szCs w:val="20"/>
              </w:rPr>
              <w:br/>
              <w:t>3153217195.03</w:t>
            </w:r>
            <w:r w:rsidRPr="000403E6">
              <w:rPr>
                <w:rFonts w:ascii="Calibri Light" w:eastAsia="Times New Roman" w:hAnsi="Calibri Light" w:cstheme="majorHAnsi"/>
                <w:color w:val="000000"/>
                <w:sz w:val="20"/>
                <w:szCs w:val="20"/>
              </w:rPr>
              <w:br/>
              <w:t>3153217195.04</w:t>
            </w:r>
            <w:r w:rsidRPr="000403E6">
              <w:rPr>
                <w:rFonts w:ascii="Calibri Light" w:eastAsia="Times New Roman" w:hAnsi="Calibri Light" w:cstheme="majorHAnsi"/>
                <w:color w:val="000000"/>
                <w:sz w:val="20"/>
                <w:szCs w:val="20"/>
              </w:rPr>
              <w:br/>
              <w:t>3153217195.05</w:t>
            </w:r>
            <w:r w:rsidRPr="000403E6">
              <w:rPr>
                <w:rFonts w:ascii="Calibri Light" w:eastAsia="Times New Roman" w:hAnsi="Calibri Light" w:cstheme="majorHAnsi"/>
                <w:color w:val="000000"/>
                <w:sz w:val="20"/>
                <w:szCs w:val="20"/>
              </w:rPr>
              <w:br/>
              <w:t>3153217195.28</w:t>
            </w:r>
          </w:p>
        </w:tc>
        <w:tc>
          <w:tcPr>
            <w:tcW w:w="121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55,0</w:t>
            </w:r>
            <w:r w:rsidRPr="000403E6">
              <w:rPr>
                <w:rFonts w:ascii="Calibri Light" w:eastAsia="Times New Roman" w:hAnsi="Calibri Light" w:cstheme="majorHAnsi"/>
                <w:color w:val="000000"/>
                <w:sz w:val="20"/>
                <w:szCs w:val="20"/>
              </w:rPr>
              <w:br/>
              <w:t>98,2</w:t>
            </w:r>
            <w:r w:rsidRPr="000403E6">
              <w:rPr>
                <w:rFonts w:ascii="Calibri Light" w:eastAsia="Times New Roman" w:hAnsi="Calibri Light" w:cstheme="majorHAnsi"/>
                <w:color w:val="000000"/>
                <w:sz w:val="20"/>
                <w:szCs w:val="20"/>
              </w:rPr>
              <w:br/>
              <w:t>67,8</w:t>
            </w:r>
            <w:r w:rsidRPr="000403E6">
              <w:rPr>
                <w:rFonts w:ascii="Calibri Light" w:eastAsia="Times New Roman" w:hAnsi="Calibri Light" w:cstheme="majorHAnsi"/>
                <w:color w:val="000000"/>
                <w:sz w:val="20"/>
                <w:szCs w:val="20"/>
              </w:rPr>
              <w:br/>
              <w:t>488,4</w:t>
            </w:r>
            <w:r w:rsidRPr="000403E6">
              <w:rPr>
                <w:rFonts w:ascii="Calibri Light" w:eastAsia="Times New Roman" w:hAnsi="Calibri Light" w:cstheme="majorHAnsi"/>
                <w:color w:val="000000"/>
                <w:sz w:val="20"/>
                <w:szCs w:val="20"/>
              </w:rPr>
              <w:br/>
              <w:t>33,6</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2 persoane fizice  </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vânzare-cumpărare nr.2097 din 10.03.2015</w:t>
            </w:r>
          </w:p>
        </w:tc>
        <w:tc>
          <w:tcPr>
            <w:tcW w:w="1724"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w:t>
            </w:r>
          </w:p>
        </w:tc>
      </w:tr>
      <w:tr w:rsidR="000403E6" w:rsidRPr="000403E6" w:rsidTr="0072214D">
        <w:trPr>
          <w:trHeight w:val="1716"/>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w:t>
            </w:r>
          </w:p>
        </w:tc>
        <w:tc>
          <w:tcPr>
            <w:tcW w:w="1695"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Colegiul Național de Viticultură și Vinificație din Chișinău</w:t>
            </w:r>
            <w:r w:rsidRPr="000403E6">
              <w:rPr>
                <w:rFonts w:ascii="Calibri Light" w:eastAsia="Times New Roman" w:hAnsi="Calibri Light" w:cstheme="majorHAnsi"/>
                <w:color w:val="000000"/>
                <w:sz w:val="20"/>
                <w:szCs w:val="20"/>
              </w:rPr>
              <w:br/>
              <w:t>(ÎS „Fabrica de Vin din Stăuceni”)</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1003600075444</w:t>
            </w:r>
          </w:p>
        </w:tc>
        <w:tc>
          <w:tcPr>
            <w:tcW w:w="148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3153217442</w:t>
            </w:r>
          </w:p>
        </w:tc>
        <w:tc>
          <w:tcPr>
            <w:tcW w:w="1637"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3153217442.01</w:t>
            </w:r>
            <w:r w:rsidRPr="000403E6">
              <w:rPr>
                <w:rFonts w:ascii="Calibri Light" w:eastAsia="Times New Roman" w:hAnsi="Calibri Light" w:cstheme="majorHAnsi"/>
                <w:color w:val="000000"/>
                <w:sz w:val="20"/>
                <w:szCs w:val="20"/>
              </w:rPr>
              <w:br/>
              <w:t>3153217442.02</w:t>
            </w:r>
            <w:r w:rsidRPr="000403E6">
              <w:rPr>
                <w:rFonts w:ascii="Calibri Light" w:eastAsia="Times New Roman" w:hAnsi="Calibri Light" w:cstheme="majorHAnsi"/>
                <w:color w:val="000000"/>
                <w:sz w:val="20"/>
                <w:szCs w:val="20"/>
              </w:rPr>
              <w:br/>
              <w:t>3153217442.03</w:t>
            </w:r>
            <w:r w:rsidRPr="000403E6">
              <w:rPr>
                <w:rFonts w:ascii="Calibri Light" w:eastAsia="Times New Roman" w:hAnsi="Calibri Light" w:cstheme="majorHAnsi"/>
                <w:color w:val="000000"/>
                <w:sz w:val="20"/>
                <w:szCs w:val="20"/>
              </w:rPr>
              <w:br/>
              <w:t>3153217442.04</w:t>
            </w:r>
            <w:r w:rsidRPr="000403E6">
              <w:rPr>
                <w:rFonts w:ascii="Calibri Light" w:eastAsia="Times New Roman" w:hAnsi="Calibri Light" w:cstheme="majorHAnsi"/>
                <w:color w:val="000000"/>
                <w:sz w:val="20"/>
                <w:szCs w:val="20"/>
              </w:rPr>
              <w:br/>
              <w:t>3153217442.05</w:t>
            </w:r>
          </w:p>
        </w:tc>
        <w:tc>
          <w:tcPr>
            <w:tcW w:w="1212"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1072,4</w:t>
            </w:r>
            <w:r w:rsidRPr="000403E6">
              <w:rPr>
                <w:rFonts w:ascii="Calibri Light" w:eastAsia="Times New Roman" w:hAnsi="Calibri Light" w:cstheme="majorHAnsi"/>
                <w:color w:val="000000"/>
                <w:sz w:val="20"/>
                <w:szCs w:val="20"/>
              </w:rPr>
              <w:br/>
              <w:t>836,7</w:t>
            </w:r>
            <w:r w:rsidRPr="000403E6">
              <w:rPr>
                <w:rFonts w:ascii="Calibri Light" w:eastAsia="Times New Roman" w:hAnsi="Calibri Light" w:cstheme="majorHAnsi"/>
                <w:color w:val="000000"/>
                <w:sz w:val="20"/>
                <w:szCs w:val="20"/>
              </w:rPr>
              <w:br/>
              <w:t>488,8</w:t>
            </w:r>
            <w:r w:rsidRPr="000403E6">
              <w:rPr>
                <w:rFonts w:ascii="Calibri Light" w:eastAsia="Times New Roman" w:hAnsi="Calibri Light" w:cstheme="majorHAnsi"/>
                <w:color w:val="000000"/>
                <w:sz w:val="20"/>
                <w:szCs w:val="20"/>
              </w:rPr>
              <w:br/>
              <w:t>1364,8</w:t>
            </w:r>
            <w:r w:rsidRPr="000403E6">
              <w:rPr>
                <w:rFonts w:ascii="Calibri Light" w:eastAsia="Times New Roman" w:hAnsi="Calibri Light" w:cstheme="majorHAnsi"/>
                <w:color w:val="000000"/>
                <w:sz w:val="20"/>
                <w:szCs w:val="20"/>
              </w:rPr>
              <w:br/>
              <w:t>1119,9</w:t>
            </w:r>
          </w:p>
        </w:tc>
        <w:tc>
          <w:tcPr>
            <w:tcW w:w="2537"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SRL Metropolitan Imobil</w:t>
            </w:r>
          </w:p>
        </w:tc>
        <w:tc>
          <w:tcPr>
            <w:tcW w:w="2287"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vânzare/cumpărare a imobilului nr. 1-2969 din 18.11..2021</w:t>
            </w:r>
          </w:p>
        </w:tc>
        <w:tc>
          <w:tcPr>
            <w:tcW w:w="1724"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arendă a terenului nr.01-ta/16 din 12.10.2016</w:t>
            </w:r>
          </w:p>
        </w:tc>
      </w:tr>
      <w:tr w:rsidR="000403E6" w:rsidRPr="000403E6" w:rsidTr="0072214D">
        <w:trPr>
          <w:trHeight w:val="1125"/>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w:t>
            </w:r>
          </w:p>
        </w:tc>
        <w:tc>
          <w:tcPr>
            <w:tcW w:w="1695"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FLORI ÎS</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1003600097668</w:t>
            </w:r>
          </w:p>
        </w:tc>
        <w:tc>
          <w:tcPr>
            <w:tcW w:w="148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111201001.02-22, 40, 41, 45, 46</w:t>
            </w:r>
          </w:p>
        </w:tc>
        <w:tc>
          <w:tcPr>
            <w:tcW w:w="1637"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111201001.01</w:t>
            </w:r>
          </w:p>
        </w:tc>
        <w:tc>
          <w:tcPr>
            <w:tcW w:w="121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245,7</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2 persoane fizice  </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vânzare-cumpărare a imobilului nr. 1-217 din 15.06.2021</w:t>
            </w:r>
          </w:p>
        </w:tc>
        <w:tc>
          <w:tcPr>
            <w:tcW w:w="1724"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w:t>
            </w:r>
          </w:p>
        </w:tc>
      </w:tr>
      <w:tr w:rsidR="000403E6" w:rsidRPr="000403E6" w:rsidTr="0072214D">
        <w:trPr>
          <w:trHeight w:val="2119"/>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w:t>
            </w:r>
          </w:p>
        </w:tc>
        <w:tc>
          <w:tcPr>
            <w:tcW w:w="1695"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48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6467111268.01 - 07</w:t>
            </w:r>
            <w:r w:rsidRPr="000403E6">
              <w:rPr>
                <w:rFonts w:ascii="Calibri Light" w:eastAsia="Times New Roman" w:hAnsi="Calibri Light" w:cstheme="majorHAnsi"/>
                <w:color w:val="000000"/>
                <w:sz w:val="20"/>
                <w:szCs w:val="20"/>
              </w:rPr>
              <w:br/>
              <w:t>4/5 cote-părți</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6467111268.01</w:t>
            </w:r>
            <w:r w:rsidRPr="000403E6">
              <w:rPr>
                <w:rFonts w:ascii="Calibri Light" w:eastAsia="Times New Roman" w:hAnsi="Calibri Light" w:cstheme="majorHAnsi"/>
                <w:color w:val="000000"/>
                <w:sz w:val="20"/>
                <w:szCs w:val="20"/>
              </w:rPr>
              <w:br/>
              <w:t>6467111268.02</w:t>
            </w:r>
            <w:r w:rsidRPr="000403E6">
              <w:rPr>
                <w:rFonts w:ascii="Calibri Light" w:eastAsia="Times New Roman" w:hAnsi="Calibri Light" w:cstheme="majorHAnsi"/>
                <w:color w:val="000000"/>
                <w:sz w:val="20"/>
                <w:szCs w:val="20"/>
              </w:rPr>
              <w:br/>
              <w:t>6467111268.03</w:t>
            </w:r>
            <w:r w:rsidRPr="000403E6">
              <w:rPr>
                <w:rFonts w:ascii="Calibri Light" w:eastAsia="Times New Roman" w:hAnsi="Calibri Light" w:cstheme="majorHAnsi"/>
                <w:color w:val="000000"/>
                <w:sz w:val="20"/>
                <w:szCs w:val="20"/>
              </w:rPr>
              <w:br/>
              <w:t>6467111268.04</w:t>
            </w:r>
            <w:r w:rsidRPr="000403E6">
              <w:rPr>
                <w:rFonts w:ascii="Calibri Light" w:eastAsia="Times New Roman" w:hAnsi="Calibri Light" w:cstheme="majorHAnsi"/>
                <w:color w:val="000000"/>
                <w:sz w:val="20"/>
                <w:szCs w:val="20"/>
              </w:rPr>
              <w:br/>
              <w:t>6467111268.05</w:t>
            </w:r>
            <w:r w:rsidRPr="000403E6">
              <w:rPr>
                <w:rFonts w:ascii="Calibri Light" w:eastAsia="Times New Roman" w:hAnsi="Calibri Light" w:cstheme="majorHAnsi"/>
                <w:color w:val="000000"/>
                <w:sz w:val="20"/>
                <w:szCs w:val="20"/>
              </w:rPr>
              <w:br/>
              <w:t>6467111268.06</w:t>
            </w:r>
            <w:r w:rsidRPr="000403E6">
              <w:rPr>
                <w:rFonts w:ascii="Calibri Light" w:eastAsia="Times New Roman" w:hAnsi="Calibri Light" w:cstheme="majorHAnsi"/>
                <w:color w:val="000000"/>
                <w:sz w:val="20"/>
                <w:szCs w:val="20"/>
              </w:rPr>
              <w:br/>
              <w:t>6467111268.07</w:t>
            </w:r>
            <w:r w:rsidRPr="000403E6">
              <w:rPr>
                <w:rFonts w:ascii="Calibri Light" w:eastAsia="Times New Roman" w:hAnsi="Calibri Light" w:cstheme="majorHAnsi"/>
                <w:color w:val="000000"/>
                <w:sz w:val="20"/>
                <w:szCs w:val="20"/>
              </w:rPr>
              <w:br/>
              <w:t>1/5 cote părți</w:t>
            </w:r>
          </w:p>
        </w:tc>
        <w:tc>
          <w:tcPr>
            <w:tcW w:w="121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157,7</w:t>
            </w:r>
            <w:r w:rsidRPr="000403E6">
              <w:rPr>
                <w:rFonts w:ascii="Calibri Light" w:eastAsia="Times New Roman" w:hAnsi="Calibri Light" w:cstheme="majorHAnsi"/>
                <w:color w:val="000000"/>
                <w:sz w:val="20"/>
                <w:szCs w:val="20"/>
              </w:rPr>
              <w:br/>
              <w:t>342,0</w:t>
            </w:r>
            <w:r w:rsidRPr="000403E6">
              <w:rPr>
                <w:rFonts w:ascii="Calibri Light" w:eastAsia="Times New Roman" w:hAnsi="Calibri Light" w:cstheme="majorHAnsi"/>
                <w:color w:val="000000"/>
                <w:sz w:val="20"/>
                <w:szCs w:val="20"/>
              </w:rPr>
              <w:br/>
              <w:t>330,2</w:t>
            </w:r>
            <w:r w:rsidRPr="000403E6">
              <w:rPr>
                <w:rFonts w:ascii="Calibri Light" w:eastAsia="Times New Roman" w:hAnsi="Calibri Light" w:cstheme="majorHAnsi"/>
                <w:color w:val="000000"/>
                <w:sz w:val="20"/>
                <w:szCs w:val="20"/>
              </w:rPr>
              <w:br/>
              <w:t>289,3</w:t>
            </w:r>
            <w:r w:rsidRPr="000403E6">
              <w:rPr>
                <w:rFonts w:ascii="Calibri Light" w:eastAsia="Times New Roman" w:hAnsi="Calibri Light" w:cstheme="majorHAnsi"/>
                <w:color w:val="000000"/>
                <w:sz w:val="20"/>
                <w:szCs w:val="20"/>
              </w:rPr>
              <w:br/>
              <w:t>111,9</w:t>
            </w:r>
            <w:r w:rsidRPr="000403E6">
              <w:rPr>
                <w:rFonts w:ascii="Calibri Light" w:eastAsia="Times New Roman" w:hAnsi="Calibri Light" w:cstheme="majorHAnsi"/>
                <w:color w:val="000000"/>
                <w:sz w:val="20"/>
                <w:szCs w:val="20"/>
              </w:rPr>
              <w:br/>
              <w:t>17,6</w:t>
            </w:r>
            <w:r w:rsidRPr="000403E6">
              <w:rPr>
                <w:rFonts w:ascii="Calibri Light" w:eastAsia="Times New Roman" w:hAnsi="Calibri Light" w:cstheme="majorHAnsi"/>
                <w:color w:val="000000"/>
                <w:sz w:val="20"/>
                <w:szCs w:val="20"/>
              </w:rPr>
              <w:br/>
              <w:t>326,9</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2 persoane fizice  </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vânzare-cumpărare nr.836 din 06.03.2002</w:t>
            </w:r>
          </w:p>
        </w:tc>
        <w:tc>
          <w:tcPr>
            <w:tcW w:w="1724"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w:t>
            </w:r>
          </w:p>
        </w:tc>
      </w:tr>
      <w:tr w:rsidR="000403E6" w:rsidRPr="000403E6" w:rsidTr="0072214D">
        <w:trPr>
          <w:trHeight w:val="1128"/>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w:t>
            </w:r>
          </w:p>
        </w:tc>
        <w:tc>
          <w:tcPr>
            <w:tcW w:w="1695"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48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6237111290</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6237111290.01, 6237111290.02, 6237111290.03</w:t>
            </w:r>
          </w:p>
        </w:tc>
        <w:tc>
          <w:tcPr>
            <w:tcW w:w="121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295,3</w:t>
            </w:r>
            <w:r w:rsidRPr="000403E6">
              <w:rPr>
                <w:rFonts w:ascii="Calibri Light" w:eastAsia="Times New Roman" w:hAnsi="Calibri Light" w:cstheme="majorHAnsi"/>
                <w:color w:val="000000"/>
                <w:sz w:val="20"/>
                <w:szCs w:val="20"/>
              </w:rPr>
              <w:br/>
              <w:t>952,6</w:t>
            </w:r>
            <w:r w:rsidRPr="000403E6">
              <w:rPr>
                <w:rFonts w:ascii="Calibri Light" w:eastAsia="Times New Roman" w:hAnsi="Calibri Light" w:cstheme="majorHAnsi"/>
                <w:color w:val="000000"/>
                <w:sz w:val="20"/>
                <w:szCs w:val="20"/>
              </w:rPr>
              <w:br/>
              <w:t>57,9</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SRL Aqua-Comerț</w:t>
            </w:r>
            <w:r w:rsidRPr="000403E6">
              <w:rPr>
                <w:rFonts w:ascii="Calibri Light" w:eastAsia="Times New Roman" w:hAnsi="Calibri Light" w:cstheme="majorHAnsi"/>
                <w:color w:val="000000"/>
                <w:sz w:val="20"/>
                <w:szCs w:val="20"/>
              </w:rPr>
              <w:br/>
              <w:t>1009604003270</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vânzare-cumpărare a obiectului la licitaţie nr. 1480 din 07.06.2012 </w:t>
            </w:r>
          </w:p>
        </w:tc>
        <w:tc>
          <w:tcPr>
            <w:tcW w:w="1724"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w:t>
            </w:r>
          </w:p>
        </w:tc>
      </w:tr>
      <w:tr w:rsidR="000403E6" w:rsidRPr="000403E6" w:rsidTr="0072214D">
        <w:trPr>
          <w:trHeight w:val="1092"/>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w:t>
            </w:r>
          </w:p>
        </w:tc>
        <w:tc>
          <w:tcPr>
            <w:tcW w:w="1695"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48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2901305386</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2901305386.01</w:t>
            </w:r>
          </w:p>
        </w:tc>
        <w:tc>
          <w:tcPr>
            <w:tcW w:w="121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1175,1</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persoană fizică</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vânzare-cumpărare nr. 1512 din 11.07.2014</w:t>
            </w:r>
          </w:p>
        </w:tc>
        <w:tc>
          <w:tcPr>
            <w:tcW w:w="1724"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w:t>
            </w:r>
          </w:p>
        </w:tc>
      </w:tr>
      <w:tr w:rsidR="000403E6" w:rsidRPr="000403E6" w:rsidTr="0072214D">
        <w:trPr>
          <w:trHeight w:val="1092"/>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w:t>
            </w:r>
          </w:p>
        </w:tc>
        <w:tc>
          <w:tcPr>
            <w:tcW w:w="1695"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PROTECȚIA SOLURILOR ȘI ÎMBUNĂTĂȚIRI FUNCIARE</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1010600039976</w:t>
            </w:r>
          </w:p>
        </w:tc>
        <w:tc>
          <w:tcPr>
            <w:tcW w:w="148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6001220393</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6001220393.01</w:t>
            </w:r>
          </w:p>
        </w:tc>
        <w:tc>
          <w:tcPr>
            <w:tcW w:w="121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1183,4</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persoană fizică</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Contract de vânzare-cumpărare nr. 6052 din 28.09.2016</w:t>
            </w:r>
          </w:p>
        </w:tc>
        <w:tc>
          <w:tcPr>
            <w:tcW w:w="1724"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w:t>
            </w:r>
          </w:p>
        </w:tc>
      </w:tr>
      <w:tr w:rsidR="000403E6" w:rsidRPr="000403E6" w:rsidTr="0072214D">
        <w:trPr>
          <w:trHeight w:val="312"/>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w:t>
            </w:r>
          </w:p>
        </w:tc>
        <w:tc>
          <w:tcPr>
            <w:tcW w:w="1695"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"Sarmat"</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1003600019767</w:t>
            </w:r>
          </w:p>
        </w:tc>
        <w:tc>
          <w:tcPr>
            <w:tcW w:w="148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3156101135</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nu este </w:t>
            </w:r>
          </w:p>
        </w:tc>
        <w:tc>
          <w:tcPr>
            <w:tcW w:w="121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936"/>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w:t>
            </w:r>
          </w:p>
        </w:tc>
        <w:tc>
          <w:tcPr>
            <w:tcW w:w="1695"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„Statiunea Tehnologică pentru Irigare Stefan Voda"</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1004608000010</w:t>
            </w:r>
          </w:p>
        </w:tc>
        <w:tc>
          <w:tcPr>
            <w:tcW w:w="1482"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8536116073</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nu este </w:t>
            </w:r>
          </w:p>
        </w:tc>
        <w:tc>
          <w:tcPr>
            <w:tcW w:w="121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12"/>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w:t>
            </w:r>
          </w:p>
        </w:tc>
        <w:tc>
          <w:tcPr>
            <w:tcW w:w="1695"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"Terra"</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1005600023531</w:t>
            </w:r>
          </w:p>
        </w:tc>
        <w:tc>
          <w:tcPr>
            <w:tcW w:w="148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5521203412</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nu este </w:t>
            </w:r>
          </w:p>
        </w:tc>
        <w:tc>
          <w:tcPr>
            <w:tcW w:w="121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12"/>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w:t>
            </w:r>
          </w:p>
        </w:tc>
        <w:tc>
          <w:tcPr>
            <w:tcW w:w="1695" w:type="dxa"/>
            <w:tcBorders>
              <w:top w:val="nil"/>
              <w:left w:val="nil"/>
              <w:bottom w:val="single" w:sz="4" w:space="0" w:color="auto"/>
              <w:right w:val="single" w:sz="4" w:space="0" w:color="auto"/>
            </w:tcBorders>
            <w:shd w:val="clear" w:color="000000" w:fill="FFFFFF"/>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"Terra"</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1005600023531</w:t>
            </w:r>
          </w:p>
        </w:tc>
        <w:tc>
          <w:tcPr>
            <w:tcW w:w="148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5521203426</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nu este </w:t>
            </w:r>
          </w:p>
        </w:tc>
        <w:tc>
          <w:tcPr>
            <w:tcW w:w="121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936"/>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w:t>
            </w:r>
          </w:p>
        </w:tc>
        <w:tc>
          <w:tcPr>
            <w:tcW w:w="1695"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pentru Cercetare în Selecția și Hibridarea Suinelor MOL</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1004606001507</w:t>
            </w:r>
          </w:p>
        </w:tc>
        <w:tc>
          <w:tcPr>
            <w:tcW w:w="148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6457114425</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nu este </w:t>
            </w:r>
          </w:p>
        </w:tc>
        <w:tc>
          <w:tcPr>
            <w:tcW w:w="121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936"/>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w:t>
            </w:r>
          </w:p>
        </w:tc>
        <w:tc>
          <w:tcPr>
            <w:tcW w:w="1695"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pentru Cercetare în Selecția și Hibridarea Suinelor MOL</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1004606001507</w:t>
            </w:r>
          </w:p>
        </w:tc>
        <w:tc>
          <w:tcPr>
            <w:tcW w:w="148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6457114429</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nu este </w:t>
            </w:r>
          </w:p>
        </w:tc>
        <w:tc>
          <w:tcPr>
            <w:tcW w:w="121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936"/>
        </w:trPr>
        <w:tc>
          <w:tcPr>
            <w:tcW w:w="710" w:type="dxa"/>
            <w:tcBorders>
              <w:top w:val="nil"/>
              <w:left w:val="single" w:sz="4" w:space="0" w:color="auto"/>
              <w:bottom w:val="single" w:sz="4" w:space="0" w:color="auto"/>
              <w:right w:val="single" w:sz="4" w:space="0" w:color="auto"/>
            </w:tcBorders>
            <w:shd w:val="clear" w:color="000000" w:fill="FFFFFF"/>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w:t>
            </w:r>
          </w:p>
        </w:tc>
        <w:tc>
          <w:tcPr>
            <w:tcW w:w="1695"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pentru Cercetare în Selecția și Hibridarea Suinelor MOL</w:t>
            </w:r>
          </w:p>
        </w:tc>
        <w:tc>
          <w:tcPr>
            <w:tcW w:w="1559"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1004606001507</w:t>
            </w:r>
          </w:p>
        </w:tc>
        <w:tc>
          <w:tcPr>
            <w:tcW w:w="148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6475204204</w:t>
            </w:r>
          </w:p>
        </w:tc>
        <w:tc>
          <w:tcPr>
            <w:tcW w:w="16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nu este </w:t>
            </w:r>
          </w:p>
        </w:tc>
        <w:tc>
          <w:tcPr>
            <w:tcW w:w="1212"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r w:rsidR="000403E6" w:rsidRPr="000403E6" w:rsidTr="0072214D">
        <w:trPr>
          <w:trHeight w:val="312"/>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695" w:type="dxa"/>
            <w:tcBorders>
              <w:top w:val="nil"/>
              <w:left w:val="nil"/>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0403E6" w:rsidRPr="000403E6" w:rsidRDefault="000403E6" w:rsidP="0072214D">
            <w:pPr>
              <w:spacing w:after="0" w:line="240" w:lineRule="auto"/>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 </w:t>
            </w:r>
          </w:p>
        </w:tc>
        <w:tc>
          <w:tcPr>
            <w:tcW w:w="1482" w:type="dxa"/>
            <w:tcBorders>
              <w:top w:val="nil"/>
              <w:left w:val="nil"/>
              <w:bottom w:val="single" w:sz="4" w:space="0" w:color="auto"/>
              <w:right w:val="single" w:sz="4" w:space="0" w:color="auto"/>
            </w:tcBorders>
            <w:shd w:val="clear" w:color="auto" w:fill="auto"/>
            <w:noWrap/>
            <w:vAlign w:val="bottom"/>
            <w:hideMark/>
          </w:tcPr>
          <w:p w:rsidR="000403E6" w:rsidRPr="000403E6" w:rsidRDefault="000403E6" w:rsidP="0072214D">
            <w:pPr>
              <w:spacing w:after="0" w:line="240" w:lineRule="auto"/>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 </w:t>
            </w:r>
          </w:p>
        </w:tc>
        <w:tc>
          <w:tcPr>
            <w:tcW w:w="1637" w:type="dxa"/>
            <w:tcBorders>
              <w:top w:val="nil"/>
              <w:left w:val="nil"/>
              <w:bottom w:val="single" w:sz="4" w:space="0" w:color="auto"/>
              <w:right w:val="single" w:sz="4" w:space="0" w:color="auto"/>
            </w:tcBorders>
            <w:shd w:val="clear" w:color="auto" w:fill="auto"/>
            <w:noWrap/>
            <w:vAlign w:val="bottom"/>
            <w:hideMark/>
          </w:tcPr>
          <w:p w:rsidR="000403E6" w:rsidRPr="000403E6" w:rsidRDefault="000403E6" w:rsidP="0072214D">
            <w:pPr>
              <w:spacing w:after="0" w:line="240" w:lineRule="auto"/>
              <w:jc w:val="right"/>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26</w:t>
            </w:r>
          </w:p>
        </w:tc>
        <w:tc>
          <w:tcPr>
            <w:tcW w:w="1212" w:type="dxa"/>
            <w:tcBorders>
              <w:top w:val="nil"/>
              <w:left w:val="nil"/>
              <w:bottom w:val="single" w:sz="4" w:space="0" w:color="auto"/>
              <w:right w:val="single" w:sz="4" w:space="0" w:color="auto"/>
            </w:tcBorders>
            <w:shd w:val="clear" w:color="auto" w:fill="auto"/>
            <w:noWrap/>
            <w:vAlign w:val="bottom"/>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537" w:type="dxa"/>
            <w:tcBorders>
              <w:top w:val="nil"/>
              <w:left w:val="nil"/>
              <w:bottom w:val="single" w:sz="4" w:space="0" w:color="auto"/>
              <w:right w:val="single" w:sz="4" w:space="0" w:color="auto"/>
            </w:tcBorders>
            <w:shd w:val="clear" w:color="auto" w:fill="auto"/>
            <w:noWrap/>
            <w:vAlign w:val="bottom"/>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2287" w:type="dxa"/>
            <w:tcBorders>
              <w:top w:val="nil"/>
              <w:left w:val="nil"/>
              <w:bottom w:val="single" w:sz="4" w:space="0" w:color="auto"/>
              <w:right w:val="single" w:sz="4" w:space="0" w:color="auto"/>
            </w:tcBorders>
            <w:shd w:val="clear" w:color="auto" w:fill="auto"/>
            <w:noWrap/>
            <w:vAlign w:val="bottom"/>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c>
          <w:tcPr>
            <w:tcW w:w="1724" w:type="dxa"/>
            <w:tcBorders>
              <w:top w:val="nil"/>
              <w:left w:val="nil"/>
              <w:bottom w:val="single" w:sz="4" w:space="0" w:color="auto"/>
              <w:right w:val="single" w:sz="4" w:space="0" w:color="auto"/>
            </w:tcBorders>
            <w:shd w:val="clear" w:color="auto" w:fill="auto"/>
            <w:noWrap/>
            <w:vAlign w:val="bottom"/>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w:t>
            </w:r>
          </w:p>
        </w:tc>
      </w:tr>
    </w:tbl>
    <w:p w:rsidR="000403E6" w:rsidRPr="000403E6" w:rsidRDefault="000403E6" w:rsidP="000403E6">
      <w:pPr>
        <w:rPr>
          <w:rFonts w:ascii="Calibri Light" w:hAnsi="Calibri Light" w:cstheme="majorHAnsi"/>
          <w:i/>
          <w:sz w:val="20"/>
          <w:szCs w:val="20"/>
        </w:rPr>
      </w:pPr>
      <w:r w:rsidRPr="000403E6">
        <w:rPr>
          <w:rFonts w:ascii="Calibri Light" w:hAnsi="Calibri Light" w:cstheme="majorHAnsi"/>
          <w:b/>
          <w:i/>
          <w:sz w:val="20"/>
          <w:szCs w:val="20"/>
        </w:rPr>
        <w:t xml:space="preserve">Sursă: </w:t>
      </w:r>
      <w:r w:rsidRPr="000403E6">
        <w:rPr>
          <w:rFonts w:ascii="Calibri Light" w:hAnsi="Calibri Light" w:cstheme="majorHAnsi"/>
          <w:i/>
          <w:sz w:val="20"/>
          <w:szCs w:val="20"/>
        </w:rPr>
        <w:t>Tabelul este realizat de către echipa de audit în baza datelor prezentate de către APP și a datelor din RBI.</w:t>
      </w:r>
    </w:p>
    <w:p w:rsidR="000403E6" w:rsidRPr="000403E6" w:rsidRDefault="000403E6" w:rsidP="000403E6">
      <w:pPr>
        <w:rPr>
          <w:rFonts w:ascii="Calibri Light" w:hAnsi="Calibri Light" w:cstheme="majorHAnsi"/>
          <w:i/>
          <w:sz w:val="20"/>
          <w:szCs w:val="20"/>
        </w:rPr>
      </w:pPr>
    </w:p>
    <w:p w:rsidR="000403E6" w:rsidRPr="000403E6" w:rsidRDefault="000403E6" w:rsidP="000403E6">
      <w:pPr>
        <w:rPr>
          <w:rFonts w:ascii="Calibri Light" w:hAnsi="Calibri Light" w:cstheme="majorHAnsi"/>
          <w:i/>
          <w:sz w:val="20"/>
          <w:szCs w:val="20"/>
        </w:rPr>
        <w:sectPr w:rsidR="000403E6" w:rsidRPr="000403E6" w:rsidSect="0072214D">
          <w:pgSz w:w="16838" w:h="11906" w:orient="landscape" w:code="9"/>
          <w:pgMar w:top="1440" w:right="1622" w:bottom="1440" w:left="1440" w:header="720" w:footer="720" w:gutter="0"/>
          <w:cols w:space="720"/>
          <w:titlePg/>
          <w:docGrid w:linePitch="360"/>
        </w:sectPr>
      </w:pPr>
    </w:p>
    <w:p w:rsidR="000403E6" w:rsidRPr="00730FC9" w:rsidRDefault="00F57C0D" w:rsidP="000403E6">
      <w:pPr>
        <w:pStyle w:val="3"/>
        <w:spacing w:before="0"/>
        <w:jc w:val="right"/>
        <w:rPr>
          <w:rFonts w:ascii="Calibri Light" w:hAnsi="Calibri Light"/>
          <w:i/>
          <w:color w:val="auto"/>
          <w:sz w:val="24"/>
          <w:szCs w:val="24"/>
        </w:rPr>
      </w:pPr>
      <w:bookmarkStart w:id="89" w:name="_Toc121091502"/>
      <w:r>
        <w:rPr>
          <w:rFonts w:ascii="Calibri Light" w:hAnsi="Calibri Light" w:cstheme="majorHAnsi"/>
          <w:i/>
          <w:color w:val="auto"/>
          <w:sz w:val="24"/>
          <w:szCs w:val="24"/>
        </w:rPr>
        <w:t>Таблица</w:t>
      </w:r>
      <w:r w:rsidRPr="00730FC9">
        <w:rPr>
          <w:rFonts w:ascii="Calibri Light" w:hAnsi="Calibri Light" w:cstheme="majorHAnsi"/>
          <w:i/>
          <w:color w:val="auto"/>
          <w:sz w:val="24"/>
          <w:szCs w:val="24"/>
        </w:rPr>
        <w:t xml:space="preserve"> №</w:t>
      </w:r>
      <w:r w:rsidR="000403E6" w:rsidRPr="00730FC9">
        <w:rPr>
          <w:rFonts w:ascii="Calibri Light" w:hAnsi="Calibri Light"/>
          <w:i/>
          <w:color w:val="auto"/>
          <w:sz w:val="24"/>
          <w:szCs w:val="24"/>
        </w:rPr>
        <w:t>9</w:t>
      </w:r>
      <w:bookmarkEnd w:id="89"/>
    </w:p>
    <w:p w:rsidR="000403E6" w:rsidRPr="00024D7B" w:rsidRDefault="00024D7B" w:rsidP="00024D7B">
      <w:pPr>
        <w:pStyle w:val="3"/>
        <w:spacing w:before="0"/>
        <w:jc w:val="center"/>
        <w:rPr>
          <w:rFonts w:ascii="Calibri Light" w:hAnsi="Calibri Light" w:cstheme="majorHAnsi"/>
          <w:i/>
          <w:color w:val="auto"/>
          <w:sz w:val="24"/>
          <w:szCs w:val="24"/>
        </w:rPr>
      </w:pPr>
      <w:bookmarkStart w:id="90" w:name="_Toc121091503"/>
      <w:r>
        <w:rPr>
          <w:rFonts w:ascii="Calibri Light" w:hAnsi="Calibri Light" w:cstheme="majorHAnsi"/>
          <w:i/>
          <w:color w:val="auto"/>
          <w:sz w:val="24"/>
          <w:szCs w:val="24"/>
        </w:rPr>
        <w:t>Государственные</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предприятия</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и</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коммерческие</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общества</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которые</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зарегистрировали</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размер</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чистых</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активов</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меньше</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чем</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уставный</w:t>
      </w:r>
      <w:r w:rsidRPr="00024D7B">
        <w:rPr>
          <w:rFonts w:ascii="Calibri Light" w:hAnsi="Calibri Light" w:cstheme="majorHAnsi"/>
          <w:i/>
          <w:color w:val="auto"/>
          <w:sz w:val="24"/>
          <w:szCs w:val="24"/>
        </w:rPr>
        <w:t xml:space="preserve"> </w:t>
      </w:r>
      <w:r>
        <w:rPr>
          <w:rFonts w:ascii="Calibri Light" w:hAnsi="Calibri Light" w:cstheme="majorHAnsi"/>
          <w:i/>
          <w:color w:val="auto"/>
          <w:sz w:val="24"/>
          <w:szCs w:val="24"/>
        </w:rPr>
        <w:t>капитал</w:t>
      </w:r>
      <w:bookmarkEnd w:id="90"/>
    </w:p>
    <w:tbl>
      <w:tblPr>
        <w:tblStyle w:val="a4"/>
        <w:tblW w:w="15021" w:type="dxa"/>
        <w:tblLayout w:type="fixed"/>
        <w:tblLook w:val="04A0" w:firstRow="1" w:lastRow="0" w:firstColumn="1" w:lastColumn="0" w:noHBand="0" w:noVBand="1"/>
      </w:tblPr>
      <w:tblGrid>
        <w:gridCol w:w="471"/>
        <w:gridCol w:w="1934"/>
        <w:gridCol w:w="1094"/>
        <w:gridCol w:w="1173"/>
        <w:gridCol w:w="1236"/>
        <w:gridCol w:w="1173"/>
        <w:gridCol w:w="1237"/>
        <w:gridCol w:w="1173"/>
        <w:gridCol w:w="1379"/>
        <w:gridCol w:w="1032"/>
        <w:gridCol w:w="1276"/>
        <w:gridCol w:w="1843"/>
      </w:tblGrid>
      <w:tr w:rsidR="000403E6" w:rsidRPr="000403E6" w:rsidTr="0072214D">
        <w:trPr>
          <w:trHeight w:val="20"/>
        </w:trPr>
        <w:tc>
          <w:tcPr>
            <w:tcW w:w="471" w:type="dxa"/>
            <w:vMerge w:val="restart"/>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Nr. d/o</w:t>
            </w:r>
          </w:p>
        </w:tc>
        <w:tc>
          <w:tcPr>
            <w:tcW w:w="1934" w:type="dxa"/>
            <w:vMerge w:val="restart"/>
            <w:noWrap/>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Denumire societate comerciale</w:t>
            </w:r>
          </w:p>
        </w:tc>
        <w:tc>
          <w:tcPr>
            <w:tcW w:w="1094" w:type="dxa"/>
            <w:vMerge w:val="restart"/>
            <w:noWrap/>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Fondator/ Cota-parte deținută de către APP</w:t>
            </w:r>
          </w:p>
        </w:tc>
        <w:tc>
          <w:tcPr>
            <w:tcW w:w="2409" w:type="dxa"/>
            <w:gridSpan w:val="2"/>
            <w:noWrap/>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2018, mii lei</w:t>
            </w:r>
          </w:p>
        </w:tc>
        <w:tc>
          <w:tcPr>
            <w:tcW w:w="2410" w:type="dxa"/>
            <w:gridSpan w:val="2"/>
            <w:noWrap/>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2019, mii lei</w:t>
            </w:r>
          </w:p>
        </w:tc>
        <w:tc>
          <w:tcPr>
            <w:tcW w:w="2552" w:type="dxa"/>
            <w:gridSpan w:val="2"/>
            <w:noWrap/>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2020, mii lei</w:t>
            </w:r>
          </w:p>
        </w:tc>
        <w:tc>
          <w:tcPr>
            <w:tcW w:w="2308" w:type="dxa"/>
            <w:gridSpan w:val="2"/>
            <w:noWrap/>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2021, mii lei</w:t>
            </w:r>
          </w:p>
        </w:tc>
        <w:tc>
          <w:tcPr>
            <w:tcW w:w="1843" w:type="dxa"/>
            <w:noWrap/>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Comentarii</w:t>
            </w:r>
          </w:p>
        </w:tc>
      </w:tr>
      <w:tr w:rsidR="000403E6" w:rsidRPr="000403E6" w:rsidTr="0072214D">
        <w:trPr>
          <w:trHeight w:val="20"/>
        </w:trPr>
        <w:tc>
          <w:tcPr>
            <w:tcW w:w="471" w:type="dxa"/>
            <w:vMerge/>
            <w:hideMark/>
          </w:tcPr>
          <w:p w:rsidR="000403E6" w:rsidRPr="000403E6" w:rsidRDefault="000403E6" w:rsidP="00F57C0D">
            <w:pPr>
              <w:spacing w:after="0"/>
              <w:rPr>
                <w:rFonts w:ascii="Calibri Light" w:eastAsia="Times New Roman" w:hAnsi="Calibri Light" w:cstheme="majorHAnsi"/>
                <w:b/>
                <w:bCs/>
                <w:sz w:val="18"/>
                <w:szCs w:val="18"/>
              </w:rPr>
            </w:pPr>
          </w:p>
        </w:tc>
        <w:tc>
          <w:tcPr>
            <w:tcW w:w="1934" w:type="dxa"/>
            <w:vMerge/>
            <w:hideMark/>
          </w:tcPr>
          <w:p w:rsidR="000403E6" w:rsidRPr="000403E6" w:rsidRDefault="000403E6" w:rsidP="00F57C0D">
            <w:pPr>
              <w:spacing w:after="0"/>
              <w:rPr>
                <w:rFonts w:ascii="Calibri Light" w:eastAsia="Times New Roman" w:hAnsi="Calibri Light" w:cstheme="majorHAnsi"/>
                <w:b/>
                <w:bCs/>
                <w:sz w:val="18"/>
                <w:szCs w:val="18"/>
              </w:rPr>
            </w:pPr>
          </w:p>
        </w:tc>
        <w:tc>
          <w:tcPr>
            <w:tcW w:w="1094" w:type="dxa"/>
            <w:vMerge/>
            <w:hideMark/>
          </w:tcPr>
          <w:p w:rsidR="000403E6" w:rsidRPr="000403E6" w:rsidRDefault="000403E6" w:rsidP="00F57C0D">
            <w:pPr>
              <w:spacing w:after="0"/>
              <w:rPr>
                <w:rFonts w:ascii="Calibri Light" w:eastAsia="Times New Roman" w:hAnsi="Calibri Light" w:cstheme="majorHAnsi"/>
                <w:b/>
                <w:bCs/>
                <w:sz w:val="18"/>
                <w:szCs w:val="18"/>
              </w:rPr>
            </w:pPr>
          </w:p>
        </w:tc>
        <w:tc>
          <w:tcPr>
            <w:tcW w:w="1173"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Capitalul social la 31.12.2018</w:t>
            </w:r>
          </w:p>
        </w:tc>
        <w:tc>
          <w:tcPr>
            <w:tcW w:w="1236"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Valoarea activelor nete la situația din 31.12.2018</w:t>
            </w:r>
          </w:p>
        </w:tc>
        <w:tc>
          <w:tcPr>
            <w:tcW w:w="1173"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Capitalul social la 31.12.2019</w:t>
            </w:r>
          </w:p>
        </w:tc>
        <w:tc>
          <w:tcPr>
            <w:tcW w:w="1237"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Valoarea activelor nete la situația din 31.12.2019</w:t>
            </w:r>
          </w:p>
        </w:tc>
        <w:tc>
          <w:tcPr>
            <w:tcW w:w="1173"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Capitalul social la 31.12.2020</w:t>
            </w:r>
          </w:p>
        </w:tc>
        <w:tc>
          <w:tcPr>
            <w:tcW w:w="1379"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Valoarea activelor nete la situația din 31.12.2020</w:t>
            </w:r>
          </w:p>
        </w:tc>
        <w:tc>
          <w:tcPr>
            <w:tcW w:w="1032" w:type="dxa"/>
            <w:hideMark/>
          </w:tcPr>
          <w:p w:rsidR="000403E6" w:rsidRPr="000403E6" w:rsidRDefault="000403E6" w:rsidP="00F57C0D">
            <w:pPr>
              <w:spacing w:after="0"/>
              <w:ind w:left="-69" w:right="-107"/>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Capitalul social la 31.12.2021</w:t>
            </w:r>
          </w:p>
        </w:tc>
        <w:tc>
          <w:tcPr>
            <w:tcW w:w="1276"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Valoarea activelor nete la situația din 31.12.2021</w:t>
            </w:r>
          </w:p>
        </w:tc>
        <w:tc>
          <w:tcPr>
            <w:tcW w:w="1843" w:type="dxa"/>
            <w:hideMark/>
          </w:tcPr>
          <w:p w:rsidR="000403E6" w:rsidRPr="000403E6" w:rsidRDefault="000403E6" w:rsidP="00F57C0D">
            <w:pPr>
              <w:spacing w:after="0"/>
              <w:jc w:val="center"/>
              <w:rPr>
                <w:rFonts w:ascii="Calibri Light" w:eastAsia="Times New Roman" w:hAnsi="Calibri Light" w:cstheme="majorHAnsi"/>
                <w:b/>
                <w:bCs/>
                <w:sz w:val="18"/>
                <w:szCs w:val="18"/>
              </w:rPr>
            </w:pPr>
          </w:p>
        </w:tc>
      </w:tr>
      <w:tr w:rsidR="000403E6" w:rsidRPr="000403E6" w:rsidTr="0072214D">
        <w:trPr>
          <w:trHeight w:val="20"/>
        </w:trPr>
        <w:tc>
          <w:tcPr>
            <w:tcW w:w="15021" w:type="dxa"/>
            <w:gridSpan w:val="12"/>
            <w:noWrap/>
            <w:vAlign w:val="center"/>
            <w:hideMark/>
          </w:tcPr>
          <w:p w:rsidR="000403E6" w:rsidRPr="000403E6" w:rsidRDefault="000403E6" w:rsidP="00F57C0D">
            <w:pPr>
              <w:spacing w:after="0"/>
              <w:rPr>
                <w:rFonts w:ascii="Calibri Light" w:eastAsia="Times New Roman" w:hAnsi="Calibri Light" w:cstheme="majorHAnsi"/>
                <w:b/>
                <w:bCs/>
                <w:i/>
                <w:iCs/>
                <w:sz w:val="18"/>
                <w:szCs w:val="18"/>
              </w:rPr>
            </w:pPr>
            <w:r w:rsidRPr="000403E6">
              <w:rPr>
                <w:rFonts w:ascii="Calibri Light" w:eastAsia="Times New Roman" w:hAnsi="Calibri Light" w:cstheme="majorHAnsi"/>
                <w:b/>
                <w:bCs/>
                <w:i/>
                <w:iCs/>
                <w:sz w:val="18"/>
                <w:szCs w:val="18"/>
              </w:rPr>
              <w:t>Întreprinderi de stat</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ÎS Stațiunea didactică experimentală "Criuleni"</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Fondator APP</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2305,207</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3078,401</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2305,207</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2025,051</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2305,207</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-207,373</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2305,207</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3359,903</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Nu are restanțe la buget;</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ÎS "Fabrica de sticlă din Chișinău"</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Fondator APP</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403577,34</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377493,347</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403577,34</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387500,474</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403577,34</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403352,064</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403577,34</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440544,673</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Nu are restanțe la buget</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ÎS "Manejul de Atletică Ușoară"</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Fondator APP</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127552,85</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101962,518</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127552,85</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101596,82</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127552,85</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100677,051</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127552,85</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99961,173</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Nu are restante la buget</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ÎS "Portul Fluvial Ungheni"</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Fondator APP</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87212,066</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76357,353</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87212,066</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75482,238</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87212,066</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74317,778</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87212,066</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78298,597</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Nu are restanțe la buget</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5</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ÎS "Protecția Plantelor"</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Fondator APP</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2073,796</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921,613</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2073,796</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851,217</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2073,796</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549,747</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2073,796</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388,455</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Nu are restanțe la buget</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6</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ÎS Sistemul de Gospodărire a Apelor "Nistru-Centru"</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Fondator APP</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1556,769</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-1936,543</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1556,769</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-592,612</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1556,769</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0</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1556,769</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-959,068</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Restanțe la buget 3,2 mii lei</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ÎS Centrul de cultură populară "Veselia"</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Fondator APP</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134,794</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73,738</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134,794</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44,596</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134,794</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46,172</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134,794</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-53,165</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Restanțe la buget 21,4 mii lei</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8</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ÎS "Stația de Stat pentru Încercarea Mașinilor"</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Fondator APP</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1220,59</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767,956</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1220,59</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832,604</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1220,59</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865,169</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1220,59</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176,56</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Datorii față de bugetul de stat – 1,7 mil. lei; Interdicția la ASP</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9</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ÎS Firma Editorial-Poligrafică "Tipografia Centrală"</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Fondator APP</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24461,658</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16860,161</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24461,658</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17833,201</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24461,658</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19001,201</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24461,658</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19110,925</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Restanțe la buget 1,4 mii lei</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10</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ÎS Întreprinderea Experimentală "Izomer"</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Fondator APP</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520,276</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-709,732</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520,276</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-741,489</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520,276</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91,286</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520,276</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116,222</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Restanțe la bugetul de stat 16.7 mii lei</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11</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Întreprinderea de Stat Hotelul "Zarea"</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Fondator APP</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4105,967</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4817,382</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4105,967</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5131,448</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4105,967</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3587,744</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4105,967</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2503,028</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Restanțe la buget 211,0 mii lei</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12</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ÎS Sanatoriul - preventoriu de bază "Constructorul"</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Fondator APP</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4295,815</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5329,261</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4295,815</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5535,359</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4295,815</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2021,22</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4295,815</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1380,08</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Restanțe la buget 780,0 mii lei</w:t>
            </w:r>
          </w:p>
        </w:tc>
      </w:tr>
      <w:tr w:rsidR="000403E6" w:rsidRPr="000403E6" w:rsidTr="0072214D">
        <w:trPr>
          <w:trHeight w:val="20"/>
        </w:trPr>
        <w:tc>
          <w:tcPr>
            <w:tcW w:w="15021" w:type="dxa"/>
            <w:gridSpan w:val="12"/>
            <w:noWrap/>
            <w:vAlign w:val="center"/>
            <w:hideMark/>
          </w:tcPr>
          <w:p w:rsidR="000403E6" w:rsidRPr="000403E6" w:rsidRDefault="000403E6" w:rsidP="00F57C0D">
            <w:pPr>
              <w:spacing w:after="0"/>
              <w:rPr>
                <w:rFonts w:ascii="Calibri Light" w:eastAsia="Times New Roman" w:hAnsi="Calibri Light" w:cstheme="majorHAnsi"/>
                <w:b/>
                <w:bCs/>
                <w:i/>
                <w:iCs/>
                <w:sz w:val="18"/>
                <w:szCs w:val="18"/>
              </w:rPr>
            </w:pPr>
            <w:r w:rsidRPr="000403E6">
              <w:rPr>
                <w:rFonts w:ascii="Calibri Light" w:eastAsia="Times New Roman" w:hAnsi="Calibri Light" w:cstheme="majorHAnsi"/>
                <w:b/>
                <w:bCs/>
                <w:i/>
                <w:iCs/>
                <w:sz w:val="18"/>
                <w:szCs w:val="18"/>
              </w:rPr>
              <w:t>Societăți comerciale cu cota-parte a statului (părți sociale) mai marie de 30%, administrate de către APP</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SA MOLDO-RUSĂ "MOLDOVAGAZ"</w:t>
            </w:r>
          </w:p>
        </w:tc>
        <w:tc>
          <w:tcPr>
            <w:tcW w:w="1094" w:type="dxa"/>
            <w:noWrap/>
            <w:hideMark/>
          </w:tcPr>
          <w:p w:rsidR="000403E6" w:rsidRPr="000403E6" w:rsidRDefault="000403E6" w:rsidP="00F57C0D">
            <w:pPr>
              <w:spacing w:after="0"/>
              <w:jc w:val="center"/>
              <w:rPr>
                <w:rFonts w:ascii="Calibri Light" w:eastAsia="Times New Roman" w:hAnsi="Calibri Light" w:cstheme="majorHAnsi"/>
                <w:sz w:val="18"/>
                <w:szCs w:val="18"/>
              </w:rPr>
            </w:pPr>
            <w:r w:rsidRPr="000403E6">
              <w:rPr>
                <w:rFonts w:ascii="Calibri Light" w:eastAsia="Times New Roman" w:hAnsi="Calibri Light" w:cstheme="majorHAnsi"/>
                <w:sz w:val="18"/>
                <w:szCs w:val="18"/>
              </w:rPr>
              <w:t>35,0%</w:t>
            </w:r>
          </w:p>
        </w:tc>
        <w:tc>
          <w:tcPr>
            <w:tcW w:w="1173" w:type="dxa"/>
            <w:noWrap/>
            <w:hideMark/>
          </w:tcPr>
          <w:p w:rsidR="000403E6" w:rsidRPr="000403E6" w:rsidRDefault="000403E6" w:rsidP="00F57C0D">
            <w:pPr>
              <w:spacing w:after="0"/>
              <w:jc w:val="center"/>
              <w:rPr>
                <w:rFonts w:ascii="Calibri Light" w:eastAsia="Times New Roman" w:hAnsi="Calibri Light" w:cstheme="majorHAnsi"/>
                <w:sz w:val="18"/>
                <w:szCs w:val="18"/>
              </w:rPr>
            </w:pPr>
            <w:r w:rsidRPr="000403E6">
              <w:rPr>
                <w:rFonts w:ascii="Calibri Light" w:eastAsia="Times New Roman" w:hAnsi="Calibri Light" w:cstheme="majorHAnsi"/>
                <w:sz w:val="18"/>
                <w:szCs w:val="18"/>
              </w:rPr>
              <w:t>1.332.908,00</w:t>
            </w:r>
          </w:p>
        </w:tc>
        <w:tc>
          <w:tcPr>
            <w:tcW w:w="1236"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-841.281,38</w:t>
            </w:r>
          </w:p>
        </w:tc>
        <w:tc>
          <w:tcPr>
            <w:tcW w:w="1173" w:type="dxa"/>
            <w:noWrap/>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1.332.908,00</w:t>
            </w:r>
          </w:p>
        </w:tc>
        <w:tc>
          <w:tcPr>
            <w:tcW w:w="1237"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-819.740,00</w:t>
            </w:r>
          </w:p>
        </w:tc>
        <w:tc>
          <w:tcPr>
            <w:tcW w:w="1173" w:type="dxa"/>
            <w:noWrap/>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1.332.908,00</w:t>
            </w:r>
          </w:p>
        </w:tc>
        <w:tc>
          <w:tcPr>
            <w:tcW w:w="1379"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-1.497.201,50</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1.332.908,00</w:t>
            </w:r>
          </w:p>
        </w:tc>
        <w:tc>
          <w:tcPr>
            <w:tcW w:w="1276"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-2.457.032,96</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SA"Furnizarea Energiei Electrice Nord"</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100,0%</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30,00</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62.1930,53</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30,00</w:t>
            </w:r>
          </w:p>
        </w:tc>
        <w:tc>
          <w:tcPr>
            <w:tcW w:w="1237"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-40.267,40</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30,00</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112.145,29</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600,00</w:t>
            </w:r>
          </w:p>
        </w:tc>
        <w:tc>
          <w:tcPr>
            <w:tcW w:w="1276"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-7.423,16</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Valoarea activelor nete a fost corectată.</w:t>
            </w:r>
            <w:r w:rsidRPr="000403E6">
              <w:rPr>
                <w:rFonts w:ascii="Calibri Light" w:eastAsia="Times New Roman" w:hAnsi="Calibri Light" w:cstheme="majorHAnsi"/>
                <w:color w:val="000000"/>
                <w:sz w:val="18"/>
                <w:szCs w:val="18"/>
              </w:rPr>
              <w:br/>
            </w:r>
            <w:r w:rsidRPr="000403E6">
              <w:rPr>
                <w:rFonts w:ascii="Calibri Light" w:eastAsia="Times New Roman" w:hAnsi="Calibri Light" w:cstheme="majorHAnsi"/>
                <w:sz w:val="18"/>
                <w:szCs w:val="18"/>
              </w:rPr>
              <w:t xml:space="preserve">Cu toate acestea, în anul 2021 a fost majorată valoarea Ks până la 600,0 mii lei și, prin urmare, valoarea activelor nete va fi din nou mai mică </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SA"DRUMURI-EDINEȚ"</w:t>
            </w:r>
          </w:p>
        </w:tc>
        <w:tc>
          <w:tcPr>
            <w:tcW w:w="1094" w:type="dxa"/>
            <w:noWrap/>
            <w:hideMark/>
          </w:tcPr>
          <w:p w:rsidR="000403E6" w:rsidRPr="000403E6" w:rsidRDefault="000403E6" w:rsidP="00F57C0D">
            <w:pPr>
              <w:spacing w:after="0"/>
              <w:jc w:val="center"/>
              <w:rPr>
                <w:rFonts w:ascii="Calibri Light" w:eastAsia="Times New Roman" w:hAnsi="Calibri Light" w:cstheme="majorHAnsi"/>
                <w:sz w:val="18"/>
                <w:szCs w:val="18"/>
              </w:rPr>
            </w:pPr>
            <w:r w:rsidRPr="000403E6">
              <w:rPr>
                <w:rFonts w:ascii="Calibri Light" w:eastAsia="Times New Roman" w:hAnsi="Calibri Light" w:cstheme="majorHAnsi"/>
                <w:sz w:val="18"/>
                <w:szCs w:val="18"/>
              </w:rPr>
              <w:t>96,8%</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x</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x</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25.185,71</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28.591,55</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25.185,71</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28.610,36</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25.185,71</w:t>
            </w:r>
          </w:p>
        </w:tc>
        <w:tc>
          <w:tcPr>
            <w:tcW w:w="1276"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24.248,73</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SA"DRUMURI-SOROCA"</w:t>
            </w:r>
          </w:p>
        </w:tc>
        <w:tc>
          <w:tcPr>
            <w:tcW w:w="1094" w:type="dxa"/>
            <w:noWrap/>
            <w:hideMark/>
          </w:tcPr>
          <w:p w:rsidR="000403E6" w:rsidRPr="000403E6" w:rsidRDefault="000403E6" w:rsidP="00F57C0D">
            <w:pPr>
              <w:spacing w:after="0"/>
              <w:jc w:val="center"/>
              <w:rPr>
                <w:rFonts w:ascii="Calibri Light" w:eastAsia="Times New Roman" w:hAnsi="Calibri Light" w:cstheme="majorHAnsi"/>
                <w:sz w:val="18"/>
                <w:szCs w:val="18"/>
              </w:rPr>
            </w:pPr>
            <w:r w:rsidRPr="000403E6">
              <w:rPr>
                <w:rFonts w:ascii="Calibri Light" w:eastAsia="Times New Roman" w:hAnsi="Calibri Light" w:cstheme="majorHAnsi"/>
                <w:sz w:val="18"/>
                <w:szCs w:val="18"/>
              </w:rPr>
              <w:t>99,0%</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x</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x</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33.610,84</w:t>
            </w:r>
          </w:p>
        </w:tc>
        <w:tc>
          <w:tcPr>
            <w:tcW w:w="1237"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40.274,61</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33.610,84</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40.728,53</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33.610,84</w:t>
            </w:r>
          </w:p>
        </w:tc>
        <w:tc>
          <w:tcPr>
            <w:tcW w:w="1276"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33.090,25</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5</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SA "DRUMURI-STRĂȘENI"</w:t>
            </w:r>
          </w:p>
        </w:tc>
        <w:tc>
          <w:tcPr>
            <w:tcW w:w="1094" w:type="dxa"/>
            <w:noWrap/>
            <w:hideMark/>
          </w:tcPr>
          <w:p w:rsidR="000403E6" w:rsidRPr="000403E6" w:rsidRDefault="000403E6" w:rsidP="00F57C0D">
            <w:pPr>
              <w:spacing w:after="0"/>
              <w:jc w:val="center"/>
              <w:rPr>
                <w:rFonts w:ascii="Calibri Light" w:eastAsia="Times New Roman" w:hAnsi="Calibri Light" w:cstheme="majorHAnsi"/>
                <w:sz w:val="18"/>
                <w:szCs w:val="18"/>
              </w:rPr>
            </w:pPr>
            <w:r w:rsidRPr="000403E6">
              <w:rPr>
                <w:rFonts w:ascii="Calibri Light" w:eastAsia="Times New Roman" w:hAnsi="Calibri Light" w:cstheme="majorHAnsi"/>
                <w:sz w:val="18"/>
                <w:szCs w:val="18"/>
              </w:rPr>
              <w:t>99,0%</w:t>
            </w:r>
          </w:p>
        </w:tc>
        <w:tc>
          <w:tcPr>
            <w:tcW w:w="1173" w:type="dxa"/>
            <w:noWrap/>
            <w:hideMark/>
          </w:tcPr>
          <w:p w:rsidR="000403E6" w:rsidRPr="000403E6" w:rsidRDefault="000403E6" w:rsidP="00F57C0D">
            <w:pPr>
              <w:spacing w:after="0"/>
              <w:jc w:val="center"/>
              <w:rPr>
                <w:rFonts w:ascii="Calibri Light" w:eastAsia="Times New Roman" w:hAnsi="Calibri Light" w:cstheme="majorHAnsi"/>
                <w:sz w:val="18"/>
                <w:szCs w:val="18"/>
              </w:rPr>
            </w:pPr>
            <w:r w:rsidRPr="000403E6">
              <w:rPr>
                <w:rFonts w:ascii="Calibri Light" w:eastAsia="Times New Roman" w:hAnsi="Calibri Light" w:cstheme="majorHAnsi"/>
                <w:sz w:val="18"/>
                <w:szCs w:val="18"/>
              </w:rPr>
              <w:t>34.817,08</w:t>
            </w:r>
          </w:p>
        </w:tc>
        <w:tc>
          <w:tcPr>
            <w:tcW w:w="1236"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33.198,65</w:t>
            </w:r>
          </w:p>
        </w:tc>
        <w:tc>
          <w:tcPr>
            <w:tcW w:w="1173" w:type="dxa"/>
            <w:noWrap/>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34.817,08</w:t>
            </w:r>
          </w:p>
        </w:tc>
        <w:tc>
          <w:tcPr>
            <w:tcW w:w="1237"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34.157,60</w:t>
            </w:r>
          </w:p>
        </w:tc>
        <w:tc>
          <w:tcPr>
            <w:tcW w:w="1173" w:type="dxa"/>
            <w:noWrap/>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34.817,08</w:t>
            </w:r>
          </w:p>
        </w:tc>
        <w:tc>
          <w:tcPr>
            <w:tcW w:w="1379"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34.452,90</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34.817,08</w:t>
            </w:r>
          </w:p>
        </w:tc>
        <w:tc>
          <w:tcPr>
            <w:tcW w:w="1276"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34.715,34</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6</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SA"Loteria Națională a Moldovei"</w:t>
            </w:r>
          </w:p>
        </w:tc>
        <w:tc>
          <w:tcPr>
            <w:tcW w:w="1094" w:type="dxa"/>
            <w:noWrap/>
            <w:hideMark/>
          </w:tcPr>
          <w:p w:rsidR="000403E6" w:rsidRPr="000403E6" w:rsidRDefault="000403E6" w:rsidP="00F57C0D">
            <w:pPr>
              <w:spacing w:after="0"/>
              <w:jc w:val="center"/>
              <w:rPr>
                <w:rFonts w:ascii="Calibri Light" w:eastAsia="Times New Roman" w:hAnsi="Calibri Light" w:cstheme="majorHAnsi"/>
                <w:sz w:val="18"/>
                <w:szCs w:val="18"/>
              </w:rPr>
            </w:pPr>
            <w:r w:rsidRPr="000403E6">
              <w:rPr>
                <w:rFonts w:ascii="Calibri Light" w:eastAsia="Times New Roman" w:hAnsi="Calibri Light" w:cstheme="majorHAnsi"/>
                <w:sz w:val="18"/>
                <w:szCs w:val="18"/>
              </w:rPr>
              <w:t>100,0%</w:t>
            </w:r>
          </w:p>
        </w:tc>
        <w:tc>
          <w:tcPr>
            <w:tcW w:w="1173" w:type="dxa"/>
            <w:noWrap/>
            <w:hideMark/>
          </w:tcPr>
          <w:p w:rsidR="000403E6" w:rsidRPr="000403E6" w:rsidRDefault="000403E6" w:rsidP="00F57C0D">
            <w:pPr>
              <w:spacing w:after="0"/>
              <w:jc w:val="center"/>
              <w:rPr>
                <w:rFonts w:ascii="Calibri Light" w:eastAsia="Times New Roman" w:hAnsi="Calibri Light" w:cstheme="majorHAnsi"/>
                <w:sz w:val="18"/>
                <w:szCs w:val="18"/>
              </w:rPr>
            </w:pPr>
            <w:r w:rsidRPr="000403E6">
              <w:rPr>
                <w:rFonts w:ascii="Calibri Light" w:eastAsia="Times New Roman" w:hAnsi="Calibri Light" w:cstheme="majorHAnsi"/>
                <w:sz w:val="18"/>
                <w:szCs w:val="18"/>
              </w:rPr>
              <w:t>250,00</w:t>
            </w:r>
          </w:p>
        </w:tc>
        <w:tc>
          <w:tcPr>
            <w:tcW w:w="1236" w:type="dxa"/>
            <w:hideMark/>
          </w:tcPr>
          <w:p w:rsidR="000403E6" w:rsidRPr="000403E6" w:rsidRDefault="000403E6" w:rsidP="00F57C0D">
            <w:pPr>
              <w:spacing w:after="0"/>
              <w:jc w:val="center"/>
              <w:rPr>
                <w:rFonts w:ascii="Calibri Light" w:eastAsia="Times New Roman" w:hAnsi="Calibri Light" w:cstheme="majorHAnsi"/>
                <w:sz w:val="18"/>
                <w:szCs w:val="18"/>
              </w:rPr>
            </w:pPr>
            <w:r w:rsidRPr="000403E6">
              <w:rPr>
                <w:rFonts w:ascii="Calibri Light" w:eastAsia="Times New Roman" w:hAnsi="Calibri Light" w:cstheme="majorHAnsi"/>
                <w:sz w:val="18"/>
                <w:szCs w:val="18"/>
              </w:rPr>
              <w:t>611,36</w:t>
            </w:r>
          </w:p>
        </w:tc>
        <w:tc>
          <w:tcPr>
            <w:tcW w:w="1173" w:type="dxa"/>
            <w:noWrap/>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250,00</w:t>
            </w:r>
          </w:p>
        </w:tc>
        <w:tc>
          <w:tcPr>
            <w:tcW w:w="1237"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-598,80</w:t>
            </w:r>
          </w:p>
        </w:tc>
        <w:tc>
          <w:tcPr>
            <w:tcW w:w="1173" w:type="dxa"/>
            <w:noWrap/>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250,00</w:t>
            </w:r>
          </w:p>
        </w:tc>
        <w:tc>
          <w:tcPr>
            <w:tcW w:w="1379"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-10.965,40</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250,00</w:t>
            </w:r>
          </w:p>
        </w:tc>
        <w:tc>
          <w:tcPr>
            <w:tcW w:w="1276" w:type="dxa"/>
            <w:hideMark/>
          </w:tcPr>
          <w:p w:rsidR="000403E6" w:rsidRPr="000403E6" w:rsidRDefault="000403E6" w:rsidP="00F57C0D">
            <w:pPr>
              <w:spacing w:after="0"/>
              <w:jc w:val="center"/>
              <w:rPr>
                <w:rFonts w:ascii="Calibri Light" w:eastAsia="Times New Roman" w:hAnsi="Calibri Light" w:cstheme="majorHAnsi"/>
                <w:sz w:val="18"/>
                <w:szCs w:val="18"/>
              </w:rPr>
            </w:pPr>
            <w:r w:rsidRPr="000403E6">
              <w:rPr>
                <w:rFonts w:ascii="Calibri Light" w:eastAsia="Times New Roman" w:hAnsi="Calibri Light" w:cstheme="majorHAnsi"/>
                <w:sz w:val="18"/>
                <w:szCs w:val="18"/>
              </w:rPr>
              <w:t>94.593,68</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SA "DRUMURI-RÂȘCANI"</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99%</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26.663,56</w:t>
            </w:r>
          </w:p>
        </w:tc>
        <w:tc>
          <w:tcPr>
            <w:tcW w:w="1236"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26.118,10</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26.003,56</w:t>
            </w:r>
          </w:p>
        </w:tc>
        <w:tc>
          <w:tcPr>
            <w:tcW w:w="1237"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25.881,40</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26.003,56</w:t>
            </w:r>
          </w:p>
        </w:tc>
        <w:tc>
          <w:tcPr>
            <w:tcW w:w="1379"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26.261,10</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26.003,56</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26.446,69</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Valoarea activelor nete a fost corectată</w:t>
            </w:r>
          </w:p>
        </w:tc>
      </w:tr>
      <w:tr w:rsidR="000403E6" w:rsidRPr="000403E6" w:rsidTr="0072214D">
        <w:trPr>
          <w:trHeight w:val="20"/>
        </w:trPr>
        <w:tc>
          <w:tcPr>
            <w:tcW w:w="471" w:type="dxa"/>
            <w:noWrap/>
            <w:hideMark/>
          </w:tcPr>
          <w:p w:rsidR="000403E6" w:rsidRPr="000403E6" w:rsidRDefault="000403E6" w:rsidP="00F57C0D">
            <w:pPr>
              <w:spacing w:after="0"/>
              <w:jc w:val="right"/>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8</w:t>
            </w:r>
          </w:p>
        </w:tc>
        <w:tc>
          <w:tcPr>
            <w:tcW w:w="1934" w:type="dxa"/>
            <w:hideMark/>
          </w:tcPr>
          <w:p w:rsidR="000403E6" w:rsidRPr="000403E6" w:rsidRDefault="000403E6" w:rsidP="00F57C0D">
            <w:pPr>
              <w:spacing w:after="0"/>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SRL "Arena Națională"</w:t>
            </w:r>
          </w:p>
        </w:tc>
        <w:tc>
          <w:tcPr>
            <w:tcW w:w="1094"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100%</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x</w:t>
            </w:r>
          </w:p>
        </w:tc>
        <w:tc>
          <w:tcPr>
            <w:tcW w:w="123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x</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621.281,65</w:t>
            </w:r>
          </w:p>
        </w:tc>
        <w:tc>
          <w:tcPr>
            <w:tcW w:w="1237"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613.728,30</w:t>
            </w:r>
          </w:p>
        </w:tc>
        <w:tc>
          <w:tcPr>
            <w:tcW w:w="117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692.587,85</w:t>
            </w:r>
          </w:p>
        </w:tc>
        <w:tc>
          <w:tcPr>
            <w:tcW w:w="1379" w:type="dxa"/>
            <w:hideMark/>
          </w:tcPr>
          <w:p w:rsidR="000403E6" w:rsidRPr="000403E6" w:rsidRDefault="000403E6" w:rsidP="00F57C0D">
            <w:pPr>
              <w:spacing w:after="0"/>
              <w:jc w:val="center"/>
              <w:rPr>
                <w:rFonts w:ascii="Calibri Light" w:eastAsia="Times New Roman" w:hAnsi="Calibri Light" w:cstheme="majorHAnsi"/>
                <w:b/>
                <w:bCs/>
                <w:sz w:val="18"/>
                <w:szCs w:val="18"/>
              </w:rPr>
            </w:pPr>
            <w:r w:rsidRPr="000403E6">
              <w:rPr>
                <w:rFonts w:ascii="Calibri Light" w:eastAsia="Times New Roman" w:hAnsi="Calibri Light" w:cstheme="majorHAnsi"/>
                <w:b/>
                <w:bCs/>
                <w:sz w:val="18"/>
                <w:szCs w:val="18"/>
              </w:rPr>
              <w:t>682.922,30</w:t>
            </w:r>
          </w:p>
        </w:tc>
        <w:tc>
          <w:tcPr>
            <w:tcW w:w="1032"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692.587.851,00</w:t>
            </w:r>
          </w:p>
        </w:tc>
        <w:tc>
          <w:tcPr>
            <w:tcW w:w="1276"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747.114.708,00</w:t>
            </w:r>
          </w:p>
        </w:tc>
        <w:tc>
          <w:tcPr>
            <w:tcW w:w="1843" w:type="dxa"/>
            <w:hideMark/>
          </w:tcPr>
          <w:p w:rsidR="000403E6" w:rsidRPr="000403E6" w:rsidRDefault="000403E6" w:rsidP="00F57C0D">
            <w:pPr>
              <w:spacing w:after="0"/>
              <w:jc w:val="center"/>
              <w:rPr>
                <w:rFonts w:ascii="Calibri Light" w:eastAsia="Times New Roman" w:hAnsi="Calibri Light" w:cstheme="majorHAnsi"/>
                <w:color w:val="000000"/>
                <w:sz w:val="18"/>
                <w:szCs w:val="18"/>
              </w:rPr>
            </w:pPr>
            <w:r w:rsidRPr="000403E6">
              <w:rPr>
                <w:rFonts w:ascii="Calibri Light" w:eastAsia="Times New Roman" w:hAnsi="Calibri Light" w:cstheme="majorHAnsi"/>
                <w:color w:val="000000"/>
                <w:sz w:val="18"/>
                <w:szCs w:val="18"/>
              </w:rPr>
              <w:t>Valoarea activelor nete a fost corectată</w:t>
            </w:r>
          </w:p>
        </w:tc>
      </w:tr>
    </w:tbl>
    <w:p w:rsidR="000403E6" w:rsidRPr="000403E6" w:rsidRDefault="000403E6" w:rsidP="000403E6">
      <w:pPr>
        <w:rPr>
          <w:rFonts w:ascii="Calibri Light" w:hAnsi="Calibri Light"/>
        </w:rPr>
      </w:pPr>
      <w:r w:rsidRPr="000403E6">
        <w:rPr>
          <w:rFonts w:ascii="Calibri Light" w:eastAsia="Times New Roman" w:hAnsi="Calibri Light" w:cstheme="majorHAnsi"/>
          <w:b/>
          <w:i/>
          <w:iCs/>
          <w:color w:val="000000"/>
          <w:sz w:val="20"/>
          <w:szCs w:val="20"/>
        </w:rPr>
        <w:t>Sursă:</w:t>
      </w:r>
      <w:r w:rsidRPr="000403E6">
        <w:rPr>
          <w:rFonts w:ascii="Calibri Light" w:eastAsia="Times New Roman" w:hAnsi="Calibri Light" w:cstheme="majorHAnsi"/>
          <w:i/>
          <w:iCs/>
          <w:color w:val="000000"/>
          <w:sz w:val="20"/>
          <w:szCs w:val="20"/>
        </w:rPr>
        <w:t xml:space="preserve"> Tabel realizat de către echipa de audit în baza datelor din</w:t>
      </w:r>
      <w:r w:rsidRPr="000403E6">
        <w:rPr>
          <w:rFonts w:ascii="Calibri Light" w:hAnsi="Calibri Light"/>
          <w:i/>
        </w:rPr>
        <w:t xml:space="preserve"> </w:t>
      </w:r>
      <w:r w:rsidRPr="000403E6">
        <w:rPr>
          <w:rFonts w:ascii="Calibri Light" w:hAnsi="Calibri Light" w:cstheme="majorHAnsi"/>
          <w:i/>
          <w:sz w:val="20"/>
          <w:szCs w:val="20"/>
        </w:rPr>
        <w:t>Registrul patrimoniului public, perioada 2018-2020; META rezultatele financiare2019-2021; Informația prezentată de Serviciul Fiscal de Stat la data de 31.02.2022.</w:t>
      </w:r>
      <w:r w:rsidRPr="000403E6">
        <w:rPr>
          <w:rFonts w:ascii="Calibri Light" w:hAnsi="Calibri Light"/>
          <w:i/>
        </w:rPr>
        <w:t xml:space="preserve"> </w:t>
      </w:r>
    </w:p>
    <w:p w:rsidR="00024D7B" w:rsidRPr="00730FC9" w:rsidRDefault="00024D7B" w:rsidP="000403E6">
      <w:pPr>
        <w:pStyle w:val="3"/>
        <w:spacing w:before="0"/>
        <w:jc w:val="right"/>
        <w:rPr>
          <w:rFonts w:ascii="Calibri Light" w:hAnsi="Calibri Light" w:cstheme="majorHAnsi"/>
          <w:i/>
          <w:color w:val="auto"/>
          <w:sz w:val="24"/>
          <w:szCs w:val="24"/>
          <w:lang w:val="en-US"/>
        </w:rPr>
      </w:pPr>
    </w:p>
    <w:p w:rsidR="00024D7B" w:rsidRPr="00730FC9" w:rsidRDefault="00024D7B" w:rsidP="00024D7B">
      <w:pPr>
        <w:rPr>
          <w:lang w:eastAsia="ru-RU"/>
        </w:rPr>
      </w:pPr>
    </w:p>
    <w:p w:rsidR="000403E6" w:rsidRPr="00024D7B" w:rsidRDefault="00F57C0D" w:rsidP="000403E6">
      <w:pPr>
        <w:pStyle w:val="3"/>
        <w:spacing w:before="0"/>
        <w:jc w:val="right"/>
        <w:rPr>
          <w:rFonts w:ascii="Calibri Light" w:hAnsi="Calibri Light" w:cstheme="majorHAnsi"/>
          <w:i/>
          <w:color w:val="auto"/>
          <w:sz w:val="24"/>
          <w:szCs w:val="24"/>
        </w:rPr>
      </w:pPr>
      <w:bookmarkStart w:id="91" w:name="_Toc121091504"/>
      <w:r>
        <w:rPr>
          <w:rFonts w:ascii="Calibri Light" w:hAnsi="Calibri Light" w:cstheme="majorHAnsi"/>
          <w:i/>
          <w:color w:val="auto"/>
          <w:sz w:val="24"/>
          <w:szCs w:val="24"/>
        </w:rPr>
        <w:t>Таблица №</w:t>
      </w:r>
      <w:r w:rsidR="000403E6" w:rsidRPr="00024D7B">
        <w:rPr>
          <w:rFonts w:ascii="Calibri Light" w:hAnsi="Calibri Light" w:cstheme="majorHAnsi"/>
          <w:i/>
          <w:color w:val="auto"/>
          <w:sz w:val="24"/>
          <w:szCs w:val="24"/>
        </w:rPr>
        <w:t>10</w:t>
      </w:r>
      <w:bookmarkEnd w:id="91"/>
    </w:p>
    <w:p w:rsidR="00024D7B" w:rsidRDefault="00024D7B" w:rsidP="00024D7B">
      <w:pPr>
        <w:pStyle w:val="3"/>
        <w:spacing w:before="0"/>
        <w:jc w:val="center"/>
        <w:rPr>
          <w:rFonts w:ascii="Calibri Light" w:hAnsi="Calibri Light"/>
          <w:i/>
          <w:color w:val="auto"/>
          <w:sz w:val="24"/>
          <w:szCs w:val="24"/>
        </w:rPr>
      </w:pPr>
      <w:bookmarkStart w:id="92" w:name="_Toc121091505"/>
      <w:r>
        <w:rPr>
          <w:rFonts w:ascii="Calibri Light" w:hAnsi="Calibri Light"/>
          <w:i/>
          <w:color w:val="auto"/>
          <w:sz w:val="24"/>
          <w:szCs w:val="24"/>
        </w:rPr>
        <w:t>Информация о соблюдении срока перечисления в государственный бюджет дивидендов от акций государства в уставном капитале коммерческих обществ</w:t>
      </w:r>
      <w:bookmarkEnd w:id="92"/>
      <w:r>
        <w:rPr>
          <w:rFonts w:ascii="Calibri Light" w:hAnsi="Calibri Light"/>
          <w:i/>
          <w:color w:val="auto"/>
          <w:sz w:val="24"/>
          <w:szCs w:val="24"/>
        </w:rPr>
        <w:t xml:space="preserve"> </w:t>
      </w:r>
    </w:p>
    <w:tbl>
      <w:tblPr>
        <w:tblStyle w:val="a4"/>
        <w:tblW w:w="15018" w:type="dxa"/>
        <w:tblLook w:val="04A0" w:firstRow="1" w:lastRow="0" w:firstColumn="1" w:lastColumn="0" w:noHBand="0" w:noVBand="1"/>
      </w:tblPr>
      <w:tblGrid>
        <w:gridCol w:w="2319"/>
        <w:gridCol w:w="2090"/>
        <w:gridCol w:w="1128"/>
        <w:gridCol w:w="1310"/>
        <w:gridCol w:w="1795"/>
        <w:gridCol w:w="1617"/>
        <w:gridCol w:w="1795"/>
        <w:gridCol w:w="1169"/>
        <w:gridCol w:w="1795"/>
      </w:tblGrid>
      <w:tr w:rsidR="000403E6" w:rsidRPr="000403E6" w:rsidTr="0072214D">
        <w:trPr>
          <w:trHeight w:val="152"/>
        </w:trPr>
        <w:tc>
          <w:tcPr>
            <w:tcW w:w="2319" w:type="dxa"/>
            <w:vMerge w:val="restart"/>
            <w:shd w:val="clear" w:color="auto" w:fill="auto"/>
          </w:tcPr>
          <w:p w:rsidR="000403E6" w:rsidRPr="000403E6" w:rsidRDefault="000403E6" w:rsidP="0072214D">
            <w:pPr>
              <w:jc w:val="center"/>
              <w:rPr>
                <w:rFonts w:ascii="Calibri Light" w:eastAsia="Times New Roman" w:hAnsi="Calibri Light" w:cstheme="majorHAnsi"/>
                <w:b/>
                <w:bCs/>
                <w:color w:val="000000"/>
                <w:sz w:val="20"/>
                <w:szCs w:val="20"/>
              </w:rPr>
            </w:pPr>
            <w:r w:rsidRPr="000403E6">
              <w:rPr>
                <w:rFonts w:ascii="Calibri Light" w:eastAsia="Times New Roman" w:hAnsi="Calibri Light" w:cstheme="majorHAnsi"/>
                <w:b/>
                <w:bCs/>
                <w:color w:val="000000"/>
                <w:sz w:val="20"/>
                <w:szCs w:val="20"/>
              </w:rPr>
              <w:t>Denumirea societății</w:t>
            </w:r>
          </w:p>
        </w:tc>
        <w:tc>
          <w:tcPr>
            <w:tcW w:w="2090" w:type="dxa"/>
            <w:vMerge w:val="restart"/>
            <w:shd w:val="clear" w:color="auto" w:fill="auto"/>
            <w:noWrap/>
          </w:tcPr>
          <w:p w:rsidR="000403E6" w:rsidRPr="000403E6" w:rsidRDefault="000403E6" w:rsidP="0072214D">
            <w:pPr>
              <w:jc w:val="center"/>
              <w:rPr>
                <w:rFonts w:ascii="Calibri Light" w:eastAsia="Times New Roman" w:hAnsi="Calibri Light" w:cstheme="majorHAnsi"/>
                <w:b/>
                <w:bCs/>
                <w:sz w:val="20"/>
                <w:szCs w:val="20"/>
              </w:rPr>
            </w:pPr>
            <w:r w:rsidRPr="000403E6">
              <w:rPr>
                <w:rFonts w:ascii="Calibri Light" w:eastAsia="Times New Roman" w:hAnsi="Calibri Light" w:cstheme="majorHAnsi"/>
                <w:b/>
                <w:bCs/>
                <w:sz w:val="20"/>
                <w:szCs w:val="20"/>
              </w:rPr>
              <w:t>Cod fiscal</w:t>
            </w:r>
          </w:p>
        </w:tc>
        <w:tc>
          <w:tcPr>
            <w:tcW w:w="1128" w:type="dxa"/>
            <w:vMerge w:val="restart"/>
            <w:shd w:val="clear" w:color="auto" w:fill="auto"/>
          </w:tcPr>
          <w:p w:rsidR="000403E6" w:rsidRPr="000403E6" w:rsidRDefault="000403E6" w:rsidP="0072214D">
            <w:pPr>
              <w:jc w:val="center"/>
              <w:rPr>
                <w:rFonts w:ascii="Calibri Light" w:eastAsia="Times New Roman" w:hAnsi="Calibri Light" w:cstheme="majorHAnsi"/>
                <w:b/>
                <w:bCs/>
                <w:sz w:val="20"/>
                <w:szCs w:val="20"/>
              </w:rPr>
            </w:pPr>
            <w:r w:rsidRPr="000403E6">
              <w:rPr>
                <w:rFonts w:ascii="Calibri Light" w:eastAsia="Times New Roman" w:hAnsi="Calibri Light" w:cstheme="majorHAnsi"/>
                <w:b/>
                <w:bCs/>
                <w:sz w:val="20"/>
                <w:szCs w:val="20"/>
              </w:rPr>
              <w:t>Cota-parte publică, %</w:t>
            </w:r>
          </w:p>
        </w:tc>
        <w:tc>
          <w:tcPr>
            <w:tcW w:w="3105" w:type="dxa"/>
            <w:gridSpan w:val="2"/>
            <w:shd w:val="clear" w:color="auto" w:fill="auto"/>
          </w:tcPr>
          <w:p w:rsidR="000403E6" w:rsidRPr="000403E6" w:rsidRDefault="000403E6" w:rsidP="0072214D">
            <w:pPr>
              <w:jc w:val="center"/>
              <w:rPr>
                <w:rFonts w:ascii="Calibri Light" w:eastAsia="Times New Roman" w:hAnsi="Calibri Light" w:cstheme="majorHAnsi"/>
                <w:b/>
                <w:bCs/>
                <w:sz w:val="20"/>
                <w:szCs w:val="20"/>
              </w:rPr>
            </w:pPr>
            <w:r w:rsidRPr="000403E6">
              <w:rPr>
                <w:rFonts w:ascii="Calibri Light" w:eastAsia="Times New Roman" w:hAnsi="Calibri Light" w:cstheme="majorHAnsi"/>
                <w:b/>
                <w:bCs/>
                <w:sz w:val="20"/>
                <w:szCs w:val="20"/>
              </w:rPr>
              <w:t>2019</w:t>
            </w:r>
          </w:p>
        </w:tc>
        <w:tc>
          <w:tcPr>
            <w:tcW w:w="3412" w:type="dxa"/>
            <w:gridSpan w:val="2"/>
            <w:shd w:val="clear" w:color="auto" w:fill="auto"/>
          </w:tcPr>
          <w:p w:rsidR="000403E6" w:rsidRPr="000403E6" w:rsidRDefault="000403E6" w:rsidP="0072214D">
            <w:pPr>
              <w:jc w:val="center"/>
              <w:rPr>
                <w:rFonts w:ascii="Calibri Light" w:eastAsia="Times New Roman" w:hAnsi="Calibri Light" w:cstheme="majorHAnsi"/>
                <w:b/>
                <w:bCs/>
                <w:sz w:val="20"/>
                <w:szCs w:val="20"/>
              </w:rPr>
            </w:pPr>
            <w:r w:rsidRPr="000403E6">
              <w:rPr>
                <w:rFonts w:ascii="Calibri Light" w:eastAsia="Times New Roman" w:hAnsi="Calibri Light" w:cstheme="majorHAnsi"/>
                <w:b/>
                <w:bCs/>
                <w:sz w:val="20"/>
                <w:szCs w:val="20"/>
              </w:rPr>
              <w:t>2020</w:t>
            </w:r>
          </w:p>
        </w:tc>
        <w:tc>
          <w:tcPr>
            <w:tcW w:w="2964" w:type="dxa"/>
            <w:gridSpan w:val="2"/>
            <w:shd w:val="clear" w:color="auto" w:fill="auto"/>
          </w:tcPr>
          <w:p w:rsidR="000403E6" w:rsidRPr="000403E6" w:rsidRDefault="000403E6" w:rsidP="0072214D">
            <w:pPr>
              <w:jc w:val="center"/>
              <w:rPr>
                <w:rFonts w:ascii="Calibri Light" w:eastAsia="Times New Roman" w:hAnsi="Calibri Light" w:cstheme="majorHAnsi"/>
                <w:b/>
                <w:bCs/>
                <w:sz w:val="20"/>
                <w:szCs w:val="20"/>
              </w:rPr>
            </w:pPr>
            <w:r w:rsidRPr="000403E6">
              <w:rPr>
                <w:rFonts w:ascii="Calibri Light" w:eastAsia="Times New Roman" w:hAnsi="Calibri Light" w:cstheme="majorHAnsi"/>
                <w:b/>
                <w:bCs/>
                <w:sz w:val="20"/>
                <w:szCs w:val="20"/>
              </w:rPr>
              <w:t>2021</w:t>
            </w:r>
          </w:p>
        </w:tc>
      </w:tr>
      <w:tr w:rsidR="000403E6" w:rsidRPr="000403E6" w:rsidTr="0072214D">
        <w:trPr>
          <w:trHeight w:val="619"/>
        </w:trPr>
        <w:tc>
          <w:tcPr>
            <w:tcW w:w="2319" w:type="dxa"/>
            <w:vMerge/>
            <w:shd w:val="clear" w:color="auto" w:fill="auto"/>
            <w:hideMark/>
          </w:tcPr>
          <w:p w:rsidR="000403E6" w:rsidRPr="000403E6" w:rsidRDefault="000403E6" w:rsidP="0072214D">
            <w:pPr>
              <w:jc w:val="center"/>
              <w:rPr>
                <w:rFonts w:ascii="Calibri Light" w:eastAsia="Times New Roman" w:hAnsi="Calibri Light" w:cstheme="majorHAnsi"/>
                <w:b/>
                <w:bCs/>
                <w:color w:val="000000"/>
                <w:sz w:val="20"/>
                <w:szCs w:val="20"/>
              </w:rPr>
            </w:pPr>
          </w:p>
        </w:tc>
        <w:tc>
          <w:tcPr>
            <w:tcW w:w="2090" w:type="dxa"/>
            <w:vMerge/>
            <w:shd w:val="clear" w:color="auto" w:fill="auto"/>
            <w:noWrap/>
            <w:hideMark/>
          </w:tcPr>
          <w:p w:rsidR="000403E6" w:rsidRPr="000403E6" w:rsidRDefault="000403E6" w:rsidP="0072214D">
            <w:pPr>
              <w:jc w:val="center"/>
              <w:rPr>
                <w:rFonts w:ascii="Calibri Light" w:eastAsia="Times New Roman" w:hAnsi="Calibri Light" w:cstheme="majorHAnsi"/>
                <w:b/>
                <w:bCs/>
                <w:sz w:val="20"/>
                <w:szCs w:val="20"/>
              </w:rPr>
            </w:pPr>
          </w:p>
        </w:tc>
        <w:tc>
          <w:tcPr>
            <w:tcW w:w="1128" w:type="dxa"/>
            <w:vMerge/>
            <w:shd w:val="clear" w:color="auto" w:fill="auto"/>
            <w:hideMark/>
          </w:tcPr>
          <w:p w:rsidR="000403E6" w:rsidRPr="000403E6" w:rsidRDefault="000403E6" w:rsidP="0072214D">
            <w:pPr>
              <w:jc w:val="center"/>
              <w:rPr>
                <w:rFonts w:ascii="Calibri Light" w:eastAsia="Times New Roman" w:hAnsi="Calibri Light" w:cstheme="majorHAnsi"/>
                <w:b/>
                <w:bCs/>
                <w:sz w:val="20"/>
                <w:szCs w:val="20"/>
              </w:rPr>
            </w:pPr>
          </w:p>
        </w:tc>
        <w:tc>
          <w:tcPr>
            <w:tcW w:w="1310" w:type="dxa"/>
            <w:shd w:val="clear" w:color="auto" w:fill="auto"/>
            <w:hideMark/>
          </w:tcPr>
          <w:p w:rsidR="000403E6" w:rsidRPr="000403E6" w:rsidRDefault="000403E6" w:rsidP="0072214D">
            <w:pPr>
              <w:jc w:val="center"/>
              <w:rPr>
                <w:rFonts w:ascii="Calibri Light" w:hAnsi="Calibri Light" w:cstheme="majorHAnsi"/>
                <w:b/>
                <w:bCs/>
                <w:sz w:val="20"/>
                <w:szCs w:val="20"/>
              </w:rPr>
            </w:pPr>
            <w:r w:rsidRPr="000403E6">
              <w:rPr>
                <w:rFonts w:ascii="Calibri Light" w:hAnsi="Calibri Light" w:cstheme="majorHAnsi"/>
                <w:b/>
                <w:bCs/>
                <w:sz w:val="20"/>
                <w:szCs w:val="20"/>
              </w:rPr>
              <w:t xml:space="preserve">Dividende calculate, mii lei </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b/>
                <w:bCs/>
                <w:sz w:val="20"/>
                <w:szCs w:val="20"/>
              </w:rPr>
            </w:pPr>
            <w:r w:rsidRPr="000403E6">
              <w:rPr>
                <w:rFonts w:ascii="Calibri Light" w:eastAsia="Times New Roman" w:hAnsi="Calibri Light" w:cstheme="majorHAnsi"/>
                <w:b/>
                <w:bCs/>
                <w:sz w:val="20"/>
                <w:szCs w:val="20"/>
              </w:rPr>
              <w:t>Achitate în termenele prevăzute? Da/Nu/Parțial</w:t>
            </w:r>
          </w:p>
        </w:tc>
        <w:tc>
          <w:tcPr>
            <w:tcW w:w="1617" w:type="dxa"/>
            <w:shd w:val="clear" w:color="auto" w:fill="auto"/>
            <w:hideMark/>
          </w:tcPr>
          <w:p w:rsidR="000403E6" w:rsidRPr="000403E6" w:rsidRDefault="000403E6" w:rsidP="0072214D">
            <w:pPr>
              <w:jc w:val="center"/>
              <w:rPr>
                <w:rFonts w:ascii="Calibri Light" w:hAnsi="Calibri Light" w:cstheme="majorHAnsi"/>
                <w:b/>
                <w:bCs/>
                <w:sz w:val="20"/>
                <w:szCs w:val="20"/>
              </w:rPr>
            </w:pPr>
            <w:r w:rsidRPr="000403E6">
              <w:rPr>
                <w:rFonts w:ascii="Calibri Light" w:hAnsi="Calibri Light" w:cstheme="majorHAnsi"/>
                <w:b/>
                <w:bCs/>
                <w:sz w:val="20"/>
                <w:szCs w:val="20"/>
              </w:rPr>
              <w:t xml:space="preserve">Dividende calculate, mii lei </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b/>
                <w:bCs/>
                <w:sz w:val="20"/>
                <w:szCs w:val="20"/>
              </w:rPr>
            </w:pPr>
            <w:r w:rsidRPr="000403E6">
              <w:rPr>
                <w:rFonts w:ascii="Calibri Light" w:eastAsia="Times New Roman" w:hAnsi="Calibri Light" w:cstheme="majorHAnsi"/>
                <w:b/>
                <w:bCs/>
                <w:sz w:val="20"/>
                <w:szCs w:val="20"/>
              </w:rPr>
              <w:t>Achitate în termenele  prevăzute? Da/Nu/Parțial</w:t>
            </w:r>
          </w:p>
        </w:tc>
        <w:tc>
          <w:tcPr>
            <w:tcW w:w="1169" w:type="dxa"/>
            <w:shd w:val="clear" w:color="auto" w:fill="auto"/>
          </w:tcPr>
          <w:p w:rsidR="000403E6" w:rsidRPr="000403E6" w:rsidRDefault="000403E6" w:rsidP="0072214D">
            <w:pPr>
              <w:jc w:val="center"/>
              <w:rPr>
                <w:rFonts w:ascii="Calibri Light" w:hAnsi="Calibri Light" w:cstheme="majorHAnsi"/>
                <w:b/>
                <w:bCs/>
                <w:sz w:val="20"/>
                <w:szCs w:val="20"/>
              </w:rPr>
            </w:pPr>
            <w:r w:rsidRPr="000403E6">
              <w:rPr>
                <w:rFonts w:ascii="Calibri Light" w:hAnsi="Calibri Light" w:cstheme="majorHAnsi"/>
                <w:b/>
                <w:bCs/>
                <w:sz w:val="20"/>
                <w:szCs w:val="20"/>
              </w:rPr>
              <w:t xml:space="preserve">Dividende calculate, mii lei </w:t>
            </w:r>
          </w:p>
        </w:tc>
        <w:tc>
          <w:tcPr>
            <w:tcW w:w="1795" w:type="dxa"/>
            <w:shd w:val="clear" w:color="auto" w:fill="auto"/>
          </w:tcPr>
          <w:p w:rsidR="000403E6" w:rsidRPr="000403E6" w:rsidRDefault="000403E6" w:rsidP="0072214D">
            <w:pPr>
              <w:jc w:val="center"/>
              <w:rPr>
                <w:rFonts w:ascii="Calibri Light" w:eastAsia="Times New Roman" w:hAnsi="Calibri Light" w:cstheme="majorHAnsi"/>
                <w:b/>
                <w:bCs/>
                <w:sz w:val="20"/>
                <w:szCs w:val="20"/>
              </w:rPr>
            </w:pPr>
            <w:r w:rsidRPr="000403E6">
              <w:rPr>
                <w:rFonts w:ascii="Calibri Light" w:eastAsia="Times New Roman" w:hAnsi="Calibri Light" w:cstheme="majorHAnsi"/>
                <w:b/>
                <w:bCs/>
                <w:sz w:val="20"/>
                <w:szCs w:val="20"/>
              </w:rPr>
              <w:t>Achitate în termenele  prevăzute? Da/Nu/Parțial</w:t>
            </w:r>
          </w:p>
        </w:tc>
      </w:tr>
      <w:tr w:rsidR="000403E6" w:rsidRPr="000403E6" w:rsidTr="0072214D">
        <w:trPr>
          <w:trHeight w:val="227"/>
        </w:trPr>
        <w:tc>
          <w:tcPr>
            <w:tcW w:w="2319" w:type="dxa"/>
            <w:shd w:val="clear" w:color="auto" w:fill="auto"/>
            <w:hideMark/>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SA "DRUMURI-RÂȘCANI"</w:t>
            </w:r>
          </w:p>
        </w:tc>
        <w:tc>
          <w:tcPr>
            <w:tcW w:w="2090"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1003602009760</w:t>
            </w:r>
          </w:p>
        </w:tc>
        <w:tc>
          <w:tcPr>
            <w:tcW w:w="1128"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98,95</w:t>
            </w:r>
          </w:p>
        </w:tc>
        <w:tc>
          <w:tcPr>
            <w:tcW w:w="1310"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338,64</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Nu </w:t>
            </w:r>
          </w:p>
        </w:tc>
        <w:tc>
          <w:tcPr>
            <w:tcW w:w="1617"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365,42</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Nu </w:t>
            </w:r>
          </w:p>
        </w:tc>
        <w:tc>
          <w:tcPr>
            <w:tcW w:w="1169"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86,69</w:t>
            </w:r>
          </w:p>
        </w:tc>
        <w:tc>
          <w:tcPr>
            <w:tcW w:w="1795"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Da</w:t>
            </w:r>
          </w:p>
        </w:tc>
      </w:tr>
      <w:tr w:rsidR="000403E6" w:rsidRPr="000403E6" w:rsidTr="0072214D">
        <w:trPr>
          <w:trHeight w:val="341"/>
        </w:trPr>
        <w:tc>
          <w:tcPr>
            <w:tcW w:w="2319" w:type="dxa"/>
            <w:shd w:val="clear" w:color="auto" w:fill="auto"/>
            <w:hideMark/>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SA "DRUMURI-CĂUȘENI"</w:t>
            </w:r>
          </w:p>
        </w:tc>
        <w:tc>
          <w:tcPr>
            <w:tcW w:w="2090"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1003608000976</w:t>
            </w:r>
          </w:p>
        </w:tc>
        <w:tc>
          <w:tcPr>
            <w:tcW w:w="1128"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99,54</w:t>
            </w:r>
          </w:p>
        </w:tc>
        <w:tc>
          <w:tcPr>
            <w:tcW w:w="1310"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204,64</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Nu</w:t>
            </w:r>
            <w:r w:rsidRPr="000403E6">
              <w:rPr>
                <w:rFonts w:ascii="Calibri Light" w:eastAsia="Times New Roman" w:hAnsi="Calibri Light" w:cstheme="majorHAnsi"/>
                <w:color w:val="000000"/>
                <w:sz w:val="20"/>
                <w:szCs w:val="20"/>
              </w:rPr>
              <w:br/>
              <w:t xml:space="preserve">02.07.2020 </w:t>
            </w:r>
          </w:p>
        </w:tc>
        <w:tc>
          <w:tcPr>
            <w:tcW w:w="1617"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208,68</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Nu</w:t>
            </w:r>
            <w:r w:rsidRPr="000403E6">
              <w:rPr>
                <w:rFonts w:ascii="Calibri Light" w:eastAsia="Times New Roman" w:hAnsi="Calibri Light" w:cstheme="majorHAnsi"/>
                <w:color w:val="000000"/>
                <w:sz w:val="20"/>
                <w:szCs w:val="20"/>
              </w:rPr>
              <w:br/>
              <w:t xml:space="preserve">02.07.2021 </w:t>
            </w:r>
          </w:p>
        </w:tc>
        <w:tc>
          <w:tcPr>
            <w:tcW w:w="1169"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795"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X</w:t>
            </w:r>
          </w:p>
        </w:tc>
      </w:tr>
      <w:tr w:rsidR="000403E6" w:rsidRPr="000403E6" w:rsidTr="0072214D">
        <w:trPr>
          <w:trHeight w:val="341"/>
        </w:trPr>
        <w:tc>
          <w:tcPr>
            <w:tcW w:w="2319" w:type="dxa"/>
            <w:shd w:val="clear" w:color="auto" w:fill="auto"/>
            <w:hideMark/>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SA "DRUMURI-CAHUL"</w:t>
            </w:r>
          </w:p>
        </w:tc>
        <w:tc>
          <w:tcPr>
            <w:tcW w:w="2090"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1003603151541</w:t>
            </w:r>
          </w:p>
        </w:tc>
        <w:tc>
          <w:tcPr>
            <w:tcW w:w="1128"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99,06</w:t>
            </w:r>
          </w:p>
        </w:tc>
        <w:tc>
          <w:tcPr>
            <w:tcW w:w="1310"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406,14</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Nu </w:t>
            </w:r>
            <w:r w:rsidRPr="000403E6">
              <w:rPr>
                <w:rFonts w:ascii="Calibri Light" w:eastAsia="Times New Roman" w:hAnsi="Calibri Light" w:cstheme="majorHAnsi"/>
                <w:color w:val="000000"/>
                <w:sz w:val="20"/>
                <w:szCs w:val="20"/>
              </w:rPr>
              <w:br/>
              <w:t xml:space="preserve">20.07.2020-04.12.2020 </w:t>
            </w:r>
          </w:p>
        </w:tc>
        <w:tc>
          <w:tcPr>
            <w:tcW w:w="1617"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437,74</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Nu</w:t>
            </w:r>
            <w:r w:rsidRPr="000403E6">
              <w:rPr>
                <w:rFonts w:ascii="Calibri Light" w:eastAsia="Times New Roman" w:hAnsi="Calibri Light" w:cstheme="majorHAnsi"/>
                <w:color w:val="000000"/>
                <w:sz w:val="20"/>
                <w:szCs w:val="20"/>
              </w:rPr>
              <w:br/>
              <w:t xml:space="preserve">01.07.2021 </w:t>
            </w:r>
          </w:p>
        </w:tc>
        <w:tc>
          <w:tcPr>
            <w:tcW w:w="1169"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795"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X</w:t>
            </w:r>
          </w:p>
        </w:tc>
      </w:tr>
      <w:tr w:rsidR="000403E6" w:rsidRPr="000403E6" w:rsidTr="0072214D">
        <w:trPr>
          <w:trHeight w:val="227"/>
        </w:trPr>
        <w:tc>
          <w:tcPr>
            <w:tcW w:w="2319" w:type="dxa"/>
            <w:shd w:val="clear" w:color="auto" w:fill="auto"/>
            <w:hideMark/>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SA "DRUMURI-IALOVENI"</w:t>
            </w:r>
          </w:p>
        </w:tc>
        <w:tc>
          <w:tcPr>
            <w:tcW w:w="2090"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1003600106403</w:t>
            </w:r>
          </w:p>
        </w:tc>
        <w:tc>
          <w:tcPr>
            <w:tcW w:w="1128"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98,85</w:t>
            </w:r>
          </w:p>
        </w:tc>
        <w:tc>
          <w:tcPr>
            <w:tcW w:w="1310"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166,45</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Da </w:t>
            </w:r>
          </w:p>
        </w:tc>
        <w:tc>
          <w:tcPr>
            <w:tcW w:w="1617"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997,77</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Nu </w:t>
            </w:r>
            <w:r w:rsidRPr="000403E6">
              <w:rPr>
                <w:rFonts w:ascii="Calibri Light" w:eastAsia="Times New Roman" w:hAnsi="Calibri Light" w:cstheme="majorHAnsi"/>
                <w:color w:val="000000"/>
                <w:sz w:val="20"/>
                <w:szCs w:val="20"/>
              </w:rPr>
              <w:br/>
              <w:t xml:space="preserve">28.07.2021-22.12.2021 </w:t>
            </w:r>
          </w:p>
        </w:tc>
        <w:tc>
          <w:tcPr>
            <w:tcW w:w="1169"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795"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X</w:t>
            </w:r>
          </w:p>
        </w:tc>
      </w:tr>
      <w:tr w:rsidR="000403E6" w:rsidRPr="000403E6" w:rsidTr="0072214D">
        <w:trPr>
          <w:trHeight w:val="227"/>
        </w:trPr>
        <w:tc>
          <w:tcPr>
            <w:tcW w:w="2319" w:type="dxa"/>
            <w:shd w:val="clear" w:color="auto" w:fill="auto"/>
            <w:hideMark/>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SA "DRUMURI-EDINEȚ"</w:t>
            </w:r>
          </w:p>
        </w:tc>
        <w:tc>
          <w:tcPr>
            <w:tcW w:w="2090"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1003604013877</w:t>
            </w:r>
          </w:p>
        </w:tc>
        <w:tc>
          <w:tcPr>
            <w:tcW w:w="1128"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96,83</w:t>
            </w:r>
          </w:p>
        </w:tc>
        <w:tc>
          <w:tcPr>
            <w:tcW w:w="1310"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x </w:t>
            </w:r>
          </w:p>
        </w:tc>
        <w:tc>
          <w:tcPr>
            <w:tcW w:w="1617"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2,11</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Nu</w:t>
            </w:r>
            <w:r w:rsidRPr="000403E6">
              <w:rPr>
                <w:rFonts w:ascii="Calibri Light" w:eastAsia="Times New Roman" w:hAnsi="Calibri Light" w:cstheme="majorHAnsi"/>
                <w:color w:val="000000"/>
                <w:sz w:val="20"/>
                <w:szCs w:val="20"/>
              </w:rPr>
              <w:br/>
              <w:t xml:space="preserve">21.07.2021 </w:t>
            </w:r>
          </w:p>
        </w:tc>
        <w:tc>
          <w:tcPr>
            <w:tcW w:w="1169"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795"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X</w:t>
            </w:r>
          </w:p>
        </w:tc>
      </w:tr>
      <w:tr w:rsidR="000403E6" w:rsidRPr="000403E6" w:rsidTr="0072214D">
        <w:trPr>
          <w:trHeight w:val="227"/>
        </w:trPr>
        <w:tc>
          <w:tcPr>
            <w:tcW w:w="2319" w:type="dxa"/>
            <w:shd w:val="clear" w:color="auto" w:fill="auto"/>
            <w:hideMark/>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SA "Cartuș"</w:t>
            </w:r>
          </w:p>
        </w:tc>
        <w:tc>
          <w:tcPr>
            <w:tcW w:w="2090"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1002600041066</w:t>
            </w:r>
          </w:p>
        </w:tc>
        <w:tc>
          <w:tcPr>
            <w:tcW w:w="1128"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100,00</w:t>
            </w:r>
          </w:p>
        </w:tc>
        <w:tc>
          <w:tcPr>
            <w:tcW w:w="1310"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x</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x </w:t>
            </w:r>
          </w:p>
        </w:tc>
        <w:tc>
          <w:tcPr>
            <w:tcW w:w="1617"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1025,13</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Nu </w:t>
            </w:r>
            <w:r w:rsidRPr="000403E6">
              <w:rPr>
                <w:rFonts w:ascii="Calibri Light" w:eastAsia="Times New Roman" w:hAnsi="Calibri Light" w:cstheme="majorHAnsi"/>
                <w:color w:val="000000"/>
                <w:sz w:val="20"/>
                <w:szCs w:val="20"/>
              </w:rPr>
              <w:br/>
              <w:t xml:space="preserve">20.07.2021 </w:t>
            </w:r>
          </w:p>
        </w:tc>
        <w:tc>
          <w:tcPr>
            <w:tcW w:w="1169"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1256,41</w:t>
            </w:r>
          </w:p>
        </w:tc>
        <w:tc>
          <w:tcPr>
            <w:tcW w:w="1795"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Da</w:t>
            </w:r>
          </w:p>
        </w:tc>
      </w:tr>
      <w:tr w:rsidR="000403E6" w:rsidRPr="000403E6" w:rsidTr="0072214D">
        <w:trPr>
          <w:trHeight w:val="341"/>
        </w:trPr>
        <w:tc>
          <w:tcPr>
            <w:tcW w:w="2319" w:type="dxa"/>
            <w:shd w:val="clear" w:color="auto" w:fill="auto"/>
            <w:hideMark/>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SA "DRUMURI-ORHEI"</w:t>
            </w:r>
          </w:p>
        </w:tc>
        <w:tc>
          <w:tcPr>
            <w:tcW w:w="2090"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1003606010892</w:t>
            </w:r>
          </w:p>
        </w:tc>
        <w:tc>
          <w:tcPr>
            <w:tcW w:w="1128"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99,38</w:t>
            </w:r>
          </w:p>
        </w:tc>
        <w:tc>
          <w:tcPr>
            <w:tcW w:w="1310"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199,89</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Da </w:t>
            </w:r>
          </w:p>
        </w:tc>
        <w:tc>
          <w:tcPr>
            <w:tcW w:w="1617"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290,01</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Nu</w:t>
            </w:r>
            <w:r w:rsidRPr="000403E6">
              <w:rPr>
                <w:rFonts w:ascii="Calibri Light" w:eastAsia="Times New Roman" w:hAnsi="Calibri Light" w:cstheme="majorHAnsi"/>
                <w:color w:val="000000"/>
                <w:sz w:val="20"/>
                <w:szCs w:val="20"/>
              </w:rPr>
              <w:br/>
              <w:t xml:space="preserve">06.07.2021 </w:t>
            </w:r>
          </w:p>
        </w:tc>
        <w:tc>
          <w:tcPr>
            <w:tcW w:w="1169"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417,78</w:t>
            </w:r>
          </w:p>
        </w:tc>
        <w:tc>
          <w:tcPr>
            <w:tcW w:w="1795"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Da</w:t>
            </w:r>
          </w:p>
        </w:tc>
      </w:tr>
      <w:tr w:rsidR="000403E6" w:rsidRPr="000403E6" w:rsidTr="0072214D">
        <w:trPr>
          <w:trHeight w:val="246"/>
        </w:trPr>
        <w:tc>
          <w:tcPr>
            <w:tcW w:w="2319" w:type="dxa"/>
            <w:shd w:val="clear" w:color="auto" w:fill="auto"/>
            <w:hideMark/>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SA Institutul de Cercetări Științifice "Rif-Acvaaparat"</w:t>
            </w:r>
          </w:p>
        </w:tc>
        <w:tc>
          <w:tcPr>
            <w:tcW w:w="2090"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1002602000519</w:t>
            </w:r>
          </w:p>
        </w:tc>
        <w:tc>
          <w:tcPr>
            <w:tcW w:w="1128"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92,91</w:t>
            </w:r>
          </w:p>
        </w:tc>
        <w:tc>
          <w:tcPr>
            <w:tcW w:w="1310"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450,17</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Nu</w:t>
            </w:r>
            <w:r w:rsidRPr="000403E6">
              <w:rPr>
                <w:rFonts w:ascii="Calibri Light" w:eastAsia="Times New Roman" w:hAnsi="Calibri Light" w:cstheme="majorHAnsi"/>
                <w:color w:val="000000"/>
                <w:sz w:val="20"/>
                <w:szCs w:val="20"/>
              </w:rPr>
              <w:br/>
              <w:t xml:space="preserve">24.07.2020 </w:t>
            </w:r>
          </w:p>
        </w:tc>
        <w:tc>
          <w:tcPr>
            <w:tcW w:w="1617"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275,94</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Da </w:t>
            </w:r>
          </w:p>
        </w:tc>
        <w:tc>
          <w:tcPr>
            <w:tcW w:w="1169"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795"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X</w:t>
            </w:r>
          </w:p>
        </w:tc>
      </w:tr>
      <w:tr w:rsidR="000403E6" w:rsidRPr="000403E6" w:rsidTr="0072214D">
        <w:trPr>
          <w:trHeight w:val="341"/>
        </w:trPr>
        <w:tc>
          <w:tcPr>
            <w:tcW w:w="2319" w:type="dxa"/>
            <w:shd w:val="clear" w:color="auto" w:fill="auto"/>
            <w:hideMark/>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SA"Tracom"</w:t>
            </w:r>
          </w:p>
        </w:tc>
        <w:tc>
          <w:tcPr>
            <w:tcW w:w="2090"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1002600007237</w:t>
            </w:r>
          </w:p>
        </w:tc>
        <w:tc>
          <w:tcPr>
            <w:tcW w:w="1128"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93,18</w:t>
            </w:r>
          </w:p>
        </w:tc>
        <w:tc>
          <w:tcPr>
            <w:tcW w:w="1310"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1129,39</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Nu</w:t>
            </w:r>
            <w:r w:rsidRPr="000403E6">
              <w:rPr>
                <w:rFonts w:ascii="Calibri Light" w:eastAsia="Times New Roman" w:hAnsi="Calibri Light" w:cstheme="majorHAnsi"/>
                <w:color w:val="000000"/>
                <w:sz w:val="20"/>
                <w:szCs w:val="20"/>
              </w:rPr>
              <w:br/>
              <w:t xml:space="preserve">02.09.2020-06.07.2020 </w:t>
            </w:r>
          </w:p>
        </w:tc>
        <w:tc>
          <w:tcPr>
            <w:tcW w:w="1617" w:type="dxa"/>
            <w:shd w:val="clear" w:color="auto" w:fill="auto"/>
            <w:noWrap/>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Da </w:t>
            </w:r>
          </w:p>
        </w:tc>
        <w:tc>
          <w:tcPr>
            <w:tcW w:w="1169"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795"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X</w:t>
            </w:r>
          </w:p>
        </w:tc>
      </w:tr>
      <w:tr w:rsidR="000403E6" w:rsidRPr="000403E6" w:rsidTr="0072214D">
        <w:trPr>
          <w:trHeight w:val="341"/>
        </w:trPr>
        <w:tc>
          <w:tcPr>
            <w:tcW w:w="2319" w:type="dxa"/>
            <w:shd w:val="clear" w:color="auto" w:fill="auto"/>
            <w:hideMark/>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SA Combinatul de Vinuri „Cricova"</w:t>
            </w:r>
          </w:p>
        </w:tc>
        <w:tc>
          <w:tcPr>
            <w:tcW w:w="2090"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1003600086062</w:t>
            </w:r>
          </w:p>
        </w:tc>
        <w:tc>
          <w:tcPr>
            <w:tcW w:w="1128"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100,00</w:t>
            </w:r>
          </w:p>
        </w:tc>
        <w:tc>
          <w:tcPr>
            <w:tcW w:w="1310"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11273,22</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Parțial </w:t>
            </w:r>
            <w:r w:rsidRPr="000403E6">
              <w:rPr>
                <w:rFonts w:ascii="Calibri Light" w:eastAsia="Times New Roman" w:hAnsi="Calibri Light" w:cstheme="majorHAnsi"/>
                <w:color w:val="000000"/>
                <w:sz w:val="20"/>
                <w:szCs w:val="20"/>
              </w:rPr>
              <w:br/>
            </w:r>
            <w:r w:rsidRPr="000403E6">
              <w:rPr>
                <w:rFonts w:ascii="Calibri Light" w:eastAsia="Times New Roman" w:hAnsi="Calibri Light" w:cstheme="majorHAnsi"/>
                <w:i/>
                <w:color w:val="000000"/>
                <w:sz w:val="20"/>
                <w:szCs w:val="20"/>
              </w:rPr>
              <w:t>Tranșe 17.06.2020-20.10.2020</w:t>
            </w:r>
            <w:r w:rsidRPr="000403E6">
              <w:rPr>
                <w:rFonts w:ascii="Calibri Light" w:eastAsia="Times New Roman" w:hAnsi="Calibri Light" w:cstheme="majorHAnsi"/>
                <w:color w:val="000000"/>
                <w:sz w:val="20"/>
                <w:szCs w:val="20"/>
              </w:rPr>
              <w:t xml:space="preserve"> </w:t>
            </w:r>
          </w:p>
        </w:tc>
        <w:tc>
          <w:tcPr>
            <w:tcW w:w="1617"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1735,39</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Da </w:t>
            </w:r>
          </w:p>
        </w:tc>
        <w:tc>
          <w:tcPr>
            <w:tcW w:w="1169" w:type="dxa"/>
            <w:shd w:val="clear" w:color="auto" w:fill="auto"/>
          </w:tcPr>
          <w:p w:rsidR="000403E6" w:rsidRPr="000403E6" w:rsidRDefault="000403E6" w:rsidP="0072214D">
            <w:pPr>
              <w:jc w:val="center"/>
              <w:rPr>
                <w:rFonts w:ascii="Calibri Light" w:hAnsi="Calibri Light" w:cstheme="majorHAnsi"/>
                <w:color w:val="000000"/>
                <w:sz w:val="20"/>
                <w:szCs w:val="20"/>
              </w:rPr>
            </w:pPr>
            <w:r w:rsidRPr="000403E6">
              <w:rPr>
                <w:rFonts w:ascii="Calibri Light" w:hAnsi="Calibri Light" w:cstheme="majorHAnsi"/>
                <w:color w:val="000000"/>
                <w:sz w:val="20"/>
                <w:szCs w:val="20"/>
              </w:rPr>
              <w:t>2254,46</w:t>
            </w:r>
          </w:p>
        </w:tc>
        <w:tc>
          <w:tcPr>
            <w:tcW w:w="1795"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Da</w:t>
            </w:r>
          </w:p>
        </w:tc>
      </w:tr>
      <w:tr w:rsidR="000403E6" w:rsidRPr="000403E6" w:rsidTr="0072214D">
        <w:trPr>
          <w:trHeight w:val="341"/>
        </w:trPr>
        <w:tc>
          <w:tcPr>
            <w:tcW w:w="2319" w:type="dxa"/>
            <w:shd w:val="clear" w:color="auto" w:fill="auto"/>
            <w:hideMark/>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SA "Barza Albă"</w:t>
            </w:r>
          </w:p>
        </w:tc>
        <w:tc>
          <w:tcPr>
            <w:tcW w:w="2090"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1003602014168</w:t>
            </w:r>
          </w:p>
        </w:tc>
        <w:tc>
          <w:tcPr>
            <w:tcW w:w="1128"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100,00</w:t>
            </w:r>
          </w:p>
        </w:tc>
        <w:tc>
          <w:tcPr>
            <w:tcW w:w="1310"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2431,46</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Parțial </w:t>
            </w:r>
            <w:r w:rsidRPr="000403E6">
              <w:rPr>
                <w:rFonts w:ascii="Calibri Light" w:eastAsia="Times New Roman" w:hAnsi="Calibri Light" w:cstheme="majorHAnsi"/>
                <w:color w:val="000000"/>
                <w:sz w:val="20"/>
                <w:szCs w:val="20"/>
              </w:rPr>
              <w:br/>
            </w:r>
            <w:r w:rsidRPr="000403E6">
              <w:rPr>
                <w:rFonts w:ascii="Calibri Light" w:eastAsia="Times New Roman" w:hAnsi="Calibri Light" w:cstheme="majorHAnsi"/>
                <w:i/>
                <w:color w:val="000000"/>
                <w:sz w:val="20"/>
                <w:szCs w:val="20"/>
              </w:rPr>
              <w:t>Tranșe 25.06.2020-23.11.2020</w:t>
            </w:r>
            <w:r w:rsidRPr="000403E6">
              <w:rPr>
                <w:rFonts w:ascii="Calibri Light" w:eastAsia="Times New Roman" w:hAnsi="Calibri Light" w:cstheme="majorHAnsi"/>
                <w:color w:val="000000"/>
                <w:sz w:val="20"/>
                <w:szCs w:val="20"/>
              </w:rPr>
              <w:t xml:space="preserve"> </w:t>
            </w:r>
          </w:p>
        </w:tc>
        <w:tc>
          <w:tcPr>
            <w:tcW w:w="1617"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1786,14</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Da  </w:t>
            </w:r>
          </w:p>
        </w:tc>
        <w:tc>
          <w:tcPr>
            <w:tcW w:w="1169"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3099,33</w:t>
            </w:r>
          </w:p>
        </w:tc>
        <w:tc>
          <w:tcPr>
            <w:tcW w:w="1795"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Da</w:t>
            </w:r>
          </w:p>
        </w:tc>
      </w:tr>
      <w:tr w:rsidR="000403E6" w:rsidRPr="000403E6" w:rsidTr="0072214D">
        <w:trPr>
          <w:trHeight w:val="370"/>
        </w:trPr>
        <w:tc>
          <w:tcPr>
            <w:tcW w:w="2319" w:type="dxa"/>
            <w:shd w:val="clear" w:color="auto" w:fill="auto"/>
            <w:hideMark/>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SA COMBINATUL DE PANIFICAȚIE DIN CHIȘINĂU "FRANZELUȚA"</w:t>
            </w:r>
          </w:p>
        </w:tc>
        <w:tc>
          <w:tcPr>
            <w:tcW w:w="2090"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1002600004030</w:t>
            </w:r>
          </w:p>
        </w:tc>
        <w:tc>
          <w:tcPr>
            <w:tcW w:w="1128"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52,51</w:t>
            </w:r>
          </w:p>
        </w:tc>
        <w:tc>
          <w:tcPr>
            <w:tcW w:w="1310"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1680,87</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Parțial </w:t>
            </w:r>
            <w:r w:rsidRPr="000403E6">
              <w:rPr>
                <w:rFonts w:ascii="Calibri Light" w:eastAsia="Times New Roman" w:hAnsi="Calibri Light" w:cstheme="majorHAnsi"/>
                <w:color w:val="000000"/>
                <w:sz w:val="20"/>
                <w:szCs w:val="20"/>
              </w:rPr>
              <w:br/>
            </w:r>
            <w:r w:rsidRPr="000403E6">
              <w:rPr>
                <w:rFonts w:ascii="Calibri Light" w:eastAsia="Times New Roman" w:hAnsi="Calibri Light" w:cstheme="majorHAnsi"/>
                <w:i/>
                <w:color w:val="000000"/>
                <w:sz w:val="20"/>
                <w:szCs w:val="20"/>
              </w:rPr>
              <w:t>Tranșe 23.06.2020-28.07.2020</w:t>
            </w:r>
            <w:r w:rsidRPr="000403E6">
              <w:rPr>
                <w:rFonts w:ascii="Calibri Light" w:eastAsia="Times New Roman" w:hAnsi="Calibri Light" w:cstheme="majorHAnsi"/>
                <w:color w:val="000000"/>
                <w:sz w:val="20"/>
                <w:szCs w:val="20"/>
              </w:rPr>
              <w:t xml:space="preserve"> </w:t>
            </w:r>
          </w:p>
        </w:tc>
        <w:tc>
          <w:tcPr>
            <w:tcW w:w="1617"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795" w:type="dxa"/>
            <w:shd w:val="clear" w:color="auto" w:fill="auto"/>
            <w:hideMark/>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x </w:t>
            </w:r>
          </w:p>
        </w:tc>
        <w:tc>
          <w:tcPr>
            <w:tcW w:w="1169"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0,00</w:t>
            </w:r>
          </w:p>
        </w:tc>
        <w:tc>
          <w:tcPr>
            <w:tcW w:w="1795"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X</w:t>
            </w:r>
          </w:p>
        </w:tc>
      </w:tr>
    </w:tbl>
    <w:p w:rsidR="000403E6" w:rsidRPr="000403E6" w:rsidRDefault="000403E6" w:rsidP="000403E6">
      <w:pPr>
        <w:rPr>
          <w:rFonts w:ascii="Calibri Light" w:hAnsi="Calibri Light"/>
          <w:lang w:eastAsia="ru-RU"/>
        </w:rPr>
        <w:sectPr w:rsidR="000403E6" w:rsidRPr="000403E6" w:rsidSect="0072214D">
          <w:pgSz w:w="16838" w:h="11906" w:orient="landscape" w:code="9"/>
          <w:pgMar w:top="1440" w:right="1622" w:bottom="1440" w:left="1440" w:header="720" w:footer="720" w:gutter="0"/>
          <w:cols w:space="720"/>
          <w:titlePg/>
          <w:docGrid w:linePitch="360"/>
        </w:sectPr>
      </w:pPr>
      <w:r w:rsidRPr="000403E6">
        <w:rPr>
          <w:rFonts w:ascii="Calibri Light" w:hAnsi="Calibri Light" w:cstheme="majorHAnsi"/>
          <w:b/>
          <w:i/>
          <w:sz w:val="20"/>
          <w:szCs w:val="20"/>
        </w:rPr>
        <w:t xml:space="preserve">Sursă: </w:t>
      </w:r>
      <w:r w:rsidRPr="000403E6">
        <w:rPr>
          <w:rFonts w:ascii="Calibri Light" w:hAnsi="Calibri Light" w:cstheme="majorHAnsi"/>
          <w:i/>
          <w:sz w:val="20"/>
          <w:szCs w:val="20"/>
        </w:rPr>
        <w:t>Tabel</w:t>
      </w:r>
      <w:r w:rsidRPr="000403E6">
        <w:rPr>
          <w:rFonts w:ascii="Calibri Light" w:hAnsi="Calibri Light" w:cstheme="majorHAnsi"/>
          <w:b/>
          <w:i/>
          <w:sz w:val="20"/>
          <w:szCs w:val="20"/>
        </w:rPr>
        <w:t xml:space="preserve"> </w:t>
      </w:r>
      <w:r w:rsidRPr="000403E6">
        <w:rPr>
          <w:rFonts w:ascii="Calibri Light" w:hAnsi="Calibri Light" w:cstheme="majorHAnsi"/>
          <w:i/>
          <w:sz w:val="20"/>
          <w:szCs w:val="20"/>
        </w:rPr>
        <w:t>realizat de către echipa de audit în baza următoarelor surse: Încasările parvenite pe parcursul anilor 2019-2021, la contul bancar al Ministerului Finanțelor – Trezoreria de Stat nr. 33114001, la codurile Clasificației Economice ECO 141221 „Dividende primite de la cota-parte a proprietății publice în societățile pe acțiuni în bugetul de stat”; META rezultatele financiare ale Societăților comerciale în perioada anilor 2018-2020.</w:t>
      </w:r>
    </w:p>
    <w:p w:rsidR="000403E6" w:rsidRPr="00730FC9" w:rsidRDefault="00F57C0D" w:rsidP="000403E6">
      <w:pPr>
        <w:pStyle w:val="3"/>
        <w:spacing w:before="0"/>
        <w:jc w:val="right"/>
        <w:rPr>
          <w:rFonts w:ascii="Calibri Light" w:hAnsi="Calibri Light" w:cstheme="majorHAnsi"/>
          <w:i/>
          <w:color w:val="auto"/>
          <w:sz w:val="24"/>
          <w:szCs w:val="24"/>
        </w:rPr>
      </w:pPr>
      <w:bookmarkStart w:id="93" w:name="_Toc121091506"/>
      <w:r>
        <w:rPr>
          <w:rFonts w:ascii="Calibri Light" w:hAnsi="Calibri Light" w:cstheme="majorHAnsi"/>
          <w:i/>
          <w:color w:val="auto"/>
          <w:sz w:val="24"/>
          <w:szCs w:val="24"/>
        </w:rPr>
        <w:t>Таблица</w:t>
      </w:r>
      <w:r w:rsidRPr="00730FC9">
        <w:rPr>
          <w:rFonts w:ascii="Calibri Light" w:hAnsi="Calibri Light" w:cstheme="majorHAnsi"/>
          <w:i/>
          <w:color w:val="auto"/>
          <w:sz w:val="24"/>
          <w:szCs w:val="24"/>
        </w:rPr>
        <w:t xml:space="preserve"> №</w:t>
      </w:r>
      <w:r w:rsidR="000403E6" w:rsidRPr="00730FC9">
        <w:rPr>
          <w:rFonts w:ascii="Calibri Light" w:hAnsi="Calibri Light" w:cstheme="majorHAnsi"/>
          <w:i/>
          <w:color w:val="auto"/>
          <w:sz w:val="24"/>
          <w:szCs w:val="24"/>
        </w:rPr>
        <w:t>11</w:t>
      </w:r>
      <w:bookmarkEnd w:id="93"/>
    </w:p>
    <w:p w:rsidR="000403E6" w:rsidRPr="00024D7B" w:rsidRDefault="00024D7B" w:rsidP="00024D7B">
      <w:pPr>
        <w:pStyle w:val="3"/>
        <w:spacing w:before="0"/>
        <w:jc w:val="center"/>
        <w:rPr>
          <w:rFonts w:ascii="Calibri Light" w:hAnsi="Calibri Light"/>
          <w:i/>
        </w:rPr>
      </w:pPr>
      <w:bookmarkStart w:id="94" w:name="_Toc111637523"/>
      <w:bookmarkStart w:id="95" w:name="_Toc121091507"/>
      <w:r>
        <w:rPr>
          <w:rFonts w:ascii="Calibri Light" w:eastAsia="Times New Roman" w:hAnsi="Calibri Light" w:cstheme="majorHAnsi"/>
          <w:bCs w:val="0"/>
          <w:i/>
          <w:color w:val="auto"/>
          <w:sz w:val="24"/>
          <w:szCs w:val="24"/>
        </w:rPr>
        <w:t>Список</w:t>
      </w:r>
      <w:r w:rsidRPr="00024D7B">
        <w:rPr>
          <w:rFonts w:ascii="Calibri Light" w:eastAsia="Times New Roman" w:hAnsi="Calibri Light" w:cstheme="majorHAnsi"/>
          <w:bCs w:val="0"/>
          <w:i/>
          <w:color w:val="auto"/>
          <w:sz w:val="24"/>
          <w:szCs w:val="24"/>
        </w:rPr>
        <w:t xml:space="preserve"> </w:t>
      </w:r>
      <w:r>
        <w:rPr>
          <w:rFonts w:ascii="Calibri Light" w:eastAsia="Times New Roman" w:hAnsi="Calibri Light" w:cstheme="majorHAnsi"/>
          <w:bCs w:val="0"/>
          <w:i/>
          <w:color w:val="auto"/>
          <w:sz w:val="24"/>
          <w:szCs w:val="24"/>
        </w:rPr>
        <w:t>ГП</w:t>
      </w:r>
      <w:r w:rsidRPr="00024D7B">
        <w:rPr>
          <w:rFonts w:ascii="Calibri Light" w:eastAsia="Times New Roman" w:hAnsi="Calibri Light" w:cstheme="majorHAnsi"/>
          <w:bCs w:val="0"/>
          <w:i/>
          <w:color w:val="auto"/>
          <w:sz w:val="24"/>
          <w:szCs w:val="24"/>
        </w:rPr>
        <w:t xml:space="preserve">, </w:t>
      </w:r>
      <w:r>
        <w:rPr>
          <w:rFonts w:ascii="Calibri Light" w:eastAsia="Times New Roman" w:hAnsi="Calibri Light" w:cstheme="majorHAnsi"/>
          <w:bCs w:val="0"/>
          <w:i/>
          <w:color w:val="auto"/>
          <w:sz w:val="24"/>
          <w:szCs w:val="24"/>
        </w:rPr>
        <w:t>управляющие</w:t>
      </w:r>
      <w:r w:rsidRPr="00024D7B">
        <w:rPr>
          <w:rFonts w:ascii="Calibri Light" w:eastAsia="Times New Roman" w:hAnsi="Calibri Light" w:cstheme="majorHAnsi"/>
          <w:bCs w:val="0"/>
          <w:i/>
          <w:color w:val="auto"/>
          <w:sz w:val="24"/>
          <w:szCs w:val="24"/>
        </w:rPr>
        <w:t xml:space="preserve"> </w:t>
      </w:r>
      <w:r>
        <w:rPr>
          <w:rFonts w:ascii="Calibri Light" w:eastAsia="Times New Roman" w:hAnsi="Calibri Light" w:cstheme="majorHAnsi"/>
          <w:bCs w:val="0"/>
          <w:i/>
          <w:color w:val="auto"/>
          <w:sz w:val="24"/>
          <w:szCs w:val="24"/>
        </w:rPr>
        <w:t>которых</w:t>
      </w:r>
      <w:r w:rsidRPr="00024D7B">
        <w:rPr>
          <w:rFonts w:ascii="Calibri Light" w:eastAsia="Times New Roman" w:hAnsi="Calibri Light" w:cstheme="majorHAnsi"/>
          <w:bCs w:val="0"/>
          <w:i/>
          <w:color w:val="auto"/>
          <w:sz w:val="24"/>
          <w:szCs w:val="24"/>
        </w:rPr>
        <w:t xml:space="preserve"> </w:t>
      </w:r>
      <w:r>
        <w:rPr>
          <w:rFonts w:ascii="Calibri Light" w:eastAsia="Times New Roman" w:hAnsi="Calibri Light" w:cstheme="majorHAnsi"/>
          <w:bCs w:val="0"/>
          <w:i/>
          <w:color w:val="auto"/>
          <w:sz w:val="24"/>
          <w:szCs w:val="24"/>
        </w:rPr>
        <w:t>были</w:t>
      </w:r>
      <w:r w:rsidRPr="00024D7B">
        <w:rPr>
          <w:rFonts w:ascii="Calibri Light" w:eastAsia="Times New Roman" w:hAnsi="Calibri Light" w:cstheme="majorHAnsi"/>
          <w:bCs w:val="0"/>
          <w:i/>
          <w:color w:val="auto"/>
          <w:sz w:val="24"/>
          <w:szCs w:val="24"/>
        </w:rPr>
        <w:t xml:space="preserve"> </w:t>
      </w:r>
      <w:r>
        <w:rPr>
          <w:rFonts w:ascii="Calibri Light" w:eastAsia="Times New Roman" w:hAnsi="Calibri Light" w:cstheme="majorHAnsi"/>
          <w:bCs w:val="0"/>
          <w:i/>
          <w:color w:val="auto"/>
          <w:sz w:val="24"/>
          <w:szCs w:val="24"/>
        </w:rPr>
        <w:t>назначены</w:t>
      </w:r>
      <w:r w:rsidRPr="00024D7B">
        <w:rPr>
          <w:rFonts w:ascii="Calibri Light" w:eastAsia="Times New Roman" w:hAnsi="Calibri Light" w:cstheme="majorHAnsi"/>
          <w:bCs w:val="0"/>
          <w:i/>
          <w:color w:val="auto"/>
          <w:sz w:val="24"/>
          <w:szCs w:val="24"/>
        </w:rPr>
        <w:t xml:space="preserve"> </w:t>
      </w:r>
      <w:r>
        <w:rPr>
          <w:rFonts w:ascii="Calibri Light" w:eastAsia="Times New Roman" w:hAnsi="Calibri Light" w:cstheme="majorHAnsi"/>
          <w:bCs w:val="0"/>
          <w:i/>
          <w:color w:val="auto"/>
          <w:sz w:val="24"/>
          <w:szCs w:val="24"/>
        </w:rPr>
        <w:t>на</w:t>
      </w:r>
      <w:r w:rsidRPr="00024D7B">
        <w:rPr>
          <w:rFonts w:ascii="Calibri Light" w:eastAsia="Times New Roman" w:hAnsi="Calibri Light" w:cstheme="majorHAnsi"/>
          <w:bCs w:val="0"/>
          <w:i/>
          <w:color w:val="auto"/>
          <w:sz w:val="24"/>
          <w:szCs w:val="24"/>
        </w:rPr>
        <w:t xml:space="preserve"> </w:t>
      </w:r>
      <w:r>
        <w:rPr>
          <w:rFonts w:ascii="Calibri Light" w:eastAsia="Times New Roman" w:hAnsi="Calibri Light" w:cstheme="majorHAnsi"/>
          <w:bCs w:val="0"/>
          <w:i/>
          <w:color w:val="auto"/>
          <w:sz w:val="24"/>
          <w:szCs w:val="24"/>
        </w:rPr>
        <w:t>основании</w:t>
      </w:r>
      <w:r w:rsidRPr="00024D7B">
        <w:rPr>
          <w:rFonts w:ascii="Calibri Light" w:eastAsia="Times New Roman" w:hAnsi="Calibri Light" w:cstheme="majorHAnsi"/>
          <w:bCs w:val="0"/>
          <w:i/>
          <w:color w:val="auto"/>
          <w:sz w:val="24"/>
          <w:szCs w:val="24"/>
        </w:rPr>
        <w:t xml:space="preserve"> </w:t>
      </w:r>
      <w:r>
        <w:rPr>
          <w:rFonts w:ascii="Calibri Light" w:eastAsia="Times New Roman" w:hAnsi="Calibri Light" w:cstheme="majorHAnsi"/>
          <w:bCs w:val="0"/>
          <w:i/>
          <w:color w:val="auto"/>
          <w:sz w:val="24"/>
          <w:szCs w:val="24"/>
        </w:rPr>
        <w:t>конкурса</w:t>
      </w:r>
      <w:r w:rsidRPr="00024D7B">
        <w:rPr>
          <w:rFonts w:ascii="Calibri Light" w:eastAsia="Times New Roman" w:hAnsi="Calibri Light" w:cstheme="majorHAnsi"/>
          <w:bCs w:val="0"/>
          <w:i/>
          <w:color w:val="auto"/>
          <w:sz w:val="24"/>
          <w:szCs w:val="24"/>
        </w:rPr>
        <w:t xml:space="preserve"> </w:t>
      </w:r>
      <w:r>
        <w:rPr>
          <w:rFonts w:ascii="Calibri Light" w:eastAsia="Times New Roman" w:hAnsi="Calibri Light" w:cstheme="majorHAnsi"/>
          <w:bCs w:val="0"/>
          <w:i/>
          <w:color w:val="auto"/>
          <w:sz w:val="24"/>
          <w:szCs w:val="24"/>
        </w:rPr>
        <w:t>в</w:t>
      </w:r>
      <w:r w:rsidRPr="00024D7B">
        <w:rPr>
          <w:rFonts w:ascii="Calibri Light" w:eastAsia="Times New Roman" w:hAnsi="Calibri Light" w:cstheme="majorHAnsi"/>
          <w:bCs w:val="0"/>
          <w:i/>
          <w:color w:val="auto"/>
          <w:sz w:val="24"/>
          <w:szCs w:val="24"/>
        </w:rPr>
        <w:t xml:space="preserve"> </w:t>
      </w:r>
      <w:r>
        <w:rPr>
          <w:rFonts w:ascii="Calibri Light" w:eastAsia="Times New Roman" w:hAnsi="Calibri Light" w:cstheme="majorHAnsi"/>
          <w:bCs w:val="0"/>
          <w:i/>
          <w:color w:val="auto"/>
          <w:sz w:val="24"/>
          <w:szCs w:val="24"/>
        </w:rPr>
        <w:t>период</w:t>
      </w:r>
      <w:r w:rsidRPr="00024D7B">
        <w:rPr>
          <w:rFonts w:ascii="Calibri Light" w:eastAsia="Times New Roman" w:hAnsi="Calibri Light" w:cstheme="majorHAnsi"/>
          <w:bCs w:val="0"/>
          <w:i/>
          <w:color w:val="auto"/>
          <w:sz w:val="24"/>
          <w:szCs w:val="24"/>
        </w:rPr>
        <w:t xml:space="preserve"> </w:t>
      </w:r>
      <w:r w:rsidR="000403E6" w:rsidRPr="00024D7B">
        <w:rPr>
          <w:rFonts w:ascii="Calibri Light" w:eastAsia="Times New Roman" w:hAnsi="Calibri Light" w:cstheme="majorHAnsi"/>
          <w:bCs w:val="0"/>
          <w:i/>
          <w:color w:val="auto"/>
          <w:sz w:val="24"/>
          <w:szCs w:val="24"/>
        </w:rPr>
        <w:t>2019-2021</w:t>
      </w:r>
      <w:bookmarkEnd w:id="94"/>
      <w:r>
        <w:rPr>
          <w:rFonts w:ascii="Calibri Light" w:eastAsia="Times New Roman" w:hAnsi="Calibri Light" w:cstheme="majorHAnsi"/>
          <w:bCs w:val="0"/>
          <w:i/>
          <w:color w:val="auto"/>
          <w:sz w:val="24"/>
          <w:szCs w:val="24"/>
        </w:rPr>
        <w:t xml:space="preserve"> годов</w:t>
      </w:r>
      <w:bookmarkEnd w:id="95"/>
    </w:p>
    <w:tbl>
      <w:tblPr>
        <w:tblW w:w="9923" w:type="dxa"/>
        <w:tblInd w:w="-5" w:type="dxa"/>
        <w:tblLook w:val="04A0" w:firstRow="1" w:lastRow="0" w:firstColumn="1" w:lastColumn="0" w:noHBand="0" w:noVBand="1"/>
      </w:tblPr>
      <w:tblGrid>
        <w:gridCol w:w="497"/>
        <w:gridCol w:w="2619"/>
        <w:gridCol w:w="1843"/>
        <w:gridCol w:w="1701"/>
        <w:gridCol w:w="1153"/>
        <w:gridCol w:w="976"/>
        <w:gridCol w:w="1134"/>
      </w:tblGrid>
      <w:tr w:rsidR="000403E6" w:rsidRPr="000403E6" w:rsidTr="0072214D">
        <w:trPr>
          <w:trHeight w:val="1269"/>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Nr. d/o</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Denumirea completă a întreprinderii de stat, conform RPP, la data de 01.01.2022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Sediul întreprinderii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IDNO/ Codul fiscal</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Anul desfășurării concursului</w:t>
            </w:r>
          </w:p>
        </w:tc>
        <w:tc>
          <w:tcPr>
            <w:tcW w:w="2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Regulamentul cu privire la organizarea și desfășurarea concursului pentru funcția de administrator al ÎS</w:t>
            </w:r>
          </w:p>
        </w:tc>
      </w:tr>
      <w:tr w:rsidR="000403E6" w:rsidRPr="000403E6" w:rsidTr="0072214D">
        <w:trPr>
          <w:trHeight w:val="300"/>
        </w:trPr>
        <w:tc>
          <w:tcPr>
            <w:tcW w:w="497" w:type="dxa"/>
            <w:vMerge/>
            <w:tcBorders>
              <w:top w:val="single" w:sz="4" w:space="0" w:color="auto"/>
              <w:left w:val="single" w:sz="4" w:space="0" w:color="auto"/>
              <w:bottom w:val="single" w:sz="4" w:space="0" w:color="auto"/>
              <w:right w:val="single" w:sz="4" w:space="0" w:color="auto"/>
            </w:tcBorders>
            <w:hideMark/>
          </w:tcPr>
          <w:p w:rsidR="000403E6" w:rsidRPr="000403E6" w:rsidRDefault="000403E6" w:rsidP="0072214D">
            <w:pPr>
              <w:spacing w:after="0" w:line="240" w:lineRule="auto"/>
              <w:rPr>
                <w:rFonts w:ascii="Calibri Light" w:eastAsia="Times New Roman" w:hAnsi="Calibri Light" w:cstheme="majorHAnsi"/>
                <w:sz w:val="20"/>
                <w:szCs w:val="20"/>
              </w:rPr>
            </w:pPr>
          </w:p>
        </w:tc>
        <w:tc>
          <w:tcPr>
            <w:tcW w:w="2620" w:type="dxa"/>
            <w:vMerge/>
            <w:tcBorders>
              <w:top w:val="single" w:sz="4" w:space="0" w:color="auto"/>
              <w:left w:val="single" w:sz="4" w:space="0" w:color="auto"/>
              <w:bottom w:val="single" w:sz="4" w:space="0" w:color="auto"/>
              <w:right w:val="single" w:sz="4" w:space="0" w:color="auto"/>
            </w:tcBorders>
            <w:hideMark/>
          </w:tcPr>
          <w:p w:rsidR="000403E6" w:rsidRPr="000403E6" w:rsidRDefault="000403E6" w:rsidP="0072214D">
            <w:pPr>
              <w:spacing w:after="0" w:line="240" w:lineRule="auto"/>
              <w:rPr>
                <w:rFonts w:ascii="Calibri Light" w:eastAsia="Times New Roman" w:hAnsi="Calibri Light" w:cstheme="majorHAnsi"/>
                <w:sz w:val="20"/>
                <w:szCs w:val="20"/>
              </w:rPr>
            </w:pPr>
          </w:p>
        </w:tc>
        <w:tc>
          <w:tcPr>
            <w:tcW w:w="1843" w:type="dxa"/>
            <w:vMerge/>
            <w:tcBorders>
              <w:top w:val="single" w:sz="4" w:space="0" w:color="auto"/>
              <w:left w:val="single" w:sz="4" w:space="0" w:color="auto"/>
              <w:bottom w:val="single" w:sz="4" w:space="0" w:color="auto"/>
              <w:right w:val="single" w:sz="4" w:space="0" w:color="auto"/>
            </w:tcBorders>
            <w:hideMark/>
          </w:tcPr>
          <w:p w:rsidR="000403E6" w:rsidRPr="000403E6" w:rsidRDefault="000403E6" w:rsidP="0072214D">
            <w:pPr>
              <w:spacing w:after="0" w:line="240" w:lineRule="auto"/>
              <w:rPr>
                <w:rFonts w:ascii="Calibri Light" w:eastAsia="Times New Roman" w:hAnsi="Calibri Light" w:cstheme="majorHAnsi"/>
                <w:sz w:val="20"/>
                <w:szCs w:val="20"/>
              </w:rPr>
            </w:pPr>
          </w:p>
        </w:tc>
        <w:tc>
          <w:tcPr>
            <w:tcW w:w="1701" w:type="dxa"/>
            <w:vMerge/>
            <w:tcBorders>
              <w:top w:val="single" w:sz="4" w:space="0" w:color="auto"/>
              <w:left w:val="single" w:sz="4" w:space="0" w:color="auto"/>
              <w:bottom w:val="single" w:sz="4" w:space="0" w:color="auto"/>
              <w:right w:val="single" w:sz="4" w:space="0" w:color="auto"/>
            </w:tcBorders>
            <w:hideMark/>
          </w:tcPr>
          <w:p w:rsidR="000403E6" w:rsidRPr="000403E6" w:rsidRDefault="000403E6" w:rsidP="0072214D">
            <w:pPr>
              <w:spacing w:after="0" w:line="240" w:lineRule="auto"/>
              <w:rPr>
                <w:rFonts w:ascii="Calibri Light" w:eastAsia="Times New Roman" w:hAnsi="Calibri Light" w:cstheme="majorHAnsi"/>
                <w:sz w:val="20"/>
                <w:szCs w:val="20"/>
              </w:rPr>
            </w:pPr>
          </w:p>
        </w:tc>
        <w:tc>
          <w:tcPr>
            <w:tcW w:w="1152" w:type="dxa"/>
            <w:vMerge/>
            <w:tcBorders>
              <w:top w:val="single" w:sz="4" w:space="0" w:color="auto"/>
              <w:left w:val="single" w:sz="4" w:space="0" w:color="auto"/>
              <w:bottom w:val="single" w:sz="4" w:space="0" w:color="auto"/>
              <w:right w:val="single" w:sz="4" w:space="0" w:color="auto"/>
            </w:tcBorders>
            <w:hideMark/>
          </w:tcPr>
          <w:p w:rsidR="000403E6" w:rsidRPr="000403E6" w:rsidRDefault="000403E6" w:rsidP="0072214D">
            <w:pPr>
              <w:spacing w:after="0" w:line="240" w:lineRule="auto"/>
              <w:rPr>
                <w:rFonts w:ascii="Calibri Light" w:eastAsia="Times New Roman" w:hAnsi="Calibri Light" w:cstheme="majorHAnsi"/>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Nr. ordinului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 xml:space="preserve">Data </w:t>
            </w:r>
          </w:p>
          <w:p w:rsidR="000403E6" w:rsidRPr="000403E6" w:rsidRDefault="000403E6" w:rsidP="0072214D">
            <w:pPr>
              <w:spacing w:after="0" w:line="240" w:lineRule="auto"/>
              <w:jc w:val="center"/>
              <w:rPr>
                <w:rFonts w:ascii="Calibri Light" w:eastAsia="Times New Roman" w:hAnsi="Calibri Light" w:cstheme="majorHAnsi"/>
                <w:b/>
                <w:sz w:val="20"/>
                <w:szCs w:val="20"/>
              </w:rPr>
            </w:pPr>
            <w:r w:rsidRPr="000403E6">
              <w:rPr>
                <w:rFonts w:ascii="Calibri Light" w:eastAsia="Times New Roman" w:hAnsi="Calibri Light" w:cstheme="majorHAnsi"/>
                <w:b/>
                <w:sz w:val="20"/>
                <w:szCs w:val="20"/>
              </w:rPr>
              <w:t xml:space="preserve">ordinului </w:t>
            </w:r>
          </w:p>
        </w:tc>
      </w:tr>
      <w:tr w:rsidR="000403E6" w:rsidRPr="000403E6" w:rsidTr="0072214D">
        <w:trPr>
          <w:trHeight w:val="300"/>
        </w:trPr>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iCs/>
                <w:sz w:val="20"/>
                <w:szCs w:val="20"/>
              </w:rPr>
            </w:pPr>
            <w:r w:rsidRPr="000403E6">
              <w:rPr>
                <w:rFonts w:ascii="Calibri Light" w:eastAsia="Times New Roman" w:hAnsi="Calibri Light" w:cstheme="majorHAnsi"/>
                <w:b/>
                <w:bCs/>
                <w:iCs/>
                <w:sz w:val="20"/>
                <w:szCs w:val="20"/>
              </w:rPr>
              <w:t>1</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iCs/>
                <w:sz w:val="20"/>
                <w:szCs w:val="20"/>
              </w:rPr>
            </w:pPr>
            <w:r w:rsidRPr="000403E6">
              <w:rPr>
                <w:rFonts w:ascii="Calibri Light" w:eastAsia="Times New Roman" w:hAnsi="Calibri Light" w:cstheme="majorHAnsi"/>
                <w:b/>
                <w:bCs/>
                <w:iCs/>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iCs/>
                <w:sz w:val="20"/>
                <w:szCs w:val="20"/>
              </w:rPr>
            </w:pPr>
            <w:r w:rsidRPr="000403E6">
              <w:rPr>
                <w:rFonts w:ascii="Calibri Light" w:eastAsia="Times New Roman" w:hAnsi="Calibri Light" w:cstheme="majorHAnsi"/>
                <w:b/>
                <w:bCs/>
                <w:iCs/>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iCs/>
                <w:sz w:val="20"/>
                <w:szCs w:val="20"/>
              </w:rPr>
            </w:pPr>
            <w:r w:rsidRPr="000403E6">
              <w:rPr>
                <w:rFonts w:ascii="Calibri Light" w:eastAsia="Times New Roman" w:hAnsi="Calibri Light" w:cstheme="majorHAnsi"/>
                <w:b/>
                <w:bCs/>
                <w:iCs/>
                <w:sz w:val="20"/>
                <w:szCs w:val="20"/>
              </w:rPr>
              <w:t>4</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iCs/>
                <w:sz w:val="20"/>
                <w:szCs w:val="20"/>
              </w:rPr>
            </w:pPr>
            <w:r w:rsidRPr="000403E6">
              <w:rPr>
                <w:rFonts w:ascii="Calibri Light" w:eastAsia="Times New Roman" w:hAnsi="Calibri Light" w:cstheme="majorHAnsi"/>
                <w:b/>
                <w:bCs/>
                <w:iCs/>
                <w:sz w:val="20"/>
                <w:szCs w:val="20"/>
              </w:rPr>
              <w:t>5</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iCs/>
                <w:sz w:val="20"/>
                <w:szCs w:val="20"/>
              </w:rPr>
            </w:pPr>
            <w:r w:rsidRPr="000403E6">
              <w:rPr>
                <w:rFonts w:ascii="Calibri Light" w:eastAsia="Times New Roman" w:hAnsi="Calibri Light" w:cstheme="majorHAnsi"/>
                <w:b/>
                <w:bCs/>
                <w:i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b/>
                <w:bCs/>
                <w:iCs/>
                <w:sz w:val="20"/>
                <w:szCs w:val="20"/>
              </w:rPr>
            </w:pPr>
            <w:r w:rsidRPr="000403E6">
              <w:rPr>
                <w:rFonts w:ascii="Calibri Light" w:eastAsia="Times New Roman" w:hAnsi="Calibri Light" w:cstheme="majorHAnsi"/>
                <w:b/>
                <w:bCs/>
                <w:iCs/>
                <w:sz w:val="20"/>
                <w:szCs w:val="20"/>
              </w:rPr>
              <w:t>7</w:t>
            </w:r>
          </w:p>
        </w:tc>
      </w:tr>
      <w:tr w:rsidR="000403E6" w:rsidRPr="000403E6" w:rsidTr="0072214D">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Combinatul de Vinuri de Calitate "Milestii Mici"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or.Ialoveni, s.Milestii Mici</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1002601002907</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2019</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210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01.08.2019</w:t>
            </w:r>
          </w:p>
        </w:tc>
      </w:tr>
      <w:tr w:rsidR="000403E6" w:rsidRPr="000403E6" w:rsidTr="0072214D">
        <w:trPr>
          <w:trHeight w:val="792"/>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"Bacul Molovata"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MD-4576, Molovata Nouă, str.Victoriei, 82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1003600104720</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2020</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180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29.05.2020</w:t>
            </w:r>
          </w:p>
        </w:tc>
      </w:tr>
      <w:tr w:rsidR="000403E6" w:rsidRPr="000403E6" w:rsidTr="0072214D">
        <w:trPr>
          <w:trHeight w:val="792"/>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3</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pentru utilizarea spațiului aerian și deservirea traficului aerian "MoldATSA"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mun.Chișinău, bd.Dacia, 80/4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1003600022806</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2020</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365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26.10.2020</w:t>
            </w:r>
          </w:p>
        </w:tc>
      </w:tr>
      <w:tr w:rsidR="000403E6" w:rsidRPr="000403E6" w:rsidTr="0072214D">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4</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Hotelul "Zarea"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mun.Chișinău, str.Anton Pan, 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1003600080200</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2020</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493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16.12.2020</w:t>
            </w:r>
          </w:p>
        </w:tc>
      </w:tr>
      <w:tr w:rsidR="000403E6" w:rsidRPr="000403E6" w:rsidTr="0072214D">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5</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"Directia pentru exploatarea imobilului"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mun.Chișinău, str.V.Alecsandri, 78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1003600164771</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2020</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435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16.11.2020</w:t>
            </w:r>
          </w:p>
        </w:tc>
      </w:tr>
      <w:tr w:rsidR="000403E6" w:rsidRPr="000403E6" w:rsidTr="0072214D">
        <w:trPr>
          <w:trHeight w:val="1056"/>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6</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"Poșta Moldovei"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MD-2012, mun.Chișinău, bd.Ștefan cel Mare, 134</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1002600023242</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37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16.02.2021</w:t>
            </w:r>
          </w:p>
        </w:tc>
      </w:tr>
      <w:tr w:rsidR="000403E6" w:rsidRPr="000403E6" w:rsidTr="0072214D">
        <w:trPr>
          <w:trHeight w:val="792"/>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7</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Institutul de Cercetări Științifice în Construcții "Incercom"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MD-2043, mun.Chișinău, str.Independenței, 6/1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1003600051547</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221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21.05.2021</w:t>
            </w:r>
          </w:p>
        </w:tc>
      </w:tr>
      <w:tr w:rsidR="000403E6" w:rsidRPr="000403E6" w:rsidTr="0072214D">
        <w:trPr>
          <w:trHeight w:val="1056"/>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8</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Centrul de Cultură  Populară "Veselia"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MD-2012, mun.Chișinău, bd.Grigore Vieru, 22/2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1003600126667</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49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02.03.2021</w:t>
            </w:r>
          </w:p>
        </w:tc>
      </w:tr>
      <w:tr w:rsidR="000403E6" w:rsidRPr="000403E6" w:rsidTr="0072214D">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9</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"Moldaeroservice"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mun.Bălți, str.Aerodromului, 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1003602004156</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183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29.04.2021</w:t>
            </w:r>
          </w:p>
        </w:tc>
      </w:tr>
      <w:tr w:rsidR="000403E6" w:rsidRPr="000403E6" w:rsidTr="0072214D">
        <w:trPr>
          <w:trHeight w:val="792"/>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"Centrul Republican pentru Ameliorarea și Reproducția Animalelor"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r-nul Anenii Noi, s.Maximovca, str.Nordului, 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1003600120621</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447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18.06.2021</w:t>
            </w:r>
          </w:p>
        </w:tc>
      </w:tr>
      <w:tr w:rsidR="000403E6" w:rsidRPr="000403E6" w:rsidTr="0072214D">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11</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Nodul Hidroenergetic "Costesti"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MD-5617, r-nul Râșcani, s.Costești</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1003602150086</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5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14.01.2021</w:t>
            </w:r>
          </w:p>
        </w:tc>
      </w:tr>
      <w:tr w:rsidR="000403E6" w:rsidRPr="000403E6" w:rsidTr="0072214D">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12</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"Fabrica de sticlă din Chișinău"</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mun.Chișinău, str.Transnistria, 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1002600008924</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436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16.11.2020</w:t>
            </w:r>
          </w:p>
        </w:tc>
      </w:tr>
      <w:tr w:rsidR="000403E6" w:rsidRPr="000403E6" w:rsidTr="0072214D">
        <w:trPr>
          <w:trHeight w:val="792"/>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13</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Sistemul de gospodărire a apelor "Nistru - Centru"</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mun.Chișinău, str.Vadul lui Vodă, 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1009600011707</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220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21.05.2021</w:t>
            </w:r>
          </w:p>
        </w:tc>
      </w:tr>
      <w:tr w:rsidR="000403E6" w:rsidRPr="000403E6" w:rsidTr="0072214D">
        <w:trPr>
          <w:trHeight w:val="792"/>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14</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"Direcția Bazinieră de Gospodărire a Apelor"</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mun.Chișinău, str.V.Alexandri, 1, et.8, bir.816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1002600051458</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50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02.03.2021</w:t>
            </w:r>
          </w:p>
        </w:tc>
      </w:tr>
      <w:tr w:rsidR="000403E6" w:rsidRPr="000403E6" w:rsidTr="0072214D">
        <w:trPr>
          <w:trHeight w:val="528"/>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15</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Expediția Hidro-Geologică  din Moldova "EHGeoM"</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mun.Chișinău, str.M.Dosoftei, 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1005600015811</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39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18.02.2021</w:t>
            </w:r>
          </w:p>
        </w:tc>
      </w:tr>
      <w:tr w:rsidR="000403E6" w:rsidRPr="000403E6" w:rsidTr="0072214D">
        <w:trPr>
          <w:trHeight w:val="804"/>
        </w:trPr>
        <w:tc>
          <w:tcPr>
            <w:tcW w:w="497"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16</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ÎS "Calea Ferată din Moldova"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MD-2004, mun.Chișinău, str.V.Pîrcălab, 48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403E6" w:rsidRPr="000403E6" w:rsidRDefault="000403E6" w:rsidP="0072214D">
            <w:pPr>
              <w:spacing w:after="0" w:line="240" w:lineRule="auto"/>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1002600001257</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right"/>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           67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03E6" w:rsidRPr="000403E6" w:rsidRDefault="000403E6" w:rsidP="0072214D">
            <w:pPr>
              <w:spacing w:after="0" w:line="240" w:lineRule="auto"/>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11.03.2021</w:t>
            </w:r>
          </w:p>
        </w:tc>
      </w:tr>
      <w:tr w:rsidR="000403E6" w:rsidRPr="000403E6" w:rsidTr="0072214D">
        <w:trPr>
          <w:trHeight w:val="951"/>
        </w:trPr>
        <w:tc>
          <w:tcPr>
            <w:tcW w:w="9923" w:type="dxa"/>
            <w:gridSpan w:val="7"/>
            <w:tcBorders>
              <w:top w:val="single" w:sz="4" w:space="0" w:color="auto"/>
              <w:left w:val="nil"/>
              <w:bottom w:val="nil"/>
              <w:right w:val="nil"/>
            </w:tcBorders>
            <w:shd w:val="clear" w:color="000000" w:fill="FFFFFF"/>
            <w:hideMark/>
          </w:tcPr>
          <w:p w:rsidR="000403E6" w:rsidRPr="000403E6" w:rsidRDefault="000403E6" w:rsidP="0072214D">
            <w:pPr>
              <w:spacing w:after="0" w:line="240" w:lineRule="auto"/>
              <w:jc w:val="both"/>
              <w:rPr>
                <w:rFonts w:ascii="Calibri Light" w:eastAsia="Times New Roman" w:hAnsi="Calibri Light" w:cstheme="majorHAnsi"/>
                <w:i/>
                <w:iCs/>
                <w:color w:val="000000"/>
                <w:sz w:val="20"/>
                <w:szCs w:val="20"/>
              </w:rPr>
            </w:pPr>
            <w:r w:rsidRPr="000403E6">
              <w:rPr>
                <w:rFonts w:ascii="Calibri Light" w:eastAsia="Times New Roman" w:hAnsi="Calibri Light" w:cstheme="majorHAnsi"/>
                <w:b/>
                <w:i/>
                <w:iCs/>
                <w:color w:val="000000"/>
                <w:sz w:val="20"/>
                <w:szCs w:val="20"/>
              </w:rPr>
              <w:t>Sursă:</w:t>
            </w:r>
            <w:r w:rsidRPr="000403E6">
              <w:rPr>
                <w:rFonts w:ascii="Calibri Light" w:eastAsia="Times New Roman" w:hAnsi="Calibri Light" w:cstheme="majorHAnsi"/>
                <w:i/>
                <w:iCs/>
                <w:color w:val="000000"/>
                <w:sz w:val="20"/>
                <w:szCs w:val="20"/>
              </w:rPr>
              <w:t xml:space="preserve"> Tabel realizat de către echipa de audit în baza datelor din Registrul de evidență a contractelor de management, perioada 2019-2021; Contractele individuale de muncă, perfectate în perioada anilor 2019-2021; Regulamentele cu privire la organizarea si desfășurarea concursului pentru functia de administrator al ÎS, aprobate prin Ordinul directorului general al APP.</w:t>
            </w:r>
          </w:p>
        </w:tc>
      </w:tr>
    </w:tbl>
    <w:p w:rsidR="000403E6" w:rsidRPr="00730FC9" w:rsidRDefault="00F57C0D" w:rsidP="000403E6">
      <w:pPr>
        <w:pStyle w:val="3"/>
        <w:spacing w:before="0"/>
        <w:jc w:val="right"/>
        <w:rPr>
          <w:rFonts w:ascii="Calibri Light" w:hAnsi="Calibri Light" w:cstheme="majorHAnsi"/>
          <w:i/>
          <w:color w:val="auto"/>
          <w:sz w:val="24"/>
          <w:szCs w:val="24"/>
        </w:rPr>
      </w:pPr>
      <w:bookmarkStart w:id="96" w:name="_Toc121091508"/>
      <w:r>
        <w:rPr>
          <w:rFonts w:ascii="Calibri Light" w:hAnsi="Calibri Light" w:cstheme="majorHAnsi"/>
          <w:i/>
          <w:color w:val="auto"/>
          <w:sz w:val="24"/>
          <w:szCs w:val="24"/>
        </w:rPr>
        <w:t>Таблица</w:t>
      </w:r>
      <w:r w:rsidRPr="00730FC9">
        <w:rPr>
          <w:rFonts w:ascii="Calibri Light" w:hAnsi="Calibri Light" w:cstheme="majorHAnsi"/>
          <w:i/>
          <w:color w:val="auto"/>
          <w:sz w:val="24"/>
          <w:szCs w:val="24"/>
        </w:rPr>
        <w:t xml:space="preserve"> №</w:t>
      </w:r>
      <w:r w:rsidR="000403E6" w:rsidRPr="00730FC9">
        <w:rPr>
          <w:rFonts w:ascii="Calibri Light" w:hAnsi="Calibri Light" w:cstheme="majorHAnsi"/>
          <w:i/>
          <w:color w:val="auto"/>
          <w:sz w:val="24"/>
          <w:szCs w:val="24"/>
        </w:rPr>
        <w:t>12</w:t>
      </w:r>
      <w:bookmarkEnd w:id="96"/>
    </w:p>
    <w:p w:rsidR="000403E6" w:rsidRPr="00730FC9" w:rsidRDefault="00024D7B" w:rsidP="00D640FF">
      <w:pPr>
        <w:pStyle w:val="3"/>
        <w:spacing w:before="0"/>
        <w:jc w:val="center"/>
        <w:rPr>
          <w:rFonts w:ascii="Calibri Light" w:hAnsi="Calibri Light" w:cstheme="majorHAnsi"/>
          <w:i/>
          <w:color w:val="auto"/>
          <w:sz w:val="24"/>
          <w:szCs w:val="24"/>
        </w:rPr>
      </w:pPr>
      <w:bookmarkStart w:id="97" w:name="_Toc121091509"/>
      <w:r>
        <w:rPr>
          <w:rFonts w:ascii="Calibri Light" w:hAnsi="Calibri Light" w:cstheme="majorHAnsi"/>
          <w:i/>
          <w:color w:val="auto"/>
          <w:sz w:val="24"/>
          <w:szCs w:val="24"/>
        </w:rPr>
        <w:t>Информация</w:t>
      </w:r>
      <w:r w:rsidRPr="00730FC9">
        <w:rPr>
          <w:rFonts w:ascii="Calibri Light" w:hAnsi="Calibri Light" w:cstheme="majorHAnsi"/>
          <w:i/>
          <w:color w:val="auto"/>
          <w:sz w:val="24"/>
          <w:szCs w:val="24"/>
        </w:rPr>
        <w:t xml:space="preserve"> </w:t>
      </w:r>
      <w:r>
        <w:rPr>
          <w:rFonts w:ascii="Calibri Light" w:hAnsi="Calibri Light" w:cstheme="majorHAnsi"/>
          <w:i/>
          <w:color w:val="auto"/>
          <w:sz w:val="24"/>
          <w:szCs w:val="24"/>
        </w:rPr>
        <w:t>об</w:t>
      </w:r>
      <w:r w:rsidRPr="00730FC9">
        <w:rPr>
          <w:rFonts w:ascii="Calibri Light" w:hAnsi="Calibri Light" w:cstheme="majorHAnsi"/>
          <w:i/>
          <w:color w:val="auto"/>
          <w:sz w:val="24"/>
          <w:szCs w:val="24"/>
        </w:rPr>
        <w:t xml:space="preserve"> </w:t>
      </w:r>
      <w:r>
        <w:rPr>
          <w:rFonts w:ascii="Calibri Light" w:hAnsi="Calibri Light" w:cstheme="majorHAnsi"/>
          <w:i/>
          <w:color w:val="auto"/>
          <w:sz w:val="24"/>
          <w:szCs w:val="24"/>
        </w:rPr>
        <w:t>отклонениях</w:t>
      </w:r>
      <w:r w:rsidRPr="00730FC9">
        <w:rPr>
          <w:rFonts w:ascii="Calibri Light" w:hAnsi="Calibri Light" w:cstheme="majorHAnsi"/>
          <w:i/>
          <w:color w:val="auto"/>
          <w:sz w:val="24"/>
          <w:szCs w:val="24"/>
        </w:rPr>
        <w:t xml:space="preserve"> </w:t>
      </w:r>
      <w:r>
        <w:rPr>
          <w:rFonts w:ascii="Calibri Light" w:hAnsi="Calibri Light" w:cstheme="majorHAnsi"/>
          <w:i/>
          <w:color w:val="auto"/>
          <w:sz w:val="24"/>
          <w:szCs w:val="24"/>
        </w:rPr>
        <w:t>при</w:t>
      </w:r>
      <w:r w:rsidRPr="00730FC9">
        <w:rPr>
          <w:rFonts w:ascii="Calibri Light" w:hAnsi="Calibri Light" w:cstheme="majorHAnsi"/>
          <w:i/>
          <w:color w:val="auto"/>
          <w:sz w:val="24"/>
          <w:szCs w:val="24"/>
        </w:rPr>
        <w:t xml:space="preserve"> </w:t>
      </w:r>
      <w:r>
        <w:rPr>
          <w:rFonts w:ascii="Calibri Light" w:hAnsi="Calibri Light" w:cstheme="majorHAnsi"/>
          <w:i/>
          <w:color w:val="auto"/>
          <w:sz w:val="24"/>
          <w:szCs w:val="24"/>
        </w:rPr>
        <w:t>регистрации</w:t>
      </w:r>
      <w:r w:rsidRPr="00730FC9">
        <w:rPr>
          <w:rFonts w:ascii="Calibri Light" w:hAnsi="Calibri Light" w:cstheme="majorHAnsi"/>
          <w:i/>
          <w:color w:val="auto"/>
          <w:sz w:val="24"/>
          <w:szCs w:val="24"/>
        </w:rPr>
        <w:t xml:space="preserve"> </w:t>
      </w:r>
      <w:r>
        <w:rPr>
          <w:rFonts w:ascii="Calibri Light" w:hAnsi="Calibri Light" w:cstheme="majorHAnsi"/>
          <w:i/>
          <w:color w:val="auto"/>
          <w:sz w:val="24"/>
          <w:szCs w:val="24"/>
        </w:rPr>
        <w:t>акционерных</w:t>
      </w:r>
      <w:r w:rsidRPr="00730FC9">
        <w:rPr>
          <w:rFonts w:ascii="Calibri Light" w:hAnsi="Calibri Light" w:cstheme="majorHAnsi"/>
          <w:i/>
          <w:color w:val="auto"/>
          <w:sz w:val="24"/>
          <w:szCs w:val="24"/>
        </w:rPr>
        <w:t xml:space="preserve"> </w:t>
      </w:r>
      <w:r>
        <w:rPr>
          <w:rFonts w:ascii="Calibri Light" w:hAnsi="Calibri Light" w:cstheme="majorHAnsi"/>
          <w:i/>
          <w:color w:val="auto"/>
          <w:sz w:val="24"/>
          <w:szCs w:val="24"/>
        </w:rPr>
        <w:t>обществ</w:t>
      </w:r>
      <w:bookmarkEnd w:id="97"/>
    </w:p>
    <w:tbl>
      <w:tblPr>
        <w:tblStyle w:val="a4"/>
        <w:tblW w:w="10348" w:type="dxa"/>
        <w:tblInd w:w="-572" w:type="dxa"/>
        <w:tblLook w:val="04A0" w:firstRow="1" w:lastRow="0" w:firstColumn="1" w:lastColumn="0" w:noHBand="0" w:noVBand="1"/>
      </w:tblPr>
      <w:tblGrid>
        <w:gridCol w:w="498"/>
        <w:gridCol w:w="1646"/>
        <w:gridCol w:w="1802"/>
        <w:gridCol w:w="1985"/>
        <w:gridCol w:w="2096"/>
        <w:gridCol w:w="2321"/>
      </w:tblGrid>
      <w:tr w:rsidR="000403E6" w:rsidRPr="000403E6" w:rsidTr="0072214D">
        <w:trPr>
          <w:trHeight w:val="712"/>
        </w:trPr>
        <w:tc>
          <w:tcPr>
            <w:tcW w:w="498" w:type="dxa"/>
            <w:hideMark/>
          </w:tcPr>
          <w:p w:rsidR="000403E6" w:rsidRPr="000403E6" w:rsidRDefault="000403E6" w:rsidP="0072214D">
            <w:pPr>
              <w:jc w:val="center"/>
              <w:rPr>
                <w:rFonts w:ascii="Calibri Light" w:eastAsia="Times New Roman" w:hAnsi="Calibri Light" w:cs="Calibri Light"/>
                <w:b/>
                <w:bCs/>
                <w:color w:val="000000"/>
                <w:sz w:val="20"/>
                <w:szCs w:val="20"/>
              </w:rPr>
            </w:pPr>
            <w:r w:rsidRPr="000403E6">
              <w:rPr>
                <w:rFonts w:ascii="Calibri Light" w:eastAsia="Times New Roman" w:hAnsi="Calibri Light" w:cs="Calibri Light"/>
                <w:b/>
                <w:bCs/>
                <w:color w:val="000000"/>
                <w:sz w:val="20"/>
                <w:szCs w:val="20"/>
              </w:rPr>
              <w:t>Nr. d/o</w:t>
            </w:r>
          </w:p>
        </w:tc>
        <w:tc>
          <w:tcPr>
            <w:tcW w:w="1646" w:type="dxa"/>
            <w:hideMark/>
          </w:tcPr>
          <w:p w:rsidR="000403E6" w:rsidRPr="000403E6" w:rsidRDefault="000403E6" w:rsidP="0072214D">
            <w:pPr>
              <w:jc w:val="center"/>
              <w:rPr>
                <w:rFonts w:ascii="Calibri Light" w:eastAsia="Times New Roman" w:hAnsi="Calibri Light" w:cs="Calibri Light"/>
                <w:b/>
                <w:bCs/>
                <w:color w:val="000000"/>
                <w:sz w:val="20"/>
                <w:szCs w:val="20"/>
              </w:rPr>
            </w:pPr>
            <w:r w:rsidRPr="000403E6">
              <w:rPr>
                <w:rFonts w:ascii="Calibri Light" w:eastAsia="Times New Roman" w:hAnsi="Calibri Light" w:cs="Calibri Light"/>
                <w:b/>
                <w:bCs/>
                <w:color w:val="000000"/>
                <w:sz w:val="20"/>
                <w:szCs w:val="20"/>
              </w:rPr>
              <w:t xml:space="preserve">Societăți pe acțiuni conform </w:t>
            </w:r>
            <w:r w:rsidRPr="000403E6">
              <w:rPr>
                <w:rFonts w:ascii="Calibri Light" w:eastAsia="Times New Roman" w:hAnsi="Calibri Light" w:cs="Calibri Light"/>
                <w:b/>
                <w:color w:val="000000"/>
                <w:sz w:val="20"/>
                <w:szCs w:val="20"/>
              </w:rPr>
              <w:t xml:space="preserve">Anexei nr.4¹ </w:t>
            </w:r>
            <w:r w:rsidRPr="000403E6">
              <w:rPr>
                <w:rFonts w:ascii="Calibri Light" w:eastAsia="Times New Roman" w:hAnsi="Calibri Light" w:cs="Calibri Light"/>
                <w:b/>
                <w:bCs/>
                <w:color w:val="000000"/>
                <w:sz w:val="20"/>
                <w:szCs w:val="20"/>
              </w:rPr>
              <w:t xml:space="preserve">la </w:t>
            </w:r>
          </w:p>
          <w:p w:rsidR="000403E6" w:rsidRPr="000403E6" w:rsidRDefault="000403E6" w:rsidP="0072214D">
            <w:pPr>
              <w:jc w:val="center"/>
              <w:rPr>
                <w:rFonts w:ascii="Calibri Light" w:eastAsia="Times New Roman" w:hAnsi="Calibri Light" w:cs="Calibri Light"/>
                <w:b/>
                <w:bCs/>
                <w:color w:val="000000"/>
                <w:sz w:val="20"/>
                <w:szCs w:val="20"/>
              </w:rPr>
            </w:pPr>
            <w:r w:rsidRPr="000403E6">
              <w:rPr>
                <w:rFonts w:ascii="Calibri Light" w:eastAsia="Times New Roman" w:hAnsi="Calibri Light" w:cs="Calibri Light"/>
                <w:b/>
                <w:bCs/>
                <w:color w:val="000000"/>
                <w:sz w:val="20"/>
                <w:szCs w:val="20"/>
              </w:rPr>
              <w:t>HG nr.902/2017</w:t>
            </w:r>
          </w:p>
        </w:tc>
        <w:tc>
          <w:tcPr>
            <w:tcW w:w="1807" w:type="dxa"/>
            <w:hideMark/>
          </w:tcPr>
          <w:p w:rsidR="000403E6" w:rsidRPr="000403E6" w:rsidRDefault="000403E6" w:rsidP="0072214D">
            <w:pPr>
              <w:jc w:val="center"/>
              <w:rPr>
                <w:rFonts w:ascii="Calibri Light" w:eastAsia="Times New Roman" w:hAnsi="Calibri Light" w:cs="Calibri Light"/>
                <w:b/>
                <w:bCs/>
                <w:color w:val="000000"/>
                <w:sz w:val="20"/>
                <w:szCs w:val="20"/>
              </w:rPr>
            </w:pPr>
            <w:r w:rsidRPr="000403E6">
              <w:rPr>
                <w:rFonts w:ascii="Calibri Light" w:eastAsia="Times New Roman" w:hAnsi="Calibri Light" w:cs="Calibri Light"/>
                <w:b/>
                <w:bCs/>
                <w:color w:val="000000"/>
                <w:sz w:val="20"/>
                <w:szCs w:val="20"/>
              </w:rPr>
              <w:t>Societăți pe acțiuni înregistrate în evidența contabilă a APP, la situația din 31.12.2021</w:t>
            </w:r>
          </w:p>
        </w:tc>
        <w:tc>
          <w:tcPr>
            <w:tcW w:w="2014" w:type="dxa"/>
            <w:hideMark/>
          </w:tcPr>
          <w:p w:rsidR="000403E6" w:rsidRPr="000403E6" w:rsidRDefault="000403E6" w:rsidP="0072214D">
            <w:pPr>
              <w:jc w:val="center"/>
              <w:rPr>
                <w:rFonts w:ascii="Calibri Light" w:eastAsia="Times New Roman" w:hAnsi="Calibri Light" w:cs="Calibri Light"/>
                <w:b/>
                <w:bCs/>
                <w:color w:val="000000"/>
                <w:sz w:val="20"/>
                <w:szCs w:val="20"/>
              </w:rPr>
            </w:pPr>
            <w:r w:rsidRPr="000403E6">
              <w:rPr>
                <w:rFonts w:ascii="Calibri Light" w:eastAsia="Times New Roman" w:hAnsi="Calibri Light" w:cs="Calibri Light"/>
                <w:b/>
                <w:bCs/>
                <w:color w:val="000000"/>
                <w:sz w:val="20"/>
                <w:szCs w:val="20"/>
              </w:rPr>
              <w:t>Societățile comerciale incluse în Registrul patrimoniului public, la situația din 31.12.2021</w:t>
            </w:r>
          </w:p>
        </w:tc>
        <w:tc>
          <w:tcPr>
            <w:tcW w:w="1833" w:type="dxa"/>
            <w:hideMark/>
          </w:tcPr>
          <w:p w:rsidR="000403E6" w:rsidRPr="000403E6" w:rsidRDefault="000403E6" w:rsidP="0072214D">
            <w:pPr>
              <w:jc w:val="center"/>
              <w:rPr>
                <w:rFonts w:ascii="Calibri Light" w:eastAsia="Times New Roman" w:hAnsi="Calibri Light" w:cs="Calibri Light"/>
                <w:b/>
                <w:bCs/>
                <w:color w:val="000000"/>
                <w:sz w:val="20"/>
                <w:szCs w:val="20"/>
              </w:rPr>
            </w:pPr>
            <w:r w:rsidRPr="000403E6">
              <w:rPr>
                <w:rFonts w:ascii="Calibri Light" w:eastAsia="Times New Roman" w:hAnsi="Calibri Light" w:cs="Calibri Light"/>
                <w:b/>
                <w:bCs/>
                <w:color w:val="000000"/>
                <w:sz w:val="20"/>
                <w:szCs w:val="20"/>
              </w:rPr>
              <w:t>Societățile pe acțiuni înregistrate la Depozitarul Central Unic al Valorilor Mobiliare</w:t>
            </w:r>
          </w:p>
        </w:tc>
        <w:tc>
          <w:tcPr>
            <w:tcW w:w="2550" w:type="dxa"/>
          </w:tcPr>
          <w:p w:rsidR="000403E6" w:rsidRPr="000403E6" w:rsidRDefault="000403E6" w:rsidP="0072214D">
            <w:pPr>
              <w:jc w:val="center"/>
              <w:rPr>
                <w:rFonts w:ascii="Calibri Light" w:eastAsia="Times New Roman" w:hAnsi="Calibri Light" w:cs="Calibri Light"/>
                <w:b/>
                <w:color w:val="000000"/>
                <w:sz w:val="20"/>
                <w:szCs w:val="20"/>
              </w:rPr>
            </w:pPr>
            <w:r w:rsidRPr="000403E6">
              <w:rPr>
                <w:rFonts w:ascii="Calibri Light" w:eastAsia="Times New Roman" w:hAnsi="Calibri Light" w:cs="Calibri Light"/>
                <w:b/>
                <w:bCs/>
                <w:color w:val="000000"/>
                <w:sz w:val="20"/>
                <w:szCs w:val="20"/>
              </w:rPr>
              <w:t>Comentarii</w:t>
            </w:r>
          </w:p>
        </w:tc>
      </w:tr>
      <w:tr w:rsidR="000403E6" w:rsidRPr="000403E6" w:rsidTr="0072214D">
        <w:trPr>
          <w:trHeight w:val="200"/>
        </w:trPr>
        <w:tc>
          <w:tcPr>
            <w:tcW w:w="498" w:type="dxa"/>
          </w:tcPr>
          <w:p w:rsidR="000403E6" w:rsidRPr="000403E6" w:rsidRDefault="000403E6" w:rsidP="0072214D">
            <w:pPr>
              <w:jc w:val="cente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1</w:t>
            </w:r>
          </w:p>
        </w:tc>
        <w:tc>
          <w:tcPr>
            <w:tcW w:w="1646"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Casa de Comerț „EXPO”, mun.Chişinău</w:t>
            </w:r>
          </w:p>
        </w:tc>
        <w:tc>
          <w:tcPr>
            <w:tcW w:w="1807"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CASA DE COMERȚ „EXPO”</w:t>
            </w:r>
          </w:p>
        </w:tc>
        <w:tc>
          <w:tcPr>
            <w:tcW w:w="2014"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Casa de Comerț "Expo", în proces de lichidare din 26.07.2021</w:t>
            </w:r>
          </w:p>
        </w:tc>
        <w:tc>
          <w:tcPr>
            <w:tcW w:w="1833"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550" w:type="dxa"/>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Deținătorul de valori mobiliare, conform înregistrărilor în DCU, este Ministerul Economiei al Republicii Moldova</w:t>
            </w:r>
          </w:p>
        </w:tc>
      </w:tr>
      <w:tr w:rsidR="000403E6" w:rsidRPr="000403E6" w:rsidTr="0072214D">
        <w:trPr>
          <w:trHeight w:val="200"/>
        </w:trPr>
        <w:tc>
          <w:tcPr>
            <w:tcW w:w="498" w:type="dxa"/>
          </w:tcPr>
          <w:p w:rsidR="000403E6" w:rsidRPr="000403E6" w:rsidRDefault="000403E6" w:rsidP="0072214D">
            <w:pPr>
              <w:jc w:val="cente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2</w:t>
            </w:r>
          </w:p>
        </w:tc>
        <w:tc>
          <w:tcPr>
            <w:tcW w:w="1646"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„Dicas”</w:t>
            </w:r>
          </w:p>
        </w:tc>
        <w:tc>
          <w:tcPr>
            <w:tcW w:w="1807"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DICAS</w:t>
            </w:r>
          </w:p>
        </w:tc>
        <w:tc>
          <w:tcPr>
            <w:tcW w:w="2014"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SA"DICAS"</w:t>
            </w:r>
          </w:p>
        </w:tc>
        <w:tc>
          <w:tcPr>
            <w:tcW w:w="1833" w:type="dxa"/>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550" w:type="dxa"/>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informație</w:t>
            </w:r>
          </w:p>
        </w:tc>
      </w:tr>
      <w:tr w:rsidR="000403E6" w:rsidRPr="000403E6" w:rsidTr="0072214D">
        <w:trPr>
          <w:trHeight w:val="356"/>
        </w:trPr>
        <w:tc>
          <w:tcPr>
            <w:tcW w:w="498" w:type="dxa"/>
          </w:tcPr>
          <w:p w:rsidR="000403E6" w:rsidRPr="000403E6" w:rsidRDefault="000403E6" w:rsidP="0072214D">
            <w:pPr>
              <w:jc w:val="cente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3</w:t>
            </w:r>
          </w:p>
        </w:tc>
        <w:tc>
          <w:tcPr>
            <w:tcW w:w="1646"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„Irigator”</w:t>
            </w:r>
          </w:p>
        </w:tc>
        <w:tc>
          <w:tcPr>
            <w:tcW w:w="1807"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IRIGATOR-CANTEMIR</w:t>
            </w:r>
          </w:p>
        </w:tc>
        <w:tc>
          <w:tcPr>
            <w:tcW w:w="2014" w:type="dxa"/>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 </w:t>
            </w:r>
          </w:p>
        </w:tc>
        <w:tc>
          <w:tcPr>
            <w:tcW w:w="1833"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550"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 Radiată din oficiu persoana juridică inactivă  din Registrul de stat al persoanelor juridice prin Decizia ASP din 01.06.2021</w:t>
            </w:r>
          </w:p>
        </w:tc>
      </w:tr>
      <w:tr w:rsidR="000403E6" w:rsidRPr="000403E6" w:rsidTr="0072214D">
        <w:trPr>
          <w:trHeight w:val="356"/>
        </w:trPr>
        <w:tc>
          <w:tcPr>
            <w:tcW w:w="498" w:type="dxa"/>
          </w:tcPr>
          <w:p w:rsidR="000403E6" w:rsidRPr="000403E6" w:rsidRDefault="000403E6" w:rsidP="0072214D">
            <w:pPr>
              <w:jc w:val="cente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4</w:t>
            </w:r>
          </w:p>
        </w:tc>
        <w:tc>
          <w:tcPr>
            <w:tcW w:w="1646"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„Aqua Prut”</w:t>
            </w:r>
          </w:p>
        </w:tc>
        <w:tc>
          <w:tcPr>
            <w:tcW w:w="1807"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AQUA-PRUT</w:t>
            </w:r>
          </w:p>
        </w:tc>
        <w:tc>
          <w:tcPr>
            <w:tcW w:w="2014" w:type="dxa"/>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 X</w:t>
            </w:r>
          </w:p>
        </w:tc>
        <w:tc>
          <w:tcPr>
            <w:tcW w:w="1833"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SOCIETATEA PE ACŢIUNI "AQUA-PRUT"</w:t>
            </w:r>
          </w:p>
          <w:p w:rsidR="000403E6" w:rsidRPr="000403E6" w:rsidRDefault="000403E6" w:rsidP="0072214D">
            <w:pPr>
              <w:ind w:firstLine="720"/>
              <w:rPr>
                <w:rFonts w:ascii="Calibri Light" w:eastAsia="Times New Roman" w:hAnsi="Calibri Light" w:cstheme="majorHAnsi"/>
                <w:sz w:val="20"/>
                <w:szCs w:val="20"/>
              </w:rPr>
            </w:pPr>
          </w:p>
        </w:tc>
        <w:tc>
          <w:tcPr>
            <w:tcW w:w="2550" w:type="dxa"/>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Privatizată prin licitație „cu strigare” la 19 aprilie 2021</w:t>
            </w:r>
          </w:p>
        </w:tc>
      </w:tr>
      <w:tr w:rsidR="000403E6" w:rsidRPr="000403E6" w:rsidTr="0072214D">
        <w:trPr>
          <w:trHeight w:val="200"/>
        </w:trPr>
        <w:tc>
          <w:tcPr>
            <w:tcW w:w="498" w:type="dxa"/>
          </w:tcPr>
          <w:p w:rsidR="000403E6" w:rsidRPr="000403E6" w:rsidRDefault="000403E6" w:rsidP="0072214D">
            <w:pPr>
              <w:jc w:val="cente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5</w:t>
            </w:r>
          </w:p>
        </w:tc>
        <w:tc>
          <w:tcPr>
            <w:tcW w:w="1646"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„Iustar”</w:t>
            </w:r>
          </w:p>
        </w:tc>
        <w:tc>
          <w:tcPr>
            <w:tcW w:w="1807"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IUSTAR</w:t>
            </w:r>
          </w:p>
        </w:tc>
        <w:tc>
          <w:tcPr>
            <w:tcW w:w="2014"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SA"Iustar", lipsa de active</w:t>
            </w:r>
          </w:p>
        </w:tc>
        <w:tc>
          <w:tcPr>
            <w:tcW w:w="1833" w:type="dxa"/>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550" w:type="dxa"/>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informație</w:t>
            </w:r>
          </w:p>
        </w:tc>
      </w:tr>
      <w:tr w:rsidR="000403E6" w:rsidRPr="000403E6" w:rsidTr="0072214D">
        <w:trPr>
          <w:trHeight w:val="356"/>
        </w:trPr>
        <w:tc>
          <w:tcPr>
            <w:tcW w:w="498" w:type="dxa"/>
          </w:tcPr>
          <w:p w:rsidR="000403E6" w:rsidRPr="000403E6" w:rsidRDefault="000403E6" w:rsidP="0072214D">
            <w:pPr>
              <w:jc w:val="cente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6</w:t>
            </w:r>
          </w:p>
        </w:tc>
        <w:tc>
          <w:tcPr>
            <w:tcW w:w="1646"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„Moldovaintrans”</w:t>
            </w:r>
          </w:p>
        </w:tc>
        <w:tc>
          <w:tcPr>
            <w:tcW w:w="1807"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MOLDOVAINTRANS</w:t>
            </w:r>
          </w:p>
        </w:tc>
        <w:tc>
          <w:tcPr>
            <w:tcW w:w="2014" w:type="dxa"/>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SA"Moldovaintrans", lipsa de active</w:t>
            </w:r>
          </w:p>
        </w:tc>
        <w:tc>
          <w:tcPr>
            <w:tcW w:w="1833" w:type="dxa"/>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550" w:type="dxa"/>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este informație</w:t>
            </w:r>
          </w:p>
        </w:tc>
      </w:tr>
      <w:tr w:rsidR="000403E6" w:rsidRPr="000403E6" w:rsidTr="0072214D">
        <w:trPr>
          <w:trHeight w:val="200"/>
        </w:trPr>
        <w:tc>
          <w:tcPr>
            <w:tcW w:w="498" w:type="dxa"/>
          </w:tcPr>
          <w:p w:rsidR="000403E6" w:rsidRPr="000403E6" w:rsidRDefault="000403E6" w:rsidP="0072214D">
            <w:pPr>
              <w:jc w:val="cente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7</w:t>
            </w:r>
          </w:p>
        </w:tc>
        <w:tc>
          <w:tcPr>
            <w:tcW w:w="1646" w:type="dxa"/>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07" w:type="dxa"/>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BC 'Moldindconbank' SA</w:t>
            </w:r>
          </w:p>
        </w:tc>
        <w:tc>
          <w:tcPr>
            <w:tcW w:w="2014" w:type="dxa"/>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Banca Comercială Moldindconbank SA</w:t>
            </w:r>
          </w:p>
        </w:tc>
        <w:tc>
          <w:tcPr>
            <w:tcW w:w="1833" w:type="dxa"/>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BC.MOLDINDCONBANK SA</w:t>
            </w:r>
          </w:p>
        </w:tc>
        <w:tc>
          <w:tcPr>
            <w:tcW w:w="2550" w:type="dxa"/>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Neincluderea în anexa la HG nr.902/2017 a BC 'Moldinconbank' SA, chiar dacă APP exercită funcția de deținător de acțiuni, a  864 valori mobiliare cu valoarea nominală de 100 lei.  </w:t>
            </w:r>
          </w:p>
        </w:tc>
      </w:tr>
      <w:tr w:rsidR="000403E6" w:rsidRPr="000403E6" w:rsidTr="0072214D">
        <w:trPr>
          <w:trHeight w:val="1691"/>
        </w:trPr>
        <w:tc>
          <w:tcPr>
            <w:tcW w:w="498" w:type="dxa"/>
            <w:hideMark/>
          </w:tcPr>
          <w:p w:rsidR="000403E6" w:rsidRPr="000403E6" w:rsidRDefault="000403E6" w:rsidP="0072214D">
            <w:pP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 8</w:t>
            </w:r>
          </w:p>
        </w:tc>
        <w:tc>
          <w:tcPr>
            <w:tcW w:w="1646"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07"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014"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33" w:type="dxa"/>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SOCIETATEA PE ACȚIUNI "PROFILCONS"</w:t>
            </w:r>
          </w:p>
        </w:tc>
        <w:tc>
          <w:tcPr>
            <w:tcW w:w="2550" w:type="dxa"/>
          </w:tcPr>
          <w:p w:rsidR="000403E6" w:rsidRPr="000403E6" w:rsidRDefault="000403E6" w:rsidP="0072214D">
            <w:pP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Nu a fost înregistrată vânzarea a 26 200 valori mobiliare proprietate publică a statului la licitațiia „cu strigare” la Bursa de Valori în perioada 05.08.2003-19.08.2003</w:t>
            </w:r>
          </w:p>
        </w:tc>
      </w:tr>
      <w:tr w:rsidR="000403E6" w:rsidRPr="000403E6" w:rsidTr="0072214D">
        <w:trPr>
          <w:trHeight w:val="356"/>
        </w:trPr>
        <w:tc>
          <w:tcPr>
            <w:tcW w:w="498" w:type="dxa"/>
            <w:hideMark/>
          </w:tcPr>
          <w:p w:rsidR="000403E6" w:rsidRPr="000403E6" w:rsidRDefault="000403E6" w:rsidP="0072214D">
            <w:pP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 9</w:t>
            </w:r>
          </w:p>
        </w:tc>
        <w:tc>
          <w:tcPr>
            <w:tcW w:w="1646"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07"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014"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33" w:type="dxa"/>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SOCIETATEA PE ACŢIUNI "FABRICA DE VINURI DIN VULCĂNEŞTI"</w:t>
            </w:r>
          </w:p>
        </w:tc>
        <w:tc>
          <w:tcPr>
            <w:tcW w:w="2550"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color w:val="000000"/>
                <w:sz w:val="20"/>
                <w:szCs w:val="20"/>
              </w:rPr>
              <w:t xml:space="preserve">Nu a fost înregistrată transmiterea către UTA Găgăuzia a pachetului de acțiuni în baza HG nr.660/2000 </w:t>
            </w:r>
          </w:p>
        </w:tc>
      </w:tr>
      <w:tr w:rsidR="000403E6" w:rsidRPr="000403E6" w:rsidTr="0072214D">
        <w:trPr>
          <w:trHeight w:val="140"/>
        </w:trPr>
        <w:tc>
          <w:tcPr>
            <w:tcW w:w="498" w:type="dxa"/>
            <w:hideMark/>
          </w:tcPr>
          <w:p w:rsidR="000403E6" w:rsidRPr="000403E6" w:rsidRDefault="000403E6" w:rsidP="0072214D">
            <w:pP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 10</w:t>
            </w:r>
          </w:p>
        </w:tc>
        <w:tc>
          <w:tcPr>
            <w:tcW w:w="1646"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07"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014"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33" w:type="dxa"/>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SOCIETATEA PE ACȚIUNI "VĂRSĂTORUL NORD"</w:t>
            </w:r>
          </w:p>
        </w:tc>
        <w:tc>
          <w:tcPr>
            <w:tcW w:w="2550" w:type="dxa"/>
          </w:tcPr>
          <w:p w:rsidR="000403E6" w:rsidRPr="000403E6" w:rsidRDefault="000403E6" w:rsidP="0072214D">
            <w:pPr>
              <w:rPr>
                <w:rFonts w:ascii="Calibri Light" w:eastAsia="Times New Roman" w:hAnsi="Calibri Light" w:cstheme="majorHAnsi"/>
                <w:color w:val="9C0006"/>
                <w:sz w:val="20"/>
                <w:szCs w:val="20"/>
              </w:rPr>
            </w:pPr>
            <w:r w:rsidRPr="000403E6">
              <w:rPr>
                <w:rFonts w:ascii="Calibri Light" w:eastAsia="Times New Roman" w:hAnsi="Calibri Light" w:cstheme="majorHAnsi"/>
                <w:color w:val="000000"/>
                <w:sz w:val="20"/>
                <w:szCs w:val="20"/>
              </w:rPr>
              <w:t> Nu a fost înregistrată vânzarea a 150 valori mobiliare proprietate publică a statului la licitațiia „cu strigare” la Bursa de Valori în perioada 20.03.2012-23.03.2012 .</w:t>
            </w:r>
          </w:p>
        </w:tc>
      </w:tr>
    </w:tbl>
    <w:p w:rsidR="000403E6" w:rsidRPr="000403E6" w:rsidRDefault="000403E6" w:rsidP="000403E6">
      <w:pPr>
        <w:jc w:val="both"/>
        <w:rPr>
          <w:rFonts w:ascii="Calibri Light" w:eastAsia="Times New Roman" w:hAnsi="Calibri Light" w:cstheme="majorHAnsi"/>
          <w:bCs/>
          <w:i/>
          <w:color w:val="000000"/>
          <w:sz w:val="20"/>
          <w:szCs w:val="20"/>
        </w:rPr>
      </w:pPr>
      <w:r w:rsidRPr="000403E6">
        <w:rPr>
          <w:rFonts w:ascii="Calibri Light" w:hAnsi="Calibri Light" w:cstheme="majorHAnsi"/>
          <w:b/>
          <w:i/>
          <w:sz w:val="20"/>
          <w:szCs w:val="20"/>
        </w:rPr>
        <w:t xml:space="preserve">Sursă: </w:t>
      </w:r>
      <w:r w:rsidRPr="000403E6">
        <w:rPr>
          <w:rFonts w:ascii="Calibri Light" w:hAnsi="Calibri Light" w:cstheme="majorHAnsi"/>
          <w:i/>
          <w:sz w:val="20"/>
          <w:szCs w:val="20"/>
        </w:rPr>
        <w:t>Tabel</w:t>
      </w:r>
      <w:r w:rsidRPr="000403E6">
        <w:rPr>
          <w:rFonts w:ascii="Calibri Light" w:hAnsi="Calibri Light" w:cstheme="majorHAnsi"/>
          <w:b/>
          <w:i/>
          <w:sz w:val="20"/>
          <w:szCs w:val="20"/>
        </w:rPr>
        <w:t xml:space="preserve"> </w:t>
      </w:r>
      <w:r w:rsidRPr="000403E6">
        <w:rPr>
          <w:rFonts w:ascii="Calibri Light" w:hAnsi="Calibri Light" w:cstheme="majorHAnsi"/>
          <w:i/>
          <w:sz w:val="20"/>
          <w:szCs w:val="20"/>
        </w:rPr>
        <w:t xml:space="preserve">realizat de către echipa de audit în baza următoarelor surse: Anexa nr.4¹ la HG nr.902/2017; evidența contabilă a APP conform situației din 31.12.2021; </w:t>
      </w:r>
      <w:r w:rsidRPr="000403E6">
        <w:rPr>
          <w:rFonts w:ascii="Calibri Light" w:eastAsia="Times New Roman" w:hAnsi="Calibri Light" w:cstheme="majorHAnsi"/>
          <w:bCs/>
          <w:i/>
          <w:color w:val="000000"/>
          <w:sz w:val="20"/>
          <w:szCs w:val="20"/>
        </w:rPr>
        <w:t>Registrul patrimoniului public, la situația din 01.01.2021; Registrul patrimoniului public, la situația din 01.01.2022; Informații din Depozitarul Central Unic al Valorilor Mobiliare.</w:t>
      </w:r>
    </w:p>
    <w:p w:rsidR="000403E6" w:rsidRPr="00730FC9" w:rsidRDefault="00F57C0D" w:rsidP="000403E6">
      <w:pPr>
        <w:pStyle w:val="3"/>
        <w:spacing w:before="0"/>
        <w:jc w:val="right"/>
        <w:rPr>
          <w:rFonts w:ascii="Calibri Light" w:hAnsi="Calibri Light" w:cstheme="majorHAnsi"/>
          <w:i/>
        </w:rPr>
      </w:pPr>
      <w:bookmarkStart w:id="98" w:name="_Toc121091510"/>
      <w:r>
        <w:rPr>
          <w:rFonts w:ascii="Calibri Light" w:hAnsi="Calibri Light" w:cstheme="majorHAnsi"/>
          <w:i/>
          <w:color w:val="auto"/>
          <w:sz w:val="24"/>
          <w:szCs w:val="24"/>
        </w:rPr>
        <w:t>Таблица</w:t>
      </w:r>
      <w:r w:rsidRPr="00730FC9">
        <w:rPr>
          <w:rFonts w:ascii="Calibri Light" w:hAnsi="Calibri Light" w:cstheme="majorHAnsi"/>
          <w:i/>
          <w:color w:val="auto"/>
          <w:sz w:val="24"/>
          <w:szCs w:val="24"/>
        </w:rPr>
        <w:t xml:space="preserve"> №</w:t>
      </w:r>
      <w:r w:rsidR="000403E6" w:rsidRPr="00730FC9">
        <w:rPr>
          <w:rFonts w:ascii="Calibri Light" w:hAnsi="Calibri Light" w:cstheme="majorHAnsi"/>
          <w:i/>
          <w:color w:val="auto"/>
          <w:sz w:val="24"/>
          <w:szCs w:val="24"/>
        </w:rPr>
        <w:t>13</w:t>
      </w:r>
      <w:bookmarkEnd w:id="98"/>
    </w:p>
    <w:p w:rsidR="000403E6" w:rsidRPr="00730FC9" w:rsidRDefault="00D640FF" w:rsidP="000403E6">
      <w:pPr>
        <w:pStyle w:val="3"/>
        <w:spacing w:before="0"/>
        <w:jc w:val="right"/>
        <w:rPr>
          <w:rFonts w:ascii="Calibri Light" w:hAnsi="Calibri Light"/>
          <w:i/>
        </w:rPr>
      </w:pPr>
      <w:bookmarkStart w:id="99" w:name="_Toc121091511"/>
      <w:r>
        <w:rPr>
          <w:rFonts w:ascii="Calibri Light" w:hAnsi="Calibri Light" w:cstheme="majorHAnsi"/>
          <w:i/>
          <w:color w:val="auto"/>
          <w:sz w:val="24"/>
          <w:szCs w:val="24"/>
        </w:rPr>
        <w:t>Информация</w:t>
      </w:r>
      <w:r w:rsidRPr="00730FC9">
        <w:rPr>
          <w:rFonts w:ascii="Calibri Light" w:hAnsi="Calibri Light" w:cstheme="majorHAnsi"/>
          <w:i/>
          <w:color w:val="auto"/>
          <w:sz w:val="24"/>
          <w:szCs w:val="24"/>
        </w:rPr>
        <w:t xml:space="preserve"> </w:t>
      </w:r>
      <w:r>
        <w:rPr>
          <w:rFonts w:ascii="Calibri Light" w:hAnsi="Calibri Light" w:cstheme="majorHAnsi"/>
          <w:i/>
          <w:color w:val="auto"/>
          <w:sz w:val="24"/>
          <w:szCs w:val="24"/>
        </w:rPr>
        <w:t>об</w:t>
      </w:r>
      <w:r w:rsidRPr="00730FC9">
        <w:rPr>
          <w:rFonts w:ascii="Calibri Light" w:hAnsi="Calibri Light" w:cstheme="majorHAnsi"/>
          <w:i/>
          <w:color w:val="auto"/>
          <w:sz w:val="24"/>
          <w:szCs w:val="24"/>
        </w:rPr>
        <w:t xml:space="preserve"> </w:t>
      </w:r>
      <w:r>
        <w:rPr>
          <w:rFonts w:ascii="Calibri Light" w:hAnsi="Calibri Light" w:cstheme="majorHAnsi"/>
          <w:i/>
          <w:color w:val="auto"/>
          <w:sz w:val="24"/>
          <w:szCs w:val="24"/>
        </w:rPr>
        <w:t>отклонениях</w:t>
      </w:r>
      <w:r w:rsidRPr="00730FC9">
        <w:rPr>
          <w:rFonts w:ascii="Calibri Light" w:hAnsi="Calibri Light" w:cstheme="majorHAnsi"/>
          <w:i/>
          <w:color w:val="auto"/>
          <w:sz w:val="24"/>
          <w:szCs w:val="24"/>
        </w:rPr>
        <w:t xml:space="preserve"> </w:t>
      </w:r>
      <w:r>
        <w:rPr>
          <w:rFonts w:ascii="Calibri Light" w:hAnsi="Calibri Light" w:cstheme="majorHAnsi"/>
          <w:i/>
          <w:color w:val="auto"/>
          <w:sz w:val="24"/>
          <w:szCs w:val="24"/>
        </w:rPr>
        <w:t>при</w:t>
      </w:r>
      <w:r w:rsidRPr="00730FC9">
        <w:rPr>
          <w:rFonts w:ascii="Calibri Light" w:hAnsi="Calibri Light" w:cstheme="majorHAnsi"/>
          <w:i/>
          <w:color w:val="auto"/>
          <w:sz w:val="24"/>
          <w:szCs w:val="24"/>
        </w:rPr>
        <w:t xml:space="preserve"> </w:t>
      </w:r>
      <w:r>
        <w:rPr>
          <w:rFonts w:ascii="Calibri Light" w:hAnsi="Calibri Light" w:cstheme="majorHAnsi"/>
          <w:i/>
          <w:color w:val="auto"/>
          <w:sz w:val="24"/>
          <w:szCs w:val="24"/>
        </w:rPr>
        <w:t>регистрации</w:t>
      </w:r>
      <w:r w:rsidRPr="00730FC9">
        <w:rPr>
          <w:rFonts w:ascii="Calibri Light" w:hAnsi="Calibri Light" w:cstheme="majorHAnsi"/>
          <w:i/>
          <w:color w:val="auto"/>
          <w:sz w:val="24"/>
          <w:szCs w:val="24"/>
        </w:rPr>
        <w:t xml:space="preserve"> </w:t>
      </w:r>
      <w:r>
        <w:rPr>
          <w:rFonts w:ascii="Calibri Light" w:hAnsi="Calibri Light" w:cstheme="majorHAnsi"/>
          <w:i/>
          <w:color w:val="auto"/>
          <w:sz w:val="24"/>
          <w:szCs w:val="24"/>
        </w:rPr>
        <w:t>государственных</w:t>
      </w:r>
      <w:r w:rsidRPr="00730FC9">
        <w:rPr>
          <w:rFonts w:ascii="Calibri Light" w:hAnsi="Calibri Light" w:cstheme="majorHAnsi"/>
          <w:i/>
          <w:color w:val="auto"/>
          <w:sz w:val="24"/>
          <w:szCs w:val="24"/>
        </w:rPr>
        <w:t xml:space="preserve"> </w:t>
      </w:r>
      <w:r>
        <w:rPr>
          <w:rFonts w:ascii="Calibri Light" w:hAnsi="Calibri Light" w:cstheme="majorHAnsi"/>
          <w:i/>
          <w:color w:val="auto"/>
          <w:sz w:val="24"/>
          <w:szCs w:val="24"/>
        </w:rPr>
        <w:t>предприятий</w:t>
      </w:r>
      <w:bookmarkEnd w:id="99"/>
      <w:r w:rsidRPr="00730FC9">
        <w:rPr>
          <w:rFonts w:ascii="Calibri Light" w:hAnsi="Calibri Light" w:cstheme="majorHAnsi"/>
          <w:i/>
          <w:color w:val="auto"/>
          <w:sz w:val="24"/>
          <w:szCs w:val="24"/>
        </w:rPr>
        <w:t xml:space="preserve">  </w:t>
      </w:r>
    </w:p>
    <w:tbl>
      <w:tblPr>
        <w:tblStyle w:val="a4"/>
        <w:tblW w:w="10348" w:type="dxa"/>
        <w:tblInd w:w="-572" w:type="dxa"/>
        <w:tblLook w:val="04A0" w:firstRow="1" w:lastRow="0" w:firstColumn="1" w:lastColumn="0" w:noHBand="0" w:noVBand="1"/>
      </w:tblPr>
      <w:tblGrid>
        <w:gridCol w:w="567"/>
        <w:gridCol w:w="1701"/>
        <w:gridCol w:w="1560"/>
        <w:gridCol w:w="2126"/>
        <w:gridCol w:w="1843"/>
        <w:gridCol w:w="2551"/>
      </w:tblGrid>
      <w:tr w:rsidR="000403E6" w:rsidRPr="000403E6" w:rsidTr="0072214D">
        <w:trPr>
          <w:trHeight w:val="712"/>
        </w:trPr>
        <w:tc>
          <w:tcPr>
            <w:tcW w:w="567" w:type="dxa"/>
            <w:hideMark/>
          </w:tcPr>
          <w:p w:rsidR="000403E6" w:rsidRPr="000403E6" w:rsidRDefault="000403E6" w:rsidP="0072214D">
            <w:pPr>
              <w:jc w:val="center"/>
              <w:rPr>
                <w:rFonts w:ascii="Calibri Light" w:eastAsia="Times New Roman" w:hAnsi="Calibri Light" w:cs="Calibri Light"/>
                <w:b/>
                <w:bCs/>
                <w:color w:val="000000"/>
                <w:sz w:val="20"/>
                <w:szCs w:val="20"/>
              </w:rPr>
            </w:pPr>
            <w:r w:rsidRPr="000403E6">
              <w:rPr>
                <w:rFonts w:ascii="Calibri Light" w:eastAsia="Times New Roman" w:hAnsi="Calibri Light" w:cs="Calibri Light"/>
                <w:b/>
                <w:bCs/>
                <w:color w:val="000000"/>
                <w:sz w:val="20"/>
                <w:szCs w:val="20"/>
              </w:rPr>
              <w:t>Nr. d/o</w:t>
            </w:r>
          </w:p>
        </w:tc>
        <w:tc>
          <w:tcPr>
            <w:tcW w:w="1701" w:type="dxa"/>
            <w:hideMark/>
          </w:tcPr>
          <w:p w:rsidR="000403E6" w:rsidRPr="000403E6" w:rsidRDefault="000403E6" w:rsidP="0072214D">
            <w:pPr>
              <w:jc w:val="center"/>
              <w:rPr>
                <w:rFonts w:ascii="Calibri Light" w:eastAsia="Times New Roman" w:hAnsi="Calibri Light" w:cs="Calibri Light"/>
                <w:b/>
                <w:bCs/>
                <w:color w:val="000000"/>
                <w:sz w:val="20"/>
                <w:szCs w:val="20"/>
              </w:rPr>
            </w:pPr>
            <w:r w:rsidRPr="000403E6">
              <w:rPr>
                <w:rFonts w:ascii="Calibri Light" w:eastAsia="Times New Roman" w:hAnsi="Calibri Light" w:cs="Calibri Light"/>
                <w:b/>
                <w:bCs/>
                <w:color w:val="000000"/>
                <w:sz w:val="20"/>
                <w:szCs w:val="20"/>
              </w:rPr>
              <w:t xml:space="preserve">ÎS conform </w:t>
            </w:r>
            <w:r w:rsidRPr="000403E6">
              <w:rPr>
                <w:rFonts w:ascii="Calibri Light" w:eastAsia="Times New Roman" w:hAnsi="Calibri Light" w:cs="Calibri Light"/>
                <w:b/>
                <w:color w:val="000000"/>
                <w:sz w:val="20"/>
                <w:szCs w:val="20"/>
              </w:rPr>
              <w:t xml:space="preserve">Anexei nr.4 </w:t>
            </w:r>
            <w:r w:rsidRPr="000403E6">
              <w:rPr>
                <w:rFonts w:ascii="Calibri Light" w:eastAsia="Times New Roman" w:hAnsi="Calibri Light" w:cs="Calibri Light"/>
                <w:b/>
                <w:bCs/>
                <w:color w:val="000000"/>
                <w:sz w:val="20"/>
                <w:szCs w:val="20"/>
              </w:rPr>
              <w:t xml:space="preserve">la  HG nr.902/2017 </w:t>
            </w:r>
          </w:p>
        </w:tc>
        <w:tc>
          <w:tcPr>
            <w:tcW w:w="1560" w:type="dxa"/>
            <w:hideMark/>
          </w:tcPr>
          <w:p w:rsidR="000403E6" w:rsidRPr="000403E6" w:rsidRDefault="000403E6" w:rsidP="0072214D">
            <w:pPr>
              <w:jc w:val="center"/>
              <w:rPr>
                <w:rFonts w:ascii="Calibri Light" w:eastAsia="Times New Roman" w:hAnsi="Calibri Light" w:cs="Calibri Light"/>
                <w:b/>
                <w:bCs/>
                <w:color w:val="000000"/>
                <w:sz w:val="20"/>
                <w:szCs w:val="20"/>
              </w:rPr>
            </w:pPr>
            <w:r w:rsidRPr="000403E6">
              <w:rPr>
                <w:rFonts w:ascii="Calibri Light" w:eastAsia="Times New Roman" w:hAnsi="Calibri Light" w:cs="Calibri Light"/>
                <w:b/>
                <w:bCs/>
                <w:color w:val="000000"/>
                <w:sz w:val="20"/>
                <w:szCs w:val="20"/>
              </w:rPr>
              <w:t>ÎS înregistrate în evidența contabilă a APP, la situația din 31.12.2021</w:t>
            </w:r>
          </w:p>
        </w:tc>
        <w:tc>
          <w:tcPr>
            <w:tcW w:w="2126" w:type="dxa"/>
            <w:hideMark/>
          </w:tcPr>
          <w:p w:rsidR="000403E6" w:rsidRPr="000403E6" w:rsidRDefault="000403E6" w:rsidP="0072214D">
            <w:pPr>
              <w:jc w:val="center"/>
              <w:rPr>
                <w:rFonts w:ascii="Calibri Light" w:eastAsia="Times New Roman" w:hAnsi="Calibri Light" w:cs="Calibri Light"/>
                <w:b/>
                <w:bCs/>
                <w:color w:val="000000"/>
                <w:sz w:val="20"/>
                <w:szCs w:val="20"/>
              </w:rPr>
            </w:pPr>
            <w:r w:rsidRPr="000403E6">
              <w:rPr>
                <w:rFonts w:ascii="Calibri Light" w:eastAsia="Times New Roman" w:hAnsi="Calibri Light" w:cs="Calibri Light"/>
                <w:b/>
                <w:bCs/>
                <w:color w:val="000000"/>
                <w:sz w:val="20"/>
                <w:szCs w:val="20"/>
              </w:rPr>
              <w:t>ÎS incluse în Registrul  patrimoniului public, la situația din 31.12.2021</w:t>
            </w:r>
          </w:p>
        </w:tc>
        <w:tc>
          <w:tcPr>
            <w:tcW w:w="1843" w:type="dxa"/>
            <w:hideMark/>
          </w:tcPr>
          <w:p w:rsidR="000403E6" w:rsidRPr="000403E6" w:rsidRDefault="000403E6" w:rsidP="0072214D">
            <w:pPr>
              <w:jc w:val="center"/>
              <w:rPr>
                <w:rFonts w:ascii="Calibri Light" w:eastAsia="Times New Roman" w:hAnsi="Calibri Light" w:cs="Calibri Light"/>
                <w:b/>
                <w:bCs/>
                <w:color w:val="000000"/>
                <w:sz w:val="20"/>
                <w:szCs w:val="20"/>
              </w:rPr>
            </w:pPr>
            <w:r w:rsidRPr="000403E6">
              <w:rPr>
                <w:rFonts w:ascii="Calibri Light" w:eastAsia="Times New Roman" w:hAnsi="Calibri Light" w:cs="Calibri Light"/>
                <w:b/>
                <w:bCs/>
                <w:color w:val="000000"/>
                <w:sz w:val="20"/>
                <w:szCs w:val="20"/>
              </w:rPr>
              <w:t>ÎS înregistrate în RSUD, la situația din 01.01.2022</w:t>
            </w:r>
          </w:p>
        </w:tc>
        <w:tc>
          <w:tcPr>
            <w:tcW w:w="2551" w:type="dxa"/>
          </w:tcPr>
          <w:p w:rsidR="000403E6" w:rsidRPr="000403E6" w:rsidRDefault="000403E6" w:rsidP="0072214D">
            <w:pPr>
              <w:jc w:val="center"/>
              <w:rPr>
                <w:rFonts w:ascii="Calibri Light" w:eastAsia="Times New Roman" w:hAnsi="Calibri Light" w:cs="Calibri Light"/>
                <w:b/>
                <w:color w:val="000000"/>
                <w:sz w:val="20"/>
                <w:szCs w:val="20"/>
              </w:rPr>
            </w:pPr>
            <w:r w:rsidRPr="000403E6">
              <w:rPr>
                <w:rFonts w:ascii="Calibri Light" w:eastAsia="Times New Roman" w:hAnsi="Calibri Light" w:cs="Calibri Light"/>
                <w:b/>
                <w:bCs/>
                <w:color w:val="000000"/>
                <w:sz w:val="20"/>
                <w:szCs w:val="20"/>
              </w:rPr>
              <w:t>Comentarii</w:t>
            </w:r>
          </w:p>
        </w:tc>
      </w:tr>
      <w:tr w:rsidR="000403E6" w:rsidRPr="000403E6" w:rsidTr="0072214D">
        <w:trPr>
          <w:trHeight w:val="200"/>
        </w:trPr>
        <w:tc>
          <w:tcPr>
            <w:tcW w:w="567" w:type="dxa"/>
          </w:tcPr>
          <w:p w:rsidR="000403E6" w:rsidRPr="000403E6" w:rsidRDefault="000403E6" w:rsidP="0072214D">
            <w:pPr>
              <w:jc w:val="cente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1</w:t>
            </w:r>
          </w:p>
        </w:tc>
        <w:tc>
          <w:tcPr>
            <w:tcW w:w="1701"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ÎS „Preventoriul autogestionar al Academiei de Ştiinţe a Moldovei”</w:t>
            </w:r>
          </w:p>
        </w:tc>
        <w:tc>
          <w:tcPr>
            <w:tcW w:w="1560"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126"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43"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551" w:type="dxa"/>
          </w:tcPr>
          <w:p w:rsidR="000403E6" w:rsidRPr="000403E6" w:rsidRDefault="000403E6" w:rsidP="0072214D">
            <w:pPr>
              <w:jc w:val="both"/>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Vândută la licitația ”cu strigare” din 21.10.2020</w:t>
            </w:r>
          </w:p>
          <w:p w:rsidR="000403E6" w:rsidRPr="000403E6" w:rsidRDefault="000403E6" w:rsidP="0072214D">
            <w:pPr>
              <w:jc w:val="both"/>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CVC nr. 1-335 din 27.10.2020</w:t>
            </w:r>
          </w:p>
        </w:tc>
      </w:tr>
      <w:tr w:rsidR="000403E6" w:rsidRPr="000403E6" w:rsidTr="0072214D">
        <w:trPr>
          <w:trHeight w:val="200"/>
        </w:trPr>
        <w:tc>
          <w:tcPr>
            <w:tcW w:w="567" w:type="dxa"/>
          </w:tcPr>
          <w:p w:rsidR="000403E6" w:rsidRPr="000403E6" w:rsidRDefault="000403E6" w:rsidP="0072214D">
            <w:pPr>
              <w:jc w:val="cente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2</w:t>
            </w:r>
          </w:p>
        </w:tc>
        <w:tc>
          <w:tcPr>
            <w:tcW w:w="1701"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 xml:space="preserve">ÎS Tabăra de însănătoşire pentru copii „Autodorojnik”, Sergheevca, Odesa </w:t>
            </w:r>
          </w:p>
        </w:tc>
        <w:tc>
          <w:tcPr>
            <w:tcW w:w="1560"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126"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43"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551" w:type="dxa"/>
          </w:tcPr>
          <w:p w:rsidR="000403E6" w:rsidRPr="000403E6" w:rsidRDefault="000403E6" w:rsidP="0072214D">
            <w:pPr>
              <w:jc w:val="both"/>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Privatizată la data de 03.03.2021</w:t>
            </w:r>
          </w:p>
        </w:tc>
      </w:tr>
      <w:tr w:rsidR="000403E6" w:rsidRPr="000403E6" w:rsidTr="0072214D">
        <w:trPr>
          <w:trHeight w:val="356"/>
        </w:trPr>
        <w:tc>
          <w:tcPr>
            <w:tcW w:w="567" w:type="dxa"/>
          </w:tcPr>
          <w:p w:rsidR="000403E6" w:rsidRPr="000403E6" w:rsidRDefault="000403E6" w:rsidP="0072214D">
            <w:pPr>
              <w:jc w:val="cente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3</w:t>
            </w:r>
          </w:p>
        </w:tc>
        <w:tc>
          <w:tcPr>
            <w:tcW w:w="1701"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ÎS Combinatul vitivinicol „Național-Vin”, Chişinău</w:t>
            </w:r>
          </w:p>
        </w:tc>
        <w:tc>
          <w:tcPr>
            <w:tcW w:w="1560"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ÎS Combinatul vitivinicol „Național-Vin”, Chişinău</w:t>
            </w:r>
          </w:p>
        </w:tc>
        <w:tc>
          <w:tcPr>
            <w:tcW w:w="2126"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43"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551" w:type="dxa"/>
          </w:tcPr>
          <w:p w:rsidR="000403E6" w:rsidRPr="000403E6" w:rsidRDefault="000403E6" w:rsidP="0072214D">
            <w:pPr>
              <w:jc w:val="both"/>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Decizia privind radierea persoanei juridice din Registrul de stat din 22.06.2021, în baza Hot. Jud. nr. 2i-487/18 din 22.04.2021</w:t>
            </w:r>
          </w:p>
        </w:tc>
      </w:tr>
      <w:tr w:rsidR="000403E6" w:rsidRPr="000403E6" w:rsidTr="0072214D">
        <w:trPr>
          <w:trHeight w:val="356"/>
        </w:trPr>
        <w:tc>
          <w:tcPr>
            <w:tcW w:w="567" w:type="dxa"/>
          </w:tcPr>
          <w:p w:rsidR="000403E6" w:rsidRPr="000403E6" w:rsidRDefault="000403E6" w:rsidP="0072214D">
            <w:pPr>
              <w:jc w:val="center"/>
              <w:rPr>
                <w:rFonts w:ascii="Calibri Light" w:eastAsia="Times New Roman" w:hAnsi="Calibri Light" w:cs="Calibri Light"/>
                <w:color w:val="000000"/>
                <w:sz w:val="20"/>
                <w:szCs w:val="20"/>
              </w:rPr>
            </w:pPr>
            <w:r w:rsidRPr="000403E6">
              <w:rPr>
                <w:rFonts w:ascii="Calibri Light" w:eastAsia="Times New Roman" w:hAnsi="Calibri Light" w:cs="Calibri Light"/>
                <w:color w:val="000000"/>
                <w:sz w:val="20"/>
                <w:szCs w:val="20"/>
              </w:rPr>
              <w:t>4</w:t>
            </w:r>
          </w:p>
        </w:tc>
        <w:tc>
          <w:tcPr>
            <w:tcW w:w="1701" w:type="dxa"/>
          </w:tcPr>
          <w:p w:rsidR="000403E6" w:rsidRPr="000403E6" w:rsidRDefault="000403E6" w:rsidP="0072214D">
            <w:pPr>
              <w:rPr>
                <w:rFonts w:ascii="Calibri Light" w:hAnsi="Calibri Light" w:cstheme="majorHAnsi"/>
                <w:sz w:val="20"/>
                <w:szCs w:val="20"/>
              </w:rPr>
            </w:pPr>
            <w:r w:rsidRPr="000403E6">
              <w:rPr>
                <w:rFonts w:ascii="Calibri Light" w:hAnsi="Calibri Light" w:cstheme="majorHAnsi"/>
                <w:sz w:val="20"/>
                <w:szCs w:val="20"/>
              </w:rPr>
              <w:t>ÎS „Sectorul de reparație a fântânilor arteziene din Chișinău”</w:t>
            </w:r>
          </w:p>
        </w:tc>
        <w:tc>
          <w:tcPr>
            <w:tcW w:w="1560"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ÎS „Sectorul de reparație a fântânilor arteziene din Chișinău”</w:t>
            </w:r>
          </w:p>
        </w:tc>
        <w:tc>
          <w:tcPr>
            <w:tcW w:w="2126"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43" w:type="dxa"/>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2551" w:type="dxa"/>
          </w:tcPr>
          <w:p w:rsidR="000403E6" w:rsidRPr="000403E6" w:rsidRDefault="000403E6" w:rsidP="0072214D">
            <w:pPr>
              <w:jc w:val="both"/>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Radiată din RPP ca rezultat al lichidării. Decizia privind radierea din RSUD din 11.01.2021, în baza Hot. Jud. nr. 2i-1025/18 din 09.12.2020</w:t>
            </w:r>
          </w:p>
        </w:tc>
      </w:tr>
    </w:tbl>
    <w:p w:rsidR="000403E6" w:rsidRPr="000403E6" w:rsidRDefault="000403E6" w:rsidP="000403E6">
      <w:pPr>
        <w:rPr>
          <w:rFonts w:ascii="Calibri Light" w:hAnsi="Calibri Light" w:cstheme="majorHAnsi"/>
          <w:i/>
          <w:sz w:val="20"/>
          <w:szCs w:val="20"/>
        </w:rPr>
      </w:pPr>
      <w:r w:rsidRPr="000403E6">
        <w:rPr>
          <w:rFonts w:ascii="Calibri Light" w:hAnsi="Calibri Light" w:cstheme="majorHAnsi"/>
          <w:b/>
          <w:i/>
          <w:sz w:val="20"/>
          <w:szCs w:val="20"/>
        </w:rPr>
        <w:t xml:space="preserve">Sursă: </w:t>
      </w:r>
      <w:r w:rsidRPr="000403E6">
        <w:rPr>
          <w:rFonts w:ascii="Calibri Light" w:hAnsi="Calibri Light" w:cstheme="majorHAnsi"/>
          <w:i/>
          <w:sz w:val="20"/>
          <w:szCs w:val="20"/>
        </w:rPr>
        <w:t>Tabel</w:t>
      </w:r>
      <w:r w:rsidRPr="000403E6">
        <w:rPr>
          <w:rFonts w:ascii="Calibri Light" w:hAnsi="Calibri Light" w:cstheme="majorHAnsi"/>
          <w:b/>
          <w:i/>
          <w:sz w:val="20"/>
          <w:szCs w:val="20"/>
        </w:rPr>
        <w:t xml:space="preserve"> </w:t>
      </w:r>
      <w:r w:rsidRPr="000403E6">
        <w:rPr>
          <w:rFonts w:ascii="Calibri Light" w:hAnsi="Calibri Light" w:cstheme="majorHAnsi"/>
          <w:i/>
          <w:sz w:val="20"/>
          <w:szCs w:val="20"/>
        </w:rPr>
        <w:t>realizat de către echipa de audit în baza următoarelor surse: Anexa nr.4 la HG nr.902/2017; evidența contabilăa  APP conform situației din 31.12.2021; Registrul patrimoniului public, Registrul patrimoniului public, la situația din 01.01.2022; informații din RSUD.</w:t>
      </w:r>
    </w:p>
    <w:p w:rsidR="000403E6" w:rsidRPr="00730FC9" w:rsidRDefault="00F57C0D" w:rsidP="000403E6">
      <w:pPr>
        <w:pStyle w:val="3"/>
        <w:spacing w:before="0"/>
        <w:jc w:val="right"/>
        <w:rPr>
          <w:rFonts w:ascii="Calibri Light" w:hAnsi="Calibri Light" w:cstheme="majorHAnsi"/>
          <w:i/>
        </w:rPr>
      </w:pPr>
      <w:bookmarkStart w:id="100" w:name="_Toc121091512"/>
      <w:r>
        <w:rPr>
          <w:rFonts w:ascii="Calibri Light" w:hAnsi="Calibri Light" w:cstheme="majorHAnsi"/>
          <w:i/>
          <w:color w:val="auto"/>
          <w:sz w:val="24"/>
          <w:szCs w:val="24"/>
        </w:rPr>
        <w:t>Таблица</w:t>
      </w:r>
      <w:r w:rsidRPr="00730FC9">
        <w:rPr>
          <w:rFonts w:ascii="Calibri Light" w:hAnsi="Calibri Light" w:cstheme="majorHAnsi"/>
          <w:i/>
          <w:color w:val="auto"/>
          <w:sz w:val="24"/>
          <w:szCs w:val="24"/>
        </w:rPr>
        <w:t xml:space="preserve"> №</w:t>
      </w:r>
      <w:r w:rsidR="000403E6" w:rsidRPr="00730FC9">
        <w:rPr>
          <w:rFonts w:ascii="Calibri Light" w:hAnsi="Calibri Light" w:cstheme="majorHAnsi"/>
          <w:color w:val="auto"/>
          <w:sz w:val="24"/>
          <w:szCs w:val="24"/>
        </w:rPr>
        <w:t>14</w:t>
      </w:r>
      <w:bookmarkEnd w:id="100"/>
    </w:p>
    <w:p w:rsidR="00D640FF" w:rsidRDefault="00D640FF" w:rsidP="00D640FF">
      <w:pPr>
        <w:pStyle w:val="3"/>
        <w:spacing w:before="0"/>
        <w:jc w:val="center"/>
        <w:rPr>
          <w:rFonts w:ascii="Calibri Light" w:hAnsi="Calibri Light" w:cstheme="majorHAnsi"/>
          <w:i/>
          <w:color w:val="auto"/>
          <w:sz w:val="24"/>
          <w:szCs w:val="24"/>
        </w:rPr>
      </w:pPr>
      <w:bookmarkStart w:id="101" w:name="_Toc121091513"/>
      <w:r>
        <w:rPr>
          <w:rFonts w:ascii="Calibri Light" w:hAnsi="Calibri Light" w:cstheme="majorHAnsi"/>
          <w:i/>
          <w:color w:val="auto"/>
          <w:sz w:val="24"/>
          <w:szCs w:val="24"/>
        </w:rPr>
        <w:t xml:space="preserve">Несоответствия, связанные с размером уставного капитала, зарегистрированного в бухгалтерском учете АПС по коммерческим обществам с долей государства более </w:t>
      </w:r>
      <w:r w:rsidRPr="00D640FF">
        <w:rPr>
          <w:rFonts w:ascii="Calibri Light" w:hAnsi="Calibri Light" w:cstheme="majorHAnsi"/>
          <w:i/>
          <w:color w:val="auto"/>
          <w:sz w:val="24"/>
          <w:szCs w:val="24"/>
        </w:rPr>
        <w:t>30%,</w:t>
      </w:r>
      <w:r>
        <w:rPr>
          <w:rFonts w:ascii="Calibri Light" w:hAnsi="Calibri Light" w:cstheme="majorHAnsi"/>
          <w:i/>
          <w:color w:val="auto"/>
          <w:sz w:val="24"/>
          <w:szCs w:val="24"/>
        </w:rPr>
        <w:t xml:space="preserve"> администрируемым АПС</w:t>
      </w:r>
      <w:bookmarkEnd w:id="101"/>
    </w:p>
    <w:p w:rsidR="000403E6" w:rsidRPr="000403E6" w:rsidRDefault="000403E6" w:rsidP="000403E6">
      <w:pPr>
        <w:spacing w:after="0"/>
        <w:jc w:val="right"/>
        <w:rPr>
          <w:rFonts w:ascii="Calibri Light" w:hAnsi="Calibri Light" w:cstheme="majorHAnsi"/>
          <w:sz w:val="24"/>
          <w:szCs w:val="24"/>
          <w:lang w:eastAsia="ru-RU"/>
        </w:rPr>
      </w:pPr>
      <w:r w:rsidRPr="000403E6">
        <w:rPr>
          <w:rFonts w:ascii="Calibri Light" w:hAnsi="Calibri Light" w:cstheme="majorHAnsi"/>
          <w:sz w:val="24"/>
          <w:szCs w:val="24"/>
          <w:lang w:eastAsia="ru-RU"/>
        </w:rPr>
        <w:t>mil. lei</w:t>
      </w:r>
    </w:p>
    <w:tbl>
      <w:tblPr>
        <w:tblStyle w:val="a4"/>
        <w:tblW w:w="10774" w:type="dxa"/>
        <w:tblInd w:w="-714" w:type="dxa"/>
        <w:tblLayout w:type="fixed"/>
        <w:tblLook w:val="04A0" w:firstRow="1" w:lastRow="0" w:firstColumn="1" w:lastColumn="0" w:noHBand="0" w:noVBand="1"/>
      </w:tblPr>
      <w:tblGrid>
        <w:gridCol w:w="567"/>
        <w:gridCol w:w="1418"/>
        <w:gridCol w:w="1843"/>
        <w:gridCol w:w="1843"/>
        <w:gridCol w:w="1694"/>
        <w:gridCol w:w="1566"/>
        <w:gridCol w:w="1843"/>
      </w:tblGrid>
      <w:tr w:rsidR="000403E6" w:rsidRPr="000403E6" w:rsidTr="0072214D">
        <w:trPr>
          <w:trHeight w:val="1788"/>
        </w:trPr>
        <w:tc>
          <w:tcPr>
            <w:tcW w:w="567" w:type="dxa"/>
            <w:hideMark/>
          </w:tcPr>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Nr.</w:t>
            </w:r>
          </w:p>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d/o</w:t>
            </w:r>
          </w:p>
        </w:tc>
        <w:tc>
          <w:tcPr>
            <w:tcW w:w="1418" w:type="dxa"/>
            <w:shd w:val="clear" w:color="auto" w:fill="auto"/>
            <w:noWrap/>
            <w:hideMark/>
          </w:tcPr>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 xml:space="preserve">Denumirea societății </w:t>
            </w:r>
          </w:p>
        </w:tc>
        <w:tc>
          <w:tcPr>
            <w:tcW w:w="1843" w:type="dxa"/>
            <w:shd w:val="clear" w:color="auto" w:fill="auto"/>
          </w:tcPr>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Valoarea nominală totală a acțiunilor statului conform actului normativ cu privire la modificarea capitalului social</w:t>
            </w:r>
            <w:r w:rsidRPr="000403E6">
              <w:rPr>
                <w:rStyle w:val="a7"/>
                <w:rFonts w:ascii="Calibri Light" w:eastAsia="Times New Roman" w:hAnsi="Calibri Light" w:cstheme="majorHAnsi"/>
                <w:b/>
                <w:bCs/>
                <w:sz w:val="20"/>
                <w:szCs w:val="24"/>
              </w:rPr>
              <w:footnoteReference w:id="165"/>
            </w:r>
            <w:r w:rsidRPr="000403E6">
              <w:rPr>
                <w:rFonts w:ascii="Calibri Light" w:eastAsia="Times New Roman" w:hAnsi="Calibri Light" w:cstheme="majorHAnsi"/>
                <w:b/>
                <w:bCs/>
                <w:sz w:val="20"/>
                <w:szCs w:val="24"/>
              </w:rPr>
              <w:t xml:space="preserve"> </w:t>
            </w:r>
          </w:p>
          <w:p w:rsidR="000403E6" w:rsidRPr="000403E6" w:rsidRDefault="000403E6" w:rsidP="0072214D">
            <w:pPr>
              <w:jc w:val="center"/>
              <w:rPr>
                <w:rFonts w:ascii="Calibri Light" w:eastAsia="Times New Roman" w:hAnsi="Calibri Light" w:cstheme="majorHAnsi"/>
                <w:b/>
                <w:bCs/>
                <w:i/>
                <w:sz w:val="20"/>
                <w:szCs w:val="24"/>
              </w:rPr>
            </w:pPr>
          </w:p>
        </w:tc>
        <w:tc>
          <w:tcPr>
            <w:tcW w:w="1843" w:type="dxa"/>
            <w:shd w:val="clear" w:color="auto" w:fill="auto"/>
            <w:hideMark/>
          </w:tcPr>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Valoarea nominală totală a acțiunilor statului conform RPP la situația din 31.12.2021, mii lei</w:t>
            </w:r>
          </w:p>
        </w:tc>
        <w:tc>
          <w:tcPr>
            <w:tcW w:w="1694" w:type="dxa"/>
            <w:shd w:val="clear" w:color="auto" w:fill="auto"/>
            <w:hideMark/>
          </w:tcPr>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 xml:space="preserve"> Valoarea nominală totală a acțiunilor statului conform evidenței contabile a APP RPP la situația din 31.12.2021, mii lei</w:t>
            </w:r>
          </w:p>
        </w:tc>
        <w:tc>
          <w:tcPr>
            <w:tcW w:w="1566" w:type="dxa"/>
            <w:shd w:val="clear" w:color="auto" w:fill="auto"/>
            <w:hideMark/>
          </w:tcPr>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 xml:space="preserve"> Valoarea nominală totală a acțiunilor statului conform extrasului DCU/RSUD, mii lei</w:t>
            </w:r>
          </w:p>
        </w:tc>
        <w:tc>
          <w:tcPr>
            <w:tcW w:w="1843" w:type="dxa"/>
            <w:shd w:val="clear" w:color="auto" w:fill="auto"/>
          </w:tcPr>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Comentarii</w:t>
            </w:r>
          </w:p>
        </w:tc>
      </w:tr>
      <w:tr w:rsidR="000403E6" w:rsidRPr="000403E6" w:rsidTr="0072214D">
        <w:trPr>
          <w:trHeight w:val="22"/>
        </w:trPr>
        <w:tc>
          <w:tcPr>
            <w:tcW w:w="567" w:type="dxa"/>
            <w:noWrap/>
          </w:tcPr>
          <w:p w:rsidR="000403E6" w:rsidRPr="000403E6" w:rsidRDefault="000403E6" w:rsidP="0072214D">
            <w:pPr>
              <w:pStyle w:val="aa"/>
              <w:numPr>
                <w:ilvl w:val="0"/>
                <w:numId w:val="4"/>
              </w:numPr>
              <w:ind w:left="0" w:firstLine="0"/>
              <w:jc w:val="center"/>
              <w:rPr>
                <w:rFonts w:ascii="Calibri Light" w:eastAsia="Times New Roman" w:hAnsi="Calibri Light" w:cstheme="majorHAnsi"/>
                <w:sz w:val="20"/>
                <w:szCs w:val="20"/>
              </w:rPr>
            </w:pPr>
          </w:p>
        </w:tc>
        <w:tc>
          <w:tcPr>
            <w:tcW w:w="1418" w:type="dxa"/>
            <w:shd w:val="clear" w:color="auto" w:fill="auto"/>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"Furnizarea Energiei Electrice Nord"</w:t>
            </w:r>
          </w:p>
        </w:tc>
        <w:tc>
          <w:tcPr>
            <w:tcW w:w="1843" w:type="dxa"/>
            <w:shd w:val="clear" w:color="auto" w:fill="auto"/>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43" w:type="dxa"/>
            <w:shd w:val="clear" w:color="auto" w:fill="auto"/>
            <w:noWrap/>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0,60</w:t>
            </w:r>
          </w:p>
        </w:tc>
        <w:tc>
          <w:tcPr>
            <w:tcW w:w="1694" w:type="dxa"/>
            <w:shd w:val="clear" w:color="auto" w:fill="auto"/>
            <w:noWrap/>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0,03</w:t>
            </w:r>
          </w:p>
        </w:tc>
        <w:tc>
          <w:tcPr>
            <w:tcW w:w="1566" w:type="dxa"/>
            <w:shd w:val="clear" w:color="auto" w:fill="auto"/>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0,6</w:t>
            </w:r>
          </w:p>
        </w:tc>
        <w:tc>
          <w:tcPr>
            <w:tcW w:w="1843" w:type="dxa"/>
            <w:shd w:val="clear" w:color="auto" w:fill="auto"/>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 xml:space="preserve">Hotărârea CNPF nr.49/9 din 25.08.2021 cu  privire la înregistrări în Registrul emitenților de valori mobiliare cu privire la majorarea capitalului social cu </w:t>
            </w:r>
            <w:r w:rsidRPr="000403E6">
              <w:rPr>
                <w:rFonts w:ascii="Calibri Light" w:eastAsia="Times New Roman" w:hAnsi="Calibri Light" w:cstheme="majorHAnsi"/>
                <w:b/>
                <w:sz w:val="20"/>
                <w:szCs w:val="20"/>
              </w:rPr>
              <w:t xml:space="preserve">0,57 mil. lei. </w:t>
            </w:r>
          </w:p>
        </w:tc>
      </w:tr>
      <w:tr w:rsidR="000403E6" w:rsidRPr="000403E6" w:rsidTr="0072214D">
        <w:trPr>
          <w:trHeight w:val="46"/>
        </w:trPr>
        <w:tc>
          <w:tcPr>
            <w:tcW w:w="567" w:type="dxa"/>
            <w:noWrap/>
          </w:tcPr>
          <w:p w:rsidR="000403E6" w:rsidRPr="000403E6" w:rsidRDefault="000403E6" w:rsidP="0072214D">
            <w:pPr>
              <w:pStyle w:val="aa"/>
              <w:numPr>
                <w:ilvl w:val="0"/>
                <w:numId w:val="4"/>
              </w:numPr>
              <w:ind w:left="0" w:firstLine="0"/>
              <w:jc w:val="center"/>
              <w:rPr>
                <w:rFonts w:ascii="Calibri Light" w:eastAsia="Times New Roman" w:hAnsi="Calibri Light" w:cstheme="majorHAnsi"/>
                <w:sz w:val="20"/>
                <w:szCs w:val="20"/>
              </w:rPr>
            </w:pPr>
          </w:p>
        </w:tc>
        <w:tc>
          <w:tcPr>
            <w:tcW w:w="1418" w:type="dxa"/>
            <w:shd w:val="clear" w:color="auto" w:fill="auto"/>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SA"Energocom"</w:t>
            </w:r>
          </w:p>
        </w:tc>
        <w:tc>
          <w:tcPr>
            <w:tcW w:w="1843" w:type="dxa"/>
            <w:shd w:val="clear" w:color="auto" w:fill="auto"/>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1 701,0</w:t>
            </w:r>
          </w:p>
        </w:tc>
        <w:tc>
          <w:tcPr>
            <w:tcW w:w="1843" w:type="dxa"/>
            <w:shd w:val="clear" w:color="auto" w:fill="auto"/>
            <w:noWrap/>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307.22</w:t>
            </w:r>
          </w:p>
        </w:tc>
        <w:tc>
          <w:tcPr>
            <w:tcW w:w="1694" w:type="dxa"/>
            <w:shd w:val="clear" w:color="auto" w:fill="auto"/>
            <w:noWrap/>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307,22</w:t>
            </w:r>
          </w:p>
          <w:p w:rsidR="000403E6" w:rsidRPr="000403E6" w:rsidRDefault="000403E6" w:rsidP="0072214D">
            <w:pPr>
              <w:jc w:val="center"/>
              <w:rPr>
                <w:rFonts w:ascii="Calibri Light" w:eastAsia="Times New Roman" w:hAnsi="Calibri Light" w:cstheme="majorHAnsi"/>
                <w:sz w:val="20"/>
                <w:szCs w:val="20"/>
              </w:rPr>
            </w:pPr>
          </w:p>
        </w:tc>
        <w:tc>
          <w:tcPr>
            <w:tcW w:w="1566" w:type="dxa"/>
            <w:shd w:val="clear" w:color="auto" w:fill="auto"/>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307,22</w:t>
            </w:r>
          </w:p>
          <w:p w:rsidR="000403E6" w:rsidRPr="000403E6" w:rsidRDefault="000403E6" w:rsidP="0072214D">
            <w:pPr>
              <w:jc w:val="center"/>
              <w:rPr>
                <w:rFonts w:ascii="Calibri Light" w:eastAsia="Times New Roman" w:hAnsi="Calibri Light" w:cstheme="majorHAnsi"/>
                <w:sz w:val="20"/>
                <w:szCs w:val="20"/>
              </w:rPr>
            </w:pPr>
          </w:p>
        </w:tc>
        <w:tc>
          <w:tcPr>
            <w:tcW w:w="1843" w:type="dxa"/>
            <w:shd w:val="clear" w:color="auto" w:fill="auto"/>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b/>
                <w:sz w:val="20"/>
                <w:szCs w:val="20"/>
              </w:rPr>
              <w:t>Situația remediată:</w:t>
            </w:r>
            <w:r w:rsidRPr="000403E6">
              <w:rPr>
                <w:rFonts w:ascii="Calibri Light" w:eastAsia="Times New Roman" w:hAnsi="Calibri Light" w:cstheme="majorHAnsi"/>
                <w:sz w:val="20"/>
                <w:szCs w:val="20"/>
              </w:rPr>
              <w:t xml:space="preserve"> Majorat capitalul social în evidența contabilă în data de 18.03.2022 până la </w:t>
            </w:r>
            <w:r w:rsidRPr="000403E6">
              <w:rPr>
                <w:rFonts w:ascii="Calibri Light" w:eastAsia="Times New Roman" w:hAnsi="Calibri Light" w:cstheme="majorHAnsi"/>
                <w:b/>
                <w:sz w:val="20"/>
                <w:szCs w:val="20"/>
              </w:rPr>
              <w:t>1 701,0 mil.lei,</w:t>
            </w:r>
            <w:r w:rsidRPr="000403E6">
              <w:rPr>
                <w:rFonts w:ascii="Calibri Light" w:eastAsia="Times New Roman" w:hAnsi="Calibri Light" w:cstheme="majorHAnsi"/>
                <w:sz w:val="20"/>
                <w:szCs w:val="20"/>
              </w:rPr>
              <w:t xml:space="preserve"> în baza extrasului din contul DCU cu privire la valorile mobiliare deținute de către APP  în cadrul Societății.</w:t>
            </w:r>
          </w:p>
        </w:tc>
      </w:tr>
      <w:tr w:rsidR="000403E6" w:rsidRPr="000403E6" w:rsidTr="0072214D">
        <w:trPr>
          <w:trHeight w:val="46"/>
        </w:trPr>
        <w:tc>
          <w:tcPr>
            <w:tcW w:w="567" w:type="dxa"/>
            <w:noWrap/>
          </w:tcPr>
          <w:p w:rsidR="000403E6" w:rsidRPr="000403E6" w:rsidRDefault="000403E6" w:rsidP="0072214D">
            <w:pPr>
              <w:pStyle w:val="aa"/>
              <w:numPr>
                <w:ilvl w:val="0"/>
                <w:numId w:val="4"/>
              </w:numPr>
              <w:ind w:left="0" w:firstLine="0"/>
              <w:jc w:val="center"/>
              <w:rPr>
                <w:rFonts w:ascii="Calibri Light" w:eastAsia="Times New Roman" w:hAnsi="Calibri Light" w:cstheme="majorHAnsi"/>
                <w:sz w:val="20"/>
                <w:szCs w:val="20"/>
              </w:rPr>
            </w:pPr>
          </w:p>
        </w:tc>
        <w:tc>
          <w:tcPr>
            <w:tcW w:w="1418" w:type="dxa"/>
            <w:shd w:val="clear" w:color="auto" w:fill="auto"/>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"Irigator"</w:t>
            </w:r>
          </w:p>
        </w:tc>
        <w:tc>
          <w:tcPr>
            <w:tcW w:w="1843" w:type="dxa"/>
            <w:shd w:val="clear" w:color="auto" w:fill="auto"/>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43" w:type="dxa"/>
            <w:shd w:val="clear" w:color="auto" w:fill="auto"/>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694" w:type="dxa"/>
            <w:shd w:val="clear" w:color="auto" w:fill="auto"/>
            <w:noWrap/>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1.104,42</w:t>
            </w:r>
          </w:p>
        </w:tc>
        <w:tc>
          <w:tcPr>
            <w:tcW w:w="1566" w:type="dxa"/>
            <w:shd w:val="clear" w:color="auto" w:fill="auto"/>
            <w:noWrap/>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43" w:type="dxa"/>
            <w:shd w:val="clear" w:color="auto" w:fill="auto"/>
          </w:tcPr>
          <w:p w:rsidR="000403E6" w:rsidRPr="000403E6" w:rsidRDefault="000403E6" w:rsidP="0072214D">
            <w:pPr>
              <w:jc w:val="both"/>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Radierea din oficiu a persoanei juridice inactive din Registrul de stat al persoanelor juridice</w:t>
            </w:r>
          </w:p>
        </w:tc>
      </w:tr>
      <w:tr w:rsidR="000403E6" w:rsidRPr="000403E6" w:rsidTr="0072214D">
        <w:trPr>
          <w:trHeight w:val="46"/>
        </w:trPr>
        <w:tc>
          <w:tcPr>
            <w:tcW w:w="567" w:type="dxa"/>
            <w:noWrap/>
          </w:tcPr>
          <w:p w:rsidR="000403E6" w:rsidRPr="000403E6" w:rsidRDefault="000403E6" w:rsidP="0072214D">
            <w:pPr>
              <w:pStyle w:val="aa"/>
              <w:numPr>
                <w:ilvl w:val="0"/>
                <w:numId w:val="4"/>
              </w:numPr>
              <w:ind w:left="0" w:firstLine="0"/>
              <w:jc w:val="center"/>
              <w:rPr>
                <w:rFonts w:ascii="Calibri Light" w:eastAsia="Times New Roman" w:hAnsi="Calibri Light" w:cstheme="majorHAnsi"/>
                <w:sz w:val="20"/>
                <w:szCs w:val="20"/>
              </w:rPr>
            </w:pPr>
          </w:p>
        </w:tc>
        <w:tc>
          <w:tcPr>
            <w:tcW w:w="1418" w:type="dxa"/>
            <w:shd w:val="clear" w:color="auto" w:fill="auto"/>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SA "Aqua-Prut"</w:t>
            </w:r>
          </w:p>
        </w:tc>
        <w:tc>
          <w:tcPr>
            <w:tcW w:w="1843" w:type="dxa"/>
            <w:shd w:val="clear" w:color="auto" w:fill="auto"/>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43" w:type="dxa"/>
            <w:shd w:val="clear" w:color="auto" w:fill="auto"/>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694" w:type="dxa"/>
            <w:shd w:val="clear" w:color="auto" w:fill="auto"/>
            <w:noWrap/>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1.475,66</w:t>
            </w:r>
          </w:p>
        </w:tc>
        <w:tc>
          <w:tcPr>
            <w:tcW w:w="1566" w:type="dxa"/>
            <w:shd w:val="clear" w:color="auto" w:fill="auto"/>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43" w:type="dxa"/>
            <w:shd w:val="clear" w:color="auto" w:fill="auto"/>
          </w:tcPr>
          <w:p w:rsidR="000403E6" w:rsidRPr="000403E6" w:rsidRDefault="000403E6" w:rsidP="0072214D">
            <w:pPr>
              <w:jc w:val="both"/>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Privatizată la licitația „cu strigare” din 19.04.2021</w:t>
            </w:r>
          </w:p>
        </w:tc>
      </w:tr>
      <w:tr w:rsidR="000403E6" w:rsidRPr="000403E6" w:rsidTr="0072214D">
        <w:trPr>
          <w:trHeight w:val="22"/>
        </w:trPr>
        <w:tc>
          <w:tcPr>
            <w:tcW w:w="567" w:type="dxa"/>
            <w:noWrap/>
          </w:tcPr>
          <w:p w:rsidR="000403E6" w:rsidRPr="000403E6" w:rsidRDefault="000403E6" w:rsidP="0072214D">
            <w:pPr>
              <w:pStyle w:val="aa"/>
              <w:numPr>
                <w:ilvl w:val="0"/>
                <w:numId w:val="4"/>
              </w:numPr>
              <w:ind w:left="0" w:firstLine="0"/>
              <w:jc w:val="center"/>
              <w:rPr>
                <w:rFonts w:ascii="Calibri Light" w:eastAsia="Times New Roman" w:hAnsi="Calibri Light" w:cstheme="majorHAnsi"/>
                <w:sz w:val="20"/>
                <w:szCs w:val="20"/>
              </w:rPr>
            </w:pPr>
          </w:p>
        </w:tc>
        <w:tc>
          <w:tcPr>
            <w:tcW w:w="1418" w:type="dxa"/>
            <w:shd w:val="clear" w:color="auto" w:fill="auto"/>
            <w:hideMark/>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SRL "Arena Națională"</w:t>
            </w:r>
          </w:p>
        </w:tc>
        <w:tc>
          <w:tcPr>
            <w:tcW w:w="1843" w:type="dxa"/>
            <w:shd w:val="clear" w:color="auto" w:fill="auto"/>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x</w:t>
            </w:r>
          </w:p>
        </w:tc>
        <w:tc>
          <w:tcPr>
            <w:tcW w:w="1843" w:type="dxa"/>
            <w:shd w:val="clear" w:color="auto" w:fill="auto"/>
            <w:noWrap/>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692.587,85</w:t>
            </w:r>
          </w:p>
        </w:tc>
        <w:tc>
          <w:tcPr>
            <w:tcW w:w="1694" w:type="dxa"/>
            <w:shd w:val="clear" w:color="auto" w:fill="auto"/>
            <w:noWrap/>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692.587,85</w:t>
            </w:r>
          </w:p>
        </w:tc>
        <w:tc>
          <w:tcPr>
            <w:tcW w:w="1566" w:type="dxa"/>
            <w:shd w:val="clear" w:color="auto" w:fill="auto"/>
            <w:hideMark/>
          </w:tcPr>
          <w:p w:rsidR="000403E6" w:rsidRPr="000403E6" w:rsidRDefault="000403E6" w:rsidP="0072214D">
            <w:pPr>
              <w:jc w:val="cente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760.327,35</w:t>
            </w:r>
          </w:p>
        </w:tc>
        <w:tc>
          <w:tcPr>
            <w:tcW w:w="1843" w:type="dxa"/>
            <w:shd w:val="clear" w:color="auto" w:fill="auto"/>
          </w:tcPr>
          <w:p w:rsidR="000403E6" w:rsidRPr="000403E6" w:rsidRDefault="000403E6" w:rsidP="0072214D">
            <w:pPr>
              <w:jc w:val="both"/>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 xml:space="preserve">Majorarea capitalului social al societății în baza HG nr.452/22.12.2021. La situația din 01.03.2022, nu au fost operate modificări în evidența contabilă aferentă mărimii capitalului. </w:t>
            </w:r>
          </w:p>
        </w:tc>
      </w:tr>
    </w:tbl>
    <w:p w:rsidR="000403E6" w:rsidRPr="000403E6" w:rsidRDefault="000403E6" w:rsidP="000403E6">
      <w:pPr>
        <w:spacing w:after="0"/>
        <w:jc w:val="both"/>
        <w:rPr>
          <w:rFonts w:ascii="Calibri Light" w:hAnsi="Calibri Light" w:cstheme="majorHAnsi"/>
          <w:i/>
          <w:sz w:val="20"/>
          <w:szCs w:val="20"/>
        </w:rPr>
      </w:pPr>
    </w:p>
    <w:tbl>
      <w:tblPr>
        <w:tblStyle w:val="a4"/>
        <w:tblW w:w="10774" w:type="dxa"/>
        <w:tblInd w:w="-714" w:type="dxa"/>
        <w:tblLayout w:type="fixed"/>
        <w:tblLook w:val="04A0" w:firstRow="1" w:lastRow="0" w:firstColumn="1" w:lastColumn="0" w:noHBand="0" w:noVBand="1"/>
      </w:tblPr>
      <w:tblGrid>
        <w:gridCol w:w="567"/>
        <w:gridCol w:w="1418"/>
        <w:gridCol w:w="1701"/>
        <w:gridCol w:w="1985"/>
        <w:gridCol w:w="1701"/>
        <w:gridCol w:w="3402"/>
      </w:tblGrid>
      <w:tr w:rsidR="000403E6" w:rsidRPr="000403E6" w:rsidTr="0072214D">
        <w:trPr>
          <w:trHeight w:val="275"/>
        </w:trPr>
        <w:tc>
          <w:tcPr>
            <w:tcW w:w="567" w:type="dxa"/>
            <w:hideMark/>
          </w:tcPr>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Nr.</w:t>
            </w:r>
          </w:p>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d/o</w:t>
            </w:r>
          </w:p>
        </w:tc>
        <w:tc>
          <w:tcPr>
            <w:tcW w:w="1418" w:type="dxa"/>
            <w:noWrap/>
            <w:hideMark/>
          </w:tcPr>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Denumirea ÎS</w:t>
            </w:r>
          </w:p>
        </w:tc>
        <w:tc>
          <w:tcPr>
            <w:tcW w:w="1701" w:type="dxa"/>
            <w:hideMark/>
          </w:tcPr>
          <w:p w:rsidR="000403E6" w:rsidRPr="000403E6" w:rsidRDefault="000403E6" w:rsidP="0072214D">
            <w:pPr>
              <w:ind w:right="174"/>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Valoarea capitalului social conform RPP la situația din 31.12.2021, mil.lei</w:t>
            </w:r>
          </w:p>
        </w:tc>
        <w:tc>
          <w:tcPr>
            <w:tcW w:w="1985" w:type="dxa"/>
            <w:shd w:val="clear" w:color="auto" w:fill="auto"/>
            <w:hideMark/>
          </w:tcPr>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 xml:space="preserve"> Valoarea capitalului social conform evidenței contabile a APP la situația din 31.12.2021, mil.lei</w:t>
            </w:r>
          </w:p>
        </w:tc>
        <w:tc>
          <w:tcPr>
            <w:tcW w:w="1701" w:type="dxa"/>
            <w:shd w:val="clear" w:color="auto" w:fill="auto"/>
            <w:hideMark/>
          </w:tcPr>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 xml:space="preserve"> Valoarea nominală totală a acțiunilor statului conform extrasului RSUD, mil.lei </w:t>
            </w:r>
          </w:p>
        </w:tc>
        <w:tc>
          <w:tcPr>
            <w:tcW w:w="3402" w:type="dxa"/>
          </w:tcPr>
          <w:p w:rsidR="000403E6" w:rsidRPr="000403E6" w:rsidRDefault="000403E6" w:rsidP="0072214D">
            <w:pPr>
              <w:jc w:val="center"/>
              <w:rPr>
                <w:rFonts w:ascii="Calibri Light" w:eastAsia="Times New Roman" w:hAnsi="Calibri Light" w:cstheme="majorHAnsi"/>
                <w:b/>
                <w:bCs/>
                <w:sz w:val="20"/>
                <w:szCs w:val="24"/>
              </w:rPr>
            </w:pPr>
          </w:p>
          <w:p w:rsidR="000403E6" w:rsidRPr="000403E6" w:rsidRDefault="000403E6" w:rsidP="0072214D">
            <w:pPr>
              <w:jc w:val="center"/>
              <w:rPr>
                <w:rFonts w:ascii="Calibri Light" w:eastAsia="Times New Roman" w:hAnsi="Calibri Light" w:cstheme="majorHAnsi"/>
                <w:b/>
                <w:bCs/>
                <w:sz w:val="20"/>
                <w:szCs w:val="24"/>
              </w:rPr>
            </w:pPr>
            <w:r w:rsidRPr="000403E6">
              <w:rPr>
                <w:rFonts w:ascii="Calibri Light" w:eastAsia="Times New Roman" w:hAnsi="Calibri Light" w:cstheme="majorHAnsi"/>
                <w:b/>
                <w:bCs/>
                <w:sz w:val="20"/>
                <w:szCs w:val="24"/>
              </w:rPr>
              <w:t>Comentarii</w:t>
            </w:r>
          </w:p>
        </w:tc>
      </w:tr>
      <w:tr w:rsidR="000403E6" w:rsidRPr="000403E6" w:rsidTr="0072214D">
        <w:trPr>
          <w:trHeight w:val="35"/>
        </w:trPr>
        <w:tc>
          <w:tcPr>
            <w:tcW w:w="567" w:type="dxa"/>
            <w:noWrap/>
          </w:tcPr>
          <w:p w:rsidR="000403E6" w:rsidRPr="000403E6" w:rsidRDefault="000403E6" w:rsidP="0072214D">
            <w:pPr>
              <w:pStyle w:val="aa"/>
              <w:numPr>
                <w:ilvl w:val="0"/>
                <w:numId w:val="4"/>
              </w:numPr>
              <w:ind w:left="0" w:firstLine="0"/>
              <w:jc w:val="center"/>
              <w:rPr>
                <w:rFonts w:ascii="Calibri Light" w:eastAsia="Times New Roman" w:hAnsi="Calibri Light" w:cstheme="majorHAnsi"/>
                <w:sz w:val="20"/>
                <w:szCs w:val="20"/>
              </w:rPr>
            </w:pPr>
          </w:p>
        </w:tc>
        <w:tc>
          <w:tcPr>
            <w:tcW w:w="1418"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 xml:space="preserve"> ÎS Expeditia Hidro-Geologică din Moldova "EHGeoM"</w:t>
            </w:r>
          </w:p>
        </w:tc>
        <w:tc>
          <w:tcPr>
            <w:tcW w:w="1701" w:type="dxa"/>
            <w:shd w:val="clear" w:color="auto" w:fill="auto"/>
            <w:noWrap/>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9 308,32  </w:t>
            </w:r>
          </w:p>
        </w:tc>
        <w:tc>
          <w:tcPr>
            <w:tcW w:w="1985" w:type="dxa"/>
            <w:shd w:val="clear" w:color="auto" w:fill="auto"/>
            <w:noWrap/>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19 984,60  </w:t>
            </w:r>
          </w:p>
        </w:tc>
        <w:tc>
          <w:tcPr>
            <w:tcW w:w="1701"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9 308,32  </w:t>
            </w:r>
          </w:p>
        </w:tc>
        <w:tc>
          <w:tcPr>
            <w:tcW w:w="3402"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Prin Ordinul APP au fost aprobate modificări la Statutul ÎS prin micșorarea Ks de la 19 984,60 mil. lei până la valoarea de 9 308,32 mil. lei.</w:t>
            </w:r>
            <w:r w:rsidRPr="000403E6">
              <w:rPr>
                <w:rFonts w:ascii="Calibri Light" w:eastAsia="Times New Roman" w:hAnsi="Calibri Light" w:cstheme="majorHAnsi"/>
                <w:sz w:val="20"/>
                <w:szCs w:val="20"/>
              </w:rPr>
              <w:br/>
              <w:t>Situație remediată în evidența contabilă la 01.04.2022</w:t>
            </w:r>
          </w:p>
        </w:tc>
      </w:tr>
      <w:tr w:rsidR="000403E6" w:rsidRPr="000403E6" w:rsidTr="0072214D">
        <w:trPr>
          <w:trHeight w:val="35"/>
        </w:trPr>
        <w:tc>
          <w:tcPr>
            <w:tcW w:w="567" w:type="dxa"/>
            <w:noWrap/>
          </w:tcPr>
          <w:p w:rsidR="000403E6" w:rsidRPr="000403E6" w:rsidRDefault="000403E6" w:rsidP="0072214D">
            <w:pPr>
              <w:pStyle w:val="aa"/>
              <w:numPr>
                <w:ilvl w:val="0"/>
                <w:numId w:val="4"/>
              </w:numPr>
              <w:ind w:left="0" w:firstLine="0"/>
              <w:jc w:val="center"/>
              <w:rPr>
                <w:rFonts w:ascii="Calibri Light" w:eastAsia="Times New Roman" w:hAnsi="Calibri Light" w:cstheme="majorHAnsi"/>
                <w:sz w:val="20"/>
                <w:szCs w:val="20"/>
              </w:rPr>
            </w:pPr>
          </w:p>
        </w:tc>
        <w:tc>
          <w:tcPr>
            <w:tcW w:w="1418"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 xml:space="preserve"> ÎS "Calea Ferată din Moldova"</w:t>
            </w:r>
          </w:p>
        </w:tc>
        <w:tc>
          <w:tcPr>
            <w:tcW w:w="1701" w:type="dxa"/>
            <w:shd w:val="clear" w:color="auto" w:fill="auto"/>
            <w:noWrap/>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2 475,23  </w:t>
            </w:r>
          </w:p>
        </w:tc>
        <w:tc>
          <w:tcPr>
            <w:tcW w:w="1985" w:type="dxa"/>
            <w:shd w:val="clear" w:color="auto" w:fill="auto"/>
            <w:noWrap/>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2 208,10  </w:t>
            </w:r>
          </w:p>
        </w:tc>
        <w:tc>
          <w:tcPr>
            <w:tcW w:w="1701"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2 475,23 </w:t>
            </w:r>
          </w:p>
        </w:tc>
        <w:tc>
          <w:tcPr>
            <w:tcW w:w="3402"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În anul 2021, întreprinderea a înregistrat o creștere de capital de la   2 208,10 mil. lei până la 2 475,23 mil. lei, sau cu 267,13 mil. lei</w:t>
            </w:r>
          </w:p>
        </w:tc>
      </w:tr>
      <w:tr w:rsidR="000403E6" w:rsidRPr="000403E6" w:rsidTr="0072214D">
        <w:trPr>
          <w:trHeight w:val="35"/>
        </w:trPr>
        <w:tc>
          <w:tcPr>
            <w:tcW w:w="567" w:type="dxa"/>
            <w:noWrap/>
          </w:tcPr>
          <w:p w:rsidR="000403E6" w:rsidRPr="000403E6" w:rsidRDefault="000403E6" w:rsidP="0072214D">
            <w:pPr>
              <w:pStyle w:val="aa"/>
              <w:numPr>
                <w:ilvl w:val="0"/>
                <w:numId w:val="4"/>
              </w:numPr>
              <w:ind w:left="0" w:firstLine="0"/>
              <w:jc w:val="center"/>
              <w:rPr>
                <w:rFonts w:ascii="Calibri Light" w:eastAsia="Times New Roman" w:hAnsi="Calibri Light" w:cstheme="majorHAnsi"/>
                <w:sz w:val="20"/>
                <w:szCs w:val="20"/>
              </w:rPr>
            </w:pPr>
          </w:p>
        </w:tc>
        <w:tc>
          <w:tcPr>
            <w:tcW w:w="1418"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 xml:space="preserve"> ÎS "Sectorul pentru Reparația Fântânilor Arteziene"</w:t>
            </w:r>
          </w:p>
        </w:tc>
        <w:tc>
          <w:tcPr>
            <w:tcW w:w="1701" w:type="dxa"/>
            <w:shd w:val="clear" w:color="auto" w:fill="auto"/>
            <w:noWrap/>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x</w:t>
            </w:r>
          </w:p>
        </w:tc>
        <w:tc>
          <w:tcPr>
            <w:tcW w:w="1985" w:type="dxa"/>
            <w:shd w:val="clear" w:color="auto" w:fill="auto"/>
            <w:noWrap/>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128,24  </w:t>
            </w:r>
          </w:p>
        </w:tc>
        <w:tc>
          <w:tcPr>
            <w:tcW w:w="1701"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X</w:t>
            </w:r>
          </w:p>
        </w:tc>
        <w:tc>
          <w:tcPr>
            <w:tcW w:w="3402"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Decizia ASP privind radierea persoanei juridice din RSUD din 11.01.2021, în baza hotărârii Judecătoriei Chișinău nr. 2i-1025/18 din 09.12.2020.</w:t>
            </w:r>
            <w:r w:rsidRPr="000403E6">
              <w:rPr>
                <w:rFonts w:ascii="Calibri Light" w:eastAsia="Times New Roman" w:hAnsi="Calibri Light" w:cstheme="majorHAnsi"/>
                <w:sz w:val="20"/>
                <w:szCs w:val="20"/>
              </w:rPr>
              <w:br/>
              <w:t>Situație remediată: extrasă din evidența contabilă la 01.04.2022</w:t>
            </w:r>
          </w:p>
        </w:tc>
      </w:tr>
      <w:tr w:rsidR="000403E6" w:rsidRPr="000403E6" w:rsidTr="0072214D">
        <w:trPr>
          <w:trHeight w:val="35"/>
        </w:trPr>
        <w:tc>
          <w:tcPr>
            <w:tcW w:w="567" w:type="dxa"/>
            <w:noWrap/>
          </w:tcPr>
          <w:p w:rsidR="000403E6" w:rsidRPr="000403E6" w:rsidRDefault="000403E6" w:rsidP="0072214D">
            <w:pPr>
              <w:pStyle w:val="aa"/>
              <w:numPr>
                <w:ilvl w:val="0"/>
                <w:numId w:val="4"/>
              </w:numPr>
              <w:ind w:left="0" w:firstLine="0"/>
              <w:jc w:val="center"/>
              <w:rPr>
                <w:rFonts w:ascii="Calibri Light" w:eastAsia="Times New Roman" w:hAnsi="Calibri Light" w:cstheme="majorHAnsi"/>
                <w:sz w:val="20"/>
                <w:szCs w:val="20"/>
              </w:rPr>
            </w:pPr>
          </w:p>
        </w:tc>
        <w:tc>
          <w:tcPr>
            <w:tcW w:w="1418"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 xml:space="preserve"> ÎS Combinatul vitivinicol „Național-Vin", Chișinău</w:t>
            </w:r>
          </w:p>
        </w:tc>
        <w:tc>
          <w:tcPr>
            <w:tcW w:w="1701" w:type="dxa"/>
            <w:shd w:val="clear" w:color="auto" w:fill="auto"/>
            <w:noWrap/>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x</w:t>
            </w:r>
          </w:p>
        </w:tc>
        <w:tc>
          <w:tcPr>
            <w:tcW w:w="1985" w:type="dxa"/>
            <w:shd w:val="clear" w:color="auto" w:fill="auto"/>
            <w:noWrap/>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 xml:space="preserve">20 480,00  </w:t>
            </w:r>
          </w:p>
        </w:tc>
        <w:tc>
          <w:tcPr>
            <w:tcW w:w="1701" w:type="dxa"/>
            <w:shd w:val="clear" w:color="auto" w:fill="auto"/>
          </w:tcPr>
          <w:p w:rsidR="000403E6" w:rsidRPr="000403E6" w:rsidRDefault="000403E6" w:rsidP="0072214D">
            <w:pPr>
              <w:jc w:val="center"/>
              <w:rPr>
                <w:rFonts w:ascii="Calibri Light" w:eastAsia="Times New Roman" w:hAnsi="Calibri Light" w:cstheme="majorHAnsi"/>
                <w:color w:val="000000"/>
                <w:sz w:val="20"/>
                <w:szCs w:val="20"/>
              </w:rPr>
            </w:pPr>
            <w:r w:rsidRPr="000403E6">
              <w:rPr>
                <w:rFonts w:ascii="Calibri Light" w:eastAsia="Times New Roman" w:hAnsi="Calibri Light" w:cstheme="majorHAnsi"/>
                <w:color w:val="000000"/>
                <w:sz w:val="20"/>
                <w:szCs w:val="20"/>
              </w:rPr>
              <w:t>X</w:t>
            </w:r>
          </w:p>
        </w:tc>
        <w:tc>
          <w:tcPr>
            <w:tcW w:w="3402" w:type="dxa"/>
          </w:tcPr>
          <w:p w:rsidR="000403E6" w:rsidRPr="000403E6" w:rsidRDefault="000403E6" w:rsidP="0072214D">
            <w:pPr>
              <w:rPr>
                <w:rFonts w:ascii="Calibri Light" w:eastAsia="Times New Roman" w:hAnsi="Calibri Light" w:cstheme="majorHAnsi"/>
                <w:sz w:val="20"/>
                <w:szCs w:val="20"/>
              </w:rPr>
            </w:pPr>
            <w:r w:rsidRPr="000403E6">
              <w:rPr>
                <w:rFonts w:ascii="Calibri Light" w:eastAsia="Times New Roman" w:hAnsi="Calibri Light" w:cstheme="majorHAnsi"/>
                <w:sz w:val="20"/>
                <w:szCs w:val="20"/>
              </w:rPr>
              <w:t>Situație remediată.</w:t>
            </w:r>
            <w:r w:rsidRPr="000403E6">
              <w:rPr>
                <w:rFonts w:ascii="Calibri Light" w:eastAsia="Times New Roman" w:hAnsi="Calibri Light" w:cstheme="majorHAnsi"/>
                <w:sz w:val="20"/>
                <w:szCs w:val="20"/>
              </w:rPr>
              <w:br/>
              <w:t>Extrasă din evidența contabilă la 01.03.2022, în baza Deciziei privind radierea persoanei juridice din Registrul de stat din 22.06.2021, în baza Hot. Jud. nr. 2i-487/18 din 22.04.2021.</w:t>
            </w:r>
          </w:p>
        </w:tc>
      </w:tr>
    </w:tbl>
    <w:p w:rsidR="000403E6" w:rsidRPr="000403E6" w:rsidRDefault="000403E6" w:rsidP="000403E6">
      <w:pPr>
        <w:spacing w:after="0"/>
        <w:jc w:val="both"/>
        <w:rPr>
          <w:rFonts w:ascii="Calibri Light" w:hAnsi="Calibri Light" w:cstheme="majorHAnsi"/>
          <w:i/>
          <w:sz w:val="20"/>
          <w:szCs w:val="20"/>
        </w:rPr>
      </w:pPr>
      <w:r w:rsidRPr="000403E6">
        <w:rPr>
          <w:rFonts w:ascii="Calibri Light" w:hAnsi="Calibri Light" w:cstheme="majorHAnsi"/>
          <w:b/>
          <w:i/>
          <w:sz w:val="20"/>
          <w:szCs w:val="20"/>
        </w:rPr>
        <w:t xml:space="preserve">Sursă: </w:t>
      </w:r>
      <w:r w:rsidRPr="000403E6">
        <w:rPr>
          <w:rFonts w:ascii="Calibri Light" w:hAnsi="Calibri Light" w:cstheme="majorHAnsi"/>
          <w:i/>
          <w:sz w:val="20"/>
          <w:szCs w:val="20"/>
        </w:rPr>
        <w:t>Tabel</w:t>
      </w:r>
      <w:r w:rsidRPr="000403E6">
        <w:rPr>
          <w:rFonts w:ascii="Calibri Light" w:hAnsi="Calibri Light" w:cstheme="majorHAnsi"/>
          <w:b/>
          <w:i/>
          <w:sz w:val="20"/>
          <w:szCs w:val="20"/>
        </w:rPr>
        <w:t xml:space="preserve"> </w:t>
      </w:r>
      <w:r w:rsidRPr="000403E6">
        <w:rPr>
          <w:rFonts w:ascii="Calibri Light" w:hAnsi="Calibri Light" w:cstheme="majorHAnsi"/>
          <w:i/>
          <w:sz w:val="20"/>
          <w:szCs w:val="20"/>
        </w:rPr>
        <w:t>realizat de către echipa de audit în baza următoarelor surse:</w:t>
      </w:r>
      <w:r w:rsidRPr="000403E6">
        <w:rPr>
          <w:rFonts w:ascii="Calibri Light" w:eastAsia="Times New Roman" w:hAnsi="Calibri Light" w:cstheme="majorHAnsi"/>
          <w:bCs/>
          <w:i/>
          <w:sz w:val="20"/>
          <w:szCs w:val="20"/>
        </w:rPr>
        <w:t xml:space="preserve"> RPP la situația din 31.12.2021; Evidența contabilă  a APP la situația din 31.12.2021; Evidența contabilă a APP la situația din 01.04.2022; informațiile prezentate de Depozitarul Central Unic de Valori Mobiliare; Registrul de stat al persoanelor juridice ASP.</w:t>
      </w:r>
    </w:p>
    <w:p w:rsidR="000403E6" w:rsidRPr="000403E6" w:rsidRDefault="000403E6" w:rsidP="000403E6">
      <w:pPr>
        <w:rPr>
          <w:rFonts w:ascii="Calibri Light" w:hAnsi="Calibri Light"/>
          <w:lang w:eastAsia="ru-RU"/>
        </w:rPr>
      </w:pPr>
    </w:p>
    <w:p w:rsidR="000403E6" w:rsidRPr="0072214D" w:rsidRDefault="000403E6" w:rsidP="000403E6">
      <w:pPr>
        <w:pStyle w:val="3"/>
        <w:spacing w:before="0"/>
        <w:jc w:val="right"/>
        <w:rPr>
          <w:rFonts w:ascii="Calibri Light" w:hAnsi="Calibri Light" w:cstheme="majorHAnsi"/>
          <w:b w:val="0"/>
          <w:color w:val="auto"/>
          <w:sz w:val="24"/>
          <w:szCs w:val="24"/>
          <w:lang w:val="en-US"/>
        </w:rPr>
      </w:pPr>
      <w:r w:rsidRPr="0072214D">
        <w:rPr>
          <w:rFonts w:ascii="Calibri Light" w:hAnsi="Calibri Light" w:cstheme="majorHAnsi"/>
          <w:b w:val="0"/>
          <w:color w:val="auto"/>
          <w:sz w:val="24"/>
          <w:szCs w:val="24"/>
          <w:lang w:val="en-US"/>
        </w:rPr>
        <w:br w:type="page"/>
      </w:r>
    </w:p>
    <w:p w:rsidR="000403E6" w:rsidRPr="0072214D" w:rsidRDefault="000403E6" w:rsidP="000403E6">
      <w:pPr>
        <w:pStyle w:val="3"/>
        <w:spacing w:before="0"/>
        <w:jc w:val="right"/>
        <w:rPr>
          <w:rFonts w:ascii="Calibri Light" w:hAnsi="Calibri Light" w:cstheme="majorHAnsi"/>
          <w:b w:val="0"/>
          <w:color w:val="auto"/>
          <w:sz w:val="24"/>
          <w:szCs w:val="24"/>
          <w:lang w:val="en-US"/>
        </w:rPr>
        <w:sectPr w:rsidR="000403E6" w:rsidRPr="0072214D" w:rsidSect="0072214D">
          <w:pgSz w:w="11906" w:h="16838" w:code="9"/>
          <w:pgMar w:top="1622" w:right="1440" w:bottom="1440" w:left="1440" w:header="720" w:footer="720" w:gutter="0"/>
          <w:cols w:space="720"/>
          <w:titlePg/>
          <w:docGrid w:linePitch="360"/>
        </w:sectPr>
      </w:pPr>
    </w:p>
    <w:p w:rsidR="000403E6" w:rsidRPr="00730FC9" w:rsidRDefault="00F57C0D" w:rsidP="000403E6">
      <w:pPr>
        <w:pStyle w:val="3"/>
        <w:spacing w:before="0"/>
        <w:jc w:val="right"/>
        <w:rPr>
          <w:rFonts w:ascii="Calibri Light" w:hAnsi="Calibri Light" w:cstheme="majorHAnsi"/>
          <w:i/>
          <w:color w:val="auto"/>
          <w:sz w:val="24"/>
          <w:szCs w:val="24"/>
        </w:rPr>
      </w:pPr>
      <w:bookmarkStart w:id="102" w:name="_Toc121091514"/>
      <w:r>
        <w:rPr>
          <w:rFonts w:ascii="Calibri Light" w:hAnsi="Calibri Light" w:cstheme="majorHAnsi"/>
          <w:i/>
          <w:color w:val="auto"/>
          <w:sz w:val="24"/>
          <w:szCs w:val="24"/>
        </w:rPr>
        <w:t>Таблица</w:t>
      </w:r>
      <w:r w:rsidRPr="00730FC9">
        <w:rPr>
          <w:rFonts w:ascii="Calibri Light" w:hAnsi="Calibri Light" w:cstheme="majorHAnsi"/>
          <w:i/>
          <w:color w:val="auto"/>
          <w:sz w:val="24"/>
          <w:szCs w:val="24"/>
        </w:rPr>
        <w:t xml:space="preserve"> №</w:t>
      </w:r>
      <w:r w:rsidR="000403E6" w:rsidRPr="00730FC9">
        <w:rPr>
          <w:rFonts w:ascii="Calibri Light" w:hAnsi="Calibri Light" w:cstheme="majorHAnsi"/>
          <w:i/>
          <w:color w:val="auto"/>
          <w:sz w:val="24"/>
          <w:szCs w:val="24"/>
        </w:rPr>
        <w:t>15</w:t>
      </w:r>
      <w:bookmarkEnd w:id="102"/>
    </w:p>
    <w:p w:rsidR="000403E6" w:rsidRPr="00730FC9" w:rsidRDefault="00D640FF" w:rsidP="00D640FF">
      <w:pPr>
        <w:pStyle w:val="3"/>
        <w:spacing w:before="0"/>
        <w:jc w:val="center"/>
        <w:rPr>
          <w:rFonts w:ascii="Calibri Light" w:hAnsi="Calibri Light"/>
          <w:color w:val="auto"/>
          <w:sz w:val="24"/>
          <w:szCs w:val="24"/>
        </w:rPr>
      </w:pPr>
      <w:bookmarkStart w:id="103" w:name="_Toc121091515"/>
      <w:r>
        <w:rPr>
          <w:rFonts w:ascii="Calibri Light" w:hAnsi="Calibri Light"/>
          <w:i/>
          <w:color w:val="auto"/>
          <w:sz w:val="24"/>
          <w:szCs w:val="24"/>
        </w:rPr>
        <w:t>Информация</w:t>
      </w:r>
      <w:r w:rsidRPr="00730FC9">
        <w:rPr>
          <w:rFonts w:ascii="Calibri Light" w:hAnsi="Calibri Light"/>
          <w:i/>
          <w:color w:val="auto"/>
          <w:sz w:val="24"/>
          <w:szCs w:val="24"/>
        </w:rPr>
        <w:t xml:space="preserve"> </w:t>
      </w:r>
      <w:r>
        <w:rPr>
          <w:rFonts w:ascii="Calibri Light" w:hAnsi="Calibri Light"/>
          <w:i/>
          <w:color w:val="auto"/>
          <w:sz w:val="24"/>
          <w:szCs w:val="24"/>
        </w:rPr>
        <w:t>об</w:t>
      </w:r>
      <w:r w:rsidRPr="00730FC9">
        <w:rPr>
          <w:rFonts w:ascii="Calibri Light" w:hAnsi="Calibri Light"/>
          <w:i/>
          <w:color w:val="auto"/>
          <w:sz w:val="24"/>
          <w:szCs w:val="24"/>
        </w:rPr>
        <w:t xml:space="preserve"> </w:t>
      </w:r>
      <w:r>
        <w:rPr>
          <w:rFonts w:ascii="Calibri Light" w:hAnsi="Calibri Light"/>
          <w:i/>
          <w:color w:val="auto"/>
          <w:sz w:val="24"/>
          <w:szCs w:val="24"/>
        </w:rPr>
        <w:t>уровне</w:t>
      </w:r>
      <w:r w:rsidRPr="00730FC9">
        <w:rPr>
          <w:rFonts w:ascii="Calibri Light" w:hAnsi="Calibri Light"/>
          <w:i/>
          <w:color w:val="auto"/>
          <w:sz w:val="24"/>
          <w:szCs w:val="24"/>
        </w:rPr>
        <w:t xml:space="preserve"> </w:t>
      </w:r>
      <w:r>
        <w:rPr>
          <w:rFonts w:ascii="Calibri Light" w:hAnsi="Calibri Light"/>
          <w:i/>
          <w:color w:val="auto"/>
          <w:sz w:val="24"/>
          <w:szCs w:val="24"/>
        </w:rPr>
        <w:t>внедрения</w:t>
      </w:r>
      <w:r w:rsidRPr="00730FC9">
        <w:rPr>
          <w:rFonts w:ascii="Calibri Light" w:hAnsi="Calibri Light"/>
          <w:i/>
          <w:color w:val="auto"/>
          <w:sz w:val="24"/>
          <w:szCs w:val="24"/>
        </w:rPr>
        <w:t xml:space="preserve"> </w:t>
      </w:r>
      <w:r>
        <w:rPr>
          <w:rFonts w:ascii="Calibri Light" w:hAnsi="Calibri Light"/>
          <w:i/>
          <w:color w:val="auto"/>
          <w:sz w:val="24"/>
          <w:szCs w:val="24"/>
        </w:rPr>
        <w:t>рекомендаций</w:t>
      </w:r>
      <w:r w:rsidRPr="00730FC9">
        <w:rPr>
          <w:rFonts w:ascii="Calibri Light" w:hAnsi="Calibri Light"/>
          <w:i/>
          <w:color w:val="auto"/>
          <w:sz w:val="24"/>
          <w:szCs w:val="24"/>
        </w:rPr>
        <w:t xml:space="preserve"> </w:t>
      </w:r>
      <w:r>
        <w:rPr>
          <w:rFonts w:ascii="Calibri Light" w:hAnsi="Calibri Light"/>
          <w:i/>
          <w:color w:val="auto"/>
          <w:sz w:val="24"/>
          <w:szCs w:val="24"/>
        </w:rPr>
        <w:t>предыдущих</w:t>
      </w:r>
      <w:r w:rsidRPr="00730FC9">
        <w:rPr>
          <w:rFonts w:ascii="Calibri Light" w:hAnsi="Calibri Light"/>
          <w:i/>
          <w:color w:val="auto"/>
          <w:sz w:val="24"/>
          <w:szCs w:val="24"/>
        </w:rPr>
        <w:t xml:space="preserve"> </w:t>
      </w:r>
      <w:r>
        <w:rPr>
          <w:rFonts w:ascii="Calibri Light" w:hAnsi="Calibri Light"/>
          <w:i/>
          <w:color w:val="auto"/>
          <w:sz w:val="24"/>
          <w:szCs w:val="24"/>
        </w:rPr>
        <w:t>аудитов</w:t>
      </w:r>
      <w:r w:rsidRPr="00730FC9">
        <w:rPr>
          <w:rFonts w:ascii="Calibri Light" w:hAnsi="Calibri Light"/>
          <w:i/>
          <w:color w:val="auto"/>
          <w:sz w:val="24"/>
          <w:szCs w:val="24"/>
        </w:rPr>
        <w:t xml:space="preserve"> </w:t>
      </w:r>
      <w:r>
        <w:rPr>
          <w:rFonts w:ascii="Calibri Light" w:hAnsi="Calibri Light"/>
          <w:i/>
          <w:color w:val="auto"/>
          <w:sz w:val="24"/>
          <w:szCs w:val="24"/>
        </w:rPr>
        <w:t>СПРМ</w:t>
      </w:r>
      <w:bookmarkEnd w:id="103"/>
      <w:r w:rsidRPr="00730FC9">
        <w:rPr>
          <w:rFonts w:ascii="Calibri Light" w:hAnsi="Calibri Light"/>
          <w:i/>
          <w:color w:val="auto"/>
          <w:sz w:val="24"/>
          <w:szCs w:val="24"/>
        </w:rPr>
        <w:t xml:space="preserve"> </w:t>
      </w:r>
    </w:p>
    <w:tbl>
      <w:tblPr>
        <w:tblStyle w:val="a4"/>
        <w:tblW w:w="15735" w:type="dxa"/>
        <w:tblInd w:w="-856" w:type="dxa"/>
        <w:tblLayout w:type="fixed"/>
        <w:tblLook w:val="04A0" w:firstRow="1" w:lastRow="0" w:firstColumn="1" w:lastColumn="0" w:noHBand="0" w:noVBand="1"/>
      </w:tblPr>
      <w:tblGrid>
        <w:gridCol w:w="2407"/>
        <w:gridCol w:w="79"/>
        <w:gridCol w:w="123"/>
        <w:gridCol w:w="1074"/>
        <w:gridCol w:w="37"/>
        <w:gridCol w:w="3365"/>
        <w:gridCol w:w="46"/>
        <w:gridCol w:w="4066"/>
        <w:gridCol w:w="2829"/>
        <w:gridCol w:w="359"/>
        <w:gridCol w:w="55"/>
        <w:gridCol w:w="17"/>
        <w:gridCol w:w="1235"/>
        <w:gridCol w:w="43"/>
      </w:tblGrid>
      <w:tr w:rsidR="000403E6" w:rsidRPr="000403E6" w:rsidTr="0072214D">
        <w:trPr>
          <w:gridAfter w:val="1"/>
          <w:wAfter w:w="43" w:type="dxa"/>
          <w:trHeight w:val="1689"/>
        </w:trPr>
        <w:tc>
          <w:tcPr>
            <w:tcW w:w="2486" w:type="dxa"/>
            <w:gridSpan w:val="2"/>
            <w:hideMark/>
          </w:tcPr>
          <w:p w:rsidR="000403E6" w:rsidRPr="000403E6" w:rsidRDefault="000403E6" w:rsidP="0072214D">
            <w:pPr>
              <w:rPr>
                <w:rFonts w:ascii="Calibri Light" w:eastAsia="Courier New" w:hAnsi="Calibri Light" w:cstheme="majorHAnsi"/>
                <w:b/>
                <w:bCs/>
                <w:sz w:val="20"/>
                <w:szCs w:val="20"/>
                <w:lang w:eastAsia="ro-RO" w:bidi="ro-RO"/>
              </w:rPr>
            </w:pPr>
            <w:r w:rsidRPr="000403E6">
              <w:rPr>
                <w:rFonts w:ascii="Calibri Light" w:eastAsia="Courier New" w:hAnsi="Calibri Light" w:cstheme="majorHAnsi"/>
                <w:b/>
                <w:bCs/>
                <w:sz w:val="20"/>
                <w:szCs w:val="20"/>
                <w:lang w:eastAsia="ro-RO" w:bidi="ro-RO"/>
              </w:rPr>
              <w:t>Recomandări înaintate</w:t>
            </w:r>
          </w:p>
        </w:tc>
        <w:tc>
          <w:tcPr>
            <w:tcW w:w="1234" w:type="dxa"/>
            <w:gridSpan w:val="3"/>
            <w:hideMark/>
          </w:tcPr>
          <w:p w:rsidR="000403E6" w:rsidRPr="000403E6" w:rsidRDefault="000403E6" w:rsidP="0072214D">
            <w:pPr>
              <w:rPr>
                <w:rFonts w:ascii="Calibri Light" w:eastAsia="Courier New" w:hAnsi="Calibri Light" w:cstheme="majorHAnsi"/>
                <w:b/>
                <w:bCs/>
                <w:sz w:val="20"/>
                <w:szCs w:val="20"/>
                <w:lang w:eastAsia="ro-RO" w:bidi="ro-RO"/>
              </w:rPr>
            </w:pPr>
            <w:r w:rsidRPr="000403E6">
              <w:rPr>
                <w:rFonts w:ascii="Calibri Light" w:eastAsia="Courier New" w:hAnsi="Calibri Light" w:cstheme="majorHAnsi"/>
                <w:b/>
                <w:bCs/>
                <w:sz w:val="20"/>
                <w:szCs w:val="20"/>
                <w:lang w:eastAsia="ro-RO" w:bidi="ro-RO"/>
              </w:rPr>
              <w:t xml:space="preserve"> Statut implemen-tare (evaluat de către echipa de audit) </w:t>
            </w:r>
          </w:p>
        </w:tc>
        <w:tc>
          <w:tcPr>
            <w:tcW w:w="3411" w:type="dxa"/>
            <w:gridSpan w:val="2"/>
            <w:hideMark/>
          </w:tcPr>
          <w:p w:rsidR="000403E6" w:rsidRPr="000403E6" w:rsidRDefault="000403E6" w:rsidP="0072214D">
            <w:pPr>
              <w:rPr>
                <w:rFonts w:ascii="Calibri Light" w:eastAsia="Courier New" w:hAnsi="Calibri Light" w:cstheme="majorHAnsi"/>
                <w:b/>
                <w:bCs/>
                <w:sz w:val="20"/>
                <w:szCs w:val="20"/>
                <w:lang w:eastAsia="ro-RO" w:bidi="ro-RO"/>
              </w:rPr>
            </w:pPr>
            <w:r w:rsidRPr="000403E6">
              <w:rPr>
                <w:rFonts w:ascii="Calibri Light" w:eastAsia="Courier New" w:hAnsi="Calibri Light" w:cstheme="majorHAnsi"/>
                <w:b/>
                <w:bCs/>
                <w:sz w:val="20"/>
                <w:szCs w:val="20"/>
                <w:lang w:eastAsia="ro-RO" w:bidi="ro-RO"/>
              </w:rPr>
              <w:t>Măsurile întreprinse de entitate în conformitate cu scrisorile adresate Curții de Conturi</w:t>
            </w:r>
          </w:p>
        </w:tc>
        <w:tc>
          <w:tcPr>
            <w:tcW w:w="4066" w:type="dxa"/>
            <w:hideMark/>
          </w:tcPr>
          <w:p w:rsidR="000403E6" w:rsidRPr="000403E6" w:rsidRDefault="000403E6" w:rsidP="0072214D">
            <w:pPr>
              <w:rPr>
                <w:rFonts w:ascii="Calibri Light" w:eastAsia="Courier New" w:hAnsi="Calibri Light" w:cstheme="majorHAnsi"/>
                <w:b/>
                <w:bCs/>
                <w:sz w:val="20"/>
                <w:szCs w:val="20"/>
                <w:lang w:eastAsia="ro-RO" w:bidi="ro-RO"/>
              </w:rPr>
            </w:pPr>
            <w:r w:rsidRPr="000403E6">
              <w:rPr>
                <w:rFonts w:ascii="Calibri Light" w:eastAsia="Courier New" w:hAnsi="Calibri Light" w:cstheme="majorHAnsi"/>
                <w:b/>
                <w:bCs/>
                <w:sz w:val="20"/>
                <w:szCs w:val="20"/>
                <w:lang w:eastAsia="ro-RO" w:bidi="ro-RO"/>
              </w:rPr>
              <w:t xml:space="preserve">Comentariile APP cu privire la progresul înregistrat în implementarea recomandărilor înaintate, situația la zi, </w:t>
            </w:r>
          </w:p>
        </w:tc>
        <w:tc>
          <w:tcPr>
            <w:tcW w:w="3243" w:type="dxa"/>
            <w:gridSpan w:val="3"/>
            <w:hideMark/>
          </w:tcPr>
          <w:p w:rsidR="000403E6" w:rsidRPr="000403E6" w:rsidRDefault="000403E6" w:rsidP="0072214D">
            <w:pPr>
              <w:rPr>
                <w:rFonts w:ascii="Calibri Light" w:eastAsia="Courier New" w:hAnsi="Calibri Light" w:cstheme="majorHAnsi"/>
                <w:b/>
                <w:bCs/>
                <w:sz w:val="20"/>
                <w:szCs w:val="20"/>
                <w:lang w:eastAsia="ro-RO" w:bidi="ro-RO"/>
              </w:rPr>
            </w:pPr>
            <w:r w:rsidRPr="000403E6">
              <w:rPr>
                <w:rFonts w:ascii="Calibri Light" w:eastAsia="Courier New" w:hAnsi="Calibri Light" w:cstheme="majorHAnsi"/>
                <w:b/>
                <w:bCs/>
                <w:sz w:val="20"/>
                <w:szCs w:val="20"/>
                <w:lang w:eastAsia="ro-RO" w:bidi="ro-RO"/>
              </w:rPr>
              <w:t>Cauzele de neimplementare/implementare parțială a recomandărilor, consemnate de către APP</w:t>
            </w:r>
          </w:p>
        </w:tc>
        <w:tc>
          <w:tcPr>
            <w:tcW w:w="1252" w:type="dxa"/>
            <w:gridSpan w:val="2"/>
            <w:hideMark/>
          </w:tcPr>
          <w:p w:rsidR="000403E6" w:rsidRPr="000403E6" w:rsidRDefault="000403E6" w:rsidP="0072214D">
            <w:pPr>
              <w:rPr>
                <w:rFonts w:ascii="Calibri Light" w:eastAsia="Courier New" w:hAnsi="Calibri Light" w:cstheme="majorHAnsi"/>
                <w:b/>
                <w:bCs/>
                <w:sz w:val="20"/>
                <w:szCs w:val="20"/>
                <w:lang w:eastAsia="ro-RO" w:bidi="ro-RO"/>
              </w:rPr>
            </w:pPr>
            <w:r w:rsidRPr="000403E6">
              <w:rPr>
                <w:rFonts w:ascii="Calibri Light" w:eastAsia="Courier New" w:hAnsi="Calibri Light" w:cstheme="majorHAnsi"/>
                <w:b/>
                <w:bCs/>
                <w:sz w:val="20"/>
                <w:szCs w:val="20"/>
                <w:lang w:eastAsia="ro-RO" w:bidi="ro-RO"/>
              </w:rPr>
              <w:t>Concluziile auditului</w:t>
            </w:r>
          </w:p>
        </w:tc>
      </w:tr>
      <w:tr w:rsidR="000403E6" w:rsidRPr="000403E6" w:rsidTr="0072214D">
        <w:trPr>
          <w:gridAfter w:val="1"/>
          <w:wAfter w:w="43" w:type="dxa"/>
          <w:trHeight w:val="276"/>
        </w:trPr>
        <w:tc>
          <w:tcPr>
            <w:tcW w:w="2486" w:type="dxa"/>
            <w:gridSpan w:val="2"/>
            <w:hideMark/>
          </w:tcPr>
          <w:p w:rsidR="000403E6" w:rsidRPr="000403E6" w:rsidRDefault="000403E6" w:rsidP="0072214D">
            <w:pPr>
              <w:jc w:val="center"/>
              <w:rPr>
                <w:rFonts w:ascii="Calibri Light" w:eastAsia="Courier New" w:hAnsi="Calibri Light" w:cstheme="majorHAnsi"/>
                <w:b/>
                <w:bCs/>
                <w:sz w:val="20"/>
                <w:szCs w:val="20"/>
                <w:lang w:eastAsia="ro-RO" w:bidi="ro-RO"/>
              </w:rPr>
            </w:pPr>
            <w:r w:rsidRPr="000403E6">
              <w:rPr>
                <w:rFonts w:ascii="Calibri Light" w:eastAsia="Courier New" w:hAnsi="Calibri Light" w:cstheme="majorHAnsi"/>
                <w:b/>
                <w:bCs/>
                <w:sz w:val="20"/>
                <w:szCs w:val="20"/>
                <w:lang w:eastAsia="ro-RO" w:bidi="ro-RO"/>
              </w:rPr>
              <w:t>1</w:t>
            </w:r>
          </w:p>
        </w:tc>
        <w:tc>
          <w:tcPr>
            <w:tcW w:w="1234" w:type="dxa"/>
            <w:gridSpan w:val="3"/>
            <w:hideMark/>
          </w:tcPr>
          <w:p w:rsidR="000403E6" w:rsidRPr="000403E6" w:rsidRDefault="000403E6" w:rsidP="0072214D">
            <w:pPr>
              <w:jc w:val="center"/>
              <w:rPr>
                <w:rFonts w:ascii="Calibri Light" w:eastAsia="Courier New" w:hAnsi="Calibri Light" w:cstheme="majorHAnsi"/>
                <w:b/>
                <w:bCs/>
                <w:sz w:val="20"/>
                <w:szCs w:val="20"/>
                <w:lang w:eastAsia="ro-RO" w:bidi="ro-RO"/>
              </w:rPr>
            </w:pPr>
            <w:r w:rsidRPr="000403E6">
              <w:rPr>
                <w:rFonts w:ascii="Calibri Light" w:eastAsia="Courier New" w:hAnsi="Calibri Light" w:cstheme="majorHAnsi"/>
                <w:b/>
                <w:bCs/>
                <w:sz w:val="20"/>
                <w:szCs w:val="20"/>
                <w:lang w:eastAsia="ro-RO" w:bidi="ro-RO"/>
              </w:rPr>
              <w:t>2</w:t>
            </w:r>
          </w:p>
        </w:tc>
        <w:tc>
          <w:tcPr>
            <w:tcW w:w="3411" w:type="dxa"/>
            <w:gridSpan w:val="2"/>
            <w:hideMark/>
          </w:tcPr>
          <w:p w:rsidR="000403E6" w:rsidRPr="000403E6" w:rsidRDefault="000403E6" w:rsidP="0072214D">
            <w:pPr>
              <w:jc w:val="center"/>
              <w:rPr>
                <w:rFonts w:ascii="Calibri Light" w:eastAsia="Courier New" w:hAnsi="Calibri Light" w:cstheme="majorHAnsi"/>
                <w:b/>
                <w:bCs/>
                <w:sz w:val="20"/>
                <w:szCs w:val="20"/>
                <w:lang w:eastAsia="ro-RO" w:bidi="ro-RO"/>
              </w:rPr>
            </w:pPr>
            <w:r w:rsidRPr="000403E6">
              <w:rPr>
                <w:rFonts w:ascii="Calibri Light" w:eastAsia="Courier New" w:hAnsi="Calibri Light" w:cstheme="majorHAnsi"/>
                <w:b/>
                <w:bCs/>
                <w:sz w:val="20"/>
                <w:szCs w:val="20"/>
                <w:lang w:eastAsia="ro-RO" w:bidi="ro-RO"/>
              </w:rPr>
              <w:t>3</w:t>
            </w:r>
          </w:p>
        </w:tc>
        <w:tc>
          <w:tcPr>
            <w:tcW w:w="4066" w:type="dxa"/>
            <w:hideMark/>
          </w:tcPr>
          <w:p w:rsidR="000403E6" w:rsidRPr="000403E6" w:rsidRDefault="000403E6" w:rsidP="0072214D">
            <w:pPr>
              <w:jc w:val="center"/>
              <w:rPr>
                <w:rFonts w:ascii="Calibri Light" w:eastAsia="Courier New" w:hAnsi="Calibri Light" w:cstheme="majorHAnsi"/>
                <w:b/>
                <w:bCs/>
                <w:sz w:val="20"/>
                <w:szCs w:val="20"/>
                <w:lang w:eastAsia="ro-RO" w:bidi="ro-RO"/>
              </w:rPr>
            </w:pPr>
            <w:r w:rsidRPr="000403E6">
              <w:rPr>
                <w:rFonts w:ascii="Calibri Light" w:eastAsia="Courier New" w:hAnsi="Calibri Light" w:cstheme="majorHAnsi"/>
                <w:b/>
                <w:bCs/>
                <w:sz w:val="20"/>
                <w:szCs w:val="20"/>
                <w:lang w:eastAsia="ro-RO" w:bidi="ro-RO"/>
              </w:rPr>
              <w:t>4</w:t>
            </w:r>
          </w:p>
        </w:tc>
        <w:tc>
          <w:tcPr>
            <w:tcW w:w="3243" w:type="dxa"/>
            <w:gridSpan w:val="3"/>
            <w:shd w:val="clear" w:color="auto" w:fill="auto"/>
            <w:hideMark/>
          </w:tcPr>
          <w:p w:rsidR="000403E6" w:rsidRPr="000403E6" w:rsidRDefault="000403E6" w:rsidP="0072214D">
            <w:pPr>
              <w:jc w:val="center"/>
              <w:rPr>
                <w:rFonts w:ascii="Calibri Light" w:eastAsia="Courier New" w:hAnsi="Calibri Light" w:cstheme="majorHAnsi"/>
                <w:b/>
                <w:bCs/>
                <w:lang w:eastAsia="ro-RO" w:bidi="ro-RO"/>
              </w:rPr>
            </w:pPr>
            <w:r w:rsidRPr="000403E6">
              <w:rPr>
                <w:rFonts w:ascii="Calibri Light" w:eastAsia="Courier New" w:hAnsi="Calibri Light" w:cstheme="majorHAnsi"/>
                <w:b/>
                <w:bCs/>
                <w:lang w:eastAsia="ro-RO" w:bidi="ro-RO"/>
              </w:rPr>
              <w:t>5</w:t>
            </w:r>
          </w:p>
        </w:tc>
        <w:tc>
          <w:tcPr>
            <w:tcW w:w="1252" w:type="dxa"/>
            <w:gridSpan w:val="2"/>
            <w:hideMark/>
          </w:tcPr>
          <w:p w:rsidR="000403E6" w:rsidRPr="000403E6" w:rsidRDefault="000403E6" w:rsidP="0072214D">
            <w:pPr>
              <w:jc w:val="center"/>
              <w:rPr>
                <w:rFonts w:ascii="Calibri Light" w:eastAsia="Courier New" w:hAnsi="Calibri Light" w:cstheme="majorHAnsi"/>
                <w:b/>
                <w:bCs/>
                <w:sz w:val="20"/>
                <w:szCs w:val="20"/>
                <w:lang w:eastAsia="ro-RO" w:bidi="ro-RO"/>
              </w:rPr>
            </w:pPr>
            <w:r w:rsidRPr="000403E6">
              <w:rPr>
                <w:rFonts w:ascii="Calibri Light" w:eastAsia="Courier New" w:hAnsi="Calibri Light" w:cstheme="majorHAnsi"/>
                <w:b/>
                <w:bCs/>
                <w:sz w:val="20"/>
                <w:szCs w:val="20"/>
                <w:lang w:eastAsia="ro-RO" w:bidi="ro-RO"/>
              </w:rPr>
              <w:t>6</w:t>
            </w:r>
          </w:p>
        </w:tc>
      </w:tr>
      <w:tr w:rsidR="000403E6" w:rsidRPr="000403E6" w:rsidTr="0072214D">
        <w:trPr>
          <w:gridAfter w:val="1"/>
          <w:wAfter w:w="43" w:type="dxa"/>
          <w:trHeight w:val="276"/>
        </w:trPr>
        <w:tc>
          <w:tcPr>
            <w:tcW w:w="15692" w:type="dxa"/>
            <w:gridSpan w:val="13"/>
            <w:shd w:val="clear" w:color="auto" w:fill="EEECE1" w:themeFill="background2"/>
          </w:tcPr>
          <w:p w:rsidR="000403E6" w:rsidRPr="000403E6" w:rsidRDefault="000403E6" w:rsidP="0072214D">
            <w:pPr>
              <w:jc w:val="center"/>
              <w:rPr>
                <w:rFonts w:ascii="Calibri Light" w:hAnsi="Calibri Light"/>
                <w:b/>
                <w:i/>
              </w:rPr>
            </w:pPr>
            <w:r w:rsidRPr="000403E6">
              <w:rPr>
                <w:rFonts w:ascii="Calibri Light" w:eastAsia="Courier New" w:hAnsi="Calibri Light" w:cstheme="majorHAnsi"/>
                <w:b/>
                <w:bCs/>
                <w:lang w:eastAsia="ro-RO" w:bidi="ro-RO"/>
              </w:rPr>
              <w:t>Administrarea terenurilor și bunurilor proprietate publică a statului, delimitarea, consolidarea și evidența proprietății publice</w:t>
            </w:r>
          </w:p>
        </w:tc>
      </w:tr>
      <w:tr w:rsidR="000403E6" w:rsidRPr="000403E6" w:rsidTr="0072214D">
        <w:trPr>
          <w:gridAfter w:val="1"/>
          <w:wAfter w:w="43" w:type="dxa"/>
          <w:trHeight w:val="541"/>
        </w:trPr>
        <w:tc>
          <w:tcPr>
            <w:tcW w:w="15692" w:type="dxa"/>
            <w:gridSpan w:val="1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nr.68 din 26 noiembrie 2019 cu privire la aprobarea Raportului misiunii de follow-up  privind  implementarea cerințelor și recomandărilor aprobate prin Hotărârea Curții de Conturi nr.2 din 13 februarie 2018 „Cu privire la Raportul auditului conformității evidenței, înregistrării și gestionării patrimoniului public, precum și a impozitării bunurilor imobile”</w:t>
            </w:r>
          </w:p>
        </w:tc>
      </w:tr>
      <w:tr w:rsidR="000403E6" w:rsidRPr="000403E6" w:rsidTr="00A65978">
        <w:trPr>
          <w:gridAfter w:val="1"/>
          <w:wAfter w:w="43" w:type="dxa"/>
          <w:trHeight w:val="1266"/>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9.1. asigurarea revizuirii şi completării Listei bunurilor iimobile proprietate de stat, aprobată prin Hotărâri de Guvern (nr.351 din 23.03.2005, nr.161 din 07.03.2019)</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u w:val="single"/>
                <w:lang w:eastAsia="ro-RO" w:bidi="ro-RO"/>
              </w:rPr>
              <w:t>Scrisoarea APP nr.08-02-2836 din 05.05.2021:</w:t>
            </w:r>
            <w:r w:rsidRPr="000403E6">
              <w:rPr>
                <w:rFonts w:ascii="Calibri Light" w:eastAsia="Courier New" w:hAnsi="Calibri Light" w:cstheme="majorHAnsi"/>
                <w:sz w:val="18"/>
                <w:szCs w:val="18"/>
                <w:lang w:eastAsia="ro-RO" w:bidi="ro-RO"/>
              </w:rPr>
              <w:br/>
              <w:t>APP a elaborat și înaintat spre aprobare Guvernului proiectul de hotărâre pentru modificarea unor anexe la HG nr.351/ 2005 cu privire la aprobarea listelor bunurilor imobile proprietate publică a statului și la transmiterea unor bunuri imobile ", aprobat prin Hotărârea Guvernului nr. 6/20.01.2021/ MO22-32/29.01.21 art.35; în vigoare de la 29.01.21. Astfel, au fost operate modificări în Anexele nr.6, nr. 7, nr.9(1), nr. 11, nr. 14, nr.14(1) nr.16, nr. 20, nr. 22(6), 22(9) , 22(10) la Hotărârea Guvernului nr.351/2005.</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a elaborat și, prin demersul nr. 06-03-1596 din 14.03.2022, a înaintat spre aprobare Guvernului  proiectul de hotărâre pentru modificarea unor anexe la HG nr.351/ 2005 cu privire la aprobarea listelor bunurilor imobile proprietate publică a statului și la transmiterea unor bunuri imobile (număr unic 53/APP/2022). Proiectul a fost elaborat în vederea coroborării datelor aferente bunurilor imobile proprietate de stat la datele din RBI; includerii unor poziții noi ca rezultat al delimitării proprietății publice după apartenență și domeniu;  transferarea unor poziții dintr-o anexă în alta, în legătură cu transmiterea bunurilor imobile de la o autoritate publică centrală la alta, sau schimbării subordonării întreprinderilor de stat administrate/ gestionate de Ministerul Apărării, Agenția Națională pentru Sănătate Publică,  I.Î. ”Școala de Tip Internat pentru Copii Orfani și Copii Rămași fără Îngrijirea Părinților” din mun. Ceadir-Lunga.</w:t>
            </w:r>
            <w:r w:rsidRPr="000403E6">
              <w:rPr>
                <w:rFonts w:ascii="Calibri Light" w:eastAsia="Courier New" w:hAnsi="Calibri Light" w:cstheme="majorHAnsi"/>
                <w:sz w:val="18"/>
                <w:szCs w:val="18"/>
                <w:lang w:eastAsia="ro-RO" w:bidi="ro-RO"/>
              </w:rPr>
              <w:br/>
              <w:t xml:space="preserve">Proiectul hotărîrii de Guvern prevede: </w:t>
            </w:r>
            <w:r w:rsidRPr="000403E6">
              <w:rPr>
                <w:rFonts w:ascii="Calibri Light" w:eastAsia="Courier New" w:hAnsi="Calibri Light" w:cstheme="majorHAnsi"/>
                <w:sz w:val="18"/>
                <w:szCs w:val="18"/>
                <w:lang w:eastAsia="ro-RO" w:bidi="ro-RO"/>
              </w:rPr>
              <w:br/>
              <w:t>- completarea anexei nr. 91  cu 3 bunuri imobile proprietate a statului din administrarea APP, unul aflat în gestiunea economică a ÎS „Direcția pentru Exploatarea Imobilului” și 2 - în gestiunea ÎS ”Aeroportul Internațional Mărculești”;</w:t>
            </w:r>
            <w:r w:rsidRPr="000403E6">
              <w:rPr>
                <w:rFonts w:ascii="Calibri Light" w:eastAsia="Courier New" w:hAnsi="Calibri Light" w:cstheme="majorHAnsi"/>
                <w:sz w:val="18"/>
                <w:szCs w:val="18"/>
                <w:lang w:eastAsia="ro-RO" w:bidi="ro-RO"/>
              </w:rPr>
              <w:br/>
              <w:t>- modificarea datelor aferente unor bunuri incluse în anexa nr. 17, urmare efectuării măsurărilor cadastrale de către Serviciul cadastral teritorial Chișinău în anul 2019 (23 bunuri imobile), și schimbarea gestionarului la 2 bunuri;</w:t>
            </w:r>
            <w:r w:rsidRPr="000403E6">
              <w:rPr>
                <w:rFonts w:ascii="Calibri Light" w:eastAsia="Courier New" w:hAnsi="Calibri Light" w:cstheme="majorHAnsi"/>
                <w:sz w:val="18"/>
                <w:szCs w:val="18"/>
                <w:lang w:eastAsia="ro-RO" w:bidi="ro-RO"/>
              </w:rPr>
              <w:br/>
              <w:t xml:space="preserve">- completarea anexei nr. 2211  cu 548 bunuri (pozițiile 772-1319), care reprezintă apartamente de serviciu, obținute de către Ministerul Apărării urmare realizării parteneriatelor public-private, în scopul asigurării cu spațiu locativ de serviciu a efectivului Armatei Naționale; </w:t>
            </w:r>
            <w:r w:rsidRPr="000403E6">
              <w:rPr>
                <w:rFonts w:ascii="Calibri Light" w:eastAsia="Courier New" w:hAnsi="Calibri Light" w:cstheme="majorHAnsi"/>
                <w:sz w:val="18"/>
                <w:szCs w:val="18"/>
                <w:lang w:eastAsia="ro-RO" w:bidi="ro-RO"/>
              </w:rPr>
              <w:br/>
              <w:t xml:space="preserve">- modificarea anexei nr. 2212, în vederea corectării datelor aferente bunurilor imobile aflate în gestiunea I.Î. ”Școala de Tip Internat pentru Copii Orfani și Copii Rămași fără Îngrijirea Părinților” , urmare finalizării lucrărilor cadastrale de delimitare în mod selectiv a terenului cu nr. cadastral 96022230.431 și bunurilor amplasate pe acesta (10 bunuri imobile). Este necesar  de menționat că bunurile propuse pentru a fi incluse în anexa nr. 2212 la HG nr. 351/2005 au fost coordonare cu APL de nivelul I si nivelul II ale  UTA Găgăuzia în procesul de delimitare. De asemenea, a fost inițiată elaborarea proiectului Hotărârii Guvernului cu privire la modificarea unor hotărâri de Guvern (număr unic 508/APP/2021), referitor la modificarea Hotărârii Guvernului nr. 161/2019; Hotărârii Guvernului nr. 351/2005 și Hotărârii Guvernului nr. 91/2019. La pct. 2 din proiectul de hotărîre respectiv, se propune operarea modificărilor în unele Liste ale bunurilor imobile proprietate a statului aflate în administrarea ministerelor și altor autorități ale administrației publice centrale, aprobate prin Hotărârea Guvernului nr.351/2005, în vederea coroborării datelor aferente bunurilor imobile proprietate de stat la datele din Registrul bunurilor imobile, includerii unor poziții noi ca rezultat al finalizării procedurii de delimitare în mod masiv și selectiv a bunurilor imobile după apartenență și domeniu, etc. Astfel, se propun modificări/completări în anexele: nr. 9 (1 bun imobil); nr. 91 (379 construcții, construcții hidrotehnice din gestiunea întreprinderilor de stat din domeniul irigării); nr. 14  (67 construcții);  nr. 16  (1 construcție);  nr. 17 (17 construcții); nr. 18 (10 construcții); nr. 2212 (15 construcții) și excluderea a 40 poziții din anexa nr. 229. </w:t>
            </w:r>
            <w:r w:rsidRPr="000403E6">
              <w:rPr>
                <w:rFonts w:ascii="Calibri Light" w:eastAsia="Courier New" w:hAnsi="Calibri Light" w:cstheme="majorHAnsi"/>
                <w:sz w:val="18"/>
                <w:szCs w:val="18"/>
                <w:lang w:eastAsia="ro-RO" w:bidi="ro-RO"/>
              </w:rPr>
              <w:br/>
              <w:t>De menționat că bunurile incluse în anexele la Hotărârea Guvernului nr. 351/2005 au fost coordonare cu autoritățile administrației publice locale de nivelul I si nivelul II în procesul de delimitare.</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Congresul Autorităților Locale din Moldova, prin demersul nr.24 din 26 februarie 2021, s-a adresat Președintelui Republicii Moldova referitor la necesitatea încetării efectuării modificărilor continui ale Hotărârii Guvernului nr. 351/2005,  după intrarea în vigoare a Legii nr.29/2018 privind delimitarea proprietății publice și a Regulamentului privind modul de delimitare a bunurilor imobile proprietate publică, aprobat prin H.G. nr.63/2019. Modificările HG nr. 351/2005 fiind considerate ilegale, deoarece prin acest act sunt incluse în lista bunurilor imobile proprietate a statului, în mod unilateral, un sir de bunuri imobile, contrar legislației în vigoare şi evitând procedura legală privind delimitarea bunurilor imobile şi fără participarea APL pe teritoriul cărora aceste bunuri se află.                                                                                                 De asemenea, Agenția Servicii Publice în procesul de avizare a proiectului  de hotărâre pentru modificarea unor anexe la HG.nr.351/ 2005,  consideră că hotărârea indicată a fost adoptată în scopul asigurarii înregistrării în Registrul bunurilor imobile a bunurilor imobile proprietate publica în lipsa actelor confirmative și este inoportună  completarea acesteia cu о lista de bunuri imobile deja inregistrate în Registrul bunurilor imobile, ori HG nr.351/ 2005 nu substituie Registrul patrimoniului public. Totodată, cu referire la bunurile imobile proprietate publică neînregistrate în Registrul bunurilor imobile, s-a menționat că, potrivit prevederilor art. 17 al Legii privind delimitarea proprietății publice nr. 29/2018, acestea se supun delimitării în funcție de apartenență și pe domenii. Conform prevederilor art. 22 al Legii privind delimitarea proprietății publice nr. 29/2018 și pct. 91-92 din Regulamentul privind modul de delimitare a bunurilor imobile proprietate publică, aprobat prin Hotărârea Guvernului nr. 63/2019, înregistrarea bunurilor imobile proprietate publică şi a drepturilor asupra lor se efectuează de către organele cadastrale teritoriale în a căror rază de acţiune se află bunul imobil în temeiul materialelor de delimitare a bunurilor imobile proprietate publică.</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8172"/>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9.2. elaborarea unui cadru normativ-metodologic exhaustiv care ar reglementa modul de determinare a suprafeţelor terenurilor aferente şi adiacente obiectivelor private</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Modalitatea de valorificare a suprafeţelor de terenuri din domeniul public şi privat este reglementată de prevederile </w:t>
            </w:r>
            <w:r w:rsidRPr="000403E6">
              <w:rPr>
                <w:rFonts w:ascii="Calibri Light" w:eastAsia="Courier New" w:hAnsi="Calibri Light" w:cstheme="majorHAnsi"/>
                <w:i/>
                <w:iCs/>
                <w:sz w:val="18"/>
                <w:szCs w:val="18"/>
                <w:lang w:eastAsia="ro-RO" w:bidi="ro-RO"/>
              </w:rPr>
              <w:t>Regulamentului cu privire la vânzarea-cumpărarea şi locaţiunea/arenda terenurilor aferente,</w:t>
            </w:r>
            <w:r w:rsidRPr="000403E6">
              <w:rPr>
                <w:rFonts w:ascii="Calibri Light" w:eastAsia="Courier New" w:hAnsi="Calibri Light" w:cstheme="majorHAnsi"/>
                <w:sz w:val="18"/>
                <w:szCs w:val="18"/>
                <w:lang w:eastAsia="ro-RO" w:bidi="ro-RO"/>
              </w:rPr>
              <w:t xml:space="preserve"> aprobat prin HG nr. 1428/2008, cu modificările şi completările ulterioare, şi </w:t>
            </w:r>
            <w:r w:rsidRPr="000403E6">
              <w:rPr>
                <w:rFonts w:ascii="Calibri Light" w:eastAsia="Courier New" w:hAnsi="Calibri Light" w:cstheme="majorHAnsi"/>
                <w:i/>
                <w:iCs/>
                <w:sz w:val="18"/>
                <w:szCs w:val="18"/>
                <w:lang w:eastAsia="ro-RO" w:bidi="ro-RO"/>
              </w:rPr>
              <w:t>Regulamentului cu privire la valorificarea terenurilor proprietate publică a statului</w:t>
            </w:r>
            <w:r w:rsidRPr="000403E6">
              <w:rPr>
                <w:rFonts w:ascii="Calibri Light" w:eastAsia="Courier New" w:hAnsi="Calibri Light" w:cstheme="majorHAnsi"/>
                <w:sz w:val="18"/>
                <w:szCs w:val="18"/>
                <w:lang w:eastAsia="ro-RO" w:bidi="ro-RO"/>
              </w:rPr>
              <w:t>, aprobat prin HG nr. 91/2019.</w:t>
            </w:r>
            <w:r w:rsidRPr="000403E6">
              <w:rPr>
                <w:rFonts w:ascii="Calibri Light" w:eastAsia="Courier New" w:hAnsi="Calibri Light" w:cstheme="majorHAnsi"/>
                <w:sz w:val="18"/>
                <w:szCs w:val="18"/>
                <w:lang w:eastAsia="ro-RO" w:bidi="ro-RO"/>
              </w:rPr>
              <w:br/>
              <w:t xml:space="preserve">Competențele privind aprobarea suprafeței terenurilor proprietate publică a statului utilizate în procesul tehnologic, aferente obiectivelor privatizate sau care se privatizează, obiectivelor private, precum şi a terenurilor utilizate în procesul tehnologic, aferente construcțiilor nefinalizate, și elaborarea borderourilor de calcul al prețului de vânzare a terenurilor îi revin APP (sursa: Legea nr.1308-XIII din 25.07.1997). Suprafața terenului necesară procesului tehnologic, care se solicită, prin cerere de către persoanele fizice şi juridice, în locaţiune/arendă/superficie, urmează să se stabilească în </w:t>
            </w:r>
            <w:r w:rsidRPr="000403E6">
              <w:rPr>
                <w:rFonts w:ascii="Calibri Light" w:eastAsia="Courier New" w:hAnsi="Calibri Light" w:cstheme="majorHAnsi"/>
                <w:sz w:val="18"/>
                <w:szCs w:val="18"/>
                <w:u w:val="single"/>
                <w:lang w:eastAsia="ro-RO" w:bidi="ro-RO"/>
              </w:rPr>
              <w:t>studiul de fezabilitate</w:t>
            </w:r>
            <w:r w:rsidRPr="000403E6">
              <w:rPr>
                <w:rFonts w:ascii="Calibri Light" w:eastAsia="Courier New" w:hAnsi="Calibri Light" w:cstheme="majorHAnsi"/>
                <w:sz w:val="18"/>
                <w:szCs w:val="18"/>
                <w:lang w:eastAsia="ro-RO" w:bidi="ro-RO"/>
              </w:rPr>
              <w:t>, în conformitate cu prevederile documentelor normative în construcții și ale normelor de urbanism, în baza schemei terenului aferent, elaborate de o întreprindere licențiată în domeniul urbanismului.(sursa: pct.5 și pct.29(5) din HG nr.1428/2008).</w:t>
            </w:r>
            <w:r w:rsidRPr="000403E6">
              <w:rPr>
                <w:rFonts w:ascii="Calibri Light" w:eastAsia="Courier New" w:hAnsi="Calibri Light" w:cstheme="majorHAnsi"/>
                <w:sz w:val="18"/>
                <w:szCs w:val="18"/>
                <w:lang w:eastAsia="ro-RO" w:bidi="ro-RO"/>
              </w:rPr>
              <w:br/>
              <w:t xml:space="preserve">Deși a fost elaborat și aprobat documentul normativ în construcții aferent domeniului urbanismului și amenajării teritoriului -Ordinul MEI nr.97 din 12.04.2019 „Cu privire la aprobarea documentului normativ în construcții NCM B.01.05:2019 „Urbanism. Sistematizarea și amenajarea localităților urbane și rurale”, acesta prevede norme generale, fapt ce complică aplicarea acestuia la verificarea suprafeței aferente construcției în cazul determinării excesului de suprafață a terenului. </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8192"/>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9.3. inventarierea integrală a terenurilor proprietate publică a statului, inclusiv a celor  aferente obiectivelor private</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In anul 2019 a fost elaborat Programul de stat pentru delimitarea bunurilor imobile, inclusiv a terenurilor proprietate publică, pentru anii 2019-2023, aprobat prin Hotărârea Guvernului nr. 80/2019, al cărui obiectiv este delimitarea după apartenenţă şi pe domenii a bunurilor imobile proprietate a statului, a UAT de nivelul I şi nivelul II, inclusiv UTA Gâgăuzia, finanţat de bugetul de stat şi Proiectul „înregistrarea şi evaluarea funciară 2019-2023”. </w:t>
            </w:r>
            <w:r w:rsidRPr="000403E6">
              <w:rPr>
                <w:rFonts w:ascii="Calibri Light" w:eastAsia="Courier New" w:hAnsi="Calibri Light" w:cstheme="majorHAnsi"/>
                <w:sz w:val="18"/>
                <w:szCs w:val="18"/>
                <w:lang w:eastAsia="ro-RO" w:bidi="ro-RO"/>
              </w:rPr>
              <w:br/>
              <w:t>Inventarierea bunurilor imobile proprietate publică constituie prima etapă a delimitării bunurilor în funcţie de apartenenţă şi domenii (art.19 din Legea nr.29 din 05.04.2018 privind delimitarea proprietăţii publice). APP este responsabilă de organizarea lucrărilor de delimitare a bunurilor imobile proprietate publică și de monitorizarea acestor lucrări. Deși au fost inițiate și întreprinse unele măsuri de asigurare a inventarierii terenurilor statului, acest proces nu a fost definitivat. Conform datelor din Cadastrul funciar la situația din 01.01.2019, suprafața totală a terenurilor statului (fară terenurile din partea stângă a Nistrului) este de 447 601,41 ha, din acestea în RBI sunt înregistrate 110 719 ha, pe când în lista terenurilor aprobată prin HG nr.161 din 07.03.2019 au fost incluse doar 92 292,57 ha, sau cu 18 426,33 ha mai puțin decât terenurile înregistrate în RBI și cu 355 308,74 ha mai puțin decât  cele din Cadastrul funciar.</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3959"/>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9.4. încasarea plăţilor pentru arenda terenurilor proprietate publică a statului aferente bunurilor imobile</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Potrivit pct.1 din HG nr.1428 din 16.12.2008 „Pentru aprobarea Regulamentului cu privire la vânzarea-cumpărarea şi locaţiunea/ arenda terenurilor aferente”, proprietarii bunurilor imobile (clădiri, edificii, construcţii nefinalizate) erau obligaţi, până la 1 iulie 2016, să legifereze posesia/folosinţa terenului proprietate publică a statului aferent construcţiilor private, prin încheierea contractului de locaţiune/arendă sau de vânzare-cumpărare. În urma aprobării HG nr.161 din 07.03.2019, APP a elaborat baza de date privind terenurile proprietate publică aferente obiectivelor private şi privatizate. Actualmente se efectuează procesul de identificare și completate a registrului cu terenurile identificate.</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3072"/>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2.4.3. Ministerul Economiei și Infrastructurii, APP: revizuirea și completarea Legii nr.1308-XIII din 25.07.1997 , inclusiv prin interzicerea expresă de dare în arendă a terenurilor proprietate publică pentru efectuarea construcțiilor, stabilirea unei modalități distincte de calculare a plăților de arendă a terenurilor ocupate de ape sau aferente acestora (în funcție de scopul folosirii lor) etc.</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Nu s-a asigurat revizuirea Legii nr.1308-XIII din 25.07.1997</w:t>
            </w:r>
            <w:r w:rsidRPr="000403E6">
              <w:rPr>
                <w:rFonts w:ascii="Calibri Light" w:eastAsia="Courier New" w:hAnsi="Calibri Light" w:cstheme="majorHAnsi"/>
                <w:b/>
                <w:bCs/>
                <w:sz w:val="18"/>
                <w:szCs w:val="18"/>
                <w:lang w:eastAsia="ro-RO" w:bidi="ro-RO"/>
              </w:rPr>
              <w:t xml:space="preserve"> </w:t>
            </w:r>
            <w:r w:rsidRPr="000403E6">
              <w:rPr>
                <w:rFonts w:ascii="Calibri Light" w:eastAsia="Courier New" w:hAnsi="Calibri Light" w:cstheme="majorHAnsi"/>
                <w:sz w:val="18"/>
                <w:szCs w:val="18"/>
                <w:lang w:eastAsia="ro-RO" w:bidi="ro-RO"/>
              </w:rPr>
              <w:t>privind prețul normativ și modul de vânzare-cumpărare a pământului, în vederea interzicerii exprese de dare în arendă a terenurilor proprietate publică pentru efectuarea construcțiilor. De asemenea, nu a fost examinată posibilitatea modului de calculare a plăţilor pentru arenda terenurilor aflate sub ape şi aferente acestora.</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3288"/>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10.1. implementarea programelor de stat de identificare, delimitare şi înregistrare a bunurilor imobile reieşind din principiul teritorial</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Scrisoarea APP nr.08-02-2836 din 05.05.2021: Gradul de realizare a acţiunilor întreprinse de către APP pe dimensiunea delimitării şi înregistrării bunurilor imobile în corespundere cu Programul de stat pentru delimitarea bunurilor imobile, aprobat prin Hotărârea Guvernului nr. 80/2019, pentru anul 2019 şi anul 2020 este redat în Raportul anual transmis Guvernului referitor la realizarea Programului de stat pentru delimitarea bunurilor imobile.</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Agenția, în calitate de entitate responsabilă de organizarea și monitorizarea procesului de delimitare a bunurilor imobile proprietate publică, în conformitate cu pct. 54 din Regulamentul privind modul de delimitare a bunurilor imobile proprietate publică, aprobat prin Hotărârea Guvernului nr. 63/2019, la data de 7 aprilie, a convocat ședința Comsiei de delimitare și a asigurat coordonarea materialelor cadastrale de delimitare în mod masiv pe teritoriul UAT Mereșeuca, UAT Hădărăuți, UAT Gîrbova, UAT Bîrnova și UAT Dîngeni, fiind coordonate inclusiv și de Agenția ”Apele Moldovei”. Respectiv, înregistrarea bunurilor imobile proprietate publică supuse delimitării pe teritoriul localităților invocate va fi asigurată de ASP.</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Durata implementării recomandării depinde de etapele de implementare a HG nr.80/2019.</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3168"/>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10.2. asigurarea corectitudinii datelor din RBI, în special a corectitudinii de înregistrare a drepturilor de proprietate de stat, locală şi privată în cadrul înregistrărilor primare masive, cu emiterea deciziilor şi fundamentărilor de rigoare ale  registratorilor</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Scrisoarea APP nr.08-02-2836 din 05.05.2021: Asigurarea corectitudinii datelor din Registrul bunurilor imobile este posibilă pe măsura delimitării bunurilor imobile proprietate de stat şi înregistrării acestora în RBI. Suplimentar, se anexează Rapoartele anuale transmise Guvernului referitor la realizarea Programului de stat.</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Agenția, în calitate de entitate responsabilă de organizarea și monitorizarea procesului de delimitare a bunurilor imobile proprietate publică, în conformitate cu pct. 54 din Regulamentul privind modul de delimitare a bunurilor imobile proprietate publică, aprobat prin Hotărârea Guvernului nr. 63/2019, la data de 7 aprilie, a convocat ședința Comsiei de delimitare și a asigurat coordonarea materialelor cadastrale de delimitare în mod masiv pe teritoriul  UAT Mereșeuca, UAT Hădărăuți, UAT Gîrbova, UAT Bîrnova și UAT Dîngeni, fiind coordonate inclusiv și de Agenția ”Apele Moldovei”. Respectiv, înregistrarea bunurilor imobile proprietate publică supuse delimitării pe teritoriul localităților invocate va fi asigurată de ASP.</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Durata implementării recomandării depinde de etapele de implementare a HG nr.80/2019.</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4040"/>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10.3. concordarea termenelor necesare finalizării Programului de stat de creare a cadastrului bunurilor imobile (Hotărârea Guvernului nr.1030 din 12.10.1998), Programului de delimitare a terenurilor proprietate publică (Hotărârea Guvernului nr.1528 din 29.12.2007), Programului de măsuri privind implementarea noului sistem de evaluare a bunurilor imobile în scopul impozitării (Hotărârea Guvernului nr.670 din 09.06.2003) la resursele financiare disponibile în bugetul de stat</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Scrisoarea APP nr.08-02-2836 din 05.05.2021: APP informează că realizarea acestei sarcini ține de ARFC (HG nr. 383/2010),  în comun cu Agenţia Servicii Publice, care, în conformitate cu pct. 7 din Hotărârea Guvernului nr. 314/2017 privind constituirea Agenţiei Servicii Publice, unul dintre domeniile de competenţă a acesteia este crearea şi ţinerea Cadastrului bunurilor imobile, altor sisteme informaţionale şi registre de domeniu, executarea lucrărilor cadastrale şi celor de evaluare a bunurilor imobile, administrarea băncii centrale de date a Cadastrului bunurilor imobile. </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Ține de competența ARFC</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F57C0D">
        <w:trPr>
          <w:gridAfter w:val="1"/>
          <w:wAfter w:w="43" w:type="dxa"/>
          <w:trHeight w:val="443"/>
        </w:trPr>
        <w:tc>
          <w:tcPr>
            <w:tcW w:w="15692" w:type="dxa"/>
            <w:gridSpan w:val="1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 41 din 29 iulie 2020 cu privire la Raportul auditulu,i performanței „Mecanismele existente asigură gestionarea eficientă a terenurilor agricole proprietate publică?”</w:t>
            </w:r>
          </w:p>
        </w:tc>
      </w:tr>
      <w:tr w:rsidR="000403E6" w:rsidRPr="000403E6" w:rsidTr="0072214D">
        <w:trPr>
          <w:gridAfter w:val="1"/>
          <w:wAfter w:w="43" w:type="dxa"/>
          <w:trHeight w:val="6227"/>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 Să elaboreze propuneri de expunere a Legii nr. 668/1995 într-o redacție nouă, cu publicarea în format nou a Listei terenurilor agricole proprietate publică (TAPP) (subcapitolele 4.1.1. și 4.1.2.).</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Scrisoarea APP nr.08-02-2836 din 05.05.2021: APP a inițiat elaborarea unui proiect de lege ce ține de expunerea Legii nr. 668/1995 în redacție nouă. Prin demersul nr. 03-01-2274 din 14.04.2021, a fost transmis proiectul de lege către Direcția generală juridică a Secretariatului Parlamentului și Comisia agricultură și industrie alimentară a Parlamentului Republicii Moldova, spre examinare.</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prin demersurile nr. 03-01-2274 din 14.04.2021 și nr. 03-01-6140 din 06.10.2021, a transmis proiectul de lege către Direcția generală juridică a Secretariatului Parlamentului și Comisia agricultură și industrie alimentară a Parlamentului Republicii Moldova, spre examinare. Urmare indicației Cancelariei de Stat nr. 20-78-1317-8050 din 21.10.2021, în conformitate cu Obiectivul 1.12. Coroborarea actelor normative la prevederile Codului civil al Republicii Moldova din Planul de acțiuni al Guvernului pentru anii 2021-2022, aprobat prin Hotărârea Guvernului nr.235/2021, s-a convenit că autoritatea responsabilă de promovarea proiectului Legii în</w:t>
            </w:r>
            <w:r w:rsidRPr="000403E6">
              <w:rPr>
                <w:rFonts w:ascii="Calibri Light" w:eastAsia="Courier New" w:hAnsi="Calibri Light" w:cstheme="majorHAnsi"/>
                <w:sz w:val="18"/>
                <w:szCs w:val="18"/>
                <w:lang w:eastAsia="ro-RO" w:bidi="ro-RO"/>
              </w:rPr>
              <w:br/>
              <w:t xml:space="preserve">redactie nouă nr. 668/1995 pentru aprobarea Listei unităţilor ale căror terenuri destinate agriculturii rămân în proprietatea statului va fi Ministerul Agriculturii și Industriei Alimentare, căriua i s-a transmis proiectul respectiv, spre promovare, cu acordarea suportului necesar. </w:t>
            </w:r>
            <w:r w:rsidRPr="000403E6">
              <w:rPr>
                <w:rFonts w:ascii="Calibri Light" w:eastAsia="Courier New" w:hAnsi="Calibri Light" w:cstheme="majorHAnsi"/>
                <w:sz w:val="18"/>
                <w:szCs w:val="18"/>
                <w:lang w:eastAsia="ro-RO" w:bidi="ro-RO"/>
              </w:rPr>
              <w:br/>
              <w:t>Proiectul prevede sistematizarea/introducerea terenurilor agricole proprietate de stat în 5 liste, clasificate în dependență de modul de folosință, regimul juridic al construcțiilor amplasate/edificate pe acestea, amplasamentul terenurilor, cu introducerea informațiilor</w:t>
            </w:r>
            <w:r w:rsidRPr="000403E6">
              <w:rPr>
                <w:rFonts w:ascii="Calibri Light" w:eastAsia="Courier New" w:hAnsi="Calibri Light" w:cstheme="majorHAnsi"/>
                <w:sz w:val="18"/>
                <w:szCs w:val="18"/>
                <w:lang w:eastAsia="ro-RO" w:bidi="ro-RO"/>
              </w:rPr>
              <w:br/>
              <w:t>detaliate pentru fiecare sector de teren (nr. cadastral, suprafața, adresa).</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Ține de responsabilitatea Ministerului Agriculturii și Industriei Alimentare</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4070"/>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 Să revizuiască, să expună și să prezinte informațiile incluse în Lista terenurilor gestionate de APP, aprobată prin HG nr.161/2019, astfel încât aceasta să conțină rubrici separate, care să indice modul de folosință/destinație a terenurilor (agricolă, construcții, fondul silvic, fondul apelor etc.)  (subcapitolul 4.1.1.).</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Prin proiectul Hotărârii Guvernului cu privire la modificarea unor hotărâri ale Guvenrului (nr. unic 508/APP/2021), Agenția, pentru terenurile agricole incluse în Anexa nr. 1 la HG nr.161/2019, și anume: pozițiile 23, 24, 27, 28, 29, 33, 34, 35, 72, 73, 74, 75, 76, 77, 78, 79, 83, 85, 86, 92, 93, 94, 95, 96, 123, 153, 154, 193, 194, 195, 197, 227, 228, 229, 493, 494, 756, 757, 799, 803, 812, 827, 831, 895, 947, 948, 949, 950, 952, 953, 959, 960, 969, 970, 974, 975, 1272, 1294, 1302, 1306, 1307, 1308, 1309, 1310, 1562, 1563, 1564, 1565, 1566, 1567, 1568, 1569, 1570, 1593, 1594, 5142, a propus intabularea corectă a categoriei de destinație (în coloana a doua cuvântul ”teren” se substituie cu cuvintele ”teren agricol”). </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La momentul actual proiectul HG a fost transmis repetat la avizare. </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Tergiversare din motivul neimplementarii HG</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2271"/>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2.4. pentru luare de atitudine, și se recomandă, conform competențelor delegate, examinarea rezultatelor auditului, cu aprobarea unui plan de măsuri în vederea întreprinderii acțiunilor de rigoare pentru implementarea recomandărilor expuse în Raportul de audit;</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 APP a aprobat Ordinul nr. 302 din 19.08.2020 cu privire la aprobarea Planului de acțiuni și măsuri privind implementarea recomandărilor și cerințelor Curții de Conturi.</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X</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X</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gridAfter w:val="1"/>
          <w:wAfter w:w="43" w:type="dxa"/>
          <w:trHeight w:val="6227"/>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2.5.  în comun cu Agenția Relații Funciare și Cadastru, pentru luare de atitudine, și se recomandă, conform competențelor delegate, să asigure supravegherea permanentă și monitoringul fondului funciar al terenurilor proprietate publică date în arendă, locațiune sau comodat, dar nu mai rar decât o dată în an, în scopul monitorizării schimbărilor resurselor funciare, analizării şi pronosticării acestora, pentru a exclude cazurile de degradare sporită a fertilității solurilor, ca urmare a utilizării necorespunzătoare a terenurilor arendate;</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În scopul formării unei singure surse sistematizate de informație spațială cu privire la evaluarea stării de calitate și proprietarili solului, prin Hotărârea Guvernului nr. 835/2020, a fost aprobat Regulamentul privind modul de ținere a Sistemului informațional „Registrul solurilor Republicii Moldova”, care stabilește regulile de înregistrare, actualizare și radiere a datelor de descriere a invelișului de sol, inclusiv procedura de furnizare și publicare a informației conținute. Prin Ordinul Directorului general adjunct al Agenției Relații Funciare și Cadastru nr. 17/2021, cu modificările ulterioare, a fost aprobat Clasificatorul terenurilor dupa categoria de destinatie și folosință, care ulterior va contribui la revizuirea și actualizarea cadastrului funciar. Scris. APP nr.08-02-2836 din 05.05.2021: Act normativ intern aprobat. S-a inițiat ajustarea cadrului normativ intern al Agenției Proprietății Publice, inclusiv modificarea actelor normative interne ale subdiviziunilor APP în aspectul instituirii sarcinilor și atribuțiilor de monitorizare a contractelor de arendă a TAPP, pentru prevenirea cazurilor de degradare a fertilității solurilor.</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7503"/>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2.6. în comun cu Ministerul Agriculturii, Dezvoltării Regionale și Mediului și cu Ministerul Educației, Culturii și Cercetării, pentru luare de atitudine, și se recomandă, conform competențelor atribuite, să evalueze necesarul de suprafețe de terenuri agricole proprietate publică pentru utilizare în procesul științifico-didactic, cu întocmirea unui act juridic privind transmiterea acestora în  comodat sau gestiune;</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În scopul implementării HG nr.1283/2018, MADRM a prezentat APP documentele justificative pentru necesarul de terenuri agricole întru asigurarea procesului de formare profesională și a programelor de cercetare pentru efectuarea studiului de fezabilitate în conformitate cu prevederile HG nr.91/2019. Ulterior, reprezentanții MADRM și ai instituțiilor științifico-didactice au participat la ședințele organizate de APP, unde au fost examinate materialele prezentate și s-au analizat în detaliu procesul și problemele legate de teren. La moment, APP a prezentat acordul la elaborarea studiului de fezabilitate doar pentru terenurile agricole ale ICCC ”Selecția”. Scris. APP nr.08-02-2836 din 05.05.2021:  S-a incheiat contract de comodat cu I.P„ Selecția”; - S-a transims draftul Contractelor de comodat către Î.I. „Colegiul Agroindustrial din Ungheni” și I.P. „Colegiul de Zootehnie și Medicină Veterinară din Brătușeni” - S-au elaborat și aprobat planurile geometrice pentru instituțiile din subordinea MADRM/</w:t>
            </w:r>
            <w:r w:rsidRPr="000403E6">
              <w:rPr>
                <w:rFonts w:ascii="Calibri Light" w:eastAsia="Courier New" w:hAnsi="Calibri Light" w:cstheme="majorHAnsi"/>
                <w:sz w:val="18"/>
                <w:szCs w:val="18"/>
                <w:lang w:eastAsia="ro-RO" w:bidi="ro-RO"/>
              </w:rPr>
              <w:br/>
              <w:t>prin circulara nr. 03-04-5759 din 10.11.2020, Agenția Proprietății Publice a solicitat Ministerului Educatiei, Culturii și Cercetarii prezentarea informațiilor pe marginea acțiunilor întreprinse pentru identificarea suprafeței de terenuri agricole necesare pentru activitatea școlilor profesionale din subordinea ministerului, solicitare la care ministerul nu a raspuns.</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Referitor la instituțiile publice din subordinea Ministerului Educației și Cercetării, informăm că, prin circularele nr.03-04-5759 din 10.11.2020 și nr. 03-04-6110 din 05.10.2022, APP a solicitat ministerului de ramură să prezinte informațiile necesate pentru implementarea prevederilor HG nr.1283/2018, și anume, informații pe marginea acțiunilor întreprinse pentru identificarea suprafeței de terenuri agricole necesare pentru activitatea școlilor profesionale din subordinea ministerului, solicitare la care ministerul nu a raspuns.</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Tergiversarea proceseului de catre Ministerul Educatiei si Cercetarii</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8172"/>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3. Să  înregistreze drepturile patrimoniale asupra TAPP pe măsura finalizării procesului de delimitare a TAPP (subcapitolele 4.1.1. și 4.1.2.).</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u w:val="single"/>
                <w:lang w:eastAsia="ro-RO" w:bidi="ro-RO"/>
              </w:rPr>
              <w:t xml:space="preserve">Prin demersul nr. 03-04-3726 </w:t>
            </w:r>
            <w:r w:rsidRPr="000403E6">
              <w:rPr>
                <w:rFonts w:ascii="Calibri Light" w:eastAsia="Courier New" w:hAnsi="Calibri Light" w:cstheme="majorHAnsi"/>
                <w:sz w:val="18"/>
                <w:szCs w:val="18"/>
                <w:lang w:eastAsia="ro-RO" w:bidi="ro-RO"/>
              </w:rPr>
              <w:t xml:space="preserve">din 09.06.2021, remis către Inspecția pentru Protecția Mediului, Inspectoratul pentru Protecția Mediului, APP, urmare inspectării la fața locului, prin care s-a constatat că terenul agricol cu nr.cadastral 0131128433, suprafaţa de 12,8451 ha, inclus în Anexa la Legea nr. 668/1995, este afectat de extinderi ilegale, ocupate de către proprietarii terenurilor adiacente, a solicitat întreprinderea măsurilor prevăzute de lege, în vederea constatării faptelor contravenționale și tragerii la răspundere contravențională a făptuitorilor, precum și înlăturarea consecințelor încălcărilor admise de către aceștia, prin eliberarea terenului agricol de obiectivele amplasate neautorizat și contrar destinației pe acesta.                                                                    </w:t>
            </w:r>
            <w:r w:rsidRPr="000403E6">
              <w:rPr>
                <w:rFonts w:ascii="Calibri Light" w:eastAsia="Courier New" w:hAnsi="Calibri Light" w:cstheme="majorHAnsi"/>
                <w:sz w:val="18"/>
                <w:szCs w:val="18"/>
                <w:u w:val="single"/>
                <w:lang w:eastAsia="ro-RO" w:bidi="ro-RO"/>
              </w:rPr>
              <w:t>Prin demersul nr. 03-02-1750 din 21.04.2020,</w:t>
            </w:r>
            <w:r w:rsidRPr="000403E6">
              <w:rPr>
                <w:rFonts w:ascii="Calibri Light" w:eastAsia="Courier New" w:hAnsi="Calibri Light" w:cstheme="majorHAnsi"/>
                <w:sz w:val="18"/>
                <w:szCs w:val="18"/>
                <w:lang w:eastAsia="ro-RO" w:bidi="ro-RO"/>
              </w:rPr>
              <w:t xml:space="preserve"> remis către Centrul Național Anticorupție, APP, urmare constatării că terenurile agricole cu nr. cadastrale 0131108001, suprafața de 10,8388 ha, și 0131128433, suprafața de 12,8451 ha, sunt repartizate ca grădini și sunt ocupate de plantații perene și construcții private, a solicitat instituției responsabile demararea acțiunilor de rigoare în corespundere cu cadrul legal pe marginea determinării circumstanțelor de transmitere de catre factorii de decizie ai I.P ”Institutul Științifico-Practic de Horticultură și Tehnologii Alimentare” a proprietății statului prin încălcarea cadrului legal invocat, inclusiv în lipsa acordului ministerului de ramură la acel moment sau Agenției Proprietății Publice.                                                                                                                                                                           </w:t>
            </w:r>
            <w:r w:rsidRPr="000403E6">
              <w:rPr>
                <w:rFonts w:ascii="Calibri Light" w:eastAsia="Courier New" w:hAnsi="Calibri Light" w:cstheme="majorHAnsi"/>
                <w:sz w:val="18"/>
                <w:szCs w:val="18"/>
                <w:u w:val="single"/>
                <w:lang w:eastAsia="ro-RO" w:bidi="ro-RO"/>
              </w:rPr>
              <w:t>A fost remisă solicitarea nr. 03-05-3380 din 27.05.2021</w:t>
            </w:r>
            <w:r w:rsidRPr="000403E6">
              <w:rPr>
                <w:rFonts w:ascii="Calibri Light" w:eastAsia="Courier New" w:hAnsi="Calibri Light" w:cstheme="majorHAnsi"/>
                <w:sz w:val="18"/>
                <w:szCs w:val="18"/>
                <w:lang w:eastAsia="ro-RO" w:bidi="ro-RO"/>
              </w:rPr>
              <w:t xml:space="preserve"> către ÎS ”Institutul de Proiectare pentru Organizarea Teritoriului” cu privire la verificarea existenței extinderilor pe terenul agricol cu nr. cadastral 0131203.007 în coraport cu hotarele acestuia stabilite anterior, în special pe segmenul str. Grenoble (Vila Antonescu), cu prezentarea configurațiilor extinderilor ce afectează proprietatea statului. Până la momentul actual în adresa Agenției nu a parvenit răspuns în acest sens.</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Ce ține de sesizarea organelor de drept în privința acapărărilor/extinderilor ilegale</w:t>
            </w:r>
            <w:r w:rsidRPr="000403E6">
              <w:rPr>
                <w:rFonts w:ascii="Calibri Light" w:eastAsia="Courier New" w:hAnsi="Calibri Light" w:cstheme="majorHAnsi"/>
                <w:sz w:val="18"/>
                <w:szCs w:val="18"/>
                <w:lang w:eastAsia="ro-RO" w:bidi="ro-RO"/>
              </w:rPr>
              <w:br/>
              <w:t>de către terțe persoane pe terenuri agricole proprietate de stat, precum și a altor ilegalități depistate, comunicăm că asemenea acțiuni sunt întreprinse, iar pe măsura depistării situațiilor litigioase, Agenția va întreprinde măsuri și acțiuni de protejare a proprietății statului, cu sesizarea organelor de drept.</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A65978">
        <w:trPr>
          <w:gridAfter w:val="1"/>
          <w:wAfter w:w="43" w:type="dxa"/>
          <w:trHeight w:val="1975"/>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4. Să finalizeze inventarierea stării plantațiilor perene gestionate, cu inițierea, după caz, a procedurilor de casare a plantațiilor care sunt în stare deplorabilă (subcapitolul 4.1.5.).</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Scrisoarea APP nr.08-02-2836 din 05.05.2021: Asigurarea intabulării dreptului de proprietate/administrare a Agenției Proprietații Publice asupra TAPP în Registrul bunurilor imobile se asigură pe măsura delimitarii terenurilor agricole proprietate de stat și înregistrării acestora în RBI.</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va solicita Ministerului Agriculturii si Industriei Alimentare initierea procedurii de inventariere a plantațiilor perene în conformitate cu prevederile cadrului legal si normativ.</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7645"/>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5. Să clarifice situațiile constatate vizavi de construcțiile neautorizate proprietate privată amplasate/edificate pe terenuri agricole (subcapitolul 4.1.4.).</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A fost remisă solicitarea nr. 03-04-2268 din 14.04.2021 către Agenția Servicii Publice (Departamentul Cadastru) privind prezentarea actelor care au servit drept temei pentru intabularea în Registrul bunurilor imobile a construcțiilor proprietate privata, inclusiv prezentarea acordului administratorului terenurilor agricole cu nr. cadastrale 0124307005 și 0124307004 proprietate publică de stat la înregistrarea în RBI a construcțiilor. Respectiv, Agenția Servicii Publice, prin demersul nr. 01/4574 din 21.05.2021, a informat despre faptul că nu au existat temeiuri pentru respingerea cererii de înregistrare sau pentru a refuza înregistrarea drepturilor, ori prin Contractul de arendă nr. 01 din 03.05.2013, încheiat între ÎS Stațiunea Didactico-Experimentală „Petricani” și SRL „Aurus Prod” se stipula că terenurile arendate vor fi folosite pentru amplasarea unor construcții agricole, de depozite, frigidere destinate păstrării, prelucrării și comercializării produselor agricole,ateliere de reparație și păstrare a mecanismelor (agregatelor agricole).                                                                                     </w:t>
            </w:r>
            <w:r w:rsidRPr="000403E6">
              <w:rPr>
                <w:rFonts w:ascii="Calibri Light" w:eastAsia="Courier New" w:hAnsi="Calibri Light" w:cstheme="majorHAnsi"/>
                <w:sz w:val="18"/>
                <w:szCs w:val="18"/>
                <w:u w:val="single"/>
                <w:lang w:eastAsia="ro-RO" w:bidi="ro-RO"/>
              </w:rPr>
              <w:t>A fost remisă solicitarea nr. 03-02-1197 din 09.03.2020 c</w:t>
            </w:r>
            <w:r w:rsidRPr="000403E6">
              <w:rPr>
                <w:rFonts w:ascii="Calibri Light" w:eastAsia="Courier New" w:hAnsi="Calibri Light" w:cstheme="majorHAnsi"/>
                <w:sz w:val="18"/>
                <w:szCs w:val="18"/>
                <w:lang w:eastAsia="ro-RO" w:bidi="ro-RO"/>
              </w:rPr>
              <w:t>ătre Centrul Național Anticorupție cu privire la examinarea pericolului de delapidare a proprietății statului întru protejarea patrimoniului statului, și anume terenul cu nr. cadastral 0121111.227, deținut în folosință de către ÎS ”Protecția Plantelor”. Răspunsul nu a fost recepționat.</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urmează să remită repetat către organele de drept</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A65978">
        <w:trPr>
          <w:gridAfter w:val="1"/>
          <w:wAfter w:w="43" w:type="dxa"/>
          <w:trHeight w:val="6404"/>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6. Să clarifice circumstanțele și statutul terenurilor pe care sunt amplasate construcții proprietate privată cu altă destinație decât cea agricolă (subcapitolul 4.1.4.).</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Proiectul de expunere a Legii nr. 668/1995 în redactie noua prevede sistematizarea/introducerea terenurilor agricole proprietate de stat în 5 liste, clasificate în dependență de modul de folosință, regimul juridic al construcțiilor amplasate/edificate pe acestea, amplasamentul terenurilor, cu introducerea informațiilor detaliate pentru fiecare sector de teren (nr. cadastral, suprafața, adresă). Respectiv, terenurile agricole aferente constructiilor proprietate privată au fost incluse în anexa nr. 3 LISTA</w:t>
            </w:r>
            <w:r w:rsidRPr="000403E6">
              <w:rPr>
                <w:rFonts w:ascii="Calibri Light" w:eastAsia="Courier New" w:hAnsi="Calibri Light" w:cstheme="majorHAnsi"/>
                <w:sz w:val="18"/>
                <w:szCs w:val="18"/>
                <w:lang w:eastAsia="ro-RO" w:bidi="ro-RO"/>
              </w:rPr>
              <w:br/>
            </w:r>
            <w:r w:rsidRPr="000403E6">
              <w:rPr>
                <w:rFonts w:ascii="Calibri Light" w:eastAsia="Courier New" w:hAnsi="Calibri Light" w:cstheme="majorHAnsi"/>
                <w:i/>
                <w:iCs/>
                <w:sz w:val="18"/>
                <w:szCs w:val="18"/>
                <w:lang w:eastAsia="ro-RO" w:bidi="ro-RO"/>
              </w:rPr>
              <w:t xml:space="preserve">terenurilor destinate agriculturii proprietate publică a statului, domeniul public din administrarea Agenţiei Proprietăţii Publice, afectate de construcții proprietate privată. </w:t>
            </w:r>
            <w:r w:rsidRPr="000403E6">
              <w:rPr>
                <w:rFonts w:ascii="Calibri Light" w:eastAsia="Courier New" w:hAnsi="Calibri Light" w:cstheme="majorHAnsi"/>
                <w:sz w:val="18"/>
                <w:szCs w:val="18"/>
                <w:lang w:eastAsia="ro-RO" w:bidi="ro-RO"/>
              </w:rPr>
              <w:t>În acest sens, prin prevederile art. 2 din lege, se propune ca Agenția Prorpietății Publice să demareze procedura de formare a terenurilor agricole aferente bunurilor imobile proprietate publică și privată, cu trecerea surplusului de teren în anexa nr.1, iar art. 3 prevede ca Agenția Proprietății Publice să asigure vânzarea-cumpărarea la</w:t>
            </w:r>
            <w:r w:rsidRPr="000403E6">
              <w:rPr>
                <w:rFonts w:ascii="Calibri Light" w:eastAsia="Courier New" w:hAnsi="Calibri Light" w:cstheme="majorHAnsi"/>
                <w:sz w:val="18"/>
                <w:szCs w:val="18"/>
                <w:lang w:eastAsia="ro-RO" w:bidi="ro-RO"/>
              </w:rPr>
              <w:br/>
              <w:t xml:space="preserve">preț de piață, dar nu mai mic de prețul normativ. </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Odata cu aprobarea Legii nr. 668/1995 în redactie noua, APP urmează să asigure implementarea recomndării respective</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Tergiversarea din motivul aprobării în redacție nouă a Legii nr.668/1995</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A65978">
        <w:trPr>
          <w:gridAfter w:val="1"/>
          <w:wAfter w:w="43" w:type="dxa"/>
          <w:trHeight w:val="1253"/>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7. Să revizuiască formatul Registrului contractelor de arendă  a TAPP (subcapitolul 4.1.6.).</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Registrul contractelor de arendă a terenurilor agricole proprietate publică de stat este completat și revizuit pe măsura încheierii acordurilor adiționale.</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8172"/>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8. Să întreprindă măsuri pentru elaborarea unui soft (sistem informațional),  destinat ținerii Registrului terenurilor administrate, care să includă informații privind modul de folosință/destinație a terenurilor, precum și un subregistru, destinat evidenței contractelor de arendă/locațiune/comodat al terenurilor gestionate (subcapitolul 4.1.6.).</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a initiat procedura de elaborare a Sistemului Informațional Automatizat ”Registrul patrimoniului public”, care include un subregistru destinat evidenței contractelor de arendă/locațiune/comodat al terenurilro administrate de APP. Astfel, în scopul ținerii evidenței conforme a terenurilor proprietate de stat, a  modului de folosință/destinație a terenurilor, precum și a contractelor de arendă/locațiune/comodat al terenurilor administrate de APP, subregistrul nr. 7 al bunurilor imobile proprietate publică a statului  a fost completat cu câmpuri noi, în particular cu:  codul de valorificare (vândut, locatiune, comodat, superficie); Numărul contractului de vânzare-cumpărare/arendă/ locațiune/comodat/superficie; Data contractului; Data-limită a contractului de locațiune, comodat, superficie; Denumirea cumpărătorului/locatarului; Adresa cumpărătorului/locatarului; Codul IDNO al  cumpărătorului/locatarului; Datele de contact;  Denumirea reprezentantului cumpărătorului/locatarului ; Adresa reprezentantului; Datele de contact ale reprezentantului; Suma indicată in contractul de vânzare-cumpărare/arendă/ locatiune/superficie; Data achitării sumei din contractul de vânzare-cumpărare/arendă/locațiune/superficie; Codul achitării: total/în rate; Data-limită de achitare a sumei în rate indicate în contract; Numărul de rate (N = 1 to 10);  Suma stabilită în contract pentru achitarea ratei N; Data stabilită în contract pentru achitarea ratei N ; Suma achitată pentru rata N ; Data achitării pentru rata N; Penalitatea calculată pentru rata N; Penalitatea achitată pentru rata N; Data achitării penalității pentru rata N;</w:t>
            </w:r>
            <w:r w:rsidRPr="000403E6">
              <w:rPr>
                <w:rFonts w:ascii="Calibri Light" w:eastAsia="Courier New" w:hAnsi="Calibri Light" w:cstheme="majorHAnsi"/>
                <w:sz w:val="18"/>
                <w:szCs w:val="18"/>
                <w:lang w:eastAsia="ro-RO" w:bidi="ro-RO"/>
              </w:rPr>
              <w:br/>
              <w:t xml:space="preserve">Inflația calculată pentru rata 1; Inflația achitată pentru rata N; Data achitării inflatiei pentru rata N, indicată în contractul de vânzare-cumpărare. </w:t>
            </w:r>
            <w:r w:rsidRPr="000403E6">
              <w:rPr>
                <w:rFonts w:ascii="Calibri Light" w:eastAsia="Courier New" w:hAnsi="Calibri Light" w:cstheme="majorHAnsi"/>
                <w:sz w:val="18"/>
                <w:szCs w:val="18"/>
                <w:lang w:eastAsia="ro-RO" w:bidi="ro-RO"/>
              </w:rPr>
              <w:br/>
              <w:t xml:space="preserve"> Ulterior, Agenția Proprietății Publice,  la 20.04.2021, a achiziționat serviciul de elaborare a Sistemului Informațional Automatizat ”Registrul patrimoniului public” (SIA RPP)  (contractul nr. 01 din 20.04.2021, încheiat cu GHESAR SRL). La moment, țiâînd cont de faptul că SIA ”RPP” este un sistem complex, prestatorul dezvoltă softul prin prisma elaborării  unor componente noi, inclusiv ce țin de evidența terenurilor proprietate de stat, precum și a datelor aferente contractelor de arendă/locațiune/comodat/superficie a terenurilor administrate de APP.   </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Agenția Proprietății Publice,  la 28.10.2020, a achiziționat serviciul de modernizare a Sistemului Informațional Automatizat ”Registrul patrimoniului public” (SIA RPP)  (contractul nr. 12 din 28.10.2020, încheiat cu DAAC System, la preţul de 930,0 mii lei). Ținând cont că, din cauza situației epidemiologice din țară,  prestatorul nu a reușit să execute serviciile prevăzute  în contract în termenul stabilit (28.12.2020), s-a purces la rezilierea amiabilă a contractului, dată fiind imposibilitatea încheierii unor acorduri adiționale de prelungire a acestuia pentru anul bugetar 2021. Astfel, nu a fost posibilă elaborarea unui modul deși se intenționează achiziționarea  serviciilor  de elaborare a Sistemului Informațional Automatizat ”Registrul patrimoniului public” (SIA RPP) în valoare de 1 000 000 lei, inclusiv TVA.     </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Pentru anii 2022-2024 au fost solicitate mijloace financiare pentru elaborarea unor module noi, cum ar fi: (i) ținerea evidenței în timp real a informației privind terenurile proprietate de stat, în particular: apartenența la domeniu, modul de folosință/destinație a acestora, precum și datele aferente contractelor de arendă/locațiune/comodat/superficie a terenurilor administrate de APP; (ii) evidența datelor aferente contractelor de vânzare-cumpărare a bunurilor proprietate publică a statului (complexe de bunuri, pachete de acțiuni ale statului, terenuri) și de monitorizare a clauzelor contractuale (postprivatizare), etc.</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F57C0D">
        <w:trPr>
          <w:gridAfter w:val="1"/>
          <w:wAfter w:w="43" w:type="dxa"/>
          <w:trHeight w:val="6089"/>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9. Să elaboreze completările  și modificările la Legea insolvabilității nr.149 din 29.06.2012, în scopul armonizării prevederilor acesteia  cu normele actuale, în special a prevederilor ce vizează  excluderea pe viitor a includerii în masa debitoare a dreptului de gestiune asupra terenurilor agricole proprietate publică de stat atribuite domeniului public (subcapitolele 4.1.6. și 4.1.7.).</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Prin proiectul de lege (inițiativa legislativă nr.96 din 31.03.2021) s-au propus modificări la art. 5 din Legea nr.29/2018, prin interzicerea pe viitor a  includerii în masa debitoare nu doar a bunurilor imobile proprietate publică de stat, dar și a drepturilor patrimoniale asupra acestor bunuri, ori APP a preluat în administrare 5 IS insolvabile, unde s-a atestat ca în procedura planului, plan care a fost aprobat de instanța de insolvabilitate, având efectul unei hotărâri judecatorești, dreptul de gestiune asupra terenurilor agricole incluse în anexa la Legea nr.668/1995 a fost inclus în masa debitoare. Totodată, APP a remis către Ministerul Economiei propuneri de completare a art. 10 alin.(2) din Legea nr. 121/2007 privind administrarea și deetatizarea proprietății publice cu litera c</w:t>
            </w:r>
            <w:r w:rsidRPr="000403E6">
              <w:rPr>
                <w:rFonts w:ascii="Calibri Light" w:eastAsia="Courier New" w:hAnsi="Calibri Light" w:cstheme="majorHAnsi"/>
                <w:sz w:val="18"/>
                <w:szCs w:val="18"/>
                <w:vertAlign w:val="superscript"/>
                <w:lang w:eastAsia="ro-RO" w:bidi="ro-RO"/>
              </w:rPr>
              <w:t>1</w:t>
            </w:r>
            <w:r w:rsidRPr="000403E6">
              <w:rPr>
                <w:rFonts w:ascii="Calibri Light" w:eastAsia="Courier New" w:hAnsi="Calibri Light" w:cstheme="majorHAnsi"/>
                <w:sz w:val="18"/>
                <w:szCs w:val="18"/>
                <w:lang w:eastAsia="ro-RO" w:bidi="ro-RO"/>
              </w:rPr>
              <w:t>) cu următorul cuprins:</w:t>
            </w:r>
            <w:r w:rsidRPr="000403E6">
              <w:rPr>
                <w:rFonts w:ascii="Calibri Light" w:eastAsia="Courier New" w:hAnsi="Calibri Light" w:cstheme="majorHAnsi"/>
                <w:sz w:val="18"/>
                <w:szCs w:val="18"/>
                <w:lang w:eastAsia="ro-RO" w:bidi="ro-RO"/>
              </w:rPr>
              <w:br/>
              <w:t>c</w:t>
            </w:r>
            <w:r w:rsidRPr="000403E6">
              <w:rPr>
                <w:rFonts w:ascii="Calibri Light" w:eastAsia="Courier New" w:hAnsi="Calibri Light" w:cstheme="majorHAnsi"/>
                <w:sz w:val="18"/>
                <w:szCs w:val="18"/>
                <w:vertAlign w:val="superscript"/>
                <w:lang w:eastAsia="ro-RO" w:bidi="ro-RO"/>
              </w:rPr>
              <w:t>1</w:t>
            </w:r>
            <w:r w:rsidRPr="000403E6">
              <w:rPr>
                <w:rFonts w:ascii="Calibri Light" w:eastAsia="Courier New" w:hAnsi="Calibri Light" w:cstheme="majorHAnsi"/>
                <w:sz w:val="18"/>
                <w:szCs w:val="18"/>
                <w:lang w:eastAsia="ro-RO" w:bidi="ro-RO"/>
              </w:rPr>
              <w:t>) nu pot fi incluse în masa debitoare, în cazul insolvabilităţii/falimentului persoanei juridice, nici drepturile ce derivă din dreptul de proprietate (dreptul de folosință, dreptul de gestiune, dreptul de comodat etc);</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Ministerul Economiei este responsabil de asigurarea modificării Legii nr. 121/2007 si 149/2012, or APP nu este mandatată cu competentele respective.  </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va remite în mod repetat propunerile invocate către Ministerul Economiei.</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5268"/>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10. Să finalizeze procedurile de determinare a prețului de piață al TAPP date în arendă, pentru aplicarea în termene utile a cuantumurilor noi de plată pentru arenda TAPP (subcapitolul 4.2.2.).</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a asigurat estimarea prețului de piață pentru arenda terenurilor agricole proprietate publică de stat. În acest sens, s-a elaborat Caietul de sarcini, iar in noiembrie 2020  s-a asigurat demararea procedurii de achiziții publice pentru 71 de rapoarte de evaluare, 45 de rapoarte fiind perfectate în anul 2019. Respectiv, la momentul actual, APP are perfectate 73 de  rapoarte, care includ 111 contracte de arendă.</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Pe perioada anului 2021, au fost expediate notificări către arendașii terenurilor agricole proprietate publică de stat, prin care au fost informați despre necesitatea achitării în bugetul de stat a plății pentru folosirea terenurilor agricole proprietate publică de stat, determinată conform Rapoartelor de evaluare, pentru perioada de la 01.03.2019 până la 31.12.2020, cu prezentarea confirmărilor ce atestă achitarea sumelor. În perioada de referință, arendașii au achitat plata pentru arenda terenurilor respective în bugetul de stat în sumă de 6 484 553,34 lei pentru perioada 01.03.2019 - 31.12.2021. Ținând cont că 16 arendași care dețin în arendă 21 terenuri agricole, cu suprafața totală de 158,0359 ha, nu s-au conformat cerințelor prevederilor legislației în vigoare și nu au achitat plata pentru folosirea terenurilor în mărime de 3 961 223,69 lei, determinată conform Raporturilor de evaluare, calculată de APP pentru perioada 01.03.2019-31.12.2020, în contextul somării acestora prin scrisori cu aviz recomandat și acordării termenului de plată de 15 zile din data recepționării scrisorii, a fost perfectată Notă informativă către Directorul general al APP, urmare căreia au fost dispuse către Direcția contencios și control al legalității și Direcția administrarea bunurilor imobile și relații funciare întreprinderea măsurilor legale privind încasarea plăților neexecutate în bugetul de stat și neadmiterea prejudicierii intereselor statului.</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gridAfter w:val="1"/>
          <w:wAfter w:w="43" w:type="dxa"/>
          <w:trHeight w:val="8184"/>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11. Să revizuiască toate contractele de arendă a TAPP, cu ajustarea acestora la prevederile cadrului  regulator în vigoare (subcapitolul 4.2.).</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Au fost expediate somații privind necesitatea conformarii cadrului normativ de reglementare privind achitarea plăților pentru utilizarea TAPP in bugetul de stat și a legiferării posesiei/folosinței TAPP prin reîncheierea contractelor de arenda făra organizarea licitațiilor. Au fost reincheiate/modificate prin Acorduri aditionale 9 contracte. Însa, in majoritatea cazurilor s-a atestat incasarea plății de arenda contrar cadrului legal de catre IP și IS pentru anul 2019,inclusiv 2021. În vederea identificării soluțiilor de deblocare a situației create urmare încasării contrar cadrului legal a plații de arenda pentru utilizarea terenurilor agricole incluse in Legea nr.688/1998 pentru anii 2019-2020 de către instituțiile publice din subordinea MADRM, MEC, APP, prin demersul nr. 03-04-2338 din 16.04.2021, a solicitat Ministerului Finanțelor să asigure inițierea modificării cadrului normativ ce reglementeaza modalitățile de încasare în bugetul de stat a plăților de arenda, percepute de instituțiile publice în perioada anilor 2019,2020, contrar prevederii pct. 4 al Regulamentului, precum și inițierea rectificărilor corespunzatoare pentru anul 2021. - să inițieze modificări la actele normative sau elaborarea unei proceduri distincte ce ar soluționa problematica eliberarii facturilor fiscale arendașilor, ca rezultat al achitarii în bugetul de stat a plăților de arenda. Pentru ceilalți arendași ai  terenurilor agricole care refuza să îndeplineasca obligatiunile contractuale, APP este în proces de intocmire a acțiunilor civile în instanța de judecată pentru încasarea forțată a plății de arenda în conformitate cu prevederile HG nr. 91/2019. </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comunică că asigură revizuirea contractelor de arendă, cu ajustarea acestora la prevederile cadrului regulator pe măsura încheierii acordurilor adiționale. In acest sens, informăm că politica conducerii actuale este că niciun contract de arendă sau acord aditional nu se incheie pana nu va fi asigurata procedura de luare a terenurilor agricole la evidenta contabila.</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Ține de evolutia prcesului de delimitare</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3016"/>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12. Să completeze cadrul regulator intern cu cerințe privitor la monitorizarea periodică (trimestrială) a utilizării conform destinației a TAPP, pentru a exclude practica de utilizare a lor în alte scopuri decât cele aferente domeniului agricol, inclusiv de construire ilicită pe aceste terenuri a edificiilor, care ulterior pot duce la schimbarea destinației TAPP (subcapitolele 4.1. și 4.2.).</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Responsabil de monitorizare este Direcța evidență și monitorizare a patrimoniului public din cadrul APP. Ținând cont de volumul de lucru și numărul de personal, se atestă că monitoizarea utilizării terenurilor agricole cu ieșirea la fața locului este imposibilă.</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F57C0D">
        <w:trPr>
          <w:gridAfter w:val="1"/>
          <w:wAfter w:w="43" w:type="dxa"/>
          <w:trHeight w:val="416"/>
        </w:trPr>
        <w:tc>
          <w:tcPr>
            <w:tcW w:w="15692" w:type="dxa"/>
            <w:gridSpan w:val="1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 3 din 29 ianuarie 2020 cu privire la Raportul auditului performanței activității întreprinderilor de stat al căror fondator în anii 2015-2018 a fost Agenția „Apele Moldovei”</w:t>
            </w:r>
          </w:p>
        </w:tc>
      </w:tr>
      <w:tr w:rsidR="000403E6" w:rsidRPr="000403E6" w:rsidTr="0072214D">
        <w:trPr>
          <w:gridAfter w:val="1"/>
          <w:wAfter w:w="43" w:type="dxa"/>
          <w:trHeight w:val="2967"/>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2.1 de comun cu Ministerul Agriculturii, Dezvoltării Regionale și Mediului  și Agenția „Apele Moldovei”: să evalueze necesitatea de resurse financiare pentru întreținerea și menținerea digurilor în stare funcțională, cu înaintarea propunerilor Ministerului Finanțelor pentru identificarea și alocarea anuală a resurselor financiare necesare (4.2.1.3)</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MADRM nr.03-05-69/2547 din 16.06.2020: La moment surse nu sunt identificate.</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1261"/>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2.1.1. aprobarea unui plan de măsuri concrete de remediere a deficiențelor constatate, în vederea implementării recomandărilor de audit cuprinse în Raportul de audit</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2295"/>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2.1.2. întreprinderea acțiunilor de rigoare în vederea consolidării politicii statului în domeniul hidroameliorației și gospodăririi apelor, în special crearea Cadastrului de stat al apelor, cu asigurarea  înregistrării drepturilor patrimoniale asupra tuturor terenurilor gestionate</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8184"/>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2.2 de comun cu Ministerul Agriculturii, Dezvoltării Regionale și Mediului  și Agenția „Apele Moldovei”: să elaboreze și să aprobe în modul stabilit de cadrul regulator modul de dare în arendă a terenurilor fondului apelor (4.2.1.1)</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Scris.MADRM nr.03-05-129/5010 din 02.11.2020: A fost creat un grup de lucru cu scopul elaborării unui Regulament privind darea în arendă a terenurilor fondului apelor. Conform HG nr.445 din 01.07.2020 cu privire la modificarea și abrogarea unor hotărâri ale Guvernului, dreptul de asigurare a administrării terenurilor aparține APP.</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Terenurile fondului apelor se transmit in arenda in coresundere cu prevederile HG nr. 91/2019. Subisidiar,mentionam ca  Direcția administrarea bunurilor imobile și relații funciare a organizat mai multe ședințe de lucru la care au participat reprezentanți din cadrul direcțiilor de profil ale APP și reprezentanți ai administrației din cadrul ÎS „Direcția Bazinieră de Gospodărire a Apelor”. În cadrul ședințelor au fost examinate aspectele ce țin de ajustarea contractelor de arendă/locațiune, conform modificărilor operate în actele normative, în scopul evitării unor neconformități în procesul de dare în arendă/locațiune a iazurilor/lacurilor și construcțiilor hidrotehnice, având în vedere că, în corespundere cu prevederile art. 4 din Legea apelor nr. 272/2011, apa face parte din domeniul public al statului, terenul fondului de apă este un bun indivizibil şi este constituit din terenul pe care este situat corpul de apă, fîşia riverană de protecţie a apelor şi construcţiile hidrotehnice. Adițional, menționăm că modul de transmitere în locațiune a activelor neutilizate, inclusiv a mijloacelor fixe (construcții hidrotehnice), aflate în gestiunea întreprinderilor de stat, este reglementat de prevederile Regulamentului cu privire la modul de dare în locațiune a activelor neutilizate, aprobat prin Hotărârea Guvernului nr. 483/2008, iar cuantumul chiriei anuale pentru bunurile agricole se calculează în corespundere cu coeficienții stabiliți în anexa nr. 9 la Legea bugetului pentru anul respectiv.  Suplimentar informăm că prin Hotărârea Guvernului nr. 445 din 01.07.2020 au fost operate unele modificări în Hotărârea Guvernului nr. 91/2019, în speță modificarea pct. 2, potrivit căruia terenurile fondului apelor trec în administrarea Agenției Proprietății Publice, și completarea cu pct. 51, care prevede că persoanele fizice și juridice care au deținut în locațiune/arendă/superficie, în baza actelor juridice, terenuri proprietate de stat, valabile până la 1 martie 2019, erau obligați, în termen de 3 luni de la data intrării în vigoare a hotărârii, să legifereze posesia/folosința terenului proprietate a statului prin reîncheierea cu Agenția Proprietății Publice a contractului de locațiune/arendă/superficie, fără organizarea de noi licitații, cu achitarea plății de locațiune/redevenței în bugetul de stat, cu suportarea cheltuielilor aferente reîncheierii contractelor de locațiune/arendă/superficie.</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Schimbarea conducerii</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4668"/>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2.3 de comun cu Ministerul Agriculturii, Dezvoltării Regionale și Mediului  și Agenția „Apele Moldovei”: să elaboreze și să înainteze spre aprobare propuneri de completare a Legii 1308 din 25.07.1997 privind prețul normativ şi modul de vânzare-cumpărare a pământului, cu privire la prețul normativ la terenurile fondului apelor (4.2.1.1)</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 APP nr.08-02-2836 din 05.05.2021: Referitor la determinarea unui mecanism de stabilire a unei modalitați distincte de calculare a plaților de arenda a terenurilor ocupate de ape sau aferente acestora (în funcție de scopul folosirii lor), menționăm ca la inițiativa Agenției Proprietății Publice au fost introduse norme în Legea bugetului de stat pentru anul 2020, prin care s-a reglementat modalitatea de percepere a plații de folosința pentru construcțiile hidrotehnice, iar prin Hotărârea Guvemului nr. 445/2020 a fost determinat mecanismul de percepere a plății de folosință pentru terenurile fondului apelor. Respectiv, modificarea Legii nr. 1308/1197 este irelevanta situației în speță, ori în anul 2020, prin actele normative menționate, a fost determinat mecanismul de încasare a plaților de folosința pentru bunurile respective.</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Legea nr. 1308/1997 a fost modificată prin Legea nr. 220 din 16.12.2021 pentru modificarea unor acte normative</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gridAfter w:val="1"/>
          <w:wAfter w:w="43" w:type="dxa"/>
          <w:trHeight w:val="2680"/>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2.4 de comun cu Ministerul Agriculturii, Dezvoltării Regionale și Mediului  și Agenția „Apele Moldovei”: să întreprindă măsurile ce se impun de cadrul regulator în vederea urgentării soluționării problemei de delimitare a zonelor și fâșiilor de protecție a apelor, râurilor și bazinelor de apă pentru lacurile Costești-Stânca și Ghidighici (4.2.1.1)</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Scris.MADRM nr.03-05-129/5010 din 02.11.2020: Au fost efectuate lucrările de delimitare a zonelor și fâșiilor riverane de protecție a apelor lacurilor de acumulare Costești-Stânca și Ghidighici. La moment există un litigiu privind înregistrarea terenurilor cu primăria Vatra.</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Materialele cadastrale de delimitare trebuie adaptate la prevederile cadrului legal si normativ în vigoare</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Litigiu cu Primăria or. Vatra</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1555"/>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3.1 să revizuiască componența capitalului social al întreprinderilor de stat al căror fondator este, în contextul prevederilor Legii nr. 29 din 05.04.2018 privind delimitarea proprietății publice (4.1.3)</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5661"/>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4.1 să revizuiască contractele de dare în arendă a construcțiilor hidrotehnice cu includerea în plata pentru arendă a terenului fondului apelor, zonelor și fâșiilor de protecție a apelor și a altor elemente ca un complex întreg (4.2.1.1)</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nr.08-02-2836 din 05.05.2021: S-a elaborat Registrul terenurilor fondului apelor proprietate publică de stat, care s-a completat pe baza informațiilor obținute de la Agenția „Apele Moldovei” și actualizarea permanentă pe parcursul realizării lucrărilor de delimitare. La momentul actual sunt incluse 279 de terenuri cu suprafața totală de 2377,1281 ha.</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Cu referire la acțiunile/măsurile întreprinse pentru valorificarea terenurilor din fondul apelor, APP informează despre următoarele. Direcția administrarea bunurilor imobile și relații funciare a organizat mai multe ședințe de lucru, la care au participat reprezentanți din cadrul direcțiilor de profil ale APP și reprezentanți ai administrației din cadrul ÎS „Direcția Bazinieră de Gospodărire a Apelor”. În cadrul ședințelor au fost examinate aspectele ce țin de ajustarea contractelor de arendă/locațiune, conform modificărilor operate în actele normative, în scopul evitării unor neconformități în procesul de dare în arendă/locațiune a iazurilor/lacurilor și construcțiilor hidrotehnice, având în vedere că, în corespundere cu prevederile art. 4 din Legea apelor nr. 272/2011, apa face parte din domeniul public al statului, terenul fondului de apă este un bun indivizibil şi este constituit din terenul pe care este situat corpul de apă, fîşia riverană de protecţie a apelor şi construcţiile hidrotehnice.Adițional, menționăm că modul de transmitere în locațiune a activelor neutilizate, inclusiv a mijloacelor fixe (construcții hidrotehnice), aflate în gestiunea întreprinderilor de stat, este reglementat de prevederile Regulamentului cu privire la modul de dare în locațiune a activelor neutilizate, aprobat prin Hotărârea Guvernului nr. 483/2008, iar cuantumul chiriei anuale pentru bunurile agricole se calculează în corespundere cu coeficienții stabiliți în anexa nr. 9 la Legea bugetului pentru anul respectiv. Suplimentar informăm că, prin Hotărârea Guvernului nr. 445 din 01.07.2020, au fost operate unele modificări în Hotărârea Guvernului nr. 91/2019, în speță modificarea pct. 2, potrivit căruia terenurile fondului apelor trec în administrarea Agenției Proprietății Publice, și completarea cu pct. 51, care prevede că persoanele fizice și juridice care au deținut în locațiune/arendă/superficie, în baza actelor juridice, terenuri proprietate de stat, valabile până la 1 martie 2019, erau obligați, în termen de 3 luni de la data intrării în vigoare a hotărârii, să legifereze posesia/folosința terenului proprietate a statului prin reîncheierea cu Agenția Proprietății Publice a contractului de locațiune/arendă/superficie, fără organizarea de noi licitații, cu achitarea plății de locațiune/redevenței în bugetul de stat, cu suportarea cheltuielilor aferente reîncheierii contractelor de locațiune/arendă/superficie. Agenția Proprietății Publice, prin demersul nr. 03-04-6316 din 09.12.2020, a solicitat Agenției „Apele Moldovei” prezentarea listei contractelor de arendă a terenurilor fondului apelor și copiile acestora, însă Agenția „Apele Moldovei” a refuzat să prezinte informațiile solicitate, invocând că nu dispune de acestea, iar asemenea informație ar putea fi obținută de la întreprinderile de stat.</w:t>
            </w:r>
            <w:r w:rsidRPr="000403E6">
              <w:rPr>
                <w:rFonts w:ascii="Calibri Light" w:eastAsia="Courier New" w:hAnsi="Calibri Light" w:cstheme="majorHAnsi"/>
                <w:sz w:val="18"/>
                <w:szCs w:val="18"/>
                <w:lang w:eastAsia="ro-RO" w:bidi="ro-RO"/>
              </w:rPr>
              <w:br/>
              <w:t>În acest context, s-a solicitat ÎS „Direcția Bazinieră de Gospodărire a Apelor” să informeze arendașii obiectivelor acvatice despre modificările operate la Hotărârea Guvernului nr. 91/2019 pentru aprobarea Regulamentului cu privire la valorificarea terenurilor proprietate publică a statului, prin Hotărârea Guvernului nr. 445/2020, prin care, Agenției Proprietății Publice, din data de 14.07.2020, i-au fost atribuite competențe noi privind administrarea terenurilor proprietate publică a statului, inclusiv  transmiterea terenurilor din fondul apelor în locațiune/arendă/ comodat/ superficie.</w:t>
            </w:r>
            <w:r w:rsidRPr="000403E6">
              <w:rPr>
                <w:rFonts w:ascii="Calibri Light" w:eastAsia="Courier New" w:hAnsi="Calibri Light" w:cstheme="majorHAnsi"/>
                <w:sz w:val="18"/>
                <w:szCs w:val="18"/>
                <w:lang w:eastAsia="ro-RO" w:bidi="ro-RO"/>
              </w:rPr>
              <w:br/>
              <w:t>Având în vedere că cuantumul locaţiunii/arendei se determină în baza raportului de evaluare, perfectat de evaluatori licenţiaţi conform Legii nr.989/2002 cu privire la activitatea de evaluare, dar nu va fi mai mic decât plata pentru arenda/locaţiunea terenurilor proprietate publică, determinată de către Agenţie în temeiul Legii nr.1308/1997 privind preţul normativ şi modul de vânzare-cumpărare a pământului, cu excepţia terenurilor expuse la licitaţia cu strigare, s-a solicitat ÎS „Direcția Bazinieră de Gospodărire a Apelor” conlucrarea cu arendașii în vederea prezentării rapoartelor de evaluare perfectate conform cadrului normativ în vigoare, însă pînă în prezent în adresa Agenției nu au parvenit careva solicitări și rapoarte de evaluare din partea arendașilor terenurilor fondului apelor.</w:t>
            </w:r>
            <w:r w:rsidRPr="000403E6">
              <w:rPr>
                <w:rFonts w:ascii="Calibri Light" w:eastAsia="Courier New" w:hAnsi="Calibri Light" w:cstheme="majorHAnsi"/>
                <w:sz w:val="18"/>
                <w:szCs w:val="18"/>
                <w:lang w:eastAsia="ro-RO" w:bidi="ro-RO"/>
              </w:rPr>
              <w:br/>
              <w:t xml:space="preserve">          În baza informațiilor prezentate de către ÎS „Direcția Bazinieră de Gospodărire a Apelor”, ÎS „Sistemul de Gospodărire a Apelor Nistru-Centru” și ÎS „Direcția Nodului Hidrotehnic Costești-Stînca”, a fost perfectat Registrul contractelor de arendă a terenurilor din fondul apelor, care include 42 de contracte de arendă.</w:t>
            </w:r>
            <w:r w:rsidRPr="000403E6">
              <w:rPr>
                <w:rFonts w:ascii="Calibri Light" w:eastAsia="Courier New" w:hAnsi="Calibri Light" w:cstheme="majorHAnsi"/>
                <w:sz w:val="18"/>
                <w:szCs w:val="18"/>
                <w:lang w:eastAsia="ro-RO" w:bidi="ro-RO"/>
              </w:rPr>
              <w:br/>
              <w:t xml:space="preserve">          Registrul contractelor de arendă conține informații despre lacul de acumulare, locul amplasării, suprafața terenului fondului apelor, construcțiile hidrotehnice, denumirea arendașului, nr. și data contractului/acordului adițional, bunurile transmise în arendă, plata anuală de arendă conform contractului, datele de contact ale arendașului.</w:t>
            </w:r>
            <w:r w:rsidRPr="000403E6">
              <w:rPr>
                <w:rFonts w:ascii="Calibri Light" w:eastAsia="Courier New" w:hAnsi="Calibri Light" w:cstheme="majorHAnsi"/>
                <w:sz w:val="18"/>
                <w:szCs w:val="18"/>
                <w:lang w:eastAsia="ro-RO" w:bidi="ro-RO"/>
              </w:rPr>
              <w:br/>
              <w:t xml:space="preserve"> Conform datelor registrului, se atestă că au fost transmise în arendă terenuri din fondul apelor cu suprafața totală de 3469,767 ha, cu plata de arendă anuală în mărime de 1721582,0 lei, care include plata pentru locațiunea construcțiilor hidrotehnice și arenda terenurilor din fondul apelor. </w:t>
            </w:r>
            <w:r w:rsidRPr="000403E6">
              <w:rPr>
                <w:rFonts w:ascii="Calibri Light" w:eastAsia="Courier New" w:hAnsi="Calibri Light" w:cstheme="majorHAnsi"/>
                <w:sz w:val="18"/>
                <w:szCs w:val="18"/>
                <w:lang w:eastAsia="ro-RO" w:bidi="ro-RO"/>
              </w:rPr>
              <w:br/>
              <w:t xml:space="preserve">          Actualmente, Direcția perfectează somații către arendașii terenurilor fondului  apelor/construcțiilor hidrotehnice, prin care solicită conformarea prevederilor pct.51 din Hotărârea Guvernului nr. 91/2019 și pct. 3 din Regulamentul cu privire la valorificarea terenurilor proprietate publică a statului, aprobat prin hotărârea precitată,  și  prezentarea raportului de evaluare, care să determine valoarea de piață a terenului deținut în arendă în baza contractului, iar plata pentru folosirea terenului proprietate publică a statului va fi achitată în bugetul de stat din data de 01.07.2020.</w:t>
            </w:r>
            <w:r w:rsidRPr="000403E6">
              <w:rPr>
                <w:rFonts w:ascii="Calibri Light" w:eastAsia="Courier New" w:hAnsi="Calibri Light" w:cstheme="majorHAnsi"/>
                <w:sz w:val="18"/>
                <w:szCs w:val="18"/>
                <w:lang w:eastAsia="ro-RO" w:bidi="ro-RO"/>
              </w:rPr>
              <w:br/>
              <w:t xml:space="preserve">         Pînă în prezent au fost remise 37 de somații pentru încasarea plăților de folosință. </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ÎS „Direcția Bazinieră de Gospodărire a Apelor” trebuie să informeze arendașii despre modificarea legilsației și conlucrarea cu APP în vederea asigurării perfectării raporartelor de evaluare.</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1297"/>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5.1 de comun cu Întreprinderile de Stat: să asigure evaluarea și contabilizarea terenurilor gestionate de către Întreprinderile de Stat (4.2.1)</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a inițiat preluarea terenurilor la evidența contabilă, iar procedura va fi finisată până la finele anului 2022</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Volum sporit de lucru</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2458"/>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5.2 de comun cu Întreprinderile de Stat: să asigure reevaluarea bunurilor aflate la evidența contabilă a întreprinderilor, inclusiv a celor uzate integral, dar utilizate în procesul tehnologic, în vederea stabilirii unor costuri pentru recuperarea ulterioară a prejudiciului cauzat de lipsuri sau delapidări de bunuri (4.2.1)</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F57C0D">
        <w:trPr>
          <w:gridAfter w:val="1"/>
          <w:wAfter w:w="43" w:type="dxa"/>
          <w:trHeight w:val="469"/>
        </w:trPr>
        <w:tc>
          <w:tcPr>
            <w:tcW w:w="15692" w:type="dxa"/>
            <w:gridSpan w:val="1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nr.15 din 29 aprilie 2020 cu privire la Raportul auditului asupra rapoartelor financiare ale Agenției „Moldsilva” încheiate la 31 decembrie 2019</w:t>
            </w:r>
          </w:p>
        </w:tc>
      </w:tr>
      <w:tr w:rsidR="000403E6" w:rsidRPr="000403E6" w:rsidTr="0072214D">
        <w:trPr>
          <w:gridAfter w:val="1"/>
          <w:wAfter w:w="43" w:type="dxa"/>
          <w:trHeight w:val="8184"/>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2.7.  Agenției Proprietății Publice, de comun cu Agenția „Moldsilva”, pentru  aducerea în  concordanță a informațiilor privind suprafețele aferente terenurilor fondului forestier incluse în Hotărârea Guvernului nr.161 din 17 martie 2019  și în Bilanțul funciar deținut de Agenția „Moldsilva”;</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nr.08-02-2836 din 05.05.2021: Terenurile fondului forestier proprietate publică de stat nu sunt administrate de către APP. Suprafețele aferente terenurilor fondului forestier vor fi determinate urmare asigurării delimitării în cadrul Programului de Stat.</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Responsabil Agenția ”Moldsilva” pentru întocmirea actelor de inventariere si proiectului listei bunurilor imobile conform HG nr.63/2019</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Urmare recomandărilor la pct. 2.7. din  Hotărârea Curții de Conturi nr.15 din 29.04.2020 cu privire la Raportul auditului asupra rapoartelor financiare ale Agenției ”Moldsilva” încheiate la 31 decembrie 2019, Agenția Proprietății Publice, prin demersul nr.06-04-2924 din 29.06.2020, a solicitat Agenției ”Moldsilva” prezentarea dării de seamă privind bunurile imobile (terenurile fondului forestier) neraportate în  darea de seamă privind bunurile imobile  proprietate publică a statului (Anexa nr.14), prezentată de Agenția ”Moldsilva” prin demersul nr. AM 03/01-607 din 10.04.2020. Ca urmare,  Agenția ”Moldsilva”, prin demersul nr. AM 02/02-01-1608 din 08.09.2020, a prezentat darea de seamă privind bunurile imobile (terenurile fondului forestier), în care au fost incluse 453 terenuri cu suprafața de 35098,8193 ha, care au fost înregistrate în Registrul patrimoniului public. </w:t>
            </w:r>
            <w:r w:rsidRPr="000403E6">
              <w:rPr>
                <w:rFonts w:ascii="Calibri Light" w:eastAsia="Courier New" w:hAnsi="Calibri Light" w:cstheme="majorHAnsi"/>
                <w:sz w:val="18"/>
                <w:szCs w:val="18"/>
                <w:lang w:eastAsia="ro-RO" w:bidi="ro-RO"/>
              </w:rPr>
              <w:br/>
              <w:t>Suplimentar, prin demersurile nr. 06-04-4118 din 20.08.2020 și nr.06-04-4787 din 27.07.2021, Agenția Proprietății Publice a solicitat Agenției ”Moldsilva” completarea dării de seamă cu bunuri imobile care, conform datelor din Cadastru, aparțin  cu drept de proprietate statului (Republica Moldova) și se află în gestiunea întreprinderilor de stat din subordinea Agenției ”Moldsilva”. Ca urmare, Agenția ”Moldsilva”, prin demersul nr. AM 03/02-253 din 12.11.2021, a prezentat darea de seamă privind bunurile imobile, în care au fost incluse 83 terenuri cu suprafața de 3984,2384 ha și care au fost înregistrate în Registrul patrimoniului public.</w:t>
            </w:r>
            <w:r w:rsidRPr="000403E6">
              <w:rPr>
                <w:rFonts w:ascii="Calibri Light" w:eastAsia="Courier New" w:hAnsi="Calibri Light" w:cstheme="majorHAnsi"/>
                <w:sz w:val="18"/>
                <w:szCs w:val="18"/>
                <w:lang w:eastAsia="ro-RO" w:bidi="ro-RO"/>
              </w:rPr>
              <w:br/>
              <w:t>Astfel, Registrul patrimoniului public, în perioada anilor 2020-2021, a fost completat cu 536 terenuri din gestiunea întreprinderilor de stat din subordinea Agenției ”Moldsilva”, cu suprafața totală de 39083,0577 ha.</w:t>
            </w:r>
            <w:r w:rsidRPr="000403E6">
              <w:rPr>
                <w:rFonts w:ascii="Calibri Light" w:eastAsia="Courier New" w:hAnsi="Calibri Light" w:cstheme="majorHAnsi"/>
                <w:sz w:val="18"/>
                <w:szCs w:val="18"/>
                <w:lang w:eastAsia="ro-RO" w:bidi="ro-RO"/>
              </w:rPr>
              <w:br/>
              <w:t>De asemenea, Agenția Proprietății Publice, prin demersul nr.06-04-1078 din 22.02.2022, a solicitat Agenției ”Moldsilva” prezentarea dării de seamă privind bunurile imobile proprietate publică a statului aflate în administrare/gestiune, la situația din 01.01.2022, conform Anexei nr.14 la Regulamentul cu privire la Registrul patrimoniului public.</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p>
          <w:p w:rsidR="000403E6" w:rsidRPr="000403E6" w:rsidRDefault="000403E6" w:rsidP="0072214D">
            <w:pPr>
              <w:rPr>
                <w:rFonts w:ascii="Calibri Light" w:eastAsia="Courier New" w:hAnsi="Calibri Light" w:cstheme="majorHAnsi"/>
                <w:b/>
                <w:bCs/>
                <w:sz w:val="18"/>
                <w:szCs w:val="18"/>
                <w:lang w:eastAsia="ro-RO" w:bidi="ro-RO"/>
              </w:rPr>
            </w:pPr>
          </w:p>
        </w:tc>
      </w:tr>
      <w:tr w:rsidR="000403E6" w:rsidRPr="000403E6" w:rsidTr="0072214D">
        <w:trPr>
          <w:gridAfter w:val="1"/>
          <w:wAfter w:w="43" w:type="dxa"/>
          <w:trHeight w:val="293"/>
        </w:trPr>
        <w:tc>
          <w:tcPr>
            <w:tcW w:w="15692" w:type="dxa"/>
            <w:gridSpan w:val="1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 25 din 17 iunie 2021 cu privire la Raportul auditului asupra rapoartelor financiare ale Academiei de Științe a Moldovei încheiate la 31 decembrie 2020</w:t>
            </w:r>
          </w:p>
        </w:tc>
      </w:tr>
      <w:tr w:rsidR="000403E6" w:rsidRPr="000403E6" w:rsidTr="00A65978">
        <w:trPr>
          <w:gridAfter w:val="1"/>
          <w:wAfter w:w="43" w:type="dxa"/>
          <w:trHeight w:val="6511"/>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2.4.1. efectuarea unei inventarieri exhaustive a terenurilor și imobilelor proprietate publică de stat din folosința Academiei de Științe a Moldovei, în vederea identificării gestionarilor efectivi ai acestora și încheierii contractelor de locațiune;</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Scrisoarea APP nr. 06-03-6200 din 07.10.2021: Pentru asigurarea implementării recomandărilor Curţii de Conturi, a fost efectuată inventarierea terenurilor proprietate de stat aflate în folosinţa Academiei de Ştiinţe a Moldovei şi, ţinând cont de prevederile pct. 14 din Regulamentul cu privire la modul de transmitere a bunurilor proprietate publică, aprobat prin Hotărârea Guvernului nr.901/2015, prin Hotărârea Prezidiului Academiei de Ştiinţe a Moldovei nr. 335 din 24 septembrie 2021, a fost instituită comisia de transmitere a terenurilor proprietate de stat din gestiunea Academiei de Ştiinţe a Moldovei în gestiunea Agenţiei Proprietăţii Publice.</w:t>
            </w:r>
            <w:r w:rsidRPr="000403E6">
              <w:rPr>
                <w:rFonts w:ascii="Calibri Light" w:eastAsia="Courier New" w:hAnsi="Calibri Light" w:cstheme="majorHAnsi"/>
                <w:sz w:val="18"/>
                <w:szCs w:val="18"/>
                <w:lang w:eastAsia="ro-RO" w:bidi="ro-RO"/>
              </w:rPr>
              <w:br/>
              <w:t>Scrisoarea AȘM nr. 688-10/5 din 17.11.2021: de comun acord cu Agenţia Proprietăţii Publice, a fost nominalizată comisia de transmitere a terenurilor proprietate de stat din gestiunea AŞM în gestiunea APP prin Hot. Prezidiului nr.335 din 24.09.2021. Este în derulare procedura de perfectare a actelor de transmitere, examinarea materialelor anexate şi aprobarea acestora.</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a preluat in gestiune terenurile proprietate de stat care au fost în folosința AȘM.  La momentul actual, APP asigură intabularea în RBI a dreptului de gestiune și urmează să valorifice terenurile respective în conformitate cu prevederile HG nr. 91/2019.</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3109"/>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2.4.2. examinarea posibilităților de preluare la balanța sa a bunurilor care nu sunt folosite în activitatea Academiei de Științe a Moldovei;</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Scrisoarea APP nr. 06-03-6200 din 07.10.2021: Referitor la examinarea posibilităţilor de transmitere la balanţa Agenţiei Proprietăţii Publice de la balanţa contabilă a Academiei de Ştiinţe a Moldovei a bunurilor neutilizate în activitatea acesteia (ca ex. Complexul de bunuri imobile din bd. Dacia, 58), comunicăm că, în conformitate cu prevederile art. 6 alin. (1) lit. a1) din Legea nr. 121/2007 privind administrarea şi deetatizarea proprietăţii publice, adoptarea hotărârilor privind trecerea întreprinderilor de stat şi a bunurilor imobile proprietate publică a statului din administrarea unei autorităţi a administraţiei publice centrale în administrarea altei autorităţi a administraţiei publice centrale ţine de competenţa Guvernului. </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Nu ține de comtepența APP</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În scopul realizării recomandărilor expuse în punctul 2.4.2 din Hotărârea Curții de Conturi a Republicii Moldova nr. 25/2021 cu privire la Raportul auditului asupra rapoartelor financiare ale Academiei de Științe a Moldovei încheiat la 31.12.2020, în conformitate cu prevederile Regulamentului cu privire la modul de transmitere a bunurilor proprietate publică, aprobat prin Hotărârea Guvernului nr. 901/2015, Academia de Științe a efectuat transmiterea, cu titlu gratuit, din gestiunea sa în gestiunea Agenției Proprietății Publice a terenului amplasat în r-nul Cahul, s. Roșu, extravilan, nr. cadastral 1738101.660, cu suprafața de 38.3499 ha și a terenului amplasat în r-nul Cahul, s. Crihana Veche, str. Garoafelor, 17, nr. cadastral 1720101.433, cu suprafața de 0.3847 ha (actele de transmitere se anexează).</w:t>
            </w:r>
            <w:r w:rsidRPr="000403E6">
              <w:rPr>
                <w:rFonts w:ascii="Calibri Light" w:eastAsia="Courier New" w:hAnsi="Calibri Light" w:cstheme="majorHAnsi"/>
                <w:sz w:val="18"/>
                <w:szCs w:val="18"/>
                <w:lang w:eastAsia="ro-RO" w:bidi="ro-RO"/>
              </w:rPr>
              <w:br/>
              <w:t xml:space="preserve">Referitor la bunul imobil ”clădire administrativă”, amplasat în r-nul Cahul, s. Crihana Veche, str. Garoafelor, 17. În conformitate cu prevederile art. 6 alin. (1) lit. a1 din Legea nr. 121/2007 privind administrarea și deetatizarea proprietății publice, adoptarea hotărârilor privind trecerea bunurilor imobile proprietate publică a statului din administrarea unei autorități a administrației publice centrale în administrarea altei autorități a administrației publice centrale ține de competența Guvernului. Totodată, un impediment al promovării hotărîrii de Guvern respective este faptul că, bunul imobil respectiv nu este înregistrat în Registrul bunurilor imobile ținut de I.P. ”Agenția Servicii Publice”. În acest aspect menționăm că, conform art. 510 alin. (2) din Codul civil, dreptul de proprietate asupra bunului imobil (inclusiv de gestiune) se dobândește la data înregistrării acestuia în Registrul bunurilor imobile. </w:t>
            </w:r>
            <w:r w:rsidRPr="000403E6">
              <w:rPr>
                <w:rFonts w:ascii="Calibri Light" w:eastAsia="Courier New" w:hAnsi="Calibri Light" w:cstheme="majorHAnsi"/>
                <w:sz w:val="18"/>
                <w:szCs w:val="18"/>
                <w:lang w:eastAsia="ro-RO" w:bidi="ro-RO"/>
              </w:rPr>
              <w:br/>
              <w:t>Astfel,  prin răspunsul nr. 06-04-1667 din 15.03.2022 (copia se anexează), Agenția Proprietății Publice a informat Agenția Națională pentru Cercetare și Dezvoltare că anterior elaborării proiectului hotărîrii de Guvern privind transmiterea unui bun imobil, bunul imobil ”clădire administrativă”, amplasat în r-nul Cahul, s. Crihana Veche, str. Garoafelor, 14,  urmează a fi înregistrat în proprietatea statului, gestiunea Agenției Națională pentru Cercetare și Dezvoltare, în modul corespunzător.</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A65978">
        <w:trPr>
          <w:gridAfter w:val="1"/>
          <w:wAfter w:w="43" w:type="dxa"/>
          <w:trHeight w:val="6369"/>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2.4.3. în cadrul programului delimitării proprietății publice, să asigure înregistrarea conformă în Registrul bunurilor imobile a drepturilor de folosință ale Academiei de Științe a Moldovei și ale instituțiilor din sfera științei și inovării din subordinea Ministerului Educației,  Culturii și Cercetării;</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Scrisoarea APP nr. 06-03-6200 din 07.10.2021: In cadrul şedinţei Comisiei de transmitere, convocate la 05.10.2021, a fost stabilită lista terenurilor care urmează a fi transmise în gestiunea nemijlocită a Agenţiei şi la etapa actuală se perfectează actele de transmitere a terenurilor proprietate publică în conformitate cu Regulamentul cu privire la modul de transmitere a bunurilor proprietate publică, aprobat prin Hotărârea Guvernului nr. 901/2015. Totodată, în cadrul şedinţei menţionate s-a constatat că pentru majoritatea terenurilor, în anii 2008-2013, Academiei de Ştiinţe a Moldovei i-au fost eliberate titluri de autentificare a dreptului deţinătorului de teren, fapt ce denotă că terenurile respective sunt delimitate în condiţiile Legii nr. 91/2007 privind terenurile proprietate publică şi delimitarea lor şi înregistrate în Registrul bunurilor imobile, conform art. 9 alin. (7) din legea precitată. Ceea ce ţine de construcţiile amplasate pe terenurile respective, s-a constatat că o parte din aceste construcţii nu sunt înregistrate în Registrul bunurilor imobile.</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Înregistrarea construcțiilor urmează a fi asigurată de către AȘM, or prin procedura de delimitare nu se acceptă autorizarea acestora</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3676"/>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2.4.4. determinarea modului de utilizare a terenurilor aflate în folosința Academiei de Științe a Moldovei, aferente blocurilor locative, de către asociațiile de coproprietari în condominiu;</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Scrisoarea APP nr. 06-03-6200 din 07.10.2021: Cât priveşte infrastructura reţelelor electrice cu staţiile de transformare, situată în mun. Chişinău în perimetrul străzilor Academiei - Gheorghe Asachi - Hînceşti, menţionăm că aceasta este destinată asigurării cu energie electrică a unor instituţii publice din domeniul cercetării şi inovării, transmise în administrarea Ministerului Educaţiei, Culturii şi Cercetării. Astfel, problema transmiterii acestor bunuri din administrarea Academiei de Ştiinţe a Moldovei urmează a fi soluţionată în colaborare cu Ministerul Educaţiei si Cercetării, care exercită funcţia de fondator al instituţiilor publice respective.</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Responsabili APP și Ministerul Educației și Cercetării</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Colaborare ineficientă și volum sporit de lucru</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6825"/>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2.4.5. în comun cu Ministerul Economiei și Infrastructurii, să determine modul de gestiune a rețelelor edilitare din cartierul str. Academiei, aflate la balanța Academiei de Științe a Moldovei,  și să examineze posibilitățile de transmitere a acestora furnizorilor de servicii comunale sau către una dintre instituțiile de cercetări științifice amplasate în cartierul respectiv;</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Scrisoarea APP nr. 06-03-6200 din 07.10.2021:</w:t>
            </w:r>
            <w:r w:rsidRPr="000403E6">
              <w:rPr>
                <w:rFonts w:ascii="Calibri Light" w:eastAsia="Courier New" w:hAnsi="Calibri Light" w:cstheme="majorHAnsi"/>
                <w:sz w:val="18"/>
                <w:szCs w:val="18"/>
                <w:lang w:eastAsia="ro-RO" w:bidi="ro-RO"/>
              </w:rPr>
              <w:br/>
              <w:t>Cât priveşte infrastructura reţelelor electrice cu staţiile de transformare, situată în mun. Chişinău în perimetrul străzilor Academiei - Gheorghe Asachi - Hînceşti, menţionăm că aceasta este destinată asigurării cu energie electrică a unor instituţii publice din domeniul cercetării şi inovării, transmise în administrarea Ministerului Educaţiei, Culturii şi Cercetării. Astfel, problema transmiterii acestor bunuri din administrarea Academiei de Ştiinţe a Moldovei urmează a fi soluţionată în colaborare cu Ministerul Educaţiei si Cercetării, care exercită funcţia de fondator al instituţiilor publice respective.</w:t>
            </w:r>
            <w:r w:rsidRPr="000403E6">
              <w:rPr>
                <w:rFonts w:ascii="Calibri Light" w:eastAsia="Courier New" w:hAnsi="Calibri Light" w:cstheme="majorHAnsi"/>
                <w:sz w:val="18"/>
                <w:szCs w:val="18"/>
                <w:lang w:eastAsia="ro-RO" w:bidi="ro-RO"/>
              </w:rPr>
              <w:br/>
              <w:t>Scrisoarea AȘM nr. 688-10/5 din 17.11.2021:</w:t>
            </w:r>
            <w:r w:rsidRPr="000403E6">
              <w:rPr>
                <w:rFonts w:ascii="Calibri Light" w:eastAsia="Courier New" w:hAnsi="Calibri Light" w:cstheme="majorHAnsi"/>
                <w:sz w:val="18"/>
                <w:szCs w:val="18"/>
                <w:lang w:eastAsia="ro-RO" w:bidi="ro-RO"/>
              </w:rPr>
              <w:br/>
              <w:t>De comun acord cu Agenţia Proprietăţii Publice, a fost nominalizată comisia de transmitere a terenurilor proprietate de stat din gestiunea AŞM în gestiunea APP prin Hot. Prezidiului nr.335 din 24.09.2021. Este în derulare procedura de perfectare a actelor de transmitere, examinarea materialelor anexate şi aprobarea acestora.</w:t>
            </w:r>
            <w:r w:rsidRPr="000403E6">
              <w:rPr>
                <w:rFonts w:ascii="Calibri Light" w:eastAsia="Courier New" w:hAnsi="Calibri Light" w:cstheme="majorHAnsi"/>
                <w:sz w:val="18"/>
                <w:szCs w:val="18"/>
                <w:lang w:eastAsia="ro-RO" w:bidi="ro-RO"/>
              </w:rPr>
              <w:br/>
              <w:t>Scrisoarea AȘM nr. 29-10/5 din 24.01.2022:</w:t>
            </w:r>
            <w:r w:rsidRPr="000403E6">
              <w:rPr>
                <w:rFonts w:ascii="Calibri Light" w:eastAsia="Courier New" w:hAnsi="Calibri Light" w:cstheme="majorHAnsi"/>
                <w:sz w:val="18"/>
                <w:szCs w:val="18"/>
                <w:lang w:eastAsia="ro-RO" w:bidi="ro-RO"/>
              </w:rPr>
              <w:br/>
              <w:t>Definitivarea acestui punct ţine de mai multe instituţii publice şi private cu care corespondăm intens, însă pentru soluţionarea pozitivă a chestiunii abordate se solicită susţinerea Guvernului.</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Responsabili APP și Ministerul Educației și Cercetării</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Colaborare ineficientă și volum sporit de lucru</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317"/>
        </w:trPr>
        <w:tc>
          <w:tcPr>
            <w:tcW w:w="15692" w:type="dxa"/>
            <w:gridSpan w:val="1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 29 din 25 iunie 2021 cu privire la Raportul auditului  asupra rapoartelor financiare consolidate ale Ministerului Agriculturii, Dezvoltării Regionale și Mediului încheiate la 31 decembrie 2020</w:t>
            </w:r>
          </w:p>
        </w:tc>
      </w:tr>
      <w:tr w:rsidR="000403E6" w:rsidRPr="000403E6" w:rsidTr="0072214D">
        <w:trPr>
          <w:gridAfter w:val="1"/>
          <w:wAfter w:w="43" w:type="dxa"/>
          <w:trHeight w:val="3964"/>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2.5. Ministerului Agriculturii, Dezvoltării Regionale și Mediului, în comun cu Agenția Proprietății Publice, pentru luare de atitudine, și se recomandă desfășurarea inventarierii totale a terenurilor gestionate de către instituțiile din sistemul ministerial, în scopul asigurării plenitudinii și exhaustivității datelor incluse în Anexele la Hotărârea Guvernului nr.161/2019 cu privire la aprobarea listei terenurilor proprietate publică a statului din administrarea Agenției Proprietății Publice;</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Scrisoarea MAIA nr.01/6-06-01/126 din 18.01.2022: Potrivit HG nr.608/2018, toate întreprinderile de stat au fost transmise la APP, fără întocmirea actului de primire- predare, în conformitate cu prevederile pct.23 din HG nr.901/2015. Observația dată nu este de competența MAIA.</w:t>
            </w:r>
            <w:r w:rsidRPr="000403E6">
              <w:rPr>
                <w:rFonts w:ascii="Calibri Light" w:eastAsia="Courier New" w:hAnsi="Calibri Light" w:cstheme="majorHAnsi"/>
                <w:sz w:val="18"/>
                <w:szCs w:val="18"/>
                <w:lang w:eastAsia="ro-RO" w:bidi="ro-RO"/>
              </w:rPr>
              <w:br/>
              <w:t>S-a instituit comisa de inventariere, prin ordin (vezi Anexa nr. 19)</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Responsabil Ministerul Agriculturii și Industriei Alimentare. APP va acorda suportul necesar conform competențelor. </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4290"/>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2.6. Ministerului Finanțelor, în comun cu Ministerul Agriculturii, Dezvoltării Regionale și Mediului, Agenția „Apele Moldovei” și Agenția Proprietății Publice, pentru luare de atitudine, și se recomandă  respectarea regulilor generale de finanțare bugetară și instituirea unui mecanism lucrativ de subvenționare a întreprinderilor de stat  al căror fondator este Agenția Proprietății Publice, pentru asigurarea echilibrată a implementării politicilor în domenii, altele decât administrarea patrimoniului;</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Neexecutata</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F57C0D">
        <w:trPr>
          <w:gridAfter w:val="1"/>
          <w:wAfter w:w="43" w:type="dxa"/>
          <w:trHeight w:val="4911"/>
        </w:trPr>
        <w:tc>
          <w:tcPr>
            <w:tcW w:w="2486" w:type="dxa"/>
            <w:gridSpan w:val="2"/>
            <w:hideMark/>
          </w:tcPr>
          <w:p w:rsidR="000403E6" w:rsidRPr="000403E6" w:rsidRDefault="000403E6" w:rsidP="00F57C0D">
            <w:pPr>
              <w:spacing w:after="120"/>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2.9.  Agenției Proprietății Publice, în comun cu Ministerul Finanțelor și Agenția Servicii Publice, și se recomandă să elaboreze un mecanism lucrativ de transmitere a terenurilor din administrarea autorităților publice centrale în administrarea Agenției Proprietății Publice, cu înregistrarea drepturilor patrimoniale în baza actelor de primire-predare întocmite între părți conform prevederilor Hotărârii Guvernului nr. 901/2015  și ale Ordinului ministrului finanțelor nr.216/2015, în ce privește evaluarea și reevaluarea activelor;</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Semnate acte de primire - predare cu Academia de Științe a Moldovei, Inspectoratul Național de Probațiune.La moment sunt în proces de lucru actele din administrarea Ministerului Educației si Cercetării,din gestiunea Școlii Profesionale or. Cimișlia,din administrarea Administrației Naționale a Penetenciartelor, din administrarea  Ministerului Agriculturii și Industriei Alimentare, din gestiunea I.P. „Colegiul de Medicină Veterinară și Economie Agrară din Brătușeni”, din administrarea Ministerului Educației si Cercetării, din gestiunea Universității de Stat  ,,Bogdan Petriceicu  Hașdeu” din Cahul .</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Volum sporit de lucru</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F57C0D">
        <w:trPr>
          <w:gridAfter w:val="1"/>
          <w:wAfter w:w="43" w:type="dxa"/>
          <w:trHeight w:val="4148"/>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2.10. Agenției Proprietății Publice, în comun cu Agenția Servicii Publice, și se recomandă să înregistreze drepturile patrimoniale asupra terenurilor incluse în Hotărârea Guvernului nr.161/2019  doar în baza actelor de primire-predare încheiate între autoritățile publice centrale sau instituțiile bugetare /instituțiile publice la autogestiune, întreprinderile de stat etc. și Agenția Proprietății Publice, în conformitate cu prevederile Hotărârii Guvernului nr. 901/2015;</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Colaborarea eficientă cu toate autoritățile publice centrale în subordinea cărora se află instituții publice/societăți pe acțiuni/întreprinderi de stat</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Volum sporit de lucru</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983"/>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2.11. Agenției Proprietății Publice, și se recomandă să elaboreze și să prezinte Guvernului, spre aprobare, completări exhaustive la Hotărârea Guvernului nr.161/2019 în privința modului de transmitere a terenurilor proprietate publică din administrarea autorităților publice centrale în administrarea Agenției Proprietății Publice, în baza prevederilor Hotărârii Guvernului nr.  901/2015;</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Hotărârea Guvernului nr. 161/2019 cu privire la aprobarea listei terenurilor proprietate publică a statului din administrarea Agenției Proprietății Publice (Monitorul Oficial al Republicii Moldova, 2019, nr. 108-110, art. 215) se modifică după cum urmează:   1) hotărârea Guvernului se completează cu punctul 71 cu următorul cuprins:</w:t>
            </w:r>
            <w:r w:rsidRPr="000403E6">
              <w:rPr>
                <w:rFonts w:ascii="Calibri Light" w:eastAsia="Courier New" w:hAnsi="Calibri Light" w:cstheme="majorHAnsi"/>
                <w:sz w:val="18"/>
                <w:szCs w:val="18"/>
                <w:lang w:eastAsia="ro-RO" w:bidi="ro-RO"/>
              </w:rPr>
              <w:br/>
              <w:t>„Autorităţile publice centrale, autorităţile de stat şi instituţiile publice care administrează/gestionează terenurile proprietate publică a statului, inclusiv terenurile incluse în anexa la Legea nr. 668/1995 pentru aprobarea Listei unităţilor ale căror terenuri destinate agriculturii rămîn în proprietatea statului, cu excepţia terenurilor libere de construcţii din domeniul silviculturii și din administrarea Serviciului Vamal, în comun cu Agenţia Proprietăţii Publice vor institui comisiile de transmitere şi vor asigura transmiterea către Agenţie, până la 1 iulie 2022, a terenurilor din administrare/gestiune, conform Regulamentului cu privire la modul de transmitere a bunurilor proprietate publică, aprobat prin Hotărîrea Guvernului nr. 901/2015”.</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Aprobarea de către Guvern a proiectului HG</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2950"/>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2.12. Ministerului Finanțelor,  în comun cu Agenția Proprietății Publice, și se recomandă să elaboreze o circulară comună privitor la modul de transmitere, precum și de contabilizare a terenurilor atât de către Agenția Proprietății Publice, cât și de autoritățile publice centrale, inclusiv de contabilizare a terenurilor transmise/primite în comodat.</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066"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F57C0D">
        <w:trPr>
          <w:gridAfter w:val="1"/>
          <w:wAfter w:w="43" w:type="dxa"/>
          <w:trHeight w:val="436"/>
        </w:trPr>
        <w:tc>
          <w:tcPr>
            <w:tcW w:w="15692" w:type="dxa"/>
            <w:gridSpan w:val="1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Hotararea  nr.33 din 30 iunie 2021 cu privire la auditul asupra rapoartelor financiare consolidate ale  Ministerului Apărării încheiate la 31 decembrie 2020</w:t>
            </w:r>
          </w:p>
        </w:tc>
      </w:tr>
      <w:tr w:rsidR="000403E6" w:rsidRPr="000403E6" w:rsidTr="0072214D">
        <w:trPr>
          <w:gridAfter w:val="1"/>
          <w:wAfter w:w="43" w:type="dxa"/>
          <w:trHeight w:val="4243"/>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2.6.1. în comun cu Ministerul Apărării să desfășoare inventarierea totală a terenurilor gestionate, în scopul asigurării plenitudinii și exhaustivității datelor incluse în Anexele la Hotărârea Guvernului nr.161 din 07.03.2019 cu privire la aprobarea listei terenurilor proprietate publică a statului din administrarea Agenției Proprietății Publice, precum și stabilirii corespunzătoare a destinației terenurilor, cu completarea, după caz, a Listei unităților ale căror terenuri destinate agriculturii rămân în proprietatea statului</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Scrisorea MA nr.11/130 din 28.01.2022: A fost expediată о solicitare către Agenția Proprietății Publice privind operarea modificărilor la HG nr.161/2019 cu privire la aprobarea listei terenurilor proprietate publică a statului din administrarea Agenției Proprietății Publice, cu scopul reexaminării hotărârii în speță și reflectarea corectă a terenurilor gestionate de Ministerul Aparării în anexele corespunzătoare, conform destinației și apartenenței.</w:t>
            </w:r>
            <w:r w:rsidRPr="000403E6">
              <w:rPr>
                <w:rFonts w:ascii="Calibri Light" w:eastAsia="Courier New" w:hAnsi="Calibri Light" w:cstheme="majorHAnsi"/>
                <w:sz w:val="18"/>
                <w:szCs w:val="18"/>
                <w:lang w:eastAsia="ro-RO" w:bidi="ro-RO"/>
              </w:rPr>
              <w:br/>
              <w:t>A fost finalizată inventarierea totală a terenurilor gestionate de Ministerul Aparării, iar actele intocmite în acest sens au fost expediate în adresa APP.</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Responsabil este Ministerul Apărării. APP poate acorda suport în caz de necesitate</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Volumul sporit de lucru</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5880"/>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2.6.2. în comun cu Ministerul Apărării să revizuiască legalitatea contractelor de dare în comodat/arendă/subarendă a terenurilor cu destinație specială, încheiate de către structurile subordonate ministerului, inclusiv a celor  încheiate cu întreprinderile de stat al căror fondator este ministerul</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 fost elaborat si aprobat Ordinul ministrului apararii nr.502 din 21 octombrie 2021 „Cu privire la modificarea Regulamentului cu privire la serviciul financiar (contabilitate) în marile unități, unitățile militare ale Armatei Naționale și instituțiile Ministerului Aparării al Republicii Moldova, aprobat prin Ordinul ministrului apararii nr.282/2004”, prin care au fost stabilite noi reguli de dare în locațiune a activelor neutilizate și valorificarea terenurilor, în strictă conformitate cu HG nr.483/2008 ). Prin scrisoarea nr.342 din 16.12.2021, Întreprinderea de Stat „Centrul de pregatire a specialistilor pentru Armata Natională” a informat despre rezilierea contractelor de dare în comodat/arenda/subarenda a terenurilor cu destinație specială, încheiate între structurile subordonate MA, încheiate de ÎS cu agenții economici SKL "CirnCazac"; SA "Avicola", SRL "NSV Cereal"), inclusiv si a contractului de locațiune încheiat cu SRL "AutoPlusGrup" pentru bunurile imobile amplasate pe adresa mun. Chisinau, str. Vasile Lupu, 37/1</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Ministerul Apărării urmează să prezinte toate contractele care vizează terenurile proprietate de stat deținute în folosința ministerului.  Cu privire la terenurile proprietate publică de stat deținute în folpsința/gestiunea Ministerului Apărării, Agenția s-a expus că terenurile care se regăsesc în anexa nr.1 din HG 161/2019 nu pot fi incluse în anexa nr.3, or aceasta este completată în baza materialelor de delimitare după apartenență și domeniu. În acest sens, informăm că anexa nr. 1 și anexa nr. 3 sunt completate cu bunuri proprietate de stat din domeniul public.</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Volumul sporit de lucru</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333"/>
        </w:trPr>
        <w:tc>
          <w:tcPr>
            <w:tcW w:w="15692" w:type="dxa"/>
            <w:gridSpan w:val="1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 43 din 27 iulie 2021 cu privire la Raportul auditului asupra rapoartelor financiare consolidate ale Ministerului Educației, Culturii și Cercetării încheiate la 31 decembrie 2020</w:t>
            </w:r>
          </w:p>
        </w:tc>
      </w:tr>
      <w:tr w:rsidR="000403E6" w:rsidRPr="000403E6" w:rsidTr="0072214D">
        <w:trPr>
          <w:gridAfter w:val="1"/>
          <w:wAfter w:w="43" w:type="dxa"/>
          <w:trHeight w:val="3444"/>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2.6.1. actualizarea prevederilor Hotărârilor Guvernului nr.351 din 23.03.2005 „Cu privire la aprobarea listelor bunurilor proprietate publică a statului și la transmiterea unor bunuri imobile” și nr.161 din 07.03.2019 „Cu privire la aprobarea listei terenurilor proprietate publică a statului din administrarea Agenției Proprietății Publice”, aferente Ministerului Educației, Culturii și Cercetării;</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Scrisorea MA nr.11/130 din 28.01.2022: A fost expediată о solicitare către Agenția Proprietății Publice privind operarea modificărilor la HG 161/2019 cu privire la aprobarea listei terenurilor proprietate publică a statului din administrarea Agenției Proprietății Publice, cu scopul reexaminării hotărârii în speță și reflectarea corectă a terenurilor gestionate de Ministerul Aparării în anexele corespunzătoare, conform destinației și apartenenței.</w:t>
            </w:r>
            <w:r w:rsidRPr="000403E6">
              <w:rPr>
                <w:rFonts w:ascii="Calibri Light" w:eastAsia="Courier New" w:hAnsi="Calibri Light" w:cstheme="majorHAnsi"/>
                <w:sz w:val="18"/>
                <w:szCs w:val="18"/>
                <w:lang w:eastAsia="ro-RO" w:bidi="ro-RO"/>
              </w:rPr>
              <w:br/>
              <w:t>A fost finalizată inventarierea totală a terenurilor gestionate de Ministerul Aparării, iar actele intocmite în acest sens au fost expediate în adresa APP.</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va asigura actualizarea prevederilor Hotărârilor Guvernului nr.351 din 23.03.2005 „Cu privire la aprobarea listelor bunurilor proprietate publică a statului și la transmiterea unor bunuri imobile” și nr.161 din 07.03.2019 „Cu privire la aprobarea listei terenurilor proprietate publică a statului din administrarea Agenției Proprietății Publice”, aferente Ministerului Educației, Culturii și Cercetării pe parcursul implementării Programului de stat de delimitare în mod masiv, aprobat prin HG 80/2019</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Tergiversarea procedurii de delimitare în mod masiv</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2313"/>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2.6.2. asigurarea, în cadrul programului delimitării proprietății publice, a înregistrării  conforme în Registrul bunurilor imobile a drepturilor de folosință ale Ministerului Educației,  Culturii și Cercetării și ale instituțiilor din subordine asupra clădirilor și terenurilor aferente;</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va asigura înregistrărea conformă în Registrul bunurilor imobile a drepturilor de folosință ale Ministerului Educației,  Culturii și Cercetării și ale instituțiilor din subordine asupra clădirilor și terenurilor aferente după coordonarea materialelor cadastrale de delimitare in mod masiv în cadrul Programului de Stat</w:t>
            </w:r>
          </w:p>
        </w:tc>
        <w:tc>
          <w:tcPr>
            <w:tcW w:w="3243"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Tergiversarea procedurii de delimitare în mod masiv</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gridAfter w:val="1"/>
          <w:wAfter w:w="43" w:type="dxa"/>
          <w:trHeight w:val="2026"/>
        </w:trPr>
        <w:tc>
          <w:tcPr>
            <w:tcW w:w="2486"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2.6.3. determinarea modului de utilizare a terenurilor aflate în folosința Ministerului Educației,  Culturii și Cercetării și instituțiilor din subordine, aferente blocurilor locative și caselor de locuit privatizate, de către asociațiile de coproprietari în condominiu;</w:t>
            </w:r>
          </w:p>
        </w:tc>
        <w:tc>
          <w:tcPr>
            <w:tcW w:w="1234"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11"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066"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Ministerul Educației și Cercetării este responsabil, APP va acorda suportul necesar</w:t>
            </w:r>
          </w:p>
        </w:tc>
        <w:tc>
          <w:tcPr>
            <w:tcW w:w="3243" w:type="dxa"/>
            <w:gridSpan w:val="3"/>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25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395"/>
        </w:trPr>
        <w:tc>
          <w:tcPr>
            <w:tcW w:w="15735" w:type="dxa"/>
            <w:gridSpan w:val="14"/>
            <w:shd w:val="clear" w:color="auto" w:fill="EEECE1" w:themeFill="background2"/>
          </w:tcPr>
          <w:p w:rsidR="000403E6" w:rsidRPr="000403E6" w:rsidRDefault="000403E6" w:rsidP="0072214D">
            <w:pPr>
              <w:jc w:val="center"/>
              <w:rPr>
                <w:rFonts w:ascii="Calibri Light" w:eastAsia="Courier New" w:hAnsi="Calibri Light" w:cstheme="majorHAnsi"/>
                <w:b/>
                <w:bCs/>
                <w:sz w:val="20"/>
                <w:szCs w:val="20"/>
                <w:lang w:eastAsia="ro-RO" w:bidi="ro-RO"/>
              </w:rPr>
            </w:pPr>
            <w:r w:rsidRPr="000403E6">
              <w:rPr>
                <w:rFonts w:ascii="Calibri Light" w:eastAsia="Courier New" w:hAnsi="Calibri Light" w:cstheme="majorHAnsi"/>
                <w:b/>
                <w:bCs/>
                <w:sz w:val="20"/>
                <w:szCs w:val="20"/>
                <w:lang w:eastAsia="ro-RO" w:bidi="ro-RO"/>
              </w:rPr>
              <w:t>Realizarea parteneriatelor public-private și a concesiunilor</w:t>
            </w:r>
          </w:p>
        </w:tc>
      </w:tr>
      <w:tr w:rsidR="000403E6" w:rsidRPr="000403E6" w:rsidTr="0072214D">
        <w:trPr>
          <w:trHeight w:val="552"/>
        </w:trPr>
        <w:tc>
          <w:tcPr>
            <w:tcW w:w="15735" w:type="dxa"/>
            <w:gridSpan w:val="1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 69 din 27 noiembrie 2019 cu privire la Raportul auditului conformității realizării parteneriatului public-privat aferent modernizării și eficientizării activității filialelor ÎS „Gările și Stațiile Auto”</w:t>
            </w:r>
          </w:p>
        </w:tc>
      </w:tr>
      <w:tr w:rsidR="000403E6" w:rsidRPr="000403E6" w:rsidTr="0072214D">
        <w:trPr>
          <w:trHeight w:val="5944"/>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2.1. să dispună evaluarea volumului fizic real de bunuri/lucrări/servicii necesare pentru atingerea obiectivelor scontate ale PPP, precum și estimarea costurilor aferente, în scopul de a determina suficiența valorii obligațiilor investiționale contractate și sustenabilitatea proiectului per ansamblu, cu realizarea ulterioară a măsurilor de rigoare (pct.4.3.);</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Prin Ordinul APP nr. 171 din 12.06.2019, a fost instituita Comisia de monitorizare a contractului de parteneriat public-privat (componența căreia se actualizează periodic). Comisia de monitorizare activează în baza Regulamentului Comisiilor de monitorizare a contractelor de parteneriat public-privat și concesiuni, aprobat  la 25 februarie 2020, prin Ordinul Directorului APP nr. 82. Pct. 7 din același act stabilește că, la solicitarea APP, partenerul privat va prezenta anual Comisiei de monitorizare situații financiare auditate, analiza activității economico-financiare și raportul tematic privind investițiile efectuate/raportul privind executarea angajamentelor investiționale pe parcursul perioadei de raportare.</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Conform pct. 5.1 al Contractului PPP și Anexei nr. 3, investițiile în sumă de 200 471 511 lei urmau a fi efectuate după cum urmează:   Cheltuieli pentru renovare/modernizare - 148 560 170 lei; Cheltuieli neprevăzute (15%) - 22 284 029 lei; Modernizarea sistemului informațional - 20 829 292 lei; Softuri - 8 798 020 lei.                </w:t>
            </w:r>
            <w:r w:rsidRPr="000403E6">
              <w:rPr>
                <w:rFonts w:ascii="Calibri Light" w:eastAsia="Courier New" w:hAnsi="Calibri Light" w:cstheme="majorHAnsi"/>
                <w:sz w:val="18"/>
                <w:szCs w:val="18"/>
                <w:lang w:eastAsia="ro-RO" w:bidi="ro-RO"/>
              </w:rPr>
              <w:br/>
              <w:t>Prin demersul nr. 94/1 din 17.03.2022, Partenerul privat a comunicat că în perioada 01.01.2019 – până în prezent, a realizat următoarele investiții: Reconstrucția și modernizarea filialelor -</w:t>
            </w:r>
            <w:r w:rsidRPr="000403E6">
              <w:rPr>
                <w:rFonts w:ascii="Calibri Light" w:eastAsia="Courier New" w:hAnsi="Calibri Light" w:cstheme="majorHAnsi"/>
                <w:sz w:val="18"/>
                <w:szCs w:val="18"/>
                <w:lang w:eastAsia="ro-RO" w:bidi="ro-RO"/>
              </w:rPr>
              <w:br/>
              <w:t xml:space="preserve">90 537 781  lei; Modernizarea </w:t>
            </w:r>
            <w:r w:rsidRPr="000403E6">
              <w:rPr>
                <w:rFonts w:ascii="Calibri Light" w:eastAsia="Courier New" w:hAnsi="Calibri Light" w:cstheme="majorHAnsi"/>
                <w:b/>
                <w:bCs/>
                <w:sz w:val="18"/>
                <w:szCs w:val="18"/>
                <w:lang w:eastAsia="ro-RO" w:bidi="ro-RO"/>
              </w:rPr>
              <w:t>sistemului informațional/soft -</w:t>
            </w:r>
            <w:r w:rsidRPr="000403E6">
              <w:rPr>
                <w:rFonts w:ascii="Calibri Light" w:eastAsia="Courier New" w:hAnsi="Calibri Light" w:cstheme="majorHAnsi"/>
                <w:sz w:val="18"/>
                <w:szCs w:val="18"/>
                <w:lang w:eastAsia="ro-RO" w:bidi="ro-RO"/>
              </w:rPr>
              <w:t xml:space="preserve"> 8 608 859 lei.                                                                                                                                                                                                              De asemenea, Agenția Proprietății Publice, în calitate de Partener public, a solicitat Inspecției financiare demararea unui control la ”Gările Auto Moderne” SRL privind implementarea parteneriatului public-privat, pentru perioada 01.01.2019 – până în prezent.</w:t>
            </w:r>
            <w:r w:rsidRPr="000403E6">
              <w:rPr>
                <w:rFonts w:ascii="Calibri Light" w:eastAsia="Courier New" w:hAnsi="Calibri Light" w:cstheme="majorHAnsi"/>
                <w:sz w:val="18"/>
                <w:szCs w:val="18"/>
                <w:lang w:eastAsia="ro-RO" w:bidi="ro-RO"/>
              </w:rPr>
              <w:br/>
              <w:t xml:space="preserve">Pentru evaluarea obiectivă a cauzelor care au stat la baza imposibilității realizării în termen al programului investițional/ în volume, dar și în termene de către Partenerului privat, dar și a efectelor unor astfel de încălcări, în cadrul controlului financiar, s-a solicitat să fie examinate/reflectate un sir aspecte. În cadrul ședinței de monitorizare a Contractulu PPP, s-a decis solicitarea unui astfel de control si din partea Agenției pentru Suprevegherea Tehnică.        </w:t>
            </w:r>
          </w:p>
        </w:tc>
        <w:tc>
          <w:tcPr>
            <w:tcW w:w="3260" w:type="dxa"/>
            <w:gridSpan w:val="4"/>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Prin demersurile nr. 09-04-1777 din 18.03.2022 și nr. 09-03-1880 din 23.03.2022, APP a solicitat prin intermediul Prim-ministrului urgentarea efectuării de către Inspecția Fiananciare a unui control la SRL ,,Gările Auto Moderne" pentru verificarea realizării programului investițional în cadrul Contractului de parteneriat public-privat nr. 3/09 din 17.12.2018. Prin demersurilr nr. 09-04-2835 din 29.04.2022 și nr. 09-04-2260 din 05.04.2022 Agenția Proprietății Publice, inclusiv prin intermediul MIDR, a solicitat efectuarea unui control privind evaluarea obiectivă a volumelor și lucrărilor investiționale executate, inclusiv calitatea acestora.  De asemenea, prin demersul nr. 09-04-2268 din 05.04.2022 APP a solicitat Agenției de Guvernare Electronică efectuarea unui control la SRL ,, Gările Auto Moderne" privind evaluarea executării lucrărilor de modernizare a sistemului informațional/soft-uri, inclusiv valorificarea acestora.</w:t>
            </w: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7176"/>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2.2. să asigure realizarea măsurilor punctuale în vederea remedierii situației de impas financiar înregistrate în cadrul ÎS „Gările și stațiile auto” pe parcursul realizării PPP supus auditului (pct.4.1.6.).</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 In contextul obligativității Partenerului Privat, de a asigura anual efectuarea din contul sau și sa prezinte Partenerului Public situațiile financiare auditate și raportul tematic de audit privind investițiile efectuate in anul de raportare, elaborat in conformitate cu SNC precum si Raportul de constatare tehnica-economica in termen de 120 de zile după sfârșitul fiecărui an financiar,  la data de 01.04.2020 SRL „Gările Auto Moderne", a contractat compania de audit „Audit-Complex”.  In consecință efectelor stării de urgenta, compania de audit nu s-a încadrat in termenii stabiliți.</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Prin scrisoarea nr. 27 din 21 ianuarie 2022, parvenită de la SRL ,,Gările Auto Moderne”, a fost prezentată următoarea informație:   Datoriile ÎS ,,Gările și Stațiile Auto” față de operatorii de transport la situația de 31.12.2018 au constituit 7 102 170 MDL.  </w:t>
            </w:r>
            <w:r w:rsidRPr="000403E6">
              <w:rPr>
                <w:rFonts w:ascii="Calibri Light" w:eastAsia="Courier New" w:hAnsi="Calibri Light" w:cstheme="majorHAnsi"/>
                <w:sz w:val="18"/>
                <w:szCs w:val="18"/>
                <w:lang w:eastAsia="ro-RO" w:bidi="ro-RO"/>
              </w:rPr>
              <w:br/>
              <w:t xml:space="preserve">  La data de 20.11.2020 de către instanța de judecată cererea introductivă a fost admisă cu alăturarea creditorilor, fiind intentat procesul de insolvabilitate față de debitorul ÎS ,,Gările și Stațiile Auto”.</w:t>
            </w:r>
            <w:r w:rsidRPr="000403E6">
              <w:rPr>
                <w:rFonts w:ascii="Calibri Light" w:eastAsia="Courier New" w:hAnsi="Calibri Light" w:cstheme="majorHAnsi"/>
                <w:sz w:val="18"/>
                <w:szCs w:val="18"/>
                <w:lang w:eastAsia="ro-RO" w:bidi="ro-RO"/>
              </w:rPr>
              <w:br/>
              <w:t xml:space="preserve">    Pe parcursul anului 2021 , SRL ,,Gările Auto Moderne” a dispus inițiativa către operatorii de transport (creditori validați) privind asumarea responsabilității de acoperire a datoriilor înregistrate ( de bază, fără penalități calculate la suma datorată). </w:t>
            </w:r>
            <w:r w:rsidRPr="000403E6">
              <w:rPr>
                <w:rFonts w:ascii="Calibri Light" w:eastAsia="Courier New" w:hAnsi="Calibri Light" w:cstheme="majorHAnsi"/>
                <w:sz w:val="18"/>
                <w:szCs w:val="18"/>
                <w:lang w:eastAsia="ro-RO" w:bidi="ro-RO"/>
              </w:rPr>
              <w:br/>
              <w:t xml:space="preserve">    În acest sens, au fost recepționate solicitări de la 66 de operatori de transport din totalul de 170 cu creanțe validate, fiind semnate contracte de cesiune a creanțelor în sumă de 2 776 796 MDL.</w:t>
            </w:r>
            <w:r w:rsidRPr="000403E6">
              <w:rPr>
                <w:rFonts w:ascii="Calibri Light" w:eastAsia="Courier New" w:hAnsi="Calibri Light" w:cstheme="majorHAnsi"/>
                <w:sz w:val="18"/>
                <w:szCs w:val="18"/>
                <w:lang w:eastAsia="ro-RO" w:bidi="ro-RO"/>
              </w:rPr>
              <w:br/>
              <w:t xml:space="preserve">    Menționăm faptul că, sumele aferente contractelor de cesiune, de către SRL ,,Gările Auto Moderne” au fost acoperite integral, inclusiv  și datoriile debitorului ÎS ,,Gările și Stațiile Auto” față de Serviciul Fiscal de Stat în sumă de 693 000 MDL.</w:t>
            </w:r>
            <w:r w:rsidRPr="000403E6">
              <w:rPr>
                <w:rFonts w:ascii="Calibri Light" w:eastAsia="Courier New" w:hAnsi="Calibri Light" w:cstheme="majorHAnsi"/>
                <w:sz w:val="18"/>
                <w:szCs w:val="18"/>
                <w:lang w:eastAsia="ro-RO" w:bidi="ro-RO"/>
              </w:rPr>
              <w:br/>
              <w:t xml:space="preserve">    De asemenea, SRL ,,Gările Auto Moderne” și-a asumat și datoriile debitorului  ÎS ,,Gările și Stațiile Auto” față de angajați în sumă de încă 489 000 MDL.                                                          Totodată, în cadrul ședinței Comisiei de monitorizare a Contractului PPP nr. 3/09 din 17.12.2018, Partenerul privat</w:t>
            </w:r>
            <w:r w:rsidRPr="000403E6">
              <w:rPr>
                <w:rFonts w:ascii="Calibri Light" w:eastAsia="Courier New" w:hAnsi="Calibri Light" w:cstheme="majorHAnsi"/>
                <w:sz w:val="18"/>
                <w:szCs w:val="18"/>
                <w:u w:val="single"/>
                <w:lang w:eastAsia="ro-RO" w:bidi="ro-RO"/>
              </w:rPr>
              <w:t xml:space="preserve"> a acceptat ca,</w:t>
            </w:r>
            <w:r w:rsidRPr="000403E6">
              <w:rPr>
                <w:rFonts w:ascii="Calibri Light" w:eastAsia="Courier New" w:hAnsi="Calibri Light" w:cstheme="majorHAnsi"/>
                <w:sz w:val="18"/>
                <w:szCs w:val="18"/>
                <w:lang w:eastAsia="ro-RO" w:bidi="ro-RO"/>
              </w:rPr>
              <w:t xml:space="preserve"> pînă la data de 08 aprilie 2022, să prezinte Agenției Proprietății Publice situațiile financiare auditate pentru anii 2019-2021, inclusiv tabloul financiar al anului 2022 pîna la data de 31 martie 2022.            </w:t>
            </w:r>
          </w:p>
        </w:tc>
        <w:tc>
          <w:tcPr>
            <w:tcW w:w="3260" w:type="dxa"/>
            <w:gridSpan w:val="4"/>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Prin hotărârea Judecătoriei Chișinău, sediul Central, din 20.11.2020, în privința ÎS „Gările și Stațiile Auto a fost intentat procesul de insolvabilitate, în calitate de administrator al procesului fiind desemnat administratorul autorizat Stejar Veaceslav. Creanțele debitorului, în conformitate cu art. 39 alin. 1 din Legea insolvabilității, se introduc în masa debitoare, urmează a fi valorificate de administratorul insolvabilității, în vederea acoperirii pasivului patrimonial.</w:t>
            </w: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612"/>
        </w:trPr>
        <w:tc>
          <w:tcPr>
            <w:tcW w:w="15735" w:type="dxa"/>
            <w:gridSpan w:val="1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nr.1 din 24 ianuarie 2020 cu privire la aprobarea Raportului auditului conformității încheierii și executării prevederilor Contractului de parteneriat public-privat pentru concesionarea activelor ÎS „Aeroportul Internațional Chișinău”</w:t>
            </w:r>
          </w:p>
        </w:tc>
      </w:tr>
      <w:tr w:rsidR="000403E6" w:rsidRPr="000403E6" w:rsidTr="0072214D">
        <w:trPr>
          <w:trHeight w:val="4692"/>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 determinarea scopului activității ulterioare a ÎS „AIC” și modului de utilizare a mijloacelor financiare existente la ÎS „AIC” acumulate anterior, inclusiv din taxa de modernizare a aeroportului;</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Activitatea de bază a I.S. „Aeroportul Internațional Chișinău” rămâne a fi gestionarea creanțelor și datoriilor acumulate de către ÎS „Aeroportul Internațional Chișinau”, or prin contractul de concesiune nu au fost transmise creanțele și datoriile întreprinderii. Totodată, intreprinderea desfășoară inclusiv activitatea prevăzută de statutul întreprinderii, și anume: servicii de arendare a clădirilor, încăperilor, utilajului, mijloacelor de autotransport. Estimăm că, ÎS „Aeroportul Internațional Chișinau”, urmează a fi menținută inclusiv și pentru situația declarării rezoluțiunii contractului de concesiune, deoarece în eventualitatea cîștigului de cauza de către Guvernul RM a litigiului privind contestarea declarației derezoluțiune a contractului de concesiune, inițiat de către SRL„Avia Invest”, bunurile transmise în concesiune urmează a fi preluate imediat de către ÎS „Aeroportul Internațional Chisinau”.</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Scopul activității ÎS „Aeroportul Internațional Chișinău”, constă prioritar în recuperarea creanțelor și datoriilor și  valorificarea și transmiterea în locațiune a activelor neutilizate – bunul imobil situat în mun. Chișinău, str. Aeroport, nr. 16, cu numărul cadastral 01001120.175.01 (terminalul vechi), cu suprafața totală interioară de 1 183 m</w:t>
            </w:r>
            <w:r w:rsidRPr="000403E6">
              <w:rPr>
                <w:rFonts w:ascii="Calibri Light" w:eastAsia="Courier New" w:hAnsi="Calibri Light" w:cstheme="majorHAnsi"/>
                <w:sz w:val="18"/>
                <w:szCs w:val="18"/>
                <w:vertAlign w:val="superscript"/>
                <w:lang w:eastAsia="ro-RO" w:bidi="ro-RO"/>
              </w:rPr>
              <w:t>2</w:t>
            </w:r>
            <w:r w:rsidRPr="000403E6">
              <w:rPr>
                <w:rFonts w:ascii="Calibri Light" w:eastAsia="Courier New" w:hAnsi="Calibri Light" w:cstheme="majorHAnsi"/>
                <w:sz w:val="18"/>
                <w:szCs w:val="18"/>
                <w:lang w:eastAsia="ro-RO" w:bidi="ro-RO"/>
              </w:rPr>
              <w:t>. Cu privire la modul de utilizare a mijloacelor financiare existente la ÎS „AIC” acumulate anterior, inclusiv din taxa de modernizare a aeroportului, este de menționat următoarele: În prezent la conturile bancare ale Întreprinderii sunt disponibile mijloace financiare în mărime de circa 53,1 mln lei. Mărimea totală a pretențiilor înaintate de către Întreprindere în dosarele civile și penale constituie 101 mln. lei (dintre care 29,8 mln penalitate). Mărimea totală a pretențiilor înaintate de către Autoritatea Aeronautică Civilă constituie suma de circa 60,2 mil. lei.</w:t>
            </w:r>
          </w:p>
        </w:tc>
        <w:tc>
          <w:tcPr>
            <w:tcW w:w="3260" w:type="dxa"/>
            <w:gridSpan w:val="4"/>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Urmare acțiunilor întreprinse,  prezentării informațiilor detaliate tuturor autorităților interesate, precum și monitorizarea trimestrială de către APP a situației economico-financiare a întreprinderii prin analiza rapoartelor financiare trimestriale, recomandarea respectivă este executată integral. </w:t>
            </w: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4527"/>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 întreprinderea măsurilor necesare pentru returnarea de către SRL „Air Moldova” a ajutorului de stat acordat și a altor datorii față de ÎS „AIC”;</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Deoarece SRL „Air Moldova” C.A. nu a prezentat acte confirmative privind stingerea datoriilor faţă de ÎS „Aeroportul Intemaţional Chişinău”, întreprinderea urmează să se adreseze în instanţele judecătoreşti competente pentru a- şi apăra drepturile încălcate, printr-o acţiune privind încasarea forţată a cheltuielilor de judecată, penalităţilor de întârziere, dobânzilor de împrumut şi împrumutului, inclusiv cu solicitarea de aplicare a măsurilor de asigurare a acţiunii în limitele valorii revendicărilor din acțiune.</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Potrivit datelor prezentate de administrația CA Air Moldova, suma datoriilor   ÎS Companie Aeriană  Air Moldova  se regăsesc datorii față de ÎS Aeroportul Internațional Chișinău constituie suma de 72 639 374,03 lei. ÎS Aeroportul Internațional Chișinău la data de 16 iunie 2020 a inaintat Judecătoriei Chișinău, sediul Centru, Cererea de chemate în judecată nr.01/124 privind incasarea sumei restante și a penalităților de întârziere.</w:t>
            </w:r>
          </w:p>
        </w:tc>
        <w:tc>
          <w:tcPr>
            <w:tcW w:w="3260" w:type="dxa"/>
            <w:gridSpan w:val="4"/>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ÎS „Aeroportul International Chișinău”, a înaintat în data de 16.06.2020 cerere privind încasarea sumei restante a împrumutului de la SRL „Air Moldova” C.A., penalității de întârziere, dobânzii de împrumut, și taxei de stat (actualmente dosarul se află pe rolul Judecătoriei Chișinău, sediul Centru).</w:t>
            </w:r>
            <w:r w:rsidRPr="000403E6">
              <w:rPr>
                <w:rFonts w:ascii="Calibri Light" w:eastAsia="Courier New" w:hAnsi="Calibri Light" w:cstheme="majorHAnsi"/>
                <w:sz w:val="18"/>
                <w:szCs w:val="18"/>
                <w:lang w:eastAsia="ro-RO" w:bidi="ro-RO"/>
              </w:rPr>
              <w:br/>
              <w:t>Ședințele de judecată stabilite pentru data de 15.10.2020, 17.12.2020  au fost amânate.</w:t>
            </w:r>
            <w:r w:rsidRPr="000403E6">
              <w:rPr>
                <w:rFonts w:ascii="Calibri Light" w:eastAsia="Courier New" w:hAnsi="Calibri Light" w:cstheme="majorHAnsi"/>
                <w:sz w:val="18"/>
                <w:szCs w:val="18"/>
                <w:lang w:eastAsia="ro-RO" w:bidi="ro-RO"/>
              </w:rPr>
              <w:br/>
              <w:t>Ședința de judecată din data de 19.05.2021 nu a avut loc în legătură cu expirarea împuternicirilor judecătorului.</w:t>
            </w:r>
            <w:r w:rsidRPr="000403E6">
              <w:rPr>
                <w:rFonts w:ascii="Calibri Light" w:eastAsia="Courier New" w:hAnsi="Calibri Light" w:cstheme="majorHAnsi"/>
                <w:sz w:val="18"/>
                <w:szCs w:val="18"/>
                <w:lang w:eastAsia="ro-RO" w:bidi="ro-RO"/>
              </w:rPr>
              <w:br/>
              <w:t>Ulterior înlocuirii Judecătorului pe cauza nominalizată, a fost stabilită o nouă ședință de judecată pentru data de 19.05.2022, care iar a fost amânată, fiind stabilită o nouă ședință de judecată pentru data de 05.07.2022.</w:t>
            </w: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2208"/>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3). revizuirea componenței Comisiei de monitorizare și includerea în aceasta a unor persoane competente în domeniile tehnic și financiar;</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Prin ordinul Directorului APP nr. 186 din 3 iunie 2020 a fost modificată component nominal a Comisiei de monitorizare fiind excluse persoanele care au făcut parte din componenta anterioară a Comisiei. Astfel, a fost instituită о nouă componenta a Comisiei de monitorizare din care fac parte persoane desemnate din cadrul Ministerului Finanțelor și Agenței pentru Supravegherea Tehnică, dar și personal specializat în administrarea și deetatizarea proprietații publice din cadrul Agenpei Proprietapi Publice.</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În scopul asigurării monitorizării clauzelor contractului de concesiune a activelor aflate în gestiunea ÎS Aeroportul Internațional Chișinău și a terenului aferent acestora nr. 4/03 din 30 august 2013, În conformitate cu Obiectivul 6.3 ,, Dezvoltarea transportului aerian" Acțiunea 6.3.3. din Planul de acțiuni al Guvernului pentru anii 2021-2022, aprobat prin Hotărîrea Guvernului nr. 235 din 13.10.2021, a fost instituită comisia de monitorizare în companență nouă.</w:t>
            </w:r>
          </w:p>
        </w:tc>
        <w:tc>
          <w:tcPr>
            <w:tcW w:w="3260" w:type="dxa"/>
            <w:gridSpan w:val="4"/>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La recomandarea Curții de Conturi, Agenția Proprietății Publice a instituit și modificat Comisia de monitorizare a Contractului de concesiune a activelor ÎS "Aeroport Internațional Chișinău" prin aprobarea Ordinelor APP nr.02 din 02.01.2020; nr. 85 din 25.02.2020; nr. 167 din 18.05.2020; nr. 27 din 08.02.2022 ;i nr.128 din 28.03.2022 </w:t>
            </w: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6459"/>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4). examinarea deficiențelor constatate de audit la încheierea contractului de concesiune în scopul întreprinderii măsurilor de rigoare pentru respectarea intereselor statului și majorării veniturilor bugetului de stat din gestiunea patrimoniului de stat transmis în concesiune SRL„Avia Invest”;</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 APP nr.09-01-2667 din 16.06.2020: La 10.09.2019 Agenţia Proprietăţii Publice a înaintat la Judecătoria Chişinău (sediul Centru) cerere de chemare în judecată în contradictoriu cu SRL „Avia Invest”, intervenienţi accesorii Guvemul Republicii Moldova, Ministerul Justiţiei şi Ministerul Economiei şi Infrastructurii, solicitând recunoaşterea nulităţii Contractului nr. 4/03 din 30.08.2013 de concesiune a activelor aflate în gestiunea ÎS "Aeroportul Intemaţional Chişinău” şi a terenului aferent acestora, restituirea activelor şi terenului aferent.</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b/>
                <w:bCs/>
                <w:sz w:val="18"/>
                <w:szCs w:val="18"/>
                <w:lang w:eastAsia="ro-RO" w:bidi="ro-RO"/>
              </w:rPr>
              <w:t>1. Litigiul privind constatarea nulității contractului de concesiune.</w:t>
            </w:r>
            <w:r w:rsidRPr="000403E6">
              <w:rPr>
                <w:rFonts w:ascii="Calibri Light" w:eastAsia="Courier New" w:hAnsi="Calibri Light" w:cstheme="majorHAnsi"/>
                <w:sz w:val="18"/>
                <w:szCs w:val="18"/>
                <w:lang w:eastAsia="ro-RO" w:bidi="ro-RO"/>
              </w:rPr>
              <w:t xml:space="preserve"> La 21.02.2020, Judecătoria Chișinău (sediul Râșcani) a emis încheierea nr. 3-4804/19 prin care a dispus respingerea cererii de aplicare a măsurilor de asigurare solicitate de Agenția Proprietății Publice pe cauza respectivă. </w:t>
            </w:r>
            <w:r w:rsidRPr="000403E6">
              <w:rPr>
                <w:rFonts w:ascii="Calibri Light" w:eastAsia="Courier New" w:hAnsi="Calibri Light" w:cstheme="majorHAnsi"/>
                <w:b/>
                <w:bCs/>
                <w:sz w:val="18"/>
                <w:szCs w:val="18"/>
                <w:lang w:eastAsia="ro-RO" w:bidi="ro-RO"/>
              </w:rPr>
              <w:t xml:space="preserve"> 2. Litigiul privind încasarea daunelor și penalităților . </w:t>
            </w:r>
            <w:r w:rsidRPr="000403E6">
              <w:rPr>
                <w:rFonts w:ascii="Calibri Light" w:eastAsia="Courier New" w:hAnsi="Calibri Light" w:cstheme="majorHAnsi"/>
                <w:sz w:val="18"/>
                <w:szCs w:val="18"/>
                <w:lang w:eastAsia="ro-RO" w:bidi="ro-RO"/>
              </w:rPr>
              <w:t xml:space="preserve">La 19 martie 2020, Agenția Proprietății Publice a acționat în judecată SC „Avia – Invest” SRL, solicitând încasarea din contul ultimei, în baza Contractului de concesiune nr. 4/03 din 30.08.2013, a penalității în mărime de 568.100 EUR la care a obținut dreptul de efectuare a investițiilor asumate prin contractul de concesiune nominalizat. Concomitent, ca urmare a neexecutării de către pârât a obligațiilor. S-a solicitat aplicarea măsurilor de asigurare a acțiunii cu aplicarea sechestrului pe bunurile, inclusiv mijloacele bănești ale SC „Avia Invest” SRL, în sumă de 514 200 EUR.  La 25.01.2021 Agenția Proprietății Publice a depus o cerere de majorare a pretențiilor din acțiune, suma totală a acestora constituind 477.400 EUR. Prin hotărârea Judecătoriei Chișinău, sediul Centru din 26.07.2021, cererea de chemare în judecată a fost admisă integral, fiind dispusă încasarea din contul SRL „Avia Invest” în folosul Agenției Proprietății Publice a sumei de 477.400 EUR. Hotărârea a fost contestată cu apel de către SRL „Avia Invest”. Actualmente dosarul se află spre examinare în Curtea de Apel Chișinău, judecător raportor A. Pahopol. </w:t>
            </w:r>
          </w:p>
        </w:tc>
        <w:tc>
          <w:tcPr>
            <w:tcW w:w="3260" w:type="dxa"/>
            <w:gridSpan w:val="4"/>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Litigiul privind constatarea nulității contractului de concesiune până în prezent se află spre examinare în primă instanță. În acest context trebuie de menționat că judecătorul Marcel Gandrabur, ce examinează dosarul, nu a fost confirmat în funcția de judecător de către Președintele Republicii Moldova. Acest fapt va genera schimbarea judecătorului, care va determina reluarea examinării dosarului, în virtutea principiului nemijlocirii examinării probelor de către instanța de judecată. În litigiul privind încasarea penalităților de la SRL „Avia Invest” APP a avut câștig de cauză în primă instanță, însă prin decizia Curții de Apel Chișinău din 31.05.2022 hotărârea primei instanțe a fost casată, și cauza restituită la rejudecare. Cureferire la desființarea contractului de concesiune trebuie să menționăm că APP, la 08.07.2020, a declarat rezoluțiunea contractului de concesiune. SRL „Avia Invest a contestat declarația de rezolițiune, prin hotărârea Judecătoriei Chișinău, sediul Râșcani, din 21.02.2022, acțiunea concesionarului a fost respinsă, în prezent cauza se examinează în apel </w:t>
            </w: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699"/>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5). asigurarea revizuirii și fundamentării statelor de personal ale ÎS „AIC”;</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Pe parcursul anului 2020, activitatea întreprinderii a fost asigurata de catre angajații din urmatoarele funcții: 1. Administrator interimar; 2. Șef serviciu juridic, resurse umane și secretariat; 3. Jurisconsult coordonator; 4. Contabil-șef; 5. Contabil șef-adjunct; 6. Intendent cladire, 7. Economist cat. 1: 8. Specialist achiziții; Menționam că toți angajații întreprinderii (cu excepția administratorului interimar) prestează muncă prin cumul,  muncă de baza fiind în cadrul SRL ”Avia Invest”.</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Statele de personal ale Î.S Aeroportul Internațional Chișinău pentru anul 2022 a fost aprobat reieșind din necesitățile întreprinderii, 10 funcții din patru servicii. Numărul de unități de personal în mărime de 4, reprezintă limita minimă necesară asigurării funcționării normativ/eficiente ale întreprinderii, în scopul respectării prevederilor art. 1 alin.(1) și art.9 alin.(1) lit. a) din Legea 246/2017 cu privire la întreprinderea de stat și întreprinderea municipală. În acest context, constatăm că importanța menținerii angajațiilor nominalizați în cadrul Întreprinderii este foarte mare, asigurîndu-se pe deplin memoria instituțională și îndeosebi obligativitatea intreprinderii de a furniza pe deplin informații relevante/probe solicitate de către organele de urmărire penală.</w:t>
            </w:r>
          </w:p>
        </w:tc>
        <w:tc>
          <w:tcPr>
            <w:tcW w:w="3260" w:type="dxa"/>
            <w:gridSpan w:val="4"/>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Statele de personal al ÎS ,,Aeroport Internațional Chișinău" a fost modifcate și aprobate în cadrul ședințelor Consiliului de admnistrație a întreprinderii, după cum urmează: Prin Procesul-verbal nr.1 din 10.02.2020; prin procesul-verbal nr. 1 din 29.01.2021; prin procesul-verbal nr.4 din 21.03.2022</w:t>
            </w: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8172"/>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6). examinarea conformității cheltuielilor suportate de către ÎS „AIC” după data de 01.11.2013, cu elaborarea și aprobarea acțiunilor concrete de remediere;</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 În vederea examinării conformităţii cheltuielilor suportate de ÎS „Aeroportul Intemaţional Chişinău”, la fnele anului 2019, la întreprindere a fost efectuată inspectarea financiară tematică. Prin Raportul inspectării fînanciare din 07.02.2020 şi prescripţia din 02.03.2020 ÎS „Aeroportul Intemaţional Chişinău” au fost înainte recomandări cu privire la lichidarea iregularităţilor constatate în rezultatul inspectării financiare. Ca urmare, Consiliul de administraţie al ÎS „Aeroportul Intemational Chişinău” în şedinţa din 20.03.2020, a aprobat Planul de acţiuni privind înlăturarea încălcărilor identificate şi prescrise în raport (proces-verbal nr. 2 din 20.03.2020). Astfel, pentm executarea pct. 2 din prescripţie: de întreprins măsuri privind recuperarea premiilor achitate contrar prevederilor legale membrilor consiliului de administraţie în sumă de 133,5 mii lei, </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Astfel, pentru executarea pct. 2 din prescripție eliberată de Inspecția Financiară : de întreprins măsuri privind recuperarea premiilor achitate contrar prevederilor legale membrilor consiliului de administrație în sumă de 133,5 mii lei, prin demersul ÎS „AIC” nr. 01/90 din 19 martie 2020, contrar prevederilor art.24 din Legea salarizării nr. 847 din 14.02.2002, in perioada anilor 2015-2017, suplimentar la indemnizația lunară achitată, mernbrilor Consiliului de administație, neintemeiat le-au fost calculate rernunerații sub formă de premii in sumă totală de 133,5 mii lei, Întreprinderea a înaintat 3 cereri de chemare în judecată, după cum urmează: 1.  La Judecătoria Chișinău, sediul Centru, sediul Centru (09.12.2020), examinarea cererii ÎS „AIC” către Maria Șendilă privind privind obligarea doamnei Maria Șendilă, ex-Președinte al Consiliului de administrație al ÎS ”AIC”, de returnare pe contul de decontare al ÎS ”AIC” a mijloacelor financiare acordate sub formă de premii în perioada anilor 2015 - 2017, în sumă totală de – 45 500.00 lei, și a taxei de stat. 2.  La Judecătoria Chișinău, sediul Centru, sediul Centru (12.11.2020), examinarea cererii ÎS „A I C” către Viorel Pană privind obligarea domnului Viorel Pană, membru al Consiliului de administrație al ÎS ”AIC”, de returnare pe contul de decontare al ÎS ”AIC” a mijloacelor financiare acordate sub formă de premii în perioada anilor 2015 - 2017, în sumă totală de – 44 000.00 lei, și a taxei de stat.  Ședința de judecată se află pre rol. 3. La Judecătoria Chișinău, sediul Centru (08.12.2020),  examinarea cererii ÎS ”AIC” către Sergiu Chicu privind obligarea domnului S. Chicu, ex-membru al Consiliului de administrație al ÎS ”AIC”, de returnare pe contul de decontare al ÎS ”AIC” a mijloacelor financiare acordate sub formă de premii în perioada anilor 2015 - 2017, în sumă totală de – 44 000.00 lei, și a taxei de stat. Astfel, reieșind din faptul că, ex-administratorul Alexandru Ciutac necoordonând cu fondatorul și nerespectând prevederile contractuale, neregulamentar s-a acordat spor pentru eficacitatea muncii, care a variat de la 137% până la 150% din salariul de funcție, ÎS „AIC” a înaintat în adresa Centrului Național Anticorupție demersuri în acest sens, motiv pentru care, a fost pornită cauza penală, iar Întreprinderea a fost recunoscută ca parte civilă în dosarul penal pe subiectul nominalizat.</w:t>
            </w:r>
          </w:p>
        </w:tc>
        <w:tc>
          <w:tcPr>
            <w:tcW w:w="3260" w:type="dxa"/>
            <w:gridSpan w:val="4"/>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Prin hotărârea din 06.05.2021, de la Pană Viorel a fost încasat în folosul ÎS „Aeroportul Intemaţional Chişinău” suma de 44.000, premiu acordat în anii 2015-2017. Prin hotărârea din 14.02.2022, de la Șendilă Maria a fost încasată suma de 45.000 lei, achitate sub formă de premii în anii 2015-2017. Dosarul privind încasarea sumei de la Chicu Sergiu a fost suspendat, în legătură cu contestarea de către acesta a hotărârii Inspecției financiare, care a constatat neregularitatea</w:t>
            </w: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4716"/>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7). asigurarea reevaluării de către Comisia de monitorizare a contractului de concesiune a activelor ÎS „AIC”, a volumului, valorii și calității lucrărilor real executate conform contractului de concesiune, asigurând revizuirea deciziilor anterioare ale Comisiei privind recunoașterea valorii investițiilor efectuate.</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Cu privire la nivelul de executare a contractului de concesiune de către SRL „Avia Invest”, s-a constatat că, până în prezent, concesionaml nu-şi execută cu diligenţă obligativitatea de edificare a obiectivelor concesionale stabilite în Programul investiţional atât pentru Etapa I investiţională, cât şi pentru Etapa II, de asemenea, acesta are restanţe la capitolul investiţii de aproximativ 66.2 mln. EUR.</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Agenția Proprietății Publice urmare recomandărilor Comisiei de monitorizare a contractului de concesiune a activelor aflate în gestiunea ÎS „A I C”, expuse în ședințele de lucru ale acesteia, în cadrul cărora s-au examinat multilateral aspectele ce țin de executarea contractului de concesiune, a solicitat de la Agenția pentru Supravegherea Tehnică dispunerea efectuării unor verificări a volumelor de lucrări investiționale executate de către SRL ,,Avia Invest” în perioada de după I etapă investițională și până la finele anului 2018. Urmare adresărilor Agenției Proprietății Publice (nr.09-04-3690 din 09.09.2019, nr.09-04-3744 din 13.09.2019, nr.09-04-4602 din 31.10.2019, nr.09-04-4694 din 08.11.2019, nr.09-04-5350 din 23.12.2019 și 09-04-892 din 24.02.2020), Agenția pentru Supravegherea Tehnică la 03.03.2020 prin demersul nr. 08/826/AST și nr.08/2-1170/21 din 12.05.2021 repetat  a informat Comisia de monitorizare a cocesiunii despre imposibilitatea executării controlului de specialitate din motivul neprezentării de către SRL ,,Avia Invest” a documentelor solicitate de către Agenția pentru Supravegherea Tehnică.</w:t>
            </w:r>
            <w:r w:rsidRPr="000403E6">
              <w:rPr>
                <w:rFonts w:ascii="Calibri Light" w:eastAsia="Courier New" w:hAnsi="Calibri Light" w:cstheme="majorHAnsi"/>
                <w:sz w:val="18"/>
                <w:szCs w:val="18"/>
                <w:lang w:eastAsia="ro-RO" w:bidi="ro-RO"/>
              </w:rPr>
              <w:br/>
              <w:t xml:space="preserve"> </w:t>
            </w:r>
          </w:p>
        </w:tc>
        <w:tc>
          <w:tcPr>
            <w:tcW w:w="3260" w:type="dxa"/>
            <w:gridSpan w:val="4"/>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Subiectul privind verificarea volumelor de investiții urmează a fi inclus în Ordinea de zi a ședinței Comisiei de monitorizare a Contractului de concesiune nr. 4/03 din 31.08.2013</w:t>
            </w: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6072"/>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8). delimitarea terenurilor aferente Aeroportului Internațional Chișinău și eliminarea suprapunerilor hotarelor acestor terenuri cu terenurile gestionate de alte entități;</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a emis Ordinul nr. 184 din 02.06.2020 cu privire la instituirea Comisiei de inventariere a bunurilor imobile proprietate publică a statului din gestiunea ÎS „Aeroportul Internațional Chișinau” , în scopul delimitarii proprietății publice și asigurării dreptului de proprietate, asupra bunurilor transmise în folosință SRL Avia Invest” prin contractul de parteneriat public-privat nr. 4/03 din 30.08.2013, amplasate în municipiul Chișinău. Actualmente Comisia este în proces de examinare a documentelor aferente procedurii de inventariere si delimitare.</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La scurt timp după aprobarea Odinului nr.184 din 02.06.2020, Președintele Comisiei de inventariere a bunurilor imobile proprietate publică a statului a ÎS ,,Aeroprt Internațional Chișinău" transmise în concesiune (în continuare Comisia) și-a întrerupt activitatea în cadrul APP.</w:t>
            </w:r>
            <w:r w:rsidRPr="000403E6">
              <w:rPr>
                <w:rFonts w:ascii="Calibri Light" w:eastAsia="Courier New" w:hAnsi="Calibri Light" w:cstheme="majorHAnsi"/>
                <w:sz w:val="18"/>
                <w:szCs w:val="18"/>
                <w:lang w:eastAsia="ro-RO" w:bidi="ro-RO"/>
              </w:rPr>
              <w:br/>
              <w:t xml:space="preserve">În acest sens, Comisia a fost inactivă. Ulterior, urmare a aprobării HG nr.969 din 22.12.20, în structura Agenției Proproprietății Publice au fost operate un șir de modificări, care au rezultat emiterea unui nou ordin privind componența Comisiei. Astfel, APP la data de 27.04.2021 prin Ordinul nr. 182 a aprobat o nouă componență a Comisiei. Prin același ordin a fost modificat termenul de transmitere a actelor de inventariere a bunurilor imobile de 60 zile începînd cu data de 26.04.2021. Comisia s-a întrunit în ședințe în regim de lucru, rezultatul final nefiind documentat din motiv că, în scurt timp, Președintele Comisiei și-a întreruprt activitatea în cadrul APP. </w:t>
            </w:r>
            <w:r w:rsidRPr="000403E6">
              <w:rPr>
                <w:rFonts w:ascii="Calibri Light" w:eastAsia="Courier New" w:hAnsi="Calibri Light" w:cstheme="majorHAnsi"/>
                <w:sz w:val="18"/>
                <w:szCs w:val="18"/>
                <w:lang w:eastAsia="ro-RO" w:bidi="ro-RO"/>
              </w:rPr>
              <w:br/>
              <w:t xml:space="preserve">Este de remarcat faptul că, Ordinele cu privire la instituirea comisiei nu prevăd că, la eliberarea din funcție deținută a unui membrul al Comsiei, atribuțiile acestuia vor fi exercitate de persoane nou-desemnate în funcțiile respective, fără emiterea unui nou ordin. </w:t>
            </w:r>
            <w:r w:rsidRPr="000403E6">
              <w:rPr>
                <w:rFonts w:ascii="Calibri Light" w:eastAsia="Courier New" w:hAnsi="Calibri Light" w:cstheme="majorHAnsi"/>
                <w:sz w:val="18"/>
                <w:szCs w:val="18"/>
                <w:lang w:eastAsia="ro-RO" w:bidi="ro-RO"/>
              </w:rPr>
              <w:br/>
              <w:t>În acest sens, Agenția Proprietății Publice urmează să aprobe un nou ordin intern cu privire la instituirea Comisiei de inventariere a bunurilor imobile proprietate publică a statului din gestiune ÎS ,,Aeroport Internațional Chișinău" transmise în folosință către  SRL ,,Avia Invest" prin Contractul de concesiune nr. 4/03 din 30.08.2013.</w:t>
            </w:r>
          </w:p>
        </w:tc>
        <w:tc>
          <w:tcPr>
            <w:tcW w:w="3260" w:type="dxa"/>
            <w:gridSpan w:val="4"/>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În conformitate cu Contractul semnat cu Compania Ingeocad la 10.01.2022 ce are ca scop delimitarea masivă a bunurilor statului,  delimitări selective, pentru orașul Chișinău nu sunt acceptate. Actualmente,  au loc lucrările de pregătire a documentației în teren. </w:t>
            </w: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5244"/>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9). determinarea expresă a entității responsabile de evidența patrimoniului de stat transmis în concesiune SRL „Avia Invest” și celui realizat în procesul concesiunii;</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SRL „Avia Invest” a prezentat Darea de seamă privind 138 de bunuri imobile proprietate publică a statului, conform situaţiei din 1 ianuarie 2020. Urmare examinării datelor prezentate şi contrapunerii acestora cu informaţia din Banca centrală de date a cadastrului bunurilor imobile, ţinut de Agenţia Servicii Publice şi cu datele din Anexa nr. 9 la HG nr. 351/2005  au fost identificate bunuri imobile, care nu au fost incluse în darea de seamă indicată. APP a solicitat, prezentarea informaţiei complete. Urmare recepţionării informaţiei suplimentare, datele privind 184 de bunuri imobile aflate în administrarea SRL „Avia Invest”, conform situaţiei la 01.01.2020, au fost înscrise în Subregistrul nr.7 al bunurilor imobile proprietate de stat (conf. Regualemntului aprobat prin HG nr.675/2008).  Prevederile contractului denota că, responsabil de evidența patrimoniului transmis în concesiune sunt ambele părți contractuale Concedentul și Concesionarul (în speță, Agenția Proprietații Publice și SRL „Avia Invest”).</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Potrivit art. 8 alin. (1) lit. f) din  Legea nr.121/2007 privind administrarea și deetatizarea proprietății publice, în domeniul administrării bunurilor proprietate publică, de competenta autorităților administrației publice centrale sunt, ținerea evidenței patrimoniului de stat din ramură, a contractelor de locațiune/arendă, comodat, concesiune și administrare fiduciară a bunurilor proprietate de stat din subordine; Urmare recomandării Curții de Conturi, începînd cu anul 2020, Agenția Proprietății Publice anual solicită de la  SRL ,,Avia Invest”, prezentarea pînă la 15 aprilie  Darea de seamă privind bunurile imobiliare proprietate publică a statului, aflate în gestiune, conform situației din 1 ianuarie 2021, potrivit anexei nr. 14 la Registrul patrimoniului public, aprobat prin Hotărârea Guvernului nr.675/2008.  SRL ,, AVIA IVEST” a prezentat Darea de seamă privind bunurile imobiliare proprietate publică a statului, aflate în gestiune, conform situației din 1 ianuarie 2020. Urmare a examinării datelor referitoare la bunurile imobile incluse în darea de seamă, acestea sunt înscrise în Subregistru nr.7 al bunurilor imobile proprietate de stat, în conformitate cu prevederile Regulamentului cu privire la Registru patrimoniului public aprobat prin Hotărârea de Guvernului nr. 675/2008.</w:t>
            </w:r>
          </w:p>
        </w:tc>
        <w:tc>
          <w:tcPr>
            <w:tcW w:w="3260" w:type="dxa"/>
            <w:gridSpan w:val="4"/>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La recomandarea Curții de conturi, Agenția Proprietății Publice, prin  solicitările anuale nr. 06-05-1652 din 06.04.2020 ; nr 06-05-876 din 15.02.2021 și nr. 06-05-989 din 17.02.2022 solicită prezentarea Dării de seamă privind bunurile proprietate publică a statului, aflate în gestiunea SRL ,,Avia Invest". Pe parcursul a 3 ani consecutivi, concesionarul remite informații privind bunurile imobile proprietate de stat aflate în gestiune.</w:t>
            </w: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 prin reformulare în prezentul Raport</w:t>
            </w:r>
          </w:p>
        </w:tc>
      </w:tr>
      <w:tr w:rsidR="000403E6" w:rsidRPr="000403E6" w:rsidTr="0072214D">
        <w:trPr>
          <w:trHeight w:val="660"/>
        </w:trPr>
        <w:tc>
          <w:tcPr>
            <w:tcW w:w="15735" w:type="dxa"/>
            <w:gridSpan w:val="1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nr.7 din 26 februarie 2021 cu privire la Raportul auditului asupra conformității organizării, realizării și supravegherii parteneriatelor public-private încheiate de Ministerul Educației, Culturii și Cercetării, Academia de Științe a Moldovei, UAT mun. Chișinău și entitățile din subordine</w:t>
            </w:r>
          </w:p>
        </w:tc>
      </w:tr>
      <w:tr w:rsidR="000403E6" w:rsidRPr="000403E6" w:rsidTr="00A65978">
        <w:trPr>
          <w:trHeight w:val="416"/>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 Ajustarea cadrului legal aferent PPP privind: la etapa de identificare și aprobare a obiectelor PPP să fie respectate etapele similare ale investițiilor publice (Hotărârea Guvernului nr.1029 din 19.12.2013); studiile de prefezabilitate să conțină expres motivarea necesității atragerii investițiilor prin PPP, beneficiile și pierderile partenerului public și partenerului privat (fundamentări din punctele de vedere social și economic); repartizarea echitabilă a riscurilor și beneficiilor între partenerul public și partenerul privat; determinarea criteriilor de selecție a agenților economici care vor elabora studiile de fezabilitate pentru executarea PPP</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p>
        </w:tc>
        <w:tc>
          <w:tcPr>
            <w:tcW w:w="4112"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Agenția Proprietății Publice, la moment, a inițiat activități de revizuire a Contractelor de PPP și a întreg procesului de inițiere, implementare și monitorizare a PPP.</w:t>
            </w:r>
            <w:r w:rsidRPr="000403E6">
              <w:rPr>
                <w:rFonts w:ascii="Calibri Light" w:eastAsia="Courier New" w:hAnsi="Calibri Light" w:cstheme="majorHAnsi"/>
                <w:i/>
                <w:iCs/>
                <w:sz w:val="18"/>
                <w:szCs w:val="18"/>
                <w:lang w:eastAsia="ro-RO" w:bidi="ro-RO"/>
              </w:rPr>
              <w:t xml:space="preserve"> </w:t>
            </w:r>
            <w:r w:rsidRPr="000403E6">
              <w:rPr>
                <w:rFonts w:ascii="Calibri Light" w:eastAsia="Courier New" w:hAnsi="Calibri Light" w:cstheme="majorHAnsi"/>
                <w:sz w:val="18"/>
                <w:szCs w:val="18"/>
                <w:lang w:eastAsia="ro-RO" w:bidi="ro-RO"/>
              </w:rPr>
              <w:t>Astfel, rezultatele căreia presupune modificări în legislația națională cu privire la parteneriatul public-privat și concesiuni.  Aceste modificări  și completări vor avea ca scop îmbunătățirea obiectivelor în domeniul realizării parteneriatelor public-private și, respectiv, vor implica o monitorizare mai riguroasă a PPP și concesiuni cu scopul gestionării eficiente a riscurilor aferente realizării fiecărui parteneriat și a deficiențelor şi barierelor din calea realizării eficace a tuturor tipurilor de parteneriate public-private</w:t>
            </w:r>
          </w:p>
        </w:tc>
        <w:tc>
          <w:tcPr>
            <w:tcW w:w="3260" w:type="dxa"/>
            <w:gridSpan w:val="4"/>
            <w:vMerge w:val="restart"/>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Urmare a examinăriiși evaluării  situații curente privind PPP-urile în RM, Agenția Proprietății Publice accentuează faptul că  noile proiecte de PPP trebuie să fie aliniate cu abordarea UNECE a PPP-urilor pentru dezvoltare durabilă și sustenabile din punct de vedere fiscal. În acest scop, Agenția Proprietății Publice a inițiat o serie de discuții cu Corporațiai Financiară Internațională privind asistența tehnică și consulativă a experților pentru ajustarea cadrului normativ în domeniul parteneriatului public-privat, care va include: •Revizuirea legislației în domeniul PPP conform celor mai bune practici internaționale; </w:t>
            </w:r>
            <w:r w:rsidRPr="000403E6">
              <w:rPr>
                <w:rFonts w:ascii="Calibri Light" w:eastAsia="Courier New" w:hAnsi="Calibri Light" w:cstheme="majorHAnsi"/>
                <w:sz w:val="18"/>
                <w:szCs w:val="18"/>
                <w:lang w:eastAsia="ro-RO" w:bidi="ro-RO"/>
              </w:rPr>
              <w:br/>
              <w:t>• Dezvoltarea modelelor de contracte pentru PPP-uri și concesiuni</w:t>
            </w:r>
            <w:r w:rsidRPr="000403E6">
              <w:rPr>
                <w:rFonts w:ascii="Calibri Light" w:eastAsia="Courier New" w:hAnsi="Calibri Light" w:cstheme="majorHAnsi"/>
                <w:sz w:val="18"/>
                <w:szCs w:val="18"/>
                <w:lang w:eastAsia="ro-RO" w:bidi="ro-RO"/>
              </w:rPr>
              <w:br/>
              <w:t xml:space="preserve">• Consolidarea capacității pentru Agenția Proprietății Publice privind crearea de proceduri operaționale pentru o conductă de PPP-uri, pentru administrarea contractelor etc. </w:t>
            </w:r>
            <w:r w:rsidRPr="000403E6">
              <w:rPr>
                <w:rFonts w:ascii="Calibri Light" w:eastAsia="Courier New" w:hAnsi="Calibri Light" w:cstheme="majorHAnsi"/>
                <w:sz w:val="18"/>
                <w:szCs w:val="18"/>
                <w:lang w:eastAsia="ro-RO" w:bidi="ro-RO"/>
              </w:rPr>
              <w:br/>
              <w:t>• Revizuirea legislației privind investițiile în sectoarele strategice.</w:t>
            </w: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1550"/>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 pentru informare și implementarea recomandărilor din Raportul de audit, în ce privește ajustarea cadrului normativ aferent parteneriatelor public-private</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p>
        </w:tc>
        <w:tc>
          <w:tcPr>
            <w:tcW w:w="4112"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În scopul revizuirii și actualizării cadrului normativ în domeniul administrării și deetatizării proprietății publice,  Agenția Proprietății Publice a intituit Grupul de lucru pentru revizuirea cadrului normativ aprobat prin Ordinul nr. 60 din 21.02.2022.</w:t>
            </w:r>
          </w:p>
        </w:tc>
        <w:tc>
          <w:tcPr>
            <w:tcW w:w="3260" w:type="dxa"/>
            <w:gridSpan w:val="4"/>
            <w:vMerge/>
            <w:hideMark/>
          </w:tcPr>
          <w:p w:rsidR="000403E6" w:rsidRPr="000403E6" w:rsidRDefault="000403E6" w:rsidP="0072214D">
            <w:pPr>
              <w:rPr>
                <w:rFonts w:ascii="Calibri Light" w:eastAsia="Courier New" w:hAnsi="Calibri Light" w:cstheme="majorHAnsi"/>
                <w:sz w:val="18"/>
                <w:szCs w:val="18"/>
                <w:lang w:eastAsia="ro-RO" w:bidi="ro-RO"/>
              </w:rPr>
            </w:pPr>
          </w:p>
        </w:tc>
        <w:tc>
          <w:tcPr>
            <w:tcW w:w="1278"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413"/>
        </w:trPr>
        <w:tc>
          <w:tcPr>
            <w:tcW w:w="15735" w:type="dxa"/>
            <w:gridSpan w:val="14"/>
            <w:shd w:val="clear" w:color="auto" w:fill="EEECE1" w:themeFill="background2"/>
          </w:tcPr>
          <w:p w:rsidR="000403E6" w:rsidRPr="000403E6" w:rsidRDefault="000403E6" w:rsidP="0072214D">
            <w:pPr>
              <w:jc w:val="center"/>
              <w:rPr>
                <w:rFonts w:ascii="Calibri Light" w:eastAsia="Courier New" w:hAnsi="Calibri Light" w:cstheme="majorHAnsi"/>
                <w:b/>
                <w:bCs/>
                <w:lang w:eastAsia="ro-RO" w:bidi="ro-RO"/>
              </w:rPr>
            </w:pPr>
            <w:r w:rsidRPr="000403E6">
              <w:rPr>
                <w:rFonts w:ascii="Calibri Light" w:hAnsi="Calibri Light"/>
                <w:b/>
              </w:rPr>
              <w:t>Deetatizarea bunurilor proprietate publică și monitorizarea postprivatizare</w:t>
            </w:r>
          </w:p>
        </w:tc>
      </w:tr>
      <w:tr w:rsidR="000403E6" w:rsidRPr="000403E6" w:rsidTr="0072214D">
        <w:trPr>
          <w:trHeight w:val="280"/>
        </w:trPr>
        <w:tc>
          <w:tcPr>
            <w:tcW w:w="15735" w:type="dxa"/>
            <w:gridSpan w:val="1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nr.71  din 29 noiembrie 2019 cu privire la Raportul auditului conformității procesului de vânzare-cumpărare a acțiunilor statului deținute în SA „Tutun-CTC”</w:t>
            </w:r>
          </w:p>
        </w:tc>
      </w:tr>
      <w:tr w:rsidR="000403E6" w:rsidRPr="000403E6" w:rsidTr="0072214D">
        <w:trPr>
          <w:trHeight w:val="2301"/>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 Să administreze patrimoniul statului conform principiilor de bază ale deetatizării proprietății publice privind eficiența, legalitatea și concurența.</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Scris.APP nr.08-02-2836 din 05.05.2021: În scopul administrării eficiente a patrimoniului statului, la fiecare început de an, APP emite și remite entităților cu cotă de stat o Circulară (în 2020 - nr. 14-05-1192 și în 2021 nr.14-05-598) prin care solicită prezentarea de către entități, spre aprobare Consiliilor de administrație/societății a indicatorilor de performanță și a criteriilor de evaluare, care facilitează monitorizarea activității entităților de stat, inclusiv contribuie la întreprinderea unor acțiuni concrete în vederea înlăturării carențelor derivate. </w:t>
            </w:r>
          </w:p>
        </w:tc>
        <w:tc>
          <w:tcPr>
            <w:tcW w:w="411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 xml:space="preserve">Implementată: </w:t>
            </w:r>
            <w:r w:rsidRPr="000403E6">
              <w:rPr>
                <w:rFonts w:ascii="Calibri Light" w:eastAsia="Courier New" w:hAnsi="Calibri Light" w:cstheme="majorHAnsi"/>
                <w:sz w:val="18"/>
                <w:szCs w:val="18"/>
                <w:lang w:eastAsia="ro-RO" w:bidi="ro-RO"/>
              </w:rPr>
              <w:t>Anual prin Circulara APP , pentru anul 2022 - nr. 14-05-7441 din 06.12.2021,  - Direcția de profil din cadru APP monitorizează continuu implementarea indicatorilor de performanță în cadrul consiliilor de administrație / consiliilor societăților de către întreprinderile de stat și societățile comerciale.</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X</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2301"/>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 Să perfecționeze cadrul normativ privind modul de stabilire a prețului inițial de vânzare a pachetelor de acțiuni ale statului supuse privatizării prin licitație cu strigare la Bursa de Valori a Moldovei, prin concurs comercial și alte modalități stabilite.</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Urmare implementării recomandării respective, în Regulamentul cu privire la modul de stabilire a prețului inițial de vânzare a acțiunilor și a părților sociale proprietate publică supusă privatizării, aprobat prin HG nr.453 din 02.06.2010, au fost operate modificările de rigoare , care au intrat în vigoare din 12.03.2021 (Hotărârea Guvernului nr.23 din 03.03.2021 „Pentru modificarea Hotărârii Guvernului nr.453/2010 cu privire la modul de stabilire a prețului inițial de vânzare a acțiunilor proprietate publică supuse privatizării”). </w:t>
            </w:r>
          </w:p>
        </w:tc>
        <w:tc>
          <w:tcPr>
            <w:tcW w:w="4112"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X</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X</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269"/>
        </w:trPr>
        <w:tc>
          <w:tcPr>
            <w:tcW w:w="15735" w:type="dxa"/>
            <w:gridSpan w:val="1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 73 din 13 decembrie 2019 cu privire la Raportul auditului conformității procesului de privatizare a ÎS Compania Aeriană „Air Moldova”</w:t>
            </w:r>
          </w:p>
        </w:tc>
      </w:tr>
      <w:tr w:rsidR="000403E6" w:rsidRPr="000403E6" w:rsidTr="0072214D">
        <w:trPr>
          <w:trHeight w:val="3623"/>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2.1. Definirea, în cadrul contractelor de achiziție a lucrărilor de evaluare, a obiectului supus evaluării, cu anexarea listei bunurilor/elementelor patrimoniale care urmează a fi estimate (pct. 4.2.1.);</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Este elaborat și înaintat, spre avizare, proiectul de lege pentru modificarea unor acte normative (inițiativa legislativă nr.105 din 12 aprilie 2021) prin care se propun un șir de modificări la Legea nr.121/2007 privind administrarea și deetatizarea proprietății publice inclusiv definirea noțiunii de "Complex Patrimonial Unic", fapt care va facilita stabilirea unor cerințe concrete pentru evaluatori. </w:t>
            </w:r>
          </w:p>
        </w:tc>
        <w:tc>
          <w:tcPr>
            <w:tcW w:w="411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 xml:space="preserve">Implementată: </w:t>
            </w:r>
            <w:r w:rsidRPr="000403E6">
              <w:rPr>
                <w:rFonts w:ascii="Calibri Light" w:eastAsia="Courier New" w:hAnsi="Calibri Light" w:cstheme="majorHAnsi"/>
                <w:sz w:val="18"/>
                <w:szCs w:val="18"/>
                <w:lang w:eastAsia="ro-RO" w:bidi="ro-RO"/>
              </w:rPr>
              <w:t xml:space="preserve">Au fost operate modificări la Legea nr. 121/2007 privind administrarea și deetatizarea proprietății publice aprobate prin Legea nr. 220/2021 - </w:t>
            </w:r>
            <w:r w:rsidRPr="000403E6">
              <w:rPr>
                <w:rFonts w:ascii="Calibri Light" w:eastAsia="Courier New" w:hAnsi="Calibri Light" w:cstheme="majorHAnsi"/>
                <w:i/>
                <w:iCs/>
                <w:sz w:val="18"/>
                <w:szCs w:val="18"/>
                <w:lang w:eastAsia="ro-RO" w:bidi="ro-RO"/>
              </w:rPr>
              <w:t>„întreprindere de stat/municipală ca complex patrimonial unic – un grup de bunuri supuse privatizării, constituit din toate tipurile de bunuri destinate activităţilor aferente procesului tehnologic al întreprinderii, inclusiv imobile (terenuri transmise în folosinţă, construcţii) şi părţile lor componente, utilaje, inventar, materii prime, producţie, lucrări şi servicii (denumirea de firmă, mărci comerciale şi mărci de produs şi/sau de serviciu înregistrate, alte mijloace de individualizare a întreprinderii şi a producţiei acesteia, licenţe, autorizaţii şi orice alte acte permisive), alte active şi drepturi exclusive care aparţin acesteia, precum şi pasivele acesteia, cu excepţia bunurilor domeniului public al statului.”</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X</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2208"/>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2.2. Revizuirea procedurilor de informare privind desfășurarea concursurilor comerciale și investiționale de privatizare a bunurilor publice, prin diverse mijloace de informare, a potențialilor ofertanți, în vederea asigurării unei diseminări cât mai vaste, inclusiv peste hotarele țării (pct. 4.3.4.);</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 fost elaborat procesul operațional ”Informarea privind expunerea la privatizare a bunurilor proprietate publică de stat: prin concurs comercial și investițional, la licitații cu strigare pe piața reglementată (Bursa de Valori) și la licitații cu strigare și cu reducere” (aprobat prin Ordinul APP nr. 480 din 09.12.2020). Comunicatele informative sunt mediatizate prin toate modalitățile posibile: Monitorul Oficial, pagina web APP, MAEIE, poșta electronică, agenții mass-media, GRM, PRM, Președinția, etc.</w:t>
            </w:r>
          </w:p>
        </w:tc>
        <w:tc>
          <w:tcPr>
            <w:tcW w:w="4112"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x</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X</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4248"/>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2.4. Încheierea contractelor de locațiune a terenurilor aferente bunurilor imobile transmise întreprinderii reorganizate (4.2.2.).</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 APP nr.04-03-7447 din 06.12.2021: Subsidiar menționăm că lucrările de delimitare masiva a bunurilor imobile, inclusiv a terenurilor proprietate publică, după apartenența și pe domenii (public și privat), pe teritoriul municipiului Chișinău, conform Programului de stat pentru delimitarea bunurilor imobile aprobat prin Hotărârea Guvernului nr. 80/2019, sunt preconizate, pentru trimestrele I - IV ale anului 2022. APP, în acest sens, prin circularele nr. 03-04-2474 din 09.06.2020, nr. 03-05-2476 din 09.06.2020 și nr. 03-04-2477 din 09.06.2020 a solicitat autorităților administrație publice centrale, instituțiilor publice, întreprinderilor de stat, societăților pe acțiuni și unităților administrativ-teritoriale din mun. Chișinău desemnarea reprezentanțiior în cadrul comisiilor de inventariere și în cadrul comisiilor de delimitare, acțiuni ce urmează a fi asigurate de Agenție, conform Programului de stat nominalizat.</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Odată cu modificarea noțiunii de „complex patrimonial unic” din Legea nr. 121/2007 privind administrarea și deetatizarea proprietății publice, în cadrul evaluării întreprinderilor de stat ca complexe patrimoniale unice va fi calculată și valoarea terenului aferent. Conform Programului de stat pentru delimitarea bunurilor imobile aprobat prin Hotărârea Guvernului nr. 80/2019, SRL ”Civil Aviation Group” va achita locațiunea terenurilor aferente </w:t>
            </w:r>
          </w:p>
        </w:tc>
        <w:tc>
          <w:tcPr>
            <w:tcW w:w="3188" w:type="dxa"/>
            <w:gridSpan w:val="2"/>
          </w:tcPr>
          <w:p w:rsidR="000403E6" w:rsidRPr="000403E6" w:rsidRDefault="000403E6" w:rsidP="0072214D">
            <w:pPr>
              <w:rPr>
                <w:rFonts w:ascii="Calibri Light" w:eastAsia="Courier New" w:hAnsi="Calibri Light" w:cstheme="majorHAnsi"/>
                <w:sz w:val="18"/>
                <w:szCs w:val="18"/>
                <w:lang w:eastAsia="ro-RO" w:bidi="ro-RO"/>
              </w:rPr>
            </w:pP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672"/>
        </w:trPr>
        <w:tc>
          <w:tcPr>
            <w:tcW w:w="15735" w:type="dxa"/>
            <w:gridSpan w:val="1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nr.69 din 18 decembrie 2020 cu privire la Raportul auditului conformității procesului de vânzare-cumpărare a terenurilor din domeniul privat al statului aferente bunurilor imobile proprietate privată pe anii 2013-2019</w:t>
            </w:r>
          </w:p>
        </w:tc>
      </w:tr>
      <w:tr w:rsidR="000403E6" w:rsidRPr="000403E6" w:rsidTr="0072214D">
        <w:trPr>
          <w:trHeight w:val="1975"/>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 să elaboreze și să implementeze proceduri de control suplimentare, care ar asigura transparența procesului decizional, inclusiv plenitudinea și/sau integritatea cererilor și a actelor conexe prezentate de către potențialii cumpărători (pct. 4.1.)</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Scrisarea APP nr.04-03-668 din 02.02.2022: Prin Legea nr. 220/2021 pentru modificarea unor acte normative, au fost operate modificări inclusiv la Legea nr. 1308/1997 privind pretul normativ și modul de vânzare-cumpărare a pamântului și Legea nr.121/2007 privind administrarea și deetatizarea proprietății publice, care prevăd că „Vânzarea-cumpărarea terenurilor supuse privatizării, inclusiv a terenurilor aferente bunurilor private, precum și a celor aferente construcțiilor nefinalizate, se efectuează la un preț egal cu cel puțin valoarea de piață a terenului determinată de un evaluator în conformitate cu Legea nr.989/2002 cu privire la activitatea de evaluare, dar nu mai mic decât prețul normativ calculat îin conformitate cu Legea nr. 1308/1997.</w:t>
            </w:r>
            <w:r w:rsidRPr="000403E6">
              <w:rPr>
                <w:rFonts w:ascii="Calibri Light" w:eastAsia="Courier New" w:hAnsi="Calibri Light" w:cstheme="majorHAnsi"/>
                <w:sz w:val="18"/>
                <w:szCs w:val="18"/>
                <w:lang w:eastAsia="ro-RO" w:bidi="ro-RO"/>
              </w:rPr>
              <w:br/>
              <w:t>Concomitent, informăm că prin legea precitată au fost modificate tarifele pentru calcularea prețului normativ al pamântului (pentru о unitate grad-hectar) din Anexa la Legea privind prețul normativ și modul de vânzare-cumpărare a pamântului, precum și partea introductivă la punctul 3 din nota la Anexă</w:t>
            </w:r>
          </w:p>
        </w:tc>
        <w:tc>
          <w:tcPr>
            <w:tcW w:w="411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 xml:space="preserve">Parțial implementată: </w:t>
            </w:r>
            <w:r w:rsidRPr="000403E6">
              <w:rPr>
                <w:rFonts w:ascii="Calibri Light" w:eastAsia="Courier New" w:hAnsi="Calibri Light" w:cstheme="majorHAnsi"/>
                <w:sz w:val="18"/>
                <w:szCs w:val="18"/>
                <w:lang w:eastAsia="ro-RO" w:bidi="ro-RO"/>
              </w:rPr>
              <w:t>Este elaborat proiectul pentru modificarea HG nr. 1428/2008 pentru aprobarea Regulamentului cu privire la vânzare-cumpărare și locațiune/arenda terenurilor în contextul modificării  Legii nr. 1308/1997 privind prețul normativ și modul de vînzare-cumpărare a pămîntului conform Legii nr. 220/2021 pentru modificarea unor acte normatie.</w:t>
            </w:r>
          </w:p>
        </w:tc>
        <w:tc>
          <w:tcPr>
            <w:tcW w:w="3188"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Legea 1308 care a stat la baza modificarii HG 1428/2008 a fost modificata la 31.12.21 prin Legea 220 din 16.12.21</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2031"/>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3. să revizuiască și să actualizeze setul actelor obligatorii care urmează a fi anexate la cererea de vânzare-cumpărare a terenurilor din domeniul privat al statului aferente bunurilor imobile proprietate privată, conform noilor prevederi aplicabile (pct. 4.1.)</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x</w:t>
            </w:r>
          </w:p>
        </w:tc>
        <w:tc>
          <w:tcPr>
            <w:tcW w:w="411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 xml:space="preserve">Parțial implementată: </w:t>
            </w:r>
            <w:r w:rsidRPr="000403E6">
              <w:rPr>
                <w:rFonts w:ascii="Calibri Light" w:eastAsia="Courier New" w:hAnsi="Calibri Light" w:cstheme="majorHAnsi"/>
                <w:sz w:val="18"/>
                <w:szCs w:val="18"/>
                <w:lang w:eastAsia="ro-RO" w:bidi="ro-RO"/>
              </w:rPr>
              <w:t>S-a inițiat elaborarea Regulamentului / Ordinului cu privire la instituirea comisiei pentru examinarea materialelor la procurarea / transmiterea în locațiune / arendă / superficie / comodat a terenurilor proprietate publică de stat.</w:t>
            </w:r>
          </w:p>
        </w:tc>
        <w:tc>
          <w:tcPr>
            <w:tcW w:w="3188"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Legea 1308 care a stat la baza modificarii HG 1428/2008 a fost modificata la 31.12.21 prin Legea 220 din 16.12.21</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5616"/>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4. să înainteze propuneri de completare a normelor regulamentare, în vederea stabilirii exhaustive a termenului apariției raporturilor de arendă a terenurilor aferente construcțiilor private, aplicabil în calculul plății pentru arenda acestora (pct. 4.4.)</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Prin HG nr. 445 din 01.07.2020 cu privire la modificarea și abrogarea unor HG a fost modificată Hotărârea Guvernului nr. 91/2019 prin introducerea pct.51.  Conform prevederilor pct. 5</w:t>
            </w:r>
            <w:r w:rsidRPr="000403E6">
              <w:rPr>
                <w:rFonts w:ascii="Calibri Light" w:eastAsia="Courier New" w:hAnsi="Calibri Light" w:cstheme="majorHAnsi"/>
                <w:sz w:val="18"/>
                <w:szCs w:val="18"/>
                <w:vertAlign w:val="superscript"/>
                <w:lang w:eastAsia="ro-RO" w:bidi="ro-RO"/>
              </w:rPr>
              <w:t>1</w:t>
            </w:r>
            <w:r w:rsidRPr="000403E6">
              <w:rPr>
                <w:rFonts w:ascii="Calibri Light" w:eastAsia="Courier New" w:hAnsi="Calibri Light" w:cstheme="majorHAnsi"/>
                <w:sz w:val="18"/>
                <w:szCs w:val="18"/>
                <w:lang w:eastAsia="ro-RO" w:bidi="ro-RO"/>
              </w:rPr>
              <w:t xml:space="preserve"> din Regulamentul cu privire la valorificarea terenurilor proprietate publică a statului aprobat prin HG nr. 91/2019, persoanele fizice şi juridice care au deţinut în locaţiune/arendă/superficie în baza actelor juridice terenuri proprietate de stat, valabile până la 1 martie 2019, sunt obligaţi, în termen de 3 luni de la data intrării în vigoare a prezentei hotărâri, să legifereze posesia/folosinţa terenului proprietate a statului prin reîncheierea cu Agenţia Proprietăţii Publice a contractului de locaţiune/arendă/superficie, fără organizarea de noi licitaţii, cu achitarea plăţii de locaţiune/redevenţei în bugetul de stat în corespundere cu Regulamentul cu privire la valorificarea terenurilor proprietate a statului, prevăzut în anexa nr.1, şi suportarea cheltuielilor aferente reîncheierii contractelor de locaţiune/arendă/superficie.</w:t>
            </w:r>
          </w:p>
        </w:tc>
        <w:tc>
          <w:tcPr>
            <w:tcW w:w="411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 xml:space="preserve">Implementată: </w:t>
            </w:r>
            <w:r w:rsidRPr="000403E6">
              <w:rPr>
                <w:rFonts w:ascii="Calibri Light" w:eastAsia="Courier New" w:hAnsi="Calibri Light" w:cstheme="majorHAnsi"/>
                <w:sz w:val="18"/>
                <w:szCs w:val="18"/>
                <w:lang w:eastAsia="ro-RO" w:bidi="ro-RO"/>
              </w:rPr>
              <w:t>Conform prevederilor pct. 5</w:t>
            </w:r>
            <w:r w:rsidRPr="000403E6">
              <w:rPr>
                <w:rFonts w:ascii="Calibri Light" w:eastAsia="Courier New" w:hAnsi="Calibri Light" w:cstheme="majorHAnsi"/>
                <w:sz w:val="18"/>
                <w:szCs w:val="18"/>
                <w:vertAlign w:val="superscript"/>
                <w:lang w:eastAsia="ro-RO" w:bidi="ro-RO"/>
              </w:rPr>
              <w:t>1</w:t>
            </w:r>
            <w:r w:rsidRPr="000403E6">
              <w:rPr>
                <w:rFonts w:ascii="Calibri Light" w:eastAsia="Courier New" w:hAnsi="Calibri Light" w:cstheme="majorHAnsi"/>
                <w:sz w:val="18"/>
                <w:szCs w:val="18"/>
                <w:lang w:eastAsia="ro-RO" w:bidi="ro-RO"/>
              </w:rPr>
              <w:t xml:space="preserve"> din Regulamentul cu privire la valorificarea terenurilor proprietate publică a statului aprobat prin HG nr. 91/2019, persoanele fizice şi juridice care au deţinut în locaţiune/arendă/superficie în baza actelor juridice terenuri proprietate de stat, valabile până la 1 martie 2019, sunt obligaţi, în termen de 3 luni de la data intrării în vigoare a prezentei hotărâri, să legifereze posesia/folosinţa terenului proprietate a statului prin reîncheierea cu Agenţia Proprietăţii Publice a contractului de locaţiune/arendă/superficie, fără organizarea de noi licitaţii, cu achitarea plăţii de locaţiune/redevenţei în bugetul de stat în corespundere cu Regulamentul cu privire la valorificarea terenurilor proprietate a statului, prevăzut în anexa nr.1, şi suportarea cheltuielilor aferente reîncheierii contractelor de locaţiune/arendă/superficie.</w:t>
            </w:r>
          </w:p>
        </w:tc>
        <w:tc>
          <w:tcPr>
            <w:tcW w:w="3188"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286"/>
        </w:trPr>
        <w:tc>
          <w:tcPr>
            <w:tcW w:w="15735" w:type="dxa"/>
            <w:gridSpan w:val="1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nr.78 din 24 decembrie 2020 privind Raportul auditului conformității asupra privatizării încăperilor nelocuibile</w:t>
            </w:r>
          </w:p>
        </w:tc>
      </w:tr>
      <w:tr w:rsidR="000403E6" w:rsidRPr="000403E6" w:rsidTr="0072214D">
        <w:trPr>
          <w:trHeight w:val="2661"/>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1.1. să asigure analiza și evaluarea activității Comisiei la privatizarea încăperilor nelocuibile, în vederea: realizării conforme a atribuțiilor membrilor Comisiei, specialiști în domeniul de analiză și evaluare a prețului de piață (pct.4.1.1);</w:t>
            </w:r>
          </w:p>
        </w:tc>
        <w:tc>
          <w:tcPr>
            <w:tcW w:w="1276" w:type="dxa"/>
            <w:gridSpan w:val="3"/>
            <w:hideMark/>
          </w:tcPr>
          <w:p w:rsidR="000403E6" w:rsidRPr="000403E6" w:rsidRDefault="000403E6" w:rsidP="0072214D">
            <w:pPr>
              <w:rPr>
                <w:rFonts w:ascii="Calibri Light" w:eastAsia="Courier New" w:hAnsi="Calibri Light" w:cstheme="majorHAnsi"/>
                <w:b/>
                <w:bCs/>
                <w:sz w:val="16"/>
                <w:szCs w:val="16"/>
                <w:lang w:eastAsia="ro-RO" w:bidi="ro-RO"/>
              </w:rPr>
            </w:pPr>
            <w:r w:rsidRPr="000403E6">
              <w:rPr>
                <w:rFonts w:ascii="Calibri Light" w:eastAsia="Courier New" w:hAnsi="Calibri Light" w:cstheme="majorHAnsi"/>
                <w:b/>
                <w:bCs/>
                <w:sz w:val="16"/>
                <w:szCs w:val="16"/>
                <w:lang w:eastAsia="ro-RO" w:bidi="ro-RO"/>
              </w:rPr>
              <w:t>Recomandarea și-a pierdut actualitatea, deoarece s-a modificat cadrul legal aferent</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Scris.APP nr.04-03-4863 din 28.07.2021: în temeiul pct. 4 din Regulamentul cu privire la modul de privatizare a încăperilor nelocuibile date în locațiune aprobat prin Hotărîrea Guvernului nr. 468/2008, Agenția Proprietății Publice, prin Ordinul nr. 46 din 26.02.2021, a instituit Comisia de Privatizare a încăperilor nelocuibile date în locațiune, membrii căreia vor asigura realizarea conformă a atribuțiilor, inclusiv ținind cont de recomandările Curții de Conturi urmare efectuării auditului conformității asupra privatizării încăperilor nelocuibile.</w:t>
            </w:r>
          </w:p>
        </w:tc>
        <w:tc>
          <w:tcPr>
            <w:tcW w:w="411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sz w:val="18"/>
                <w:szCs w:val="18"/>
                <w:lang w:eastAsia="ro-RO" w:bidi="ro-RO"/>
              </w:rPr>
              <w:t>Conform Art. I. alin. 6 din Legea nr. 99/2021 pentru modificarea Legii nr. 121/2007 privind administrarea și deetatizarea proprietății publice - articolul 50 Privatizarea încăperilor nelocuibile,  s-a abrogat.</w:t>
            </w:r>
          </w:p>
        </w:tc>
        <w:tc>
          <w:tcPr>
            <w:tcW w:w="3188"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Recomandarea si-a pierdut actualitatea din cauza abrogării art. 50 Privatizarea încăperilor nelocuibile al Legii 121/2007.</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699"/>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1.2. să asigure analiza și evaluarea activității Comisiei la privatizarea încăperilor nelocuibile, în vederea: asigurării tuturor documentelor necesare pentru dosarele de privatizare a încăperilor nelocuibile (pct.4.1.1)</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6"/>
                <w:szCs w:val="16"/>
                <w:lang w:eastAsia="ro-RO" w:bidi="ro-RO"/>
              </w:rPr>
              <w:t>Recomandarea și-a pierdut actualitatea, deoarece s-a modificat cadrul legal aferent</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Scris.APP nr.04-03-4863 din 28.07.2021: la inițiativa Ministerului Economiei și Infrastructurii de modificare a Regulamentului cu privire la modul de privatizare a încăperilor nelocuibile date în locațiune aprobat prin Hot. Guvernului nr. 468/2008, Agenția Proprietății Publice v-a înainta propunerea de a opera modificări la punctul 5 lit.f din Regulamentul prenotat prin excluderea sintagmei:,,copia certificatului de înregistrare a întreprinderii,,, dat fiind că art. 6 din Legea nr. 220/19.10.2007 privind înregistrarea de stat a persoanelor juridice și a întreprinzătorilor individuali care prevedea eliberarea certificatului de înregistrare a fost aprobat prin Legea nr. 235/2012 pentru modificarea și competarea unor acte legislative.(art.VII, pct.4).</w:t>
            </w:r>
          </w:p>
        </w:tc>
        <w:tc>
          <w:tcPr>
            <w:tcW w:w="411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sz w:val="18"/>
                <w:szCs w:val="18"/>
                <w:lang w:eastAsia="ro-RO" w:bidi="ro-RO"/>
              </w:rPr>
              <w:t>Conform Art. I. alin. 6 din Legea nr. 99/2021 pentru modificarea Legii nr. 121/2007 privind administrarea și deetatizarea proprietății publice - articolul 50 Privatizarea încăperilor nelocuibile, s-a abrogat.</w:t>
            </w:r>
          </w:p>
        </w:tc>
        <w:tc>
          <w:tcPr>
            <w:tcW w:w="3188"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Recomandarea si-a pierdut actualitatea din cauza abrogării art. 50 Privatizarea încăperilor nelocuibile al Legii 121/2007.</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270"/>
        </w:trPr>
        <w:tc>
          <w:tcPr>
            <w:tcW w:w="15735" w:type="dxa"/>
            <w:gridSpan w:val="1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nr.28 din 24 iunie 2021 cu privire la Raportul auditului conformității asupra privatizării bunurilor prin concursuri investiționale și comerciale în anii 2013-2019</w:t>
            </w:r>
          </w:p>
        </w:tc>
      </w:tr>
      <w:tr w:rsidR="000403E6" w:rsidRPr="000403E6" w:rsidTr="0072214D">
        <w:trPr>
          <w:trHeight w:val="6072"/>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 Să analizeze și să sistematizeze lacunele/deficiențele privind aplicabilitatea cadrului normativ  aferent domeniului deetatizării patrimoniului public, inclusiv cele constatate de prezentul audit, cu înaintarea către MEI a propunerilor privind perfecționarea și modernizarea acestuia, inclusiv asigurându-se:</w:t>
            </w:r>
            <w:r w:rsidRPr="000403E6">
              <w:rPr>
                <w:rFonts w:ascii="Calibri Light" w:eastAsia="Courier New" w:hAnsi="Calibri Light" w:cstheme="majorHAnsi"/>
                <w:sz w:val="18"/>
                <w:szCs w:val="18"/>
                <w:lang w:eastAsia="ro-RO" w:bidi="ro-RO"/>
              </w:rPr>
              <w:br/>
            </w:r>
            <w:r w:rsidRPr="000403E6">
              <w:rPr>
                <w:rFonts w:ascii="Calibri Light" w:eastAsia="Courier New" w:hAnsi="Calibri Light" w:cstheme="majorHAnsi"/>
                <w:sz w:val="18"/>
                <w:szCs w:val="18"/>
                <w:lang w:eastAsia="ro-RO" w:bidi="ro-RO"/>
              </w:rPr>
              <w:br/>
              <w:t>1.1 ajustarea cadrului normativ care ar reglementa/stabili înstrăinarea terenurilor aferente ca parte componentă/element al complexului patrimonial, inclusiv în vederea armonizării cu prevederile Codului civil al Republicii Moldova, cu analizarea și implementarea  bunelor practici internaționale (subcapitolul 4.4.1.);</w:t>
            </w:r>
            <w:r w:rsidRPr="000403E6">
              <w:rPr>
                <w:rFonts w:ascii="Calibri Light" w:eastAsia="Courier New" w:hAnsi="Calibri Light" w:cstheme="majorHAnsi"/>
                <w:sz w:val="18"/>
                <w:szCs w:val="18"/>
                <w:lang w:eastAsia="ro-RO" w:bidi="ro-RO"/>
              </w:rPr>
              <w:br/>
            </w:r>
            <w:r w:rsidRPr="000403E6">
              <w:rPr>
                <w:rFonts w:ascii="Calibri Light" w:eastAsia="Courier New" w:hAnsi="Calibri Light" w:cstheme="majorHAnsi"/>
                <w:sz w:val="18"/>
                <w:szCs w:val="18"/>
                <w:lang w:eastAsia="ro-RO" w:bidi="ro-RO"/>
              </w:rPr>
              <w:br/>
              <w:t>1.2 urgentarea instituirii unui mecanism funcțional de ajustare a prețului normativ de vânzare al terenului la  prețul de piață, ținându-se cont de totalitatea aspectelor de amplasare și utilitate a acestuia (subcapitolul 4.4.1.)</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x</w:t>
            </w:r>
          </w:p>
        </w:tc>
        <w:tc>
          <w:tcPr>
            <w:tcW w:w="411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 xml:space="preserve">Implementată: </w:t>
            </w:r>
            <w:r w:rsidRPr="000403E6">
              <w:rPr>
                <w:rFonts w:ascii="Calibri Light" w:eastAsia="Courier New" w:hAnsi="Calibri Light" w:cstheme="majorHAnsi"/>
                <w:sz w:val="18"/>
                <w:szCs w:val="18"/>
                <w:lang w:eastAsia="ro-RO" w:bidi="ro-RO"/>
              </w:rPr>
              <w:t xml:space="preserve">Au fost operate modificări la Legea nr. 121/2007 privind administrarea și deetatizarea proprietății publice aprobate prin Legea nr. 220/2021 - </w:t>
            </w:r>
            <w:r w:rsidRPr="000403E6">
              <w:rPr>
                <w:rFonts w:ascii="Calibri Light" w:eastAsia="Courier New" w:hAnsi="Calibri Light" w:cstheme="majorHAnsi"/>
                <w:i/>
                <w:iCs/>
                <w:sz w:val="18"/>
                <w:szCs w:val="18"/>
                <w:lang w:eastAsia="ro-RO" w:bidi="ro-RO"/>
              </w:rPr>
              <w:t>„întreprindere de stat/municipală ca complex patrimonial unic – un grup de bunuri supuse privatizării, constituit din toate tipurile de bunuri destinate activităţilor aferente procesului tehnologic al întreprinderii, inclusiv imobile (terenuri transmise în folosinţă, construcţii) şi părţile lor componente, utilaje, inventar, materii prime, producţie, lucrări şi servicii (denumirea de firmă, mărci comerciale şi mărci de produs şi/sau de serviciu înregistrate, alte mijloace de individualizare a întreprinderii şi a producţiei acesteia, licenţe, autorizaţii şi orice alte acte permisive), alte active şi drepturi exclusive care aparţin acesteia, precum şi pasivele acesteia, cu excepţia bunurilor domeniului public al statului.”</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6314"/>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 Să informeze Guvernul RM referitor la circumstanțele și condițiile de preluare abuzivă a  Bazei de odihnă „Jemciujina”, amplasată în or. Coblevo, Ucraina, în vederea identificării soluțiilor de recuperare a patrimoniului statului Republica Moldova (subcapitolul 4.2.2.)</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b/>
                <w:bCs/>
                <w:sz w:val="18"/>
                <w:szCs w:val="18"/>
                <w:lang w:eastAsia="ro-RO" w:bidi="ro-RO"/>
              </w:rPr>
              <w:t xml:space="preserve">Parțial implementată: </w:t>
            </w:r>
            <w:r w:rsidRPr="000403E6">
              <w:rPr>
                <w:rFonts w:ascii="Calibri Light" w:eastAsia="Courier New" w:hAnsi="Calibri Light" w:cstheme="majorHAnsi"/>
                <w:sz w:val="18"/>
                <w:szCs w:val="18"/>
                <w:lang w:eastAsia="ro-RO" w:bidi="ro-RO"/>
              </w:rPr>
              <w:t>Conform prevederilor Hotărârii Guvernului nr. 782/2011, Ministerul Economiei urma să asigure, transmiterea, cu titlu gratuit a bazei de odihnă “Jemciujina”, Coblevo, Ucraina, din gestiunea Întreprinderii de Stat “Vibropribor” în gestiunea Agenției Proprietății Publice. În acest scop, urmare publicării Hotărârii nominalizate, reprezentanții Ministerului Economiei, Agenției proprietății Publice și ÎS ”Vibropribor” s-au deplasat la fața locului pentru predarea-primirea bazei de odihnă “Jemciujina”, Coblevo, dar transmiterea nu a avut loc, dat fiind că accesul pe teritoriul bazei de odihnă nu a fost permis, constatându-se că, bunul dat a fost acaparat de către persoane terțe, urmare unui atac raider. Până în prezent acapararea bunului proprietate a Republicii Moldova, este obiect al litigiului,  iar potrivit informațiilor din deciziile instanțelor de judecată din Ucraina, baza de odihnă „Jemciujina” (noua denumire „Magnolia”), rămâne în posesiune de facto și de iure a companiei „Lardiana Limited Company” (Cipru).</w:t>
            </w:r>
            <w:r w:rsidRPr="000403E6">
              <w:rPr>
                <w:rFonts w:ascii="Calibri Light" w:eastAsia="Courier New" w:hAnsi="Calibri Light" w:cstheme="majorHAnsi"/>
                <w:sz w:val="18"/>
                <w:szCs w:val="18"/>
                <w:lang w:eastAsia="ro-RO" w:bidi="ro-RO"/>
              </w:rPr>
              <w:br/>
              <w:t xml:space="preserve">Astfel, înscrierea ”Baza de odihnă “Jemciujina”, Coblevo, Ucraina, nu a fost radiată din evidența contabilă a  ÎS ”Vibropribor”, dat fiind că, de facto baza  nu a fost transmisă în gestiunea Agenției Proprietății Publice (temei pentru radiere nu a existat), inclusiv nu a fost radiată, pentru a servi ca probă în instanță (acte doveditoare că ”Baza de odihnă “Jemciujina” , este proprietate a Republicii Moldova).  </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3583"/>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2.4. pentru luare de atitudine și asigurarea implementării recomandărilor expuse în Raportul de audit, precum și pentru întreprinderea măsurilor privind actualizarea Registrului patrimoniului public și a Listei terenurilor proprietate publică a statului din administrarea Agenției Proprietății Publice, aprobată prin Hotărârea Guvernului nr. 161 din 07.03.2019, cu înregistrarea  terenurilor proprietate publică aferente obiectivelor privatizate</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11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 xml:space="preserve">Implementată: </w:t>
            </w:r>
            <w:r w:rsidRPr="000403E6">
              <w:rPr>
                <w:rFonts w:ascii="Calibri Light" w:eastAsia="Courier New" w:hAnsi="Calibri Light" w:cstheme="majorHAnsi"/>
                <w:sz w:val="18"/>
                <w:szCs w:val="18"/>
                <w:lang w:eastAsia="ro-RO" w:bidi="ro-RO"/>
              </w:rPr>
              <w:t>În corespundere cu prevederile art. 17 alin. (1) lit. b) alin. (2) şi art. 23 alin. (3) din Legea nr. 29/2018 privind delimitarea proprietății publice, bunurile imobile, inclusiv terenurile, înregistrate în Registrul bunurilor imobile în alte temeiuri decât cele rezultate din art. 28 din Legea cadastrului bunurilor imobile nr. 1543/1998 (în lipsa documentelor ce confirmă dreptul de proprietate) se supun delimitării după apartenență și pe domenii. Conform Programului de stat pentru delimitarea bunurilor imobile, inclusiv a terenurilor proprietate publică, pentru anii 2019–2023, aprobat prin HG nr. 80/2019 sunt demarate lucrări de delimitare masivă.</w:t>
            </w:r>
            <w:r w:rsidRPr="000403E6">
              <w:rPr>
                <w:rFonts w:ascii="Calibri Light" w:eastAsia="Courier New" w:hAnsi="Calibri Light" w:cstheme="majorHAnsi"/>
                <w:b/>
                <w:bCs/>
                <w:sz w:val="18"/>
                <w:szCs w:val="18"/>
                <w:lang w:eastAsia="ro-RO" w:bidi="ro-RO"/>
              </w:rPr>
              <w:t xml:space="preserve"> IN CURS DE IMPLEMENTARE PÂNĂ 2023.</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3583"/>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3. Să elaboreze și să aprobe proceduri interne privind:</w:t>
            </w:r>
            <w:r w:rsidRPr="000403E6">
              <w:rPr>
                <w:rFonts w:ascii="Calibri Light" w:eastAsia="Courier New" w:hAnsi="Calibri Light" w:cstheme="majorHAnsi"/>
                <w:sz w:val="18"/>
                <w:szCs w:val="18"/>
                <w:lang w:eastAsia="ro-RO" w:bidi="ro-RO"/>
              </w:rPr>
              <w:br/>
            </w:r>
            <w:r w:rsidRPr="000403E6">
              <w:rPr>
                <w:rFonts w:ascii="Calibri Light" w:eastAsia="Courier New" w:hAnsi="Calibri Light" w:cstheme="majorHAnsi"/>
                <w:sz w:val="18"/>
                <w:szCs w:val="18"/>
                <w:lang w:eastAsia="ro-RO" w:bidi="ro-RO"/>
              </w:rPr>
              <w:br/>
              <w:t xml:space="preserve">3.1. identificarea și planificarea obiectivelor care urmează a fi supuse deetatizării, cu întocmirea anuală a programelor de privatizare a patrimoniului public (subcapitolul 4.1.1.);   </w:t>
            </w:r>
            <w:r w:rsidRPr="000403E6">
              <w:rPr>
                <w:rFonts w:ascii="Calibri Light" w:eastAsia="Courier New" w:hAnsi="Calibri Light" w:cstheme="majorHAnsi"/>
                <w:sz w:val="18"/>
                <w:szCs w:val="18"/>
                <w:lang w:eastAsia="ro-RO" w:bidi="ro-RO"/>
              </w:rPr>
              <w:br/>
            </w:r>
            <w:r w:rsidRPr="000403E6">
              <w:rPr>
                <w:rFonts w:ascii="Calibri Light" w:eastAsia="Courier New" w:hAnsi="Calibri Light" w:cstheme="majorHAnsi"/>
                <w:sz w:val="18"/>
                <w:szCs w:val="18"/>
                <w:lang w:eastAsia="ro-RO" w:bidi="ro-RO"/>
              </w:rPr>
              <w:br/>
              <w:t>3.2. stabilirea unor criterii în baza căror va fi determinată modalitatea de  expunere  la privatizare a obiectivelor statului (subcapitolul 4.1.2.)</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11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În proces de implementare:</w:t>
            </w:r>
            <w:r w:rsidRPr="000403E6">
              <w:rPr>
                <w:rFonts w:ascii="Calibri Light" w:eastAsia="Courier New" w:hAnsi="Calibri Light" w:cstheme="majorHAnsi"/>
                <w:sz w:val="18"/>
                <w:szCs w:val="18"/>
                <w:lang w:eastAsia="ro-RO" w:bidi="ro-RO"/>
              </w:rPr>
              <w:t xml:space="preserve"> Este inițiată elaborarea unui Program / Concept de privatizare a bunurilor proprietate publică de stat......</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1656"/>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4. Să instituie un mecanism eficient de selectare a obiectivelor statului care necesită a fi evaluate pentru determinarea prețului de piață al acestora, cu stabilirea periodicității efectuării evaluării (subcapitolul 4.2.4.)</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11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 xml:space="preserve">În proces de implementare: </w:t>
            </w:r>
            <w:r w:rsidRPr="000403E6">
              <w:rPr>
                <w:rFonts w:ascii="Calibri Light" w:eastAsia="Courier New" w:hAnsi="Calibri Light" w:cstheme="majorHAnsi"/>
                <w:sz w:val="18"/>
                <w:szCs w:val="18"/>
                <w:lang w:eastAsia="ro-RO" w:bidi="ro-RO"/>
              </w:rPr>
              <w:t>În scopul optimizării cheltuielilor suplimentare de mijloace bugetare pentru achiziționarea serviciilor de evaluare urmează a fi elaborate instrucțiuni / ordine privind analiza / examinarea / coordonarea dosarelor bunurilor preconizate expunerii la privatizare  în comun cu direcțiile de resort.</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3864"/>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5. Să implementeze activități de control la recepționarea dosarelor bunurilor supuse privatizării, în scopul asigurării corespunderii documentelor prezentate de APC, inclusiv a actelor aferente inventarierii patrimoniului acestora (subcapitolul 4.2.2.)</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112" w:type="dxa"/>
            <w:gridSpan w:val="2"/>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În proces de implementare:</w:t>
            </w:r>
            <w:r w:rsidRPr="000403E6">
              <w:rPr>
                <w:rFonts w:ascii="Calibri Light" w:eastAsia="Courier New" w:hAnsi="Calibri Light" w:cstheme="majorHAnsi"/>
                <w:sz w:val="18"/>
                <w:szCs w:val="18"/>
                <w:lang w:eastAsia="ro-RO" w:bidi="ro-RO"/>
              </w:rPr>
              <w:t xml:space="preserve"> În scopul definitivării procedurii privind conlucrarea și pregătirea informațiilor relevante în procesul de pregătire a obiectivelor pentru deetatizare, DPP a inițiat elaborarea modelului de  ”Fișa de examinare a informațiilor și a documentelor din dosarul bunului supus privatizării”,  respectiv urmare consultării și coordonării cu subdiviziunile vizate va fi aprobată prin ordin. Fișa respectivă va fi perfectată de DPP pentru fiecare bun în parte,  și cu dosarul bunului supus privatizării, se va prezenta fiecărei subdiviziuni vizate. Astfel, la compartimentele definitivate în Fișă, conform domeniului de activitate, executorului și șeful subdiviziuni prin semnătura, urmare examinării informațiilor și documentelor din dosarul bunului supus privatizării, vor confirma constatările, concluziile și opiniile expuse vizavi de bunul supus privatizării.</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6072"/>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6. Să asigure administrarea conformă a terenurilor aferente obiectivelor privatizate prin concursuri investiționale și comerciale, prin:</w:t>
            </w:r>
            <w:r w:rsidRPr="000403E6">
              <w:rPr>
                <w:rFonts w:ascii="Calibri Light" w:eastAsia="Courier New" w:hAnsi="Calibri Light" w:cstheme="majorHAnsi"/>
                <w:sz w:val="18"/>
                <w:szCs w:val="18"/>
                <w:lang w:eastAsia="ro-RO" w:bidi="ro-RO"/>
              </w:rPr>
              <w:br/>
            </w:r>
            <w:r w:rsidRPr="000403E6">
              <w:rPr>
                <w:rFonts w:ascii="Calibri Light" w:eastAsia="Courier New" w:hAnsi="Calibri Light" w:cstheme="majorHAnsi"/>
                <w:sz w:val="18"/>
                <w:szCs w:val="18"/>
                <w:lang w:eastAsia="ro-RO" w:bidi="ro-RO"/>
              </w:rPr>
              <w:br/>
              <w:t xml:space="preserve">6.1. descrierea și instituirea unui proces eficient de calculare a plăților pentru folosirea terenurilor aferente obiectivelor privatizate, cu desemnarea  responsabililor pentru exercitarea acestor sarcini (subcapitolul 4.4.2.);     </w:t>
            </w:r>
            <w:r w:rsidRPr="000403E6">
              <w:rPr>
                <w:rFonts w:ascii="Calibri Light" w:eastAsia="Courier New" w:hAnsi="Calibri Light" w:cstheme="majorHAnsi"/>
                <w:sz w:val="18"/>
                <w:szCs w:val="18"/>
                <w:lang w:eastAsia="ro-RO" w:bidi="ro-RO"/>
              </w:rPr>
              <w:br/>
            </w:r>
            <w:r w:rsidRPr="000403E6">
              <w:rPr>
                <w:rFonts w:ascii="Calibri Light" w:eastAsia="Courier New" w:hAnsi="Calibri Light" w:cstheme="majorHAnsi"/>
                <w:sz w:val="18"/>
                <w:szCs w:val="18"/>
                <w:lang w:eastAsia="ro-RO" w:bidi="ro-RO"/>
              </w:rPr>
              <w:br/>
              <w:t xml:space="preserve">6.2. calcularea integrală și încasarea plăților pentru folosirea terenurilor aferente obiectivelor privatizate,menționate în constatările de audit (începând cu anul 2016), cu întreprinderea  măsurilor de recuperare prin intermediul instanțelor judecătorești (subcapitolul 4.4.2.); </w:t>
            </w:r>
            <w:r w:rsidRPr="000403E6">
              <w:rPr>
                <w:rFonts w:ascii="Calibri Light" w:eastAsia="Courier New" w:hAnsi="Calibri Light" w:cstheme="majorHAnsi"/>
                <w:sz w:val="18"/>
                <w:szCs w:val="18"/>
                <w:lang w:eastAsia="ro-RO" w:bidi="ro-RO"/>
              </w:rPr>
              <w:br/>
            </w:r>
            <w:r w:rsidRPr="000403E6">
              <w:rPr>
                <w:rFonts w:ascii="Calibri Light" w:eastAsia="Courier New" w:hAnsi="Calibri Light" w:cstheme="majorHAnsi"/>
                <w:sz w:val="18"/>
                <w:szCs w:val="18"/>
                <w:lang w:eastAsia="ro-RO" w:bidi="ro-RO"/>
              </w:rPr>
              <w:br/>
              <w:t>6.3. inițierea și definitivarea procesului de delimitare a tuturor terenurilor proprietate publica menționate în Raportul de audit (subcapitolul 4.4.3.)</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b/>
                <w:bCs/>
                <w:sz w:val="18"/>
                <w:szCs w:val="18"/>
                <w:lang w:eastAsia="ro-RO" w:bidi="ro-RO"/>
              </w:rPr>
              <w:t xml:space="preserve">În proces de implementare: </w:t>
            </w:r>
            <w:r w:rsidRPr="000403E6">
              <w:rPr>
                <w:rFonts w:ascii="Calibri Light" w:eastAsia="Courier New" w:hAnsi="Calibri Light" w:cstheme="majorHAnsi"/>
                <w:sz w:val="18"/>
                <w:szCs w:val="18"/>
                <w:lang w:eastAsia="ro-RO" w:bidi="ro-RO"/>
              </w:rPr>
              <w:t>Inițierea procedurii de inventariere a terenurilor bunurilor privatizare întru valorificarea acestora (vânzarea, arenda / locațiunea) și înaintarea somațiilor către agenții economici care nu și-au legiferat dreptul de folosință a terenurilor proprietate publică a statului.</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3312"/>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7. Să prevadă în caietele de sarcini indicatori măsurabili aferenți activităților postprivatizare,  precum și clauze obligatorii privind legiferarea dreptului de folosire a terenurilor aferente obiectivelor privatizate, rămase în administrarea statului, cu transferarea ulterioară a acestora în contractele de vânzare-cumpărare, în scopul impulsionării  și sporirii rezultativității activităților de monitorizare (subcapitolele 4.2.3. și 4.3.2.)</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b/>
                <w:bCs/>
                <w:sz w:val="18"/>
                <w:szCs w:val="18"/>
                <w:lang w:eastAsia="ro-RO" w:bidi="ro-RO"/>
              </w:rPr>
              <w:t xml:space="preserve">În proces de implementare: </w:t>
            </w:r>
            <w:r w:rsidRPr="000403E6">
              <w:rPr>
                <w:rFonts w:ascii="Calibri Light" w:eastAsia="Courier New" w:hAnsi="Calibri Light" w:cstheme="majorHAnsi"/>
                <w:sz w:val="18"/>
                <w:szCs w:val="18"/>
                <w:lang w:eastAsia="ro-RO" w:bidi="ro-RO"/>
              </w:rPr>
              <w:t>La întocmirea caietelor de sarcini se va ține cont de recomandările Curții de Conturi, fiind incluși în caietele de sarcini indicatori măsurabili în funcție de specificul bunului supus privatizării și al obligațiilor postprivatizare.</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2517"/>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8. Să asigure, prin conlucrarea cu APC,  fundamentarea lucrărilor de reparație prevăzute în programul investițional, anexat la caietul de sarcini, și a ofertelor propuse de participanți,  respectarea   normelor  în construcții, în vederea argumentării costurilor acestora (subcapitolul 4.2.3.)</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b/>
                <w:bCs/>
                <w:sz w:val="18"/>
                <w:szCs w:val="18"/>
                <w:lang w:eastAsia="ro-RO" w:bidi="ro-RO"/>
              </w:rPr>
              <w:t>În proces de implementare:</w:t>
            </w:r>
            <w:r w:rsidRPr="000403E6">
              <w:rPr>
                <w:rFonts w:ascii="Calibri Light" w:eastAsia="Courier New" w:hAnsi="Calibri Light" w:cstheme="majorHAnsi"/>
                <w:sz w:val="18"/>
                <w:szCs w:val="18"/>
                <w:lang w:eastAsia="ro-RO" w:bidi="ro-RO"/>
              </w:rPr>
              <w:t xml:space="preserve"> se vor opera modificări la Reglamentul aprobat prin HG nr. 919/2008</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295"/>
        </w:trPr>
        <w:tc>
          <w:tcPr>
            <w:tcW w:w="15735" w:type="dxa"/>
            <w:gridSpan w:val="1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nr.49 din 2 august 2021 cu privire la Raportul auditului conformității privatizării bunurilor în perioada anilor 2013-2019</w:t>
            </w:r>
          </w:p>
        </w:tc>
      </w:tr>
      <w:tr w:rsidR="000403E6" w:rsidRPr="000403E6" w:rsidTr="0072214D">
        <w:trPr>
          <w:trHeight w:val="3312"/>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1. adoptarea Programului de dezvoltare strategică a APP conform cerințelor actelor normative în vigoare, precum și stabilirea, la planificarea anuală a activității, a indicatorilor de performanță cu reper cuantificabil și măsurabil, pentru a contribui la evaluarea adecvată a nivelului de realizare a indicatorilor de impact prestabiliți, precum și la determinarea impactului scontat al activităților desfășurate în domeniul privatizării proprietății publice (pct.4.1.2.)</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Neexecutată</w:t>
            </w:r>
          </w:p>
        </w:tc>
        <w:tc>
          <w:tcPr>
            <w:tcW w:w="3402"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 fost inițiată elaborarea și aprobarea Strategiei naționale de administrare și deetatizare a proprietății publice. Definitivarea portofoliilor de privatizare, elaborarea campaniilor de comunicare și capacitarea Agenției Proprietății Publice la acest subiect.</w:t>
            </w:r>
          </w:p>
        </w:tc>
        <w:tc>
          <w:tcPr>
            <w:tcW w:w="4112"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2208"/>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 racordarea cu principiile bunei guvernări a procesului de elaborare a bugetului APP aferent finanțării administrării și privatizării bunurilor proprietate publică, prin planificarea cheltuielilor aferente în strictă corelare cu necesitățile reale (pct.4.1.4.)</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Ministerul Economiei a elaborat un proiect de lege pentru modificarea unor acte normative, inclusiv a  Legii nr. 121/2007 privind administrarea și deetatizarea proprietății publice (număr unic 171/ME/2022), care prevede modificarea  art. 58 prin expunerea alineatului (1) în următoarea redacție:</w:t>
            </w:r>
            <w:r w:rsidRPr="000403E6">
              <w:rPr>
                <w:rFonts w:ascii="Calibri Light" w:eastAsia="Courier New" w:hAnsi="Calibri Light" w:cstheme="majorHAnsi"/>
                <w:sz w:val="18"/>
                <w:szCs w:val="18"/>
                <w:lang w:eastAsia="ro-RO" w:bidi="ro-RO"/>
              </w:rPr>
              <w:br/>
              <w:t xml:space="preserve">”(1) Finanțarea procesului de restructurare şi privatizare a bunurilor proprietate publică se efectuează din mijloace financiare alocate în acest scop din bugetul de stat” și  abrogarea alineatului (3). </w:t>
            </w:r>
          </w:p>
        </w:tc>
        <w:tc>
          <w:tcPr>
            <w:tcW w:w="4112"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3492"/>
        </w:trPr>
        <w:tc>
          <w:tcPr>
            <w:tcW w:w="2407"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3. intensificarea acțiunilor de informare a publicului despre expunerea la privatizare a bunurilor proprietate publică, precum și de promovare a culturii privatizării proprietății publice, în scopul sporirii nivelului concurenței în cadrul licitațiilor organizate și, ca urmare, al eficientizării impactului scontat al procesului de privatizare propriu-zis (pct.4.2.3.)</w:t>
            </w:r>
          </w:p>
        </w:tc>
        <w:tc>
          <w:tcPr>
            <w:tcW w:w="1276" w:type="dxa"/>
            <w:gridSpan w:val="3"/>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02"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Agenția Proprietății Publice prin  Ordinul nr. 480 din 09.12.2020 a aprobat procesul operațional „Informarea privind expunerea la privatizare a bunurilor proprietate publică de stat: prin concurs comercial și investițional, la licitații cu strigare pe piața reglementată (Bursa de Valori) și la licitații cu strigare și cu reducere”, care prevede ca acțiune inclusiv </w:t>
            </w:r>
            <w:r w:rsidRPr="000403E6">
              <w:rPr>
                <w:rFonts w:ascii="Calibri Light" w:eastAsia="Courier New" w:hAnsi="Calibri Light" w:cstheme="majorHAnsi"/>
                <w:i/>
                <w:iCs/>
                <w:sz w:val="18"/>
                <w:szCs w:val="18"/>
                <w:lang w:eastAsia="ro-RO" w:bidi="ro-RO"/>
              </w:rPr>
              <w:t xml:space="preserve">remiterea comunicatelor informative, în format electronic, agențiilor mass-media și la solicitările potențialilor participanți. </w:t>
            </w:r>
            <w:r w:rsidRPr="000403E6">
              <w:rPr>
                <w:rFonts w:ascii="Calibri Light" w:eastAsia="Courier New" w:hAnsi="Calibri Light" w:cstheme="majorHAnsi"/>
                <w:sz w:val="18"/>
                <w:szCs w:val="18"/>
                <w:lang w:eastAsia="ro-RO" w:bidi="ro-RO"/>
              </w:rPr>
              <w:t xml:space="preserve">Concomitent, conform obiectivelor stabilite în Planul de acţiuni al Guvernului pentru anii 2021-2022 aprobat prin Hotărârea Guvernului  nr. 235/2021, urmează a fi elaborat şi aprobat cadrul normativ în vederea realizării licitaţiilor bunurilor proprietate publică în mod electronic, fapt ce va contribui la sporirea nivelului de concurență în cadrul licitațiilor organizate, inclusiv la eficientizarea impactului scontat al procesului de privatizare.  </w:t>
            </w:r>
            <w:r w:rsidRPr="000403E6">
              <w:rPr>
                <w:rFonts w:ascii="Calibri Light" w:eastAsia="Courier New" w:hAnsi="Calibri Light" w:cstheme="majorHAnsi"/>
                <w:i/>
                <w:iCs/>
                <w:sz w:val="18"/>
                <w:szCs w:val="18"/>
                <w:lang w:eastAsia="ro-RO" w:bidi="ro-RO"/>
              </w:rPr>
              <w:t xml:space="preserve">                                                  </w:t>
            </w:r>
          </w:p>
        </w:tc>
        <w:tc>
          <w:tcPr>
            <w:tcW w:w="4112"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3188" w:type="dxa"/>
            <w:gridSpan w:val="2"/>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350" w:type="dxa"/>
            <w:gridSpan w:val="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440"/>
        </w:trPr>
        <w:tc>
          <w:tcPr>
            <w:tcW w:w="15735" w:type="dxa"/>
            <w:gridSpan w:val="14"/>
            <w:shd w:val="clear" w:color="auto" w:fill="EEECE1" w:themeFill="background2"/>
          </w:tcPr>
          <w:p w:rsidR="000403E6" w:rsidRPr="000403E6" w:rsidRDefault="000403E6" w:rsidP="0072214D">
            <w:pPr>
              <w:spacing w:line="276" w:lineRule="auto"/>
              <w:ind w:firstLine="720"/>
              <w:jc w:val="center"/>
              <w:rPr>
                <w:rFonts w:ascii="Calibri Light" w:hAnsi="Calibri Light"/>
                <w:b/>
              </w:rPr>
            </w:pPr>
            <w:r w:rsidRPr="000403E6">
              <w:rPr>
                <w:rFonts w:ascii="Calibri Light" w:hAnsi="Calibri Light"/>
                <w:b/>
              </w:rPr>
              <w:t>Asigurarea administrării corporative a ÎS și a SC cu capital public</w:t>
            </w:r>
          </w:p>
        </w:tc>
      </w:tr>
      <w:tr w:rsidR="000403E6" w:rsidRPr="000403E6" w:rsidTr="0072214D">
        <w:trPr>
          <w:trHeight w:val="612"/>
        </w:trPr>
        <w:tc>
          <w:tcPr>
            <w:tcW w:w="15735" w:type="dxa"/>
            <w:gridSpan w:val="1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nr.71  din 29 noiembrie 2019 cu privire la Raportul auditului conformității procesului de vânzare-cumpărare a acțiunilor statului deținute în SA „Tutun-CTC”</w:t>
            </w:r>
          </w:p>
        </w:tc>
      </w:tr>
      <w:tr w:rsidR="000403E6" w:rsidRPr="000403E6" w:rsidTr="0072214D">
        <w:trPr>
          <w:trHeight w:val="5120"/>
        </w:trPr>
        <w:tc>
          <w:tcPr>
            <w:tcW w:w="2609"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3. Să asigure angajarea prin concurs a administratorilor societăților pe acțiuni cu capital integral sau majoritar de stat, cu stabilirea în contractele de muncă a indicatorilor de performanță.</w:t>
            </w:r>
          </w:p>
        </w:tc>
        <w:tc>
          <w:tcPr>
            <w:tcW w:w="1074" w:type="dxa"/>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Administratorii societăților pe acțiuni cu capital integral sau majoritar de stat sunt angajați prin concurs, organizat în baza unui Regulament aprobat de consiliul societății respective, perfectat în corespundere cu Regulamentul-model cu privire la organizarea și desfășurarea concursului pentru ocuparea funcției vacante de administrator al întreprinderii de stat, aprobat prin HG nr.484/2019. Conractele individuale de muncă a administratorilor societăților cu cotă de stat sunt perfectate în corespundere cu modelul contractului individual de muncă încheiat cu administratorul întreprinderii de stat, aprobat prin HG 484/2019. Proiectul HG pentru aprobarea Regulamentului privind modul de selectare și numire a membrilor consiliului de administrație și a comisiei de cenzori al întreprinderilor de stat și condițiile de remunerare a acestora (număr unic 276/MEI/2019) este în proces de avizare.</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Contractele individuale de muncă încheiate cu administratorii întreprinderilor de stat la care Agenția Proprietăți Publice, exercită  atribuțiile de fondator, precum și contractele încheiate cu directorii societăților comerciale cu capital integral sau majoritar de stat, sunt perfectate în conformitate cu modelul contractului individual de muncă încheiat cu administratorul întreprinderii de stat, aprobat prin HG nr. 484/2019 pentru aprobarea unor acte normative privind punerea în aplicare a Legii nr.246/2017 cu privire la întreprinderea de stat și întreprinderea municipală, care prevede în anexă stabilirea și aprobarea indicatorilor de performanță. Totodată, angajarea prin concurs a administratorilor întreprinderilor de stat și directorilor societăților comerciale se desfășoară în conformitate cu Regulamentele cu privire la organizarea și desfășurarea concursului pentru ocuparea funcției vacante de administrator/director, aprobate de către fondator, în cazul ÎS și de către consiliul societății în cazul societăților comerciale.   </w:t>
            </w:r>
          </w:p>
        </w:tc>
        <w:tc>
          <w:tcPr>
            <w:tcW w:w="2829"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709" w:type="dxa"/>
            <w:gridSpan w:val="5"/>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5377"/>
        </w:trPr>
        <w:tc>
          <w:tcPr>
            <w:tcW w:w="2609"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4. Să asigure elaborarea indicatorilor de performantă pentru organele de conducere ale entităților care gestionează patrimoniul statului.</w:t>
            </w:r>
          </w:p>
        </w:tc>
        <w:tc>
          <w:tcPr>
            <w:tcW w:w="1074" w:type="dxa"/>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Scris.APP nr.08-02-2836 din 05.05.2021: Administratorii societăților pe acțiuni cu capital integral sau majoritar de stat sunt angajați prin concurs, organizat în baza unui Regulament aprobat de consiliul societății respective, perfectat în corespundere cu Regulamentul-model cu privire la organizarea și desfășurarea concursului pentru ocuparea funcției vacante de administrator al întreprinderii de stat, aprobat prin HG nr.484/2019. Conractele individuale de muncă a administratorilor societăților cu cotă de stat sunt perfectate în corespundere cu modelul contractului individual de muncă încheiat cu administratorul întreprinderii de stat, aprobat prin HG 484/2019. Proiectul HG pentru aprobarea Regulamentului privind modul de selectare și numire a membrilor consiliului de administrație și a comisiei de cenzori al întreprinderilor de stat și condițiile de remunerare a acestora (număr unic 276/MEI/2019) este în proces de avizare.</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Contractele individuale de muncă încheiate cu administratorii întreprinderilor de stat la care Agenția Proprietăți Publice, exercită  atribuțiile de fondator, precum și contractele încheiate cu directorii societăților comerciale cu capital integral sau majoritar de stat, sunt perfectate în conformitate cu modelul contractului individual de muncă încheiat cu administratorul întreprinderii de stat, aprobat prin HG nr. 484/2019 pentru aprobarea unor acte normative privind punerea în aplicare a Legii nr.246/2017 cu privire la întreprinderea de stat și întreprinderea municipală, care prevede în anexă stabilirea și aprobarea indicatorilor de performanță. Totodată, potrivit pct. 22 din HG 1053/2010  pentru aprobarea Regulamentului cu privire la reprezentarea statului în societăţile comerciale, reprezentanții  statului prezintă semestrial autorităţii abilitate raportul privind îndeplinirea  funcţiilor sale. Suplimentar, potrivit art. 64 alin. (6) și art. 71 alin. (6) din Legea nr. 1134/1997 privind societățile pe acțiuni, consiliile societăților și comisiile de cenzori prezintă anual spre aprobare Adunării generale a acționarilor rapoartele privind activitatea desfășurată.</w:t>
            </w:r>
          </w:p>
        </w:tc>
        <w:tc>
          <w:tcPr>
            <w:tcW w:w="2829" w:type="dxa"/>
            <w:noWrap/>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w:t>
            </w:r>
          </w:p>
        </w:tc>
        <w:tc>
          <w:tcPr>
            <w:tcW w:w="1709" w:type="dxa"/>
            <w:gridSpan w:val="5"/>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excluderea din regim de monitorizare</w:t>
            </w:r>
          </w:p>
        </w:tc>
      </w:tr>
      <w:tr w:rsidR="000403E6" w:rsidRPr="000403E6" w:rsidTr="0072214D">
        <w:trPr>
          <w:trHeight w:val="278"/>
        </w:trPr>
        <w:tc>
          <w:tcPr>
            <w:tcW w:w="15735" w:type="dxa"/>
            <w:gridSpan w:val="1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 73 din 13 decembrie 2019 cu privire la Raportul auditului conformității procesului de privatizare a ÎS Compania Aeriană „Air Moldova”</w:t>
            </w:r>
          </w:p>
        </w:tc>
      </w:tr>
      <w:tr w:rsidR="000403E6" w:rsidRPr="000403E6" w:rsidTr="0072214D">
        <w:trPr>
          <w:trHeight w:val="4306"/>
        </w:trPr>
        <w:tc>
          <w:tcPr>
            <w:tcW w:w="2609"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2.3. Elaborarea unor proceduri prin care să se stabilească clar, exhaustiv și transparent modalitatea de selectare și desemnare a membrilor Consiliilor de Administrație, exercitarea atribuțiilor în calitate de membri ai CA ale întreprinderilor de stat, modul și termenele de raportare a activităților desfășurate către fondatorul întreprinderii de stat (4.1.1.);</w:t>
            </w:r>
          </w:p>
        </w:tc>
        <w:tc>
          <w:tcPr>
            <w:tcW w:w="1074" w:type="dxa"/>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Scris.APP nr.08-02-2836 din 05.05.2021: Procedura / procesele operaționale privind selectarea și desemnarea membrilor Consiliului de administratie, inclusiv privind atributiile consiliului de administratie, modul și termenele de raportare a activitatilor desfasurate, urmeaza a fi elaborate ulterior aprobarii de catre Guvem a Regulamentului privind modul de selectare și numire a membrilor consiliului de administrație și a comisiei de cenzori al intreprinderilor de stat și condițiile de remunerare a acestora. Proiectul Hotarârii Guvernului pentru aprobarea Regulamentului dat (numar unic 276/MEI/2019), este în proces de avizare.</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Procedura / procesele operaționale privind selectarea și desemnarea membrilor Consiliului de administratie, inclusiv privind atributiile consiliului de administratie, modul și termenele de raportare a activitatilor desfasurate, urmează a fi elaborate ulterior aprobării de către Guvemul RM a Regulamentului privind modul de selectare și numire a membrilor consiliului de administrație și ai comisiei de cenzori al intreprinderilor de stat și condițiile de remunerare a acestora. Proiectul Hotarârii Guvernului pentru aprobarea Regulamentului dat (numar unic 276/MEI/2019), este în proces de avizare. Ulterior, în perioada 2021-2022, Agenția a participat la mai multe ședințe organizate de Ministerul Economiei, unde s-a examinat proiectul în cauză, urmând a fi elaborat de către autor un proiect modificat conceptual. </w:t>
            </w:r>
          </w:p>
          <w:p w:rsidR="000403E6" w:rsidRPr="000403E6" w:rsidRDefault="000403E6" w:rsidP="0072214D">
            <w:pPr>
              <w:rPr>
                <w:rFonts w:ascii="Calibri Light" w:eastAsia="Courier New" w:hAnsi="Calibri Light" w:cstheme="majorHAnsi"/>
                <w:b/>
                <w:sz w:val="18"/>
                <w:szCs w:val="18"/>
                <w:lang w:eastAsia="ro-RO" w:bidi="ro-RO"/>
              </w:rPr>
            </w:pPr>
          </w:p>
          <w:p w:rsidR="000403E6" w:rsidRPr="000403E6" w:rsidRDefault="000403E6" w:rsidP="0072214D">
            <w:pPr>
              <w:rPr>
                <w:rFonts w:ascii="Calibri Light" w:eastAsia="Courier New" w:hAnsi="Calibri Light" w:cstheme="majorHAnsi"/>
                <w:b/>
                <w:sz w:val="18"/>
                <w:szCs w:val="18"/>
                <w:lang w:eastAsia="ro-RO" w:bidi="ro-RO"/>
              </w:rPr>
            </w:pPr>
            <w:r w:rsidRPr="000403E6">
              <w:rPr>
                <w:rFonts w:ascii="Calibri Light" w:eastAsia="Courier New" w:hAnsi="Calibri Light" w:cstheme="majorHAnsi"/>
                <w:b/>
                <w:sz w:val="18"/>
                <w:szCs w:val="18"/>
                <w:lang w:eastAsia="ro-RO" w:bidi="ro-RO"/>
              </w:rPr>
              <w:t>!!! PROIECT DOAR PROPUS SPRE AVIZARE</w:t>
            </w:r>
          </w:p>
        </w:tc>
        <w:tc>
          <w:tcPr>
            <w:tcW w:w="2829"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 xml:space="preserve">Proiectul Regulamentului privind modul de selectare și numire a membrilor consiliului de administrație și ai comisiei de cenzori al intreprinderilor de stat și condițiile de remunerare a acestor este promovat de către Ministerul Economiei. Atribuțiile Consiliului de administrație sunt stabilite în Regulamentul Consiliului de administrație al întreprinderii de stat, aprobat la întreprinderi de stat conform modelului din anexa nr. 5 la Hotărârea Guvernului nr. 484/2019 pentru aprobarea unor acte normative privind punerea în aplicare a Legii nr.246/2017 cu privire la întreprinderea de stat și întreprinderea municipală. </w:t>
            </w:r>
          </w:p>
        </w:tc>
        <w:tc>
          <w:tcPr>
            <w:tcW w:w="1709" w:type="dxa"/>
            <w:gridSpan w:val="5"/>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r w:rsidR="000403E6" w:rsidRPr="000403E6" w:rsidTr="0072214D">
        <w:trPr>
          <w:trHeight w:val="350"/>
        </w:trPr>
        <w:tc>
          <w:tcPr>
            <w:tcW w:w="15735" w:type="dxa"/>
            <w:gridSpan w:val="14"/>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Hotărârea nr. 3 din 29 ianuarie 2020 cu privire la Raportul auditului performanței activității întreprinderilor de stat al căror fondator în anii 2015-2018 a fost Agenția „Apele Moldovei”</w:t>
            </w:r>
          </w:p>
        </w:tc>
      </w:tr>
      <w:tr w:rsidR="000403E6" w:rsidRPr="000403E6" w:rsidTr="0072214D">
        <w:trPr>
          <w:trHeight w:val="4038"/>
        </w:trPr>
        <w:tc>
          <w:tcPr>
            <w:tcW w:w="2609" w:type="dxa"/>
            <w:gridSpan w:val="3"/>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2.2 pentru înaintarea  propunerilor de completare a Legii nr.246 din 23.11.2017 cu privire la întreprinderea de stat și întreprinderea municipală și/sau a actelor normative de implementare a acesteia cu mecanisme eficiente și criterii clar definite în vederea monitorizării nivelului performanței executării de către administratorii întreprinderilor de stat a obiectivelor de activitate, pentru luarea deciziilor de către cei responsabili de guvernanță, care să contribuie la gestionarea economă, eficientă și eficace a activităților statutare.</w:t>
            </w:r>
          </w:p>
        </w:tc>
        <w:tc>
          <w:tcPr>
            <w:tcW w:w="1074" w:type="dxa"/>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Parțial executată</w:t>
            </w:r>
          </w:p>
        </w:tc>
        <w:tc>
          <w:tcPr>
            <w:tcW w:w="340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a înaintat unele recomandări în ceea ce privește administrarea proprietății publice, asigurarea integrității și folosirea eficientă a patrimoniului dc stat, în special, referitoare la stabilirea obiectivelor de performanță pentru administratori.</w:t>
            </w:r>
          </w:p>
        </w:tc>
        <w:tc>
          <w:tcPr>
            <w:tcW w:w="4112" w:type="dxa"/>
            <w:gridSpan w:val="2"/>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APP anual elaborează și remite către organele de conducere ale întreprinderilor de stat/societăților comerciale, circulare despre necesitatea aprobării în cadrul Consiliilor de administrație/ale societăților, indicatorii de performanță anuali și semestriali, cât și criteriile de evaluare a acestora, în vederea asigurării gestionării eficiente a proprietății publice din gestiunea entităților de stat cu cotă integrală sau majoritară de stat. Referitor la indicatorii de performanță a administratorilor întreprinderilor de stat/directorilor societăților comerciale, aceștia sunt stabiliți în anexa la contractul individual de muncă și sunt supuși evaluării trimestriale de către Consiliile entitățlor de stat.</w:t>
            </w:r>
          </w:p>
        </w:tc>
        <w:tc>
          <w:tcPr>
            <w:tcW w:w="2829" w:type="dxa"/>
            <w:hideMark/>
          </w:tcPr>
          <w:p w:rsidR="000403E6" w:rsidRPr="000403E6" w:rsidRDefault="000403E6" w:rsidP="0072214D">
            <w:pPr>
              <w:rPr>
                <w:rFonts w:ascii="Calibri Light" w:eastAsia="Courier New" w:hAnsi="Calibri Light" w:cstheme="majorHAnsi"/>
                <w:sz w:val="18"/>
                <w:szCs w:val="18"/>
                <w:lang w:eastAsia="ro-RO" w:bidi="ro-RO"/>
              </w:rPr>
            </w:pPr>
            <w:r w:rsidRPr="000403E6">
              <w:rPr>
                <w:rFonts w:ascii="Calibri Light" w:eastAsia="Courier New" w:hAnsi="Calibri Light" w:cstheme="majorHAnsi"/>
                <w:sz w:val="18"/>
                <w:szCs w:val="18"/>
                <w:lang w:eastAsia="ro-RO" w:bidi="ro-RO"/>
              </w:rPr>
              <w:t>Actualmente indicatorii de performanță ai administratorilor întreprinderilor de stat și criteriile de evaluare ale acestora sunt stabiliți în anexa la contractul individual de muncă, întocmit în conformitate cu modelul aprobat în anexa nr. 4 la Hotărârea Guvernului nr. 484/2019 pentru aprobarea unor acte normative privind punerea în aplicare a Legii nr.246/2017 cu privire la întreprinderea de stat și întreprinderea municipală. Evaluarea indicatorilor de performanță a administratorilor se face trimestrial de către consiliile de administrație.</w:t>
            </w:r>
          </w:p>
        </w:tc>
        <w:tc>
          <w:tcPr>
            <w:tcW w:w="1709" w:type="dxa"/>
            <w:gridSpan w:val="5"/>
            <w:hideMark/>
          </w:tcPr>
          <w:p w:rsidR="000403E6" w:rsidRPr="000403E6" w:rsidRDefault="000403E6" w:rsidP="0072214D">
            <w:pPr>
              <w:rPr>
                <w:rFonts w:ascii="Calibri Light" w:eastAsia="Courier New" w:hAnsi="Calibri Light" w:cstheme="majorHAnsi"/>
                <w:b/>
                <w:bCs/>
                <w:sz w:val="18"/>
                <w:szCs w:val="18"/>
                <w:lang w:eastAsia="ro-RO" w:bidi="ro-RO"/>
              </w:rPr>
            </w:pPr>
            <w:r w:rsidRPr="000403E6">
              <w:rPr>
                <w:rFonts w:ascii="Calibri Light" w:eastAsia="Courier New" w:hAnsi="Calibri Light" w:cstheme="majorHAnsi"/>
                <w:b/>
                <w:bCs/>
                <w:sz w:val="18"/>
                <w:szCs w:val="18"/>
                <w:lang w:eastAsia="ro-RO" w:bidi="ro-RO"/>
              </w:rPr>
              <w:t>Se propune pentru reiterare în prezentul Raport</w:t>
            </w:r>
          </w:p>
        </w:tc>
      </w:tr>
    </w:tbl>
    <w:p w:rsidR="000403E6" w:rsidRPr="000403E6" w:rsidRDefault="000403E6" w:rsidP="000403E6">
      <w:pPr>
        <w:rPr>
          <w:rFonts w:ascii="Calibri Light" w:hAnsi="Calibri Light" w:cstheme="majorHAnsi"/>
          <w:i/>
          <w:sz w:val="20"/>
          <w:szCs w:val="20"/>
          <w:lang w:eastAsia="ru-RU"/>
        </w:rPr>
      </w:pPr>
      <w:r w:rsidRPr="000403E6">
        <w:rPr>
          <w:rFonts w:ascii="Calibri Light" w:hAnsi="Calibri Light" w:cstheme="majorHAnsi"/>
          <w:b/>
          <w:i/>
          <w:sz w:val="20"/>
          <w:szCs w:val="20"/>
          <w:lang w:eastAsia="ru-RU"/>
        </w:rPr>
        <w:t xml:space="preserve">Sursă: </w:t>
      </w:r>
      <w:r w:rsidRPr="000403E6">
        <w:rPr>
          <w:rFonts w:ascii="Calibri Light" w:hAnsi="Calibri Light" w:cstheme="majorHAnsi"/>
          <w:i/>
          <w:sz w:val="20"/>
          <w:szCs w:val="20"/>
          <w:lang w:eastAsia="ru-RU"/>
        </w:rPr>
        <w:t>Tabel realizat de către echipa de audit în baza informațiilor ptrezentate de APP și a evaluărilor de audit.</w:t>
      </w:r>
    </w:p>
    <w:p w:rsidR="00A27760" w:rsidRPr="000403E6" w:rsidRDefault="00A27760">
      <w:pPr>
        <w:rPr>
          <w:rFonts w:ascii="Calibri Light" w:hAnsi="Calibri Light"/>
        </w:rPr>
      </w:pPr>
    </w:p>
    <w:p w:rsidR="00AD6A55" w:rsidRPr="000403E6" w:rsidRDefault="00AD6A55">
      <w:pPr>
        <w:rPr>
          <w:rFonts w:ascii="Calibri Light" w:hAnsi="Calibri Light"/>
        </w:rPr>
      </w:pPr>
    </w:p>
    <w:sectPr w:rsidR="00AD6A55" w:rsidRPr="000403E6" w:rsidSect="0072214D">
      <w:pgSz w:w="16840" w:h="23814" w:code="9"/>
      <w:pgMar w:top="1440" w:right="964"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7A" w:rsidRDefault="001F217A" w:rsidP="000403E6">
      <w:pPr>
        <w:spacing w:after="0" w:line="240" w:lineRule="auto"/>
      </w:pPr>
      <w:r>
        <w:separator/>
      </w:r>
    </w:p>
  </w:endnote>
  <w:endnote w:type="continuationSeparator" w:id="0">
    <w:p w:rsidR="001F217A" w:rsidRDefault="001F217A" w:rsidP="0004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Condensed">
    <w:altName w:val="Arial"/>
    <w:panose1 w:val="00000000000000000000"/>
    <w:charset w:val="EE"/>
    <w:family w:val="swiss"/>
    <w:notTrueType/>
    <w:pitch w:val="default"/>
    <w:sig w:usb0="00000001" w:usb1="00000000" w:usb2="00000000" w:usb3="00000000" w:csb0="00000003" w:csb1="00000000"/>
  </w:font>
  <w:font w:name="Arial CE">
    <w:altName w:val="Times New Roman"/>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021315"/>
      <w:docPartObj>
        <w:docPartGallery w:val="Page Numbers (Bottom of Page)"/>
        <w:docPartUnique/>
      </w:docPartObj>
    </w:sdtPr>
    <w:sdtEndPr>
      <w:rPr>
        <w:noProof/>
      </w:rPr>
    </w:sdtEndPr>
    <w:sdtContent>
      <w:p w:rsidR="007D0DA7" w:rsidRDefault="007D0DA7">
        <w:pPr>
          <w:pStyle w:val="ae"/>
          <w:jc w:val="right"/>
        </w:pPr>
        <w:r>
          <w:fldChar w:fldCharType="begin"/>
        </w:r>
        <w:r>
          <w:instrText xml:space="preserve"> PAGE   \* MERGEFORMAT </w:instrText>
        </w:r>
        <w:r>
          <w:fldChar w:fldCharType="separate"/>
        </w:r>
        <w:r w:rsidR="009C07A1">
          <w:rPr>
            <w:noProof/>
          </w:rPr>
          <w:t>116</w:t>
        </w:r>
        <w:r>
          <w:rPr>
            <w:noProof/>
          </w:rPr>
          <w:fldChar w:fldCharType="end"/>
        </w:r>
      </w:p>
    </w:sdtContent>
  </w:sdt>
  <w:p w:rsidR="007D0DA7" w:rsidRDefault="007D0D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7A" w:rsidRDefault="001F217A" w:rsidP="000403E6">
      <w:pPr>
        <w:spacing w:after="0" w:line="240" w:lineRule="auto"/>
      </w:pPr>
      <w:r>
        <w:separator/>
      </w:r>
    </w:p>
  </w:footnote>
  <w:footnote w:type="continuationSeparator" w:id="0">
    <w:p w:rsidR="001F217A" w:rsidRDefault="001F217A" w:rsidP="000403E6">
      <w:pPr>
        <w:spacing w:after="0" w:line="240" w:lineRule="auto"/>
      </w:pPr>
      <w:r>
        <w:continuationSeparator/>
      </w:r>
    </w:p>
  </w:footnote>
  <w:footnote w:id="1">
    <w:p w:rsidR="007D0DA7" w:rsidRPr="00CB1C5A" w:rsidRDefault="007D0DA7" w:rsidP="00B71D40">
      <w:pPr>
        <w:pStyle w:val="11"/>
        <w:rPr>
          <w:rFonts w:ascii="Calibri Light" w:hAnsi="Calibri Light"/>
          <w:sz w:val="18"/>
          <w:szCs w:val="18"/>
          <w:lang w:val="ru-RU"/>
        </w:rPr>
      </w:pPr>
      <w:r w:rsidRPr="0072214D">
        <w:rPr>
          <w:rStyle w:val="a7"/>
          <w:rFonts w:ascii="Calibri Light" w:hAnsi="Calibri Light"/>
          <w:sz w:val="18"/>
          <w:szCs w:val="18"/>
        </w:rPr>
        <w:footnoteRef/>
      </w:r>
      <w:r w:rsidRPr="00CB1C5A">
        <w:rPr>
          <w:lang w:val="ru-RU"/>
        </w:rPr>
        <w:t xml:space="preserve"> </w:t>
      </w:r>
      <w:r w:rsidRPr="00CB1C5A">
        <w:rPr>
          <w:rFonts w:ascii="Calibri Light" w:hAnsi="Calibri Light"/>
          <w:sz w:val="18"/>
          <w:szCs w:val="18"/>
          <w:lang w:val="ru-RU"/>
        </w:rPr>
        <w:t>Программа аудиторской деятельности Счетной палаты на 2021 год”, утвержденная Постановлением Счетной палаты №</w:t>
      </w:r>
      <w:r>
        <w:rPr>
          <w:rFonts w:ascii="Calibri Light" w:hAnsi="Calibri Light"/>
          <w:sz w:val="18"/>
          <w:szCs w:val="18"/>
          <w:lang w:val="ru-RU"/>
        </w:rPr>
        <w:t xml:space="preserve">62 от </w:t>
      </w:r>
      <w:r w:rsidRPr="00CB1C5A">
        <w:rPr>
          <w:rFonts w:ascii="Calibri Light" w:hAnsi="Calibri Light"/>
          <w:sz w:val="18"/>
          <w:szCs w:val="18"/>
          <w:lang w:val="ru-RU"/>
        </w:rPr>
        <w:t>10.12.2020</w:t>
      </w:r>
      <w:r>
        <w:rPr>
          <w:rFonts w:ascii="Calibri Light" w:hAnsi="Calibri Light"/>
          <w:sz w:val="18"/>
          <w:szCs w:val="18"/>
          <w:lang w:val="ru-RU"/>
        </w:rPr>
        <w:t>.</w:t>
      </w:r>
    </w:p>
  </w:footnote>
  <w:footnote w:id="2">
    <w:p w:rsidR="007D0DA7" w:rsidRPr="008364CD" w:rsidRDefault="007D0DA7" w:rsidP="00B71D40">
      <w:pPr>
        <w:pStyle w:val="a5"/>
        <w:jc w:val="both"/>
        <w:rPr>
          <w:rFonts w:asciiTheme="majorHAnsi" w:hAnsiTheme="majorHAnsi" w:cstheme="majorHAnsi"/>
          <w:sz w:val="18"/>
          <w:szCs w:val="18"/>
          <w:lang w:val="ru-RU"/>
        </w:rPr>
      </w:pPr>
      <w:r w:rsidRPr="008364CD">
        <w:rPr>
          <w:rStyle w:val="a7"/>
          <w:rFonts w:cstheme="majorHAnsi"/>
          <w:sz w:val="18"/>
          <w:szCs w:val="18"/>
        </w:rPr>
        <w:footnoteRef/>
      </w:r>
      <w:r w:rsidRPr="008364CD">
        <w:rPr>
          <w:rFonts w:asciiTheme="majorHAnsi" w:hAnsiTheme="majorHAnsi" w:cstheme="majorHAnsi"/>
          <w:sz w:val="18"/>
          <w:szCs w:val="18"/>
        </w:rPr>
        <w:t xml:space="preserve"> </w:t>
      </w:r>
      <w:r w:rsidRPr="008364CD">
        <w:rPr>
          <w:rFonts w:ascii="Calibri Light" w:hAnsi="Calibri Light" w:cstheme="majorHAnsi"/>
          <w:sz w:val="18"/>
          <w:szCs w:val="18"/>
          <w:lang w:val="ru-RU"/>
        </w:rPr>
        <w:t>Программ</w:t>
      </w:r>
      <w:r>
        <w:rPr>
          <w:rFonts w:ascii="Calibri Light" w:hAnsi="Calibri Light" w:cstheme="majorHAnsi"/>
          <w:sz w:val="18"/>
          <w:szCs w:val="18"/>
          <w:lang w:val="ru-RU"/>
        </w:rPr>
        <w:t>а</w:t>
      </w:r>
      <w:r w:rsidRPr="008364CD">
        <w:rPr>
          <w:rFonts w:ascii="Calibri Light" w:hAnsi="Calibri Light" w:cstheme="majorHAnsi"/>
          <w:sz w:val="18"/>
          <w:szCs w:val="18"/>
          <w:lang w:val="ru-RU"/>
        </w:rPr>
        <w:t xml:space="preserve"> аудиторской деятельности Счетной палаты на 202</w:t>
      </w:r>
      <w:r>
        <w:rPr>
          <w:rFonts w:ascii="Calibri Light" w:hAnsi="Calibri Light" w:cstheme="majorHAnsi"/>
          <w:sz w:val="18"/>
          <w:szCs w:val="18"/>
          <w:lang w:val="ru-RU"/>
        </w:rPr>
        <w:t>2</w:t>
      </w:r>
      <w:r w:rsidRPr="008364CD">
        <w:rPr>
          <w:rFonts w:ascii="Calibri Light" w:hAnsi="Calibri Light" w:cstheme="majorHAnsi"/>
          <w:sz w:val="18"/>
          <w:szCs w:val="18"/>
          <w:lang w:val="ru-RU"/>
        </w:rPr>
        <w:t xml:space="preserve"> год”</w:t>
      </w:r>
      <w:r>
        <w:rPr>
          <w:rFonts w:ascii="Calibri Light" w:hAnsi="Calibri Light" w:cstheme="majorHAnsi"/>
          <w:sz w:val="18"/>
          <w:szCs w:val="18"/>
          <w:lang w:val="ru-RU"/>
        </w:rPr>
        <w:t xml:space="preserve">, утвержденная </w:t>
      </w:r>
      <w:r w:rsidRPr="008364CD">
        <w:rPr>
          <w:rFonts w:ascii="Calibri Light" w:hAnsi="Calibri Light" w:cstheme="majorHAnsi"/>
          <w:sz w:val="18"/>
          <w:szCs w:val="18"/>
          <w:lang w:val="ru-RU"/>
        </w:rPr>
        <w:t>Постановление</w:t>
      </w:r>
      <w:r>
        <w:rPr>
          <w:rFonts w:ascii="Calibri Light" w:hAnsi="Calibri Light" w:cstheme="majorHAnsi"/>
          <w:sz w:val="18"/>
          <w:szCs w:val="18"/>
          <w:lang w:val="ru-RU"/>
        </w:rPr>
        <w:t>м</w:t>
      </w:r>
      <w:r w:rsidRPr="008364CD">
        <w:rPr>
          <w:rFonts w:ascii="Calibri Light" w:hAnsi="Calibri Light" w:cstheme="majorHAnsi"/>
          <w:sz w:val="18"/>
          <w:szCs w:val="18"/>
          <w:lang w:val="ru-RU"/>
        </w:rPr>
        <w:t xml:space="preserve"> Счетной палаты №</w:t>
      </w:r>
      <w:r w:rsidRPr="007A63F2">
        <w:rPr>
          <w:rFonts w:ascii="Calibri Light" w:hAnsi="Calibri Light" w:cstheme="majorHAnsi"/>
          <w:sz w:val="18"/>
          <w:szCs w:val="18"/>
          <w:lang w:val="ru-RU"/>
        </w:rPr>
        <w:t xml:space="preserve">75 </w:t>
      </w:r>
      <w:r>
        <w:rPr>
          <w:rFonts w:ascii="Calibri Light" w:hAnsi="Calibri Light" w:cstheme="majorHAnsi"/>
          <w:sz w:val="18"/>
          <w:szCs w:val="18"/>
          <w:lang w:val="ru-RU"/>
        </w:rPr>
        <w:t>от</w:t>
      </w:r>
      <w:r w:rsidRPr="007A63F2">
        <w:rPr>
          <w:rFonts w:ascii="Calibri Light" w:hAnsi="Calibri Light" w:cstheme="majorHAnsi"/>
          <w:sz w:val="18"/>
          <w:szCs w:val="18"/>
          <w:lang w:val="ru-RU"/>
        </w:rPr>
        <w:t xml:space="preserve"> 28.12.2021</w:t>
      </w:r>
      <w:r w:rsidRPr="008364CD">
        <w:rPr>
          <w:rFonts w:asciiTheme="majorHAnsi" w:hAnsiTheme="majorHAnsi" w:cstheme="majorHAnsi"/>
          <w:sz w:val="18"/>
          <w:szCs w:val="18"/>
        </w:rPr>
        <w:t>.</w:t>
      </w:r>
    </w:p>
  </w:footnote>
  <w:footnote w:id="3">
    <w:p w:rsidR="007D0DA7" w:rsidRPr="00740BB3" w:rsidRDefault="007D0DA7" w:rsidP="00B71D40">
      <w:pPr>
        <w:tabs>
          <w:tab w:val="left" w:pos="90"/>
          <w:tab w:val="left" w:pos="360"/>
        </w:tabs>
        <w:spacing w:after="120"/>
        <w:jc w:val="both"/>
        <w:rPr>
          <w:rFonts w:ascii="Calibri Light" w:eastAsia="Times New Roman" w:hAnsi="Calibri Light" w:cstheme="majorHAnsi"/>
          <w:i/>
          <w:sz w:val="18"/>
          <w:szCs w:val="18"/>
          <w:lang w:val="ru-RU"/>
        </w:rPr>
      </w:pPr>
      <w:r w:rsidRPr="0072214D">
        <w:rPr>
          <w:rStyle w:val="a7"/>
          <w:rFonts w:ascii="Calibri Light" w:eastAsiaTheme="majorEastAsia" w:hAnsi="Calibri Light"/>
          <w:sz w:val="18"/>
          <w:szCs w:val="18"/>
        </w:rPr>
        <w:footnoteRef/>
      </w:r>
      <w:r>
        <w:rPr>
          <w:rFonts w:ascii="Calibri Light" w:hAnsi="Calibri Light"/>
          <w:sz w:val="18"/>
          <w:szCs w:val="18"/>
          <w:lang w:val="ru-RU"/>
        </w:rPr>
        <w:t xml:space="preserve">Постановление Правительства </w:t>
      </w:r>
      <w:r w:rsidRPr="00740BB3">
        <w:rPr>
          <w:rFonts w:ascii="Calibri Light" w:hAnsi="Calibri Light"/>
          <w:sz w:val="18"/>
          <w:szCs w:val="18"/>
          <w:lang w:val="ru-RU"/>
        </w:rPr>
        <w:t>об Экономическом совете при премьер-министре</w:t>
      </w:r>
      <w:r>
        <w:rPr>
          <w:rFonts w:ascii="Calibri Light" w:hAnsi="Calibri Light"/>
          <w:sz w:val="18"/>
          <w:szCs w:val="18"/>
          <w:lang w:val="ru-RU"/>
        </w:rPr>
        <w:t xml:space="preserve"> Республики Молдова №631 от </w:t>
      </w:r>
      <w:r w:rsidRPr="00740BB3">
        <w:rPr>
          <w:rFonts w:ascii="Calibri Light" w:hAnsi="Calibri Light"/>
          <w:sz w:val="18"/>
          <w:szCs w:val="18"/>
          <w:lang w:val="ru-RU"/>
        </w:rPr>
        <w:t>22.08.2011.</w:t>
      </w:r>
    </w:p>
  </w:footnote>
  <w:footnote w:id="4">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.2 </w:t>
      </w:r>
      <w:r w:rsidRPr="00EC3F69">
        <w:rPr>
          <w:rFonts w:ascii="Calibri Light" w:hAnsi="Calibri Light"/>
          <w:sz w:val="18"/>
          <w:szCs w:val="18"/>
        </w:rPr>
        <w:t>Закон</w:t>
      </w:r>
      <w:r>
        <w:rPr>
          <w:rFonts w:ascii="Calibri Light" w:hAnsi="Calibri Light"/>
          <w:sz w:val="18"/>
          <w:szCs w:val="18"/>
          <w:lang w:val="ru-RU"/>
        </w:rPr>
        <w:t>а</w:t>
      </w:r>
      <w:r w:rsidRPr="00EC3F69">
        <w:rPr>
          <w:rFonts w:ascii="Calibri Light" w:hAnsi="Calibri Light"/>
          <w:sz w:val="18"/>
          <w:szCs w:val="18"/>
        </w:rPr>
        <w:t xml:space="preserve"> об управлении публичной собственностью и ее разгосударствлении</w:t>
      </w:r>
      <w:r w:rsidRPr="0072214D">
        <w:rPr>
          <w:rFonts w:ascii="Calibri Light" w:hAnsi="Calibri Light"/>
          <w:sz w:val="18"/>
          <w:szCs w:val="18"/>
        </w:rPr>
        <w:t xml:space="preserve"> </w:t>
      </w:r>
      <w:r>
        <w:rPr>
          <w:rFonts w:ascii="Calibri Light" w:hAnsi="Calibri Light"/>
          <w:sz w:val="18"/>
          <w:szCs w:val="18"/>
          <w:lang w:val="ru-RU"/>
        </w:rPr>
        <w:t>№</w:t>
      </w:r>
      <w:r w:rsidRPr="0072214D">
        <w:rPr>
          <w:rFonts w:ascii="Calibri Light" w:hAnsi="Calibri Light"/>
          <w:sz w:val="18"/>
          <w:szCs w:val="18"/>
        </w:rPr>
        <w:t xml:space="preserve">121-XVI </w:t>
      </w:r>
      <w:r>
        <w:rPr>
          <w:rFonts w:ascii="Calibri Light" w:hAnsi="Calibri Light"/>
          <w:sz w:val="18"/>
          <w:szCs w:val="18"/>
          <w:lang w:val="ru-RU"/>
        </w:rPr>
        <w:t xml:space="preserve">от </w:t>
      </w:r>
      <w:r w:rsidRPr="0072214D">
        <w:rPr>
          <w:rFonts w:ascii="Calibri Light" w:hAnsi="Calibri Light"/>
          <w:sz w:val="18"/>
          <w:szCs w:val="18"/>
        </w:rPr>
        <w:t>04.05.2007 (</w:t>
      </w:r>
      <w:r>
        <w:rPr>
          <w:rFonts w:ascii="Calibri Light" w:hAnsi="Calibri Light"/>
          <w:sz w:val="18"/>
          <w:szCs w:val="18"/>
          <w:lang w:val="ru-RU"/>
        </w:rPr>
        <w:t>далее</w:t>
      </w:r>
      <w:r w:rsidRPr="00EC3F69">
        <w:rPr>
          <w:rFonts w:ascii="Calibri Light" w:hAnsi="Calibri Light"/>
          <w:sz w:val="18"/>
          <w:szCs w:val="18"/>
          <w:lang w:val="ru-RU"/>
        </w:rPr>
        <w:t xml:space="preserve"> </w:t>
      </w:r>
      <w:r w:rsidRPr="0072214D">
        <w:rPr>
          <w:rFonts w:ascii="Calibri Light" w:hAnsi="Calibri Light"/>
          <w:sz w:val="18"/>
          <w:szCs w:val="18"/>
        </w:rPr>
        <w:t xml:space="preserve">– </w:t>
      </w:r>
      <w:r>
        <w:rPr>
          <w:rFonts w:ascii="Calibri Light" w:hAnsi="Calibri Light"/>
          <w:sz w:val="18"/>
          <w:szCs w:val="18"/>
          <w:lang w:val="ru-RU"/>
        </w:rPr>
        <w:t>Закон</w:t>
      </w:r>
      <w:r w:rsidRPr="00EC3F69">
        <w:rPr>
          <w:rFonts w:ascii="Calibri Light" w:hAnsi="Calibri Light"/>
          <w:sz w:val="18"/>
          <w:szCs w:val="18"/>
          <w:lang w:val="ru-RU"/>
        </w:rPr>
        <w:t xml:space="preserve"> №</w:t>
      </w:r>
      <w:r w:rsidRPr="0072214D">
        <w:rPr>
          <w:rFonts w:ascii="Calibri Light" w:hAnsi="Calibri Light"/>
          <w:sz w:val="18"/>
          <w:szCs w:val="18"/>
        </w:rPr>
        <w:t>121/2007).</w:t>
      </w:r>
    </w:p>
  </w:footnote>
  <w:footnote w:id="5">
    <w:p w:rsidR="007D0DA7" w:rsidRPr="00756FC9"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П</w:t>
      </w:r>
      <w:r w:rsidRPr="00756FC9">
        <w:rPr>
          <w:rFonts w:ascii="Calibri Light" w:hAnsi="Calibri Light"/>
          <w:sz w:val="18"/>
          <w:szCs w:val="18"/>
          <w:lang w:val="ru-RU"/>
        </w:rPr>
        <w:t>.</w:t>
      </w:r>
      <w:r>
        <w:rPr>
          <w:rFonts w:ascii="Calibri Light" w:hAnsi="Calibri Light"/>
          <w:sz w:val="18"/>
          <w:szCs w:val="18"/>
          <w:lang w:val="ru-RU"/>
        </w:rPr>
        <w:t>9</w:t>
      </w:r>
      <w:r w:rsidRPr="00756FC9">
        <w:rPr>
          <w:rFonts w:ascii="Calibri Light" w:hAnsi="Calibri Light"/>
          <w:sz w:val="18"/>
          <w:szCs w:val="18"/>
          <w:lang w:val="ru-RU"/>
        </w:rPr>
        <w:t>(</w:t>
      </w:r>
      <w:r>
        <w:rPr>
          <w:rFonts w:ascii="Calibri Light" w:hAnsi="Calibri Light"/>
          <w:sz w:val="18"/>
          <w:szCs w:val="18"/>
          <w:lang w:val="ru-RU"/>
        </w:rPr>
        <w:t>5</w:t>
      </w:r>
      <w:r w:rsidRPr="00756FC9">
        <w:rPr>
          <w:rFonts w:ascii="Calibri Light" w:hAnsi="Calibri Light"/>
          <w:sz w:val="18"/>
          <w:szCs w:val="18"/>
          <w:lang w:val="ru-RU"/>
        </w:rPr>
        <w:t>)</w:t>
      </w:r>
      <w:r>
        <w:rPr>
          <w:rFonts w:ascii="Calibri Light" w:hAnsi="Calibri Light"/>
          <w:sz w:val="18"/>
          <w:szCs w:val="18"/>
          <w:lang w:val="ru-RU"/>
        </w:rPr>
        <w:t xml:space="preserve"> Положения </w:t>
      </w:r>
      <w:r w:rsidRPr="00756FC9">
        <w:rPr>
          <w:rFonts w:ascii="Calibri Light" w:hAnsi="Calibri Light"/>
          <w:sz w:val="18"/>
          <w:szCs w:val="18"/>
          <w:lang w:val="ru-RU"/>
        </w:rPr>
        <w:t>об организации и функционировании Агентства публичной собственности</w:t>
      </w:r>
      <w:r>
        <w:rPr>
          <w:rFonts w:ascii="Calibri Light" w:hAnsi="Calibri Light"/>
          <w:sz w:val="18"/>
          <w:szCs w:val="18"/>
          <w:lang w:val="ru-RU"/>
        </w:rPr>
        <w:t>, утвержденного Постановлением Правительства №</w:t>
      </w:r>
      <w:r w:rsidRPr="0072214D">
        <w:rPr>
          <w:rFonts w:ascii="Calibri Light" w:hAnsi="Calibri Light"/>
          <w:sz w:val="18"/>
          <w:szCs w:val="18"/>
        </w:rPr>
        <w:t xml:space="preserve">902 </w:t>
      </w:r>
      <w:r>
        <w:rPr>
          <w:rFonts w:ascii="Calibri Light" w:hAnsi="Calibri Light"/>
          <w:sz w:val="18"/>
          <w:szCs w:val="18"/>
          <w:lang w:val="ru-RU"/>
        </w:rPr>
        <w:t>от</w:t>
      </w:r>
      <w:r w:rsidRPr="0072214D">
        <w:rPr>
          <w:rFonts w:ascii="Calibri Light" w:hAnsi="Calibri Light"/>
          <w:sz w:val="18"/>
          <w:szCs w:val="18"/>
        </w:rPr>
        <w:t xml:space="preserve"> 06.11.2017 (</w:t>
      </w:r>
      <w:r>
        <w:rPr>
          <w:rFonts w:ascii="Calibri Light" w:hAnsi="Calibri Light"/>
          <w:sz w:val="18"/>
          <w:szCs w:val="18"/>
          <w:lang w:val="ru-RU"/>
        </w:rPr>
        <w:t>далее – Положение, утвержденное ПП №</w:t>
      </w:r>
      <w:r w:rsidRPr="0072214D">
        <w:rPr>
          <w:rFonts w:ascii="Calibri Light" w:hAnsi="Calibri Light"/>
          <w:sz w:val="18"/>
          <w:szCs w:val="18"/>
        </w:rPr>
        <w:t xml:space="preserve">902 </w:t>
      </w:r>
      <w:r>
        <w:rPr>
          <w:rFonts w:ascii="Calibri Light" w:hAnsi="Calibri Light"/>
          <w:sz w:val="18"/>
          <w:szCs w:val="18"/>
          <w:lang w:val="ru-RU"/>
        </w:rPr>
        <w:t xml:space="preserve">от </w:t>
      </w:r>
      <w:r w:rsidRPr="0072214D">
        <w:rPr>
          <w:rFonts w:ascii="Calibri Light" w:hAnsi="Calibri Light"/>
          <w:sz w:val="18"/>
          <w:szCs w:val="18"/>
        </w:rPr>
        <w:t>06.11.2017).</w:t>
      </w:r>
    </w:p>
  </w:footnote>
  <w:footnote w:id="6">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Постановление Правительства №</w:t>
      </w:r>
      <w:r>
        <w:rPr>
          <w:rFonts w:ascii="Calibri Light" w:hAnsi="Calibri Light"/>
          <w:sz w:val="18"/>
          <w:szCs w:val="18"/>
        </w:rPr>
        <w:t xml:space="preserve">806 </w:t>
      </w:r>
      <w:r>
        <w:rPr>
          <w:rFonts w:ascii="Calibri Light" w:hAnsi="Calibri Light"/>
          <w:sz w:val="18"/>
          <w:szCs w:val="18"/>
          <w:lang w:val="ru-RU"/>
        </w:rPr>
        <w:t xml:space="preserve">от </w:t>
      </w:r>
      <w:r w:rsidRPr="0072214D">
        <w:rPr>
          <w:rFonts w:ascii="Calibri Light" w:hAnsi="Calibri Light"/>
          <w:sz w:val="18"/>
          <w:szCs w:val="18"/>
        </w:rPr>
        <w:t>01.08.2018</w:t>
      </w:r>
      <w:r>
        <w:rPr>
          <w:rFonts w:ascii="Calibri Light" w:hAnsi="Calibri Light"/>
          <w:sz w:val="18"/>
          <w:szCs w:val="18"/>
          <w:lang w:val="ru-RU"/>
        </w:rPr>
        <w:t xml:space="preserve"> о внесении изменений в некоторые постановления Правительства</w:t>
      </w:r>
      <w:r w:rsidRPr="0072214D">
        <w:rPr>
          <w:rFonts w:ascii="Calibri Light" w:hAnsi="Calibri Light"/>
          <w:sz w:val="18"/>
          <w:szCs w:val="18"/>
        </w:rPr>
        <w:t>.</w:t>
      </w:r>
    </w:p>
  </w:footnote>
  <w:footnote w:id="7">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 xml:space="preserve">Согласно данным РПИ по состоянию на </w:t>
      </w:r>
      <w:r w:rsidRPr="0072214D">
        <w:rPr>
          <w:rFonts w:ascii="Calibri Light" w:hAnsi="Calibri Light"/>
          <w:sz w:val="18"/>
          <w:szCs w:val="18"/>
        </w:rPr>
        <w:t>01.01.2022 (https://app.gov.md/registrul-patrimoniului-public-3-384).</w:t>
      </w:r>
    </w:p>
  </w:footnote>
  <w:footnote w:id="8">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985C5E">
        <w:rPr>
          <w:rFonts w:ascii="Calibri Light" w:hAnsi="Calibri Light"/>
          <w:sz w:val="18"/>
          <w:szCs w:val="18"/>
        </w:rPr>
        <w:t>Ст</w:t>
      </w:r>
      <w:r w:rsidRPr="0072214D">
        <w:rPr>
          <w:rFonts w:ascii="Calibri Light" w:hAnsi="Calibri Light"/>
          <w:sz w:val="18"/>
          <w:szCs w:val="18"/>
        </w:rPr>
        <w:t xml:space="preserve">.500 </w:t>
      </w:r>
      <w:r w:rsidRPr="00985C5E">
        <w:rPr>
          <w:rFonts w:ascii="Calibri Light" w:hAnsi="Calibri Light"/>
          <w:sz w:val="18"/>
          <w:szCs w:val="18"/>
        </w:rPr>
        <w:t>Гражданского кодекса</w:t>
      </w:r>
      <w:r w:rsidRPr="0072214D">
        <w:rPr>
          <w:rFonts w:ascii="Calibri Light" w:hAnsi="Calibri Light"/>
          <w:sz w:val="18"/>
          <w:szCs w:val="18"/>
        </w:rPr>
        <w:t xml:space="preserve">, </w:t>
      </w:r>
      <w:r>
        <w:rPr>
          <w:rFonts w:ascii="Calibri Light" w:hAnsi="Calibri Light"/>
          <w:sz w:val="18"/>
          <w:szCs w:val="18"/>
        </w:rPr>
        <w:t>утвержденного Законом №</w:t>
      </w:r>
      <w:r w:rsidRPr="0072214D">
        <w:rPr>
          <w:rFonts w:ascii="Calibri Light" w:hAnsi="Calibri Light"/>
          <w:sz w:val="18"/>
          <w:szCs w:val="18"/>
        </w:rPr>
        <w:t xml:space="preserve">1107 </w:t>
      </w:r>
      <w:r w:rsidRPr="00985C5E">
        <w:rPr>
          <w:rFonts w:ascii="Calibri Light" w:hAnsi="Calibri Light"/>
          <w:sz w:val="18"/>
          <w:szCs w:val="18"/>
        </w:rPr>
        <w:t xml:space="preserve">от </w:t>
      </w:r>
      <w:r w:rsidRPr="0072214D">
        <w:rPr>
          <w:rFonts w:ascii="Calibri Light" w:hAnsi="Calibri Light"/>
          <w:sz w:val="18"/>
          <w:szCs w:val="18"/>
        </w:rPr>
        <w:t xml:space="preserve">06.06.2002, </w:t>
      </w:r>
      <w:r w:rsidRPr="00985C5E">
        <w:rPr>
          <w:rFonts w:ascii="Calibri Light" w:hAnsi="Calibri Light"/>
          <w:sz w:val="18"/>
          <w:szCs w:val="18"/>
        </w:rPr>
        <w:t xml:space="preserve">переопубликованного в Официальном мониторе Республики Молдова от </w:t>
      </w:r>
      <w:r w:rsidRPr="0072214D">
        <w:rPr>
          <w:rFonts w:ascii="Calibri Light" w:hAnsi="Calibri Light"/>
          <w:sz w:val="18"/>
          <w:szCs w:val="18"/>
        </w:rPr>
        <w:t>01.03.2019 (</w:t>
      </w:r>
      <w:r w:rsidRPr="00985C5E">
        <w:rPr>
          <w:rFonts w:ascii="Calibri Light" w:hAnsi="Calibri Light"/>
          <w:sz w:val="18"/>
          <w:szCs w:val="18"/>
        </w:rPr>
        <w:t>далее</w:t>
      </w:r>
      <w:r w:rsidRPr="0072214D">
        <w:rPr>
          <w:rFonts w:ascii="Calibri Light" w:hAnsi="Calibri Light"/>
          <w:sz w:val="18"/>
          <w:szCs w:val="18"/>
        </w:rPr>
        <w:t xml:space="preserve"> – </w:t>
      </w:r>
      <w:r w:rsidRPr="00985C5E">
        <w:rPr>
          <w:rFonts w:ascii="Calibri Light" w:hAnsi="Calibri Light"/>
          <w:sz w:val="18"/>
          <w:szCs w:val="18"/>
        </w:rPr>
        <w:t>Гражданск</w:t>
      </w:r>
      <w:r>
        <w:rPr>
          <w:rFonts w:ascii="Calibri Light" w:hAnsi="Calibri Light"/>
          <w:sz w:val="18"/>
          <w:szCs w:val="18"/>
          <w:lang w:val="ru-RU"/>
        </w:rPr>
        <w:t>ий</w:t>
      </w:r>
      <w:r w:rsidRPr="00985C5E">
        <w:rPr>
          <w:rFonts w:ascii="Calibri Light" w:hAnsi="Calibri Light"/>
          <w:sz w:val="18"/>
          <w:szCs w:val="18"/>
        </w:rPr>
        <w:t xml:space="preserve"> кодекс</w:t>
      </w:r>
      <w:r w:rsidRPr="0072214D">
        <w:rPr>
          <w:rFonts w:ascii="Calibri Light" w:hAnsi="Calibri Light"/>
          <w:sz w:val="18"/>
          <w:szCs w:val="18"/>
        </w:rPr>
        <w:t>).</w:t>
      </w:r>
    </w:p>
  </w:footnote>
  <w:footnote w:id="9">
    <w:p w:rsidR="007D0DA7" w:rsidRPr="00657603" w:rsidRDefault="007D0DA7" w:rsidP="00B71D40">
      <w:pPr>
        <w:pStyle w:val="22"/>
        <w:pBdr>
          <w:top w:val="doubleWave" w:sz="6" w:space="0" w:color="FFFFFF"/>
          <w:left w:val="doubleWave" w:sz="6" w:space="4" w:color="FFFFFF"/>
          <w:bottom w:val="doubleWave" w:sz="6" w:space="1" w:color="FFFFFF"/>
          <w:right w:val="doubleWave" w:sz="6" w:space="4" w:color="FFFFFF"/>
        </w:pBdr>
        <w:rPr>
          <w:rFonts w:ascii="Calibri Light" w:hAnsi="Calibri Light"/>
          <w:sz w:val="18"/>
          <w:szCs w:val="18"/>
          <w:lang w:val="ru-RU"/>
        </w:rPr>
      </w:pPr>
    </w:p>
  </w:footnote>
  <w:footnote w:id="10">
    <w:p w:rsidR="007D0DA7" w:rsidRPr="00EB0672" w:rsidRDefault="007D0DA7" w:rsidP="00B71D40">
      <w:pPr>
        <w:pStyle w:val="afb"/>
        <w:spacing w:after="0"/>
        <w:rPr>
          <w:rFonts w:ascii="Calibri Light" w:hAnsi="Calibri Light"/>
          <w:sz w:val="18"/>
          <w:szCs w:val="18"/>
          <w:lang w:val="az-Cyrl-AZ"/>
        </w:rPr>
      </w:pPr>
      <w:r w:rsidRPr="003755F6">
        <w:rPr>
          <w:rStyle w:val="a7"/>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 w:id="11">
    <w:p w:rsidR="007D0DA7" w:rsidRPr="004E48AD" w:rsidRDefault="007D0DA7" w:rsidP="00B71D40">
      <w:pPr>
        <w:pStyle w:val="22"/>
        <w:jc w:val="both"/>
        <w:rPr>
          <w:rFonts w:ascii="Calibri Light" w:hAnsi="Calibri Light"/>
          <w:sz w:val="18"/>
          <w:szCs w:val="18"/>
          <w:lang w:val="az-Cyrl-AZ"/>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055AD9">
        <w:rPr>
          <w:rFonts w:ascii="Calibri Light" w:hAnsi="Calibri Light"/>
          <w:sz w:val="18"/>
          <w:szCs w:val="18"/>
          <w:lang w:val="az-Cyrl-AZ"/>
        </w:rPr>
        <w:t>ГП</w:t>
      </w:r>
      <w:r w:rsidRPr="0072214D">
        <w:rPr>
          <w:rFonts w:ascii="Calibri Light" w:hAnsi="Calibri Light"/>
          <w:sz w:val="18"/>
          <w:szCs w:val="18"/>
        </w:rPr>
        <w:t>„</w:t>
      </w:r>
      <w:r w:rsidRPr="00055AD9">
        <w:rPr>
          <w:rFonts w:ascii="Calibri Light" w:hAnsi="Calibri Light"/>
          <w:sz w:val="18"/>
          <w:szCs w:val="18"/>
          <w:lang w:val="az-Cyrl-AZ"/>
        </w:rPr>
        <w:t xml:space="preserve">Государственный проектный институт </w:t>
      </w:r>
      <w:r w:rsidRPr="0072214D">
        <w:rPr>
          <w:rFonts w:ascii="Calibri Light" w:hAnsi="Calibri Light"/>
          <w:sz w:val="18"/>
          <w:szCs w:val="18"/>
        </w:rPr>
        <w:t>„Ruralproiect”,</w:t>
      </w:r>
      <w:r w:rsidRPr="00055AD9">
        <w:rPr>
          <w:rFonts w:ascii="Calibri Light" w:hAnsi="Calibri Light"/>
          <w:sz w:val="18"/>
          <w:szCs w:val="18"/>
          <w:lang w:val="az-Cyrl-AZ"/>
        </w:rPr>
        <w:t xml:space="preserve"> ГП </w:t>
      </w:r>
      <w:r w:rsidRPr="0072214D">
        <w:rPr>
          <w:rFonts w:ascii="Calibri Light" w:hAnsi="Calibri Light"/>
          <w:sz w:val="18"/>
          <w:szCs w:val="18"/>
        </w:rPr>
        <w:t>„MoldATSA”,</w:t>
      </w:r>
      <w:r w:rsidRPr="00055AD9">
        <w:rPr>
          <w:rFonts w:ascii="Calibri Light" w:hAnsi="Calibri Light"/>
          <w:sz w:val="18"/>
          <w:szCs w:val="18"/>
          <w:lang w:val="az-Cyrl-AZ"/>
        </w:rPr>
        <w:t xml:space="preserve"> ГП </w:t>
      </w:r>
      <w:r w:rsidRPr="0072214D">
        <w:rPr>
          <w:rFonts w:ascii="Calibri Light" w:hAnsi="Calibri Light"/>
          <w:sz w:val="18"/>
          <w:szCs w:val="18"/>
        </w:rPr>
        <w:t>„Fabrica de sticlă din Chișinău”,</w:t>
      </w:r>
      <w:r w:rsidRPr="00055AD9">
        <w:rPr>
          <w:rFonts w:ascii="Calibri Light" w:hAnsi="Calibri Light"/>
          <w:sz w:val="18"/>
          <w:szCs w:val="18"/>
          <w:lang w:val="az-Cyrl-AZ"/>
        </w:rPr>
        <w:t xml:space="preserve"> ГП </w:t>
      </w:r>
      <w:r w:rsidRPr="0072214D">
        <w:rPr>
          <w:rFonts w:ascii="Calibri Light" w:hAnsi="Calibri Light"/>
          <w:sz w:val="18"/>
          <w:szCs w:val="18"/>
        </w:rPr>
        <w:t>„Administrația de Stat a Drumurilor”,</w:t>
      </w:r>
      <w:r w:rsidRPr="00055AD9">
        <w:rPr>
          <w:rFonts w:ascii="Calibri Light" w:hAnsi="Calibri Light"/>
          <w:sz w:val="18"/>
          <w:szCs w:val="18"/>
          <w:lang w:val="az-Cyrl-AZ"/>
        </w:rPr>
        <w:t xml:space="preserve"> ГП </w:t>
      </w:r>
      <w:r w:rsidRPr="0072214D">
        <w:rPr>
          <w:rFonts w:ascii="Calibri Light" w:hAnsi="Calibri Light"/>
          <w:sz w:val="18"/>
          <w:szCs w:val="18"/>
        </w:rPr>
        <w:t>„</w:t>
      </w:r>
      <w:r w:rsidRPr="00055AD9">
        <w:rPr>
          <w:rFonts w:ascii="Calibri Light" w:hAnsi="Calibri Light"/>
          <w:sz w:val="18"/>
          <w:szCs w:val="18"/>
          <w:lang w:val="az-Cyrl-AZ"/>
        </w:rPr>
        <w:t>Проектный институт</w:t>
      </w:r>
      <w:r w:rsidRPr="00055AD9">
        <w:rPr>
          <w:rFonts w:ascii="Calibri Light" w:hAnsi="Calibri Light"/>
          <w:sz w:val="18"/>
          <w:szCs w:val="18"/>
        </w:rPr>
        <w:t xml:space="preserve"> </w:t>
      </w:r>
      <w:r w:rsidRPr="0072214D">
        <w:rPr>
          <w:rFonts w:ascii="Calibri Light" w:hAnsi="Calibri Light"/>
          <w:sz w:val="18"/>
          <w:szCs w:val="18"/>
        </w:rPr>
        <w:t>INDALPROIECT”,</w:t>
      </w:r>
      <w:r w:rsidRPr="00055AD9">
        <w:rPr>
          <w:rFonts w:ascii="Calibri Light" w:hAnsi="Calibri Light"/>
          <w:sz w:val="18"/>
          <w:szCs w:val="18"/>
          <w:lang w:val="az-Cyrl-AZ"/>
        </w:rPr>
        <w:t xml:space="preserve"> ГП </w:t>
      </w:r>
      <w:r w:rsidRPr="0072214D">
        <w:rPr>
          <w:rFonts w:ascii="Calibri Light" w:hAnsi="Calibri Light"/>
          <w:sz w:val="18"/>
          <w:szCs w:val="18"/>
        </w:rPr>
        <w:t>„</w:t>
      </w:r>
      <w:r w:rsidRPr="00055AD9">
        <w:rPr>
          <w:rFonts w:ascii="Calibri Light" w:hAnsi="Calibri Light"/>
          <w:sz w:val="18"/>
          <w:szCs w:val="18"/>
          <w:lang w:val="az-Cyrl-AZ"/>
        </w:rPr>
        <w:t xml:space="preserve">Комбинат качественных вин </w:t>
      </w:r>
      <w:r w:rsidRPr="0072214D">
        <w:rPr>
          <w:rFonts w:ascii="Calibri Light" w:hAnsi="Calibri Light"/>
          <w:sz w:val="18"/>
          <w:szCs w:val="18"/>
        </w:rPr>
        <w:t>„Mileștii Mici”,</w:t>
      </w:r>
      <w:r w:rsidRPr="00055AD9">
        <w:rPr>
          <w:rFonts w:ascii="Calibri Light" w:hAnsi="Calibri Light"/>
          <w:sz w:val="18"/>
          <w:szCs w:val="18"/>
          <w:lang w:val="az-Cyrl-AZ"/>
        </w:rPr>
        <w:t xml:space="preserve"> ГП </w:t>
      </w:r>
      <w:r w:rsidRPr="0072214D">
        <w:rPr>
          <w:rFonts w:ascii="Calibri Light" w:hAnsi="Calibri Light"/>
          <w:sz w:val="18"/>
          <w:szCs w:val="18"/>
        </w:rPr>
        <w:t>„</w:t>
      </w:r>
      <w:r w:rsidRPr="00055AD9">
        <w:rPr>
          <w:rFonts w:ascii="Calibri Light" w:hAnsi="Calibri Light"/>
          <w:sz w:val="18"/>
          <w:szCs w:val="18"/>
          <w:lang w:val="az-Cyrl-AZ"/>
        </w:rPr>
        <w:t>Государственн</w:t>
      </w:r>
      <w:r>
        <w:rPr>
          <w:rFonts w:ascii="Calibri Light" w:hAnsi="Calibri Light"/>
          <w:sz w:val="18"/>
          <w:szCs w:val="18"/>
          <w:lang w:val="az-Cyrl-AZ"/>
        </w:rPr>
        <w:t xml:space="preserve">ая служба </w:t>
      </w:r>
      <w:r w:rsidRPr="00771950">
        <w:rPr>
          <w:rFonts w:ascii="Calibri Light" w:hAnsi="Calibri Light"/>
          <w:sz w:val="18"/>
          <w:szCs w:val="18"/>
          <w:lang w:val="az-Cyrl-AZ"/>
        </w:rPr>
        <w:t>контроля и экспертизы проектов и строений</w:t>
      </w:r>
      <w:r w:rsidRPr="0072214D">
        <w:rPr>
          <w:rFonts w:ascii="Calibri Light" w:hAnsi="Calibri Light"/>
          <w:sz w:val="18"/>
          <w:szCs w:val="18"/>
        </w:rPr>
        <w:t>”.</w:t>
      </w:r>
    </w:p>
  </w:footnote>
  <w:footnote w:id="12">
    <w:p w:rsidR="007D0DA7" w:rsidRPr="00C077D5" w:rsidRDefault="007D0DA7" w:rsidP="00B71D40">
      <w:pPr>
        <w:pStyle w:val="22"/>
        <w:jc w:val="both"/>
        <w:rPr>
          <w:rFonts w:ascii="Calibri Light" w:hAnsi="Calibri Light"/>
          <w:sz w:val="18"/>
          <w:szCs w:val="18"/>
          <w:lang w:val="ru-RU"/>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 xml:space="preserve">Закон об </w:t>
      </w:r>
      <w:r w:rsidRPr="00C077D5">
        <w:rPr>
          <w:rFonts w:ascii="Calibri Light" w:hAnsi="Calibri Light"/>
          <w:sz w:val="18"/>
          <w:szCs w:val="18"/>
          <w:lang w:val="ru-RU"/>
        </w:rPr>
        <w:t>управлении публичной собственностью и ее разгосударствлении</w:t>
      </w:r>
      <w:r>
        <w:rPr>
          <w:rFonts w:ascii="Calibri Light" w:hAnsi="Calibri Light"/>
          <w:sz w:val="18"/>
          <w:szCs w:val="18"/>
          <w:lang w:val="ru-RU"/>
        </w:rPr>
        <w:t xml:space="preserve"> №</w:t>
      </w:r>
      <w:r w:rsidRPr="0072214D">
        <w:rPr>
          <w:rFonts w:ascii="Calibri Light" w:hAnsi="Calibri Light"/>
          <w:sz w:val="18"/>
          <w:szCs w:val="18"/>
        </w:rPr>
        <w:t>121-XVI</w:t>
      </w:r>
      <w:r>
        <w:rPr>
          <w:rFonts w:ascii="Calibri Light" w:hAnsi="Calibri Light"/>
          <w:sz w:val="18"/>
          <w:szCs w:val="18"/>
          <w:lang w:val="ru-RU"/>
        </w:rPr>
        <w:t xml:space="preserve"> от </w:t>
      </w:r>
      <w:r w:rsidRPr="0072214D">
        <w:rPr>
          <w:rFonts w:ascii="Calibri Light" w:hAnsi="Calibri Light"/>
          <w:sz w:val="18"/>
          <w:szCs w:val="18"/>
        </w:rPr>
        <w:t>04.05.2007 (</w:t>
      </w:r>
      <w:r>
        <w:rPr>
          <w:rFonts w:ascii="Calibri Light" w:hAnsi="Calibri Light"/>
          <w:sz w:val="18"/>
          <w:szCs w:val="18"/>
          <w:lang w:val="ru-RU"/>
        </w:rPr>
        <w:t>далее – Закон №</w:t>
      </w:r>
      <w:r w:rsidRPr="0072214D">
        <w:rPr>
          <w:rFonts w:ascii="Calibri Light" w:hAnsi="Calibri Light"/>
          <w:sz w:val="18"/>
          <w:szCs w:val="18"/>
        </w:rPr>
        <w:t>121-XVI</w:t>
      </w:r>
      <w:r>
        <w:rPr>
          <w:rFonts w:ascii="Calibri Light" w:hAnsi="Calibri Light"/>
          <w:sz w:val="18"/>
          <w:szCs w:val="18"/>
          <w:lang w:val="ru-RU"/>
        </w:rPr>
        <w:t xml:space="preserve"> от </w:t>
      </w:r>
      <w:r w:rsidRPr="0072214D">
        <w:rPr>
          <w:rFonts w:ascii="Calibri Light" w:hAnsi="Calibri Light"/>
          <w:sz w:val="18"/>
          <w:szCs w:val="18"/>
        </w:rPr>
        <w:t>04.05.2007</w:t>
      </w:r>
      <w:r>
        <w:rPr>
          <w:rFonts w:ascii="Calibri Light" w:hAnsi="Calibri Light"/>
          <w:sz w:val="18"/>
          <w:szCs w:val="18"/>
          <w:lang w:val="ru-RU"/>
        </w:rPr>
        <w:t>).</w:t>
      </w:r>
    </w:p>
  </w:footnote>
  <w:footnote w:id="13">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Закон</w:t>
      </w:r>
      <w:r w:rsidRPr="00C077D5">
        <w:rPr>
          <w:rFonts w:ascii="Calibri Light" w:hAnsi="Calibri Light"/>
          <w:sz w:val="18"/>
          <w:szCs w:val="18"/>
          <w:lang w:val="ru-RU"/>
        </w:rPr>
        <w:t xml:space="preserve"> </w:t>
      </w:r>
      <w:r>
        <w:rPr>
          <w:rFonts w:ascii="Calibri Light" w:hAnsi="Calibri Light"/>
          <w:sz w:val="18"/>
          <w:szCs w:val="18"/>
          <w:lang w:val="ru-RU"/>
        </w:rPr>
        <w:t>о</w:t>
      </w:r>
      <w:r w:rsidRPr="00C077D5">
        <w:rPr>
          <w:rFonts w:ascii="Calibri Light" w:hAnsi="Calibri Light"/>
          <w:sz w:val="18"/>
          <w:szCs w:val="18"/>
          <w:lang w:val="ru-RU"/>
        </w:rPr>
        <w:t xml:space="preserve"> государственн</w:t>
      </w:r>
      <w:r>
        <w:rPr>
          <w:rFonts w:ascii="Calibri Light" w:hAnsi="Calibri Light"/>
          <w:sz w:val="18"/>
          <w:szCs w:val="18"/>
          <w:lang w:val="ru-RU"/>
        </w:rPr>
        <w:t xml:space="preserve">ом и муниципальном </w:t>
      </w:r>
      <w:r w:rsidRPr="00C077D5">
        <w:rPr>
          <w:rFonts w:ascii="Calibri Light" w:hAnsi="Calibri Light"/>
          <w:sz w:val="18"/>
          <w:szCs w:val="18"/>
          <w:lang w:val="ru-RU"/>
        </w:rPr>
        <w:t xml:space="preserve"> предприяти</w:t>
      </w:r>
      <w:r>
        <w:rPr>
          <w:rFonts w:ascii="Calibri Light" w:hAnsi="Calibri Light"/>
          <w:sz w:val="18"/>
          <w:szCs w:val="18"/>
          <w:lang w:val="ru-RU"/>
        </w:rPr>
        <w:t>и</w:t>
      </w:r>
      <w:r w:rsidRPr="00C077D5">
        <w:rPr>
          <w:rFonts w:ascii="Calibri Light" w:hAnsi="Calibri Light"/>
          <w:sz w:val="18"/>
          <w:szCs w:val="18"/>
          <w:lang w:val="ru-RU"/>
        </w:rPr>
        <w:t xml:space="preserve"> </w:t>
      </w:r>
      <w:r>
        <w:rPr>
          <w:rFonts w:ascii="Calibri Light" w:hAnsi="Calibri Light"/>
          <w:sz w:val="18"/>
          <w:szCs w:val="18"/>
          <w:lang w:val="ru-RU"/>
        </w:rPr>
        <w:t>№</w:t>
      </w:r>
      <w:r w:rsidRPr="0072214D">
        <w:rPr>
          <w:rFonts w:ascii="Calibri Light" w:hAnsi="Calibri Light"/>
          <w:sz w:val="18"/>
          <w:szCs w:val="18"/>
        </w:rPr>
        <w:t xml:space="preserve">246 </w:t>
      </w:r>
      <w:r>
        <w:rPr>
          <w:rFonts w:ascii="Calibri Light" w:hAnsi="Calibri Light"/>
          <w:sz w:val="18"/>
          <w:szCs w:val="18"/>
          <w:lang w:val="ru-RU"/>
        </w:rPr>
        <w:t>от</w:t>
      </w:r>
      <w:r w:rsidRPr="0072214D">
        <w:rPr>
          <w:rFonts w:ascii="Calibri Light" w:hAnsi="Calibri Light"/>
          <w:sz w:val="18"/>
          <w:szCs w:val="18"/>
        </w:rPr>
        <w:t xml:space="preserve"> 23.11.2017 (</w:t>
      </w:r>
      <w:r>
        <w:rPr>
          <w:rFonts w:ascii="Calibri Light" w:hAnsi="Calibri Light"/>
          <w:sz w:val="18"/>
          <w:szCs w:val="18"/>
          <w:lang w:val="ru-RU"/>
        </w:rPr>
        <w:t>далее – Закон №</w:t>
      </w:r>
      <w:r w:rsidRPr="0072214D">
        <w:rPr>
          <w:rFonts w:ascii="Calibri Light" w:hAnsi="Calibri Light"/>
          <w:sz w:val="18"/>
          <w:szCs w:val="18"/>
        </w:rPr>
        <w:t xml:space="preserve">246 </w:t>
      </w:r>
      <w:r>
        <w:rPr>
          <w:rFonts w:ascii="Calibri Light" w:hAnsi="Calibri Light"/>
          <w:sz w:val="18"/>
          <w:szCs w:val="18"/>
          <w:lang w:val="ru-RU"/>
        </w:rPr>
        <w:t>от</w:t>
      </w:r>
      <w:r w:rsidRPr="0072214D">
        <w:rPr>
          <w:rFonts w:ascii="Calibri Light" w:hAnsi="Calibri Light"/>
          <w:sz w:val="18"/>
          <w:szCs w:val="18"/>
        </w:rPr>
        <w:t xml:space="preserve"> 23.11.2017).</w:t>
      </w:r>
    </w:p>
  </w:footnote>
  <w:footnote w:id="14">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Закон об акционерных обществах №</w:t>
      </w:r>
      <w:r w:rsidRPr="0072214D">
        <w:rPr>
          <w:rFonts w:ascii="Calibri Light" w:hAnsi="Calibri Light"/>
          <w:sz w:val="18"/>
          <w:szCs w:val="18"/>
        </w:rPr>
        <w:t>1134-XIII</w:t>
      </w:r>
      <w:r w:rsidRPr="00C077D5">
        <w:rPr>
          <w:rFonts w:ascii="Calibri Light" w:hAnsi="Calibri Light"/>
          <w:sz w:val="18"/>
          <w:szCs w:val="18"/>
          <w:lang w:val="ru-RU"/>
        </w:rPr>
        <w:t xml:space="preserve"> </w:t>
      </w:r>
      <w:r>
        <w:rPr>
          <w:rFonts w:ascii="Calibri Light" w:hAnsi="Calibri Light"/>
          <w:sz w:val="18"/>
          <w:szCs w:val="18"/>
          <w:lang w:val="ru-RU"/>
        </w:rPr>
        <w:t>от</w:t>
      </w:r>
      <w:r w:rsidRPr="0072214D">
        <w:rPr>
          <w:rFonts w:ascii="Calibri Light" w:hAnsi="Calibri Light"/>
          <w:sz w:val="18"/>
          <w:szCs w:val="18"/>
        </w:rPr>
        <w:t xml:space="preserve"> 02.04.1997 (</w:t>
      </w:r>
      <w:r>
        <w:rPr>
          <w:rFonts w:ascii="Calibri Light" w:hAnsi="Calibri Light"/>
          <w:sz w:val="18"/>
          <w:szCs w:val="18"/>
          <w:lang w:val="ru-RU"/>
        </w:rPr>
        <w:t>далее</w:t>
      </w:r>
      <w:r w:rsidRPr="00C077D5">
        <w:rPr>
          <w:rFonts w:ascii="Calibri Light" w:hAnsi="Calibri Light"/>
          <w:sz w:val="18"/>
          <w:szCs w:val="18"/>
          <w:lang w:val="ru-RU"/>
        </w:rPr>
        <w:t xml:space="preserve"> – </w:t>
      </w:r>
      <w:r>
        <w:rPr>
          <w:rFonts w:ascii="Calibri Light" w:hAnsi="Calibri Light"/>
          <w:sz w:val="18"/>
          <w:szCs w:val="18"/>
          <w:lang w:val="ru-RU"/>
        </w:rPr>
        <w:t>Закон</w:t>
      </w:r>
      <w:r w:rsidRPr="00C077D5">
        <w:rPr>
          <w:rFonts w:ascii="Calibri Light" w:hAnsi="Calibri Light"/>
          <w:sz w:val="18"/>
          <w:szCs w:val="18"/>
          <w:lang w:val="ru-RU"/>
        </w:rPr>
        <w:t xml:space="preserve"> №</w:t>
      </w:r>
      <w:r w:rsidRPr="0072214D">
        <w:rPr>
          <w:rFonts w:ascii="Calibri Light" w:hAnsi="Calibri Light"/>
          <w:sz w:val="18"/>
          <w:szCs w:val="18"/>
        </w:rPr>
        <w:t>1134-XIII</w:t>
      </w:r>
      <w:r w:rsidRPr="00C077D5">
        <w:rPr>
          <w:rFonts w:ascii="Calibri Light" w:hAnsi="Calibri Light"/>
          <w:sz w:val="18"/>
          <w:szCs w:val="18"/>
          <w:lang w:val="ru-RU"/>
        </w:rPr>
        <w:t xml:space="preserve"> </w:t>
      </w:r>
      <w:r>
        <w:rPr>
          <w:rFonts w:ascii="Calibri Light" w:hAnsi="Calibri Light"/>
          <w:sz w:val="18"/>
          <w:szCs w:val="18"/>
          <w:lang w:val="ru-RU"/>
        </w:rPr>
        <w:t>от</w:t>
      </w:r>
      <w:r w:rsidRPr="0072214D">
        <w:rPr>
          <w:rFonts w:ascii="Calibri Light" w:hAnsi="Calibri Light"/>
          <w:sz w:val="18"/>
          <w:szCs w:val="18"/>
        </w:rPr>
        <w:t xml:space="preserve"> 02.04.1997).  </w:t>
      </w:r>
    </w:p>
  </w:footnote>
  <w:footnote w:id="15">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Закон</w:t>
      </w:r>
      <w:r w:rsidRPr="00C077D5">
        <w:rPr>
          <w:rFonts w:ascii="Calibri Light" w:hAnsi="Calibri Light"/>
          <w:sz w:val="18"/>
          <w:szCs w:val="18"/>
          <w:lang w:val="ru-RU"/>
        </w:rPr>
        <w:t xml:space="preserve"> об обществах с ограниченной ответственностью</w:t>
      </w:r>
      <w:r>
        <w:rPr>
          <w:rFonts w:ascii="Calibri Light" w:hAnsi="Calibri Light"/>
          <w:sz w:val="18"/>
          <w:szCs w:val="18"/>
          <w:lang w:val="ru-RU"/>
        </w:rPr>
        <w:t xml:space="preserve"> №</w:t>
      </w:r>
      <w:r w:rsidRPr="0072214D">
        <w:rPr>
          <w:rFonts w:ascii="Calibri Light" w:hAnsi="Calibri Light"/>
          <w:sz w:val="18"/>
          <w:szCs w:val="18"/>
        </w:rPr>
        <w:t>135-XVI</w:t>
      </w:r>
      <w:r w:rsidRPr="00C077D5">
        <w:rPr>
          <w:rFonts w:ascii="Calibri Light" w:hAnsi="Calibri Light"/>
          <w:sz w:val="18"/>
          <w:szCs w:val="18"/>
          <w:lang w:val="ru-RU"/>
        </w:rPr>
        <w:t xml:space="preserve"> </w:t>
      </w:r>
      <w:r>
        <w:rPr>
          <w:rFonts w:ascii="Calibri Light" w:hAnsi="Calibri Light"/>
          <w:sz w:val="18"/>
          <w:szCs w:val="18"/>
          <w:lang w:val="ru-RU"/>
        </w:rPr>
        <w:t>от</w:t>
      </w:r>
      <w:r w:rsidRPr="0072214D">
        <w:rPr>
          <w:rFonts w:ascii="Calibri Light" w:hAnsi="Calibri Light"/>
          <w:sz w:val="18"/>
          <w:szCs w:val="18"/>
        </w:rPr>
        <w:t xml:space="preserve"> 14.06.2007 (</w:t>
      </w:r>
      <w:r>
        <w:rPr>
          <w:rFonts w:ascii="Calibri Light" w:hAnsi="Calibri Light"/>
          <w:sz w:val="18"/>
          <w:szCs w:val="18"/>
          <w:lang w:val="ru-RU"/>
        </w:rPr>
        <w:t>далее</w:t>
      </w:r>
      <w:r w:rsidRPr="00C077D5">
        <w:rPr>
          <w:rFonts w:ascii="Calibri Light" w:hAnsi="Calibri Light"/>
          <w:sz w:val="18"/>
          <w:szCs w:val="18"/>
          <w:lang w:val="ru-RU"/>
        </w:rPr>
        <w:t xml:space="preserve"> – </w:t>
      </w:r>
      <w:r>
        <w:rPr>
          <w:rFonts w:ascii="Calibri Light" w:hAnsi="Calibri Light"/>
          <w:sz w:val="18"/>
          <w:szCs w:val="18"/>
          <w:lang w:val="ru-RU"/>
        </w:rPr>
        <w:t>Закон</w:t>
      </w:r>
      <w:r w:rsidRPr="00C077D5">
        <w:rPr>
          <w:rFonts w:ascii="Calibri Light" w:hAnsi="Calibri Light"/>
          <w:sz w:val="18"/>
          <w:szCs w:val="18"/>
          <w:lang w:val="ru-RU"/>
        </w:rPr>
        <w:t xml:space="preserve"> №</w:t>
      </w:r>
      <w:r w:rsidRPr="0072214D">
        <w:rPr>
          <w:rFonts w:ascii="Calibri Light" w:hAnsi="Calibri Light"/>
          <w:sz w:val="18"/>
          <w:szCs w:val="18"/>
        </w:rPr>
        <w:t>135-XVI</w:t>
      </w:r>
      <w:r w:rsidRPr="00C077D5">
        <w:rPr>
          <w:rFonts w:ascii="Calibri Light" w:hAnsi="Calibri Light"/>
          <w:sz w:val="18"/>
          <w:szCs w:val="18"/>
          <w:lang w:val="ru-RU"/>
        </w:rPr>
        <w:t xml:space="preserve"> </w:t>
      </w:r>
      <w:r>
        <w:rPr>
          <w:rFonts w:ascii="Calibri Light" w:hAnsi="Calibri Light"/>
          <w:sz w:val="18"/>
          <w:szCs w:val="18"/>
          <w:lang w:val="ru-RU"/>
        </w:rPr>
        <w:t>от</w:t>
      </w:r>
      <w:r w:rsidRPr="00C077D5">
        <w:rPr>
          <w:rFonts w:ascii="Calibri Light" w:hAnsi="Calibri Light"/>
          <w:sz w:val="18"/>
          <w:szCs w:val="18"/>
          <w:lang w:val="ru-RU"/>
        </w:rPr>
        <w:t xml:space="preserve"> </w:t>
      </w:r>
      <w:r w:rsidRPr="0072214D">
        <w:rPr>
          <w:rFonts w:ascii="Calibri Light" w:hAnsi="Calibri Light"/>
          <w:sz w:val="18"/>
          <w:szCs w:val="18"/>
        </w:rPr>
        <w:t>14.06.2007).</w:t>
      </w:r>
    </w:p>
  </w:footnote>
  <w:footnote w:id="16">
    <w:p w:rsidR="007D0DA7" w:rsidRPr="0072214D" w:rsidRDefault="007D0DA7" w:rsidP="00B71D40">
      <w:pPr>
        <w:pStyle w:val="22"/>
        <w:jc w:val="both"/>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Pr>
          <w:rFonts w:ascii="Calibri Light" w:hAnsi="Calibri Light"/>
          <w:sz w:val="18"/>
          <w:szCs w:val="18"/>
        </w:rPr>
        <w:t>Положение, утвержденное ПП №</w:t>
      </w:r>
      <w:r w:rsidRPr="0072214D">
        <w:rPr>
          <w:rFonts w:ascii="Calibri Light" w:hAnsi="Calibri Light"/>
          <w:sz w:val="18"/>
          <w:szCs w:val="18"/>
        </w:rPr>
        <w:t xml:space="preserve">902 </w:t>
      </w:r>
      <w:r w:rsidRPr="00A3628E">
        <w:rPr>
          <w:rFonts w:ascii="Calibri Light" w:hAnsi="Calibri Light"/>
          <w:sz w:val="18"/>
          <w:szCs w:val="18"/>
        </w:rPr>
        <w:t xml:space="preserve">от </w:t>
      </w:r>
      <w:r w:rsidRPr="0072214D">
        <w:rPr>
          <w:rFonts w:ascii="Calibri Light" w:hAnsi="Calibri Light"/>
          <w:sz w:val="18"/>
          <w:szCs w:val="18"/>
        </w:rPr>
        <w:t>06.11.2017.</w:t>
      </w:r>
    </w:p>
  </w:footnote>
  <w:footnote w:id="17">
    <w:p w:rsidR="007D0DA7" w:rsidRPr="0072214D" w:rsidRDefault="007D0DA7" w:rsidP="00B71D40">
      <w:pPr>
        <w:pStyle w:val="22"/>
        <w:jc w:val="both"/>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657603">
        <w:rPr>
          <w:rFonts w:ascii="Calibri Light" w:hAnsi="Calibri Light"/>
          <w:sz w:val="18"/>
          <w:szCs w:val="18"/>
        </w:rPr>
        <w:t xml:space="preserve">Постановление Правительства об утверждении Плана действий Правительства на </w:t>
      </w:r>
      <w:r>
        <w:rPr>
          <w:rFonts w:ascii="Calibri Light" w:hAnsi="Calibri Light"/>
          <w:sz w:val="18"/>
          <w:szCs w:val="18"/>
        </w:rPr>
        <w:t>2019-2020</w:t>
      </w:r>
      <w:r w:rsidRPr="00657603">
        <w:rPr>
          <w:rFonts w:ascii="Calibri Light" w:hAnsi="Calibri Light"/>
          <w:sz w:val="18"/>
          <w:szCs w:val="18"/>
        </w:rPr>
        <w:t xml:space="preserve"> годы №</w:t>
      </w:r>
      <w:r>
        <w:rPr>
          <w:rFonts w:ascii="Calibri Light" w:hAnsi="Calibri Light"/>
          <w:sz w:val="18"/>
          <w:szCs w:val="18"/>
        </w:rPr>
        <w:t xml:space="preserve">420 </w:t>
      </w:r>
      <w:r>
        <w:rPr>
          <w:rFonts w:ascii="Calibri Light" w:hAnsi="Calibri Light"/>
          <w:sz w:val="18"/>
          <w:szCs w:val="18"/>
          <w:lang w:val="ru-RU"/>
        </w:rPr>
        <w:t>от</w:t>
      </w:r>
      <w:r w:rsidRPr="0072214D">
        <w:rPr>
          <w:rFonts w:ascii="Calibri Light" w:hAnsi="Calibri Light"/>
          <w:sz w:val="18"/>
          <w:szCs w:val="18"/>
        </w:rPr>
        <w:t xml:space="preserve"> 30.08.2019.</w:t>
      </w:r>
    </w:p>
  </w:footnote>
  <w:footnote w:id="18">
    <w:p w:rsidR="007D0DA7" w:rsidRPr="0072214D" w:rsidRDefault="007D0DA7" w:rsidP="00B71D40">
      <w:pPr>
        <w:pStyle w:val="22"/>
        <w:jc w:val="both"/>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657603">
        <w:rPr>
          <w:rFonts w:ascii="Calibri Light" w:hAnsi="Calibri Light"/>
          <w:sz w:val="18"/>
          <w:szCs w:val="18"/>
        </w:rPr>
        <w:t xml:space="preserve">Постановление Правительства об утверждении Плана действий Правительства на </w:t>
      </w:r>
      <w:r w:rsidRPr="0072214D">
        <w:rPr>
          <w:rFonts w:ascii="Calibri Light" w:hAnsi="Calibri Light"/>
          <w:sz w:val="18"/>
          <w:szCs w:val="18"/>
        </w:rPr>
        <w:t xml:space="preserve">2020-2023 </w:t>
      </w:r>
      <w:r>
        <w:rPr>
          <w:rFonts w:ascii="Calibri Light" w:hAnsi="Calibri Light"/>
          <w:sz w:val="18"/>
          <w:szCs w:val="18"/>
          <w:lang w:val="ru-RU"/>
        </w:rPr>
        <w:t>годы №</w:t>
      </w:r>
      <w:r w:rsidRPr="0072214D">
        <w:rPr>
          <w:rFonts w:ascii="Calibri Light" w:hAnsi="Calibri Light"/>
          <w:sz w:val="18"/>
          <w:szCs w:val="18"/>
        </w:rPr>
        <w:t xml:space="preserve">636 </w:t>
      </w:r>
      <w:r>
        <w:rPr>
          <w:rFonts w:ascii="Calibri Light" w:hAnsi="Calibri Light"/>
          <w:sz w:val="18"/>
          <w:szCs w:val="18"/>
          <w:lang w:val="ru-RU"/>
        </w:rPr>
        <w:t>от</w:t>
      </w:r>
      <w:r w:rsidRPr="0072214D">
        <w:rPr>
          <w:rFonts w:ascii="Calibri Light" w:hAnsi="Calibri Light"/>
          <w:sz w:val="18"/>
          <w:szCs w:val="18"/>
        </w:rPr>
        <w:t xml:space="preserve"> 11.12.2019.</w:t>
      </w:r>
    </w:p>
  </w:footnote>
  <w:footnote w:id="19">
    <w:p w:rsidR="007D0DA7" w:rsidRPr="0072214D" w:rsidRDefault="007D0DA7" w:rsidP="00B71D40">
      <w:pPr>
        <w:pStyle w:val="22"/>
        <w:jc w:val="both"/>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657603">
        <w:rPr>
          <w:rFonts w:ascii="Calibri Light" w:hAnsi="Calibri Light"/>
          <w:sz w:val="18"/>
          <w:szCs w:val="18"/>
        </w:rPr>
        <w:t xml:space="preserve">Постановление Правительства об утверждении Плана действий Правительства на </w:t>
      </w:r>
      <w:r w:rsidRPr="0072214D">
        <w:rPr>
          <w:rFonts w:ascii="Calibri Light" w:hAnsi="Calibri Light"/>
          <w:sz w:val="18"/>
          <w:szCs w:val="18"/>
        </w:rPr>
        <w:t>2021-2022</w:t>
      </w:r>
      <w:r>
        <w:rPr>
          <w:rFonts w:ascii="Calibri Light" w:hAnsi="Calibri Light"/>
          <w:sz w:val="18"/>
          <w:szCs w:val="18"/>
          <w:lang w:val="ru-RU"/>
        </w:rPr>
        <w:t xml:space="preserve"> годы №</w:t>
      </w:r>
      <w:r w:rsidRPr="0072214D">
        <w:rPr>
          <w:rFonts w:ascii="Calibri Light" w:hAnsi="Calibri Light"/>
          <w:sz w:val="18"/>
          <w:szCs w:val="18"/>
        </w:rPr>
        <w:t xml:space="preserve">235 </w:t>
      </w:r>
      <w:r>
        <w:rPr>
          <w:rFonts w:ascii="Calibri Light" w:hAnsi="Calibri Light"/>
          <w:sz w:val="18"/>
          <w:szCs w:val="18"/>
          <w:lang w:val="ru-RU"/>
        </w:rPr>
        <w:t>от</w:t>
      </w:r>
      <w:r w:rsidRPr="0072214D">
        <w:rPr>
          <w:rFonts w:ascii="Calibri Light" w:hAnsi="Calibri Light"/>
          <w:sz w:val="18"/>
          <w:szCs w:val="18"/>
        </w:rPr>
        <w:t xml:space="preserve"> 13.10.2021.</w:t>
      </w:r>
    </w:p>
  </w:footnote>
  <w:footnote w:id="20">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657603">
        <w:rPr>
          <w:rFonts w:ascii="Calibri Light" w:hAnsi="Calibri Light"/>
          <w:sz w:val="18"/>
          <w:szCs w:val="18"/>
        </w:rPr>
        <w:t xml:space="preserve">Период исполнения функции генерального директора АПС варьировал от 2 месяцев примерно до </w:t>
      </w:r>
      <w:r w:rsidRPr="0072214D">
        <w:rPr>
          <w:rFonts w:ascii="Calibri Light" w:hAnsi="Calibri Light"/>
          <w:sz w:val="18"/>
          <w:szCs w:val="18"/>
        </w:rPr>
        <w:t xml:space="preserve">18 </w:t>
      </w:r>
      <w:r>
        <w:rPr>
          <w:rFonts w:ascii="Calibri Light" w:hAnsi="Calibri Light"/>
          <w:sz w:val="18"/>
          <w:szCs w:val="18"/>
          <w:lang w:val="ru-RU"/>
        </w:rPr>
        <w:t>месяцев</w:t>
      </w:r>
      <w:r w:rsidRPr="0072214D">
        <w:rPr>
          <w:rFonts w:ascii="Calibri Light" w:hAnsi="Calibri Light"/>
          <w:sz w:val="18"/>
          <w:szCs w:val="18"/>
        </w:rPr>
        <w:t>.</w:t>
      </w:r>
    </w:p>
  </w:footnote>
  <w:footnote w:id="21">
    <w:p w:rsidR="007D0DA7" w:rsidRPr="0072214D" w:rsidRDefault="007D0DA7" w:rsidP="00B71D40">
      <w:pPr>
        <w:pStyle w:val="22"/>
        <w:jc w:val="both"/>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657603">
        <w:rPr>
          <w:rFonts w:ascii="Calibri Light" w:hAnsi="Calibri Light"/>
          <w:sz w:val="18"/>
          <w:szCs w:val="18"/>
        </w:rPr>
        <w:t>Штатное расписание АПС предусматривает 3 должности заместителя генерального директора, из которых одна должность была вакантной</w:t>
      </w:r>
      <w:r w:rsidRPr="0072214D">
        <w:rPr>
          <w:rFonts w:ascii="Calibri Light" w:hAnsi="Calibri Light"/>
          <w:sz w:val="18"/>
          <w:szCs w:val="18"/>
        </w:rPr>
        <w:t>.</w:t>
      </w:r>
    </w:p>
  </w:footnote>
  <w:footnote w:id="22">
    <w:p w:rsidR="007D0DA7" w:rsidRPr="0072214D" w:rsidRDefault="007D0DA7" w:rsidP="00B71D40">
      <w:pPr>
        <w:pStyle w:val="22"/>
        <w:jc w:val="both"/>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w:t>
      </w:r>
      <w:r w:rsidRPr="0072214D">
        <w:rPr>
          <w:rFonts w:ascii="Calibri Light" w:hAnsi="Calibri Light"/>
          <w:sz w:val="18"/>
          <w:szCs w:val="18"/>
        </w:rPr>
        <w:t xml:space="preserve">.5 </w:t>
      </w:r>
      <w:r w:rsidRPr="00BF1B62">
        <w:rPr>
          <w:rFonts w:ascii="Calibri Light" w:hAnsi="Calibri Light"/>
          <w:sz w:val="18"/>
          <w:szCs w:val="18"/>
        </w:rPr>
        <w:t>и п.</w:t>
      </w:r>
      <w:r w:rsidRPr="0072214D">
        <w:rPr>
          <w:rFonts w:ascii="Calibri Light" w:hAnsi="Calibri Light"/>
          <w:sz w:val="18"/>
          <w:szCs w:val="18"/>
        </w:rPr>
        <w:t xml:space="preserve">6 </w:t>
      </w:r>
      <w:r w:rsidRPr="00BF1B62">
        <w:rPr>
          <w:rFonts w:ascii="Calibri Light" w:hAnsi="Calibri Light"/>
          <w:sz w:val="18"/>
          <w:szCs w:val="18"/>
        </w:rPr>
        <w:t>Положения об организации и функционировании Министерства экономики и инфраструктуры, утвержденного ПП №</w:t>
      </w:r>
      <w:r w:rsidRPr="0072214D">
        <w:rPr>
          <w:rFonts w:ascii="Calibri Light" w:hAnsi="Calibri Light"/>
          <w:sz w:val="18"/>
          <w:szCs w:val="18"/>
        </w:rPr>
        <w:t xml:space="preserve">690 </w:t>
      </w:r>
      <w:r w:rsidRPr="006F3989">
        <w:rPr>
          <w:rFonts w:ascii="Calibri Light" w:hAnsi="Calibri Light"/>
          <w:sz w:val="18"/>
          <w:szCs w:val="18"/>
        </w:rPr>
        <w:t xml:space="preserve">от </w:t>
      </w:r>
      <w:r w:rsidRPr="0072214D">
        <w:rPr>
          <w:rFonts w:ascii="Calibri Light" w:hAnsi="Calibri Light"/>
          <w:sz w:val="18"/>
          <w:szCs w:val="18"/>
        </w:rPr>
        <w:t xml:space="preserve">30.08.2017; </w:t>
      </w:r>
      <w:r w:rsidRPr="006F3989">
        <w:rPr>
          <w:rFonts w:ascii="Calibri Light" w:hAnsi="Calibri Light"/>
          <w:sz w:val="18"/>
          <w:szCs w:val="18"/>
        </w:rPr>
        <w:t>п</w:t>
      </w:r>
      <w:r w:rsidRPr="0072214D">
        <w:rPr>
          <w:rFonts w:ascii="Calibri Light" w:hAnsi="Calibri Light"/>
          <w:sz w:val="18"/>
          <w:szCs w:val="18"/>
        </w:rPr>
        <w:t xml:space="preserve">.5 </w:t>
      </w:r>
      <w:r w:rsidRPr="006F3989">
        <w:rPr>
          <w:rFonts w:ascii="Calibri Light" w:hAnsi="Calibri Light"/>
          <w:sz w:val="18"/>
          <w:szCs w:val="18"/>
        </w:rPr>
        <w:t>и п</w:t>
      </w:r>
      <w:r w:rsidRPr="0072214D">
        <w:rPr>
          <w:rFonts w:ascii="Calibri Light" w:hAnsi="Calibri Light"/>
          <w:sz w:val="18"/>
          <w:szCs w:val="18"/>
        </w:rPr>
        <w:t xml:space="preserve">.6 </w:t>
      </w:r>
      <w:r w:rsidRPr="00BF1B62">
        <w:rPr>
          <w:rFonts w:ascii="Calibri Light" w:hAnsi="Calibri Light"/>
          <w:sz w:val="18"/>
          <w:szCs w:val="18"/>
        </w:rPr>
        <w:t>Положения об организации и функционировании Министерства экономики, утвержденного</w:t>
      </w:r>
      <w:r w:rsidRPr="0072214D">
        <w:rPr>
          <w:rFonts w:ascii="Calibri Light" w:hAnsi="Calibri Light"/>
          <w:sz w:val="18"/>
          <w:szCs w:val="18"/>
        </w:rPr>
        <w:t xml:space="preserve"> </w:t>
      </w:r>
      <w:r w:rsidRPr="00BF1B62">
        <w:rPr>
          <w:rFonts w:ascii="Calibri Light" w:hAnsi="Calibri Light"/>
          <w:sz w:val="18"/>
          <w:szCs w:val="18"/>
        </w:rPr>
        <w:t>Постановление</w:t>
      </w:r>
      <w:r>
        <w:rPr>
          <w:rFonts w:ascii="Calibri Light" w:hAnsi="Calibri Light"/>
          <w:sz w:val="18"/>
          <w:szCs w:val="18"/>
          <w:lang w:val="ru-RU"/>
        </w:rPr>
        <w:t>м</w:t>
      </w:r>
      <w:r w:rsidRPr="00BF1B62">
        <w:rPr>
          <w:rFonts w:ascii="Calibri Light" w:hAnsi="Calibri Light"/>
          <w:sz w:val="18"/>
          <w:szCs w:val="18"/>
        </w:rPr>
        <w:t xml:space="preserve"> Правительства </w:t>
      </w:r>
      <w:r>
        <w:rPr>
          <w:rFonts w:ascii="Calibri Light" w:hAnsi="Calibri Light"/>
          <w:sz w:val="18"/>
          <w:szCs w:val="18"/>
          <w:lang w:val="ru-RU"/>
        </w:rPr>
        <w:t>№</w:t>
      </w:r>
      <w:r w:rsidRPr="0072214D">
        <w:rPr>
          <w:rFonts w:ascii="Calibri Light" w:hAnsi="Calibri Light"/>
          <w:sz w:val="18"/>
          <w:szCs w:val="18"/>
        </w:rPr>
        <w:t xml:space="preserve">143 </w:t>
      </w:r>
      <w:r>
        <w:rPr>
          <w:rFonts w:ascii="Calibri Light" w:hAnsi="Calibri Light"/>
          <w:sz w:val="18"/>
          <w:szCs w:val="18"/>
          <w:lang w:val="ru-RU"/>
        </w:rPr>
        <w:t>от</w:t>
      </w:r>
      <w:r w:rsidRPr="0072214D">
        <w:rPr>
          <w:rFonts w:ascii="Calibri Light" w:hAnsi="Calibri Light"/>
          <w:sz w:val="18"/>
          <w:szCs w:val="18"/>
        </w:rPr>
        <w:t xml:space="preserve"> 25.08.2021.</w:t>
      </w:r>
    </w:p>
  </w:footnote>
  <w:footnote w:id="23">
    <w:p w:rsidR="007D0DA7" w:rsidRPr="0072214D" w:rsidRDefault="007D0DA7" w:rsidP="00B71D40">
      <w:pPr>
        <w:pStyle w:val="22"/>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Письмо МЭ №</w:t>
      </w:r>
      <w:r w:rsidRPr="0072214D">
        <w:rPr>
          <w:rFonts w:ascii="Calibri Light" w:hAnsi="Calibri Light"/>
          <w:sz w:val="18"/>
          <w:szCs w:val="18"/>
        </w:rPr>
        <w:t xml:space="preserve">06/3-1509 </w:t>
      </w:r>
      <w:r>
        <w:rPr>
          <w:rFonts w:ascii="Calibri Light" w:hAnsi="Calibri Light"/>
          <w:sz w:val="18"/>
          <w:szCs w:val="18"/>
          <w:lang w:val="ru-RU"/>
        </w:rPr>
        <w:t xml:space="preserve">от </w:t>
      </w:r>
      <w:r w:rsidRPr="0072214D">
        <w:rPr>
          <w:rFonts w:ascii="Calibri Light" w:hAnsi="Calibri Light"/>
          <w:sz w:val="18"/>
          <w:szCs w:val="18"/>
        </w:rPr>
        <w:t>31.05.2022.</w:t>
      </w:r>
    </w:p>
  </w:footnote>
  <w:footnote w:id="24">
    <w:p w:rsidR="007D0DA7" w:rsidRPr="0072214D" w:rsidRDefault="007D0DA7" w:rsidP="00B71D40">
      <w:pPr>
        <w:pStyle w:val="22"/>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 xml:space="preserve">Программа была опубликована на веб странице </w:t>
      </w:r>
      <w:r w:rsidRPr="0072214D">
        <w:rPr>
          <w:rStyle w:val="23"/>
          <w:rFonts w:ascii="Calibri Light" w:eastAsiaTheme="minorHAnsi" w:hAnsi="Calibri Light"/>
          <w:sz w:val="18"/>
          <w:szCs w:val="18"/>
        </w:rPr>
        <w:t>https://www.gov.md/sites/default/files/document/attachments/programul_de_activitate_al_guvernului_moldova_vremurilor_bune.pdf.</w:t>
      </w:r>
    </w:p>
  </w:footnote>
  <w:footnote w:id="25">
    <w:p w:rsidR="007D0DA7" w:rsidRPr="0072214D" w:rsidRDefault="007D0DA7" w:rsidP="00B71D40">
      <w:pPr>
        <w:pStyle w:val="22"/>
        <w:jc w:val="both"/>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Постановление Правительства об Экономическом совете при премьер-министре Республики Молдова №631 от 22.08.2011.</w:t>
      </w:r>
    </w:p>
  </w:footnote>
  <w:footnote w:id="26">
    <w:p w:rsidR="007D0DA7" w:rsidRPr="0072214D" w:rsidRDefault="007D0DA7" w:rsidP="00B71D40">
      <w:pPr>
        <w:pStyle w:val="22"/>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46228B">
        <w:rPr>
          <w:rFonts w:ascii="Calibri Light" w:hAnsi="Calibri Light"/>
          <w:sz w:val="18"/>
          <w:szCs w:val="18"/>
        </w:rPr>
        <w:t>П</w:t>
      </w:r>
      <w:r w:rsidRPr="0072214D">
        <w:rPr>
          <w:rFonts w:ascii="Calibri Light" w:hAnsi="Calibri Light"/>
          <w:sz w:val="18"/>
          <w:szCs w:val="18"/>
        </w:rPr>
        <w:t xml:space="preserve">.10 </w:t>
      </w:r>
      <w:r w:rsidRPr="0046228B">
        <w:rPr>
          <w:rFonts w:ascii="Calibri Light" w:hAnsi="Calibri Light"/>
          <w:sz w:val="18"/>
          <w:szCs w:val="18"/>
        </w:rPr>
        <w:t>(</w:t>
      </w:r>
      <w:r w:rsidRPr="0072214D">
        <w:rPr>
          <w:rFonts w:ascii="Calibri Light" w:hAnsi="Calibri Light"/>
          <w:sz w:val="18"/>
          <w:szCs w:val="18"/>
        </w:rPr>
        <w:t xml:space="preserve">4) </w:t>
      </w:r>
      <w:r w:rsidRPr="0046228B">
        <w:rPr>
          <w:rFonts w:ascii="Calibri Light" w:hAnsi="Calibri Light"/>
          <w:sz w:val="18"/>
          <w:szCs w:val="18"/>
        </w:rPr>
        <w:t>и (</w:t>
      </w:r>
      <w:r w:rsidRPr="0072214D">
        <w:rPr>
          <w:rFonts w:ascii="Calibri Light" w:hAnsi="Calibri Light"/>
          <w:sz w:val="18"/>
          <w:szCs w:val="18"/>
        </w:rPr>
        <w:t xml:space="preserve">9) </w:t>
      </w:r>
      <w:r w:rsidRPr="00BF1B62">
        <w:rPr>
          <w:rFonts w:ascii="Calibri Light" w:hAnsi="Calibri Light"/>
          <w:sz w:val="18"/>
          <w:szCs w:val="18"/>
        </w:rPr>
        <w:t>Положения</w:t>
      </w:r>
      <w:r w:rsidRPr="0046228B">
        <w:rPr>
          <w:rFonts w:ascii="Calibri Light" w:hAnsi="Calibri Light"/>
          <w:sz w:val="18"/>
          <w:szCs w:val="18"/>
        </w:rPr>
        <w:t xml:space="preserve">, </w:t>
      </w:r>
      <w:r w:rsidRPr="00BF1B62">
        <w:rPr>
          <w:rFonts w:ascii="Calibri Light" w:hAnsi="Calibri Light"/>
          <w:sz w:val="18"/>
          <w:szCs w:val="18"/>
        </w:rPr>
        <w:t>утвержденного</w:t>
      </w:r>
      <w:r w:rsidRPr="0046228B">
        <w:rPr>
          <w:rFonts w:ascii="Calibri Light" w:hAnsi="Calibri Light"/>
          <w:sz w:val="18"/>
          <w:szCs w:val="18"/>
        </w:rPr>
        <w:t xml:space="preserve"> ПП №</w:t>
      </w:r>
      <w:r w:rsidRPr="0072214D">
        <w:rPr>
          <w:rFonts w:ascii="Calibri Light" w:hAnsi="Calibri Light"/>
          <w:sz w:val="18"/>
          <w:szCs w:val="18"/>
        </w:rPr>
        <w:t xml:space="preserve">902 </w:t>
      </w:r>
      <w:r>
        <w:rPr>
          <w:rFonts w:ascii="Calibri Light" w:hAnsi="Calibri Light"/>
          <w:sz w:val="18"/>
          <w:szCs w:val="18"/>
          <w:lang w:val="ru-RU"/>
        </w:rPr>
        <w:t xml:space="preserve">от </w:t>
      </w:r>
      <w:r w:rsidRPr="0072214D">
        <w:rPr>
          <w:rFonts w:ascii="Calibri Light" w:hAnsi="Calibri Light"/>
          <w:sz w:val="18"/>
          <w:szCs w:val="18"/>
        </w:rPr>
        <w:t>06.11.2017.</w:t>
      </w:r>
    </w:p>
  </w:footnote>
  <w:footnote w:id="27">
    <w:p w:rsidR="007D0DA7" w:rsidRPr="00955E99" w:rsidRDefault="007D0DA7" w:rsidP="00B71D40">
      <w:pPr>
        <w:pStyle w:val="22"/>
        <w:jc w:val="both"/>
        <w:rPr>
          <w:rStyle w:val="23"/>
          <w:rFonts w:ascii="Calibri Light" w:hAnsi="Calibri Light"/>
          <w:sz w:val="18"/>
          <w:szCs w:val="18"/>
          <w:lang w:val="ru-RU"/>
        </w:rPr>
      </w:pPr>
      <w:r w:rsidRPr="0072214D">
        <w:rPr>
          <w:rStyle w:val="23"/>
          <w:rFonts w:ascii="Calibri Light" w:hAnsi="Calibri Light"/>
          <w:sz w:val="18"/>
          <w:szCs w:val="18"/>
          <w:vertAlign w:val="superscript"/>
        </w:rPr>
        <w:footnoteRef/>
      </w:r>
      <w:r w:rsidRPr="0072214D">
        <w:rPr>
          <w:rStyle w:val="23"/>
          <w:rFonts w:ascii="Calibri Light" w:hAnsi="Calibri Light"/>
          <w:sz w:val="18"/>
          <w:szCs w:val="18"/>
        </w:rPr>
        <w:t xml:space="preserve"> </w:t>
      </w:r>
      <w:r>
        <w:rPr>
          <w:rStyle w:val="23"/>
          <w:rFonts w:ascii="Calibri Light" w:hAnsi="Calibri Light"/>
          <w:sz w:val="18"/>
          <w:szCs w:val="18"/>
          <w:lang w:val="ru-RU"/>
        </w:rPr>
        <w:t>Ст</w:t>
      </w:r>
      <w:r w:rsidRPr="0072214D">
        <w:rPr>
          <w:rStyle w:val="23"/>
          <w:rFonts w:ascii="Calibri Light" w:hAnsi="Calibri Light"/>
          <w:sz w:val="18"/>
          <w:szCs w:val="18"/>
        </w:rPr>
        <w:t>.8-</w:t>
      </w:r>
      <w:r>
        <w:rPr>
          <w:rStyle w:val="23"/>
          <w:rFonts w:ascii="Calibri Light" w:hAnsi="Calibri Light"/>
          <w:sz w:val="18"/>
          <w:szCs w:val="18"/>
          <w:lang w:val="ru-RU"/>
        </w:rPr>
        <w:t>ст</w:t>
      </w:r>
      <w:r w:rsidRPr="0072214D">
        <w:rPr>
          <w:rStyle w:val="23"/>
          <w:rFonts w:ascii="Calibri Light" w:hAnsi="Calibri Light"/>
          <w:sz w:val="18"/>
          <w:szCs w:val="18"/>
        </w:rPr>
        <w:t xml:space="preserve">.15 </w:t>
      </w:r>
      <w:r>
        <w:rPr>
          <w:rStyle w:val="23"/>
          <w:rFonts w:ascii="Calibri Light" w:hAnsi="Calibri Light"/>
          <w:sz w:val="18"/>
          <w:szCs w:val="18"/>
          <w:lang w:val="ru-RU"/>
        </w:rPr>
        <w:t>Закона</w:t>
      </w:r>
      <w:r w:rsidRPr="00955E99">
        <w:rPr>
          <w:rStyle w:val="23"/>
          <w:rFonts w:ascii="Calibri Light" w:hAnsi="Calibri Light"/>
          <w:sz w:val="18"/>
          <w:szCs w:val="18"/>
          <w:lang w:val="ru-RU"/>
        </w:rPr>
        <w:t xml:space="preserve"> </w:t>
      </w:r>
      <w:r>
        <w:rPr>
          <w:rStyle w:val="23"/>
          <w:rFonts w:ascii="Calibri Light" w:hAnsi="Calibri Light"/>
          <w:sz w:val="18"/>
          <w:szCs w:val="18"/>
          <w:lang w:val="ru-RU"/>
        </w:rPr>
        <w:t>о</w:t>
      </w:r>
      <w:r w:rsidRPr="00955E99">
        <w:rPr>
          <w:rStyle w:val="23"/>
          <w:rFonts w:ascii="Calibri Light" w:hAnsi="Calibri Light"/>
          <w:sz w:val="18"/>
          <w:szCs w:val="18"/>
          <w:lang w:val="ru-RU"/>
        </w:rPr>
        <w:t xml:space="preserve"> государственн</w:t>
      </w:r>
      <w:r>
        <w:rPr>
          <w:rStyle w:val="23"/>
          <w:rFonts w:ascii="Calibri Light" w:hAnsi="Calibri Light"/>
          <w:sz w:val="18"/>
          <w:szCs w:val="18"/>
          <w:lang w:val="ru-RU"/>
        </w:rPr>
        <w:t>ом внутреннем финансовом контроле №</w:t>
      </w:r>
      <w:r w:rsidRPr="0072214D">
        <w:rPr>
          <w:rStyle w:val="23"/>
          <w:rFonts w:ascii="Calibri Light" w:hAnsi="Calibri Light"/>
          <w:sz w:val="18"/>
          <w:szCs w:val="18"/>
        </w:rPr>
        <w:t>229</w:t>
      </w:r>
      <w:r>
        <w:rPr>
          <w:rStyle w:val="23"/>
          <w:rFonts w:ascii="Calibri Light" w:hAnsi="Calibri Light"/>
          <w:sz w:val="18"/>
          <w:szCs w:val="18"/>
          <w:lang w:val="ru-RU"/>
        </w:rPr>
        <w:t xml:space="preserve"> от </w:t>
      </w:r>
      <w:r w:rsidRPr="0072214D">
        <w:rPr>
          <w:rStyle w:val="23"/>
          <w:rFonts w:ascii="Calibri Light" w:hAnsi="Calibri Light"/>
          <w:sz w:val="18"/>
          <w:szCs w:val="18"/>
        </w:rPr>
        <w:t>23.09.2010 (</w:t>
      </w:r>
      <w:r>
        <w:rPr>
          <w:rStyle w:val="23"/>
          <w:rFonts w:ascii="Calibri Light" w:hAnsi="Calibri Light"/>
          <w:sz w:val="18"/>
          <w:szCs w:val="18"/>
          <w:lang w:val="ru-RU"/>
        </w:rPr>
        <w:t>далее – Закон №</w:t>
      </w:r>
      <w:r w:rsidRPr="0072214D">
        <w:rPr>
          <w:rStyle w:val="23"/>
          <w:rFonts w:ascii="Calibri Light" w:hAnsi="Calibri Light"/>
          <w:sz w:val="18"/>
          <w:szCs w:val="18"/>
        </w:rPr>
        <w:t>229</w:t>
      </w:r>
      <w:r>
        <w:rPr>
          <w:rStyle w:val="23"/>
          <w:rFonts w:ascii="Calibri Light" w:hAnsi="Calibri Light"/>
          <w:sz w:val="18"/>
          <w:szCs w:val="18"/>
          <w:lang w:val="ru-RU"/>
        </w:rPr>
        <w:t xml:space="preserve"> от </w:t>
      </w:r>
      <w:r w:rsidRPr="0072214D">
        <w:rPr>
          <w:rStyle w:val="23"/>
          <w:rFonts w:ascii="Calibri Light" w:hAnsi="Calibri Light"/>
          <w:sz w:val="18"/>
          <w:szCs w:val="18"/>
        </w:rPr>
        <w:t>23.09.2010</w:t>
      </w:r>
      <w:r>
        <w:rPr>
          <w:rStyle w:val="23"/>
          <w:rFonts w:ascii="Calibri Light" w:hAnsi="Calibri Light"/>
          <w:sz w:val="18"/>
          <w:szCs w:val="18"/>
          <w:lang w:val="ru-RU"/>
        </w:rPr>
        <w:t xml:space="preserve">); Национальные стандарты внутреннего контроля в публичном секторе, утвержденные Приказом Министерства финансов №189 от </w:t>
      </w:r>
      <w:r w:rsidRPr="0072214D">
        <w:rPr>
          <w:rStyle w:val="23"/>
          <w:rFonts w:ascii="Calibri Light" w:hAnsi="Calibri Light"/>
          <w:sz w:val="18"/>
          <w:szCs w:val="18"/>
        </w:rPr>
        <w:t>05.11.2015 (</w:t>
      </w:r>
      <w:r>
        <w:rPr>
          <w:rStyle w:val="23"/>
          <w:rFonts w:ascii="Calibri Light" w:hAnsi="Calibri Light"/>
          <w:sz w:val="18"/>
          <w:szCs w:val="18"/>
          <w:lang w:val="ru-RU"/>
        </w:rPr>
        <w:t>далее – НСВК,</w:t>
      </w:r>
      <w:r w:rsidRPr="00955E99">
        <w:rPr>
          <w:rStyle w:val="23"/>
          <w:rFonts w:ascii="Calibri Light" w:hAnsi="Calibri Light"/>
          <w:sz w:val="18"/>
          <w:szCs w:val="18"/>
          <w:lang w:val="ru-RU"/>
        </w:rPr>
        <w:t xml:space="preserve"> </w:t>
      </w:r>
      <w:r>
        <w:rPr>
          <w:rStyle w:val="23"/>
          <w:rFonts w:ascii="Calibri Light" w:hAnsi="Calibri Light"/>
          <w:sz w:val="18"/>
          <w:szCs w:val="18"/>
          <w:lang w:val="ru-RU"/>
        </w:rPr>
        <w:t>утвержденные Приказом №</w:t>
      </w:r>
      <w:r w:rsidRPr="0072214D">
        <w:rPr>
          <w:rStyle w:val="23"/>
          <w:rFonts w:ascii="Calibri Light" w:hAnsi="Calibri Light"/>
          <w:sz w:val="18"/>
          <w:szCs w:val="18"/>
        </w:rPr>
        <w:t xml:space="preserve">189 </w:t>
      </w:r>
      <w:r>
        <w:rPr>
          <w:rStyle w:val="23"/>
          <w:rFonts w:ascii="Calibri Light" w:hAnsi="Calibri Light"/>
          <w:sz w:val="18"/>
          <w:szCs w:val="18"/>
          <w:lang w:val="ru-RU"/>
        </w:rPr>
        <w:t>от</w:t>
      </w:r>
      <w:r w:rsidRPr="0072214D">
        <w:rPr>
          <w:rStyle w:val="23"/>
          <w:rFonts w:ascii="Calibri Light" w:hAnsi="Calibri Light"/>
          <w:sz w:val="18"/>
          <w:szCs w:val="18"/>
        </w:rPr>
        <w:t xml:space="preserve"> 05.11.2015);</w:t>
      </w:r>
      <w:r>
        <w:rPr>
          <w:rStyle w:val="23"/>
          <w:rFonts w:ascii="Calibri Light" w:hAnsi="Calibri Light"/>
          <w:sz w:val="18"/>
          <w:szCs w:val="18"/>
          <w:lang w:val="ru-RU"/>
        </w:rPr>
        <w:t xml:space="preserve"> раз.</w:t>
      </w:r>
      <w:r w:rsidRPr="00955E99">
        <w:rPr>
          <w:rStyle w:val="23"/>
          <w:rFonts w:ascii="Calibri Light" w:hAnsi="Calibri Light"/>
          <w:sz w:val="18"/>
          <w:szCs w:val="18"/>
        </w:rPr>
        <w:t xml:space="preserve"> </w:t>
      </w:r>
      <w:r w:rsidRPr="0072214D">
        <w:rPr>
          <w:rStyle w:val="23"/>
          <w:rFonts w:ascii="Calibri Light" w:hAnsi="Calibri Light"/>
          <w:sz w:val="18"/>
          <w:szCs w:val="18"/>
        </w:rPr>
        <w:t xml:space="preserve">I </w:t>
      </w:r>
      <w:r>
        <w:rPr>
          <w:rStyle w:val="23"/>
          <w:rFonts w:ascii="Calibri Light" w:hAnsi="Calibri Light"/>
          <w:sz w:val="18"/>
          <w:szCs w:val="18"/>
          <w:lang w:val="ru-RU"/>
        </w:rPr>
        <w:t>и раз</w:t>
      </w:r>
      <w:r w:rsidRPr="0072214D">
        <w:rPr>
          <w:rStyle w:val="23"/>
          <w:rFonts w:ascii="Calibri Light" w:hAnsi="Calibri Light"/>
          <w:sz w:val="18"/>
          <w:szCs w:val="18"/>
        </w:rPr>
        <w:t>.</w:t>
      </w:r>
      <w:r>
        <w:rPr>
          <w:rStyle w:val="23"/>
          <w:rFonts w:ascii="Calibri Light" w:hAnsi="Calibri Light"/>
          <w:sz w:val="18"/>
          <w:szCs w:val="18"/>
          <w:lang w:val="ru-RU"/>
        </w:rPr>
        <w:t xml:space="preserve"> </w:t>
      </w:r>
      <w:r w:rsidRPr="0072214D">
        <w:rPr>
          <w:rStyle w:val="23"/>
          <w:rFonts w:ascii="Calibri Light" w:hAnsi="Calibri Light"/>
          <w:sz w:val="18"/>
          <w:szCs w:val="18"/>
        </w:rPr>
        <w:t>II</w:t>
      </w:r>
      <w:r>
        <w:rPr>
          <w:rStyle w:val="23"/>
          <w:rFonts w:ascii="Calibri Light" w:hAnsi="Calibri Light"/>
          <w:sz w:val="18"/>
          <w:szCs w:val="18"/>
          <w:lang w:val="ru-RU"/>
        </w:rPr>
        <w:t xml:space="preserve"> из Методологии по разработке Программ </w:t>
      </w:r>
      <w:r w:rsidRPr="00955E99">
        <w:rPr>
          <w:rStyle w:val="23"/>
          <w:rFonts w:ascii="Calibri Light" w:hAnsi="Calibri Light"/>
          <w:sz w:val="18"/>
          <w:szCs w:val="18"/>
          <w:lang w:val="ru-RU"/>
        </w:rPr>
        <w:t>стратегического развития органов центрального публичного управления</w:t>
      </w:r>
      <w:r>
        <w:rPr>
          <w:rStyle w:val="23"/>
          <w:rFonts w:ascii="Calibri Light" w:hAnsi="Calibri Light"/>
          <w:sz w:val="18"/>
          <w:szCs w:val="18"/>
          <w:lang w:val="ru-RU"/>
        </w:rPr>
        <w:t xml:space="preserve">, утвержденной </w:t>
      </w:r>
      <w:r w:rsidRPr="00BF1B62">
        <w:rPr>
          <w:rFonts w:ascii="Calibri Light" w:hAnsi="Calibri Light"/>
          <w:sz w:val="18"/>
          <w:szCs w:val="18"/>
        </w:rPr>
        <w:t>Постановление</w:t>
      </w:r>
      <w:r>
        <w:rPr>
          <w:rFonts w:ascii="Calibri Light" w:hAnsi="Calibri Light"/>
          <w:sz w:val="18"/>
          <w:szCs w:val="18"/>
          <w:lang w:val="ru-RU"/>
        </w:rPr>
        <w:t>м</w:t>
      </w:r>
      <w:r w:rsidRPr="00BF1B62">
        <w:rPr>
          <w:rFonts w:ascii="Calibri Light" w:hAnsi="Calibri Light"/>
          <w:sz w:val="18"/>
          <w:szCs w:val="18"/>
        </w:rPr>
        <w:t xml:space="preserve"> Правительства</w:t>
      </w:r>
      <w:r>
        <w:rPr>
          <w:rFonts w:ascii="Calibri Light" w:hAnsi="Calibri Light"/>
          <w:sz w:val="18"/>
          <w:szCs w:val="18"/>
          <w:lang w:val="ru-RU"/>
        </w:rPr>
        <w:t xml:space="preserve"> №176 от </w:t>
      </w:r>
      <w:r w:rsidRPr="0072214D">
        <w:rPr>
          <w:rFonts w:ascii="Calibri Light" w:hAnsi="Calibri Light"/>
          <w:sz w:val="18"/>
          <w:szCs w:val="18"/>
        </w:rPr>
        <w:t>22.03.2011 (</w:t>
      </w:r>
      <w:r>
        <w:rPr>
          <w:rFonts w:ascii="Calibri Light" w:hAnsi="Calibri Light"/>
          <w:sz w:val="18"/>
          <w:szCs w:val="18"/>
          <w:lang w:val="ru-RU"/>
        </w:rPr>
        <w:t xml:space="preserve">далее – Методология, </w:t>
      </w:r>
      <w:r>
        <w:rPr>
          <w:rStyle w:val="23"/>
          <w:rFonts w:ascii="Calibri Light" w:hAnsi="Calibri Light"/>
          <w:sz w:val="18"/>
          <w:szCs w:val="18"/>
          <w:lang w:val="ru-RU"/>
        </w:rPr>
        <w:t>утвержденная ПП №</w:t>
      </w:r>
      <w:r>
        <w:rPr>
          <w:rFonts w:ascii="Calibri Light" w:hAnsi="Calibri Light"/>
          <w:sz w:val="18"/>
          <w:szCs w:val="18"/>
        </w:rPr>
        <w:t xml:space="preserve">176 </w:t>
      </w:r>
      <w:r>
        <w:rPr>
          <w:rFonts w:ascii="Calibri Light" w:hAnsi="Calibri Light"/>
          <w:sz w:val="18"/>
          <w:szCs w:val="18"/>
          <w:lang w:val="ru-RU"/>
        </w:rPr>
        <w:t>от</w:t>
      </w:r>
      <w:r w:rsidRPr="0072214D">
        <w:rPr>
          <w:rFonts w:ascii="Calibri Light" w:hAnsi="Calibri Light"/>
          <w:sz w:val="18"/>
          <w:szCs w:val="18"/>
        </w:rPr>
        <w:t xml:space="preserve"> 22.03.2011).</w:t>
      </w:r>
    </w:p>
  </w:footnote>
  <w:footnote w:id="28">
    <w:p w:rsidR="007D0DA7" w:rsidRPr="0072214D" w:rsidRDefault="007D0DA7" w:rsidP="00B71D40">
      <w:pPr>
        <w:pStyle w:val="a5"/>
        <w:jc w:val="both"/>
        <w:rPr>
          <w:rFonts w:ascii="Calibri Light" w:hAnsi="Calibri Light"/>
          <w:sz w:val="18"/>
          <w:szCs w:val="18"/>
        </w:rPr>
      </w:pPr>
      <w:r w:rsidRPr="0072214D">
        <w:rPr>
          <w:rStyle w:val="a7"/>
          <w:rFonts w:ascii="Calibri Light" w:hAnsi="Calibri Light" w:cstheme="majorHAnsi"/>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Положени</w:t>
      </w:r>
      <w:r w:rsidRPr="00D031C7">
        <w:rPr>
          <w:rFonts w:ascii="Calibri Light" w:hAnsi="Calibri Light"/>
          <w:sz w:val="18"/>
          <w:szCs w:val="18"/>
        </w:rPr>
        <w:t>е</w:t>
      </w:r>
      <w:r w:rsidRPr="0046228B">
        <w:rPr>
          <w:rFonts w:ascii="Calibri Light" w:hAnsi="Calibri Light"/>
          <w:sz w:val="18"/>
          <w:szCs w:val="18"/>
        </w:rPr>
        <w:t xml:space="preserve">, </w:t>
      </w:r>
      <w:r w:rsidRPr="00BF1B62">
        <w:rPr>
          <w:rFonts w:ascii="Calibri Light" w:hAnsi="Calibri Light"/>
          <w:sz w:val="18"/>
          <w:szCs w:val="18"/>
        </w:rPr>
        <w:t>утвержденно</w:t>
      </w:r>
      <w:r w:rsidRPr="00D031C7">
        <w:rPr>
          <w:rFonts w:ascii="Calibri Light" w:hAnsi="Calibri Light"/>
          <w:sz w:val="18"/>
          <w:szCs w:val="18"/>
        </w:rPr>
        <w:t>е</w:t>
      </w:r>
      <w:r w:rsidRPr="0046228B">
        <w:rPr>
          <w:rFonts w:ascii="Calibri Light" w:hAnsi="Calibri Light"/>
          <w:sz w:val="18"/>
          <w:szCs w:val="18"/>
        </w:rPr>
        <w:t xml:space="preserve"> ПП №</w:t>
      </w:r>
      <w:r w:rsidRPr="0072214D">
        <w:rPr>
          <w:rFonts w:ascii="Calibri Light" w:hAnsi="Calibri Light"/>
          <w:sz w:val="18"/>
          <w:szCs w:val="18"/>
        </w:rPr>
        <w:t xml:space="preserve">902 </w:t>
      </w:r>
      <w:r w:rsidRPr="00D031C7">
        <w:rPr>
          <w:rFonts w:ascii="Calibri Light" w:hAnsi="Calibri Light"/>
          <w:sz w:val="18"/>
          <w:szCs w:val="18"/>
        </w:rPr>
        <w:t xml:space="preserve">от </w:t>
      </w:r>
      <w:r w:rsidRPr="0072214D">
        <w:rPr>
          <w:rStyle w:val="23"/>
          <w:rFonts w:ascii="Calibri Light" w:eastAsiaTheme="minorHAnsi" w:hAnsi="Calibri Light"/>
          <w:sz w:val="18"/>
          <w:szCs w:val="18"/>
        </w:rPr>
        <w:t>06.11.2017.</w:t>
      </w:r>
    </w:p>
  </w:footnote>
  <w:footnote w:id="29">
    <w:p w:rsidR="007D0DA7" w:rsidRPr="00962864" w:rsidRDefault="007D0DA7" w:rsidP="00B71D40">
      <w:pPr>
        <w:pStyle w:val="22"/>
        <w:jc w:val="both"/>
        <w:rPr>
          <w:rFonts w:ascii="Calibri Light" w:hAnsi="Calibri Light"/>
          <w:sz w:val="18"/>
          <w:szCs w:val="18"/>
          <w:lang w:val="ru-RU"/>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 xml:space="preserve">Рекомендация </w:t>
      </w:r>
      <w:r w:rsidRPr="0072214D">
        <w:rPr>
          <w:rFonts w:ascii="Calibri Light" w:hAnsi="Calibri Light"/>
          <w:sz w:val="18"/>
          <w:szCs w:val="18"/>
        </w:rPr>
        <w:t xml:space="preserve">4.1.2. </w:t>
      </w:r>
      <w:r>
        <w:rPr>
          <w:rFonts w:ascii="Calibri Light" w:hAnsi="Calibri Light"/>
          <w:sz w:val="18"/>
          <w:szCs w:val="18"/>
          <w:lang w:val="ru-RU"/>
        </w:rPr>
        <w:t xml:space="preserve">из Отчета аудита соответствия </w:t>
      </w:r>
      <w:r w:rsidRPr="00955E99">
        <w:rPr>
          <w:rFonts w:ascii="Calibri Light" w:hAnsi="Calibri Light"/>
          <w:sz w:val="18"/>
          <w:szCs w:val="18"/>
          <w:lang w:val="ru-RU"/>
        </w:rPr>
        <w:t>приватизации имущества в период 2013-2019 годов путем продажи на аукционах с молотка или на понижение и путем продажи на Фондовой бирже Молдовы</w:t>
      </w:r>
      <w:r>
        <w:rPr>
          <w:rFonts w:ascii="Calibri Light" w:hAnsi="Calibri Light"/>
          <w:sz w:val="18"/>
          <w:szCs w:val="18"/>
          <w:lang w:val="ru-RU"/>
        </w:rPr>
        <w:t xml:space="preserve">, </w:t>
      </w:r>
      <w:r>
        <w:rPr>
          <w:rStyle w:val="23"/>
          <w:rFonts w:ascii="Calibri Light" w:hAnsi="Calibri Light"/>
          <w:sz w:val="18"/>
          <w:szCs w:val="18"/>
          <w:lang w:val="ru-RU"/>
        </w:rPr>
        <w:t xml:space="preserve">утвержденного ПСП №49 от </w:t>
      </w:r>
      <w:r w:rsidRPr="0072214D">
        <w:rPr>
          <w:rFonts w:ascii="Calibri Light" w:hAnsi="Calibri Light"/>
          <w:sz w:val="18"/>
          <w:szCs w:val="18"/>
        </w:rPr>
        <w:t>02.08.2021.</w:t>
      </w:r>
    </w:p>
  </w:footnote>
  <w:footnote w:id="30">
    <w:p w:rsidR="007D0DA7" w:rsidRPr="0072214D" w:rsidRDefault="007D0DA7" w:rsidP="00B71D40">
      <w:pPr>
        <w:pStyle w:val="22"/>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117704">
        <w:rPr>
          <w:rFonts w:ascii="Calibri Light" w:hAnsi="Calibri Light"/>
          <w:sz w:val="18"/>
          <w:szCs w:val="18"/>
        </w:rPr>
        <w:t>План</w:t>
      </w:r>
      <w:r w:rsidRPr="00117704">
        <w:rPr>
          <w:rFonts w:ascii="Calibri Light" w:hAnsi="Calibri Light"/>
          <w:sz w:val="18"/>
          <w:szCs w:val="18"/>
          <w:lang w:val="ru-RU"/>
        </w:rPr>
        <w:t xml:space="preserve"> </w:t>
      </w:r>
      <w:r w:rsidRPr="002E4BEF">
        <w:rPr>
          <w:rFonts w:ascii="Calibri Light" w:hAnsi="Calibri Light"/>
          <w:sz w:val="18"/>
          <w:szCs w:val="18"/>
          <w:lang w:val="ru-RU"/>
        </w:rPr>
        <w:t>деятельности</w:t>
      </w:r>
      <w:r w:rsidRPr="00117704">
        <w:rPr>
          <w:rFonts w:ascii="Calibri Light" w:hAnsi="Calibri Light"/>
          <w:sz w:val="18"/>
          <w:szCs w:val="18"/>
          <w:lang w:val="ru-RU"/>
        </w:rPr>
        <w:t xml:space="preserve"> </w:t>
      </w:r>
      <w:r w:rsidRPr="00117704">
        <w:rPr>
          <w:rFonts w:ascii="Calibri Light" w:hAnsi="Calibri Light"/>
          <w:sz w:val="18"/>
          <w:szCs w:val="18"/>
        </w:rPr>
        <w:t xml:space="preserve">Агентства </w:t>
      </w:r>
      <w:r>
        <w:rPr>
          <w:rFonts w:ascii="Calibri Light" w:hAnsi="Calibri Light"/>
          <w:sz w:val="18"/>
          <w:szCs w:val="18"/>
          <w:lang w:val="ru-RU"/>
        </w:rPr>
        <w:t xml:space="preserve">на </w:t>
      </w:r>
      <w:r w:rsidRPr="0072214D">
        <w:rPr>
          <w:rFonts w:ascii="Calibri Light" w:hAnsi="Calibri Light"/>
          <w:sz w:val="18"/>
          <w:szCs w:val="18"/>
        </w:rPr>
        <w:t xml:space="preserve">2022, </w:t>
      </w:r>
      <w:r>
        <w:rPr>
          <w:rStyle w:val="23"/>
          <w:rFonts w:ascii="Calibri Light" w:hAnsi="Calibri Light"/>
          <w:sz w:val="18"/>
          <w:szCs w:val="18"/>
          <w:lang w:val="ru-RU"/>
        </w:rPr>
        <w:t>утвержденный Приказом №</w:t>
      </w:r>
      <w:r w:rsidRPr="0072214D">
        <w:rPr>
          <w:rFonts w:ascii="Calibri Light" w:hAnsi="Calibri Light"/>
          <w:sz w:val="18"/>
          <w:szCs w:val="18"/>
        </w:rPr>
        <w:t xml:space="preserve">22 </w:t>
      </w:r>
      <w:r>
        <w:rPr>
          <w:rFonts w:ascii="Calibri Light" w:hAnsi="Calibri Light"/>
          <w:sz w:val="18"/>
          <w:szCs w:val="18"/>
          <w:lang w:val="ru-RU"/>
        </w:rPr>
        <w:t xml:space="preserve">от </w:t>
      </w:r>
      <w:r w:rsidRPr="0072214D">
        <w:rPr>
          <w:rFonts w:ascii="Calibri Light" w:hAnsi="Calibri Light"/>
          <w:sz w:val="18"/>
          <w:szCs w:val="18"/>
        </w:rPr>
        <w:t>03.02.2022.</w:t>
      </w:r>
    </w:p>
  </w:footnote>
  <w:footnote w:id="31">
    <w:p w:rsidR="007D0DA7" w:rsidRPr="00995EB9" w:rsidRDefault="007D0DA7" w:rsidP="00B71D40">
      <w:pPr>
        <w:pStyle w:val="aa"/>
        <w:autoSpaceDE w:val="0"/>
        <w:autoSpaceDN w:val="0"/>
        <w:adjustRightInd w:val="0"/>
        <w:ind w:left="0"/>
        <w:contextualSpacing w:val="0"/>
        <w:jc w:val="both"/>
        <w:rPr>
          <w:rFonts w:ascii="Calibri Light" w:eastAsia="Times New Roman" w:hAnsi="Calibri Light" w:cstheme="majorHAnsi"/>
          <w:sz w:val="18"/>
          <w:szCs w:val="18"/>
          <w:lang w:val="ru-RU"/>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Постановление Правительства</w:t>
      </w:r>
      <w:r w:rsidRPr="00117704">
        <w:rPr>
          <w:rFonts w:ascii="Calibri Light" w:hAnsi="Calibri Light"/>
          <w:sz w:val="18"/>
          <w:szCs w:val="18"/>
        </w:rPr>
        <w:t xml:space="preserve"> о внесении изменений в некоторые п</w:t>
      </w:r>
      <w:r w:rsidRPr="00BF1B62">
        <w:rPr>
          <w:rFonts w:ascii="Calibri Light" w:hAnsi="Calibri Light"/>
          <w:sz w:val="18"/>
          <w:szCs w:val="18"/>
        </w:rPr>
        <w:t>остановлени</w:t>
      </w:r>
      <w:r w:rsidRPr="00117704">
        <w:rPr>
          <w:rFonts w:ascii="Calibri Light" w:hAnsi="Calibri Light"/>
          <w:sz w:val="18"/>
          <w:szCs w:val="18"/>
        </w:rPr>
        <w:t>я</w:t>
      </w:r>
      <w:r w:rsidRPr="00BF1B62">
        <w:rPr>
          <w:rFonts w:ascii="Calibri Light" w:hAnsi="Calibri Light"/>
          <w:sz w:val="18"/>
          <w:szCs w:val="18"/>
        </w:rPr>
        <w:t xml:space="preserve"> Правительства</w:t>
      </w:r>
      <w:r>
        <w:rPr>
          <w:rFonts w:ascii="Calibri Light" w:hAnsi="Calibri Light"/>
          <w:sz w:val="18"/>
          <w:szCs w:val="18"/>
        </w:rPr>
        <w:t xml:space="preserve"> </w:t>
      </w:r>
      <w:r w:rsidRPr="00117704">
        <w:rPr>
          <w:rFonts w:ascii="Calibri Light" w:hAnsi="Calibri Light"/>
          <w:sz w:val="18"/>
          <w:szCs w:val="18"/>
        </w:rPr>
        <w:t>№</w:t>
      </w:r>
      <w:r w:rsidRPr="0072214D">
        <w:rPr>
          <w:rFonts w:ascii="Calibri Light" w:hAnsi="Calibri Light"/>
          <w:sz w:val="18"/>
          <w:szCs w:val="18"/>
        </w:rPr>
        <w:t xml:space="preserve">806 </w:t>
      </w:r>
      <w:r w:rsidRPr="00117704">
        <w:rPr>
          <w:rFonts w:ascii="Calibri Light" w:hAnsi="Calibri Light"/>
          <w:sz w:val="18"/>
          <w:szCs w:val="18"/>
        </w:rPr>
        <w:t>от</w:t>
      </w:r>
      <w:r w:rsidRPr="0072214D">
        <w:rPr>
          <w:rFonts w:ascii="Calibri Light" w:hAnsi="Calibri Light"/>
          <w:sz w:val="18"/>
          <w:szCs w:val="18"/>
        </w:rPr>
        <w:t xml:space="preserve"> 01.08.2018 (</w:t>
      </w:r>
      <w:r w:rsidRPr="00117704">
        <w:rPr>
          <w:rFonts w:ascii="Calibri Light" w:hAnsi="Calibri Light"/>
          <w:sz w:val="18"/>
          <w:szCs w:val="18"/>
        </w:rPr>
        <w:t xml:space="preserve">далее </w:t>
      </w:r>
      <w:r w:rsidRPr="0072214D">
        <w:rPr>
          <w:rFonts w:ascii="Calibri Light" w:hAnsi="Calibri Light"/>
          <w:sz w:val="18"/>
          <w:szCs w:val="18"/>
        </w:rPr>
        <w:t xml:space="preserve">– </w:t>
      </w:r>
      <w:r w:rsidRPr="00117704">
        <w:rPr>
          <w:rFonts w:ascii="Calibri Light" w:hAnsi="Calibri Light"/>
          <w:sz w:val="18"/>
          <w:szCs w:val="18"/>
        </w:rPr>
        <w:t>ПП №</w:t>
      </w:r>
      <w:r w:rsidRPr="0072214D">
        <w:rPr>
          <w:rFonts w:ascii="Calibri Light" w:hAnsi="Calibri Light"/>
          <w:sz w:val="18"/>
          <w:szCs w:val="18"/>
        </w:rPr>
        <w:t xml:space="preserve">806 </w:t>
      </w:r>
      <w:r w:rsidRPr="00117704">
        <w:rPr>
          <w:rFonts w:ascii="Calibri Light" w:hAnsi="Calibri Light"/>
          <w:sz w:val="18"/>
          <w:szCs w:val="18"/>
        </w:rPr>
        <w:t>от</w:t>
      </w:r>
      <w:r w:rsidRPr="0072214D">
        <w:rPr>
          <w:rFonts w:ascii="Calibri Light" w:hAnsi="Calibri Light"/>
          <w:sz w:val="18"/>
          <w:szCs w:val="18"/>
        </w:rPr>
        <w:t xml:space="preserve"> 01.08.2018), </w:t>
      </w:r>
      <w:r w:rsidRPr="00BF1B62">
        <w:rPr>
          <w:rFonts w:ascii="Calibri Light" w:hAnsi="Calibri Light"/>
          <w:sz w:val="18"/>
          <w:szCs w:val="18"/>
        </w:rPr>
        <w:t>Постановление Правительства</w:t>
      </w:r>
      <w:r w:rsidRPr="00117704">
        <w:rPr>
          <w:rFonts w:ascii="Calibri Light" w:hAnsi="Calibri Light"/>
          <w:sz w:val="18"/>
          <w:szCs w:val="18"/>
        </w:rPr>
        <w:t xml:space="preserve"> </w:t>
      </w:r>
      <w:r w:rsidRPr="00995EB9">
        <w:rPr>
          <w:rFonts w:ascii="Calibri Light" w:hAnsi="Calibri Light"/>
          <w:sz w:val="18"/>
          <w:szCs w:val="18"/>
        </w:rPr>
        <w:t xml:space="preserve">об утверждении изменений, которые вносятся в некоторые постановления Правительства </w:t>
      </w:r>
      <w:r w:rsidRPr="00117704">
        <w:rPr>
          <w:rFonts w:ascii="Calibri Light" w:hAnsi="Calibri Light"/>
          <w:sz w:val="18"/>
          <w:szCs w:val="18"/>
        </w:rPr>
        <w:t>№</w:t>
      </w:r>
      <w:r w:rsidRPr="0072214D">
        <w:rPr>
          <w:rFonts w:ascii="Calibri Light" w:hAnsi="Calibri Light"/>
          <w:sz w:val="18"/>
          <w:szCs w:val="18"/>
        </w:rPr>
        <w:t xml:space="preserve">1271 </w:t>
      </w:r>
      <w:r w:rsidRPr="00117704">
        <w:rPr>
          <w:rFonts w:ascii="Calibri Light" w:hAnsi="Calibri Light"/>
          <w:sz w:val="18"/>
          <w:szCs w:val="18"/>
        </w:rPr>
        <w:t>от</w:t>
      </w:r>
      <w:r w:rsidRPr="0072214D">
        <w:rPr>
          <w:rFonts w:ascii="Calibri Light" w:hAnsi="Calibri Light"/>
          <w:sz w:val="18"/>
          <w:szCs w:val="18"/>
        </w:rPr>
        <w:t xml:space="preserve"> 26.12.2018 (</w:t>
      </w:r>
      <w:r w:rsidRPr="00117704">
        <w:rPr>
          <w:rFonts w:ascii="Calibri Light" w:hAnsi="Calibri Light"/>
          <w:sz w:val="18"/>
          <w:szCs w:val="18"/>
        </w:rPr>
        <w:t xml:space="preserve">далее </w:t>
      </w:r>
      <w:r w:rsidRPr="0072214D">
        <w:rPr>
          <w:rFonts w:ascii="Calibri Light" w:hAnsi="Calibri Light"/>
          <w:sz w:val="18"/>
          <w:szCs w:val="18"/>
        </w:rPr>
        <w:t xml:space="preserve">– </w:t>
      </w:r>
      <w:r w:rsidRPr="00117704">
        <w:rPr>
          <w:rFonts w:ascii="Calibri Light" w:hAnsi="Calibri Light"/>
          <w:sz w:val="18"/>
          <w:szCs w:val="18"/>
        </w:rPr>
        <w:t>ПП №</w:t>
      </w:r>
      <w:r w:rsidRPr="0072214D">
        <w:rPr>
          <w:rFonts w:ascii="Calibri Light" w:hAnsi="Calibri Light"/>
          <w:sz w:val="18"/>
          <w:szCs w:val="18"/>
        </w:rPr>
        <w:t xml:space="preserve">1271 </w:t>
      </w:r>
      <w:r w:rsidRPr="00117704">
        <w:rPr>
          <w:rFonts w:ascii="Calibri Light" w:hAnsi="Calibri Light"/>
          <w:sz w:val="18"/>
          <w:szCs w:val="18"/>
        </w:rPr>
        <w:t>от</w:t>
      </w:r>
      <w:r w:rsidRPr="0072214D">
        <w:rPr>
          <w:rFonts w:ascii="Calibri Light" w:hAnsi="Calibri Light"/>
          <w:sz w:val="18"/>
          <w:szCs w:val="18"/>
        </w:rPr>
        <w:t xml:space="preserve"> 26.12.2018).</w:t>
      </w:r>
    </w:p>
  </w:footnote>
  <w:footnote w:id="32">
    <w:p w:rsidR="007D0DA7" w:rsidRPr="0072214D" w:rsidRDefault="007D0DA7" w:rsidP="00B71D40">
      <w:pPr>
        <w:pStyle w:val="22"/>
        <w:jc w:val="both"/>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ПП №</w:t>
      </w:r>
      <w:r w:rsidRPr="0072214D">
        <w:rPr>
          <w:rFonts w:ascii="Calibri Light" w:hAnsi="Calibri Light"/>
          <w:sz w:val="18"/>
          <w:szCs w:val="18"/>
        </w:rPr>
        <w:t xml:space="preserve">1271 </w:t>
      </w:r>
      <w:r>
        <w:rPr>
          <w:rFonts w:ascii="Calibri Light" w:hAnsi="Calibri Light"/>
          <w:sz w:val="18"/>
          <w:szCs w:val="18"/>
          <w:lang w:val="ru-RU"/>
        </w:rPr>
        <w:t>от</w:t>
      </w:r>
      <w:r w:rsidRPr="0072214D">
        <w:rPr>
          <w:rFonts w:ascii="Calibri Light" w:hAnsi="Calibri Light"/>
          <w:sz w:val="18"/>
          <w:szCs w:val="18"/>
        </w:rPr>
        <w:t xml:space="preserve"> 26.12.2018 </w:t>
      </w:r>
      <w:r>
        <w:rPr>
          <w:rFonts w:ascii="Calibri Light" w:hAnsi="Calibri Light"/>
          <w:sz w:val="18"/>
          <w:szCs w:val="18"/>
          <w:lang w:val="ru-RU"/>
        </w:rPr>
        <w:t>и</w:t>
      </w:r>
      <w:r w:rsidRPr="0072214D">
        <w:rPr>
          <w:rFonts w:ascii="Calibri Light" w:hAnsi="Calibri Light"/>
          <w:sz w:val="18"/>
          <w:szCs w:val="18"/>
        </w:rPr>
        <w:t xml:space="preserve"> </w:t>
      </w:r>
      <w:r w:rsidRPr="00BF1B62">
        <w:rPr>
          <w:rFonts w:ascii="Calibri Light" w:hAnsi="Calibri Light"/>
          <w:sz w:val="18"/>
          <w:szCs w:val="18"/>
        </w:rPr>
        <w:t>Постановление Правительства</w:t>
      </w:r>
      <w:r w:rsidRPr="00117704">
        <w:rPr>
          <w:rFonts w:ascii="Calibri Light" w:hAnsi="Calibri Light"/>
          <w:sz w:val="18"/>
          <w:szCs w:val="18"/>
        </w:rPr>
        <w:t xml:space="preserve"> </w:t>
      </w:r>
      <w:r w:rsidRPr="00995EB9">
        <w:rPr>
          <w:rFonts w:ascii="Calibri Light" w:hAnsi="Calibri Light"/>
          <w:sz w:val="18"/>
          <w:szCs w:val="18"/>
          <w:lang w:val="ru-RU"/>
        </w:rPr>
        <w:t xml:space="preserve">о внесении изменений в Постановление Правительства </w:t>
      </w:r>
      <w:r>
        <w:rPr>
          <w:rFonts w:ascii="Calibri Light" w:hAnsi="Calibri Light"/>
          <w:sz w:val="18"/>
          <w:szCs w:val="18"/>
          <w:lang w:val="ru-RU"/>
        </w:rPr>
        <w:t>№</w:t>
      </w:r>
      <w:r w:rsidRPr="00995EB9">
        <w:rPr>
          <w:rFonts w:ascii="Calibri Light" w:hAnsi="Calibri Light"/>
          <w:sz w:val="18"/>
          <w:szCs w:val="18"/>
          <w:lang w:val="ru-RU"/>
        </w:rPr>
        <w:t>902/2017 об организации и деятельности Агентства публичной собственности</w:t>
      </w:r>
      <w:r w:rsidRPr="00117704">
        <w:rPr>
          <w:rFonts w:ascii="Calibri Light" w:hAnsi="Calibri Light"/>
          <w:sz w:val="18"/>
          <w:szCs w:val="18"/>
        </w:rPr>
        <w:t xml:space="preserve"> №</w:t>
      </w:r>
      <w:r w:rsidRPr="0072214D">
        <w:rPr>
          <w:rFonts w:ascii="Calibri Light" w:hAnsi="Calibri Light"/>
          <w:sz w:val="18"/>
          <w:szCs w:val="18"/>
        </w:rPr>
        <w:t xml:space="preserve">969 </w:t>
      </w:r>
      <w:r>
        <w:rPr>
          <w:rFonts w:ascii="Calibri Light" w:hAnsi="Calibri Light"/>
          <w:sz w:val="18"/>
          <w:szCs w:val="18"/>
          <w:lang w:val="ru-RU"/>
        </w:rPr>
        <w:t>от</w:t>
      </w:r>
      <w:r w:rsidRPr="0072214D">
        <w:rPr>
          <w:rFonts w:ascii="Calibri Light" w:hAnsi="Calibri Light"/>
          <w:sz w:val="18"/>
          <w:szCs w:val="18"/>
        </w:rPr>
        <w:t xml:space="preserve"> 22.12.2020 (</w:t>
      </w:r>
      <w:r>
        <w:rPr>
          <w:rFonts w:ascii="Calibri Light" w:hAnsi="Calibri Light"/>
          <w:sz w:val="18"/>
          <w:szCs w:val="18"/>
          <w:lang w:val="ru-RU"/>
        </w:rPr>
        <w:t xml:space="preserve">далее </w:t>
      </w:r>
      <w:r w:rsidRPr="0072214D">
        <w:rPr>
          <w:rFonts w:ascii="Calibri Light" w:hAnsi="Calibri Light"/>
          <w:sz w:val="18"/>
          <w:szCs w:val="18"/>
        </w:rPr>
        <w:t xml:space="preserve"> – </w:t>
      </w:r>
      <w:r>
        <w:rPr>
          <w:rFonts w:ascii="Calibri Light" w:hAnsi="Calibri Light"/>
          <w:sz w:val="18"/>
          <w:szCs w:val="18"/>
          <w:lang w:val="ru-RU"/>
        </w:rPr>
        <w:t>ПП №</w:t>
      </w:r>
      <w:r w:rsidRPr="0072214D">
        <w:rPr>
          <w:rFonts w:ascii="Calibri Light" w:hAnsi="Calibri Light"/>
          <w:sz w:val="18"/>
          <w:szCs w:val="18"/>
        </w:rPr>
        <w:t xml:space="preserve">969 </w:t>
      </w:r>
      <w:r>
        <w:rPr>
          <w:rFonts w:ascii="Calibri Light" w:hAnsi="Calibri Light"/>
          <w:sz w:val="18"/>
          <w:szCs w:val="18"/>
          <w:lang w:val="ru-RU"/>
        </w:rPr>
        <w:t>от</w:t>
      </w:r>
      <w:r w:rsidRPr="0072214D">
        <w:rPr>
          <w:rFonts w:ascii="Calibri Light" w:hAnsi="Calibri Light"/>
          <w:sz w:val="18"/>
          <w:szCs w:val="18"/>
        </w:rPr>
        <w:t xml:space="preserve"> 22.12.2020).</w:t>
      </w:r>
    </w:p>
  </w:footnote>
  <w:footnote w:id="33">
    <w:p w:rsidR="007D0DA7" w:rsidRPr="0072214D" w:rsidRDefault="007D0DA7" w:rsidP="00B71D40">
      <w:pPr>
        <w:pStyle w:val="22"/>
        <w:rPr>
          <w:rFonts w:ascii="Calibri Light" w:hAnsi="Calibri Light"/>
          <w:sz w:val="18"/>
          <w:szCs w:val="18"/>
        </w:rPr>
      </w:pPr>
      <w:r w:rsidRPr="0072214D">
        <w:rPr>
          <w:rStyle w:val="a7"/>
          <w:rFonts w:ascii="Calibri Light" w:eastAsiaTheme="majorEastAsia" w:hAnsi="Calibri Light"/>
          <w:sz w:val="18"/>
          <w:szCs w:val="18"/>
        </w:rPr>
        <w:footnoteRef/>
      </w:r>
      <w:r w:rsidRPr="00D031C7">
        <w:rPr>
          <w:rFonts w:ascii="Calibri Light" w:hAnsi="Calibri Light"/>
          <w:sz w:val="18"/>
          <w:szCs w:val="18"/>
        </w:rPr>
        <w:t>П</w:t>
      </w:r>
      <w:r w:rsidRPr="0072214D">
        <w:rPr>
          <w:rFonts w:ascii="Calibri Light" w:hAnsi="Calibri Light"/>
          <w:sz w:val="18"/>
          <w:szCs w:val="18"/>
        </w:rPr>
        <w:t xml:space="preserve">.9 </w:t>
      </w:r>
      <w:r w:rsidRPr="00D031C7">
        <w:rPr>
          <w:rFonts w:ascii="Calibri Light" w:hAnsi="Calibri Light"/>
          <w:sz w:val="18"/>
          <w:szCs w:val="18"/>
        </w:rPr>
        <w:t>(</w:t>
      </w:r>
      <w:r w:rsidRPr="0072214D">
        <w:rPr>
          <w:rFonts w:ascii="Calibri Light" w:hAnsi="Calibri Light"/>
          <w:sz w:val="18"/>
          <w:szCs w:val="18"/>
        </w:rPr>
        <w:t xml:space="preserve">3) </w:t>
      </w:r>
      <w:r w:rsidRPr="00BF1B62">
        <w:rPr>
          <w:rFonts w:ascii="Calibri Light" w:hAnsi="Calibri Light"/>
          <w:sz w:val="18"/>
          <w:szCs w:val="18"/>
        </w:rPr>
        <w:t>Положения</w:t>
      </w:r>
      <w:r w:rsidRPr="0046228B">
        <w:rPr>
          <w:rFonts w:ascii="Calibri Light" w:hAnsi="Calibri Light"/>
          <w:sz w:val="18"/>
          <w:szCs w:val="18"/>
        </w:rPr>
        <w:t xml:space="preserve">, </w:t>
      </w:r>
      <w:r w:rsidRPr="00BF1B62">
        <w:rPr>
          <w:rFonts w:ascii="Calibri Light" w:hAnsi="Calibri Light"/>
          <w:sz w:val="18"/>
          <w:szCs w:val="18"/>
        </w:rPr>
        <w:t>утвержденного</w:t>
      </w:r>
      <w:r w:rsidRPr="0046228B">
        <w:rPr>
          <w:rFonts w:ascii="Calibri Light" w:hAnsi="Calibri Light"/>
          <w:sz w:val="18"/>
          <w:szCs w:val="18"/>
        </w:rPr>
        <w:t xml:space="preserve"> ПП №</w:t>
      </w:r>
      <w:r w:rsidRPr="0072214D">
        <w:rPr>
          <w:rFonts w:ascii="Calibri Light" w:hAnsi="Calibri Light"/>
          <w:sz w:val="18"/>
          <w:szCs w:val="18"/>
        </w:rPr>
        <w:t xml:space="preserve">902 </w:t>
      </w:r>
      <w:r w:rsidRPr="00D031C7">
        <w:rPr>
          <w:rFonts w:ascii="Calibri Light" w:hAnsi="Calibri Light"/>
          <w:sz w:val="18"/>
          <w:szCs w:val="18"/>
        </w:rPr>
        <w:t xml:space="preserve">от </w:t>
      </w:r>
      <w:r w:rsidRPr="0072214D">
        <w:rPr>
          <w:rFonts w:ascii="Calibri Light" w:hAnsi="Calibri Light"/>
          <w:sz w:val="18"/>
          <w:szCs w:val="18"/>
        </w:rPr>
        <w:t>06.11.2017.</w:t>
      </w:r>
    </w:p>
  </w:footnote>
  <w:footnote w:id="34">
    <w:p w:rsidR="007D0DA7" w:rsidRPr="0075600D" w:rsidRDefault="007D0DA7" w:rsidP="00B71D40">
      <w:pPr>
        <w:pStyle w:val="aa"/>
        <w:autoSpaceDE w:val="0"/>
        <w:autoSpaceDN w:val="0"/>
        <w:adjustRightInd w:val="0"/>
        <w:spacing w:before="120"/>
        <w:ind w:left="0"/>
        <w:contextualSpacing w:val="0"/>
        <w:jc w:val="both"/>
        <w:rPr>
          <w:rFonts w:ascii="Calibri Light" w:hAnsi="Calibri Light" w:cstheme="majorHAnsi"/>
          <w:sz w:val="24"/>
          <w:szCs w:val="24"/>
          <w:lang w:val="ru-RU"/>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Постановление Правительства</w:t>
      </w:r>
      <w:r w:rsidRPr="00117704">
        <w:rPr>
          <w:rFonts w:ascii="Calibri Light" w:hAnsi="Calibri Light"/>
          <w:sz w:val="18"/>
          <w:szCs w:val="18"/>
        </w:rPr>
        <w:t xml:space="preserve"> </w:t>
      </w:r>
      <w:r w:rsidRPr="0075600D">
        <w:rPr>
          <w:rFonts w:ascii="Calibri Light" w:hAnsi="Calibri Light" w:cstheme="majorHAnsi"/>
          <w:sz w:val="18"/>
          <w:szCs w:val="18"/>
          <w:lang w:val="ru-RU"/>
        </w:rPr>
        <w:t>об организации учета публичного имущества</w:t>
      </w:r>
      <w:r>
        <w:rPr>
          <w:rFonts w:ascii="Calibri Light" w:hAnsi="Calibri Light" w:cstheme="majorHAnsi"/>
          <w:sz w:val="18"/>
          <w:szCs w:val="18"/>
          <w:lang w:val="ru-RU"/>
        </w:rPr>
        <w:t>,</w:t>
      </w:r>
      <w:r w:rsidRPr="0075600D">
        <w:rPr>
          <w:rFonts w:ascii="Calibri Light" w:hAnsi="Calibri Light" w:cstheme="majorHAnsi"/>
          <w:sz w:val="18"/>
          <w:szCs w:val="18"/>
          <w:lang w:val="ru-RU"/>
        </w:rPr>
        <w:t xml:space="preserve"> его движении</w:t>
      </w:r>
      <w:r>
        <w:rPr>
          <w:rFonts w:ascii="Calibri Light" w:hAnsi="Calibri Light" w:cstheme="majorHAnsi"/>
          <w:sz w:val="18"/>
          <w:szCs w:val="18"/>
          <w:lang w:val="ru-RU"/>
        </w:rPr>
        <w:t xml:space="preserve"> и исполнении функций уполномоченными лицами представлять интересы государства/административно-территориальных единиц №</w:t>
      </w:r>
      <w:r w:rsidRPr="0072214D">
        <w:rPr>
          <w:rFonts w:ascii="Calibri Light" w:hAnsi="Calibri Light"/>
          <w:sz w:val="18"/>
          <w:szCs w:val="18"/>
        </w:rPr>
        <w:t xml:space="preserve">568 </w:t>
      </w:r>
      <w:r>
        <w:rPr>
          <w:rFonts w:ascii="Calibri Light" w:hAnsi="Calibri Light"/>
          <w:sz w:val="18"/>
          <w:szCs w:val="18"/>
          <w:lang w:val="ru-RU"/>
        </w:rPr>
        <w:t>от</w:t>
      </w:r>
      <w:r w:rsidRPr="0072214D">
        <w:rPr>
          <w:rFonts w:ascii="Calibri Light" w:hAnsi="Calibri Light"/>
          <w:sz w:val="18"/>
          <w:szCs w:val="18"/>
        </w:rPr>
        <w:t xml:space="preserve"> 06.05.2008</w:t>
      </w:r>
      <w:r>
        <w:rPr>
          <w:rFonts w:ascii="Calibri Light" w:hAnsi="Calibri Light"/>
          <w:sz w:val="18"/>
          <w:szCs w:val="18"/>
          <w:lang w:val="ru-RU"/>
        </w:rPr>
        <w:t xml:space="preserve"> </w:t>
      </w:r>
      <w:r w:rsidRPr="0072214D">
        <w:rPr>
          <w:rFonts w:ascii="Calibri Light" w:hAnsi="Calibri Light"/>
          <w:sz w:val="18"/>
          <w:szCs w:val="18"/>
        </w:rPr>
        <w:t>(</w:t>
      </w:r>
      <w:r w:rsidRPr="0075600D">
        <w:rPr>
          <w:rFonts w:ascii="Calibri Light" w:hAnsi="Calibri Light"/>
          <w:sz w:val="18"/>
          <w:szCs w:val="18"/>
        </w:rPr>
        <w:t xml:space="preserve">далее </w:t>
      </w:r>
      <w:r w:rsidRPr="0072214D">
        <w:rPr>
          <w:rFonts w:ascii="Calibri Light" w:hAnsi="Calibri Light"/>
          <w:sz w:val="18"/>
          <w:szCs w:val="18"/>
        </w:rPr>
        <w:t xml:space="preserve">– </w:t>
      </w:r>
      <w:r w:rsidRPr="0075600D">
        <w:rPr>
          <w:rFonts w:ascii="Calibri Light" w:hAnsi="Calibri Light"/>
          <w:sz w:val="18"/>
          <w:szCs w:val="18"/>
        </w:rPr>
        <w:t>ПП №</w:t>
      </w:r>
      <w:r>
        <w:rPr>
          <w:rFonts w:ascii="Calibri Light" w:hAnsi="Calibri Light"/>
          <w:sz w:val="18"/>
          <w:szCs w:val="18"/>
        </w:rPr>
        <w:t xml:space="preserve">568 </w:t>
      </w:r>
      <w:r w:rsidRPr="0075600D">
        <w:rPr>
          <w:rFonts w:ascii="Calibri Light" w:hAnsi="Calibri Light"/>
          <w:sz w:val="18"/>
          <w:szCs w:val="18"/>
        </w:rPr>
        <w:t>от</w:t>
      </w:r>
      <w:r w:rsidRPr="0072214D">
        <w:rPr>
          <w:rFonts w:ascii="Calibri Light" w:hAnsi="Calibri Light"/>
          <w:sz w:val="18"/>
          <w:szCs w:val="18"/>
        </w:rPr>
        <w:t xml:space="preserve"> 06.05.2008).</w:t>
      </w:r>
    </w:p>
  </w:footnote>
  <w:footnote w:id="35">
    <w:p w:rsidR="007D0DA7" w:rsidRPr="0072214D" w:rsidRDefault="007D0DA7" w:rsidP="00B71D40">
      <w:pPr>
        <w:pStyle w:val="22"/>
        <w:jc w:val="both"/>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75600D">
        <w:rPr>
          <w:rFonts w:ascii="Calibri Light" w:hAnsi="Calibri Light"/>
          <w:sz w:val="18"/>
          <w:szCs w:val="18"/>
        </w:rPr>
        <w:t>Годовой отчет о внутреннем управленческом контроле за 2021 год (в публичном учреждении, в подчинении которого нет других субъектов</w:t>
      </w:r>
      <w:r w:rsidRPr="0072214D">
        <w:rPr>
          <w:rFonts w:ascii="Calibri Light" w:hAnsi="Calibri Light"/>
          <w:sz w:val="18"/>
          <w:szCs w:val="18"/>
        </w:rPr>
        <w:t>.</w:t>
      </w:r>
    </w:p>
  </w:footnote>
  <w:footnote w:id="36">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747B04">
        <w:rPr>
          <w:rFonts w:ascii="Calibri Light" w:hAnsi="Calibri Light"/>
          <w:sz w:val="18"/>
          <w:szCs w:val="18"/>
        </w:rPr>
        <w:t>Таблица №</w:t>
      </w:r>
      <w:r w:rsidRPr="0072214D">
        <w:rPr>
          <w:rFonts w:ascii="Calibri Light" w:hAnsi="Calibri Light"/>
          <w:sz w:val="18"/>
          <w:szCs w:val="18"/>
        </w:rPr>
        <w:t xml:space="preserve">1 </w:t>
      </w:r>
      <w:r w:rsidRPr="00747B04">
        <w:rPr>
          <w:rFonts w:ascii="Calibri Light" w:hAnsi="Calibri Light"/>
          <w:sz w:val="18"/>
          <w:szCs w:val="18"/>
        </w:rPr>
        <w:t>из приложеия №</w:t>
      </w:r>
      <w:r w:rsidRPr="0072214D">
        <w:rPr>
          <w:rFonts w:ascii="Calibri Light" w:hAnsi="Calibri Light"/>
          <w:sz w:val="18"/>
          <w:szCs w:val="18"/>
        </w:rPr>
        <w:t xml:space="preserve">4 </w:t>
      </w:r>
      <w:r w:rsidRPr="00747B04">
        <w:rPr>
          <w:rFonts w:ascii="Calibri Light" w:hAnsi="Calibri Light"/>
          <w:sz w:val="18"/>
          <w:szCs w:val="18"/>
        </w:rPr>
        <w:t>к Отчету аудита</w:t>
      </w:r>
      <w:r w:rsidRPr="0072214D">
        <w:rPr>
          <w:rFonts w:ascii="Calibri Light" w:hAnsi="Calibri Light"/>
          <w:sz w:val="18"/>
          <w:szCs w:val="18"/>
        </w:rPr>
        <w:t>.</w:t>
      </w:r>
    </w:p>
  </w:footnote>
  <w:footnote w:id="37">
    <w:p w:rsidR="007D0DA7" w:rsidRPr="0072214D" w:rsidRDefault="007D0DA7" w:rsidP="00B71D40">
      <w:pPr>
        <w:pStyle w:val="22"/>
        <w:jc w:val="both"/>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 xml:space="preserve">Закон об информатизации и </w:t>
      </w:r>
      <w:r w:rsidRPr="0056030D">
        <w:rPr>
          <w:rFonts w:ascii="Calibri Light" w:hAnsi="Calibri Light"/>
          <w:sz w:val="18"/>
          <w:szCs w:val="18"/>
        </w:rPr>
        <w:t>госуда</w:t>
      </w:r>
      <w:r>
        <w:rPr>
          <w:rFonts w:ascii="Calibri Light" w:hAnsi="Calibri Light"/>
          <w:sz w:val="18"/>
          <w:szCs w:val="18"/>
        </w:rPr>
        <w:t xml:space="preserve">рственных информационных </w:t>
      </w:r>
      <w:r w:rsidRPr="0056030D">
        <w:rPr>
          <w:rFonts w:ascii="Calibri Light" w:hAnsi="Calibri Light"/>
          <w:sz w:val="18"/>
          <w:szCs w:val="18"/>
        </w:rPr>
        <w:t>ресурс</w:t>
      </w:r>
      <w:r>
        <w:rPr>
          <w:rFonts w:ascii="Calibri Light" w:hAnsi="Calibri Light"/>
          <w:sz w:val="18"/>
          <w:szCs w:val="18"/>
          <w:lang w:val="ru-RU"/>
        </w:rPr>
        <w:t>ах №</w:t>
      </w:r>
      <w:r w:rsidRPr="0072214D">
        <w:rPr>
          <w:rFonts w:ascii="Calibri Light" w:hAnsi="Calibri Light"/>
          <w:sz w:val="18"/>
          <w:szCs w:val="18"/>
        </w:rPr>
        <w:t>467-XV</w:t>
      </w:r>
      <w:r>
        <w:rPr>
          <w:rFonts w:ascii="Calibri Light" w:hAnsi="Calibri Light"/>
          <w:sz w:val="18"/>
          <w:szCs w:val="18"/>
          <w:lang w:val="ru-RU"/>
        </w:rPr>
        <w:t xml:space="preserve"> от </w:t>
      </w:r>
      <w:r w:rsidRPr="0072214D">
        <w:rPr>
          <w:rFonts w:ascii="Calibri Light" w:hAnsi="Calibri Light"/>
          <w:sz w:val="18"/>
          <w:szCs w:val="18"/>
        </w:rPr>
        <w:t xml:space="preserve">21.11.2003, </w:t>
      </w:r>
      <w:r w:rsidRPr="00BF1B62">
        <w:rPr>
          <w:rFonts w:ascii="Calibri Light" w:hAnsi="Calibri Light"/>
          <w:sz w:val="18"/>
          <w:szCs w:val="18"/>
        </w:rPr>
        <w:t>Постановление Правительства</w:t>
      </w:r>
      <w:r w:rsidRPr="00117704">
        <w:rPr>
          <w:rFonts w:ascii="Calibri Light" w:hAnsi="Calibri Light"/>
          <w:sz w:val="18"/>
          <w:szCs w:val="18"/>
        </w:rPr>
        <w:t xml:space="preserve"> </w:t>
      </w:r>
      <w:r w:rsidRPr="0056030D">
        <w:rPr>
          <w:rFonts w:ascii="Calibri Light" w:hAnsi="Calibri Light"/>
          <w:sz w:val="18"/>
          <w:szCs w:val="18"/>
        </w:rPr>
        <w:t>о создании автоматизированных государственных информационных систем и ресурсов</w:t>
      </w:r>
      <w:r w:rsidRPr="0056030D">
        <w:rPr>
          <w:rFonts w:ascii="Calibri Light" w:hAnsi="Calibri Light"/>
          <w:sz w:val="24"/>
          <w:szCs w:val="24"/>
        </w:rPr>
        <w:t xml:space="preserve"> </w:t>
      </w:r>
      <w:r w:rsidRPr="0056030D">
        <w:rPr>
          <w:rFonts w:ascii="Calibri Light" w:hAnsi="Calibri Light"/>
          <w:sz w:val="18"/>
          <w:szCs w:val="18"/>
        </w:rPr>
        <w:t>№</w:t>
      </w:r>
      <w:r w:rsidRPr="0072214D">
        <w:rPr>
          <w:rFonts w:ascii="Calibri Light" w:hAnsi="Calibri Light"/>
          <w:sz w:val="18"/>
          <w:szCs w:val="18"/>
        </w:rPr>
        <w:t xml:space="preserve">562 </w:t>
      </w:r>
      <w:r w:rsidRPr="0056030D">
        <w:rPr>
          <w:rFonts w:ascii="Calibri Light" w:hAnsi="Calibri Light"/>
          <w:sz w:val="18"/>
          <w:szCs w:val="18"/>
        </w:rPr>
        <w:t>от</w:t>
      </w:r>
      <w:r w:rsidRPr="0072214D">
        <w:rPr>
          <w:rFonts w:ascii="Calibri Light" w:hAnsi="Calibri Light"/>
          <w:sz w:val="18"/>
          <w:szCs w:val="18"/>
        </w:rPr>
        <w:t xml:space="preserve"> 22.05.2006.</w:t>
      </w:r>
    </w:p>
  </w:footnote>
  <w:footnote w:id="38">
    <w:p w:rsidR="007D0DA7" w:rsidRPr="0072214D" w:rsidRDefault="007D0DA7" w:rsidP="00B71D40">
      <w:pPr>
        <w:pStyle w:val="22"/>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Постановление Правительства</w:t>
      </w:r>
      <w:r w:rsidRPr="00117704">
        <w:rPr>
          <w:rFonts w:ascii="Calibri Light" w:hAnsi="Calibri Light"/>
          <w:sz w:val="18"/>
          <w:szCs w:val="18"/>
        </w:rPr>
        <w:t xml:space="preserve"> </w:t>
      </w:r>
      <w:r w:rsidRPr="0055240C">
        <w:rPr>
          <w:rFonts w:ascii="Calibri Light" w:hAnsi="Calibri Light"/>
          <w:sz w:val="18"/>
          <w:szCs w:val="18"/>
        </w:rPr>
        <w:t>о Регистре публичного имущества</w:t>
      </w:r>
      <w:r w:rsidRPr="0055240C">
        <w:rPr>
          <w:rFonts w:ascii="Calibri Light" w:hAnsi="Calibri Light"/>
          <w:sz w:val="24"/>
          <w:szCs w:val="24"/>
        </w:rPr>
        <w:t xml:space="preserve"> </w:t>
      </w:r>
      <w:r>
        <w:rPr>
          <w:rFonts w:ascii="Calibri Light" w:hAnsi="Calibri Light"/>
          <w:sz w:val="18"/>
          <w:szCs w:val="18"/>
          <w:lang w:val="ru-RU"/>
        </w:rPr>
        <w:t>№</w:t>
      </w:r>
      <w:r w:rsidRPr="0072214D">
        <w:rPr>
          <w:rFonts w:ascii="Calibri Light" w:hAnsi="Calibri Light"/>
          <w:sz w:val="18"/>
          <w:szCs w:val="18"/>
        </w:rPr>
        <w:t xml:space="preserve">675 </w:t>
      </w:r>
      <w:r>
        <w:rPr>
          <w:rFonts w:ascii="Calibri Light" w:hAnsi="Calibri Light"/>
          <w:sz w:val="18"/>
          <w:szCs w:val="18"/>
          <w:lang w:val="ru-RU"/>
        </w:rPr>
        <w:t>от</w:t>
      </w:r>
      <w:r w:rsidRPr="0072214D">
        <w:rPr>
          <w:rFonts w:ascii="Calibri Light" w:hAnsi="Calibri Light"/>
          <w:sz w:val="18"/>
          <w:szCs w:val="18"/>
        </w:rPr>
        <w:t xml:space="preserve"> 06.06.2008.</w:t>
      </w:r>
    </w:p>
  </w:footnote>
  <w:footnote w:id="39">
    <w:p w:rsidR="007D0DA7" w:rsidRPr="0072214D" w:rsidRDefault="007D0DA7" w:rsidP="00B71D40">
      <w:pPr>
        <w:pStyle w:val="22"/>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D031C7">
        <w:rPr>
          <w:rFonts w:ascii="Calibri Light" w:hAnsi="Calibri Light"/>
          <w:sz w:val="18"/>
          <w:szCs w:val="18"/>
        </w:rPr>
        <w:t>П</w:t>
      </w:r>
      <w:r w:rsidRPr="0072214D">
        <w:rPr>
          <w:rFonts w:ascii="Calibri Light" w:hAnsi="Calibri Light"/>
          <w:sz w:val="18"/>
          <w:szCs w:val="18"/>
        </w:rPr>
        <w:t xml:space="preserve">.24 </w:t>
      </w:r>
      <w:r w:rsidRPr="00BF1B62">
        <w:rPr>
          <w:rFonts w:ascii="Calibri Light" w:hAnsi="Calibri Light"/>
          <w:sz w:val="18"/>
          <w:szCs w:val="18"/>
        </w:rPr>
        <w:t>Положения</w:t>
      </w:r>
      <w:r w:rsidRPr="0046228B">
        <w:rPr>
          <w:rFonts w:ascii="Calibri Light" w:hAnsi="Calibri Light"/>
          <w:sz w:val="18"/>
          <w:szCs w:val="18"/>
        </w:rPr>
        <w:t xml:space="preserve">, </w:t>
      </w:r>
      <w:r w:rsidRPr="00BF1B62">
        <w:rPr>
          <w:rFonts w:ascii="Calibri Light" w:hAnsi="Calibri Light"/>
          <w:sz w:val="18"/>
          <w:szCs w:val="18"/>
        </w:rPr>
        <w:t>утвержденного</w:t>
      </w:r>
      <w:r w:rsidRPr="0046228B">
        <w:rPr>
          <w:rFonts w:ascii="Calibri Light" w:hAnsi="Calibri Light"/>
          <w:sz w:val="18"/>
          <w:szCs w:val="18"/>
        </w:rPr>
        <w:t xml:space="preserve"> ПП №</w:t>
      </w:r>
      <w:r w:rsidRPr="0072214D">
        <w:rPr>
          <w:rFonts w:ascii="Calibri Light" w:hAnsi="Calibri Light"/>
          <w:sz w:val="18"/>
          <w:szCs w:val="18"/>
        </w:rPr>
        <w:t xml:space="preserve">902 </w:t>
      </w:r>
      <w:r w:rsidRPr="00D031C7">
        <w:rPr>
          <w:rFonts w:ascii="Calibri Light" w:hAnsi="Calibri Light"/>
          <w:sz w:val="18"/>
          <w:szCs w:val="18"/>
        </w:rPr>
        <w:t xml:space="preserve">от </w:t>
      </w:r>
      <w:r w:rsidRPr="0072214D">
        <w:rPr>
          <w:rFonts w:ascii="Calibri Light" w:hAnsi="Calibri Light"/>
          <w:sz w:val="18"/>
          <w:szCs w:val="18"/>
        </w:rPr>
        <w:t>06.11.2017.</w:t>
      </w:r>
    </w:p>
  </w:footnote>
  <w:footnote w:id="40">
    <w:p w:rsidR="007D0DA7" w:rsidRPr="00112EE4" w:rsidRDefault="007D0DA7" w:rsidP="00B71D40">
      <w:pPr>
        <w:pStyle w:val="22"/>
        <w:jc w:val="both"/>
        <w:rPr>
          <w:rFonts w:ascii="Calibri Light" w:hAnsi="Calibri Light"/>
          <w:sz w:val="18"/>
          <w:szCs w:val="18"/>
          <w:lang w:val="ru-RU"/>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Положени</w:t>
      </w:r>
      <w:r>
        <w:rPr>
          <w:rFonts w:ascii="Calibri Light" w:hAnsi="Calibri Light"/>
          <w:sz w:val="18"/>
          <w:szCs w:val="18"/>
          <w:lang w:val="ru-RU"/>
        </w:rPr>
        <w:t xml:space="preserve">е об организации и функционировании Управления </w:t>
      </w:r>
      <w:r w:rsidRPr="00112EE4">
        <w:rPr>
          <w:rFonts w:ascii="Calibri Light" w:hAnsi="Calibri Light"/>
          <w:sz w:val="18"/>
          <w:szCs w:val="18"/>
          <w:lang w:val="ru-RU"/>
        </w:rPr>
        <w:t>права и контроля законности</w:t>
      </w:r>
      <w:r>
        <w:rPr>
          <w:rFonts w:ascii="Calibri Light" w:hAnsi="Calibri Light"/>
          <w:sz w:val="18"/>
          <w:szCs w:val="18"/>
          <w:lang w:val="ru-RU"/>
        </w:rPr>
        <w:t xml:space="preserve"> Агентства публичной собственности, </w:t>
      </w:r>
      <w:r w:rsidRPr="00BF1B62">
        <w:rPr>
          <w:rFonts w:ascii="Calibri Light" w:hAnsi="Calibri Light"/>
          <w:sz w:val="18"/>
          <w:szCs w:val="18"/>
        </w:rPr>
        <w:t>утвержденно</w:t>
      </w:r>
      <w:r>
        <w:rPr>
          <w:rFonts w:ascii="Calibri Light" w:hAnsi="Calibri Light"/>
          <w:sz w:val="18"/>
          <w:szCs w:val="18"/>
          <w:lang w:val="ru-RU"/>
        </w:rPr>
        <w:t xml:space="preserve">е Приказом АПС №47 от 1 марта </w:t>
      </w:r>
      <w:r w:rsidRPr="0072214D">
        <w:rPr>
          <w:rFonts w:ascii="Calibri Light" w:hAnsi="Calibri Light"/>
          <w:sz w:val="18"/>
          <w:szCs w:val="18"/>
        </w:rPr>
        <w:t>2021</w:t>
      </w:r>
      <w:r>
        <w:rPr>
          <w:rFonts w:ascii="Calibri Light" w:hAnsi="Calibri Light"/>
          <w:sz w:val="18"/>
          <w:szCs w:val="18"/>
          <w:lang w:val="ru-RU"/>
        </w:rPr>
        <w:t xml:space="preserve"> года</w:t>
      </w:r>
      <w:r w:rsidRPr="0072214D">
        <w:rPr>
          <w:rFonts w:ascii="Calibri Light" w:hAnsi="Calibri Light"/>
          <w:sz w:val="18"/>
          <w:szCs w:val="18"/>
        </w:rPr>
        <w:t>.</w:t>
      </w:r>
    </w:p>
  </w:footnote>
  <w:footnote w:id="41">
    <w:p w:rsidR="007D0DA7" w:rsidRPr="0072214D" w:rsidRDefault="007D0DA7" w:rsidP="00B71D40">
      <w:pPr>
        <w:pStyle w:val="22"/>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Отчет</w:t>
      </w:r>
      <w:r w:rsidRPr="008301A9">
        <w:rPr>
          <w:rFonts w:ascii="Calibri Light" w:hAnsi="Calibri Light"/>
          <w:sz w:val="18"/>
          <w:szCs w:val="18"/>
          <w:lang w:val="ru-RU"/>
        </w:rPr>
        <w:t xml:space="preserve"> </w:t>
      </w:r>
      <w:r>
        <w:rPr>
          <w:rFonts w:ascii="Calibri Light" w:hAnsi="Calibri Light"/>
          <w:sz w:val="18"/>
          <w:szCs w:val="18"/>
          <w:lang w:val="ru-RU"/>
        </w:rPr>
        <w:t>о</w:t>
      </w:r>
      <w:r w:rsidRPr="008301A9">
        <w:rPr>
          <w:rFonts w:ascii="Calibri Light" w:hAnsi="Calibri Light"/>
          <w:sz w:val="18"/>
          <w:szCs w:val="18"/>
          <w:lang w:val="ru-RU"/>
        </w:rPr>
        <w:t xml:space="preserve"> </w:t>
      </w:r>
      <w:r>
        <w:rPr>
          <w:rFonts w:ascii="Calibri Light" w:hAnsi="Calibri Light"/>
          <w:sz w:val="18"/>
          <w:szCs w:val="18"/>
          <w:lang w:val="ru-RU"/>
        </w:rPr>
        <w:t>деятельности</w:t>
      </w:r>
      <w:r w:rsidRPr="008301A9">
        <w:rPr>
          <w:rFonts w:ascii="Calibri Light" w:hAnsi="Calibri Light"/>
          <w:sz w:val="18"/>
          <w:szCs w:val="18"/>
          <w:lang w:val="ru-RU"/>
        </w:rPr>
        <w:t xml:space="preserve"> </w:t>
      </w:r>
      <w:r>
        <w:rPr>
          <w:rFonts w:ascii="Calibri Light" w:hAnsi="Calibri Light"/>
          <w:sz w:val="18"/>
          <w:szCs w:val="18"/>
          <w:lang w:val="ru-RU"/>
        </w:rPr>
        <w:t xml:space="preserve">Управления </w:t>
      </w:r>
      <w:r w:rsidRPr="00112EE4">
        <w:rPr>
          <w:rFonts w:ascii="Calibri Light" w:hAnsi="Calibri Light"/>
          <w:sz w:val="18"/>
          <w:szCs w:val="18"/>
          <w:lang w:val="ru-RU"/>
        </w:rPr>
        <w:t>права и контроля законности</w:t>
      </w:r>
      <w:r>
        <w:rPr>
          <w:rFonts w:ascii="Calibri Light" w:hAnsi="Calibri Light"/>
          <w:sz w:val="18"/>
          <w:szCs w:val="18"/>
          <w:lang w:val="ru-RU"/>
        </w:rPr>
        <w:t xml:space="preserve"> по судебным делам, проведенным в </w:t>
      </w:r>
      <w:r w:rsidRPr="0072214D">
        <w:rPr>
          <w:rFonts w:ascii="Calibri Light" w:hAnsi="Calibri Light"/>
          <w:sz w:val="18"/>
          <w:szCs w:val="18"/>
        </w:rPr>
        <w:t>2021</w:t>
      </w:r>
      <w:r>
        <w:rPr>
          <w:rFonts w:ascii="Calibri Light" w:hAnsi="Calibri Light"/>
          <w:sz w:val="18"/>
          <w:szCs w:val="18"/>
          <w:lang w:val="ru-RU"/>
        </w:rPr>
        <w:t xml:space="preserve"> году</w:t>
      </w:r>
      <w:r w:rsidRPr="0072214D">
        <w:rPr>
          <w:rFonts w:ascii="Calibri Light" w:hAnsi="Calibri Light"/>
          <w:sz w:val="18"/>
          <w:szCs w:val="18"/>
        </w:rPr>
        <w:t>.</w:t>
      </w:r>
    </w:p>
  </w:footnote>
  <w:footnote w:id="42">
    <w:p w:rsidR="007D0DA7" w:rsidRPr="0072214D" w:rsidRDefault="007D0DA7" w:rsidP="00B71D40">
      <w:pPr>
        <w:pStyle w:val="22"/>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http://jurisprudenta.csj.md/search_col_civil.php?id=66803</w:t>
      </w:r>
    </w:p>
  </w:footnote>
  <w:footnote w:id="43">
    <w:p w:rsidR="007D0DA7" w:rsidRPr="0072214D" w:rsidRDefault="007D0DA7" w:rsidP="00B71D40">
      <w:pPr>
        <w:pStyle w:val="22"/>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0C10B6">
        <w:rPr>
          <w:rFonts w:ascii="Calibri Light" w:hAnsi="Calibri Light"/>
          <w:sz w:val="18"/>
          <w:szCs w:val="18"/>
        </w:rPr>
        <w:t xml:space="preserve">По состоянию на </w:t>
      </w:r>
      <w:r w:rsidRPr="0072214D">
        <w:rPr>
          <w:rFonts w:ascii="Calibri Light" w:hAnsi="Calibri Light"/>
          <w:sz w:val="18"/>
          <w:szCs w:val="18"/>
        </w:rPr>
        <w:t>31.12.2021.</w:t>
      </w:r>
    </w:p>
  </w:footnote>
  <w:footnote w:id="44">
    <w:p w:rsidR="007D0DA7" w:rsidRPr="0072214D" w:rsidRDefault="007D0DA7" w:rsidP="00B71D40">
      <w:pPr>
        <w:pStyle w:val="22"/>
        <w:jc w:val="both"/>
        <w:rPr>
          <w:rFonts w:ascii="Calibri Light" w:hAnsi="Calibri Light"/>
          <w:sz w:val="18"/>
          <w:szCs w:val="18"/>
        </w:rPr>
      </w:pPr>
      <w:r w:rsidRPr="0072214D">
        <w:rPr>
          <w:rStyle w:val="a7"/>
          <w:rFonts w:ascii="Calibri Light" w:eastAsiaTheme="majorEastAsia"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Постановление Правительства</w:t>
      </w:r>
      <w:r w:rsidRPr="00117704">
        <w:rPr>
          <w:rFonts w:ascii="Calibri Light" w:hAnsi="Calibri Light"/>
          <w:sz w:val="18"/>
          <w:szCs w:val="18"/>
        </w:rPr>
        <w:t xml:space="preserve"> </w:t>
      </w:r>
      <w:r w:rsidRPr="000C10B6">
        <w:rPr>
          <w:rFonts w:ascii="Calibri Light" w:hAnsi="Calibri Light"/>
          <w:sz w:val="18"/>
          <w:szCs w:val="18"/>
        </w:rPr>
        <w:t>об устан</w:t>
      </w:r>
      <w:r>
        <w:rPr>
          <w:rFonts w:ascii="Calibri Light" w:hAnsi="Calibri Light"/>
          <w:sz w:val="18"/>
          <w:szCs w:val="18"/>
        </w:rPr>
        <w:t>овлении временного моратория на</w:t>
      </w:r>
      <w:r w:rsidRPr="000C10B6">
        <w:rPr>
          <w:rFonts w:ascii="Calibri Light" w:hAnsi="Calibri Light"/>
          <w:sz w:val="18"/>
          <w:szCs w:val="18"/>
        </w:rPr>
        <w:t xml:space="preserve"> набор персонала бюджетной сферы на зарегистрированные вакантные должности </w:t>
      </w:r>
      <w:r>
        <w:rPr>
          <w:rFonts w:ascii="Calibri Light" w:hAnsi="Calibri Light"/>
          <w:sz w:val="18"/>
          <w:szCs w:val="18"/>
          <w:lang w:val="ru-RU"/>
        </w:rPr>
        <w:t>№</w:t>
      </w:r>
      <w:r w:rsidRPr="0072214D">
        <w:rPr>
          <w:rFonts w:ascii="Calibri Light" w:hAnsi="Calibri Light"/>
          <w:sz w:val="18"/>
          <w:szCs w:val="18"/>
        </w:rPr>
        <w:t xml:space="preserve">942 </w:t>
      </w:r>
      <w:r>
        <w:rPr>
          <w:rFonts w:ascii="Calibri Light" w:hAnsi="Calibri Light"/>
          <w:sz w:val="18"/>
          <w:szCs w:val="18"/>
          <w:lang w:val="ru-RU"/>
        </w:rPr>
        <w:t>от</w:t>
      </w:r>
      <w:r w:rsidRPr="0072214D">
        <w:rPr>
          <w:rFonts w:ascii="Calibri Light" w:hAnsi="Calibri Light"/>
          <w:sz w:val="18"/>
          <w:szCs w:val="18"/>
        </w:rPr>
        <w:t xml:space="preserve"> 22.12.2020</w:t>
      </w:r>
    </w:p>
  </w:footnote>
  <w:footnote w:id="45">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.3 (1) </w:t>
      </w:r>
      <w:r>
        <w:rPr>
          <w:rFonts w:ascii="Calibri Light" w:hAnsi="Calibri Light"/>
          <w:sz w:val="18"/>
          <w:szCs w:val="18"/>
          <w:lang w:val="ru-RU"/>
        </w:rPr>
        <w:t>и</w:t>
      </w:r>
      <w:r w:rsidRPr="002A2361">
        <w:rPr>
          <w:rFonts w:ascii="Calibri Light" w:hAnsi="Calibri Light"/>
          <w:sz w:val="18"/>
          <w:szCs w:val="18"/>
          <w:lang w:val="ru-RU"/>
        </w:rPr>
        <w:t xml:space="preserve"> </w:t>
      </w:r>
      <w:r w:rsidRPr="0072214D">
        <w:rPr>
          <w:rFonts w:ascii="Calibri Light" w:hAnsi="Calibri Light"/>
          <w:sz w:val="18"/>
          <w:szCs w:val="18"/>
        </w:rPr>
        <w:t xml:space="preserve">(3) </w:t>
      </w:r>
      <w:r>
        <w:rPr>
          <w:rFonts w:ascii="Calibri Light" w:hAnsi="Calibri Light"/>
          <w:sz w:val="18"/>
          <w:szCs w:val="18"/>
          <w:lang w:val="ru-RU"/>
        </w:rPr>
        <w:t>Закона</w:t>
      </w:r>
      <w:r w:rsidRPr="002A2361">
        <w:rPr>
          <w:rFonts w:ascii="Calibri Light" w:hAnsi="Calibri Light"/>
          <w:sz w:val="18"/>
          <w:szCs w:val="18"/>
          <w:lang w:val="ru-RU"/>
        </w:rPr>
        <w:t xml:space="preserve"> №</w:t>
      </w:r>
      <w:r w:rsidRPr="0072214D">
        <w:rPr>
          <w:rFonts w:ascii="Calibri Light" w:hAnsi="Calibri Light"/>
          <w:sz w:val="18"/>
          <w:szCs w:val="18"/>
        </w:rPr>
        <w:t xml:space="preserve">246 </w:t>
      </w:r>
      <w:r>
        <w:rPr>
          <w:rFonts w:ascii="Calibri Light" w:hAnsi="Calibri Light"/>
          <w:sz w:val="18"/>
          <w:szCs w:val="18"/>
          <w:lang w:val="ru-RU"/>
        </w:rPr>
        <w:t>от</w:t>
      </w:r>
      <w:r w:rsidRPr="002A2361">
        <w:rPr>
          <w:rFonts w:ascii="Calibri Light" w:hAnsi="Calibri Light"/>
          <w:sz w:val="18"/>
          <w:szCs w:val="18"/>
          <w:lang w:val="ru-RU"/>
        </w:rPr>
        <w:t xml:space="preserve"> </w:t>
      </w:r>
      <w:r w:rsidRPr="0072214D">
        <w:rPr>
          <w:rFonts w:ascii="Calibri Light" w:hAnsi="Calibri Light"/>
          <w:sz w:val="18"/>
          <w:szCs w:val="18"/>
        </w:rPr>
        <w:t>23.11.2017.</w:t>
      </w:r>
    </w:p>
  </w:footnote>
  <w:footnote w:id="46">
    <w:p w:rsidR="007D0DA7" w:rsidRPr="002A2361"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2A2361">
        <w:rPr>
          <w:rFonts w:ascii="Calibri Light" w:hAnsi="Calibri Light"/>
          <w:sz w:val="18"/>
          <w:szCs w:val="18"/>
        </w:rPr>
        <w:t>П</w:t>
      </w:r>
      <w:r w:rsidRPr="0072214D">
        <w:rPr>
          <w:rFonts w:ascii="Calibri Light" w:hAnsi="Calibri Light"/>
          <w:sz w:val="18"/>
          <w:szCs w:val="18"/>
        </w:rPr>
        <w:t xml:space="preserve">.2 </w:t>
      </w:r>
      <w:r w:rsidRPr="00BF1B62">
        <w:rPr>
          <w:rFonts w:ascii="Calibri Light" w:hAnsi="Calibri Light"/>
          <w:sz w:val="18"/>
          <w:szCs w:val="18"/>
        </w:rPr>
        <w:t>Постановлени</w:t>
      </w:r>
      <w:r w:rsidRPr="002A2361">
        <w:rPr>
          <w:rFonts w:ascii="Calibri Light" w:hAnsi="Calibri Light"/>
          <w:sz w:val="18"/>
          <w:szCs w:val="18"/>
        </w:rPr>
        <w:t>я</w:t>
      </w:r>
      <w:r w:rsidRPr="00BF1B62">
        <w:rPr>
          <w:rFonts w:ascii="Calibri Light" w:hAnsi="Calibri Light"/>
          <w:sz w:val="18"/>
          <w:szCs w:val="18"/>
        </w:rPr>
        <w:t xml:space="preserve"> Правительства</w:t>
      </w:r>
      <w:r w:rsidRPr="00117704">
        <w:rPr>
          <w:rFonts w:ascii="Calibri Light" w:hAnsi="Calibri Light"/>
          <w:sz w:val="18"/>
          <w:szCs w:val="18"/>
        </w:rPr>
        <w:t xml:space="preserve"> </w:t>
      </w:r>
      <w:r w:rsidRPr="002A2361">
        <w:rPr>
          <w:rFonts w:ascii="Calibri Light" w:hAnsi="Calibri Light"/>
          <w:sz w:val="18"/>
          <w:szCs w:val="18"/>
        </w:rPr>
        <w:t xml:space="preserve">об утверждении некоторых нормативных актов, обеспечивающих функционирование Закона № 246/2017 о государственном и муниципальном предприятиях </w:t>
      </w:r>
      <w:r>
        <w:rPr>
          <w:rFonts w:ascii="Calibri Light" w:hAnsi="Calibri Light"/>
          <w:sz w:val="18"/>
          <w:szCs w:val="18"/>
          <w:lang w:val="ru-RU"/>
        </w:rPr>
        <w:t>№</w:t>
      </w:r>
      <w:r w:rsidRPr="0072214D">
        <w:rPr>
          <w:rFonts w:ascii="Calibri Light" w:hAnsi="Calibri Light"/>
          <w:sz w:val="18"/>
          <w:szCs w:val="18"/>
        </w:rPr>
        <w:t xml:space="preserve">484 </w:t>
      </w:r>
      <w:r>
        <w:rPr>
          <w:rFonts w:ascii="Calibri Light" w:hAnsi="Calibri Light"/>
          <w:sz w:val="18"/>
          <w:szCs w:val="18"/>
          <w:lang w:val="ru-RU"/>
        </w:rPr>
        <w:t>от</w:t>
      </w:r>
      <w:r w:rsidRPr="0072214D">
        <w:rPr>
          <w:rFonts w:ascii="Calibri Light" w:hAnsi="Calibri Light"/>
          <w:sz w:val="18"/>
          <w:szCs w:val="18"/>
        </w:rPr>
        <w:t xml:space="preserve"> 18.10.2019.</w:t>
      </w:r>
    </w:p>
  </w:footnote>
  <w:footnote w:id="47">
    <w:p w:rsidR="007D0DA7" w:rsidRPr="00FA1C27" w:rsidRDefault="007D0DA7" w:rsidP="00B71D40">
      <w:pPr>
        <w:pStyle w:val="22"/>
        <w:jc w:val="both"/>
        <w:rPr>
          <w:rFonts w:ascii="Calibri Light" w:hAnsi="Calibri Light"/>
          <w:b/>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rPr>
        <w:t>Государственн</w:t>
      </w:r>
      <w:r w:rsidRPr="00FA1C27">
        <w:rPr>
          <w:rFonts w:ascii="Calibri Light" w:hAnsi="Calibri Light"/>
          <w:sz w:val="18"/>
          <w:szCs w:val="18"/>
        </w:rPr>
        <w:t xml:space="preserve">ая программа разграничения недвижимого имущества, в том числе земель государственной собственности, на 2019–2023 годы, утвержденная </w:t>
      </w:r>
      <w:r w:rsidRPr="00BF1B62">
        <w:rPr>
          <w:rFonts w:ascii="Calibri Light" w:hAnsi="Calibri Light"/>
          <w:sz w:val="18"/>
          <w:szCs w:val="18"/>
        </w:rPr>
        <w:t>Постановлени</w:t>
      </w:r>
      <w:r w:rsidRPr="00FA1C27">
        <w:rPr>
          <w:rFonts w:ascii="Calibri Light" w:hAnsi="Calibri Light"/>
          <w:sz w:val="18"/>
          <w:szCs w:val="18"/>
        </w:rPr>
        <w:t>ем</w:t>
      </w:r>
      <w:r w:rsidRPr="00BF1B62">
        <w:rPr>
          <w:rFonts w:ascii="Calibri Light" w:hAnsi="Calibri Light"/>
          <w:sz w:val="18"/>
          <w:szCs w:val="18"/>
        </w:rPr>
        <w:t xml:space="preserve"> Правительства</w:t>
      </w:r>
      <w:r w:rsidRPr="00117704">
        <w:rPr>
          <w:rFonts w:ascii="Calibri Light" w:hAnsi="Calibri Light"/>
          <w:sz w:val="18"/>
          <w:szCs w:val="18"/>
        </w:rPr>
        <w:t xml:space="preserve"> </w:t>
      </w:r>
      <w:r w:rsidRPr="00FA1C27">
        <w:rPr>
          <w:rFonts w:ascii="Calibri Light" w:hAnsi="Calibri Light"/>
          <w:sz w:val="18"/>
          <w:szCs w:val="18"/>
        </w:rPr>
        <w:t>№</w:t>
      </w:r>
      <w:r w:rsidRPr="00FA1C27">
        <w:rPr>
          <w:rStyle w:val="af1"/>
          <w:rFonts w:ascii="Calibri Light" w:hAnsi="Calibri Light"/>
          <w:b w:val="0"/>
          <w:sz w:val="18"/>
          <w:szCs w:val="18"/>
        </w:rPr>
        <w:t xml:space="preserve">80 от 11.02.2019 (далее  – </w:t>
      </w:r>
      <w:r>
        <w:rPr>
          <w:rFonts w:ascii="Calibri Light" w:hAnsi="Calibri Light"/>
          <w:sz w:val="18"/>
          <w:szCs w:val="18"/>
        </w:rPr>
        <w:t>Государственн</w:t>
      </w:r>
      <w:r w:rsidRPr="00FA1C27">
        <w:rPr>
          <w:rFonts w:ascii="Calibri Light" w:hAnsi="Calibri Light"/>
          <w:sz w:val="18"/>
          <w:szCs w:val="18"/>
        </w:rPr>
        <w:t>ая программа разграничения недвижимого имущества</w:t>
      </w:r>
      <w:r w:rsidRPr="00FA1C27">
        <w:rPr>
          <w:rStyle w:val="af1"/>
          <w:rFonts w:ascii="Calibri Light" w:hAnsi="Calibri Light"/>
          <w:b w:val="0"/>
          <w:sz w:val="18"/>
          <w:szCs w:val="18"/>
        </w:rPr>
        <w:t>).</w:t>
      </w:r>
    </w:p>
  </w:footnote>
  <w:footnote w:id="48">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2A2361">
        <w:rPr>
          <w:rFonts w:ascii="Calibri Light" w:hAnsi="Calibri Light"/>
          <w:sz w:val="18"/>
          <w:szCs w:val="18"/>
        </w:rPr>
        <w:t>Смотреть Цель №</w:t>
      </w:r>
      <w:r w:rsidRPr="0072214D">
        <w:rPr>
          <w:rFonts w:ascii="Calibri Light" w:hAnsi="Calibri Light"/>
          <w:sz w:val="18"/>
          <w:szCs w:val="18"/>
        </w:rPr>
        <w:t xml:space="preserve">3 </w:t>
      </w:r>
      <w:r w:rsidRPr="002A2361">
        <w:rPr>
          <w:rFonts w:ascii="Calibri Light" w:hAnsi="Calibri Light"/>
          <w:sz w:val="18"/>
          <w:szCs w:val="18"/>
        </w:rPr>
        <w:t>из Отчета аудита</w:t>
      </w:r>
      <w:r w:rsidRPr="0072214D">
        <w:rPr>
          <w:rFonts w:ascii="Calibri Light" w:hAnsi="Calibri Light"/>
          <w:sz w:val="18"/>
          <w:szCs w:val="18"/>
        </w:rPr>
        <w:t>.</w:t>
      </w:r>
    </w:p>
  </w:footnote>
  <w:footnote w:id="49">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.5 (4) b) </w:t>
      </w:r>
      <w:r>
        <w:rPr>
          <w:rFonts w:ascii="Calibri Light" w:hAnsi="Calibri Light"/>
          <w:sz w:val="18"/>
          <w:szCs w:val="18"/>
          <w:lang w:val="ru-RU"/>
        </w:rPr>
        <w:t xml:space="preserve">и </w:t>
      </w:r>
      <w:r w:rsidRPr="0072214D">
        <w:rPr>
          <w:rFonts w:ascii="Calibri Light" w:hAnsi="Calibri Light"/>
          <w:sz w:val="18"/>
          <w:szCs w:val="18"/>
        </w:rPr>
        <w:t xml:space="preserve">i) </w:t>
      </w:r>
      <w:r>
        <w:rPr>
          <w:rFonts w:ascii="Calibri Light" w:hAnsi="Calibri Light"/>
          <w:sz w:val="18"/>
          <w:szCs w:val="18"/>
          <w:lang w:val="ru-RU"/>
        </w:rPr>
        <w:t>Закона об оценочной деятельности №</w:t>
      </w:r>
      <w:r w:rsidRPr="0072214D">
        <w:rPr>
          <w:rFonts w:ascii="Calibri Light" w:hAnsi="Calibri Light"/>
          <w:sz w:val="18"/>
          <w:szCs w:val="18"/>
        </w:rPr>
        <w:t>989-XV</w:t>
      </w:r>
      <w:r>
        <w:rPr>
          <w:rFonts w:ascii="Calibri Light" w:hAnsi="Calibri Light"/>
          <w:sz w:val="18"/>
          <w:szCs w:val="18"/>
          <w:lang w:val="ru-RU"/>
        </w:rPr>
        <w:t xml:space="preserve"> от </w:t>
      </w:r>
      <w:r w:rsidRPr="0072214D">
        <w:rPr>
          <w:rFonts w:ascii="Calibri Light" w:hAnsi="Calibri Light"/>
          <w:sz w:val="18"/>
          <w:szCs w:val="18"/>
        </w:rPr>
        <w:t>18.04.2002 (</w:t>
      </w:r>
      <w:r>
        <w:rPr>
          <w:rFonts w:ascii="Calibri Light" w:hAnsi="Calibri Light"/>
          <w:sz w:val="18"/>
          <w:szCs w:val="18"/>
          <w:lang w:val="ru-RU"/>
        </w:rPr>
        <w:t xml:space="preserve">далее </w:t>
      </w:r>
      <w:r w:rsidRPr="0072214D">
        <w:rPr>
          <w:rFonts w:ascii="Calibri Light" w:hAnsi="Calibri Light"/>
          <w:sz w:val="18"/>
          <w:szCs w:val="18"/>
        </w:rPr>
        <w:t xml:space="preserve"> – </w:t>
      </w:r>
      <w:r>
        <w:rPr>
          <w:rFonts w:ascii="Calibri Light" w:hAnsi="Calibri Light"/>
          <w:sz w:val="18"/>
          <w:szCs w:val="18"/>
          <w:lang w:val="ru-RU"/>
        </w:rPr>
        <w:t>Закон №</w:t>
      </w:r>
      <w:r w:rsidRPr="0072214D">
        <w:rPr>
          <w:rFonts w:ascii="Calibri Light" w:hAnsi="Calibri Light"/>
          <w:sz w:val="18"/>
          <w:szCs w:val="18"/>
        </w:rPr>
        <w:t>989-XV</w:t>
      </w:r>
      <w:r>
        <w:rPr>
          <w:rFonts w:ascii="Calibri Light" w:hAnsi="Calibri Light"/>
          <w:sz w:val="18"/>
          <w:szCs w:val="18"/>
          <w:lang w:val="ru-RU"/>
        </w:rPr>
        <w:t xml:space="preserve"> от </w:t>
      </w:r>
      <w:r w:rsidRPr="0072214D">
        <w:rPr>
          <w:rFonts w:ascii="Calibri Light" w:hAnsi="Calibri Light"/>
          <w:sz w:val="18"/>
          <w:szCs w:val="18"/>
        </w:rPr>
        <w:t>18.04.2002).</w:t>
      </w:r>
    </w:p>
  </w:footnote>
  <w:footnote w:id="50">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34D26">
        <w:rPr>
          <w:rFonts w:ascii="Calibri Light" w:hAnsi="Calibri Light"/>
          <w:sz w:val="18"/>
          <w:szCs w:val="18"/>
        </w:rPr>
        <w:t>Ст</w:t>
      </w:r>
      <w:r w:rsidRPr="0072214D">
        <w:rPr>
          <w:rFonts w:ascii="Calibri Light" w:hAnsi="Calibri Light"/>
          <w:sz w:val="18"/>
          <w:szCs w:val="18"/>
        </w:rPr>
        <w:t xml:space="preserve">.3 </w:t>
      </w:r>
      <w:r w:rsidRPr="00B34D26">
        <w:rPr>
          <w:rFonts w:ascii="Calibri Light" w:hAnsi="Calibri Light"/>
          <w:sz w:val="18"/>
          <w:szCs w:val="18"/>
        </w:rPr>
        <w:t>и ст</w:t>
      </w:r>
      <w:r w:rsidRPr="0072214D">
        <w:rPr>
          <w:rFonts w:ascii="Calibri Light" w:hAnsi="Calibri Light"/>
          <w:sz w:val="18"/>
          <w:szCs w:val="18"/>
        </w:rPr>
        <w:t xml:space="preserve">.4 </w:t>
      </w:r>
      <w:r w:rsidRPr="00B34D26">
        <w:rPr>
          <w:rFonts w:ascii="Calibri Light" w:hAnsi="Calibri Light"/>
          <w:sz w:val="18"/>
          <w:szCs w:val="18"/>
        </w:rPr>
        <w:t>Закона</w:t>
      </w:r>
      <w:r w:rsidRPr="0072214D">
        <w:rPr>
          <w:rFonts w:ascii="Calibri Light" w:hAnsi="Calibri Light"/>
          <w:sz w:val="18"/>
          <w:szCs w:val="18"/>
        </w:rPr>
        <w:t xml:space="preserve"> </w:t>
      </w:r>
      <w:r w:rsidRPr="00B34D26">
        <w:rPr>
          <w:rFonts w:ascii="Calibri Light" w:hAnsi="Calibri Light"/>
          <w:sz w:val="18"/>
          <w:szCs w:val="18"/>
        </w:rPr>
        <w:t xml:space="preserve">о </w:t>
      </w:r>
      <w:r w:rsidRPr="002A2361">
        <w:rPr>
          <w:rFonts w:ascii="Calibri Light" w:hAnsi="Calibri Light"/>
          <w:sz w:val="18"/>
          <w:szCs w:val="18"/>
        </w:rPr>
        <w:t>государственном предприяти</w:t>
      </w:r>
      <w:r>
        <w:rPr>
          <w:rFonts w:ascii="Calibri Light" w:hAnsi="Calibri Light"/>
          <w:sz w:val="18"/>
          <w:szCs w:val="18"/>
          <w:lang w:val="ru-RU"/>
        </w:rPr>
        <w:t>и №</w:t>
      </w:r>
      <w:r w:rsidRPr="0072214D">
        <w:rPr>
          <w:rFonts w:ascii="Calibri Light" w:hAnsi="Calibri Light"/>
          <w:sz w:val="18"/>
          <w:szCs w:val="18"/>
        </w:rPr>
        <w:t>146-XIII</w:t>
      </w:r>
      <w:r>
        <w:rPr>
          <w:rFonts w:ascii="Calibri Light" w:hAnsi="Calibri Light"/>
          <w:sz w:val="18"/>
          <w:szCs w:val="18"/>
          <w:lang w:val="ru-RU"/>
        </w:rPr>
        <w:t xml:space="preserve"> от </w:t>
      </w:r>
      <w:r w:rsidRPr="0072214D">
        <w:rPr>
          <w:rFonts w:ascii="Calibri Light" w:hAnsi="Calibri Light"/>
          <w:sz w:val="18"/>
          <w:szCs w:val="18"/>
        </w:rPr>
        <w:t xml:space="preserve">16.06.94, </w:t>
      </w:r>
      <w:r>
        <w:rPr>
          <w:rFonts w:ascii="Calibri Light" w:hAnsi="Calibri Light"/>
          <w:sz w:val="18"/>
          <w:szCs w:val="18"/>
          <w:lang w:val="ru-RU"/>
        </w:rPr>
        <w:t xml:space="preserve">отменен с </w:t>
      </w:r>
      <w:r w:rsidRPr="0072214D">
        <w:rPr>
          <w:rFonts w:ascii="Calibri Light" w:hAnsi="Calibri Light"/>
          <w:sz w:val="18"/>
          <w:szCs w:val="18"/>
        </w:rPr>
        <w:t>22.12.2017.</w:t>
      </w:r>
    </w:p>
  </w:footnote>
  <w:footnote w:id="51">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Таблица</w:t>
      </w:r>
      <w:r w:rsidRPr="00B34D26">
        <w:rPr>
          <w:rFonts w:ascii="Calibri Light" w:hAnsi="Calibri Light"/>
          <w:sz w:val="18"/>
          <w:szCs w:val="18"/>
          <w:lang w:val="ru-RU"/>
        </w:rPr>
        <w:t xml:space="preserve"> №</w:t>
      </w:r>
      <w:r w:rsidRPr="0072214D">
        <w:rPr>
          <w:rFonts w:ascii="Calibri Light" w:hAnsi="Calibri Light"/>
          <w:sz w:val="18"/>
          <w:szCs w:val="18"/>
        </w:rPr>
        <w:t xml:space="preserve">11 </w:t>
      </w:r>
      <w:r>
        <w:rPr>
          <w:rFonts w:ascii="Calibri Light" w:hAnsi="Calibri Light"/>
          <w:sz w:val="18"/>
          <w:szCs w:val="18"/>
          <w:lang w:val="ru-RU"/>
        </w:rPr>
        <w:t>из приложения №</w:t>
      </w:r>
      <w:r w:rsidRPr="0072214D">
        <w:rPr>
          <w:rFonts w:ascii="Calibri Light" w:hAnsi="Calibri Light"/>
          <w:sz w:val="18"/>
          <w:szCs w:val="18"/>
        </w:rPr>
        <w:t xml:space="preserve">4 </w:t>
      </w:r>
      <w:r>
        <w:rPr>
          <w:rFonts w:ascii="Calibri Light" w:hAnsi="Calibri Light"/>
          <w:sz w:val="18"/>
          <w:szCs w:val="18"/>
          <w:lang w:val="ru-RU"/>
        </w:rPr>
        <w:t>к Отчету аудита</w:t>
      </w:r>
      <w:r w:rsidRPr="0072214D">
        <w:rPr>
          <w:rFonts w:ascii="Calibri Light" w:hAnsi="Calibri Light"/>
          <w:sz w:val="18"/>
          <w:szCs w:val="18"/>
        </w:rPr>
        <w:t xml:space="preserve">. </w:t>
      </w:r>
    </w:p>
  </w:footnote>
  <w:footnote w:id="52">
    <w:p w:rsidR="007D0DA7" w:rsidRPr="0072214D" w:rsidRDefault="007D0DA7" w:rsidP="00B71D40">
      <w:pPr>
        <w:pStyle w:val="22"/>
        <w:jc w:val="both"/>
        <w:rPr>
          <w:rFonts w:ascii="Calibri Light" w:hAnsi="Calibri Light"/>
          <w:b/>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117704">
        <w:rPr>
          <w:rFonts w:ascii="Calibri Light" w:hAnsi="Calibri Light"/>
          <w:sz w:val="18"/>
          <w:szCs w:val="18"/>
        </w:rPr>
        <w:t xml:space="preserve"> </w:t>
      </w:r>
      <w:r w:rsidRPr="000D3AFF">
        <w:rPr>
          <w:rFonts w:ascii="Calibri Light" w:hAnsi="Calibri Light"/>
          <w:sz w:val="18"/>
          <w:szCs w:val="18"/>
        </w:rPr>
        <w:t xml:space="preserve">об утверждении Положения </w:t>
      </w:r>
      <w:r w:rsidRPr="00184E71">
        <w:rPr>
          <w:rFonts w:ascii="Calibri Light" w:hAnsi="Calibri Light"/>
          <w:sz w:val="18"/>
          <w:szCs w:val="18"/>
        </w:rPr>
        <w:t xml:space="preserve">о порядке передачи имущества публичной собственности </w:t>
      </w:r>
      <w:r>
        <w:rPr>
          <w:rFonts w:ascii="Calibri Light" w:hAnsi="Calibri Light"/>
          <w:sz w:val="18"/>
          <w:szCs w:val="18"/>
          <w:lang w:val="ru-RU"/>
        </w:rPr>
        <w:t>№</w:t>
      </w:r>
      <w:r w:rsidRPr="0072214D">
        <w:rPr>
          <w:rFonts w:ascii="Calibri Light" w:hAnsi="Calibri Light"/>
          <w:sz w:val="18"/>
          <w:szCs w:val="18"/>
        </w:rPr>
        <w:t xml:space="preserve">901 </w:t>
      </w:r>
      <w:r>
        <w:rPr>
          <w:rFonts w:ascii="Calibri Light" w:hAnsi="Calibri Light"/>
          <w:sz w:val="18"/>
          <w:szCs w:val="18"/>
          <w:lang w:val="ru-RU"/>
        </w:rPr>
        <w:t>от</w:t>
      </w:r>
      <w:r w:rsidRPr="0072214D">
        <w:rPr>
          <w:rFonts w:ascii="Calibri Light" w:hAnsi="Calibri Light"/>
          <w:sz w:val="18"/>
          <w:szCs w:val="18"/>
        </w:rPr>
        <w:t xml:space="preserve"> 31.12.2015 (</w:t>
      </w:r>
      <w:r>
        <w:rPr>
          <w:rFonts w:ascii="Calibri Light" w:hAnsi="Calibri Light"/>
          <w:sz w:val="18"/>
          <w:szCs w:val="18"/>
          <w:lang w:val="ru-RU"/>
        </w:rPr>
        <w:t xml:space="preserve">далее </w:t>
      </w:r>
      <w:r w:rsidRPr="0072214D">
        <w:rPr>
          <w:rFonts w:ascii="Calibri Light" w:hAnsi="Calibri Light"/>
          <w:sz w:val="18"/>
          <w:szCs w:val="18"/>
        </w:rPr>
        <w:t xml:space="preserve">– </w:t>
      </w:r>
      <w:r w:rsidRPr="000D3AFF">
        <w:rPr>
          <w:rFonts w:ascii="Calibri Light" w:hAnsi="Calibri Light"/>
          <w:sz w:val="18"/>
          <w:szCs w:val="18"/>
        </w:rPr>
        <w:t>Положени</w:t>
      </w:r>
      <w:r>
        <w:rPr>
          <w:rFonts w:ascii="Calibri Light" w:hAnsi="Calibri Light"/>
          <w:sz w:val="18"/>
          <w:szCs w:val="18"/>
          <w:lang w:val="ru-RU"/>
        </w:rPr>
        <w:t>е, утвержденное ПП №</w:t>
      </w:r>
      <w:r w:rsidRPr="0072214D">
        <w:rPr>
          <w:rFonts w:ascii="Calibri Light" w:hAnsi="Calibri Light"/>
          <w:sz w:val="18"/>
          <w:szCs w:val="18"/>
        </w:rPr>
        <w:t xml:space="preserve">901 </w:t>
      </w:r>
      <w:r>
        <w:rPr>
          <w:rFonts w:ascii="Calibri Light" w:hAnsi="Calibri Light"/>
          <w:sz w:val="18"/>
          <w:szCs w:val="18"/>
          <w:lang w:val="ru-RU"/>
        </w:rPr>
        <w:t>от</w:t>
      </w:r>
      <w:r w:rsidRPr="0072214D">
        <w:rPr>
          <w:rFonts w:ascii="Calibri Light" w:hAnsi="Calibri Light"/>
          <w:sz w:val="18"/>
          <w:szCs w:val="18"/>
        </w:rPr>
        <w:t xml:space="preserve"> 31.12.2015).</w:t>
      </w:r>
    </w:p>
  </w:footnote>
  <w:footnote w:id="53">
    <w:p w:rsidR="007D0DA7" w:rsidRPr="00184E71"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Министерство образования;</w:t>
      </w:r>
      <w:r w:rsidRPr="00184E71">
        <w:rPr>
          <w:rFonts w:ascii="Calibri Light" w:hAnsi="Calibri Light"/>
          <w:sz w:val="18"/>
          <w:szCs w:val="18"/>
          <w:lang w:val="ru-RU"/>
        </w:rPr>
        <w:t xml:space="preserve"> </w:t>
      </w:r>
      <w:r>
        <w:rPr>
          <w:rFonts w:ascii="Calibri Light" w:hAnsi="Calibri Light"/>
          <w:sz w:val="18"/>
          <w:szCs w:val="18"/>
          <w:lang w:val="ru-RU"/>
        </w:rPr>
        <w:t>Министерство регионального развития и строительства; Министерство экономики; Министерство труда, социальной защиты и семьи; Министерство транспорта и инфраструктуры дорог; Министерство культуры; Министерство молодежи и спорта; Министерство внутренних дел;</w:t>
      </w:r>
      <w:r w:rsidRPr="00184E71">
        <w:rPr>
          <w:rFonts w:ascii="Calibri Light" w:hAnsi="Calibri Light"/>
          <w:sz w:val="18"/>
          <w:szCs w:val="18"/>
          <w:lang w:val="ru-RU"/>
        </w:rPr>
        <w:t xml:space="preserve"> </w:t>
      </w:r>
      <w:r>
        <w:rPr>
          <w:rFonts w:ascii="Calibri Light" w:hAnsi="Calibri Light"/>
          <w:sz w:val="18"/>
          <w:szCs w:val="18"/>
          <w:lang w:val="ru-RU"/>
        </w:rPr>
        <w:t>Министерство сельского хозяйства и пищевой промышленности; Министерство окружающей среды; Министерство здравоохранения; Министерство информационных технологий и коммуникаций</w:t>
      </w:r>
      <w:r w:rsidRPr="0072214D">
        <w:rPr>
          <w:rFonts w:ascii="Calibri Light" w:hAnsi="Calibri Light"/>
          <w:sz w:val="18"/>
          <w:szCs w:val="18"/>
        </w:rPr>
        <w:t>.</w:t>
      </w:r>
    </w:p>
  </w:footnote>
  <w:footnote w:id="54">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Агентство материальных резервов</w:t>
      </w:r>
      <w:r w:rsidRPr="0072214D">
        <w:rPr>
          <w:rFonts w:ascii="Calibri Light" w:hAnsi="Calibri Light"/>
          <w:sz w:val="18"/>
          <w:szCs w:val="18"/>
        </w:rPr>
        <w:t xml:space="preserve">; </w:t>
      </w:r>
      <w:r>
        <w:rPr>
          <w:rFonts w:ascii="Calibri Light" w:hAnsi="Calibri Light"/>
          <w:sz w:val="18"/>
          <w:szCs w:val="18"/>
          <w:lang w:val="ru-RU"/>
        </w:rPr>
        <w:t>Агентство земельных отношений и кадастра</w:t>
      </w:r>
      <w:r w:rsidRPr="0072214D">
        <w:rPr>
          <w:rFonts w:ascii="Calibri Light" w:hAnsi="Calibri Light"/>
          <w:sz w:val="18"/>
          <w:szCs w:val="18"/>
        </w:rPr>
        <w:t xml:space="preserve">; </w:t>
      </w:r>
      <w:r>
        <w:rPr>
          <w:rFonts w:ascii="Calibri Light" w:hAnsi="Calibri Light"/>
          <w:sz w:val="18"/>
          <w:szCs w:val="18"/>
          <w:lang w:val="ru-RU"/>
        </w:rPr>
        <w:t>Национальное бюро статистики</w:t>
      </w:r>
      <w:r w:rsidRPr="0072214D">
        <w:rPr>
          <w:rFonts w:ascii="Calibri Light" w:hAnsi="Calibri Light"/>
          <w:sz w:val="18"/>
          <w:szCs w:val="18"/>
        </w:rPr>
        <w:t xml:space="preserve">; </w:t>
      </w:r>
      <w:r>
        <w:rPr>
          <w:rFonts w:ascii="Calibri Light" w:hAnsi="Calibri Light"/>
          <w:sz w:val="18"/>
          <w:szCs w:val="18"/>
          <w:lang w:val="ru-RU"/>
        </w:rPr>
        <w:t xml:space="preserve">Агентство </w:t>
      </w:r>
      <w:r w:rsidRPr="0072214D">
        <w:rPr>
          <w:rFonts w:ascii="Calibri Light" w:hAnsi="Calibri Light"/>
          <w:sz w:val="18"/>
          <w:szCs w:val="18"/>
        </w:rPr>
        <w:t>„Apele Moldovei”.</w:t>
      </w:r>
    </w:p>
  </w:footnote>
  <w:footnote w:id="55">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63FE6">
        <w:rPr>
          <w:rFonts w:ascii="Calibri Light" w:hAnsi="Calibri Light"/>
          <w:sz w:val="18"/>
          <w:szCs w:val="18"/>
        </w:rPr>
        <w:t>П</w:t>
      </w:r>
      <w:r w:rsidRPr="0072214D">
        <w:rPr>
          <w:rFonts w:ascii="Calibri Light" w:hAnsi="Calibri Light"/>
          <w:sz w:val="18"/>
          <w:szCs w:val="18"/>
        </w:rPr>
        <w:t xml:space="preserve">.11 </w:t>
      </w:r>
      <w:r w:rsidRPr="00B63FE6">
        <w:rPr>
          <w:rFonts w:ascii="Calibri Light" w:hAnsi="Calibri Light"/>
          <w:sz w:val="18"/>
          <w:szCs w:val="18"/>
        </w:rPr>
        <w:t>и п</w:t>
      </w:r>
      <w:r w:rsidRPr="0072214D">
        <w:rPr>
          <w:rFonts w:ascii="Calibri Light" w:hAnsi="Calibri Light"/>
          <w:sz w:val="18"/>
          <w:szCs w:val="18"/>
        </w:rPr>
        <w:t xml:space="preserve">.15 </w:t>
      </w:r>
      <w:r w:rsidRPr="00B63FE6">
        <w:rPr>
          <w:rFonts w:ascii="Calibri Light" w:hAnsi="Calibri Light"/>
          <w:sz w:val="18"/>
          <w:szCs w:val="18"/>
        </w:rPr>
        <w:t xml:space="preserve">Типового устава государственного предприятия, </w:t>
      </w:r>
      <w:r w:rsidRPr="000D3AFF">
        <w:rPr>
          <w:rFonts w:ascii="Calibri Light" w:hAnsi="Calibri Light"/>
          <w:sz w:val="18"/>
          <w:szCs w:val="18"/>
        </w:rPr>
        <w:t>утвержден</w:t>
      </w:r>
      <w:r w:rsidRPr="00B63FE6">
        <w:rPr>
          <w:rFonts w:ascii="Calibri Light" w:hAnsi="Calibri Light"/>
          <w:sz w:val="18"/>
          <w:szCs w:val="18"/>
        </w:rPr>
        <w:t xml:space="preserve">ного </w:t>
      </w:r>
      <w:r w:rsidRPr="00BF1B62">
        <w:rPr>
          <w:rFonts w:ascii="Calibri Light" w:hAnsi="Calibri Light"/>
          <w:sz w:val="18"/>
          <w:szCs w:val="18"/>
        </w:rPr>
        <w:t>Постановлени</w:t>
      </w:r>
      <w:r w:rsidRPr="000D3AFF">
        <w:rPr>
          <w:rFonts w:ascii="Calibri Light" w:hAnsi="Calibri Light"/>
          <w:sz w:val="18"/>
          <w:szCs w:val="18"/>
        </w:rPr>
        <w:t>е</w:t>
      </w:r>
      <w:r w:rsidRPr="00B63FE6">
        <w:rPr>
          <w:rFonts w:ascii="Calibri Light" w:hAnsi="Calibri Light"/>
          <w:sz w:val="18"/>
          <w:szCs w:val="18"/>
        </w:rPr>
        <w:t>м</w:t>
      </w:r>
      <w:r w:rsidRPr="00BF1B62">
        <w:rPr>
          <w:rFonts w:ascii="Calibri Light" w:hAnsi="Calibri Light"/>
          <w:sz w:val="18"/>
          <w:szCs w:val="18"/>
        </w:rPr>
        <w:t xml:space="preserve"> Правительства</w:t>
      </w:r>
      <w:r w:rsidRPr="00117704">
        <w:rPr>
          <w:rFonts w:ascii="Calibri Light" w:hAnsi="Calibri Light"/>
          <w:sz w:val="18"/>
          <w:szCs w:val="18"/>
        </w:rPr>
        <w:t xml:space="preserve"> </w:t>
      </w:r>
      <w:r>
        <w:rPr>
          <w:rFonts w:ascii="Calibri Light" w:hAnsi="Calibri Light"/>
          <w:sz w:val="18"/>
          <w:szCs w:val="18"/>
          <w:lang w:val="ru-RU"/>
        </w:rPr>
        <w:t>№</w:t>
      </w:r>
      <w:r w:rsidRPr="0072214D">
        <w:rPr>
          <w:rFonts w:ascii="Calibri Light" w:hAnsi="Calibri Light"/>
          <w:sz w:val="18"/>
          <w:szCs w:val="18"/>
        </w:rPr>
        <w:t xml:space="preserve">770 </w:t>
      </w:r>
      <w:r>
        <w:rPr>
          <w:rFonts w:ascii="Calibri Light" w:hAnsi="Calibri Light"/>
          <w:sz w:val="18"/>
          <w:szCs w:val="18"/>
          <w:lang w:val="ru-RU"/>
        </w:rPr>
        <w:t xml:space="preserve">от </w:t>
      </w:r>
      <w:r w:rsidRPr="0072214D">
        <w:rPr>
          <w:rFonts w:ascii="Calibri Light" w:hAnsi="Calibri Light"/>
          <w:sz w:val="18"/>
          <w:szCs w:val="18"/>
        </w:rPr>
        <w:t xml:space="preserve">20.10.1994, </w:t>
      </w:r>
      <w:r>
        <w:rPr>
          <w:rFonts w:ascii="Calibri Light" w:hAnsi="Calibri Light"/>
          <w:sz w:val="18"/>
          <w:szCs w:val="18"/>
          <w:lang w:val="ru-RU"/>
        </w:rPr>
        <w:t xml:space="preserve">отмененного с </w:t>
      </w:r>
      <w:r w:rsidRPr="0072214D">
        <w:rPr>
          <w:rFonts w:ascii="Calibri Light" w:hAnsi="Calibri Light"/>
          <w:sz w:val="18"/>
          <w:szCs w:val="18"/>
        </w:rPr>
        <w:t>02.11.2019</w:t>
      </w:r>
    </w:p>
  </w:footnote>
  <w:footnote w:id="56">
    <w:p w:rsidR="007D0DA7" w:rsidRPr="00C22201"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Министерство сельского хозяйства и пищевой промышленности; Министерство окружающей среды; Министерство экономики;</w:t>
      </w:r>
      <w:r w:rsidRPr="00C22201">
        <w:rPr>
          <w:rFonts w:ascii="Calibri Light" w:hAnsi="Calibri Light"/>
          <w:sz w:val="18"/>
          <w:szCs w:val="18"/>
          <w:lang w:val="ru-RU"/>
        </w:rPr>
        <w:t xml:space="preserve"> </w:t>
      </w:r>
      <w:r>
        <w:rPr>
          <w:rFonts w:ascii="Calibri Light" w:hAnsi="Calibri Light"/>
          <w:sz w:val="18"/>
          <w:szCs w:val="18"/>
          <w:lang w:val="ru-RU"/>
        </w:rPr>
        <w:t>Министерство инфраструктуры и регионального развития.</w:t>
      </w:r>
    </w:p>
  </w:footnote>
  <w:footnote w:id="57">
    <w:p w:rsidR="007D0DA7" w:rsidRPr="001756B4"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055AD9">
        <w:rPr>
          <w:rFonts w:ascii="Calibri Light" w:hAnsi="Calibri Light"/>
          <w:sz w:val="18"/>
          <w:szCs w:val="18"/>
          <w:lang w:val="az-Cyrl-AZ"/>
        </w:rPr>
        <w:t>ГП</w:t>
      </w:r>
      <w:r w:rsidRPr="0072214D">
        <w:rPr>
          <w:rFonts w:ascii="Calibri Light" w:hAnsi="Calibri Light"/>
          <w:sz w:val="18"/>
          <w:szCs w:val="18"/>
        </w:rPr>
        <w:t>„</w:t>
      </w:r>
      <w:r w:rsidRPr="00055AD9">
        <w:rPr>
          <w:rFonts w:ascii="Calibri Light" w:hAnsi="Calibri Light"/>
          <w:sz w:val="18"/>
          <w:szCs w:val="18"/>
          <w:lang w:val="az-Cyrl-AZ"/>
        </w:rPr>
        <w:t xml:space="preserve">Государственный проектный институт </w:t>
      </w:r>
      <w:r w:rsidRPr="0072214D">
        <w:rPr>
          <w:rFonts w:ascii="Calibri Light" w:hAnsi="Calibri Light"/>
          <w:sz w:val="18"/>
          <w:szCs w:val="18"/>
        </w:rPr>
        <w:t>„Ruralproiect”,</w:t>
      </w:r>
      <w:r w:rsidRPr="00055AD9">
        <w:rPr>
          <w:rFonts w:ascii="Calibri Light" w:hAnsi="Calibri Light"/>
          <w:sz w:val="18"/>
          <w:szCs w:val="18"/>
          <w:lang w:val="az-Cyrl-AZ"/>
        </w:rPr>
        <w:t xml:space="preserve"> ГП </w:t>
      </w:r>
      <w:r w:rsidRPr="0072214D">
        <w:rPr>
          <w:rFonts w:ascii="Calibri Light" w:hAnsi="Calibri Light"/>
          <w:sz w:val="18"/>
          <w:szCs w:val="18"/>
        </w:rPr>
        <w:t>„MoldATSA”,</w:t>
      </w:r>
      <w:r w:rsidRPr="00055AD9">
        <w:rPr>
          <w:rFonts w:ascii="Calibri Light" w:hAnsi="Calibri Light"/>
          <w:sz w:val="18"/>
          <w:szCs w:val="18"/>
          <w:lang w:val="az-Cyrl-AZ"/>
        </w:rPr>
        <w:t xml:space="preserve"> ГП </w:t>
      </w:r>
      <w:r w:rsidRPr="0072214D">
        <w:rPr>
          <w:rFonts w:ascii="Calibri Light" w:hAnsi="Calibri Light"/>
          <w:sz w:val="18"/>
          <w:szCs w:val="18"/>
        </w:rPr>
        <w:t>„Fabrica de sticlă din Chișinău”,</w:t>
      </w:r>
      <w:r w:rsidRPr="00055AD9">
        <w:rPr>
          <w:rFonts w:ascii="Calibri Light" w:hAnsi="Calibri Light"/>
          <w:sz w:val="18"/>
          <w:szCs w:val="18"/>
          <w:lang w:val="az-Cyrl-AZ"/>
        </w:rPr>
        <w:t xml:space="preserve"> ГП </w:t>
      </w:r>
      <w:r w:rsidRPr="0072214D">
        <w:rPr>
          <w:rFonts w:ascii="Calibri Light" w:hAnsi="Calibri Light"/>
          <w:sz w:val="18"/>
          <w:szCs w:val="18"/>
        </w:rPr>
        <w:t>„Administrația de Stat a Drumurilor”,</w:t>
      </w:r>
      <w:r w:rsidRPr="00055AD9">
        <w:rPr>
          <w:rFonts w:ascii="Calibri Light" w:hAnsi="Calibri Light"/>
          <w:sz w:val="18"/>
          <w:szCs w:val="18"/>
          <w:lang w:val="az-Cyrl-AZ"/>
        </w:rPr>
        <w:t xml:space="preserve"> ГП </w:t>
      </w:r>
      <w:r w:rsidRPr="0072214D">
        <w:rPr>
          <w:rFonts w:ascii="Calibri Light" w:hAnsi="Calibri Light"/>
          <w:sz w:val="18"/>
          <w:szCs w:val="18"/>
        </w:rPr>
        <w:t>„</w:t>
      </w:r>
      <w:r w:rsidRPr="00055AD9">
        <w:rPr>
          <w:rFonts w:ascii="Calibri Light" w:hAnsi="Calibri Light"/>
          <w:sz w:val="18"/>
          <w:szCs w:val="18"/>
          <w:lang w:val="az-Cyrl-AZ"/>
        </w:rPr>
        <w:t>Проектный институт</w:t>
      </w:r>
      <w:r w:rsidRPr="00055AD9">
        <w:rPr>
          <w:rFonts w:ascii="Calibri Light" w:hAnsi="Calibri Light"/>
          <w:sz w:val="18"/>
          <w:szCs w:val="18"/>
        </w:rPr>
        <w:t xml:space="preserve"> </w:t>
      </w:r>
      <w:r w:rsidRPr="0072214D">
        <w:rPr>
          <w:rFonts w:ascii="Calibri Light" w:hAnsi="Calibri Light"/>
          <w:sz w:val="18"/>
          <w:szCs w:val="18"/>
        </w:rPr>
        <w:t>INDALPROIECT”,</w:t>
      </w:r>
      <w:r w:rsidRPr="00055AD9">
        <w:rPr>
          <w:rFonts w:ascii="Calibri Light" w:hAnsi="Calibri Light"/>
          <w:sz w:val="18"/>
          <w:szCs w:val="18"/>
          <w:lang w:val="az-Cyrl-AZ"/>
        </w:rPr>
        <w:t xml:space="preserve"> ГП </w:t>
      </w:r>
      <w:r w:rsidRPr="0072214D">
        <w:rPr>
          <w:rFonts w:ascii="Calibri Light" w:hAnsi="Calibri Light"/>
          <w:sz w:val="18"/>
          <w:szCs w:val="18"/>
        </w:rPr>
        <w:t>„</w:t>
      </w:r>
      <w:r w:rsidRPr="00055AD9">
        <w:rPr>
          <w:rFonts w:ascii="Calibri Light" w:hAnsi="Calibri Light"/>
          <w:sz w:val="18"/>
          <w:szCs w:val="18"/>
          <w:lang w:val="az-Cyrl-AZ"/>
        </w:rPr>
        <w:t xml:space="preserve">Комбинат качественных вин </w:t>
      </w:r>
      <w:r w:rsidRPr="0072214D">
        <w:rPr>
          <w:rFonts w:ascii="Calibri Light" w:hAnsi="Calibri Light"/>
          <w:sz w:val="18"/>
          <w:szCs w:val="18"/>
        </w:rPr>
        <w:t>„Mileștii Mici”,</w:t>
      </w:r>
      <w:r w:rsidRPr="00055AD9">
        <w:rPr>
          <w:rFonts w:ascii="Calibri Light" w:hAnsi="Calibri Light"/>
          <w:sz w:val="18"/>
          <w:szCs w:val="18"/>
          <w:lang w:val="az-Cyrl-AZ"/>
        </w:rPr>
        <w:t xml:space="preserve"> ГП </w:t>
      </w:r>
      <w:r w:rsidRPr="0072214D">
        <w:rPr>
          <w:rFonts w:ascii="Calibri Light" w:hAnsi="Calibri Light"/>
          <w:sz w:val="18"/>
          <w:szCs w:val="18"/>
        </w:rPr>
        <w:t>„</w:t>
      </w:r>
      <w:r w:rsidRPr="00055AD9">
        <w:rPr>
          <w:rFonts w:ascii="Calibri Light" w:hAnsi="Calibri Light"/>
          <w:sz w:val="18"/>
          <w:szCs w:val="18"/>
          <w:lang w:val="az-Cyrl-AZ"/>
        </w:rPr>
        <w:t>Государственн</w:t>
      </w:r>
      <w:r>
        <w:rPr>
          <w:rFonts w:ascii="Calibri Light" w:hAnsi="Calibri Light"/>
          <w:sz w:val="18"/>
          <w:szCs w:val="18"/>
          <w:lang w:val="az-Cyrl-AZ"/>
        </w:rPr>
        <w:t>ая служба контроля и экспер</w:t>
      </w:r>
      <w:r w:rsidRPr="003C6F7C">
        <w:rPr>
          <w:rFonts w:ascii="Calibri Light" w:hAnsi="Calibri Light"/>
          <w:sz w:val="18"/>
          <w:szCs w:val="18"/>
          <w:lang w:val="az-Cyrl-AZ"/>
        </w:rPr>
        <w:t>тиз</w:t>
      </w:r>
      <w:r>
        <w:rPr>
          <w:rFonts w:ascii="Calibri Light" w:hAnsi="Calibri Light"/>
          <w:sz w:val="18"/>
          <w:szCs w:val="18"/>
          <w:lang w:val="az-Cyrl-AZ"/>
        </w:rPr>
        <w:t>ы проектов и строений</w:t>
      </w:r>
      <w:r w:rsidRPr="0072214D">
        <w:rPr>
          <w:rFonts w:ascii="Calibri Light" w:hAnsi="Calibri Light"/>
          <w:sz w:val="18"/>
          <w:szCs w:val="18"/>
        </w:rPr>
        <w:t>”.</w:t>
      </w:r>
    </w:p>
  </w:footnote>
  <w:footnote w:id="58">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 xml:space="preserve">Согласно данным РПИ по состоянию на </w:t>
      </w:r>
      <w:r w:rsidRPr="0072214D">
        <w:rPr>
          <w:rFonts w:ascii="Calibri Light" w:hAnsi="Calibri Light"/>
          <w:sz w:val="18"/>
          <w:szCs w:val="18"/>
        </w:rPr>
        <w:t>31.12.2021.</w:t>
      </w:r>
    </w:p>
  </w:footnote>
  <w:footnote w:id="59">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C22201">
        <w:rPr>
          <w:rFonts w:ascii="Calibri Light" w:hAnsi="Calibri Light"/>
          <w:sz w:val="18"/>
          <w:szCs w:val="18"/>
        </w:rPr>
        <w:t>Согласно данным, собранным АПС по</w:t>
      </w:r>
      <w:r>
        <w:rPr>
          <w:rFonts w:ascii="Calibri Light" w:hAnsi="Calibri Light"/>
          <w:sz w:val="18"/>
          <w:szCs w:val="18"/>
          <w:lang w:val="ru-RU"/>
        </w:rPr>
        <w:t xml:space="preserve"> </w:t>
      </w:r>
      <w:r w:rsidRPr="00C22201">
        <w:rPr>
          <w:rFonts w:ascii="Calibri Light" w:hAnsi="Calibri Light"/>
          <w:sz w:val="18"/>
          <w:szCs w:val="18"/>
        </w:rPr>
        <w:t xml:space="preserve">состоянию на </w:t>
      </w:r>
      <w:r w:rsidRPr="0072214D">
        <w:rPr>
          <w:rFonts w:ascii="Calibri Light" w:hAnsi="Calibri Light"/>
          <w:sz w:val="18"/>
          <w:szCs w:val="18"/>
        </w:rPr>
        <w:t>31.12.2020.</w:t>
      </w:r>
      <w:r>
        <w:rPr>
          <w:rFonts w:ascii="Calibri Light" w:hAnsi="Calibri Light"/>
          <w:sz w:val="18"/>
          <w:szCs w:val="18"/>
          <w:lang w:val="ru-RU"/>
        </w:rPr>
        <w:t xml:space="preserve"> Данные </w:t>
      </w:r>
      <w:r w:rsidRPr="00C22201">
        <w:rPr>
          <w:rFonts w:ascii="Calibri Light" w:hAnsi="Calibri Light"/>
          <w:sz w:val="18"/>
          <w:szCs w:val="18"/>
        </w:rPr>
        <w:t>по</w:t>
      </w:r>
      <w:r>
        <w:rPr>
          <w:rFonts w:ascii="Calibri Light" w:hAnsi="Calibri Light"/>
          <w:sz w:val="18"/>
          <w:szCs w:val="18"/>
          <w:lang w:val="ru-RU"/>
        </w:rPr>
        <w:t xml:space="preserve"> </w:t>
      </w:r>
      <w:r w:rsidRPr="00C22201">
        <w:rPr>
          <w:rFonts w:ascii="Calibri Light" w:hAnsi="Calibri Light"/>
          <w:sz w:val="18"/>
          <w:szCs w:val="18"/>
        </w:rPr>
        <w:t>состоянию на</w:t>
      </w:r>
      <w:r>
        <w:rPr>
          <w:rFonts w:ascii="Calibri Light" w:hAnsi="Calibri Light"/>
          <w:sz w:val="18"/>
          <w:szCs w:val="18"/>
          <w:lang w:val="ru-RU"/>
        </w:rPr>
        <w:t xml:space="preserve"> </w:t>
      </w:r>
      <w:r w:rsidRPr="0072214D">
        <w:rPr>
          <w:rFonts w:ascii="Calibri Light" w:hAnsi="Calibri Light"/>
          <w:sz w:val="18"/>
          <w:szCs w:val="18"/>
        </w:rPr>
        <w:t xml:space="preserve">31.12.2021 </w:t>
      </w:r>
      <w:r>
        <w:rPr>
          <w:rFonts w:ascii="Calibri Light" w:hAnsi="Calibri Light"/>
          <w:sz w:val="18"/>
          <w:szCs w:val="18"/>
          <w:lang w:val="ru-RU"/>
        </w:rPr>
        <w:t xml:space="preserve">отсутствуют. </w:t>
      </w:r>
    </w:p>
  </w:footnote>
  <w:footnote w:id="60">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FF597A">
        <w:rPr>
          <w:rFonts w:ascii="Calibri Light" w:hAnsi="Calibri Light"/>
          <w:sz w:val="18"/>
          <w:szCs w:val="18"/>
        </w:rPr>
        <w:t>Ст</w:t>
      </w:r>
      <w:r w:rsidRPr="0072214D">
        <w:rPr>
          <w:rFonts w:ascii="Calibri Light" w:hAnsi="Calibri Light"/>
          <w:sz w:val="18"/>
          <w:szCs w:val="18"/>
        </w:rPr>
        <w:t xml:space="preserve">.21 </w:t>
      </w:r>
      <w:r w:rsidRPr="00FF597A">
        <w:rPr>
          <w:rFonts w:ascii="Calibri Light" w:hAnsi="Calibri Light"/>
          <w:sz w:val="18"/>
          <w:szCs w:val="18"/>
        </w:rPr>
        <w:t>Закона №</w:t>
      </w:r>
      <w:r w:rsidRPr="0072214D">
        <w:rPr>
          <w:rFonts w:ascii="Calibri Light" w:hAnsi="Calibri Light"/>
          <w:sz w:val="18"/>
          <w:szCs w:val="18"/>
        </w:rPr>
        <w:t xml:space="preserve">121-XVI </w:t>
      </w:r>
      <w:r w:rsidRPr="00FF597A">
        <w:rPr>
          <w:rFonts w:ascii="Calibri Light" w:hAnsi="Calibri Light"/>
          <w:sz w:val="18"/>
          <w:szCs w:val="18"/>
        </w:rPr>
        <w:t xml:space="preserve">от </w:t>
      </w:r>
      <w:r w:rsidRPr="0072214D">
        <w:rPr>
          <w:rFonts w:ascii="Calibri Light" w:hAnsi="Calibri Light"/>
          <w:sz w:val="18"/>
          <w:szCs w:val="18"/>
        </w:rPr>
        <w:t xml:space="preserve">04.05.2007; </w:t>
      </w:r>
      <w:r w:rsidRPr="00FF597A">
        <w:rPr>
          <w:rFonts w:ascii="Calibri Light" w:hAnsi="Calibri Light"/>
          <w:sz w:val="18"/>
          <w:szCs w:val="18"/>
        </w:rPr>
        <w:t>ст</w:t>
      </w:r>
      <w:r w:rsidRPr="0072214D">
        <w:rPr>
          <w:rFonts w:ascii="Calibri Light" w:hAnsi="Calibri Light"/>
          <w:sz w:val="18"/>
          <w:szCs w:val="18"/>
        </w:rPr>
        <w:t xml:space="preserve">.75 </w:t>
      </w:r>
      <w:r w:rsidRPr="00FF597A">
        <w:rPr>
          <w:rFonts w:ascii="Calibri Light" w:hAnsi="Calibri Light"/>
          <w:sz w:val="18"/>
          <w:szCs w:val="18"/>
        </w:rPr>
        <w:t>и ст</w:t>
      </w:r>
      <w:r w:rsidRPr="0072214D">
        <w:rPr>
          <w:rFonts w:ascii="Calibri Light" w:hAnsi="Calibri Light"/>
          <w:sz w:val="18"/>
          <w:szCs w:val="18"/>
        </w:rPr>
        <w:t xml:space="preserve">.76 </w:t>
      </w:r>
      <w:r w:rsidRPr="00FF597A">
        <w:rPr>
          <w:rFonts w:ascii="Calibri Light" w:hAnsi="Calibri Light"/>
          <w:sz w:val="18"/>
          <w:szCs w:val="18"/>
        </w:rPr>
        <w:t xml:space="preserve">Закона о публичных финансах и налогово-бюджетной ответственности </w:t>
      </w:r>
      <w:r>
        <w:rPr>
          <w:rFonts w:ascii="Calibri Light" w:hAnsi="Calibri Light"/>
          <w:sz w:val="18"/>
          <w:szCs w:val="18"/>
          <w:lang w:val="ru-RU"/>
        </w:rPr>
        <w:t>№</w:t>
      </w:r>
      <w:r w:rsidRPr="0072214D">
        <w:rPr>
          <w:rFonts w:ascii="Calibri Light" w:hAnsi="Calibri Light"/>
          <w:sz w:val="18"/>
          <w:szCs w:val="18"/>
        </w:rPr>
        <w:t xml:space="preserve">181 </w:t>
      </w:r>
      <w:r>
        <w:rPr>
          <w:rFonts w:ascii="Calibri Light" w:hAnsi="Calibri Light"/>
          <w:sz w:val="18"/>
          <w:szCs w:val="18"/>
          <w:lang w:val="ru-RU"/>
        </w:rPr>
        <w:t>от</w:t>
      </w:r>
      <w:r w:rsidRPr="0072214D">
        <w:rPr>
          <w:rFonts w:ascii="Calibri Light" w:hAnsi="Calibri Light"/>
          <w:sz w:val="18"/>
          <w:szCs w:val="18"/>
        </w:rPr>
        <w:t xml:space="preserve"> 25.07.2014.</w:t>
      </w:r>
    </w:p>
  </w:footnote>
  <w:footnote w:id="61">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FF597A">
        <w:rPr>
          <w:rFonts w:ascii="Calibri Light" w:hAnsi="Calibri Light"/>
          <w:sz w:val="18"/>
          <w:szCs w:val="18"/>
        </w:rPr>
        <w:t>Закон №</w:t>
      </w:r>
      <w:r w:rsidRPr="0072214D">
        <w:rPr>
          <w:rFonts w:ascii="Calibri Light" w:hAnsi="Calibri Light"/>
          <w:sz w:val="18"/>
          <w:szCs w:val="18"/>
        </w:rPr>
        <w:t xml:space="preserve">121-XVI </w:t>
      </w:r>
      <w:r w:rsidRPr="00FF597A">
        <w:rPr>
          <w:rFonts w:ascii="Calibri Light" w:hAnsi="Calibri Light"/>
          <w:sz w:val="18"/>
          <w:szCs w:val="18"/>
        </w:rPr>
        <w:t xml:space="preserve">от </w:t>
      </w:r>
      <w:r w:rsidRPr="0072214D">
        <w:rPr>
          <w:rFonts w:ascii="Calibri Light" w:hAnsi="Calibri Light"/>
          <w:sz w:val="18"/>
          <w:szCs w:val="18"/>
        </w:rPr>
        <w:t xml:space="preserve">04.05.2007, </w:t>
      </w:r>
      <w:r>
        <w:rPr>
          <w:rFonts w:ascii="Calibri Light" w:hAnsi="Calibri Light"/>
          <w:sz w:val="18"/>
          <w:szCs w:val="18"/>
        </w:rPr>
        <w:t>Закон №</w:t>
      </w:r>
      <w:r w:rsidRPr="0072214D">
        <w:rPr>
          <w:rFonts w:ascii="Calibri Light" w:hAnsi="Calibri Light"/>
          <w:sz w:val="18"/>
          <w:szCs w:val="18"/>
        </w:rPr>
        <w:t xml:space="preserve">246 </w:t>
      </w:r>
      <w:r w:rsidRPr="00FF597A">
        <w:rPr>
          <w:rFonts w:ascii="Calibri Light" w:hAnsi="Calibri Light"/>
          <w:sz w:val="18"/>
          <w:szCs w:val="18"/>
        </w:rPr>
        <w:t xml:space="preserve">от </w:t>
      </w:r>
      <w:r w:rsidRPr="0072214D">
        <w:rPr>
          <w:rFonts w:ascii="Calibri Light" w:hAnsi="Calibri Light"/>
          <w:sz w:val="18"/>
          <w:szCs w:val="18"/>
        </w:rPr>
        <w:t xml:space="preserve">23.11.2017, </w:t>
      </w:r>
      <w:r w:rsidRPr="00FF597A">
        <w:rPr>
          <w:rFonts w:ascii="Calibri Light" w:hAnsi="Calibri Light"/>
          <w:sz w:val="18"/>
          <w:szCs w:val="18"/>
        </w:rPr>
        <w:t>ПП №</w:t>
      </w:r>
      <w:r w:rsidRPr="0072214D">
        <w:rPr>
          <w:rFonts w:ascii="Calibri Light" w:hAnsi="Calibri Light"/>
          <w:sz w:val="18"/>
          <w:szCs w:val="18"/>
        </w:rPr>
        <w:t xml:space="preserve">902 </w:t>
      </w:r>
      <w:r>
        <w:rPr>
          <w:rFonts w:ascii="Calibri Light" w:hAnsi="Calibri Light"/>
          <w:sz w:val="18"/>
          <w:szCs w:val="18"/>
          <w:lang w:val="ru-RU"/>
        </w:rPr>
        <w:t xml:space="preserve">от </w:t>
      </w:r>
      <w:r w:rsidRPr="0072214D">
        <w:rPr>
          <w:rFonts w:ascii="Calibri Light" w:hAnsi="Calibri Light"/>
          <w:sz w:val="18"/>
          <w:szCs w:val="18"/>
        </w:rPr>
        <w:t xml:space="preserve">06.11.2017 </w:t>
      </w:r>
      <w:r>
        <w:rPr>
          <w:rFonts w:ascii="Calibri Light" w:hAnsi="Calibri Light"/>
          <w:sz w:val="18"/>
          <w:szCs w:val="18"/>
          <w:lang w:val="ru-RU"/>
        </w:rPr>
        <w:t>и ПП №</w:t>
      </w:r>
      <w:r w:rsidRPr="0072214D">
        <w:rPr>
          <w:rFonts w:ascii="Calibri Light" w:hAnsi="Calibri Light"/>
          <w:sz w:val="18"/>
          <w:szCs w:val="18"/>
        </w:rPr>
        <w:t xml:space="preserve">568 </w:t>
      </w:r>
      <w:r>
        <w:rPr>
          <w:rFonts w:ascii="Calibri Light" w:hAnsi="Calibri Light"/>
          <w:sz w:val="18"/>
          <w:szCs w:val="18"/>
          <w:lang w:val="ru-RU"/>
        </w:rPr>
        <w:t xml:space="preserve">от </w:t>
      </w:r>
      <w:r w:rsidRPr="0072214D">
        <w:rPr>
          <w:rFonts w:ascii="Calibri Light" w:hAnsi="Calibri Light"/>
          <w:sz w:val="18"/>
          <w:szCs w:val="18"/>
        </w:rPr>
        <w:t>06.05.2008.</w:t>
      </w:r>
    </w:p>
  </w:footnote>
  <w:footnote w:id="62">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.8 (7) b) </w:t>
      </w:r>
      <w:r>
        <w:rPr>
          <w:rFonts w:ascii="Calibri Light" w:hAnsi="Calibri Light"/>
          <w:sz w:val="18"/>
          <w:szCs w:val="18"/>
          <w:lang w:val="ru-RU"/>
        </w:rPr>
        <w:t>Закона</w:t>
      </w:r>
      <w:r w:rsidRPr="00AD5C36">
        <w:rPr>
          <w:rFonts w:ascii="Calibri Light" w:hAnsi="Calibri Light"/>
          <w:sz w:val="18"/>
          <w:szCs w:val="18"/>
          <w:lang w:val="ru-RU"/>
        </w:rPr>
        <w:t xml:space="preserve"> №</w:t>
      </w:r>
      <w:r w:rsidRPr="0072214D">
        <w:rPr>
          <w:rFonts w:ascii="Calibri Light" w:hAnsi="Calibri Light"/>
          <w:sz w:val="18"/>
          <w:szCs w:val="18"/>
        </w:rPr>
        <w:t xml:space="preserve">246 </w:t>
      </w:r>
      <w:r>
        <w:rPr>
          <w:rFonts w:ascii="Calibri Light" w:hAnsi="Calibri Light"/>
          <w:sz w:val="18"/>
          <w:szCs w:val="18"/>
          <w:lang w:val="ru-RU"/>
        </w:rPr>
        <w:t>от</w:t>
      </w:r>
      <w:r w:rsidRPr="00AD5C36">
        <w:rPr>
          <w:rFonts w:ascii="Calibri Light" w:hAnsi="Calibri Light"/>
          <w:sz w:val="18"/>
          <w:szCs w:val="18"/>
          <w:lang w:val="ru-RU"/>
        </w:rPr>
        <w:t xml:space="preserve"> </w:t>
      </w:r>
      <w:r w:rsidRPr="0072214D">
        <w:rPr>
          <w:rFonts w:ascii="Calibri Light" w:hAnsi="Calibri Light"/>
          <w:sz w:val="18"/>
          <w:szCs w:val="18"/>
        </w:rPr>
        <w:t>23.11.2017.</w:t>
      </w:r>
    </w:p>
  </w:footnote>
  <w:footnote w:id="63">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CF2FB5">
        <w:rPr>
          <w:rFonts w:ascii="Calibri Light" w:hAnsi="Calibri Light"/>
          <w:sz w:val="18"/>
          <w:szCs w:val="18"/>
        </w:rPr>
        <w:t>П</w:t>
      </w:r>
      <w:r w:rsidRPr="0072214D">
        <w:rPr>
          <w:rFonts w:ascii="Calibri Light" w:hAnsi="Calibri Light"/>
          <w:sz w:val="18"/>
          <w:szCs w:val="18"/>
        </w:rPr>
        <w:t xml:space="preserve">.9 </w:t>
      </w:r>
      <w:r w:rsidRPr="00CF2FB5">
        <w:rPr>
          <w:rFonts w:ascii="Calibri Light" w:hAnsi="Calibri Light"/>
          <w:sz w:val="18"/>
          <w:szCs w:val="18"/>
        </w:rPr>
        <w:t>(</w:t>
      </w:r>
      <w:r w:rsidRPr="0072214D">
        <w:rPr>
          <w:rFonts w:ascii="Calibri Light" w:hAnsi="Calibri Light"/>
          <w:sz w:val="18"/>
          <w:szCs w:val="18"/>
        </w:rPr>
        <w:t xml:space="preserve">5)h) </w:t>
      </w:r>
      <w:r w:rsidRPr="00BF1B62">
        <w:rPr>
          <w:rFonts w:ascii="Calibri Light" w:hAnsi="Calibri Light"/>
          <w:sz w:val="18"/>
          <w:szCs w:val="18"/>
        </w:rPr>
        <w:t>Положения</w:t>
      </w:r>
      <w:r w:rsidRPr="0046228B">
        <w:rPr>
          <w:rFonts w:ascii="Calibri Light" w:hAnsi="Calibri Light"/>
          <w:sz w:val="18"/>
          <w:szCs w:val="18"/>
        </w:rPr>
        <w:t xml:space="preserve">, </w:t>
      </w:r>
      <w:r w:rsidRPr="00BF1B62">
        <w:rPr>
          <w:rFonts w:ascii="Calibri Light" w:hAnsi="Calibri Light"/>
          <w:sz w:val="18"/>
          <w:szCs w:val="18"/>
        </w:rPr>
        <w:t>утвержденного</w:t>
      </w:r>
      <w:r w:rsidRPr="0046228B">
        <w:rPr>
          <w:rFonts w:ascii="Calibri Light" w:hAnsi="Calibri Light"/>
          <w:sz w:val="18"/>
          <w:szCs w:val="18"/>
        </w:rPr>
        <w:t xml:space="preserve"> ПП №</w:t>
      </w:r>
      <w:r w:rsidRPr="0072214D">
        <w:rPr>
          <w:rFonts w:ascii="Calibri Light" w:hAnsi="Calibri Light"/>
          <w:sz w:val="18"/>
          <w:szCs w:val="18"/>
        </w:rPr>
        <w:t xml:space="preserve">902 </w:t>
      </w:r>
      <w:r w:rsidRPr="00D031C7">
        <w:rPr>
          <w:rFonts w:ascii="Calibri Light" w:hAnsi="Calibri Light"/>
          <w:sz w:val="18"/>
          <w:szCs w:val="18"/>
        </w:rPr>
        <w:t xml:space="preserve">от </w:t>
      </w:r>
      <w:r w:rsidRPr="0072214D">
        <w:rPr>
          <w:rFonts w:ascii="Calibri Light" w:hAnsi="Calibri Light"/>
          <w:sz w:val="18"/>
          <w:szCs w:val="18"/>
        </w:rPr>
        <w:t>06.11.2017.</w:t>
      </w:r>
    </w:p>
  </w:footnote>
  <w:footnote w:id="64">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C14A34">
        <w:rPr>
          <w:rFonts w:ascii="Calibri Light" w:hAnsi="Calibri Light"/>
          <w:sz w:val="18"/>
          <w:szCs w:val="18"/>
        </w:rPr>
        <w:t xml:space="preserve">По состоянию на </w:t>
      </w:r>
      <w:r w:rsidRPr="0072214D">
        <w:rPr>
          <w:rFonts w:ascii="Calibri Light" w:hAnsi="Calibri Light"/>
          <w:sz w:val="18"/>
          <w:szCs w:val="18"/>
        </w:rPr>
        <w:t>31.12.2021.</w:t>
      </w:r>
    </w:p>
  </w:footnote>
  <w:footnote w:id="65">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117704">
        <w:rPr>
          <w:rFonts w:ascii="Calibri Light" w:hAnsi="Calibri Light"/>
          <w:sz w:val="18"/>
          <w:szCs w:val="18"/>
        </w:rPr>
        <w:t xml:space="preserve"> </w:t>
      </w:r>
      <w:r w:rsidRPr="00AD6A55">
        <w:rPr>
          <w:rFonts w:ascii="Calibri Light" w:hAnsi="Calibri Light"/>
          <w:sz w:val="18"/>
          <w:szCs w:val="18"/>
        </w:rPr>
        <w:t>об организации учета публичного имущества, его движении и исполнени</w:t>
      </w:r>
      <w:r>
        <w:rPr>
          <w:rFonts w:ascii="Calibri Light" w:hAnsi="Calibri Light"/>
          <w:sz w:val="18"/>
          <w:szCs w:val="18"/>
          <w:lang w:val="ru-RU"/>
        </w:rPr>
        <w:t>и</w:t>
      </w:r>
      <w:r w:rsidRPr="00AD6A55">
        <w:rPr>
          <w:rFonts w:ascii="Calibri Light" w:hAnsi="Calibri Light"/>
          <w:sz w:val="18"/>
          <w:szCs w:val="18"/>
        </w:rPr>
        <w:t xml:space="preserve"> функций лицами, уполномоченными представлять интересы государства/административно-территориальной единицы</w:t>
      </w:r>
      <w:r w:rsidRPr="0072214D">
        <w:rPr>
          <w:rFonts w:ascii="Calibri Light" w:hAnsi="Calibri Light"/>
          <w:sz w:val="18"/>
          <w:szCs w:val="18"/>
        </w:rPr>
        <w:t xml:space="preserve"> </w:t>
      </w:r>
      <w:r>
        <w:rPr>
          <w:rFonts w:ascii="Calibri Light" w:hAnsi="Calibri Light"/>
          <w:sz w:val="18"/>
          <w:szCs w:val="18"/>
          <w:lang w:val="ru-RU"/>
        </w:rPr>
        <w:t>№</w:t>
      </w:r>
      <w:r w:rsidRPr="0072214D">
        <w:rPr>
          <w:rFonts w:ascii="Calibri Light" w:hAnsi="Calibri Light"/>
          <w:sz w:val="18"/>
          <w:szCs w:val="18"/>
        </w:rPr>
        <w:t xml:space="preserve">568 </w:t>
      </w:r>
      <w:r>
        <w:rPr>
          <w:rFonts w:ascii="Calibri Light" w:hAnsi="Calibri Light"/>
          <w:sz w:val="18"/>
          <w:szCs w:val="18"/>
          <w:lang w:val="ru-RU"/>
        </w:rPr>
        <w:t>от</w:t>
      </w:r>
      <w:r w:rsidRPr="0072214D">
        <w:rPr>
          <w:rFonts w:ascii="Calibri Light" w:hAnsi="Calibri Light"/>
          <w:sz w:val="18"/>
          <w:szCs w:val="18"/>
        </w:rPr>
        <w:t xml:space="preserve"> 06.05.2008 (</w:t>
      </w:r>
      <w:r w:rsidRPr="00AD6A55">
        <w:rPr>
          <w:rFonts w:ascii="Calibri Light" w:hAnsi="Calibri Light"/>
          <w:sz w:val="18"/>
          <w:szCs w:val="18"/>
        </w:rPr>
        <w:t xml:space="preserve">далее </w:t>
      </w:r>
      <w:r w:rsidRPr="0072214D">
        <w:rPr>
          <w:rFonts w:ascii="Calibri Light" w:hAnsi="Calibri Light"/>
          <w:sz w:val="18"/>
          <w:szCs w:val="18"/>
        </w:rPr>
        <w:t xml:space="preserve">– </w:t>
      </w:r>
      <w:r w:rsidRPr="00AD6A55">
        <w:rPr>
          <w:rFonts w:ascii="Calibri Light" w:hAnsi="Calibri Light"/>
          <w:sz w:val="18"/>
          <w:szCs w:val="18"/>
        </w:rPr>
        <w:t>ПП №</w:t>
      </w:r>
      <w:r w:rsidRPr="0072214D">
        <w:rPr>
          <w:rFonts w:ascii="Calibri Light" w:hAnsi="Calibri Light"/>
          <w:sz w:val="18"/>
          <w:szCs w:val="18"/>
        </w:rPr>
        <w:t xml:space="preserve">568 </w:t>
      </w:r>
      <w:r w:rsidRPr="00AD6A55">
        <w:rPr>
          <w:rFonts w:ascii="Calibri Light" w:hAnsi="Calibri Light"/>
          <w:sz w:val="18"/>
          <w:szCs w:val="18"/>
        </w:rPr>
        <w:t xml:space="preserve">от </w:t>
      </w:r>
      <w:r w:rsidRPr="0072214D">
        <w:rPr>
          <w:rFonts w:ascii="Calibri Light" w:hAnsi="Calibri Light"/>
          <w:sz w:val="18"/>
          <w:szCs w:val="18"/>
        </w:rPr>
        <w:t>06.05.2008).</w:t>
      </w:r>
    </w:p>
  </w:footnote>
  <w:footnote w:id="66">
    <w:p w:rsidR="007D0DA7" w:rsidRPr="001B6A60"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 xml:space="preserve">Анкета группы экспертов МВФ для органов в контексте переговоров по программе, поддерживаемой МВФ посредством Расширенного механизма кредитования </w:t>
      </w:r>
      <w:r w:rsidRPr="0072214D">
        <w:rPr>
          <w:rFonts w:ascii="Calibri Light" w:hAnsi="Calibri Light"/>
          <w:sz w:val="18"/>
          <w:szCs w:val="18"/>
        </w:rPr>
        <w:t>(ECF)</w:t>
      </w:r>
      <w:r>
        <w:rPr>
          <w:rFonts w:ascii="Calibri Light" w:hAnsi="Calibri Light"/>
          <w:sz w:val="18"/>
          <w:szCs w:val="18"/>
          <w:lang w:val="ru-RU"/>
        </w:rPr>
        <w:t xml:space="preserve"> и Расширенного механизма финансирования </w:t>
      </w:r>
      <w:r w:rsidRPr="0072214D">
        <w:rPr>
          <w:rFonts w:ascii="Calibri Light" w:hAnsi="Calibri Light"/>
          <w:sz w:val="18"/>
          <w:szCs w:val="18"/>
        </w:rPr>
        <w:t>(EFF) 7-22</w:t>
      </w:r>
      <w:r>
        <w:rPr>
          <w:rFonts w:ascii="Calibri Light" w:hAnsi="Calibri Light"/>
          <w:sz w:val="18"/>
          <w:szCs w:val="18"/>
          <w:lang w:val="ru-RU"/>
        </w:rPr>
        <w:t xml:space="preserve"> июля </w:t>
      </w:r>
      <w:r w:rsidRPr="0072214D">
        <w:rPr>
          <w:rFonts w:ascii="Calibri Light" w:hAnsi="Calibri Light"/>
          <w:sz w:val="18"/>
          <w:szCs w:val="18"/>
        </w:rPr>
        <w:t>2020</w:t>
      </w:r>
      <w:r>
        <w:rPr>
          <w:rFonts w:ascii="Calibri Light" w:hAnsi="Calibri Light"/>
          <w:sz w:val="18"/>
          <w:szCs w:val="18"/>
          <w:lang w:val="ru-RU"/>
        </w:rPr>
        <w:t xml:space="preserve"> года.</w:t>
      </w:r>
    </w:p>
  </w:footnote>
  <w:footnote w:id="67">
    <w:p w:rsidR="007D0DA7" w:rsidRPr="001B6A60"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 xml:space="preserve">Анализы были проведены на основании данных, представленных АПС. Выборка содержала </w:t>
      </w:r>
      <w:r w:rsidRPr="0072214D">
        <w:rPr>
          <w:rFonts w:ascii="Calibri Light" w:hAnsi="Calibri Light"/>
          <w:sz w:val="18"/>
          <w:szCs w:val="18"/>
        </w:rPr>
        <w:t>57</w:t>
      </w:r>
      <w:r>
        <w:rPr>
          <w:rFonts w:ascii="Calibri Light" w:hAnsi="Calibri Light"/>
          <w:sz w:val="18"/>
          <w:szCs w:val="18"/>
          <w:lang w:val="ru-RU"/>
        </w:rPr>
        <w:t xml:space="preserve"> ГП, которые функционировали и представили отчеты за </w:t>
      </w:r>
      <w:r w:rsidRPr="0072214D">
        <w:rPr>
          <w:rFonts w:ascii="Calibri Light" w:hAnsi="Calibri Light"/>
          <w:sz w:val="18"/>
          <w:szCs w:val="18"/>
        </w:rPr>
        <w:t>2019</w:t>
      </w:r>
      <w:r>
        <w:rPr>
          <w:rFonts w:ascii="Calibri Light" w:hAnsi="Calibri Light"/>
          <w:sz w:val="18"/>
          <w:szCs w:val="18"/>
          <w:lang w:val="ru-RU"/>
        </w:rPr>
        <w:t xml:space="preserve"> год</w:t>
      </w:r>
      <w:r w:rsidRPr="0072214D">
        <w:rPr>
          <w:rFonts w:ascii="Calibri Light" w:hAnsi="Calibri Light"/>
          <w:sz w:val="18"/>
          <w:szCs w:val="18"/>
        </w:rPr>
        <w:t xml:space="preserve">, 2020 </w:t>
      </w:r>
      <w:r>
        <w:rPr>
          <w:rFonts w:ascii="Calibri Light" w:hAnsi="Calibri Light"/>
          <w:sz w:val="18"/>
          <w:szCs w:val="18"/>
          <w:lang w:val="ru-RU"/>
        </w:rPr>
        <w:t xml:space="preserve">год и </w:t>
      </w:r>
      <w:r w:rsidRPr="0072214D">
        <w:rPr>
          <w:rFonts w:ascii="Calibri Light" w:hAnsi="Calibri Light"/>
          <w:sz w:val="18"/>
          <w:szCs w:val="18"/>
        </w:rPr>
        <w:t>2021</w:t>
      </w:r>
      <w:r>
        <w:rPr>
          <w:rFonts w:ascii="Calibri Light" w:hAnsi="Calibri Light"/>
          <w:sz w:val="18"/>
          <w:szCs w:val="18"/>
          <w:lang w:val="ru-RU"/>
        </w:rPr>
        <w:t xml:space="preserve"> год</w:t>
      </w:r>
      <w:r w:rsidRPr="0072214D">
        <w:rPr>
          <w:rFonts w:ascii="Calibri Light" w:hAnsi="Calibri Light"/>
          <w:sz w:val="18"/>
          <w:szCs w:val="18"/>
        </w:rPr>
        <w:t>.</w:t>
      </w:r>
    </w:p>
  </w:footnote>
  <w:footnote w:id="68">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AD6A55">
        <w:rPr>
          <w:rFonts w:ascii="Calibri Light" w:hAnsi="Calibri Light"/>
          <w:sz w:val="18"/>
          <w:szCs w:val="18"/>
        </w:rPr>
        <w:t>Таблица №4</w:t>
      </w:r>
      <w:r w:rsidRPr="0072214D">
        <w:rPr>
          <w:rFonts w:ascii="Calibri Light" w:hAnsi="Calibri Light"/>
          <w:sz w:val="18"/>
          <w:szCs w:val="18"/>
        </w:rPr>
        <w:t xml:space="preserve"> </w:t>
      </w:r>
      <w:r w:rsidRPr="00AD6A55">
        <w:rPr>
          <w:rFonts w:ascii="Calibri Light" w:hAnsi="Calibri Light"/>
          <w:sz w:val="18"/>
          <w:szCs w:val="18"/>
        </w:rPr>
        <w:t>из приложения №</w:t>
      </w:r>
      <w:r w:rsidRPr="0072214D">
        <w:rPr>
          <w:rFonts w:ascii="Calibri Light" w:hAnsi="Calibri Light"/>
          <w:sz w:val="18"/>
          <w:szCs w:val="18"/>
        </w:rPr>
        <w:t xml:space="preserve">4 </w:t>
      </w:r>
      <w:r w:rsidRPr="00AD6A55">
        <w:rPr>
          <w:rFonts w:ascii="Calibri Light" w:hAnsi="Calibri Light"/>
          <w:sz w:val="18"/>
          <w:szCs w:val="18"/>
        </w:rPr>
        <w:t>к Отчету аудита</w:t>
      </w:r>
      <w:r w:rsidRPr="0072214D">
        <w:rPr>
          <w:rFonts w:ascii="Calibri Light" w:hAnsi="Calibri Light"/>
          <w:sz w:val="18"/>
          <w:szCs w:val="18"/>
        </w:rPr>
        <w:t>.</w:t>
      </w:r>
    </w:p>
  </w:footnote>
  <w:footnote w:id="69">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AD6A55">
        <w:rPr>
          <w:rFonts w:ascii="Calibri Light" w:hAnsi="Calibri Light"/>
          <w:sz w:val="18"/>
          <w:szCs w:val="18"/>
        </w:rPr>
        <w:t>Таблица №6</w:t>
      </w:r>
      <w:r w:rsidRPr="0072214D">
        <w:rPr>
          <w:rFonts w:ascii="Calibri Light" w:hAnsi="Calibri Light"/>
          <w:sz w:val="18"/>
          <w:szCs w:val="18"/>
        </w:rPr>
        <w:t xml:space="preserve"> </w:t>
      </w:r>
      <w:r w:rsidRPr="00AD6A55">
        <w:rPr>
          <w:rFonts w:ascii="Calibri Light" w:hAnsi="Calibri Light"/>
          <w:sz w:val="18"/>
          <w:szCs w:val="18"/>
        </w:rPr>
        <w:t>из приложения №</w:t>
      </w:r>
      <w:r w:rsidRPr="0072214D">
        <w:rPr>
          <w:rFonts w:ascii="Calibri Light" w:hAnsi="Calibri Light"/>
          <w:sz w:val="18"/>
          <w:szCs w:val="18"/>
        </w:rPr>
        <w:t xml:space="preserve">4 </w:t>
      </w:r>
      <w:r w:rsidRPr="00AD6A55">
        <w:rPr>
          <w:rFonts w:ascii="Calibri Light" w:hAnsi="Calibri Light"/>
          <w:sz w:val="18"/>
          <w:szCs w:val="18"/>
        </w:rPr>
        <w:t>к Отчету аудита</w:t>
      </w:r>
      <w:r w:rsidRPr="0072214D">
        <w:rPr>
          <w:rFonts w:ascii="Calibri Light" w:hAnsi="Calibri Light"/>
          <w:sz w:val="18"/>
          <w:szCs w:val="18"/>
        </w:rPr>
        <w:t>.</w:t>
      </w:r>
    </w:p>
  </w:footnote>
  <w:footnote w:id="70">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AD6A55">
        <w:rPr>
          <w:rFonts w:ascii="Calibri Light" w:hAnsi="Calibri Light"/>
          <w:sz w:val="18"/>
          <w:szCs w:val="18"/>
        </w:rPr>
        <w:t>Таблица №</w:t>
      </w:r>
      <w:r w:rsidRPr="0072214D">
        <w:rPr>
          <w:rFonts w:ascii="Calibri Light" w:hAnsi="Calibri Light"/>
          <w:sz w:val="18"/>
          <w:szCs w:val="18"/>
        </w:rPr>
        <w:t xml:space="preserve">5 </w:t>
      </w:r>
      <w:r w:rsidRPr="00AD6A55">
        <w:rPr>
          <w:rFonts w:ascii="Calibri Light" w:hAnsi="Calibri Light"/>
          <w:sz w:val="18"/>
          <w:szCs w:val="18"/>
        </w:rPr>
        <w:t>из приложения №</w:t>
      </w:r>
      <w:r w:rsidRPr="0072214D">
        <w:rPr>
          <w:rFonts w:ascii="Calibri Light" w:hAnsi="Calibri Light"/>
          <w:sz w:val="18"/>
          <w:szCs w:val="18"/>
        </w:rPr>
        <w:t xml:space="preserve">4 </w:t>
      </w:r>
      <w:r w:rsidRPr="00AD6A55">
        <w:rPr>
          <w:rFonts w:ascii="Calibri Light" w:hAnsi="Calibri Light"/>
          <w:sz w:val="18"/>
          <w:szCs w:val="18"/>
        </w:rPr>
        <w:t>к Отчету аудита</w:t>
      </w:r>
      <w:r w:rsidRPr="0072214D">
        <w:rPr>
          <w:rFonts w:ascii="Calibri Light" w:hAnsi="Calibri Light"/>
          <w:sz w:val="18"/>
          <w:szCs w:val="18"/>
        </w:rPr>
        <w:t>.</w:t>
      </w:r>
    </w:p>
  </w:footnote>
  <w:footnote w:id="71">
    <w:p w:rsidR="007D0DA7" w:rsidRPr="00AB49C3"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1D4F7F">
        <w:rPr>
          <w:rFonts w:ascii="Calibri Light" w:hAnsi="Calibri Light"/>
          <w:sz w:val="18"/>
          <w:szCs w:val="18"/>
        </w:rPr>
        <w:t>Министерств</w:t>
      </w:r>
      <w:r>
        <w:rPr>
          <w:rFonts w:ascii="Calibri Light" w:hAnsi="Calibri Light"/>
          <w:sz w:val="18"/>
          <w:szCs w:val="18"/>
          <w:lang w:val="ru-RU"/>
        </w:rPr>
        <w:t>о окружающей среды на Г</w:t>
      </w:r>
      <w:r w:rsidRPr="00636B51">
        <w:rPr>
          <w:rFonts w:ascii="Calibri Light" w:hAnsi="Calibri Light"/>
          <w:sz w:val="18"/>
          <w:szCs w:val="18"/>
          <w:lang w:val="ru-RU"/>
        </w:rPr>
        <w:t>осударственн</w:t>
      </w:r>
      <w:r>
        <w:rPr>
          <w:rFonts w:ascii="Calibri Light" w:hAnsi="Calibri Light"/>
          <w:sz w:val="18"/>
          <w:szCs w:val="18"/>
          <w:lang w:val="ru-RU"/>
        </w:rPr>
        <w:t xml:space="preserve">ое межрайонное </w:t>
      </w:r>
      <w:r w:rsidRPr="00636B51">
        <w:rPr>
          <w:rFonts w:ascii="Calibri Light" w:hAnsi="Calibri Light"/>
          <w:sz w:val="18"/>
          <w:szCs w:val="18"/>
          <w:lang w:val="ru-RU"/>
        </w:rPr>
        <w:t>предприяти</w:t>
      </w:r>
      <w:r>
        <w:rPr>
          <w:rFonts w:ascii="Calibri Light" w:hAnsi="Calibri Light"/>
          <w:sz w:val="18"/>
          <w:szCs w:val="18"/>
          <w:lang w:val="ru-RU"/>
        </w:rPr>
        <w:t xml:space="preserve">е </w:t>
      </w:r>
      <w:r w:rsidRPr="0072214D">
        <w:rPr>
          <w:rFonts w:ascii="Calibri Light" w:hAnsi="Calibri Light"/>
          <w:sz w:val="18"/>
          <w:szCs w:val="18"/>
        </w:rPr>
        <w:t>„Acva-Nord” (</w:t>
      </w:r>
      <w:r>
        <w:rPr>
          <w:rFonts w:ascii="Calibri Light" w:hAnsi="Calibri Light"/>
          <w:sz w:val="18"/>
          <w:szCs w:val="18"/>
          <w:lang w:val="ru-RU"/>
        </w:rPr>
        <w:t xml:space="preserve">в процедуре </w:t>
      </w:r>
      <w:r w:rsidRPr="00636B51">
        <w:rPr>
          <w:rFonts w:ascii="Calibri Light" w:hAnsi="Calibri Light"/>
          <w:sz w:val="18"/>
          <w:szCs w:val="18"/>
          <w:lang w:val="ru-RU"/>
        </w:rPr>
        <w:t>несостоятельности</w:t>
      </w:r>
      <w:r>
        <w:rPr>
          <w:rFonts w:ascii="Calibri Light" w:hAnsi="Calibri Light"/>
          <w:sz w:val="18"/>
          <w:szCs w:val="18"/>
          <w:lang w:val="ru-RU"/>
        </w:rPr>
        <w:t xml:space="preserve"> с </w:t>
      </w:r>
      <w:r w:rsidRPr="0072214D">
        <w:rPr>
          <w:rFonts w:ascii="Calibri Light" w:hAnsi="Calibri Light"/>
          <w:sz w:val="18"/>
          <w:szCs w:val="18"/>
        </w:rPr>
        <w:t>15.02.2016,</w:t>
      </w:r>
      <w:r>
        <w:rPr>
          <w:rFonts w:ascii="Calibri Light" w:hAnsi="Calibri Light"/>
          <w:sz w:val="18"/>
          <w:szCs w:val="18"/>
          <w:lang w:val="ru-RU"/>
        </w:rPr>
        <w:t xml:space="preserve"> мониторизируется до настоящего времени) и ГП </w:t>
      </w:r>
      <w:r w:rsidRPr="0072214D">
        <w:rPr>
          <w:rFonts w:ascii="Calibri Light" w:hAnsi="Calibri Light"/>
          <w:sz w:val="18"/>
          <w:szCs w:val="18"/>
        </w:rPr>
        <w:t>„</w:t>
      </w:r>
      <w:r w:rsidRPr="003C6F7C">
        <w:rPr>
          <w:rFonts w:ascii="Calibri Light" w:hAnsi="Calibri Light"/>
          <w:sz w:val="18"/>
          <w:szCs w:val="18"/>
        </w:rPr>
        <w:t>Ирригационная технологическая станция Кишинэу</w:t>
      </w:r>
      <w:r>
        <w:rPr>
          <w:rFonts w:ascii="Calibri Light" w:hAnsi="Calibri Light"/>
          <w:sz w:val="18"/>
          <w:szCs w:val="18"/>
        </w:rPr>
        <w:t xml:space="preserve">” </w:t>
      </w:r>
      <w:r w:rsidRPr="0072214D">
        <w:rPr>
          <w:rFonts w:ascii="Calibri Light" w:hAnsi="Calibri Light"/>
          <w:sz w:val="18"/>
          <w:szCs w:val="18"/>
        </w:rPr>
        <w:t>(</w:t>
      </w:r>
      <w:r>
        <w:rPr>
          <w:rFonts w:ascii="Calibri Light" w:hAnsi="Calibri Light"/>
          <w:sz w:val="18"/>
          <w:szCs w:val="18"/>
          <w:lang w:val="ru-RU"/>
        </w:rPr>
        <w:t xml:space="preserve">в процедуре </w:t>
      </w:r>
      <w:r w:rsidRPr="00636B51">
        <w:rPr>
          <w:rFonts w:ascii="Calibri Light" w:hAnsi="Calibri Light"/>
          <w:sz w:val="18"/>
          <w:szCs w:val="18"/>
          <w:lang w:val="ru-RU"/>
        </w:rPr>
        <w:t>несостоятельности</w:t>
      </w:r>
      <w:r>
        <w:rPr>
          <w:rFonts w:ascii="Calibri Light" w:hAnsi="Calibri Light"/>
          <w:sz w:val="18"/>
          <w:szCs w:val="18"/>
          <w:lang w:val="ru-RU"/>
        </w:rPr>
        <w:t xml:space="preserve"> с </w:t>
      </w:r>
      <w:r w:rsidRPr="0072214D">
        <w:rPr>
          <w:rFonts w:ascii="Calibri Light" w:hAnsi="Calibri Light"/>
          <w:sz w:val="18"/>
          <w:szCs w:val="18"/>
        </w:rPr>
        <w:t>26.05.2016).</w:t>
      </w:r>
    </w:p>
  </w:footnote>
  <w:footnote w:id="72">
    <w:p w:rsidR="007D0DA7" w:rsidRPr="0072214D" w:rsidRDefault="007D0DA7" w:rsidP="00B71D40">
      <w:pPr>
        <w:pStyle w:val="aa"/>
        <w:autoSpaceDE w:val="0"/>
        <w:autoSpaceDN w:val="0"/>
        <w:adjustRightInd w:val="0"/>
        <w:ind w:left="0"/>
        <w:contextualSpacing w:val="0"/>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1D4F7F">
        <w:rPr>
          <w:rFonts w:ascii="Calibri Light" w:hAnsi="Calibri Light"/>
          <w:sz w:val="18"/>
          <w:szCs w:val="18"/>
        </w:rPr>
        <w:t>Министерств</w:t>
      </w:r>
      <w:r>
        <w:rPr>
          <w:rFonts w:ascii="Calibri Light" w:hAnsi="Calibri Light"/>
          <w:sz w:val="18"/>
          <w:szCs w:val="18"/>
          <w:lang w:val="ru-RU"/>
        </w:rPr>
        <w:t>о</w:t>
      </w:r>
      <w:r w:rsidRPr="0072214D">
        <w:rPr>
          <w:rFonts w:ascii="Calibri Light" w:hAnsi="Calibri Light"/>
          <w:sz w:val="18"/>
          <w:szCs w:val="18"/>
        </w:rPr>
        <w:t xml:space="preserve"> </w:t>
      </w:r>
      <w:r>
        <w:rPr>
          <w:rFonts w:ascii="Calibri Light" w:hAnsi="Calibri Light"/>
          <w:sz w:val="18"/>
          <w:szCs w:val="18"/>
          <w:lang w:val="ru-RU"/>
        </w:rPr>
        <w:t xml:space="preserve">экономики и </w:t>
      </w:r>
      <w:r w:rsidRPr="001D4F7F">
        <w:rPr>
          <w:rFonts w:ascii="Calibri Light" w:hAnsi="Calibri Light"/>
          <w:sz w:val="18"/>
          <w:szCs w:val="18"/>
        </w:rPr>
        <w:t>Министерств</w:t>
      </w:r>
      <w:r>
        <w:rPr>
          <w:rFonts w:ascii="Calibri Light" w:hAnsi="Calibri Light"/>
          <w:sz w:val="18"/>
          <w:szCs w:val="18"/>
          <w:lang w:val="ru-RU"/>
        </w:rPr>
        <w:t>о</w:t>
      </w:r>
      <w:r w:rsidRPr="0072214D">
        <w:rPr>
          <w:rFonts w:ascii="Calibri Light" w:hAnsi="Calibri Light"/>
          <w:sz w:val="18"/>
          <w:szCs w:val="18"/>
        </w:rPr>
        <w:t xml:space="preserve"> </w:t>
      </w:r>
      <w:r>
        <w:rPr>
          <w:rFonts w:ascii="Calibri Light" w:hAnsi="Calibri Light"/>
          <w:sz w:val="18"/>
          <w:szCs w:val="18"/>
          <w:lang w:val="ru-RU"/>
        </w:rPr>
        <w:t xml:space="preserve">инфраструктуры и регионального развития на ГП </w:t>
      </w:r>
      <w:r w:rsidRPr="0072214D">
        <w:rPr>
          <w:rFonts w:ascii="Calibri Light" w:hAnsi="Calibri Light"/>
          <w:sz w:val="18"/>
          <w:szCs w:val="18"/>
        </w:rPr>
        <w:t>„</w:t>
      </w:r>
      <w:r w:rsidRPr="003C6F7C">
        <w:rPr>
          <w:rFonts w:ascii="Calibri Light" w:hAnsi="Calibri Light"/>
          <w:sz w:val="18"/>
          <w:szCs w:val="18"/>
        </w:rPr>
        <w:t>Каменный карьер в Милештий Мичь</w:t>
      </w:r>
      <w:r w:rsidRPr="0072214D">
        <w:rPr>
          <w:rFonts w:ascii="Calibri Light" w:hAnsi="Calibri Light"/>
          <w:sz w:val="18"/>
          <w:szCs w:val="18"/>
        </w:rPr>
        <w:t>” (</w:t>
      </w:r>
      <w:r>
        <w:rPr>
          <w:rFonts w:ascii="Calibri Light" w:hAnsi="Calibri Light"/>
          <w:sz w:val="18"/>
          <w:szCs w:val="18"/>
          <w:lang w:val="ru-RU"/>
        </w:rPr>
        <w:t>в</w:t>
      </w:r>
      <w:r w:rsidRPr="00CD0C0E">
        <w:rPr>
          <w:rFonts w:ascii="Calibri Light" w:hAnsi="Calibri Light"/>
          <w:sz w:val="18"/>
          <w:szCs w:val="18"/>
          <w:lang w:val="ru-RU"/>
        </w:rPr>
        <w:t xml:space="preserve"> </w:t>
      </w:r>
      <w:r>
        <w:rPr>
          <w:rFonts w:ascii="Calibri Light" w:hAnsi="Calibri Light"/>
          <w:sz w:val="18"/>
          <w:szCs w:val="18"/>
          <w:lang w:val="ru-RU"/>
        </w:rPr>
        <w:t>процедуре</w:t>
      </w:r>
      <w:r w:rsidRPr="00CD0C0E">
        <w:rPr>
          <w:rFonts w:ascii="Calibri Light" w:hAnsi="Calibri Light"/>
          <w:sz w:val="18"/>
          <w:szCs w:val="18"/>
          <w:lang w:val="ru-RU"/>
        </w:rPr>
        <w:t xml:space="preserve"> </w:t>
      </w:r>
      <w:r w:rsidRPr="00636B51">
        <w:rPr>
          <w:rFonts w:ascii="Calibri Light" w:hAnsi="Calibri Light"/>
          <w:sz w:val="18"/>
          <w:szCs w:val="18"/>
          <w:lang w:val="ru-RU"/>
        </w:rPr>
        <w:t>несостоятельности</w:t>
      </w:r>
      <w:r w:rsidRPr="00CD0C0E">
        <w:rPr>
          <w:rFonts w:ascii="Calibri Light" w:hAnsi="Calibri Light"/>
          <w:sz w:val="18"/>
          <w:szCs w:val="18"/>
          <w:lang w:val="ru-RU"/>
        </w:rPr>
        <w:t xml:space="preserve"> </w:t>
      </w:r>
      <w:r>
        <w:rPr>
          <w:rFonts w:ascii="Calibri Light" w:hAnsi="Calibri Light"/>
          <w:sz w:val="18"/>
          <w:szCs w:val="18"/>
          <w:lang w:val="ru-RU"/>
        </w:rPr>
        <w:t>с</w:t>
      </w:r>
      <w:r w:rsidRPr="00CD0C0E">
        <w:rPr>
          <w:rFonts w:ascii="Calibri Light" w:hAnsi="Calibri Light"/>
          <w:sz w:val="18"/>
          <w:szCs w:val="18"/>
          <w:lang w:val="ru-RU"/>
        </w:rPr>
        <w:t xml:space="preserve"> </w:t>
      </w:r>
      <w:r w:rsidRPr="0072214D">
        <w:rPr>
          <w:rFonts w:ascii="Calibri Light" w:hAnsi="Calibri Light"/>
          <w:sz w:val="18"/>
          <w:szCs w:val="18"/>
        </w:rPr>
        <w:t xml:space="preserve">03.10.2017); </w:t>
      </w:r>
      <w:r>
        <w:rPr>
          <w:rFonts w:ascii="Calibri Light" w:hAnsi="Calibri Light"/>
          <w:sz w:val="18"/>
          <w:szCs w:val="18"/>
          <w:lang w:val="ru-RU"/>
        </w:rPr>
        <w:t xml:space="preserve">ГП </w:t>
      </w:r>
      <w:r w:rsidRPr="0072214D">
        <w:rPr>
          <w:rFonts w:ascii="Calibri Light" w:hAnsi="Calibri Light"/>
          <w:sz w:val="18"/>
          <w:szCs w:val="18"/>
        </w:rPr>
        <w:t>„</w:t>
      </w:r>
      <w:r w:rsidRPr="00AA4F76">
        <w:rPr>
          <w:rFonts w:ascii="Calibri Light" w:hAnsi="Calibri Light"/>
          <w:sz w:val="18"/>
          <w:szCs w:val="18"/>
        </w:rPr>
        <w:t>Служба поддержки заказчиков социальных объектов</w:t>
      </w:r>
      <w:r w:rsidRPr="0072214D">
        <w:rPr>
          <w:rFonts w:ascii="Calibri Light" w:hAnsi="Calibri Light"/>
          <w:sz w:val="18"/>
          <w:szCs w:val="18"/>
        </w:rPr>
        <w:t>” (</w:t>
      </w:r>
      <w:r>
        <w:rPr>
          <w:rFonts w:ascii="Calibri Light" w:hAnsi="Calibri Light"/>
          <w:sz w:val="18"/>
          <w:szCs w:val="18"/>
          <w:lang w:val="ru-RU"/>
        </w:rPr>
        <w:t>в</w:t>
      </w:r>
      <w:r w:rsidRPr="00CD0C0E">
        <w:rPr>
          <w:rFonts w:ascii="Calibri Light" w:hAnsi="Calibri Light"/>
          <w:sz w:val="18"/>
          <w:szCs w:val="18"/>
          <w:lang w:val="ru-RU"/>
        </w:rPr>
        <w:t xml:space="preserve"> </w:t>
      </w:r>
      <w:r>
        <w:rPr>
          <w:rFonts w:ascii="Calibri Light" w:hAnsi="Calibri Light"/>
          <w:sz w:val="18"/>
          <w:szCs w:val="18"/>
          <w:lang w:val="ru-RU"/>
        </w:rPr>
        <w:t>процедуре</w:t>
      </w:r>
      <w:r w:rsidRPr="00CD0C0E">
        <w:rPr>
          <w:rFonts w:ascii="Calibri Light" w:hAnsi="Calibri Light"/>
          <w:sz w:val="18"/>
          <w:szCs w:val="18"/>
          <w:lang w:val="ru-RU"/>
        </w:rPr>
        <w:t xml:space="preserve"> </w:t>
      </w:r>
      <w:r w:rsidRPr="00636B51">
        <w:rPr>
          <w:rFonts w:ascii="Calibri Light" w:hAnsi="Calibri Light"/>
          <w:sz w:val="18"/>
          <w:szCs w:val="18"/>
          <w:lang w:val="ru-RU"/>
        </w:rPr>
        <w:t>несостоятельности</w:t>
      </w:r>
      <w:r w:rsidRPr="00CD0C0E">
        <w:rPr>
          <w:rFonts w:ascii="Calibri Light" w:hAnsi="Calibri Light"/>
          <w:sz w:val="18"/>
          <w:szCs w:val="18"/>
          <w:lang w:val="ru-RU"/>
        </w:rPr>
        <w:t xml:space="preserve"> </w:t>
      </w:r>
      <w:r>
        <w:rPr>
          <w:rFonts w:ascii="Calibri Light" w:hAnsi="Calibri Light"/>
          <w:sz w:val="18"/>
          <w:szCs w:val="18"/>
          <w:lang w:val="ru-RU"/>
        </w:rPr>
        <w:t>с</w:t>
      </w:r>
      <w:r w:rsidRPr="0072214D">
        <w:rPr>
          <w:rFonts w:ascii="Calibri Light" w:hAnsi="Calibri Light"/>
          <w:sz w:val="18"/>
          <w:szCs w:val="18"/>
        </w:rPr>
        <w:t xml:space="preserve"> 22.09.2016); </w:t>
      </w:r>
      <w:r>
        <w:rPr>
          <w:rFonts w:ascii="Calibri Light" w:hAnsi="Calibri Light"/>
          <w:sz w:val="18"/>
          <w:szCs w:val="18"/>
          <w:lang w:val="ru-RU"/>
        </w:rPr>
        <w:t xml:space="preserve">ГП </w:t>
      </w:r>
      <w:r w:rsidRPr="003C6F7C">
        <w:rPr>
          <w:rFonts w:ascii="Calibri Light" w:hAnsi="Calibri Light"/>
          <w:sz w:val="18"/>
          <w:szCs w:val="18"/>
          <w:lang w:val="ru-RU"/>
        </w:rPr>
        <w:t xml:space="preserve">Uzina de bijuterii </w:t>
      </w:r>
      <w:r w:rsidRPr="0072214D">
        <w:rPr>
          <w:rFonts w:ascii="Calibri Light" w:hAnsi="Calibri Light"/>
          <w:sz w:val="18"/>
          <w:szCs w:val="18"/>
        </w:rPr>
        <w:t>„Giuvaier”</w:t>
      </w:r>
      <w:r>
        <w:rPr>
          <w:rFonts w:ascii="Calibri Light" w:hAnsi="Calibri Light"/>
          <w:sz w:val="18"/>
          <w:szCs w:val="18"/>
          <w:lang w:val="ru-RU"/>
        </w:rPr>
        <w:t xml:space="preserve">, </w:t>
      </w:r>
      <w:r w:rsidRPr="003A4A8C">
        <w:rPr>
          <w:rFonts w:ascii="Calibri Light" w:hAnsi="Calibri Light"/>
          <w:sz w:val="18"/>
          <w:szCs w:val="18"/>
          <w:lang w:val="ru-RU"/>
        </w:rPr>
        <w:t>мун.Кишинэу</w:t>
      </w:r>
      <w:r w:rsidRPr="0072214D">
        <w:rPr>
          <w:rFonts w:ascii="Calibri Light" w:hAnsi="Calibri Light"/>
          <w:sz w:val="18"/>
          <w:szCs w:val="18"/>
        </w:rPr>
        <w:t xml:space="preserve"> (</w:t>
      </w:r>
      <w:r>
        <w:rPr>
          <w:rFonts w:ascii="Calibri Light" w:hAnsi="Calibri Light"/>
          <w:sz w:val="18"/>
          <w:szCs w:val="18"/>
          <w:lang w:val="ru-RU"/>
        </w:rPr>
        <w:t>в</w:t>
      </w:r>
      <w:r w:rsidRPr="00CD0C0E">
        <w:rPr>
          <w:rFonts w:ascii="Calibri Light" w:hAnsi="Calibri Light"/>
          <w:sz w:val="18"/>
          <w:szCs w:val="18"/>
          <w:lang w:val="ru-RU"/>
        </w:rPr>
        <w:t xml:space="preserve"> </w:t>
      </w:r>
      <w:r>
        <w:rPr>
          <w:rFonts w:ascii="Calibri Light" w:hAnsi="Calibri Light"/>
          <w:sz w:val="18"/>
          <w:szCs w:val="18"/>
          <w:lang w:val="ru-RU"/>
        </w:rPr>
        <w:t>процедуре</w:t>
      </w:r>
      <w:r w:rsidRPr="00CD0C0E">
        <w:rPr>
          <w:rFonts w:ascii="Calibri Light" w:hAnsi="Calibri Light"/>
          <w:sz w:val="18"/>
          <w:szCs w:val="18"/>
          <w:lang w:val="ru-RU"/>
        </w:rPr>
        <w:t xml:space="preserve"> </w:t>
      </w:r>
      <w:r w:rsidRPr="00636B51">
        <w:rPr>
          <w:rFonts w:ascii="Calibri Light" w:hAnsi="Calibri Light"/>
          <w:sz w:val="18"/>
          <w:szCs w:val="18"/>
          <w:lang w:val="ru-RU"/>
        </w:rPr>
        <w:t>несостоятельности</w:t>
      </w:r>
      <w:r w:rsidRPr="00CD0C0E">
        <w:rPr>
          <w:rFonts w:ascii="Calibri Light" w:hAnsi="Calibri Light"/>
          <w:sz w:val="18"/>
          <w:szCs w:val="18"/>
          <w:lang w:val="ru-RU"/>
        </w:rPr>
        <w:t xml:space="preserve"> </w:t>
      </w:r>
      <w:r>
        <w:rPr>
          <w:rFonts w:ascii="Calibri Light" w:hAnsi="Calibri Light"/>
          <w:sz w:val="18"/>
          <w:szCs w:val="18"/>
          <w:lang w:val="ru-RU"/>
        </w:rPr>
        <w:t>с</w:t>
      </w:r>
      <w:r w:rsidRPr="0072214D">
        <w:rPr>
          <w:rFonts w:ascii="Calibri Light" w:hAnsi="Calibri Light"/>
          <w:sz w:val="18"/>
          <w:szCs w:val="18"/>
        </w:rPr>
        <w:t xml:space="preserve"> 03.10.2014); </w:t>
      </w:r>
      <w:r w:rsidRPr="001D4F7F">
        <w:rPr>
          <w:rFonts w:ascii="Calibri Light" w:hAnsi="Calibri Light"/>
          <w:sz w:val="18"/>
          <w:szCs w:val="18"/>
        </w:rPr>
        <w:t>Министерств</w:t>
      </w:r>
      <w:r>
        <w:rPr>
          <w:rFonts w:ascii="Calibri Light" w:hAnsi="Calibri Light"/>
          <w:sz w:val="18"/>
          <w:szCs w:val="18"/>
          <w:lang w:val="ru-RU"/>
        </w:rPr>
        <w:t>о</w:t>
      </w:r>
      <w:r w:rsidRPr="0072214D">
        <w:rPr>
          <w:rFonts w:ascii="Calibri Light" w:hAnsi="Calibri Light"/>
          <w:sz w:val="18"/>
          <w:szCs w:val="18"/>
        </w:rPr>
        <w:t xml:space="preserve"> </w:t>
      </w:r>
      <w:r>
        <w:rPr>
          <w:rFonts w:ascii="Calibri Light" w:hAnsi="Calibri Light"/>
          <w:sz w:val="18"/>
          <w:szCs w:val="18"/>
          <w:lang w:val="ru-RU"/>
        </w:rPr>
        <w:t xml:space="preserve">сельского хозяйства и пищевой промышленности на ГП </w:t>
      </w:r>
      <w:r w:rsidRPr="0072214D">
        <w:rPr>
          <w:rFonts w:ascii="Calibri Light" w:hAnsi="Calibri Light"/>
          <w:sz w:val="18"/>
          <w:szCs w:val="18"/>
        </w:rPr>
        <w:t>„Moldresurse” (</w:t>
      </w:r>
      <w:r>
        <w:rPr>
          <w:rFonts w:ascii="Calibri Light" w:hAnsi="Calibri Light"/>
          <w:sz w:val="18"/>
          <w:szCs w:val="18"/>
          <w:lang w:val="ru-RU"/>
        </w:rPr>
        <w:t>в</w:t>
      </w:r>
      <w:r w:rsidRPr="00CD0C0E">
        <w:rPr>
          <w:rFonts w:ascii="Calibri Light" w:hAnsi="Calibri Light"/>
          <w:sz w:val="18"/>
          <w:szCs w:val="18"/>
          <w:lang w:val="ru-RU"/>
        </w:rPr>
        <w:t xml:space="preserve"> </w:t>
      </w:r>
      <w:r>
        <w:rPr>
          <w:rFonts w:ascii="Calibri Light" w:hAnsi="Calibri Light"/>
          <w:sz w:val="18"/>
          <w:szCs w:val="18"/>
          <w:lang w:val="ru-RU"/>
        </w:rPr>
        <w:t>процедуре</w:t>
      </w:r>
      <w:r w:rsidRPr="00CD0C0E">
        <w:rPr>
          <w:rFonts w:ascii="Calibri Light" w:hAnsi="Calibri Light"/>
          <w:sz w:val="18"/>
          <w:szCs w:val="18"/>
          <w:lang w:val="ru-RU"/>
        </w:rPr>
        <w:t xml:space="preserve"> </w:t>
      </w:r>
      <w:r w:rsidRPr="00636B51">
        <w:rPr>
          <w:rFonts w:ascii="Calibri Light" w:hAnsi="Calibri Light"/>
          <w:sz w:val="18"/>
          <w:szCs w:val="18"/>
          <w:lang w:val="ru-RU"/>
        </w:rPr>
        <w:t>несостоятельности</w:t>
      </w:r>
      <w:r w:rsidRPr="00CD0C0E">
        <w:rPr>
          <w:rFonts w:ascii="Calibri Light" w:hAnsi="Calibri Light"/>
          <w:sz w:val="18"/>
          <w:szCs w:val="18"/>
          <w:lang w:val="ru-RU"/>
        </w:rPr>
        <w:t xml:space="preserve"> </w:t>
      </w:r>
      <w:r>
        <w:rPr>
          <w:rFonts w:ascii="Calibri Light" w:hAnsi="Calibri Light"/>
          <w:sz w:val="18"/>
          <w:szCs w:val="18"/>
          <w:lang w:val="ru-RU"/>
        </w:rPr>
        <w:t>с</w:t>
      </w:r>
      <w:r w:rsidRPr="0072214D">
        <w:rPr>
          <w:rFonts w:ascii="Calibri Light" w:hAnsi="Calibri Light"/>
          <w:sz w:val="18"/>
          <w:szCs w:val="18"/>
        </w:rPr>
        <w:t xml:space="preserve"> 21.05.2010); </w:t>
      </w:r>
      <w:r>
        <w:rPr>
          <w:rFonts w:ascii="Calibri Light" w:hAnsi="Calibri Light"/>
          <w:sz w:val="18"/>
          <w:szCs w:val="18"/>
          <w:lang w:val="ru-RU"/>
        </w:rPr>
        <w:t xml:space="preserve">ГП </w:t>
      </w:r>
      <w:r w:rsidRPr="003A4A8C">
        <w:rPr>
          <w:rFonts w:ascii="Calibri Light" w:hAnsi="Calibri Light"/>
          <w:sz w:val="18"/>
          <w:szCs w:val="18"/>
          <w:lang w:val="ru-RU"/>
        </w:rPr>
        <w:t xml:space="preserve">Учебно-экспериментальная станция </w:t>
      </w:r>
      <w:r w:rsidRPr="0072214D">
        <w:rPr>
          <w:rFonts w:ascii="Calibri Light" w:hAnsi="Calibri Light"/>
          <w:sz w:val="18"/>
          <w:szCs w:val="18"/>
        </w:rPr>
        <w:t>„Chetrosu” (</w:t>
      </w:r>
      <w:r>
        <w:rPr>
          <w:rFonts w:ascii="Calibri Light" w:hAnsi="Calibri Light"/>
          <w:sz w:val="18"/>
          <w:szCs w:val="18"/>
          <w:lang w:val="ru-RU"/>
        </w:rPr>
        <w:t>в</w:t>
      </w:r>
      <w:r w:rsidRPr="00CD0C0E">
        <w:rPr>
          <w:rFonts w:ascii="Calibri Light" w:hAnsi="Calibri Light"/>
          <w:sz w:val="18"/>
          <w:szCs w:val="18"/>
          <w:lang w:val="ru-RU"/>
        </w:rPr>
        <w:t xml:space="preserve"> </w:t>
      </w:r>
      <w:r>
        <w:rPr>
          <w:rFonts w:ascii="Calibri Light" w:hAnsi="Calibri Light"/>
          <w:sz w:val="18"/>
          <w:szCs w:val="18"/>
          <w:lang w:val="ru-RU"/>
        </w:rPr>
        <w:t>процедуре</w:t>
      </w:r>
      <w:r w:rsidRPr="00CD0C0E">
        <w:rPr>
          <w:rFonts w:ascii="Calibri Light" w:hAnsi="Calibri Light"/>
          <w:sz w:val="18"/>
          <w:szCs w:val="18"/>
          <w:lang w:val="ru-RU"/>
        </w:rPr>
        <w:t xml:space="preserve"> </w:t>
      </w:r>
      <w:r w:rsidRPr="00636B51">
        <w:rPr>
          <w:rFonts w:ascii="Calibri Light" w:hAnsi="Calibri Light"/>
          <w:sz w:val="18"/>
          <w:szCs w:val="18"/>
          <w:lang w:val="ru-RU"/>
        </w:rPr>
        <w:t>несостоятельности</w:t>
      </w:r>
      <w:r w:rsidRPr="00CD0C0E">
        <w:rPr>
          <w:rFonts w:ascii="Calibri Light" w:hAnsi="Calibri Light"/>
          <w:sz w:val="18"/>
          <w:szCs w:val="18"/>
          <w:lang w:val="ru-RU"/>
        </w:rPr>
        <w:t xml:space="preserve"> </w:t>
      </w:r>
      <w:r>
        <w:rPr>
          <w:rFonts w:ascii="Calibri Light" w:hAnsi="Calibri Light"/>
          <w:sz w:val="18"/>
          <w:szCs w:val="18"/>
          <w:lang w:val="ru-RU"/>
        </w:rPr>
        <w:t>с</w:t>
      </w:r>
      <w:r w:rsidRPr="0072214D">
        <w:rPr>
          <w:rFonts w:ascii="Calibri Light" w:hAnsi="Calibri Light"/>
          <w:sz w:val="18"/>
          <w:szCs w:val="18"/>
        </w:rPr>
        <w:t xml:space="preserve"> 23.06.2016); </w:t>
      </w:r>
      <w:r>
        <w:rPr>
          <w:rFonts w:ascii="Calibri Light" w:hAnsi="Calibri Light"/>
          <w:sz w:val="18"/>
          <w:szCs w:val="18"/>
          <w:lang w:val="ru-RU"/>
        </w:rPr>
        <w:t>ГП</w:t>
      </w:r>
      <w:r w:rsidRPr="0072214D">
        <w:rPr>
          <w:rFonts w:ascii="Calibri Light" w:hAnsi="Calibri Light"/>
          <w:sz w:val="18"/>
          <w:szCs w:val="18"/>
        </w:rPr>
        <w:t xml:space="preserve"> </w:t>
      </w:r>
      <w:r w:rsidRPr="003A4A8C">
        <w:rPr>
          <w:rFonts w:ascii="Calibri Light" w:hAnsi="Calibri Light"/>
          <w:sz w:val="18"/>
          <w:szCs w:val="18"/>
        </w:rPr>
        <w:t xml:space="preserve">Экспериментально-технологическая станция </w:t>
      </w:r>
      <w:r w:rsidRPr="0072214D">
        <w:rPr>
          <w:rFonts w:ascii="Calibri Light" w:hAnsi="Calibri Light"/>
          <w:sz w:val="18"/>
          <w:szCs w:val="18"/>
        </w:rPr>
        <w:t>„Pașcani” (</w:t>
      </w:r>
      <w:r>
        <w:rPr>
          <w:rFonts w:ascii="Calibri Light" w:hAnsi="Calibri Light"/>
          <w:sz w:val="18"/>
          <w:szCs w:val="18"/>
          <w:lang w:val="ru-RU"/>
        </w:rPr>
        <w:t>в</w:t>
      </w:r>
      <w:r w:rsidRPr="00CD0C0E">
        <w:rPr>
          <w:rFonts w:ascii="Calibri Light" w:hAnsi="Calibri Light"/>
          <w:sz w:val="18"/>
          <w:szCs w:val="18"/>
          <w:lang w:val="ru-RU"/>
        </w:rPr>
        <w:t xml:space="preserve"> </w:t>
      </w:r>
      <w:r>
        <w:rPr>
          <w:rFonts w:ascii="Calibri Light" w:hAnsi="Calibri Light"/>
          <w:sz w:val="18"/>
          <w:szCs w:val="18"/>
          <w:lang w:val="ru-RU"/>
        </w:rPr>
        <w:t>процедуре</w:t>
      </w:r>
      <w:r w:rsidRPr="00CD0C0E">
        <w:rPr>
          <w:rFonts w:ascii="Calibri Light" w:hAnsi="Calibri Light"/>
          <w:sz w:val="18"/>
          <w:szCs w:val="18"/>
          <w:lang w:val="ru-RU"/>
        </w:rPr>
        <w:t xml:space="preserve"> </w:t>
      </w:r>
      <w:r w:rsidRPr="00636B51">
        <w:rPr>
          <w:rFonts w:ascii="Calibri Light" w:hAnsi="Calibri Light"/>
          <w:sz w:val="18"/>
          <w:szCs w:val="18"/>
          <w:lang w:val="ru-RU"/>
        </w:rPr>
        <w:t>несостоятельности</w:t>
      </w:r>
      <w:r w:rsidRPr="00CD0C0E">
        <w:rPr>
          <w:rFonts w:ascii="Calibri Light" w:hAnsi="Calibri Light"/>
          <w:sz w:val="18"/>
          <w:szCs w:val="18"/>
          <w:lang w:val="ru-RU"/>
        </w:rPr>
        <w:t xml:space="preserve"> </w:t>
      </w:r>
      <w:r>
        <w:rPr>
          <w:rFonts w:ascii="Calibri Light" w:hAnsi="Calibri Light"/>
          <w:sz w:val="18"/>
          <w:szCs w:val="18"/>
          <w:lang w:val="ru-RU"/>
        </w:rPr>
        <w:t>с</w:t>
      </w:r>
      <w:r w:rsidRPr="0072214D">
        <w:rPr>
          <w:rFonts w:ascii="Calibri Light" w:hAnsi="Calibri Light"/>
          <w:sz w:val="18"/>
          <w:szCs w:val="18"/>
        </w:rPr>
        <w:t xml:space="preserve"> 24.02.2015); </w:t>
      </w:r>
      <w:r>
        <w:rPr>
          <w:rFonts w:ascii="Calibri Light" w:hAnsi="Calibri Light"/>
          <w:sz w:val="18"/>
          <w:szCs w:val="18"/>
          <w:lang w:val="ru-RU"/>
        </w:rPr>
        <w:t xml:space="preserve">ГП </w:t>
      </w:r>
      <w:r w:rsidRPr="0072214D">
        <w:rPr>
          <w:rFonts w:ascii="Calibri Light" w:hAnsi="Calibri Light"/>
          <w:sz w:val="18"/>
          <w:szCs w:val="18"/>
        </w:rPr>
        <w:t>„</w:t>
      </w:r>
      <w:r>
        <w:rPr>
          <w:rFonts w:ascii="Calibri Light" w:hAnsi="Calibri Light"/>
          <w:sz w:val="18"/>
          <w:szCs w:val="18"/>
          <w:lang w:val="ru-RU"/>
        </w:rPr>
        <w:t>Бельцкий комбинат пищевых продуктов</w:t>
      </w:r>
      <w:r w:rsidRPr="0072214D">
        <w:rPr>
          <w:rFonts w:ascii="Calibri Light" w:hAnsi="Calibri Light"/>
          <w:sz w:val="18"/>
          <w:szCs w:val="18"/>
        </w:rPr>
        <w:t>” (</w:t>
      </w:r>
      <w:r>
        <w:rPr>
          <w:rFonts w:ascii="Calibri Light" w:hAnsi="Calibri Light"/>
          <w:sz w:val="18"/>
          <w:szCs w:val="18"/>
          <w:lang w:val="ru-RU"/>
        </w:rPr>
        <w:t>в</w:t>
      </w:r>
      <w:r w:rsidRPr="00CD0C0E">
        <w:rPr>
          <w:rFonts w:ascii="Calibri Light" w:hAnsi="Calibri Light"/>
          <w:sz w:val="18"/>
          <w:szCs w:val="18"/>
          <w:lang w:val="ru-RU"/>
        </w:rPr>
        <w:t xml:space="preserve"> </w:t>
      </w:r>
      <w:r>
        <w:rPr>
          <w:rFonts w:ascii="Calibri Light" w:hAnsi="Calibri Light"/>
          <w:sz w:val="18"/>
          <w:szCs w:val="18"/>
          <w:lang w:val="ru-RU"/>
        </w:rPr>
        <w:t>процедуре</w:t>
      </w:r>
      <w:r w:rsidRPr="00CD0C0E">
        <w:rPr>
          <w:rFonts w:ascii="Calibri Light" w:hAnsi="Calibri Light"/>
          <w:sz w:val="18"/>
          <w:szCs w:val="18"/>
          <w:lang w:val="ru-RU"/>
        </w:rPr>
        <w:t xml:space="preserve"> </w:t>
      </w:r>
      <w:r w:rsidRPr="00636B51">
        <w:rPr>
          <w:rFonts w:ascii="Calibri Light" w:hAnsi="Calibri Light"/>
          <w:sz w:val="18"/>
          <w:szCs w:val="18"/>
          <w:lang w:val="ru-RU"/>
        </w:rPr>
        <w:t>несостоятельности</w:t>
      </w:r>
      <w:r w:rsidRPr="00CD0C0E">
        <w:rPr>
          <w:rFonts w:ascii="Calibri Light" w:hAnsi="Calibri Light"/>
          <w:sz w:val="18"/>
          <w:szCs w:val="18"/>
          <w:lang w:val="ru-RU"/>
        </w:rPr>
        <w:t xml:space="preserve"> </w:t>
      </w:r>
      <w:r>
        <w:rPr>
          <w:rFonts w:ascii="Calibri Light" w:hAnsi="Calibri Light"/>
          <w:sz w:val="18"/>
          <w:szCs w:val="18"/>
          <w:lang w:val="ru-RU"/>
        </w:rPr>
        <w:t>с</w:t>
      </w:r>
      <w:r w:rsidRPr="0072214D">
        <w:rPr>
          <w:rFonts w:ascii="Calibri Light" w:hAnsi="Calibri Light"/>
          <w:sz w:val="18"/>
          <w:szCs w:val="18"/>
        </w:rPr>
        <w:t xml:space="preserve"> 29.06.2010); </w:t>
      </w:r>
      <w:r>
        <w:rPr>
          <w:rFonts w:ascii="Calibri Light" w:hAnsi="Calibri Light"/>
          <w:sz w:val="18"/>
          <w:szCs w:val="18"/>
          <w:lang w:val="ru-RU"/>
        </w:rPr>
        <w:t xml:space="preserve">ГП </w:t>
      </w:r>
      <w:r w:rsidRPr="003A4A8C">
        <w:rPr>
          <w:rFonts w:ascii="Calibri Light" w:hAnsi="Calibri Light"/>
          <w:sz w:val="18"/>
          <w:szCs w:val="18"/>
          <w:lang w:val="ru-RU"/>
        </w:rPr>
        <w:t xml:space="preserve">Виноградарско-винодельческий комбинат </w:t>
      </w:r>
      <w:r w:rsidRPr="0072214D">
        <w:rPr>
          <w:rFonts w:ascii="Calibri Light" w:hAnsi="Calibri Light"/>
          <w:sz w:val="18"/>
          <w:szCs w:val="18"/>
        </w:rPr>
        <w:t>„Național-Vin” (</w:t>
      </w:r>
      <w:r>
        <w:rPr>
          <w:rFonts w:ascii="Calibri Light" w:hAnsi="Calibri Light"/>
          <w:sz w:val="18"/>
          <w:szCs w:val="18"/>
          <w:lang w:val="ru-RU"/>
        </w:rPr>
        <w:t>в</w:t>
      </w:r>
      <w:r w:rsidRPr="00CD0C0E">
        <w:rPr>
          <w:rFonts w:ascii="Calibri Light" w:hAnsi="Calibri Light"/>
          <w:sz w:val="18"/>
          <w:szCs w:val="18"/>
          <w:lang w:val="ru-RU"/>
        </w:rPr>
        <w:t xml:space="preserve"> </w:t>
      </w:r>
      <w:r>
        <w:rPr>
          <w:rFonts w:ascii="Calibri Light" w:hAnsi="Calibri Light"/>
          <w:sz w:val="18"/>
          <w:szCs w:val="18"/>
          <w:lang w:val="ru-RU"/>
        </w:rPr>
        <w:t>процедуре</w:t>
      </w:r>
      <w:r w:rsidRPr="00CD0C0E">
        <w:rPr>
          <w:rFonts w:ascii="Calibri Light" w:hAnsi="Calibri Light"/>
          <w:sz w:val="18"/>
          <w:szCs w:val="18"/>
          <w:lang w:val="ru-RU"/>
        </w:rPr>
        <w:t xml:space="preserve"> </w:t>
      </w:r>
      <w:r w:rsidRPr="00636B51">
        <w:rPr>
          <w:rFonts w:ascii="Calibri Light" w:hAnsi="Calibri Light"/>
          <w:sz w:val="18"/>
          <w:szCs w:val="18"/>
          <w:lang w:val="ru-RU"/>
        </w:rPr>
        <w:t>несостоятельности</w:t>
      </w:r>
      <w:r w:rsidRPr="00CD0C0E">
        <w:rPr>
          <w:rFonts w:ascii="Calibri Light" w:hAnsi="Calibri Light"/>
          <w:sz w:val="18"/>
          <w:szCs w:val="18"/>
          <w:lang w:val="ru-RU"/>
        </w:rPr>
        <w:t xml:space="preserve"> </w:t>
      </w:r>
      <w:r>
        <w:rPr>
          <w:rFonts w:ascii="Calibri Light" w:hAnsi="Calibri Light"/>
          <w:sz w:val="18"/>
          <w:szCs w:val="18"/>
          <w:lang w:val="ru-RU"/>
        </w:rPr>
        <w:t>с</w:t>
      </w:r>
      <w:r w:rsidRPr="0072214D">
        <w:rPr>
          <w:rFonts w:ascii="Calibri Light" w:hAnsi="Calibri Light"/>
          <w:sz w:val="18"/>
          <w:szCs w:val="18"/>
        </w:rPr>
        <w:t xml:space="preserve"> 15.04.2011); </w:t>
      </w:r>
      <w:r>
        <w:rPr>
          <w:rFonts w:ascii="Calibri Light" w:hAnsi="Calibri Light"/>
          <w:sz w:val="18"/>
          <w:szCs w:val="18"/>
          <w:lang w:val="ru-RU"/>
        </w:rPr>
        <w:t>ГП</w:t>
      </w:r>
      <w:r w:rsidRPr="0072214D">
        <w:rPr>
          <w:rFonts w:ascii="Calibri Light" w:hAnsi="Calibri Light"/>
          <w:sz w:val="18"/>
          <w:szCs w:val="18"/>
        </w:rPr>
        <w:t xml:space="preserve"> </w:t>
      </w:r>
      <w:r w:rsidRPr="003A4A8C">
        <w:rPr>
          <w:rFonts w:ascii="Calibri Light" w:hAnsi="Calibri Light"/>
          <w:sz w:val="18"/>
          <w:szCs w:val="18"/>
        </w:rPr>
        <w:t xml:space="preserve">Экспериментально-технологическая станция </w:t>
      </w:r>
      <w:r w:rsidRPr="0072214D">
        <w:rPr>
          <w:rFonts w:ascii="Calibri Light" w:hAnsi="Calibri Light"/>
          <w:sz w:val="18"/>
          <w:szCs w:val="18"/>
        </w:rPr>
        <w:t>„Codrul” (</w:t>
      </w:r>
      <w:r>
        <w:rPr>
          <w:rFonts w:ascii="Calibri Light" w:hAnsi="Calibri Light"/>
          <w:sz w:val="18"/>
          <w:szCs w:val="18"/>
          <w:lang w:val="ru-RU"/>
        </w:rPr>
        <w:t>в</w:t>
      </w:r>
      <w:r w:rsidRPr="00CD0C0E">
        <w:rPr>
          <w:rFonts w:ascii="Calibri Light" w:hAnsi="Calibri Light"/>
          <w:sz w:val="18"/>
          <w:szCs w:val="18"/>
          <w:lang w:val="ru-RU"/>
        </w:rPr>
        <w:t xml:space="preserve"> </w:t>
      </w:r>
      <w:r>
        <w:rPr>
          <w:rFonts w:ascii="Calibri Light" w:hAnsi="Calibri Light"/>
          <w:sz w:val="18"/>
          <w:szCs w:val="18"/>
          <w:lang w:val="ru-RU"/>
        </w:rPr>
        <w:t>процедуре</w:t>
      </w:r>
      <w:r w:rsidRPr="00CD0C0E">
        <w:rPr>
          <w:rFonts w:ascii="Calibri Light" w:hAnsi="Calibri Light"/>
          <w:sz w:val="18"/>
          <w:szCs w:val="18"/>
          <w:lang w:val="ru-RU"/>
        </w:rPr>
        <w:t xml:space="preserve"> </w:t>
      </w:r>
      <w:r w:rsidRPr="00636B51">
        <w:rPr>
          <w:rFonts w:ascii="Calibri Light" w:hAnsi="Calibri Light"/>
          <w:sz w:val="18"/>
          <w:szCs w:val="18"/>
          <w:lang w:val="ru-RU"/>
        </w:rPr>
        <w:t>несостоятельности</w:t>
      </w:r>
      <w:r w:rsidRPr="00CD0C0E">
        <w:rPr>
          <w:rFonts w:ascii="Calibri Light" w:hAnsi="Calibri Light"/>
          <w:sz w:val="18"/>
          <w:szCs w:val="18"/>
          <w:lang w:val="ru-RU"/>
        </w:rPr>
        <w:t xml:space="preserve"> </w:t>
      </w:r>
      <w:r>
        <w:rPr>
          <w:rFonts w:ascii="Calibri Light" w:hAnsi="Calibri Light"/>
          <w:sz w:val="18"/>
          <w:szCs w:val="18"/>
          <w:lang w:val="ru-RU"/>
        </w:rPr>
        <w:t>с</w:t>
      </w:r>
      <w:r w:rsidRPr="0072214D">
        <w:rPr>
          <w:rFonts w:ascii="Calibri Light" w:hAnsi="Calibri Light"/>
          <w:sz w:val="18"/>
          <w:szCs w:val="18"/>
        </w:rPr>
        <w:t xml:space="preserve"> 09.10.2013); </w:t>
      </w:r>
      <w:r>
        <w:rPr>
          <w:rFonts w:ascii="Calibri Light" w:hAnsi="Calibri Light"/>
          <w:sz w:val="18"/>
          <w:szCs w:val="18"/>
          <w:lang w:val="ru-RU"/>
        </w:rPr>
        <w:t>ГП</w:t>
      </w:r>
      <w:r w:rsidRPr="0072214D">
        <w:rPr>
          <w:rFonts w:ascii="Calibri Light" w:hAnsi="Calibri Light"/>
          <w:sz w:val="18"/>
          <w:szCs w:val="18"/>
        </w:rPr>
        <w:t xml:space="preserve"> </w:t>
      </w:r>
      <w:r w:rsidRPr="003A4A8C">
        <w:rPr>
          <w:rFonts w:ascii="Calibri Light" w:hAnsi="Calibri Light"/>
          <w:sz w:val="18"/>
          <w:szCs w:val="18"/>
        </w:rPr>
        <w:t xml:space="preserve">Экспериментально-технологическая </w:t>
      </w:r>
      <w:r w:rsidRPr="00AB3294">
        <w:rPr>
          <w:rFonts w:ascii="Calibri Light" w:hAnsi="Calibri Light" w:cstheme="majorHAnsi"/>
          <w:sz w:val="18"/>
          <w:szCs w:val="18"/>
          <w:lang w:val="ru-RU"/>
        </w:rPr>
        <w:t>станция</w:t>
      </w:r>
      <w:r>
        <w:rPr>
          <w:rFonts w:ascii="Calibri Light" w:hAnsi="Calibri Light" w:cstheme="majorHAnsi"/>
          <w:sz w:val="18"/>
          <w:szCs w:val="18"/>
          <w:lang w:val="ru-RU"/>
        </w:rPr>
        <w:t xml:space="preserve"> </w:t>
      </w:r>
      <w:r w:rsidRPr="0072214D">
        <w:rPr>
          <w:rFonts w:ascii="Calibri Light" w:hAnsi="Calibri Light"/>
          <w:sz w:val="18"/>
          <w:szCs w:val="18"/>
        </w:rPr>
        <w:t>„Maximovca” (</w:t>
      </w:r>
      <w:r>
        <w:rPr>
          <w:rFonts w:ascii="Calibri Light" w:hAnsi="Calibri Light"/>
          <w:sz w:val="18"/>
          <w:szCs w:val="18"/>
          <w:lang w:val="ru-RU"/>
        </w:rPr>
        <w:t>в</w:t>
      </w:r>
      <w:r w:rsidRPr="00CD0C0E">
        <w:rPr>
          <w:rFonts w:ascii="Calibri Light" w:hAnsi="Calibri Light"/>
          <w:sz w:val="18"/>
          <w:szCs w:val="18"/>
          <w:lang w:val="ru-RU"/>
        </w:rPr>
        <w:t xml:space="preserve"> </w:t>
      </w:r>
      <w:r>
        <w:rPr>
          <w:rFonts w:ascii="Calibri Light" w:hAnsi="Calibri Light"/>
          <w:sz w:val="18"/>
          <w:szCs w:val="18"/>
          <w:lang w:val="ru-RU"/>
        </w:rPr>
        <w:t>процедуре</w:t>
      </w:r>
      <w:r w:rsidRPr="00CD0C0E">
        <w:rPr>
          <w:rFonts w:ascii="Calibri Light" w:hAnsi="Calibri Light"/>
          <w:sz w:val="18"/>
          <w:szCs w:val="18"/>
          <w:lang w:val="ru-RU"/>
        </w:rPr>
        <w:t xml:space="preserve"> </w:t>
      </w:r>
      <w:r w:rsidRPr="00636B51">
        <w:rPr>
          <w:rFonts w:ascii="Calibri Light" w:hAnsi="Calibri Light"/>
          <w:sz w:val="18"/>
          <w:szCs w:val="18"/>
          <w:lang w:val="ru-RU"/>
        </w:rPr>
        <w:t>несостоятельности</w:t>
      </w:r>
      <w:r w:rsidRPr="00CD0C0E">
        <w:rPr>
          <w:rFonts w:ascii="Calibri Light" w:hAnsi="Calibri Light"/>
          <w:sz w:val="18"/>
          <w:szCs w:val="18"/>
          <w:lang w:val="ru-RU"/>
        </w:rPr>
        <w:t xml:space="preserve"> </w:t>
      </w:r>
      <w:r>
        <w:rPr>
          <w:rFonts w:ascii="Calibri Light" w:hAnsi="Calibri Light"/>
          <w:sz w:val="18"/>
          <w:szCs w:val="18"/>
          <w:lang w:val="ru-RU"/>
        </w:rPr>
        <w:t>с</w:t>
      </w:r>
      <w:r w:rsidRPr="0072214D">
        <w:rPr>
          <w:rFonts w:ascii="Calibri Light" w:hAnsi="Calibri Light"/>
          <w:sz w:val="18"/>
          <w:szCs w:val="18"/>
        </w:rPr>
        <w:t xml:space="preserve"> 25.07.2016).</w:t>
      </w:r>
    </w:p>
  </w:footnote>
  <w:footnote w:id="73">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Таблица №</w:t>
      </w:r>
      <w:r w:rsidRPr="0072214D">
        <w:rPr>
          <w:rFonts w:ascii="Calibri Light" w:hAnsi="Calibri Light"/>
          <w:sz w:val="18"/>
          <w:szCs w:val="18"/>
        </w:rPr>
        <w:t xml:space="preserve">5 </w:t>
      </w:r>
      <w:r>
        <w:rPr>
          <w:rFonts w:ascii="Calibri Light" w:hAnsi="Calibri Light"/>
          <w:sz w:val="18"/>
          <w:szCs w:val="18"/>
          <w:lang w:val="ru-RU"/>
        </w:rPr>
        <w:t>из приложения №</w:t>
      </w:r>
      <w:r w:rsidRPr="0072214D">
        <w:rPr>
          <w:rFonts w:ascii="Calibri Light" w:hAnsi="Calibri Light"/>
          <w:sz w:val="18"/>
          <w:szCs w:val="18"/>
        </w:rPr>
        <w:t xml:space="preserve">4 </w:t>
      </w:r>
      <w:r>
        <w:rPr>
          <w:rFonts w:ascii="Calibri Light" w:hAnsi="Calibri Light"/>
          <w:sz w:val="18"/>
          <w:szCs w:val="18"/>
          <w:lang w:val="ru-RU"/>
        </w:rPr>
        <w:t>к Отчету аудита</w:t>
      </w:r>
      <w:r w:rsidRPr="0072214D">
        <w:rPr>
          <w:rFonts w:ascii="Calibri Light" w:hAnsi="Calibri Light"/>
          <w:sz w:val="18"/>
          <w:szCs w:val="18"/>
        </w:rPr>
        <w:t>.</w:t>
      </w:r>
    </w:p>
  </w:footnote>
  <w:footnote w:id="74">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F40F5E">
        <w:rPr>
          <w:rFonts w:ascii="Calibri Light" w:hAnsi="Calibri Light"/>
          <w:sz w:val="18"/>
          <w:szCs w:val="18"/>
        </w:rPr>
        <w:t>Ст</w:t>
      </w:r>
      <w:r w:rsidRPr="0072214D">
        <w:rPr>
          <w:rFonts w:ascii="Calibri Light" w:hAnsi="Calibri Light"/>
          <w:sz w:val="18"/>
          <w:szCs w:val="18"/>
        </w:rPr>
        <w:t xml:space="preserve">.74 (1) </w:t>
      </w:r>
      <w:r w:rsidRPr="00F40F5E">
        <w:rPr>
          <w:rFonts w:ascii="Calibri Light" w:hAnsi="Calibri Light"/>
          <w:sz w:val="18"/>
          <w:szCs w:val="18"/>
        </w:rPr>
        <w:t>Закона о несостоятельности</w:t>
      </w:r>
      <w:r w:rsidRPr="0072214D">
        <w:rPr>
          <w:rFonts w:ascii="Calibri Light" w:hAnsi="Calibri Light"/>
          <w:sz w:val="18"/>
          <w:szCs w:val="18"/>
        </w:rPr>
        <w:t xml:space="preserve"> </w:t>
      </w:r>
      <w:r w:rsidRPr="00F40F5E">
        <w:rPr>
          <w:rFonts w:ascii="Calibri Light" w:hAnsi="Calibri Light"/>
          <w:sz w:val="18"/>
          <w:szCs w:val="18"/>
        </w:rPr>
        <w:t>№</w:t>
      </w:r>
      <w:r w:rsidRPr="0072214D">
        <w:rPr>
          <w:rFonts w:ascii="Calibri Light" w:hAnsi="Calibri Light"/>
          <w:sz w:val="18"/>
          <w:szCs w:val="18"/>
        </w:rPr>
        <w:t xml:space="preserve">149 </w:t>
      </w:r>
      <w:r>
        <w:rPr>
          <w:rFonts w:ascii="Calibri Light" w:hAnsi="Calibri Light"/>
          <w:sz w:val="18"/>
          <w:szCs w:val="18"/>
          <w:lang w:val="ru-RU"/>
        </w:rPr>
        <w:t xml:space="preserve">от </w:t>
      </w:r>
      <w:r w:rsidRPr="0072214D">
        <w:rPr>
          <w:rFonts w:ascii="Calibri Light" w:hAnsi="Calibri Light"/>
          <w:sz w:val="18"/>
          <w:szCs w:val="18"/>
        </w:rPr>
        <w:t>29.06.2012 (</w:t>
      </w:r>
      <w:r w:rsidRPr="00F40F5E">
        <w:rPr>
          <w:rFonts w:ascii="Calibri Light" w:hAnsi="Calibri Light"/>
          <w:sz w:val="18"/>
          <w:szCs w:val="18"/>
        </w:rPr>
        <w:t xml:space="preserve">далее </w:t>
      </w:r>
      <w:r w:rsidRPr="0072214D">
        <w:rPr>
          <w:rFonts w:ascii="Calibri Light" w:hAnsi="Calibri Light"/>
          <w:sz w:val="18"/>
          <w:szCs w:val="18"/>
        </w:rPr>
        <w:t xml:space="preserve">– </w:t>
      </w:r>
      <w:r w:rsidRPr="00F40F5E">
        <w:rPr>
          <w:rFonts w:ascii="Calibri Light" w:hAnsi="Calibri Light"/>
          <w:sz w:val="18"/>
          <w:szCs w:val="18"/>
        </w:rPr>
        <w:t>Закон о несостоятельности</w:t>
      </w:r>
      <w:r w:rsidRPr="0072214D">
        <w:rPr>
          <w:rFonts w:ascii="Calibri Light" w:hAnsi="Calibri Light"/>
          <w:sz w:val="18"/>
          <w:szCs w:val="18"/>
        </w:rPr>
        <w:t xml:space="preserve"> </w:t>
      </w:r>
      <w:r>
        <w:rPr>
          <w:rFonts w:ascii="Calibri Light" w:hAnsi="Calibri Light"/>
          <w:sz w:val="18"/>
          <w:szCs w:val="18"/>
          <w:lang w:val="ru-RU"/>
        </w:rPr>
        <w:t>№</w:t>
      </w:r>
      <w:r w:rsidRPr="0072214D">
        <w:rPr>
          <w:rFonts w:ascii="Calibri Light" w:hAnsi="Calibri Light"/>
          <w:sz w:val="18"/>
          <w:szCs w:val="18"/>
        </w:rPr>
        <w:t xml:space="preserve">149 </w:t>
      </w:r>
      <w:r>
        <w:rPr>
          <w:rFonts w:ascii="Calibri Light" w:hAnsi="Calibri Light"/>
          <w:sz w:val="18"/>
          <w:szCs w:val="18"/>
          <w:lang w:val="ru-RU"/>
        </w:rPr>
        <w:t xml:space="preserve">от </w:t>
      </w:r>
      <w:r w:rsidRPr="0072214D">
        <w:rPr>
          <w:rFonts w:ascii="Calibri Light" w:hAnsi="Calibri Light"/>
          <w:sz w:val="18"/>
          <w:szCs w:val="18"/>
        </w:rPr>
        <w:t xml:space="preserve">29.06.2012). </w:t>
      </w:r>
    </w:p>
  </w:footnote>
  <w:footnote w:id="75">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.4 (1) </w:t>
      </w:r>
      <w:r>
        <w:rPr>
          <w:rFonts w:ascii="Calibri Light" w:hAnsi="Calibri Light"/>
          <w:sz w:val="18"/>
          <w:szCs w:val="18"/>
          <w:lang w:val="ru-RU"/>
        </w:rPr>
        <w:t>Закона №</w:t>
      </w:r>
      <w:r w:rsidRPr="0072214D">
        <w:rPr>
          <w:rFonts w:ascii="Calibri Light" w:hAnsi="Calibri Light"/>
          <w:sz w:val="18"/>
          <w:szCs w:val="18"/>
        </w:rPr>
        <w:t xml:space="preserve">149 </w:t>
      </w:r>
      <w:r>
        <w:rPr>
          <w:rFonts w:ascii="Calibri Light" w:hAnsi="Calibri Light"/>
          <w:sz w:val="18"/>
          <w:szCs w:val="18"/>
          <w:lang w:val="ru-RU"/>
        </w:rPr>
        <w:t xml:space="preserve">от </w:t>
      </w:r>
      <w:r w:rsidRPr="0072214D">
        <w:rPr>
          <w:rFonts w:ascii="Calibri Light" w:hAnsi="Calibri Light"/>
          <w:sz w:val="18"/>
          <w:szCs w:val="18"/>
        </w:rPr>
        <w:t>29.06.2012.</w:t>
      </w:r>
    </w:p>
  </w:footnote>
  <w:footnote w:id="76">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.88 </w:t>
      </w:r>
      <w:r>
        <w:rPr>
          <w:rFonts w:ascii="Calibri Light" w:hAnsi="Calibri Light"/>
          <w:sz w:val="18"/>
          <w:szCs w:val="18"/>
          <w:lang w:val="ru-RU"/>
        </w:rPr>
        <w:t>Закона</w:t>
      </w:r>
      <w:r w:rsidRPr="006F34DE">
        <w:rPr>
          <w:rFonts w:ascii="Calibri Light" w:hAnsi="Calibri Light"/>
          <w:sz w:val="18"/>
          <w:szCs w:val="18"/>
          <w:lang w:val="ru-RU"/>
        </w:rPr>
        <w:t xml:space="preserve"> №</w:t>
      </w:r>
      <w:r w:rsidRPr="0072214D">
        <w:rPr>
          <w:rFonts w:ascii="Calibri Light" w:hAnsi="Calibri Light"/>
          <w:sz w:val="18"/>
          <w:szCs w:val="18"/>
        </w:rPr>
        <w:t xml:space="preserve">149 </w:t>
      </w:r>
      <w:r>
        <w:rPr>
          <w:rFonts w:ascii="Calibri Light" w:hAnsi="Calibri Light"/>
          <w:sz w:val="18"/>
          <w:szCs w:val="18"/>
          <w:lang w:val="ru-RU"/>
        </w:rPr>
        <w:t>от</w:t>
      </w:r>
      <w:r w:rsidRPr="006F34DE">
        <w:rPr>
          <w:rFonts w:ascii="Calibri Light" w:hAnsi="Calibri Light"/>
          <w:sz w:val="18"/>
          <w:szCs w:val="18"/>
          <w:lang w:val="ru-RU"/>
        </w:rPr>
        <w:t xml:space="preserve"> </w:t>
      </w:r>
      <w:r w:rsidRPr="0072214D">
        <w:rPr>
          <w:rFonts w:ascii="Calibri Light" w:hAnsi="Calibri Light"/>
          <w:sz w:val="18"/>
          <w:szCs w:val="18"/>
        </w:rPr>
        <w:t>29.06.2012.</w:t>
      </w:r>
    </w:p>
  </w:footnote>
  <w:footnote w:id="77">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CE5EA2">
        <w:rPr>
          <w:rFonts w:ascii="Calibri Light" w:hAnsi="Calibri Light"/>
          <w:sz w:val="18"/>
          <w:szCs w:val="18"/>
        </w:rPr>
        <w:t>Ст</w:t>
      </w:r>
      <w:r>
        <w:rPr>
          <w:rFonts w:ascii="Calibri Light" w:hAnsi="Calibri Light"/>
          <w:sz w:val="18"/>
          <w:szCs w:val="18"/>
        </w:rPr>
        <w:t>.</w:t>
      </w:r>
      <w:r w:rsidRPr="0072214D">
        <w:rPr>
          <w:rFonts w:ascii="Calibri Light" w:hAnsi="Calibri Light"/>
          <w:sz w:val="18"/>
          <w:szCs w:val="18"/>
        </w:rPr>
        <w:t xml:space="preserve">7 </w:t>
      </w:r>
      <w:r>
        <w:rPr>
          <w:rFonts w:ascii="Calibri Light" w:hAnsi="Calibri Light"/>
          <w:sz w:val="18"/>
          <w:szCs w:val="18"/>
        </w:rPr>
        <w:t>(1)</w:t>
      </w:r>
      <w:r w:rsidRPr="00CE5EA2">
        <w:rPr>
          <w:rFonts w:ascii="Calibri Light" w:hAnsi="Calibri Light"/>
          <w:sz w:val="18"/>
          <w:szCs w:val="18"/>
        </w:rPr>
        <w:t>,</w:t>
      </w:r>
      <w:r w:rsidRPr="0072214D">
        <w:rPr>
          <w:rFonts w:ascii="Calibri Light" w:hAnsi="Calibri Light"/>
          <w:sz w:val="18"/>
          <w:szCs w:val="18"/>
        </w:rPr>
        <w:t xml:space="preserve"> </w:t>
      </w:r>
      <w:r w:rsidRPr="00CE5EA2">
        <w:rPr>
          <w:rFonts w:ascii="Calibri Light" w:hAnsi="Calibri Light"/>
          <w:sz w:val="18"/>
          <w:szCs w:val="18"/>
        </w:rPr>
        <w:t>ст</w:t>
      </w:r>
      <w:r>
        <w:rPr>
          <w:rFonts w:ascii="Calibri Light" w:hAnsi="Calibri Light"/>
          <w:sz w:val="18"/>
          <w:szCs w:val="18"/>
        </w:rPr>
        <w:t>.</w:t>
      </w:r>
      <w:r w:rsidRPr="0072214D">
        <w:rPr>
          <w:rFonts w:ascii="Calibri Light" w:hAnsi="Calibri Light"/>
          <w:sz w:val="18"/>
          <w:szCs w:val="18"/>
        </w:rPr>
        <w:t>35</w:t>
      </w:r>
      <w:r w:rsidRPr="00CE5EA2">
        <w:rPr>
          <w:rFonts w:ascii="Calibri Light" w:hAnsi="Calibri Light"/>
          <w:sz w:val="18"/>
          <w:szCs w:val="18"/>
        </w:rPr>
        <w:t xml:space="preserve"> </w:t>
      </w:r>
      <w:r w:rsidRPr="0072214D">
        <w:rPr>
          <w:rFonts w:ascii="Calibri Light" w:hAnsi="Calibri Light"/>
          <w:sz w:val="18"/>
          <w:szCs w:val="18"/>
        </w:rPr>
        <w:t>(1)</w:t>
      </w:r>
      <w:r w:rsidRPr="00CE5EA2">
        <w:rPr>
          <w:rFonts w:ascii="Calibri Light" w:hAnsi="Calibri Light"/>
          <w:sz w:val="18"/>
          <w:szCs w:val="18"/>
        </w:rPr>
        <w:t xml:space="preserve"> Закона №</w:t>
      </w:r>
      <w:r w:rsidRPr="0072214D">
        <w:rPr>
          <w:rFonts w:ascii="Calibri Light" w:hAnsi="Calibri Light"/>
          <w:sz w:val="18"/>
          <w:szCs w:val="18"/>
        </w:rPr>
        <w:t xml:space="preserve">149 </w:t>
      </w:r>
      <w:r w:rsidRPr="00CE5EA2">
        <w:rPr>
          <w:rFonts w:ascii="Calibri Light" w:hAnsi="Calibri Light"/>
          <w:sz w:val="18"/>
          <w:szCs w:val="18"/>
        </w:rPr>
        <w:t xml:space="preserve">от </w:t>
      </w:r>
      <w:r w:rsidRPr="0072214D">
        <w:rPr>
          <w:rFonts w:ascii="Calibri Light" w:hAnsi="Calibri Light"/>
          <w:sz w:val="18"/>
          <w:szCs w:val="18"/>
        </w:rPr>
        <w:t>29.06.2012.</w:t>
      </w:r>
    </w:p>
  </w:footnote>
  <w:footnote w:id="78">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CE5EA2">
        <w:rPr>
          <w:rFonts w:ascii="Calibri Light" w:hAnsi="Calibri Light"/>
          <w:sz w:val="18"/>
          <w:szCs w:val="18"/>
        </w:rPr>
        <w:t xml:space="preserve">Закон о внесении изменений в </w:t>
      </w:r>
      <w:r w:rsidRPr="00F40F5E">
        <w:rPr>
          <w:rFonts w:ascii="Calibri Light" w:hAnsi="Calibri Light"/>
          <w:sz w:val="18"/>
          <w:szCs w:val="18"/>
        </w:rPr>
        <w:t>Закон о несостоятельности</w:t>
      </w:r>
      <w:r w:rsidRPr="0072214D">
        <w:rPr>
          <w:rFonts w:ascii="Calibri Light" w:hAnsi="Calibri Light"/>
          <w:sz w:val="18"/>
          <w:szCs w:val="18"/>
        </w:rPr>
        <w:t xml:space="preserve"> </w:t>
      </w:r>
      <w:r w:rsidRPr="00CE5EA2">
        <w:rPr>
          <w:rFonts w:ascii="Calibri Light" w:hAnsi="Calibri Light"/>
          <w:sz w:val="18"/>
          <w:szCs w:val="18"/>
        </w:rPr>
        <w:t>№</w:t>
      </w:r>
      <w:r w:rsidRPr="0072214D">
        <w:rPr>
          <w:rFonts w:ascii="Calibri Light" w:hAnsi="Calibri Light"/>
          <w:sz w:val="18"/>
          <w:szCs w:val="18"/>
        </w:rPr>
        <w:t>149</w:t>
      </w:r>
      <w:r w:rsidRPr="00CE5EA2">
        <w:rPr>
          <w:rFonts w:ascii="Calibri Light" w:hAnsi="Calibri Light"/>
          <w:sz w:val="18"/>
          <w:szCs w:val="18"/>
        </w:rPr>
        <w:t>/</w:t>
      </w:r>
      <w:r w:rsidRPr="0072214D">
        <w:rPr>
          <w:rFonts w:ascii="Calibri Light" w:hAnsi="Calibri Light"/>
          <w:sz w:val="18"/>
          <w:szCs w:val="18"/>
        </w:rPr>
        <w:t>2012</w:t>
      </w:r>
      <w:r>
        <w:rPr>
          <w:rFonts w:ascii="Calibri Light" w:hAnsi="Calibri Light"/>
          <w:sz w:val="18"/>
          <w:szCs w:val="18"/>
        </w:rPr>
        <w:t xml:space="preserve"> №</w:t>
      </w:r>
      <w:r w:rsidRPr="0072214D">
        <w:rPr>
          <w:rFonts w:ascii="Calibri Light" w:hAnsi="Calibri Light"/>
          <w:sz w:val="18"/>
          <w:szCs w:val="18"/>
        </w:rPr>
        <w:t xml:space="preserve">141 </w:t>
      </w:r>
      <w:r>
        <w:rPr>
          <w:rFonts w:ascii="Calibri Light" w:hAnsi="Calibri Light"/>
          <w:sz w:val="18"/>
          <w:szCs w:val="18"/>
          <w:lang w:val="ru-RU"/>
        </w:rPr>
        <w:t>от</w:t>
      </w:r>
      <w:r w:rsidRPr="0072214D">
        <w:rPr>
          <w:rFonts w:ascii="Calibri Light" w:hAnsi="Calibri Light"/>
          <w:sz w:val="18"/>
          <w:szCs w:val="18"/>
        </w:rPr>
        <w:t xml:space="preserve"> 16.07.2020.</w:t>
      </w:r>
    </w:p>
  </w:footnote>
  <w:footnote w:id="79">
    <w:p w:rsidR="007D0DA7" w:rsidRPr="002124B8"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2124B8">
        <w:rPr>
          <w:rFonts w:ascii="Calibri Light" w:hAnsi="Calibri Light"/>
          <w:sz w:val="18"/>
          <w:szCs w:val="18"/>
        </w:rPr>
        <w:t>Действие №</w:t>
      </w:r>
      <w:r w:rsidRPr="0072214D">
        <w:rPr>
          <w:rFonts w:ascii="Calibri Light" w:hAnsi="Calibri Light"/>
          <w:sz w:val="18"/>
          <w:szCs w:val="18"/>
        </w:rPr>
        <w:t xml:space="preserve">3.10.11. </w:t>
      </w:r>
      <w:r w:rsidRPr="002124B8">
        <w:rPr>
          <w:rFonts w:ascii="Calibri Light" w:hAnsi="Calibri Light"/>
          <w:sz w:val="18"/>
          <w:szCs w:val="18"/>
        </w:rPr>
        <w:t xml:space="preserve">из Плана действий Правительства на </w:t>
      </w:r>
      <w:r w:rsidRPr="0072214D">
        <w:rPr>
          <w:rFonts w:ascii="Calibri Light" w:hAnsi="Calibri Light"/>
          <w:sz w:val="18"/>
          <w:szCs w:val="18"/>
        </w:rPr>
        <w:t>2021-2022</w:t>
      </w:r>
      <w:r>
        <w:rPr>
          <w:rFonts w:ascii="Calibri Light" w:hAnsi="Calibri Light"/>
          <w:sz w:val="18"/>
          <w:szCs w:val="18"/>
          <w:lang w:val="ru-RU"/>
        </w:rPr>
        <w:t xml:space="preserve"> годы</w:t>
      </w:r>
      <w:r w:rsidRPr="0072214D">
        <w:rPr>
          <w:rFonts w:ascii="Calibri Light" w:hAnsi="Calibri Light"/>
          <w:sz w:val="18"/>
          <w:szCs w:val="18"/>
        </w:rPr>
        <w:t xml:space="preserve">, </w:t>
      </w:r>
      <w:r>
        <w:rPr>
          <w:rFonts w:ascii="Calibri Light" w:hAnsi="Calibri Light"/>
          <w:sz w:val="18"/>
          <w:szCs w:val="18"/>
          <w:lang w:val="ru-RU"/>
        </w:rPr>
        <w:t>утвержденного ПП №</w:t>
      </w:r>
      <w:r w:rsidRPr="0072214D">
        <w:rPr>
          <w:rFonts w:ascii="Calibri Light" w:hAnsi="Calibri Light"/>
          <w:sz w:val="18"/>
          <w:szCs w:val="18"/>
        </w:rPr>
        <w:t xml:space="preserve">235 </w:t>
      </w:r>
      <w:r>
        <w:rPr>
          <w:rFonts w:ascii="Calibri Light" w:hAnsi="Calibri Light"/>
          <w:sz w:val="18"/>
          <w:szCs w:val="18"/>
          <w:lang w:val="ru-RU"/>
        </w:rPr>
        <w:t xml:space="preserve">от </w:t>
      </w:r>
      <w:r w:rsidRPr="0072214D">
        <w:rPr>
          <w:rFonts w:ascii="Calibri Light" w:hAnsi="Calibri Light"/>
          <w:sz w:val="18"/>
          <w:szCs w:val="18"/>
        </w:rPr>
        <w:t>13.10.2021.</w:t>
      </w:r>
    </w:p>
  </w:footnote>
  <w:footnote w:id="80">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https://instante.justice.md/</w:t>
      </w:r>
    </w:p>
  </w:footnote>
  <w:footnote w:id="81">
    <w:p w:rsidR="007D0DA7" w:rsidRPr="00AD5C36"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 xml:space="preserve">Авторизованный </w:t>
      </w:r>
      <w:r w:rsidRPr="00FA200E">
        <w:rPr>
          <w:rFonts w:ascii="Calibri Light" w:hAnsi="Calibri Light"/>
          <w:sz w:val="18"/>
          <w:szCs w:val="18"/>
          <w:lang w:val="ru-RU"/>
        </w:rPr>
        <w:t>управляющи</w:t>
      </w:r>
      <w:r>
        <w:rPr>
          <w:rFonts w:ascii="Calibri Light" w:hAnsi="Calibri Light"/>
          <w:sz w:val="18"/>
          <w:szCs w:val="18"/>
          <w:lang w:val="ru-RU"/>
        </w:rPr>
        <w:t xml:space="preserve">й, владелец разрешения №4 от </w:t>
      </w:r>
      <w:r w:rsidRPr="0072214D">
        <w:rPr>
          <w:rFonts w:ascii="Calibri Light" w:hAnsi="Calibri Light"/>
          <w:sz w:val="18"/>
          <w:szCs w:val="18"/>
        </w:rPr>
        <w:t>14.01.2015,</w:t>
      </w:r>
      <w:r>
        <w:rPr>
          <w:rFonts w:ascii="Calibri Light" w:hAnsi="Calibri Light"/>
          <w:sz w:val="18"/>
          <w:szCs w:val="18"/>
          <w:lang w:val="ru-RU"/>
        </w:rPr>
        <w:t xml:space="preserve"> выданного Министерством юстиции (ГП </w:t>
      </w:r>
      <w:r w:rsidRPr="0072214D">
        <w:rPr>
          <w:rFonts w:ascii="Calibri Light" w:hAnsi="Calibri Light"/>
          <w:sz w:val="18"/>
          <w:szCs w:val="18"/>
        </w:rPr>
        <w:t>„Protecția Solurilor și Îmbunătățiri Funciare”</w:t>
      </w:r>
      <w:r>
        <w:rPr>
          <w:rFonts w:ascii="Calibri Light" w:hAnsi="Calibri Light"/>
          <w:sz w:val="18"/>
          <w:szCs w:val="18"/>
          <w:lang w:val="ru-RU"/>
        </w:rPr>
        <w:t xml:space="preserve"> и ГП </w:t>
      </w:r>
      <w:r w:rsidRPr="0072214D">
        <w:rPr>
          <w:rFonts w:ascii="Calibri Light" w:hAnsi="Calibri Light"/>
          <w:sz w:val="18"/>
          <w:szCs w:val="18"/>
        </w:rPr>
        <w:t>„</w:t>
      </w:r>
      <w:r w:rsidRPr="0045792E">
        <w:rPr>
          <w:rFonts w:ascii="Calibri Light" w:hAnsi="Calibri Light"/>
          <w:sz w:val="18"/>
          <w:szCs w:val="18"/>
          <w:lang w:val="ru-RU"/>
        </w:rPr>
        <w:t>Кишиневский</w:t>
      </w:r>
      <w:r>
        <w:rPr>
          <w:rFonts w:ascii="Calibri Light" w:hAnsi="Calibri Light"/>
          <w:sz w:val="18"/>
          <w:szCs w:val="18"/>
          <w:lang w:val="ru-RU"/>
        </w:rPr>
        <w:t xml:space="preserve"> национальный колледж виноградарства и виноделия</w:t>
      </w:r>
      <w:r w:rsidRPr="0072214D">
        <w:rPr>
          <w:rFonts w:ascii="Calibri Light" w:hAnsi="Calibri Light"/>
          <w:sz w:val="18"/>
          <w:szCs w:val="18"/>
        </w:rPr>
        <w:t>”)</w:t>
      </w:r>
      <w:r>
        <w:rPr>
          <w:rFonts w:ascii="Calibri Light" w:hAnsi="Calibri Light"/>
          <w:sz w:val="18"/>
          <w:szCs w:val="18"/>
          <w:lang w:val="ru-RU"/>
        </w:rPr>
        <w:t xml:space="preserve"> и авторизованный </w:t>
      </w:r>
      <w:r w:rsidRPr="00FA200E">
        <w:rPr>
          <w:rFonts w:ascii="Calibri Light" w:hAnsi="Calibri Light"/>
          <w:sz w:val="18"/>
          <w:szCs w:val="18"/>
          <w:lang w:val="ru-RU"/>
        </w:rPr>
        <w:t>управляющи</w:t>
      </w:r>
      <w:r>
        <w:rPr>
          <w:rFonts w:ascii="Calibri Light" w:hAnsi="Calibri Light"/>
          <w:sz w:val="18"/>
          <w:szCs w:val="18"/>
          <w:lang w:val="ru-RU"/>
        </w:rPr>
        <w:t>й, владелец разрешения №</w:t>
      </w:r>
      <w:r w:rsidRPr="0072214D">
        <w:rPr>
          <w:rFonts w:ascii="Calibri Light" w:hAnsi="Calibri Light"/>
          <w:sz w:val="18"/>
          <w:szCs w:val="18"/>
        </w:rPr>
        <w:t xml:space="preserve">27 </w:t>
      </w:r>
      <w:r>
        <w:rPr>
          <w:rFonts w:ascii="Calibri Light" w:hAnsi="Calibri Light"/>
          <w:sz w:val="18"/>
          <w:szCs w:val="18"/>
          <w:lang w:val="ru-RU"/>
        </w:rPr>
        <w:t>от</w:t>
      </w:r>
      <w:r w:rsidRPr="0072214D">
        <w:rPr>
          <w:rFonts w:ascii="Calibri Light" w:hAnsi="Calibri Light"/>
          <w:sz w:val="18"/>
          <w:szCs w:val="18"/>
        </w:rPr>
        <w:t xml:space="preserve"> 14.01.2015,</w:t>
      </w:r>
      <w:r w:rsidRPr="00E72000">
        <w:rPr>
          <w:rFonts w:ascii="Calibri Light" w:hAnsi="Calibri Light"/>
          <w:sz w:val="18"/>
          <w:szCs w:val="18"/>
          <w:lang w:val="ru-RU"/>
        </w:rPr>
        <w:t xml:space="preserve"> </w:t>
      </w:r>
      <w:r>
        <w:rPr>
          <w:rFonts w:ascii="Calibri Light" w:hAnsi="Calibri Light"/>
          <w:sz w:val="18"/>
          <w:szCs w:val="18"/>
          <w:lang w:val="ru-RU"/>
        </w:rPr>
        <w:t xml:space="preserve">выданного Министерством юстиции (ГП </w:t>
      </w:r>
      <w:r w:rsidRPr="0072214D">
        <w:rPr>
          <w:rFonts w:ascii="Calibri Light" w:hAnsi="Calibri Light"/>
          <w:sz w:val="18"/>
          <w:szCs w:val="18"/>
        </w:rPr>
        <w:t>„</w:t>
      </w:r>
      <w:r w:rsidRPr="00AA4F76">
        <w:rPr>
          <w:rFonts w:ascii="Calibri Light" w:hAnsi="Calibri Light"/>
          <w:sz w:val="18"/>
          <w:szCs w:val="18"/>
        </w:rPr>
        <w:t>Учебный авиацентр</w:t>
      </w:r>
      <w:r w:rsidRPr="0072214D">
        <w:rPr>
          <w:rFonts w:ascii="Calibri Light" w:hAnsi="Calibri Light"/>
          <w:sz w:val="18"/>
          <w:szCs w:val="18"/>
        </w:rPr>
        <w:t>”).</w:t>
      </w:r>
    </w:p>
  </w:footnote>
  <w:footnote w:id="82">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.74 (1) </w:t>
      </w:r>
      <w:r>
        <w:rPr>
          <w:rFonts w:ascii="Calibri Light" w:hAnsi="Calibri Light"/>
          <w:sz w:val="18"/>
          <w:szCs w:val="18"/>
          <w:lang w:val="ru-RU"/>
        </w:rPr>
        <w:t>Закона</w:t>
      </w:r>
      <w:r w:rsidRPr="00382A5E">
        <w:rPr>
          <w:rFonts w:ascii="Calibri Light" w:hAnsi="Calibri Light"/>
          <w:sz w:val="18"/>
          <w:szCs w:val="18"/>
          <w:lang w:val="ru-RU"/>
        </w:rPr>
        <w:t xml:space="preserve"> №</w:t>
      </w:r>
      <w:r w:rsidRPr="0072214D">
        <w:rPr>
          <w:rFonts w:ascii="Calibri Light" w:hAnsi="Calibri Light"/>
          <w:sz w:val="18"/>
          <w:szCs w:val="18"/>
        </w:rPr>
        <w:t xml:space="preserve">149 </w:t>
      </w:r>
      <w:r>
        <w:rPr>
          <w:rFonts w:ascii="Calibri Light" w:hAnsi="Calibri Light"/>
          <w:sz w:val="18"/>
          <w:szCs w:val="18"/>
          <w:lang w:val="ru-RU"/>
        </w:rPr>
        <w:t>от</w:t>
      </w:r>
      <w:r w:rsidRPr="00382A5E">
        <w:rPr>
          <w:rFonts w:ascii="Calibri Light" w:hAnsi="Calibri Light"/>
          <w:sz w:val="18"/>
          <w:szCs w:val="18"/>
          <w:lang w:val="ru-RU"/>
        </w:rPr>
        <w:t xml:space="preserve"> </w:t>
      </w:r>
      <w:r w:rsidRPr="0072214D">
        <w:rPr>
          <w:rFonts w:ascii="Calibri Light" w:hAnsi="Calibri Light"/>
          <w:sz w:val="18"/>
          <w:szCs w:val="18"/>
        </w:rPr>
        <w:t>29.06.2012.</w:t>
      </w:r>
    </w:p>
  </w:footnote>
  <w:footnote w:id="83">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382A5E">
        <w:rPr>
          <w:rFonts w:ascii="Calibri Light" w:hAnsi="Calibri Light"/>
          <w:sz w:val="18"/>
          <w:szCs w:val="18"/>
          <w:lang w:val="ru-RU"/>
        </w:rPr>
        <w:t>.</w:t>
      </w:r>
      <w:r w:rsidRPr="0072214D">
        <w:rPr>
          <w:rFonts w:ascii="Calibri Light" w:hAnsi="Calibri Light"/>
          <w:sz w:val="18"/>
          <w:szCs w:val="18"/>
        </w:rPr>
        <w:t>39</w:t>
      </w:r>
      <w:r w:rsidRPr="00382A5E">
        <w:rPr>
          <w:rFonts w:ascii="Calibri Light" w:hAnsi="Calibri Light"/>
          <w:sz w:val="18"/>
          <w:szCs w:val="18"/>
          <w:lang w:val="ru-RU"/>
        </w:rPr>
        <w:t xml:space="preserve"> </w:t>
      </w:r>
      <w:r w:rsidRPr="0072214D">
        <w:rPr>
          <w:rFonts w:ascii="Calibri Light" w:hAnsi="Calibri Light"/>
          <w:sz w:val="18"/>
          <w:szCs w:val="18"/>
        </w:rPr>
        <w:t xml:space="preserve">(1) </w:t>
      </w:r>
      <w:r>
        <w:rPr>
          <w:rFonts w:ascii="Calibri Light" w:hAnsi="Calibri Light"/>
          <w:sz w:val="18"/>
          <w:szCs w:val="18"/>
          <w:lang w:val="ru-RU"/>
        </w:rPr>
        <w:t>Закона</w:t>
      </w:r>
      <w:r w:rsidRPr="00382A5E">
        <w:rPr>
          <w:rFonts w:ascii="Calibri Light" w:hAnsi="Calibri Light"/>
          <w:sz w:val="18"/>
          <w:szCs w:val="18"/>
          <w:lang w:val="ru-RU"/>
        </w:rPr>
        <w:t xml:space="preserve"> №</w:t>
      </w:r>
      <w:r w:rsidRPr="0072214D">
        <w:rPr>
          <w:rFonts w:ascii="Calibri Light" w:hAnsi="Calibri Light"/>
          <w:sz w:val="18"/>
          <w:szCs w:val="18"/>
        </w:rPr>
        <w:t xml:space="preserve">149 </w:t>
      </w:r>
      <w:r>
        <w:rPr>
          <w:rFonts w:ascii="Calibri Light" w:hAnsi="Calibri Light"/>
          <w:sz w:val="18"/>
          <w:szCs w:val="18"/>
          <w:lang w:val="ru-RU"/>
        </w:rPr>
        <w:t>от</w:t>
      </w:r>
      <w:r w:rsidRPr="00382A5E">
        <w:rPr>
          <w:rFonts w:ascii="Calibri Light" w:hAnsi="Calibri Light"/>
          <w:sz w:val="18"/>
          <w:szCs w:val="18"/>
          <w:lang w:val="ru-RU"/>
        </w:rPr>
        <w:t xml:space="preserve"> </w:t>
      </w:r>
      <w:r w:rsidRPr="0072214D">
        <w:rPr>
          <w:rFonts w:ascii="Calibri Light" w:hAnsi="Calibri Light"/>
          <w:sz w:val="18"/>
          <w:szCs w:val="18"/>
        </w:rPr>
        <w:t>29.06.2012.</w:t>
      </w:r>
    </w:p>
  </w:footnote>
  <w:footnote w:id="84">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DC0DE8">
        <w:rPr>
          <w:rFonts w:ascii="Calibri Light" w:hAnsi="Calibri Light"/>
          <w:sz w:val="18"/>
          <w:szCs w:val="18"/>
          <w:lang w:val="ru-RU"/>
        </w:rPr>
        <w:t>.</w:t>
      </w:r>
      <w:r w:rsidRPr="0072214D">
        <w:rPr>
          <w:rFonts w:ascii="Calibri Light" w:hAnsi="Calibri Light"/>
          <w:sz w:val="18"/>
          <w:szCs w:val="18"/>
        </w:rPr>
        <w:t>1</w:t>
      </w:r>
      <w:r w:rsidRPr="00DC0DE8">
        <w:rPr>
          <w:rFonts w:ascii="Calibri Light" w:hAnsi="Calibri Light"/>
          <w:sz w:val="18"/>
          <w:szCs w:val="18"/>
          <w:lang w:val="ru-RU"/>
        </w:rPr>
        <w:t xml:space="preserve"> </w:t>
      </w:r>
      <w:r w:rsidRPr="0072214D">
        <w:rPr>
          <w:rFonts w:ascii="Calibri Light" w:hAnsi="Calibri Light"/>
          <w:sz w:val="18"/>
          <w:szCs w:val="18"/>
        </w:rPr>
        <w:t xml:space="preserve">(4) </w:t>
      </w:r>
      <w:r>
        <w:rPr>
          <w:rFonts w:ascii="Calibri Light" w:hAnsi="Calibri Light"/>
          <w:sz w:val="18"/>
          <w:szCs w:val="18"/>
          <w:lang w:val="ru-RU"/>
        </w:rPr>
        <w:t>Закона</w:t>
      </w:r>
      <w:r w:rsidRPr="00DC0DE8">
        <w:rPr>
          <w:rFonts w:ascii="Calibri Light" w:hAnsi="Calibri Light"/>
          <w:sz w:val="18"/>
          <w:szCs w:val="18"/>
          <w:lang w:val="ru-RU"/>
        </w:rPr>
        <w:t xml:space="preserve"> №</w:t>
      </w:r>
      <w:r w:rsidRPr="0072214D">
        <w:rPr>
          <w:rFonts w:ascii="Calibri Light" w:hAnsi="Calibri Light"/>
          <w:sz w:val="18"/>
          <w:szCs w:val="18"/>
        </w:rPr>
        <w:t xml:space="preserve">246 </w:t>
      </w:r>
      <w:r>
        <w:rPr>
          <w:rFonts w:ascii="Calibri Light" w:hAnsi="Calibri Light"/>
          <w:sz w:val="18"/>
          <w:szCs w:val="18"/>
          <w:lang w:val="ru-RU"/>
        </w:rPr>
        <w:t>от</w:t>
      </w:r>
      <w:r w:rsidRPr="00DC0DE8">
        <w:rPr>
          <w:rFonts w:ascii="Calibri Light" w:hAnsi="Calibri Light"/>
          <w:sz w:val="18"/>
          <w:szCs w:val="18"/>
          <w:lang w:val="ru-RU"/>
        </w:rPr>
        <w:t xml:space="preserve"> </w:t>
      </w:r>
      <w:r w:rsidRPr="0072214D">
        <w:rPr>
          <w:rFonts w:ascii="Calibri Light" w:hAnsi="Calibri Light"/>
          <w:sz w:val="18"/>
          <w:szCs w:val="18"/>
        </w:rPr>
        <w:t>23.11.2017.</w:t>
      </w:r>
    </w:p>
  </w:footnote>
  <w:footnote w:id="85">
    <w:p w:rsidR="007D0DA7" w:rsidRPr="00BF594B"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Pr>
          <w:rFonts w:ascii="Calibri Light" w:hAnsi="Calibri Light"/>
          <w:sz w:val="18"/>
          <w:szCs w:val="18"/>
        </w:rPr>
        <w:t>.</w:t>
      </w:r>
      <w:r w:rsidRPr="0072214D">
        <w:rPr>
          <w:rFonts w:ascii="Calibri Light" w:hAnsi="Calibri Light"/>
          <w:sz w:val="18"/>
          <w:szCs w:val="18"/>
        </w:rPr>
        <w:t xml:space="preserve">453 </w:t>
      </w:r>
      <w:r>
        <w:rPr>
          <w:rFonts w:ascii="Calibri Light" w:hAnsi="Calibri Light"/>
          <w:sz w:val="18"/>
          <w:szCs w:val="18"/>
          <w:lang w:val="ru-RU"/>
        </w:rPr>
        <w:t>и</w:t>
      </w:r>
      <w:r w:rsidRPr="00153934">
        <w:rPr>
          <w:rFonts w:ascii="Calibri Light" w:hAnsi="Calibri Light"/>
          <w:sz w:val="18"/>
          <w:szCs w:val="18"/>
          <w:lang w:val="ru-RU"/>
        </w:rPr>
        <w:t xml:space="preserve"> </w:t>
      </w:r>
      <w:r>
        <w:rPr>
          <w:rFonts w:ascii="Calibri Light" w:hAnsi="Calibri Light"/>
          <w:sz w:val="18"/>
          <w:szCs w:val="18"/>
          <w:lang w:val="ru-RU"/>
        </w:rPr>
        <w:t>ст</w:t>
      </w:r>
      <w:r w:rsidRPr="00153934">
        <w:rPr>
          <w:rFonts w:ascii="Calibri Light" w:hAnsi="Calibri Light"/>
          <w:sz w:val="18"/>
          <w:szCs w:val="18"/>
          <w:lang w:val="ru-RU"/>
        </w:rPr>
        <w:t>.</w:t>
      </w:r>
      <w:r w:rsidRPr="0072214D">
        <w:rPr>
          <w:rFonts w:ascii="Calibri Light" w:hAnsi="Calibri Light"/>
          <w:sz w:val="18"/>
          <w:szCs w:val="18"/>
        </w:rPr>
        <w:t xml:space="preserve">455 </w:t>
      </w:r>
      <w:r>
        <w:rPr>
          <w:rFonts w:ascii="Calibri Light" w:hAnsi="Calibri Light"/>
          <w:sz w:val="18"/>
          <w:szCs w:val="18"/>
          <w:lang w:val="ru-RU"/>
        </w:rPr>
        <w:t>Гражданского кодекса</w:t>
      </w:r>
      <w:r w:rsidRPr="0072214D">
        <w:rPr>
          <w:rFonts w:ascii="Calibri Light" w:hAnsi="Calibri Light"/>
          <w:sz w:val="18"/>
          <w:szCs w:val="18"/>
        </w:rPr>
        <w:t>,</w:t>
      </w:r>
      <w:r>
        <w:rPr>
          <w:rFonts w:ascii="Calibri Light" w:hAnsi="Calibri Light"/>
          <w:sz w:val="18"/>
          <w:szCs w:val="18"/>
          <w:lang w:val="ru-RU"/>
        </w:rPr>
        <w:t xml:space="preserve"> утвержденного Законом №</w:t>
      </w:r>
      <w:r w:rsidRPr="0072214D">
        <w:rPr>
          <w:rFonts w:ascii="Calibri Light" w:hAnsi="Calibri Light"/>
          <w:sz w:val="18"/>
          <w:szCs w:val="18"/>
        </w:rPr>
        <w:t xml:space="preserve">1107-XV </w:t>
      </w:r>
      <w:r>
        <w:rPr>
          <w:rFonts w:ascii="Calibri Light" w:hAnsi="Calibri Light"/>
          <w:sz w:val="18"/>
          <w:szCs w:val="18"/>
          <w:lang w:val="ru-RU"/>
        </w:rPr>
        <w:t xml:space="preserve">от </w:t>
      </w:r>
      <w:r w:rsidRPr="0072214D">
        <w:rPr>
          <w:rFonts w:ascii="Calibri Light" w:hAnsi="Calibri Light"/>
          <w:sz w:val="18"/>
          <w:szCs w:val="18"/>
        </w:rPr>
        <w:t>06.06.2002,</w:t>
      </w:r>
      <w:r>
        <w:rPr>
          <w:rFonts w:ascii="Calibri Light" w:hAnsi="Calibri Light"/>
          <w:sz w:val="18"/>
          <w:szCs w:val="18"/>
          <w:lang w:val="ru-RU"/>
        </w:rPr>
        <w:t xml:space="preserve"> переопубликованного в Официальном мониторе Республики Молдова от </w:t>
      </w:r>
      <w:r w:rsidRPr="0072214D">
        <w:rPr>
          <w:rFonts w:ascii="Calibri Light" w:hAnsi="Calibri Light"/>
          <w:sz w:val="18"/>
          <w:szCs w:val="18"/>
        </w:rPr>
        <w:t>01.03.2019.</w:t>
      </w:r>
    </w:p>
  </w:footnote>
  <w:footnote w:id="86">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Таблица №</w:t>
      </w:r>
      <w:r w:rsidRPr="0072214D">
        <w:rPr>
          <w:rFonts w:ascii="Calibri Light" w:hAnsi="Calibri Light"/>
          <w:sz w:val="18"/>
          <w:szCs w:val="18"/>
        </w:rPr>
        <w:t xml:space="preserve">7 </w:t>
      </w:r>
      <w:r>
        <w:rPr>
          <w:rFonts w:ascii="Calibri Light" w:hAnsi="Calibri Light"/>
          <w:sz w:val="18"/>
          <w:szCs w:val="18"/>
          <w:lang w:val="ru-RU"/>
        </w:rPr>
        <w:t>из приложения №</w:t>
      </w:r>
      <w:r w:rsidRPr="0072214D">
        <w:rPr>
          <w:rFonts w:ascii="Calibri Light" w:hAnsi="Calibri Light"/>
          <w:sz w:val="18"/>
          <w:szCs w:val="18"/>
        </w:rPr>
        <w:t>4</w:t>
      </w:r>
      <w:r>
        <w:rPr>
          <w:rFonts w:ascii="Calibri Light" w:hAnsi="Calibri Light"/>
          <w:sz w:val="18"/>
          <w:szCs w:val="18"/>
          <w:lang w:val="ru-RU"/>
        </w:rPr>
        <w:t xml:space="preserve"> к Отчету аудита</w:t>
      </w:r>
      <w:r w:rsidRPr="0072214D">
        <w:rPr>
          <w:rFonts w:ascii="Calibri Light" w:hAnsi="Calibri Light"/>
          <w:sz w:val="18"/>
          <w:szCs w:val="18"/>
        </w:rPr>
        <w:t>.</w:t>
      </w:r>
    </w:p>
  </w:footnote>
  <w:footnote w:id="87">
    <w:p w:rsidR="007D0DA7" w:rsidRPr="0008473D" w:rsidRDefault="007D0DA7" w:rsidP="00B71D40">
      <w:pPr>
        <w:pStyle w:val="22"/>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 xml:space="preserve">Авторизованный </w:t>
      </w:r>
      <w:r w:rsidRPr="00FA200E">
        <w:rPr>
          <w:rFonts w:ascii="Calibri Light" w:hAnsi="Calibri Light"/>
          <w:sz w:val="18"/>
          <w:szCs w:val="18"/>
          <w:lang w:val="ru-RU"/>
        </w:rPr>
        <w:t>управляющи</w:t>
      </w:r>
      <w:r>
        <w:rPr>
          <w:rFonts w:ascii="Calibri Light" w:hAnsi="Calibri Light"/>
          <w:sz w:val="18"/>
          <w:szCs w:val="18"/>
          <w:lang w:val="ru-RU"/>
        </w:rPr>
        <w:t xml:space="preserve">й, владелец разрешения №4 от </w:t>
      </w:r>
      <w:r w:rsidRPr="0072214D">
        <w:rPr>
          <w:rFonts w:ascii="Calibri Light" w:hAnsi="Calibri Light"/>
          <w:sz w:val="18"/>
          <w:szCs w:val="18"/>
        </w:rPr>
        <w:t>14.01.2015,</w:t>
      </w:r>
      <w:r>
        <w:rPr>
          <w:rFonts w:ascii="Calibri Light" w:hAnsi="Calibri Light"/>
          <w:sz w:val="18"/>
          <w:szCs w:val="18"/>
          <w:lang w:val="ru-RU"/>
        </w:rPr>
        <w:t xml:space="preserve"> выданного Министерством юстиции</w:t>
      </w:r>
      <w:r w:rsidRPr="0072214D">
        <w:rPr>
          <w:rFonts w:ascii="Calibri Light" w:hAnsi="Calibri Light"/>
          <w:sz w:val="18"/>
          <w:szCs w:val="18"/>
        </w:rPr>
        <w:t>.</w:t>
      </w:r>
    </w:p>
  </w:footnote>
  <w:footnote w:id="88">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.35 (1),</w:t>
      </w:r>
      <w:r>
        <w:rPr>
          <w:rFonts w:ascii="Calibri Light" w:hAnsi="Calibri Light"/>
          <w:sz w:val="18"/>
          <w:szCs w:val="18"/>
          <w:lang w:val="ru-RU"/>
        </w:rPr>
        <w:t xml:space="preserve"> </w:t>
      </w:r>
      <w:r w:rsidRPr="0072214D">
        <w:rPr>
          <w:rFonts w:ascii="Calibri Light" w:hAnsi="Calibri Light"/>
          <w:sz w:val="18"/>
          <w:szCs w:val="18"/>
        </w:rPr>
        <w:t xml:space="preserve">(2) </w:t>
      </w:r>
      <w:r>
        <w:rPr>
          <w:rFonts w:ascii="Calibri Light" w:hAnsi="Calibri Light"/>
          <w:sz w:val="18"/>
          <w:szCs w:val="18"/>
          <w:lang w:val="ru-RU"/>
        </w:rPr>
        <w:t>и</w:t>
      </w:r>
      <w:r w:rsidRPr="0008473D">
        <w:rPr>
          <w:rFonts w:ascii="Calibri Light" w:hAnsi="Calibri Light"/>
          <w:sz w:val="18"/>
          <w:szCs w:val="18"/>
          <w:lang w:val="ru-RU"/>
        </w:rPr>
        <w:t xml:space="preserve"> </w:t>
      </w:r>
      <w:r w:rsidRPr="0072214D">
        <w:rPr>
          <w:rFonts w:ascii="Calibri Light" w:hAnsi="Calibri Light"/>
          <w:sz w:val="18"/>
          <w:szCs w:val="18"/>
        </w:rPr>
        <w:t xml:space="preserve">(3) </w:t>
      </w:r>
      <w:r>
        <w:rPr>
          <w:rFonts w:ascii="Calibri Light" w:hAnsi="Calibri Light"/>
          <w:sz w:val="18"/>
          <w:szCs w:val="18"/>
          <w:lang w:val="ru-RU"/>
        </w:rPr>
        <w:t>Закона №</w:t>
      </w:r>
      <w:r w:rsidRPr="0072214D">
        <w:rPr>
          <w:rFonts w:ascii="Calibri Light" w:hAnsi="Calibri Light"/>
          <w:sz w:val="18"/>
          <w:szCs w:val="18"/>
        </w:rPr>
        <w:t xml:space="preserve">149 </w:t>
      </w:r>
      <w:r>
        <w:rPr>
          <w:rFonts w:ascii="Calibri Light" w:hAnsi="Calibri Light"/>
          <w:sz w:val="18"/>
          <w:szCs w:val="18"/>
          <w:lang w:val="ru-RU"/>
        </w:rPr>
        <w:t xml:space="preserve">от </w:t>
      </w:r>
      <w:r w:rsidRPr="0072214D">
        <w:rPr>
          <w:rFonts w:ascii="Calibri Light" w:hAnsi="Calibri Light"/>
          <w:sz w:val="18"/>
          <w:szCs w:val="18"/>
        </w:rPr>
        <w:t>29.06.2012.</w:t>
      </w:r>
    </w:p>
  </w:footnote>
  <w:footnote w:id="89">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Таблица №</w:t>
      </w:r>
      <w:r w:rsidRPr="0072214D">
        <w:rPr>
          <w:rFonts w:ascii="Calibri Light" w:hAnsi="Calibri Light"/>
          <w:sz w:val="18"/>
          <w:szCs w:val="18"/>
        </w:rPr>
        <w:t xml:space="preserve">7 </w:t>
      </w:r>
      <w:r>
        <w:rPr>
          <w:rFonts w:ascii="Calibri Light" w:hAnsi="Calibri Light"/>
          <w:sz w:val="18"/>
          <w:szCs w:val="18"/>
          <w:lang w:val="ru-RU"/>
        </w:rPr>
        <w:t>из приложения №</w:t>
      </w:r>
      <w:r w:rsidRPr="0072214D">
        <w:rPr>
          <w:rFonts w:ascii="Calibri Light" w:hAnsi="Calibri Light"/>
          <w:sz w:val="18"/>
          <w:szCs w:val="18"/>
        </w:rPr>
        <w:t>4</w:t>
      </w:r>
      <w:r>
        <w:rPr>
          <w:rFonts w:ascii="Calibri Light" w:hAnsi="Calibri Light"/>
          <w:sz w:val="18"/>
          <w:szCs w:val="18"/>
          <w:lang w:val="ru-RU"/>
        </w:rPr>
        <w:t xml:space="preserve"> к Отчету аудита</w:t>
      </w:r>
      <w:r>
        <w:rPr>
          <w:rFonts w:ascii="Calibri Light" w:hAnsi="Calibri Light"/>
          <w:sz w:val="18"/>
          <w:szCs w:val="18"/>
        </w:rPr>
        <w:t>.</w:t>
      </w:r>
    </w:p>
  </w:footnote>
  <w:footnote w:id="90">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340858">
        <w:rPr>
          <w:rFonts w:ascii="Calibri Light" w:hAnsi="Calibri Light"/>
          <w:sz w:val="18"/>
          <w:szCs w:val="18"/>
        </w:rPr>
        <w:t>Земельный участок с кадастровым №</w:t>
      </w:r>
      <w:r w:rsidRPr="0072214D">
        <w:rPr>
          <w:rFonts w:ascii="Calibri Light" w:hAnsi="Calibri Light"/>
          <w:sz w:val="18"/>
          <w:szCs w:val="18"/>
        </w:rPr>
        <w:t xml:space="preserve">0100120223 </w:t>
      </w:r>
      <w:r w:rsidRPr="00340858">
        <w:rPr>
          <w:rFonts w:ascii="Calibri Light" w:hAnsi="Calibri Light"/>
          <w:sz w:val="18"/>
          <w:szCs w:val="18"/>
        </w:rPr>
        <w:t>и помещение с кадастровым №</w:t>
      </w:r>
      <w:r w:rsidRPr="0072214D">
        <w:rPr>
          <w:rFonts w:ascii="Calibri Light" w:hAnsi="Calibri Light"/>
          <w:sz w:val="18"/>
          <w:szCs w:val="18"/>
        </w:rPr>
        <w:t xml:space="preserve">0100120223.01.002, </w:t>
      </w:r>
      <w:r>
        <w:rPr>
          <w:rFonts w:ascii="Calibri Light" w:hAnsi="Calibri Light"/>
          <w:sz w:val="18"/>
          <w:szCs w:val="18"/>
          <w:lang w:val="ru-RU"/>
        </w:rPr>
        <w:t>расположенные по ул.Аэропорт</w:t>
      </w:r>
      <w:r w:rsidRPr="0072214D">
        <w:rPr>
          <w:rFonts w:ascii="Calibri Light" w:hAnsi="Calibri Light"/>
          <w:sz w:val="18"/>
          <w:szCs w:val="18"/>
        </w:rPr>
        <w:t xml:space="preserve">, 80/10, </w:t>
      </w:r>
      <w:r>
        <w:rPr>
          <w:rFonts w:ascii="Calibri Light" w:hAnsi="Calibri Light"/>
          <w:sz w:val="18"/>
          <w:szCs w:val="18"/>
          <w:lang w:val="ru-RU"/>
        </w:rPr>
        <w:t>мун. Кишинэу</w:t>
      </w:r>
      <w:r w:rsidRPr="0072214D">
        <w:rPr>
          <w:rFonts w:ascii="Calibri Light" w:hAnsi="Calibri Light"/>
          <w:sz w:val="18"/>
          <w:szCs w:val="18"/>
        </w:rPr>
        <w:t>.</w:t>
      </w:r>
    </w:p>
  </w:footnote>
  <w:footnote w:id="91">
    <w:p w:rsidR="007D0DA7" w:rsidRPr="0045792E"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45792E">
        <w:rPr>
          <w:rFonts w:ascii="Calibri Light" w:hAnsi="Calibri Light"/>
          <w:sz w:val="18"/>
          <w:szCs w:val="18"/>
        </w:rPr>
        <w:t xml:space="preserve">Были выбраны </w:t>
      </w:r>
      <w:r w:rsidRPr="0072214D">
        <w:rPr>
          <w:rFonts w:ascii="Calibri Light" w:hAnsi="Calibri Light"/>
          <w:sz w:val="18"/>
          <w:szCs w:val="18"/>
        </w:rPr>
        <w:t xml:space="preserve">12 </w:t>
      </w:r>
      <w:r w:rsidRPr="0045792E">
        <w:rPr>
          <w:rFonts w:ascii="Calibri Light" w:hAnsi="Calibri Light"/>
          <w:sz w:val="18"/>
          <w:szCs w:val="18"/>
        </w:rPr>
        <w:t>ГП, по которым возбуждены процессы по несостоятельности с</w:t>
      </w:r>
      <w:r>
        <w:rPr>
          <w:rFonts w:ascii="Calibri Light" w:hAnsi="Calibri Light"/>
          <w:sz w:val="18"/>
          <w:szCs w:val="18"/>
          <w:lang w:val="ru-RU"/>
        </w:rPr>
        <w:t xml:space="preserve"> </w:t>
      </w:r>
      <w:r w:rsidRPr="0072214D">
        <w:rPr>
          <w:rFonts w:ascii="Calibri Light" w:hAnsi="Calibri Light"/>
          <w:sz w:val="18"/>
          <w:szCs w:val="18"/>
        </w:rPr>
        <w:t>2019</w:t>
      </w:r>
      <w:r>
        <w:rPr>
          <w:rFonts w:ascii="Calibri Light" w:hAnsi="Calibri Light"/>
          <w:sz w:val="18"/>
          <w:szCs w:val="18"/>
          <w:lang w:val="ru-RU"/>
        </w:rPr>
        <w:t xml:space="preserve"> года до настоящего времени.</w:t>
      </w:r>
    </w:p>
  </w:footnote>
  <w:footnote w:id="92">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117704">
        <w:rPr>
          <w:rFonts w:ascii="Calibri Light" w:hAnsi="Calibri Light"/>
          <w:sz w:val="18"/>
          <w:szCs w:val="18"/>
        </w:rPr>
        <w:t xml:space="preserve"> </w:t>
      </w:r>
      <w:r w:rsidRPr="0045792E">
        <w:rPr>
          <w:rFonts w:ascii="Calibri Light" w:hAnsi="Calibri Light"/>
          <w:sz w:val="18"/>
          <w:szCs w:val="18"/>
          <w:lang w:val="ru-RU"/>
        </w:rPr>
        <w:t>О реорганизации государственного предприятия "Кишиневский национальный колледж виноградарства и виноделия" и изменении названия публичного учреждения "Сельскохозяйственный колледж, Цаул</w:t>
      </w:r>
      <w:r w:rsidRPr="0072214D">
        <w:rPr>
          <w:rFonts w:ascii="Calibri Light" w:hAnsi="Calibri Light"/>
          <w:sz w:val="18"/>
          <w:szCs w:val="18"/>
        </w:rPr>
        <w:t xml:space="preserve">” </w:t>
      </w:r>
      <w:r>
        <w:rPr>
          <w:rFonts w:ascii="Calibri Light" w:hAnsi="Calibri Light"/>
          <w:sz w:val="18"/>
          <w:szCs w:val="18"/>
          <w:lang w:val="ru-RU"/>
        </w:rPr>
        <w:t>№</w:t>
      </w:r>
      <w:r w:rsidRPr="0072214D">
        <w:rPr>
          <w:rFonts w:ascii="Calibri Light" w:hAnsi="Calibri Light"/>
          <w:sz w:val="18"/>
          <w:szCs w:val="18"/>
        </w:rPr>
        <w:t xml:space="preserve">781 </w:t>
      </w:r>
      <w:r>
        <w:rPr>
          <w:rFonts w:ascii="Calibri Light" w:hAnsi="Calibri Light"/>
          <w:sz w:val="18"/>
          <w:szCs w:val="18"/>
          <w:lang w:val="ru-RU"/>
        </w:rPr>
        <w:t>от</w:t>
      </w:r>
      <w:r w:rsidRPr="0072214D">
        <w:rPr>
          <w:rFonts w:ascii="Calibri Light" w:hAnsi="Calibri Light"/>
          <w:sz w:val="18"/>
          <w:szCs w:val="18"/>
        </w:rPr>
        <w:t xml:space="preserve"> 22.06.2016.</w:t>
      </w:r>
    </w:p>
  </w:footnote>
  <w:footnote w:id="93">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EC6013">
        <w:rPr>
          <w:rFonts w:ascii="Calibri Light" w:hAnsi="Calibri Light"/>
          <w:sz w:val="18"/>
          <w:szCs w:val="18"/>
        </w:rPr>
        <w:t xml:space="preserve">Подраздел </w:t>
      </w:r>
      <w:r w:rsidRPr="0072214D">
        <w:rPr>
          <w:rFonts w:ascii="Calibri Light" w:hAnsi="Calibri Light"/>
          <w:sz w:val="18"/>
          <w:szCs w:val="18"/>
        </w:rPr>
        <w:t>III „</w:t>
      </w:r>
      <w:r w:rsidRPr="00EC6013">
        <w:rPr>
          <w:rFonts w:ascii="Calibri Light" w:hAnsi="Calibri Light"/>
          <w:sz w:val="18"/>
          <w:szCs w:val="18"/>
        </w:rPr>
        <w:t>Обременение имущественных прав</w:t>
      </w:r>
      <w:r w:rsidRPr="0072214D">
        <w:rPr>
          <w:rFonts w:ascii="Calibri Light" w:hAnsi="Calibri Light"/>
          <w:sz w:val="18"/>
          <w:szCs w:val="18"/>
        </w:rPr>
        <w:t xml:space="preserve">”, </w:t>
      </w:r>
      <w:r>
        <w:rPr>
          <w:rFonts w:ascii="Calibri Light" w:hAnsi="Calibri Light"/>
          <w:sz w:val="18"/>
          <w:szCs w:val="18"/>
          <w:lang w:val="ru-RU"/>
        </w:rPr>
        <w:t xml:space="preserve">часть </w:t>
      </w:r>
      <w:r w:rsidRPr="0072214D">
        <w:rPr>
          <w:rFonts w:ascii="Calibri Light" w:hAnsi="Calibri Light"/>
          <w:sz w:val="18"/>
          <w:szCs w:val="18"/>
        </w:rPr>
        <w:t>II „</w:t>
      </w:r>
      <w:r>
        <w:rPr>
          <w:rFonts w:ascii="Calibri Light" w:hAnsi="Calibri Light"/>
          <w:sz w:val="18"/>
          <w:szCs w:val="18"/>
          <w:lang w:val="ru-RU"/>
        </w:rPr>
        <w:t>Справки</w:t>
      </w:r>
      <w:r w:rsidRPr="0072214D">
        <w:rPr>
          <w:rFonts w:ascii="Calibri Light" w:hAnsi="Calibri Light"/>
          <w:sz w:val="18"/>
          <w:szCs w:val="18"/>
        </w:rPr>
        <w:t xml:space="preserve">”. </w:t>
      </w:r>
    </w:p>
  </w:footnote>
  <w:footnote w:id="94">
    <w:p w:rsidR="007D0DA7" w:rsidRPr="0072214D" w:rsidRDefault="007D0DA7" w:rsidP="00B71D40">
      <w:pPr>
        <w:pStyle w:val="22"/>
        <w:jc w:val="both"/>
        <w:rPr>
          <w:rFonts w:ascii="Calibri Light" w:eastAsia="Calibri" w:hAnsi="Calibri Light" w:cs="Times New Roman"/>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45792E">
        <w:rPr>
          <w:rFonts w:ascii="Calibri Light" w:hAnsi="Calibri Light"/>
          <w:sz w:val="18"/>
          <w:szCs w:val="18"/>
        </w:rPr>
        <w:t xml:space="preserve">Авторизованный управляющий, владелец разрешения №35 от </w:t>
      </w:r>
      <w:r w:rsidRPr="0072214D">
        <w:rPr>
          <w:rFonts w:ascii="Calibri Light" w:hAnsi="Calibri Light"/>
          <w:sz w:val="18"/>
          <w:szCs w:val="18"/>
        </w:rPr>
        <w:t>14.01.2015,</w:t>
      </w:r>
      <w:r w:rsidRPr="0045792E">
        <w:rPr>
          <w:rFonts w:ascii="Calibri Light" w:hAnsi="Calibri Light"/>
          <w:sz w:val="18"/>
          <w:szCs w:val="18"/>
        </w:rPr>
        <w:t xml:space="preserve"> выданного Министерством юстиции</w:t>
      </w:r>
      <w:r w:rsidRPr="0072214D">
        <w:rPr>
          <w:rFonts w:ascii="Calibri Light" w:hAnsi="Calibri Light"/>
          <w:sz w:val="18"/>
          <w:szCs w:val="18"/>
        </w:rPr>
        <w:t xml:space="preserve">.  </w:t>
      </w:r>
    </w:p>
  </w:footnote>
  <w:footnote w:id="95">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2138CF">
        <w:rPr>
          <w:rFonts w:ascii="Calibri Light" w:hAnsi="Calibri Light"/>
          <w:sz w:val="18"/>
          <w:szCs w:val="18"/>
        </w:rPr>
        <w:t>П</w:t>
      </w:r>
      <w:r w:rsidRPr="0072214D">
        <w:rPr>
          <w:rFonts w:ascii="Calibri Light" w:hAnsi="Calibri Light"/>
          <w:sz w:val="18"/>
          <w:szCs w:val="18"/>
        </w:rPr>
        <w:t xml:space="preserve">.5, </w:t>
      </w:r>
      <w:r w:rsidRPr="002138CF">
        <w:rPr>
          <w:rFonts w:ascii="Calibri Light" w:hAnsi="Calibri Light"/>
          <w:sz w:val="18"/>
          <w:szCs w:val="18"/>
        </w:rPr>
        <w:t>п.</w:t>
      </w:r>
      <w:r w:rsidRPr="0072214D">
        <w:rPr>
          <w:rFonts w:ascii="Calibri Light" w:hAnsi="Calibri Light"/>
          <w:sz w:val="18"/>
          <w:szCs w:val="18"/>
        </w:rPr>
        <w:t>5</w:t>
      </w:r>
      <w:r w:rsidRPr="0072214D">
        <w:rPr>
          <w:rFonts w:ascii="Calibri Light" w:hAnsi="Calibri Light"/>
          <w:sz w:val="18"/>
          <w:szCs w:val="18"/>
          <w:vertAlign w:val="superscript"/>
        </w:rPr>
        <w:t>1</w:t>
      </w:r>
      <w:r w:rsidRPr="0072214D">
        <w:rPr>
          <w:rFonts w:ascii="Calibri Light" w:hAnsi="Calibri Light"/>
          <w:sz w:val="18"/>
          <w:szCs w:val="18"/>
        </w:rPr>
        <w:t xml:space="preserve"> </w:t>
      </w:r>
      <w:r w:rsidRPr="002138CF">
        <w:rPr>
          <w:rFonts w:ascii="Calibri Light" w:hAnsi="Calibri Light"/>
          <w:sz w:val="18"/>
          <w:szCs w:val="18"/>
        </w:rPr>
        <w:t>и п</w:t>
      </w:r>
      <w:r w:rsidRPr="0072214D">
        <w:rPr>
          <w:rFonts w:ascii="Calibri Light" w:hAnsi="Calibri Light"/>
          <w:sz w:val="18"/>
          <w:szCs w:val="18"/>
        </w:rPr>
        <w:t xml:space="preserve">.6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2138CF">
        <w:rPr>
          <w:rFonts w:ascii="Calibri Light" w:hAnsi="Calibri Light"/>
          <w:sz w:val="18"/>
          <w:szCs w:val="18"/>
        </w:rPr>
        <w:t>об утверждении Положения об освоении земельных участков, находящихся в публичной собственности государства №</w:t>
      </w:r>
      <w:r w:rsidRPr="0072214D">
        <w:rPr>
          <w:rFonts w:ascii="Calibri Light" w:hAnsi="Calibri Light"/>
          <w:sz w:val="18"/>
          <w:szCs w:val="18"/>
        </w:rPr>
        <w:t xml:space="preserve">91 </w:t>
      </w:r>
      <w:r w:rsidRPr="002138CF">
        <w:rPr>
          <w:rFonts w:ascii="Calibri Light" w:hAnsi="Calibri Light"/>
          <w:sz w:val="18"/>
          <w:szCs w:val="18"/>
        </w:rPr>
        <w:t>от</w:t>
      </w:r>
      <w:r w:rsidRPr="0072214D">
        <w:rPr>
          <w:rFonts w:ascii="Calibri Light" w:hAnsi="Calibri Light"/>
          <w:sz w:val="18"/>
          <w:szCs w:val="18"/>
        </w:rPr>
        <w:t xml:space="preserve"> 11.02.2019 (</w:t>
      </w:r>
      <w:r w:rsidRPr="002138CF">
        <w:rPr>
          <w:rFonts w:ascii="Calibri Light" w:hAnsi="Calibri Light"/>
          <w:sz w:val="18"/>
          <w:szCs w:val="18"/>
        </w:rPr>
        <w:t xml:space="preserve">далее </w:t>
      </w:r>
      <w:r w:rsidRPr="0072214D">
        <w:rPr>
          <w:rFonts w:ascii="Calibri Light" w:hAnsi="Calibri Light"/>
          <w:sz w:val="18"/>
          <w:szCs w:val="18"/>
        </w:rPr>
        <w:t xml:space="preserve"> – </w:t>
      </w:r>
      <w:r w:rsidRPr="002138CF">
        <w:rPr>
          <w:rFonts w:ascii="Calibri Light" w:hAnsi="Calibri Light"/>
          <w:sz w:val="18"/>
          <w:szCs w:val="18"/>
        </w:rPr>
        <w:t>ПП №</w:t>
      </w:r>
      <w:r w:rsidRPr="0072214D">
        <w:rPr>
          <w:rFonts w:ascii="Calibri Light" w:hAnsi="Calibri Light"/>
          <w:sz w:val="18"/>
          <w:szCs w:val="18"/>
        </w:rPr>
        <w:t xml:space="preserve">91 </w:t>
      </w:r>
      <w:r w:rsidRPr="002138CF">
        <w:rPr>
          <w:rFonts w:ascii="Calibri Light" w:hAnsi="Calibri Light"/>
          <w:sz w:val="18"/>
          <w:szCs w:val="18"/>
        </w:rPr>
        <w:t>от</w:t>
      </w:r>
      <w:r w:rsidRPr="0072214D">
        <w:rPr>
          <w:rFonts w:ascii="Calibri Light" w:hAnsi="Calibri Light"/>
          <w:sz w:val="18"/>
          <w:szCs w:val="18"/>
        </w:rPr>
        <w:t xml:space="preserve"> 11.02.2019).</w:t>
      </w:r>
    </w:p>
  </w:footnote>
  <w:footnote w:id="96">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7B7795">
        <w:rPr>
          <w:rFonts w:ascii="Calibri Light" w:hAnsi="Calibri Light"/>
          <w:sz w:val="18"/>
          <w:szCs w:val="18"/>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72214D">
        <w:rPr>
          <w:rFonts w:ascii="Calibri Light" w:hAnsi="Calibri Light"/>
          <w:sz w:val="18"/>
          <w:szCs w:val="18"/>
        </w:rPr>
        <w:t xml:space="preserve"> </w:t>
      </w:r>
      <w:r w:rsidRPr="002138CF">
        <w:rPr>
          <w:rFonts w:ascii="Calibri Light" w:hAnsi="Calibri Light"/>
          <w:sz w:val="18"/>
          <w:szCs w:val="18"/>
        </w:rPr>
        <w:t>№</w:t>
      </w:r>
      <w:r>
        <w:rPr>
          <w:rFonts w:ascii="Calibri Light" w:hAnsi="Calibri Light"/>
          <w:sz w:val="18"/>
          <w:szCs w:val="18"/>
        </w:rPr>
        <w:t xml:space="preserve">161 </w:t>
      </w:r>
      <w:r w:rsidRPr="002138CF">
        <w:rPr>
          <w:rFonts w:ascii="Calibri Light" w:hAnsi="Calibri Light"/>
          <w:sz w:val="18"/>
          <w:szCs w:val="18"/>
        </w:rPr>
        <w:t xml:space="preserve">от </w:t>
      </w:r>
      <w:r w:rsidRPr="0072214D">
        <w:rPr>
          <w:rFonts w:ascii="Calibri Light" w:hAnsi="Calibri Light"/>
          <w:sz w:val="18"/>
          <w:szCs w:val="18"/>
        </w:rPr>
        <w:t>07.03.2019.</w:t>
      </w:r>
    </w:p>
  </w:footnote>
  <w:footnote w:id="97">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Таблица №8</w:t>
      </w:r>
      <w:r w:rsidRPr="0072214D">
        <w:rPr>
          <w:rFonts w:ascii="Calibri Light" w:hAnsi="Calibri Light"/>
          <w:sz w:val="18"/>
          <w:szCs w:val="18"/>
        </w:rPr>
        <w:t xml:space="preserve"> </w:t>
      </w:r>
      <w:r>
        <w:rPr>
          <w:rFonts w:ascii="Calibri Light" w:hAnsi="Calibri Light"/>
          <w:sz w:val="18"/>
          <w:szCs w:val="18"/>
          <w:lang w:val="ru-RU"/>
        </w:rPr>
        <w:t>из приложения №</w:t>
      </w:r>
      <w:r w:rsidRPr="0072214D">
        <w:rPr>
          <w:rFonts w:ascii="Calibri Light" w:hAnsi="Calibri Light"/>
          <w:sz w:val="18"/>
          <w:szCs w:val="18"/>
        </w:rPr>
        <w:t>4</w:t>
      </w:r>
      <w:r>
        <w:rPr>
          <w:rFonts w:ascii="Calibri Light" w:hAnsi="Calibri Light"/>
          <w:sz w:val="18"/>
          <w:szCs w:val="18"/>
          <w:lang w:val="ru-RU"/>
        </w:rPr>
        <w:t xml:space="preserve"> к Отчету аудита</w:t>
      </w:r>
      <w:r>
        <w:rPr>
          <w:rFonts w:ascii="Calibri Light" w:hAnsi="Calibri Light"/>
          <w:sz w:val="18"/>
          <w:szCs w:val="18"/>
        </w:rPr>
        <w:t>.</w:t>
      </w:r>
    </w:p>
  </w:footnote>
  <w:footnote w:id="98">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7B7795">
        <w:rPr>
          <w:rFonts w:ascii="Calibri Light" w:hAnsi="Calibri Light"/>
          <w:sz w:val="18"/>
          <w:szCs w:val="18"/>
        </w:rPr>
        <w:t>П</w:t>
      </w:r>
      <w:r w:rsidRPr="0072214D">
        <w:rPr>
          <w:rFonts w:ascii="Calibri Light" w:hAnsi="Calibri Light"/>
          <w:sz w:val="18"/>
          <w:szCs w:val="18"/>
        </w:rPr>
        <w:t xml:space="preserve">.5 </w:t>
      </w:r>
      <w:r w:rsidRPr="007B7795">
        <w:rPr>
          <w:rFonts w:ascii="Calibri Light" w:hAnsi="Calibri Light"/>
          <w:sz w:val="18"/>
          <w:szCs w:val="18"/>
        </w:rPr>
        <w:t>и</w:t>
      </w:r>
      <w:r>
        <w:rPr>
          <w:rFonts w:ascii="Calibri Light" w:hAnsi="Calibri Light"/>
          <w:sz w:val="18"/>
          <w:szCs w:val="18"/>
        </w:rPr>
        <w:t>з Положения, утвержденного ПП №</w:t>
      </w:r>
      <w:r w:rsidRPr="0072214D">
        <w:rPr>
          <w:rFonts w:ascii="Calibri Light" w:hAnsi="Calibri Light"/>
          <w:sz w:val="18"/>
          <w:szCs w:val="18"/>
        </w:rPr>
        <w:t xml:space="preserve">91 </w:t>
      </w:r>
      <w:r>
        <w:rPr>
          <w:rFonts w:ascii="Calibri Light" w:hAnsi="Calibri Light"/>
          <w:sz w:val="18"/>
          <w:szCs w:val="18"/>
          <w:lang w:val="ru-RU"/>
        </w:rPr>
        <w:t xml:space="preserve">от </w:t>
      </w:r>
      <w:r w:rsidRPr="0072214D">
        <w:rPr>
          <w:rFonts w:ascii="Calibri Light" w:hAnsi="Calibri Light"/>
          <w:sz w:val="18"/>
          <w:szCs w:val="18"/>
        </w:rPr>
        <w:t>11.02.2019.</w:t>
      </w:r>
    </w:p>
  </w:footnote>
  <w:footnote w:id="99">
    <w:p w:rsidR="007D0DA7" w:rsidRPr="00BA6B38" w:rsidRDefault="007D0DA7" w:rsidP="00B71D40">
      <w:pPr>
        <w:pStyle w:val="aa"/>
        <w:autoSpaceDE w:val="0"/>
        <w:autoSpaceDN w:val="0"/>
        <w:adjustRightInd w:val="0"/>
        <w:ind w:left="0"/>
        <w:contextualSpacing w:val="0"/>
        <w:jc w:val="both"/>
        <w:rPr>
          <w:rFonts w:ascii="Calibri Light" w:hAnsi="Calibri Light" w:cstheme="majorHAnsi"/>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Ч</w:t>
      </w:r>
      <w:r w:rsidRPr="00C517A9">
        <w:rPr>
          <w:rFonts w:ascii="Calibri Light" w:hAnsi="Calibri Light" w:cstheme="majorHAnsi"/>
          <w:sz w:val="18"/>
          <w:szCs w:val="18"/>
          <w:lang w:val="ru-RU"/>
        </w:rPr>
        <w:t>асть земельного участка площадью 5,00 га из земельного участка с кадастровым номером 0131120002, расположенного на пересечении улицы Гренобле, мун. Кишинэу, с улицей М. Эминеску, г. Кодру, с целью</w:t>
      </w:r>
      <w:r w:rsidRPr="00C517A9">
        <w:rPr>
          <w:rFonts w:ascii="Calibri Light" w:hAnsi="Calibri Light"/>
          <w:sz w:val="18"/>
          <w:szCs w:val="18"/>
          <w:lang w:val="ru-RU"/>
        </w:rPr>
        <w:t xml:space="preserve"> </w:t>
      </w:r>
      <w:r w:rsidRPr="00C517A9">
        <w:rPr>
          <w:rFonts w:ascii="Calibri Light" w:hAnsi="Calibri Light" w:cstheme="majorHAnsi"/>
          <w:sz w:val="18"/>
          <w:szCs w:val="18"/>
          <w:lang w:val="ru-RU"/>
        </w:rPr>
        <w:t>размещения и обустройства агропромышленного комплекса для целей сельскохозяйственной инфраструктуры на 25-летний срок</w:t>
      </w:r>
      <w:r>
        <w:rPr>
          <w:rFonts w:ascii="Calibri Light" w:hAnsi="Calibri Light" w:cstheme="majorHAnsi"/>
          <w:sz w:val="18"/>
          <w:szCs w:val="18"/>
          <w:lang w:val="ru-RU"/>
        </w:rPr>
        <w:t>;</w:t>
      </w:r>
      <w:r w:rsidRPr="00C517A9">
        <w:rPr>
          <w:rFonts w:ascii="Calibri Light" w:hAnsi="Calibri Light" w:cstheme="majorHAnsi"/>
          <w:sz w:val="18"/>
          <w:szCs w:val="18"/>
          <w:lang w:val="ru-RU"/>
        </w:rPr>
        <w:t xml:space="preserve"> часть земельного участка площадью 2,7024 га из земельного участка с кадастровым номером 0131120002, расположенного на пересечении улицы Гренобле, мун. Кишинэу, с улицей М. Эминеску, г. Кодру, с целью размещения агропромышленного комплекса для целей сельскохозяйственной инфраструктуры на 17-летний срок;</w:t>
      </w:r>
      <w:r w:rsidRPr="00BA6B38">
        <w:rPr>
          <w:rFonts w:ascii="Calibri Light" w:hAnsi="Calibri Light" w:cstheme="majorHAnsi"/>
          <w:sz w:val="18"/>
          <w:szCs w:val="18"/>
          <w:lang w:val="ru-RU"/>
        </w:rPr>
        <w:t xml:space="preserve"> </w:t>
      </w:r>
      <w:r w:rsidRPr="00C517A9">
        <w:rPr>
          <w:rFonts w:ascii="Calibri Light" w:hAnsi="Calibri Light" w:cstheme="majorHAnsi"/>
          <w:sz w:val="18"/>
          <w:szCs w:val="18"/>
          <w:lang w:val="ru-RU"/>
        </w:rPr>
        <w:t>часть земельного участка площадью 2,5974 га из земельного участка с кадастровым номером 0131120002, расположенного по ул. М. Эминеску, г. Кодру, мун. Кишинэу, с целью размещения агротуристического комплекса на 17-летний срок</w:t>
      </w:r>
      <w:r>
        <w:rPr>
          <w:rFonts w:ascii="Calibri Light" w:hAnsi="Calibri Light" w:cstheme="majorHAnsi"/>
          <w:sz w:val="18"/>
          <w:szCs w:val="18"/>
          <w:lang w:val="ru-RU"/>
        </w:rPr>
        <w:t>.</w:t>
      </w:r>
    </w:p>
  </w:footnote>
  <w:footnote w:id="100">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IDNO </w:t>
      </w:r>
      <w:r w:rsidRPr="0072214D">
        <w:rPr>
          <w:rFonts w:ascii="Calibri Light" w:hAnsi="Calibri Light"/>
          <w:sz w:val="18"/>
          <w:szCs w:val="18"/>
          <w:shd w:val="clear" w:color="auto" w:fill="FFFFFF"/>
        </w:rPr>
        <w:t xml:space="preserve">1014600007977 </w:t>
      </w:r>
      <w:r w:rsidRPr="00C517A9">
        <w:rPr>
          <w:rFonts w:ascii="Calibri Light" w:hAnsi="Calibri Light"/>
          <w:sz w:val="18"/>
          <w:szCs w:val="18"/>
          <w:shd w:val="clear" w:color="auto" w:fill="FFFFFF"/>
        </w:rPr>
        <w:t>и</w:t>
      </w:r>
      <w:r w:rsidRPr="0072214D">
        <w:rPr>
          <w:rFonts w:ascii="Calibri Light" w:hAnsi="Calibri Light"/>
          <w:sz w:val="18"/>
          <w:szCs w:val="18"/>
          <w:shd w:val="clear" w:color="auto" w:fill="FFFFFF"/>
        </w:rPr>
        <w:t xml:space="preserve"> IDNO 1003600085353.</w:t>
      </w:r>
    </w:p>
  </w:footnote>
  <w:footnote w:id="101">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C517A9">
        <w:rPr>
          <w:rFonts w:ascii="Calibri Light" w:hAnsi="Calibri Light"/>
          <w:sz w:val="18"/>
          <w:szCs w:val="18"/>
        </w:rPr>
        <w:t>о передаче в аренду некоторых земельных участков</w:t>
      </w:r>
      <w:r w:rsidRPr="0072214D">
        <w:rPr>
          <w:rFonts w:ascii="Calibri Light" w:hAnsi="Calibri Light"/>
          <w:sz w:val="18"/>
          <w:szCs w:val="18"/>
        </w:rPr>
        <w:t xml:space="preserve"> </w:t>
      </w:r>
      <w:r w:rsidRPr="00C517A9">
        <w:rPr>
          <w:rFonts w:ascii="Calibri Light" w:hAnsi="Calibri Light"/>
          <w:sz w:val="18"/>
          <w:szCs w:val="18"/>
        </w:rPr>
        <w:t>№</w:t>
      </w:r>
      <w:r w:rsidRPr="0072214D">
        <w:rPr>
          <w:rFonts w:ascii="Calibri Light" w:hAnsi="Calibri Light"/>
          <w:sz w:val="18"/>
          <w:szCs w:val="18"/>
        </w:rPr>
        <w:t xml:space="preserve">140 </w:t>
      </w:r>
      <w:r w:rsidRPr="00C517A9">
        <w:rPr>
          <w:rFonts w:ascii="Calibri Light" w:hAnsi="Calibri Light"/>
          <w:sz w:val="18"/>
          <w:szCs w:val="18"/>
        </w:rPr>
        <w:t>от</w:t>
      </w:r>
      <w:r w:rsidRPr="0072214D">
        <w:rPr>
          <w:rFonts w:ascii="Calibri Light" w:hAnsi="Calibri Light"/>
          <w:sz w:val="18"/>
          <w:szCs w:val="18"/>
        </w:rPr>
        <w:t xml:space="preserve"> 27.02.2019 (</w:t>
      </w:r>
      <w:r w:rsidRPr="00C517A9">
        <w:rPr>
          <w:rFonts w:ascii="Calibri Light" w:hAnsi="Calibri Light"/>
          <w:sz w:val="18"/>
          <w:szCs w:val="18"/>
        </w:rPr>
        <w:t xml:space="preserve">далее </w:t>
      </w:r>
      <w:r w:rsidRPr="0072214D">
        <w:rPr>
          <w:rFonts w:ascii="Calibri Light" w:hAnsi="Calibri Light"/>
          <w:sz w:val="18"/>
          <w:szCs w:val="18"/>
        </w:rPr>
        <w:t xml:space="preserve">– </w:t>
      </w:r>
      <w:r w:rsidRPr="00C517A9">
        <w:rPr>
          <w:rFonts w:ascii="Calibri Light" w:hAnsi="Calibri Light"/>
          <w:sz w:val="18"/>
          <w:szCs w:val="18"/>
        </w:rPr>
        <w:t>ПП №</w:t>
      </w:r>
      <w:r w:rsidRPr="0072214D">
        <w:rPr>
          <w:rFonts w:ascii="Calibri Light" w:hAnsi="Calibri Light"/>
          <w:sz w:val="18"/>
          <w:szCs w:val="18"/>
        </w:rPr>
        <w:t xml:space="preserve">140 </w:t>
      </w:r>
      <w:r w:rsidRPr="00C517A9">
        <w:rPr>
          <w:rFonts w:ascii="Calibri Light" w:hAnsi="Calibri Light"/>
          <w:sz w:val="18"/>
          <w:szCs w:val="18"/>
        </w:rPr>
        <w:t xml:space="preserve">от </w:t>
      </w:r>
      <w:r w:rsidRPr="0072214D">
        <w:rPr>
          <w:rFonts w:ascii="Calibri Light" w:hAnsi="Calibri Light"/>
          <w:sz w:val="18"/>
          <w:szCs w:val="18"/>
        </w:rPr>
        <w:t>27.02.2019).</w:t>
      </w:r>
    </w:p>
  </w:footnote>
  <w:footnote w:id="102">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C53124">
        <w:rPr>
          <w:rFonts w:ascii="Calibri Light" w:hAnsi="Calibri Light"/>
          <w:sz w:val="18"/>
          <w:szCs w:val="18"/>
        </w:rPr>
        <w:t xml:space="preserve">Закон о нормативной цене и порядке купли-продажи земли </w:t>
      </w:r>
      <w:r>
        <w:rPr>
          <w:rFonts w:ascii="Calibri Light" w:hAnsi="Calibri Light"/>
          <w:sz w:val="18"/>
          <w:szCs w:val="18"/>
          <w:lang w:val="ru-RU"/>
        </w:rPr>
        <w:t>№</w:t>
      </w:r>
      <w:r w:rsidRPr="0072214D">
        <w:rPr>
          <w:rFonts w:ascii="Calibri Light" w:hAnsi="Calibri Light"/>
          <w:sz w:val="18"/>
          <w:szCs w:val="18"/>
        </w:rPr>
        <w:t>1308-XIII</w:t>
      </w:r>
      <w:r>
        <w:rPr>
          <w:rFonts w:ascii="Calibri Light" w:hAnsi="Calibri Light"/>
          <w:sz w:val="18"/>
          <w:szCs w:val="18"/>
          <w:lang w:val="ru-RU"/>
        </w:rPr>
        <w:t xml:space="preserve"> от </w:t>
      </w:r>
      <w:r w:rsidRPr="0072214D">
        <w:rPr>
          <w:rFonts w:ascii="Calibri Light" w:hAnsi="Calibri Light"/>
          <w:sz w:val="18"/>
          <w:szCs w:val="18"/>
        </w:rPr>
        <w:t>25.07.1997 (</w:t>
      </w:r>
      <w:r>
        <w:rPr>
          <w:rFonts w:ascii="Calibri Light" w:hAnsi="Calibri Light"/>
          <w:sz w:val="18"/>
          <w:szCs w:val="18"/>
          <w:lang w:val="ru-RU"/>
        </w:rPr>
        <w:t xml:space="preserve">далее </w:t>
      </w:r>
      <w:r w:rsidRPr="0072214D">
        <w:rPr>
          <w:rFonts w:ascii="Calibri Light" w:hAnsi="Calibri Light"/>
          <w:sz w:val="18"/>
          <w:szCs w:val="18"/>
        </w:rPr>
        <w:t xml:space="preserve">– </w:t>
      </w:r>
      <w:r>
        <w:rPr>
          <w:rFonts w:ascii="Calibri Light" w:hAnsi="Calibri Light"/>
          <w:sz w:val="18"/>
          <w:szCs w:val="18"/>
          <w:lang w:val="ru-RU"/>
        </w:rPr>
        <w:t>Закон №</w:t>
      </w:r>
      <w:r w:rsidRPr="0072214D">
        <w:rPr>
          <w:rFonts w:ascii="Calibri Light" w:hAnsi="Calibri Light"/>
          <w:sz w:val="18"/>
          <w:szCs w:val="18"/>
        </w:rPr>
        <w:t>1308-XIII</w:t>
      </w:r>
      <w:r>
        <w:rPr>
          <w:rFonts w:ascii="Calibri Light" w:hAnsi="Calibri Light"/>
          <w:sz w:val="18"/>
          <w:szCs w:val="18"/>
          <w:lang w:val="ru-RU"/>
        </w:rPr>
        <w:t xml:space="preserve"> от </w:t>
      </w:r>
      <w:r w:rsidRPr="0072214D">
        <w:rPr>
          <w:rFonts w:ascii="Calibri Light" w:hAnsi="Calibri Light"/>
          <w:sz w:val="18"/>
          <w:szCs w:val="18"/>
        </w:rPr>
        <w:t>25.07.1997).</w:t>
      </w:r>
    </w:p>
  </w:footnote>
  <w:footnote w:id="103">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https://www.chisinau.md/public/files/Uploads/Regulamentul%20Functional%20Urban%20rom_New.AB80D1A5D5BA4AC2A59271FFB772AA32.pdf</w:t>
      </w:r>
    </w:p>
  </w:footnote>
  <w:footnote w:id="104">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DC254A">
        <w:rPr>
          <w:rFonts w:ascii="Calibri Light" w:hAnsi="Calibri Light"/>
          <w:sz w:val="18"/>
          <w:szCs w:val="18"/>
        </w:rPr>
        <w:t>Договор аренды №</w:t>
      </w:r>
      <w:r w:rsidRPr="0072214D">
        <w:rPr>
          <w:rFonts w:ascii="Calibri Light" w:hAnsi="Calibri Light"/>
          <w:sz w:val="18"/>
          <w:szCs w:val="18"/>
        </w:rPr>
        <w:t xml:space="preserve">119-S/2017 </w:t>
      </w:r>
      <w:r w:rsidRPr="00DC254A">
        <w:rPr>
          <w:rFonts w:ascii="Calibri Light" w:hAnsi="Calibri Light"/>
          <w:sz w:val="18"/>
          <w:szCs w:val="18"/>
        </w:rPr>
        <w:t xml:space="preserve">от </w:t>
      </w:r>
      <w:r w:rsidRPr="0072214D">
        <w:rPr>
          <w:rFonts w:ascii="Calibri Light" w:hAnsi="Calibri Light"/>
          <w:sz w:val="18"/>
          <w:szCs w:val="18"/>
        </w:rPr>
        <w:t>01.11.2017</w:t>
      </w:r>
      <w:r w:rsidRPr="00DC254A">
        <w:rPr>
          <w:rFonts w:ascii="Calibri Light" w:hAnsi="Calibri Light"/>
          <w:sz w:val="18"/>
          <w:szCs w:val="18"/>
        </w:rPr>
        <w:t xml:space="preserve"> сельскохозяйственных зем</w:t>
      </w:r>
      <w:r w:rsidRPr="005D294D">
        <w:rPr>
          <w:rFonts w:ascii="Calibri Light" w:hAnsi="Calibri Light"/>
          <w:sz w:val="18"/>
          <w:szCs w:val="18"/>
        </w:rPr>
        <w:t xml:space="preserve">ель </w:t>
      </w:r>
      <w:r w:rsidRPr="00DC254A">
        <w:rPr>
          <w:rFonts w:ascii="Calibri Light" w:hAnsi="Calibri Light"/>
          <w:sz w:val="18"/>
          <w:szCs w:val="18"/>
        </w:rPr>
        <w:t xml:space="preserve">на срок </w:t>
      </w:r>
      <w:r w:rsidRPr="0072214D">
        <w:rPr>
          <w:rFonts w:ascii="Calibri Light" w:hAnsi="Calibri Light"/>
          <w:sz w:val="18"/>
          <w:szCs w:val="18"/>
        </w:rPr>
        <w:t xml:space="preserve">27 </w:t>
      </w:r>
      <w:r w:rsidRPr="00DC254A">
        <w:rPr>
          <w:rFonts w:ascii="Calibri Light" w:hAnsi="Calibri Light"/>
          <w:sz w:val="18"/>
          <w:szCs w:val="18"/>
        </w:rPr>
        <w:t xml:space="preserve">лет </w:t>
      </w:r>
      <w:r>
        <w:rPr>
          <w:rFonts w:ascii="Calibri Light" w:hAnsi="Calibri Light"/>
          <w:sz w:val="18"/>
          <w:szCs w:val="18"/>
        </w:rPr>
        <w:t>с кадастровым №</w:t>
      </w:r>
      <w:r w:rsidRPr="0072214D">
        <w:rPr>
          <w:rFonts w:ascii="Calibri Light" w:hAnsi="Calibri Light"/>
          <w:sz w:val="18"/>
          <w:szCs w:val="18"/>
        </w:rPr>
        <w:t xml:space="preserve">0131120002 (74,92 </w:t>
      </w:r>
      <w:r w:rsidRPr="005D294D">
        <w:rPr>
          <w:rFonts w:ascii="Calibri Light" w:hAnsi="Calibri Light"/>
          <w:sz w:val="18"/>
          <w:szCs w:val="18"/>
        </w:rPr>
        <w:t>га</w:t>
      </w:r>
      <w:r w:rsidRPr="0072214D">
        <w:rPr>
          <w:rFonts w:ascii="Calibri Light" w:hAnsi="Calibri Light"/>
          <w:sz w:val="18"/>
          <w:szCs w:val="18"/>
        </w:rPr>
        <w:t xml:space="preserve">), </w:t>
      </w:r>
      <w:r>
        <w:rPr>
          <w:rFonts w:ascii="Calibri Light" w:hAnsi="Calibri Light"/>
          <w:sz w:val="18"/>
          <w:szCs w:val="18"/>
        </w:rPr>
        <w:t>с кадастровым №</w:t>
      </w:r>
      <w:r w:rsidRPr="0072214D">
        <w:rPr>
          <w:rFonts w:ascii="Calibri Light" w:hAnsi="Calibri Light"/>
          <w:sz w:val="18"/>
          <w:szCs w:val="18"/>
        </w:rPr>
        <w:t xml:space="preserve">0131119001 (8,4949 </w:t>
      </w:r>
      <w:r w:rsidRPr="005D294D">
        <w:rPr>
          <w:rFonts w:ascii="Calibri Light" w:hAnsi="Calibri Light"/>
          <w:sz w:val="18"/>
          <w:szCs w:val="18"/>
        </w:rPr>
        <w:t>га</w:t>
      </w:r>
      <w:r w:rsidRPr="0072214D">
        <w:rPr>
          <w:rFonts w:ascii="Calibri Light" w:hAnsi="Calibri Light"/>
          <w:sz w:val="18"/>
          <w:szCs w:val="18"/>
        </w:rPr>
        <w:t xml:space="preserve">) </w:t>
      </w:r>
      <w:r w:rsidRPr="005D294D">
        <w:rPr>
          <w:rFonts w:ascii="Calibri Light" w:hAnsi="Calibri Light"/>
          <w:sz w:val="18"/>
          <w:szCs w:val="18"/>
        </w:rPr>
        <w:t xml:space="preserve">и </w:t>
      </w:r>
      <w:r>
        <w:rPr>
          <w:rFonts w:ascii="Calibri Light" w:hAnsi="Calibri Light"/>
          <w:sz w:val="18"/>
          <w:szCs w:val="18"/>
        </w:rPr>
        <w:t>с кадастровым №</w:t>
      </w:r>
      <w:r w:rsidRPr="0072214D">
        <w:rPr>
          <w:rFonts w:ascii="Calibri Light" w:hAnsi="Calibri Light"/>
          <w:sz w:val="18"/>
          <w:szCs w:val="18"/>
        </w:rPr>
        <w:t>0131203007 (</w:t>
      </w:r>
      <w:r w:rsidRPr="005D294D">
        <w:rPr>
          <w:rFonts w:ascii="Calibri Light" w:hAnsi="Calibri Light"/>
          <w:sz w:val="18"/>
          <w:szCs w:val="18"/>
        </w:rPr>
        <w:t xml:space="preserve">площадью </w:t>
      </w:r>
      <w:r w:rsidRPr="0072214D">
        <w:rPr>
          <w:rFonts w:ascii="Calibri Light" w:hAnsi="Calibri Light"/>
          <w:sz w:val="18"/>
          <w:szCs w:val="18"/>
        </w:rPr>
        <w:t xml:space="preserve">4,3682 </w:t>
      </w:r>
      <w:r w:rsidRPr="005D294D">
        <w:rPr>
          <w:rFonts w:ascii="Calibri Light" w:hAnsi="Calibri Light"/>
          <w:sz w:val="18"/>
          <w:szCs w:val="18"/>
        </w:rPr>
        <w:t>га</w:t>
      </w:r>
      <w:r w:rsidRPr="0072214D">
        <w:rPr>
          <w:rFonts w:ascii="Calibri Light" w:hAnsi="Calibri Light"/>
          <w:sz w:val="18"/>
          <w:szCs w:val="18"/>
        </w:rPr>
        <w:t xml:space="preserve">); </w:t>
      </w:r>
      <w:r w:rsidRPr="005D294D">
        <w:rPr>
          <w:rFonts w:ascii="Calibri Light" w:hAnsi="Calibri Light"/>
          <w:sz w:val="18"/>
          <w:szCs w:val="18"/>
        </w:rPr>
        <w:t>д</w:t>
      </w:r>
      <w:r w:rsidRPr="00DC254A">
        <w:rPr>
          <w:rFonts w:ascii="Calibri Light" w:hAnsi="Calibri Light"/>
          <w:sz w:val="18"/>
          <w:szCs w:val="18"/>
        </w:rPr>
        <w:t>оговор аренды №</w:t>
      </w:r>
      <w:r w:rsidRPr="0072214D">
        <w:rPr>
          <w:rFonts w:ascii="Calibri Light" w:hAnsi="Calibri Light"/>
          <w:sz w:val="18"/>
          <w:szCs w:val="18"/>
        </w:rPr>
        <w:t xml:space="preserve">89/6 </w:t>
      </w:r>
      <w:r w:rsidRPr="005D294D">
        <w:rPr>
          <w:rFonts w:ascii="Calibri Light" w:hAnsi="Calibri Light"/>
          <w:sz w:val="18"/>
          <w:szCs w:val="18"/>
        </w:rPr>
        <w:t xml:space="preserve">от </w:t>
      </w:r>
      <w:r w:rsidRPr="0072214D">
        <w:rPr>
          <w:rFonts w:ascii="Calibri Light" w:hAnsi="Calibri Light"/>
          <w:sz w:val="18"/>
          <w:szCs w:val="18"/>
        </w:rPr>
        <w:t xml:space="preserve">28.02.2009 </w:t>
      </w:r>
      <w:r w:rsidRPr="005D294D">
        <w:rPr>
          <w:rFonts w:ascii="Calibri Light" w:hAnsi="Calibri Light"/>
          <w:sz w:val="18"/>
          <w:szCs w:val="18"/>
        </w:rPr>
        <w:t xml:space="preserve">и дополнительное соглашение </w:t>
      </w:r>
      <w:r w:rsidRPr="00641E29">
        <w:rPr>
          <w:rFonts w:ascii="Calibri Light" w:hAnsi="Calibri Light"/>
          <w:sz w:val="18"/>
          <w:szCs w:val="18"/>
        </w:rPr>
        <w:t>№</w:t>
      </w:r>
      <w:r w:rsidRPr="0072214D">
        <w:rPr>
          <w:rFonts w:ascii="Calibri Light" w:hAnsi="Calibri Light"/>
          <w:sz w:val="18"/>
          <w:szCs w:val="18"/>
        </w:rPr>
        <w:t xml:space="preserve">2 </w:t>
      </w:r>
      <w:r w:rsidRPr="00641E29">
        <w:rPr>
          <w:rFonts w:ascii="Calibri Light" w:hAnsi="Calibri Light"/>
          <w:sz w:val="18"/>
          <w:szCs w:val="18"/>
        </w:rPr>
        <w:t xml:space="preserve">от </w:t>
      </w:r>
      <w:r w:rsidRPr="0072214D">
        <w:rPr>
          <w:rFonts w:ascii="Calibri Light" w:hAnsi="Calibri Light"/>
          <w:sz w:val="18"/>
          <w:szCs w:val="18"/>
        </w:rPr>
        <w:t>14.09.2015</w:t>
      </w:r>
      <w:r>
        <w:rPr>
          <w:rFonts w:ascii="Calibri Light" w:hAnsi="Calibri Light"/>
          <w:sz w:val="18"/>
          <w:szCs w:val="18"/>
          <w:lang w:val="ru-RU"/>
        </w:rPr>
        <w:t xml:space="preserve"> на срок </w:t>
      </w:r>
      <w:r w:rsidRPr="0072214D">
        <w:rPr>
          <w:rFonts w:ascii="Calibri Light" w:hAnsi="Calibri Light"/>
          <w:sz w:val="18"/>
          <w:szCs w:val="18"/>
        </w:rPr>
        <w:t xml:space="preserve">15 </w:t>
      </w:r>
      <w:r>
        <w:rPr>
          <w:rFonts w:ascii="Calibri Light" w:hAnsi="Calibri Light"/>
          <w:sz w:val="18"/>
          <w:szCs w:val="18"/>
          <w:lang w:val="ru-RU"/>
        </w:rPr>
        <w:t xml:space="preserve">лет </w:t>
      </w:r>
      <w:r w:rsidRPr="0072214D">
        <w:rPr>
          <w:rFonts w:ascii="Calibri Light" w:hAnsi="Calibri Light"/>
          <w:sz w:val="18"/>
          <w:szCs w:val="18"/>
        </w:rPr>
        <w:t xml:space="preserve">6 </w:t>
      </w:r>
      <w:r>
        <w:rPr>
          <w:rFonts w:ascii="Calibri Light" w:hAnsi="Calibri Light"/>
          <w:sz w:val="18"/>
          <w:szCs w:val="18"/>
          <w:lang w:val="ru-RU"/>
        </w:rPr>
        <w:t xml:space="preserve">месяцев </w:t>
      </w:r>
      <w:r w:rsidRPr="00DC254A">
        <w:rPr>
          <w:rFonts w:ascii="Calibri Light" w:hAnsi="Calibri Light"/>
          <w:sz w:val="18"/>
          <w:szCs w:val="18"/>
        </w:rPr>
        <w:t>сельскохозяйственн</w:t>
      </w:r>
      <w:r>
        <w:rPr>
          <w:rFonts w:ascii="Calibri Light" w:hAnsi="Calibri Light"/>
          <w:sz w:val="18"/>
          <w:szCs w:val="18"/>
          <w:lang w:val="ru-RU"/>
        </w:rPr>
        <w:t xml:space="preserve">ого участка </w:t>
      </w:r>
      <w:r>
        <w:rPr>
          <w:rFonts w:ascii="Calibri Light" w:hAnsi="Calibri Light"/>
          <w:sz w:val="18"/>
          <w:szCs w:val="18"/>
        </w:rPr>
        <w:t>с кадастровым №</w:t>
      </w:r>
      <w:r w:rsidRPr="0072214D">
        <w:rPr>
          <w:rFonts w:ascii="Calibri Light" w:hAnsi="Calibri Light"/>
          <w:sz w:val="18"/>
          <w:szCs w:val="18"/>
        </w:rPr>
        <w:t xml:space="preserve">0131120015 (2,7024 </w:t>
      </w:r>
      <w:r w:rsidRPr="005D294D">
        <w:rPr>
          <w:rFonts w:ascii="Calibri Light" w:hAnsi="Calibri Light"/>
          <w:sz w:val="18"/>
          <w:szCs w:val="18"/>
        </w:rPr>
        <w:t>га</w:t>
      </w:r>
      <w:r w:rsidRPr="0072214D">
        <w:rPr>
          <w:rFonts w:ascii="Calibri Light" w:hAnsi="Calibri Light"/>
          <w:sz w:val="18"/>
          <w:szCs w:val="18"/>
        </w:rPr>
        <w:t xml:space="preserve">); </w:t>
      </w:r>
      <w:r w:rsidRPr="005D294D">
        <w:rPr>
          <w:rFonts w:ascii="Calibri Light" w:hAnsi="Calibri Light"/>
          <w:sz w:val="18"/>
          <w:szCs w:val="18"/>
        </w:rPr>
        <w:t>д</w:t>
      </w:r>
      <w:r w:rsidRPr="00DC254A">
        <w:rPr>
          <w:rFonts w:ascii="Calibri Light" w:hAnsi="Calibri Light"/>
          <w:sz w:val="18"/>
          <w:szCs w:val="18"/>
        </w:rPr>
        <w:t>оговор аренды №</w:t>
      </w:r>
      <w:r w:rsidRPr="0072214D">
        <w:rPr>
          <w:rFonts w:ascii="Calibri Light" w:hAnsi="Calibri Light"/>
          <w:sz w:val="18"/>
          <w:szCs w:val="18"/>
        </w:rPr>
        <w:t xml:space="preserve">91/7 </w:t>
      </w:r>
      <w:r w:rsidRPr="005D294D">
        <w:rPr>
          <w:rFonts w:ascii="Calibri Light" w:hAnsi="Calibri Light"/>
          <w:sz w:val="18"/>
          <w:szCs w:val="18"/>
        </w:rPr>
        <w:t xml:space="preserve">от </w:t>
      </w:r>
      <w:r w:rsidRPr="0072214D">
        <w:rPr>
          <w:rFonts w:ascii="Calibri Light" w:hAnsi="Calibri Light"/>
          <w:sz w:val="18"/>
          <w:szCs w:val="18"/>
        </w:rPr>
        <w:t xml:space="preserve">28.02.2009 </w:t>
      </w:r>
      <w:r w:rsidRPr="005D294D">
        <w:rPr>
          <w:rFonts w:ascii="Calibri Light" w:hAnsi="Calibri Light"/>
          <w:sz w:val="18"/>
          <w:szCs w:val="18"/>
        </w:rPr>
        <w:t xml:space="preserve">и дополнительное соглашение </w:t>
      </w:r>
      <w:r w:rsidRPr="00641E29">
        <w:rPr>
          <w:rFonts w:ascii="Calibri Light" w:hAnsi="Calibri Light"/>
          <w:sz w:val="18"/>
          <w:szCs w:val="18"/>
        </w:rPr>
        <w:t xml:space="preserve">от </w:t>
      </w:r>
      <w:r w:rsidRPr="0072214D">
        <w:rPr>
          <w:rFonts w:ascii="Calibri Light" w:hAnsi="Calibri Light"/>
          <w:sz w:val="18"/>
          <w:szCs w:val="18"/>
        </w:rPr>
        <w:t>14.09.2015</w:t>
      </w:r>
      <w:r w:rsidRPr="00641E29">
        <w:rPr>
          <w:rFonts w:ascii="Calibri Light" w:hAnsi="Calibri Light"/>
          <w:sz w:val="18"/>
          <w:szCs w:val="18"/>
        </w:rPr>
        <w:t xml:space="preserve"> на срок </w:t>
      </w:r>
      <w:r w:rsidRPr="0072214D">
        <w:rPr>
          <w:rFonts w:ascii="Calibri Light" w:hAnsi="Calibri Light"/>
          <w:sz w:val="18"/>
          <w:szCs w:val="18"/>
        </w:rPr>
        <w:t xml:space="preserve">15 </w:t>
      </w:r>
      <w:r>
        <w:rPr>
          <w:rFonts w:ascii="Calibri Light" w:hAnsi="Calibri Light"/>
          <w:sz w:val="18"/>
          <w:szCs w:val="18"/>
          <w:lang w:val="ru-RU"/>
        </w:rPr>
        <w:t xml:space="preserve">лет </w:t>
      </w:r>
      <w:r w:rsidRPr="0072214D">
        <w:rPr>
          <w:rFonts w:ascii="Calibri Light" w:hAnsi="Calibri Light"/>
          <w:sz w:val="18"/>
          <w:szCs w:val="18"/>
        </w:rPr>
        <w:t xml:space="preserve">6 </w:t>
      </w:r>
      <w:r>
        <w:rPr>
          <w:rFonts w:ascii="Calibri Light" w:hAnsi="Calibri Light"/>
          <w:sz w:val="18"/>
          <w:szCs w:val="18"/>
          <w:lang w:val="ru-RU"/>
        </w:rPr>
        <w:t xml:space="preserve">месяцев </w:t>
      </w:r>
      <w:r w:rsidRPr="00DC254A">
        <w:rPr>
          <w:rFonts w:ascii="Calibri Light" w:hAnsi="Calibri Light"/>
          <w:sz w:val="18"/>
          <w:szCs w:val="18"/>
        </w:rPr>
        <w:t>сельскохозяйственн</w:t>
      </w:r>
      <w:r>
        <w:rPr>
          <w:rFonts w:ascii="Calibri Light" w:hAnsi="Calibri Light"/>
          <w:sz w:val="18"/>
          <w:szCs w:val="18"/>
          <w:lang w:val="ru-RU"/>
        </w:rPr>
        <w:t xml:space="preserve">ого участка </w:t>
      </w:r>
      <w:r>
        <w:rPr>
          <w:rFonts w:ascii="Calibri Light" w:hAnsi="Calibri Light"/>
          <w:sz w:val="18"/>
          <w:szCs w:val="18"/>
        </w:rPr>
        <w:t>с кадастровым №</w:t>
      </w:r>
      <w:r w:rsidRPr="0072214D">
        <w:rPr>
          <w:rFonts w:ascii="Calibri Light" w:hAnsi="Calibri Light"/>
          <w:sz w:val="18"/>
          <w:szCs w:val="18"/>
        </w:rPr>
        <w:t xml:space="preserve">0131120016 (2,5974 </w:t>
      </w:r>
      <w:r w:rsidRPr="005D294D">
        <w:rPr>
          <w:rFonts w:ascii="Calibri Light" w:hAnsi="Calibri Light"/>
          <w:sz w:val="18"/>
          <w:szCs w:val="18"/>
        </w:rPr>
        <w:t>га</w:t>
      </w:r>
      <w:r w:rsidRPr="0072214D">
        <w:rPr>
          <w:rFonts w:ascii="Calibri Light" w:hAnsi="Calibri Light"/>
          <w:sz w:val="18"/>
          <w:szCs w:val="18"/>
        </w:rPr>
        <w:t xml:space="preserve">). </w:t>
      </w:r>
    </w:p>
  </w:footnote>
  <w:footnote w:id="105">
    <w:p w:rsidR="007D0DA7" w:rsidRPr="00DC254A"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DC254A">
        <w:rPr>
          <w:rFonts w:ascii="Calibri Light" w:hAnsi="Calibri Light"/>
          <w:sz w:val="18"/>
          <w:szCs w:val="18"/>
        </w:rPr>
        <w:t>Орган, подведомственный Министерству сельского хозяйства, регионального развития и окружающей среды</w:t>
      </w:r>
      <w:r w:rsidRPr="0072214D">
        <w:rPr>
          <w:rFonts w:ascii="Calibri Light" w:hAnsi="Calibri Light"/>
          <w:sz w:val="18"/>
          <w:szCs w:val="18"/>
        </w:rPr>
        <w:t>.</w:t>
      </w:r>
    </w:p>
  </w:footnote>
  <w:footnote w:id="106">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Обращение Генеральной прокуратуры №</w:t>
      </w:r>
      <w:r w:rsidRPr="0072214D">
        <w:rPr>
          <w:rFonts w:ascii="Calibri Light" w:hAnsi="Calibri Light"/>
          <w:sz w:val="18"/>
          <w:szCs w:val="18"/>
        </w:rPr>
        <w:t xml:space="preserve">82-318/2021-893 </w:t>
      </w:r>
      <w:r>
        <w:rPr>
          <w:rFonts w:ascii="Calibri Light" w:hAnsi="Calibri Light"/>
          <w:sz w:val="18"/>
          <w:szCs w:val="18"/>
          <w:lang w:val="ru-RU"/>
        </w:rPr>
        <w:t>от</w:t>
      </w:r>
      <w:r w:rsidRPr="00DC254A">
        <w:rPr>
          <w:rFonts w:ascii="Calibri Light" w:hAnsi="Calibri Light"/>
          <w:sz w:val="18"/>
          <w:szCs w:val="18"/>
          <w:lang w:val="ru-RU"/>
        </w:rPr>
        <w:t xml:space="preserve"> </w:t>
      </w:r>
      <w:r w:rsidRPr="0072214D">
        <w:rPr>
          <w:rFonts w:ascii="Calibri Light" w:hAnsi="Calibri Light"/>
          <w:sz w:val="18"/>
          <w:szCs w:val="18"/>
        </w:rPr>
        <w:t>13.08.2021.</w:t>
      </w:r>
    </w:p>
  </w:footnote>
  <w:footnote w:id="107">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Обращение Правительства №</w:t>
      </w:r>
      <w:r w:rsidRPr="0072214D">
        <w:rPr>
          <w:rFonts w:ascii="Calibri Light" w:hAnsi="Calibri Light"/>
          <w:sz w:val="18"/>
          <w:szCs w:val="18"/>
        </w:rPr>
        <w:t xml:space="preserve">15-06-464-6162 </w:t>
      </w:r>
      <w:r>
        <w:rPr>
          <w:rFonts w:ascii="Calibri Light" w:hAnsi="Calibri Light"/>
          <w:sz w:val="18"/>
          <w:szCs w:val="18"/>
          <w:lang w:val="ru-RU"/>
        </w:rPr>
        <w:t xml:space="preserve">от </w:t>
      </w:r>
      <w:r w:rsidRPr="0072214D">
        <w:rPr>
          <w:rFonts w:ascii="Calibri Light" w:hAnsi="Calibri Light"/>
          <w:sz w:val="18"/>
          <w:szCs w:val="18"/>
        </w:rPr>
        <w:t>01.09.2021.</w:t>
      </w:r>
    </w:p>
  </w:footnote>
  <w:footnote w:id="108">
    <w:p w:rsidR="007D0DA7" w:rsidRPr="00C842EA"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hyperlink r:id="rId1" w:history="1">
        <w:r w:rsidRPr="00A95B7D">
          <w:rPr>
            <w:rStyle w:val="a3"/>
            <w:rFonts w:ascii="Calibri Light" w:hAnsi="Calibri Light"/>
            <w:sz w:val="18"/>
            <w:szCs w:val="18"/>
          </w:rPr>
          <w:t>https://particip.gov.md/ro/document/stages/</w:t>
        </w:r>
        <w:r w:rsidRPr="004B558A">
          <w:rPr>
            <w:rStyle w:val="a3"/>
            <w:rFonts w:ascii="Calibri Light" w:hAnsi="Calibri Light"/>
            <w:sz w:val="18"/>
            <w:szCs w:val="18"/>
          </w:rPr>
          <w:t>в</w:t>
        </w:r>
      </w:hyperlink>
      <w:r w:rsidRPr="004B558A">
        <w:rPr>
          <w:rFonts w:ascii="Calibri Light" w:hAnsi="Calibri Light"/>
          <w:sz w:val="18"/>
          <w:szCs w:val="18"/>
        </w:rPr>
        <w:t xml:space="preserve"> соответствии с положениями постановления правительства №</w:t>
      </w:r>
      <w:r w:rsidRPr="0072214D">
        <w:rPr>
          <w:rFonts w:ascii="Calibri Light" w:hAnsi="Calibri Light"/>
          <w:sz w:val="18"/>
          <w:szCs w:val="18"/>
        </w:rPr>
        <w:t>610</w:t>
      </w:r>
      <w:r w:rsidRPr="004B558A">
        <w:rPr>
          <w:rFonts w:ascii="Calibri Light" w:hAnsi="Calibri Light"/>
          <w:sz w:val="18"/>
          <w:szCs w:val="18"/>
        </w:rPr>
        <w:t>/</w:t>
      </w:r>
      <w:r w:rsidRPr="0072214D">
        <w:rPr>
          <w:rFonts w:ascii="Calibri Light" w:hAnsi="Calibri Light"/>
          <w:sz w:val="18"/>
          <w:szCs w:val="18"/>
        </w:rPr>
        <w:t>2018-</w:t>
      </w:r>
      <w:r w:rsidRPr="004B558A">
        <w:rPr>
          <w:rFonts w:ascii="Calibri Light" w:hAnsi="Calibri Light"/>
          <w:sz w:val="18"/>
          <w:szCs w:val="18"/>
        </w:rPr>
        <w:t>об утверждении положения правительства и закона №</w:t>
      </w:r>
      <w:r w:rsidRPr="0072214D">
        <w:rPr>
          <w:rFonts w:ascii="Calibri Light" w:hAnsi="Calibri Light"/>
          <w:sz w:val="18"/>
          <w:szCs w:val="18"/>
        </w:rPr>
        <w:t>100</w:t>
      </w:r>
      <w:r w:rsidRPr="004B558A">
        <w:rPr>
          <w:rFonts w:ascii="Calibri Light" w:hAnsi="Calibri Light"/>
          <w:sz w:val="18"/>
          <w:szCs w:val="18"/>
        </w:rPr>
        <w:t>/</w:t>
      </w:r>
      <w:r w:rsidRPr="0072214D">
        <w:rPr>
          <w:rFonts w:ascii="Calibri Light" w:hAnsi="Calibri Light"/>
          <w:sz w:val="18"/>
          <w:szCs w:val="18"/>
        </w:rPr>
        <w:t>2017-</w:t>
      </w:r>
      <w:r w:rsidRPr="004B558A">
        <w:rPr>
          <w:rFonts w:ascii="Calibri Light" w:hAnsi="Calibri Light"/>
          <w:sz w:val="18"/>
          <w:szCs w:val="18"/>
        </w:rPr>
        <w:t>о нормативных актах, агентство публичной собственности инициирует процесс разработки проекта постановления правительства об отмене постановления правительства №</w:t>
      </w:r>
      <w:r w:rsidRPr="0072214D">
        <w:rPr>
          <w:rFonts w:ascii="Calibri Light" w:hAnsi="Calibri Light"/>
          <w:sz w:val="18"/>
          <w:szCs w:val="18"/>
        </w:rPr>
        <w:t>140</w:t>
      </w:r>
      <w:r w:rsidRPr="004B558A">
        <w:rPr>
          <w:rFonts w:ascii="Calibri Light" w:hAnsi="Calibri Light"/>
          <w:sz w:val="18"/>
          <w:szCs w:val="18"/>
        </w:rPr>
        <w:t>/</w:t>
      </w:r>
      <w:r w:rsidRPr="0072214D">
        <w:rPr>
          <w:rFonts w:ascii="Calibri Light" w:hAnsi="Calibri Light"/>
          <w:sz w:val="18"/>
          <w:szCs w:val="18"/>
        </w:rPr>
        <w:t>2019-</w:t>
      </w:r>
      <w:r w:rsidRPr="004B558A">
        <w:rPr>
          <w:rFonts w:ascii="Calibri Light" w:hAnsi="Calibri Light"/>
          <w:sz w:val="18"/>
          <w:szCs w:val="18"/>
        </w:rPr>
        <w:t xml:space="preserve">о передаче в аренду </w:t>
      </w:r>
      <w:r>
        <w:rPr>
          <w:rFonts w:ascii="Calibri Light" w:hAnsi="Calibri Light"/>
          <w:sz w:val="18"/>
          <w:szCs w:val="18"/>
          <w:lang w:val="ru-RU"/>
        </w:rPr>
        <w:t xml:space="preserve">некоторых </w:t>
      </w:r>
      <w:r w:rsidRPr="00C842EA">
        <w:rPr>
          <w:rFonts w:ascii="Calibri Light" w:hAnsi="Calibri Light"/>
          <w:sz w:val="18"/>
          <w:szCs w:val="18"/>
        </w:rPr>
        <w:t xml:space="preserve">земельных участков, настоящий </w:t>
      </w:r>
      <w:r w:rsidRPr="004B558A">
        <w:rPr>
          <w:rFonts w:ascii="Calibri Light" w:hAnsi="Calibri Light"/>
          <w:sz w:val="18"/>
          <w:szCs w:val="18"/>
        </w:rPr>
        <w:t>проект постановления правительства</w:t>
      </w:r>
      <w:r w:rsidRPr="00C842EA">
        <w:rPr>
          <w:rFonts w:ascii="Calibri Light" w:hAnsi="Calibri Light"/>
          <w:sz w:val="18"/>
          <w:szCs w:val="18"/>
        </w:rPr>
        <w:t xml:space="preserve"> был разработан в результате обращения </w:t>
      </w:r>
      <w:r w:rsidRPr="004B558A">
        <w:rPr>
          <w:rFonts w:ascii="Calibri Light" w:hAnsi="Calibri Light"/>
          <w:sz w:val="18"/>
          <w:szCs w:val="18"/>
        </w:rPr>
        <w:t>правительства</w:t>
      </w:r>
      <w:r w:rsidRPr="00C842EA">
        <w:rPr>
          <w:rFonts w:ascii="Calibri Light" w:hAnsi="Calibri Light"/>
          <w:sz w:val="18"/>
          <w:szCs w:val="18"/>
        </w:rPr>
        <w:t xml:space="preserve"> №</w:t>
      </w:r>
      <w:r w:rsidRPr="0072214D">
        <w:rPr>
          <w:rFonts w:ascii="Calibri Light" w:hAnsi="Calibri Light"/>
          <w:sz w:val="18"/>
          <w:szCs w:val="18"/>
        </w:rPr>
        <w:t>15-06-464-6162</w:t>
      </w:r>
      <w:r w:rsidRPr="00C842EA">
        <w:rPr>
          <w:rFonts w:ascii="Calibri Light" w:hAnsi="Calibri Light"/>
          <w:sz w:val="18"/>
          <w:szCs w:val="18"/>
        </w:rPr>
        <w:t xml:space="preserve"> от</w:t>
      </w:r>
      <w:r w:rsidRPr="0072214D">
        <w:rPr>
          <w:rFonts w:ascii="Calibri Light" w:hAnsi="Calibri Light"/>
          <w:sz w:val="18"/>
          <w:szCs w:val="18"/>
        </w:rPr>
        <w:t xml:space="preserve"> 01</w:t>
      </w:r>
      <w:r w:rsidRPr="00C842EA">
        <w:rPr>
          <w:rFonts w:ascii="Calibri Light" w:hAnsi="Calibri Light"/>
          <w:sz w:val="18"/>
          <w:szCs w:val="18"/>
        </w:rPr>
        <w:t>.</w:t>
      </w:r>
      <w:r w:rsidRPr="0072214D">
        <w:rPr>
          <w:rFonts w:ascii="Calibri Light" w:hAnsi="Calibri Light"/>
          <w:sz w:val="18"/>
          <w:szCs w:val="18"/>
        </w:rPr>
        <w:t>09</w:t>
      </w:r>
      <w:r w:rsidRPr="00C842EA">
        <w:rPr>
          <w:rFonts w:ascii="Calibri Light" w:hAnsi="Calibri Light"/>
          <w:sz w:val="18"/>
          <w:szCs w:val="18"/>
        </w:rPr>
        <w:t>.</w:t>
      </w:r>
      <w:r>
        <w:rPr>
          <w:rFonts w:ascii="Calibri Light" w:hAnsi="Calibri Light"/>
          <w:sz w:val="18"/>
          <w:szCs w:val="18"/>
        </w:rPr>
        <w:t>2021</w:t>
      </w:r>
      <w:r w:rsidRPr="00C842EA">
        <w:rPr>
          <w:rFonts w:ascii="Calibri Light" w:hAnsi="Calibri Light"/>
          <w:sz w:val="18"/>
          <w:szCs w:val="18"/>
        </w:rPr>
        <w:t xml:space="preserve"> по представлению соответствующей информации к договорам аренды </w:t>
      </w:r>
      <w:r>
        <w:rPr>
          <w:rFonts w:ascii="Calibri Light" w:hAnsi="Calibri Light"/>
          <w:sz w:val="18"/>
          <w:szCs w:val="18"/>
          <w:lang w:val="ru-RU"/>
        </w:rPr>
        <w:t xml:space="preserve">сельскохозяйственных земель, заключенных в результате утверждения </w:t>
      </w:r>
      <w:r w:rsidRPr="004B558A">
        <w:rPr>
          <w:rFonts w:ascii="Calibri Light" w:hAnsi="Calibri Light"/>
          <w:sz w:val="18"/>
          <w:szCs w:val="18"/>
        </w:rPr>
        <w:t xml:space="preserve">постановления правительства </w:t>
      </w:r>
      <w:r>
        <w:rPr>
          <w:rFonts w:ascii="Calibri Light" w:hAnsi="Calibri Light"/>
          <w:sz w:val="18"/>
          <w:szCs w:val="18"/>
          <w:lang w:val="ru-RU"/>
        </w:rPr>
        <w:t>№</w:t>
      </w:r>
      <w:r w:rsidRPr="0072214D">
        <w:rPr>
          <w:rFonts w:ascii="Calibri Light" w:hAnsi="Calibri Light"/>
          <w:sz w:val="18"/>
          <w:szCs w:val="18"/>
        </w:rPr>
        <w:t>140</w:t>
      </w:r>
      <w:r>
        <w:rPr>
          <w:rFonts w:ascii="Calibri Light" w:hAnsi="Calibri Light"/>
          <w:sz w:val="18"/>
          <w:szCs w:val="18"/>
          <w:lang w:val="ru-RU"/>
        </w:rPr>
        <w:t>/</w:t>
      </w:r>
      <w:r>
        <w:rPr>
          <w:rFonts w:ascii="Calibri Light" w:hAnsi="Calibri Light"/>
          <w:sz w:val="18"/>
          <w:szCs w:val="18"/>
        </w:rPr>
        <w:t>2019</w:t>
      </w:r>
      <w:r w:rsidRPr="00C842EA">
        <w:rPr>
          <w:rFonts w:ascii="Calibri Light" w:hAnsi="Calibri Light"/>
          <w:sz w:val="18"/>
          <w:szCs w:val="18"/>
        </w:rPr>
        <w:t xml:space="preserve"> </w:t>
      </w:r>
      <w:r w:rsidRPr="004B558A">
        <w:rPr>
          <w:rFonts w:ascii="Calibri Light" w:hAnsi="Calibri Light"/>
          <w:sz w:val="18"/>
          <w:szCs w:val="18"/>
        </w:rPr>
        <w:t xml:space="preserve">о передаче в аренду </w:t>
      </w:r>
      <w:r>
        <w:rPr>
          <w:rFonts w:ascii="Calibri Light" w:hAnsi="Calibri Light"/>
          <w:sz w:val="18"/>
          <w:szCs w:val="18"/>
          <w:lang w:val="ru-RU"/>
        </w:rPr>
        <w:t xml:space="preserve">некоторых </w:t>
      </w:r>
      <w:r w:rsidRPr="00C842EA">
        <w:rPr>
          <w:rFonts w:ascii="Calibri Light" w:hAnsi="Calibri Light"/>
          <w:sz w:val="18"/>
          <w:szCs w:val="18"/>
        </w:rPr>
        <w:t>земельных участков</w:t>
      </w:r>
      <w:r>
        <w:rPr>
          <w:rFonts w:ascii="Calibri Light" w:hAnsi="Calibri Light"/>
          <w:sz w:val="18"/>
          <w:szCs w:val="18"/>
          <w:lang w:val="ru-RU"/>
        </w:rPr>
        <w:t xml:space="preserve"> в контексте обращения генеральной прокуратуры №</w:t>
      </w:r>
      <w:r w:rsidRPr="0072214D">
        <w:rPr>
          <w:rFonts w:ascii="Calibri Light" w:hAnsi="Calibri Light"/>
          <w:sz w:val="18"/>
          <w:szCs w:val="18"/>
        </w:rPr>
        <w:t>82-3182021-893-</w:t>
      </w:r>
      <w:r>
        <w:rPr>
          <w:rFonts w:ascii="Calibri Light" w:hAnsi="Calibri Light"/>
          <w:sz w:val="18"/>
          <w:szCs w:val="18"/>
          <w:lang w:val="ru-RU"/>
        </w:rPr>
        <w:t xml:space="preserve">от </w:t>
      </w:r>
      <w:r w:rsidRPr="0072214D">
        <w:rPr>
          <w:rFonts w:ascii="Calibri Light" w:hAnsi="Calibri Light"/>
          <w:sz w:val="18"/>
          <w:szCs w:val="18"/>
        </w:rPr>
        <w:t>13</w:t>
      </w:r>
      <w:r>
        <w:rPr>
          <w:rFonts w:ascii="Calibri Light" w:hAnsi="Calibri Light"/>
          <w:sz w:val="18"/>
          <w:szCs w:val="18"/>
          <w:lang w:val="ru-RU"/>
        </w:rPr>
        <w:t>.</w:t>
      </w:r>
      <w:r w:rsidRPr="0072214D">
        <w:rPr>
          <w:rFonts w:ascii="Calibri Light" w:hAnsi="Calibri Light"/>
          <w:sz w:val="18"/>
          <w:szCs w:val="18"/>
        </w:rPr>
        <w:t>08</w:t>
      </w:r>
      <w:r>
        <w:rPr>
          <w:rFonts w:ascii="Calibri Light" w:hAnsi="Calibri Light"/>
          <w:sz w:val="18"/>
          <w:szCs w:val="18"/>
          <w:lang w:val="ru-RU"/>
        </w:rPr>
        <w:t>.</w:t>
      </w:r>
      <w:r w:rsidRPr="0072214D">
        <w:rPr>
          <w:rFonts w:ascii="Calibri Light" w:hAnsi="Calibri Light"/>
          <w:sz w:val="18"/>
          <w:szCs w:val="18"/>
        </w:rPr>
        <w:t>2021</w:t>
      </w:r>
      <w:r>
        <w:rPr>
          <w:rFonts w:ascii="Calibri Light" w:hAnsi="Calibri Light"/>
          <w:sz w:val="18"/>
          <w:szCs w:val="18"/>
          <w:lang w:val="ru-RU"/>
        </w:rPr>
        <w:t xml:space="preserve"> и обращений, поступающих от бенефициаров, в том числе от некоторых государственных учреждений в течение </w:t>
      </w:r>
      <w:r w:rsidRPr="0072214D">
        <w:rPr>
          <w:rFonts w:ascii="Calibri Light" w:hAnsi="Calibri Light"/>
          <w:sz w:val="18"/>
          <w:szCs w:val="18"/>
        </w:rPr>
        <w:t>2019-2020/8670</w:t>
      </w:r>
      <w:r>
        <w:rPr>
          <w:rFonts w:ascii="Calibri Light" w:hAnsi="Calibri Light"/>
          <w:sz w:val="18"/>
          <w:szCs w:val="18"/>
          <w:lang w:val="ru-RU"/>
        </w:rPr>
        <w:t>.</w:t>
      </w:r>
    </w:p>
  </w:footnote>
  <w:footnote w:id="109">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1B671F">
        <w:rPr>
          <w:rFonts w:ascii="Calibri Light" w:hAnsi="Calibri Light"/>
          <w:sz w:val="18"/>
          <w:szCs w:val="18"/>
        </w:rPr>
        <w:t xml:space="preserve">о передаче части земельного участка в суперфиций </w:t>
      </w:r>
      <w:r>
        <w:rPr>
          <w:rFonts w:ascii="Calibri Light" w:hAnsi="Calibri Light"/>
          <w:sz w:val="18"/>
          <w:szCs w:val="18"/>
          <w:lang w:val="ru-RU"/>
        </w:rPr>
        <w:t>№</w:t>
      </w:r>
      <w:r w:rsidRPr="0072214D">
        <w:rPr>
          <w:rFonts w:ascii="Calibri Light" w:hAnsi="Calibri Light"/>
          <w:sz w:val="18"/>
          <w:szCs w:val="18"/>
        </w:rPr>
        <w:t xml:space="preserve">360 </w:t>
      </w:r>
      <w:r w:rsidRPr="001B671F">
        <w:rPr>
          <w:rFonts w:ascii="Calibri Light" w:hAnsi="Calibri Light"/>
          <w:sz w:val="18"/>
          <w:szCs w:val="18"/>
        </w:rPr>
        <w:t>от</w:t>
      </w:r>
      <w:r w:rsidRPr="0072214D">
        <w:rPr>
          <w:rFonts w:ascii="Calibri Light" w:hAnsi="Calibri Light"/>
          <w:sz w:val="18"/>
          <w:szCs w:val="18"/>
        </w:rPr>
        <w:t xml:space="preserve"> 18.04.2018 (</w:t>
      </w:r>
      <w:r w:rsidRPr="00F977FF">
        <w:rPr>
          <w:rFonts w:ascii="Calibri Light" w:hAnsi="Calibri Light"/>
          <w:sz w:val="18"/>
          <w:szCs w:val="18"/>
        </w:rPr>
        <w:t xml:space="preserve">далее </w:t>
      </w:r>
      <w:r w:rsidRPr="0072214D">
        <w:rPr>
          <w:rFonts w:ascii="Calibri Light" w:hAnsi="Calibri Light"/>
          <w:sz w:val="18"/>
          <w:szCs w:val="18"/>
        </w:rPr>
        <w:t xml:space="preserve">– </w:t>
      </w:r>
      <w:r w:rsidRPr="00F977FF">
        <w:rPr>
          <w:rFonts w:ascii="Calibri Light" w:hAnsi="Calibri Light"/>
          <w:sz w:val="18"/>
          <w:szCs w:val="18"/>
        </w:rPr>
        <w:t>ПП №</w:t>
      </w:r>
      <w:r w:rsidRPr="0072214D">
        <w:rPr>
          <w:rFonts w:ascii="Calibri Light" w:hAnsi="Calibri Light"/>
          <w:sz w:val="18"/>
          <w:szCs w:val="18"/>
        </w:rPr>
        <w:t xml:space="preserve">360 </w:t>
      </w:r>
      <w:r w:rsidRPr="00F977FF">
        <w:rPr>
          <w:rFonts w:ascii="Calibri Light" w:hAnsi="Calibri Light"/>
          <w:sz w:val="18"/>
          <w:szCs w:val="18"/>
        </w:rPr>
        <w:t xml:space="preserve">от </w:t>
      </w:r>
      <w:r w:rsidRPr="0072214D">
        <w:rPr>
          <w:rFonts w:ascii="Calibri Light" w:hAnsi="Calibri Light"/>
          <w:sz w:val="18"/>
          <w:szCs w:val="18"/>
        </w:rPr>
        <w:t>18.04.2018).</w:t>
      </w:r>
    </w:p>
  </w:footnote>
  <w:footnote w:id="110">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IDNO </w:t>
      </w:r>
      <w:r w:rsidRPr="0072214D">
        <w:rPr>
          <w:rFonts w:ascii="Calibri Light" w:hAnsi="Calibri Light"/>
          <w:sz w:val="18"/>
          <w:szCs w:val="18"/>
          <w:shd w:val="clear" w:color="auto" w:fill="FFFFFF"/>
        </w:rPr>
        <w:t>1014600007977.</w:t>
      </w:r>
    </w:p>
  </w:footnote>
  <w:footnote w:id="111">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Часть</w:t>
      </w:r>
      <w:r w:rsidRPr="00F977FF">
        <w:rPr>
          <w:rFonts w:ascii="Calibri Light" w:hAnsi="Calibri Light"/>
          <w:sz w:val="18"/>
          <w:szCs w:val="18"/>
          <w:lang w:val="ru-RU"/>
        </w:rPr>
        <w:t xml:space="preserve"> </w:t>
      </w:r>
      <w:r>
        <w:rPr>
          <w:rFonts w:ascii="Calibri Light" w:hAnsi="Calibri Light"/>
          <w:sz w:val="18"/>
          <w:szCs w:val="18"/>
          <w:lang w:val="ru-RU"/>
        </w:rPr>
        <w:t>площади</w:t>
      </w:r>
      <w:r w:rsidRPr="00F977FF">
        <w:rPr>
          <w:rFonts w:ascii="Calibri Light" w:hAnsi="Calibri Light"/>
          <w:sz w:val="18"/>
          <w:szCs w:val="18"/>
          <w:lang w:val="ru-RU"/>
        </w:rPr>
        <w:t xml:space="preserve"> </w:t>
      </w:r>
      <w:r w:rsidRPr="0072214D">
        <w:rPr>
          <w:rFonts w:ascii="Calibri Light" w:hAnsi="Calibri Light"/>
          <w:sz w:val="18"/>
          <w:szCs w:val="18"/>
        </w:rPr>
        <w:t xml:space="preserve">0,2498 </w:t>
      </w:r>
      <w:r>
        <w:rPr>
          <w:rFonts w:ascii="Calibri Light" w:hAnsi="Calibri Light"/>
          <w:sz w:val="18"/>
          <w:szCs w:val="18"/>
          <w:lang w:val="ru-RU"/>
        </w:rPr>
        <w:t>га из земельного участка с кадастровым №</w:t>
      </w:r>
      <w:r w:rsidRPr="0072214D">
        <w:rPr>
          <w:rFonts w:ascii="Calibri Light" w:hAnsi="Calibri Light"/>
          <w:sz w:val="18"/>
          <w:szCs w:val="18"/>
        </w:rPr>
        <w:t xml:space="preserve">0100308003. </w:t>
      </w:r>
    </w:p>
  </w:footnote>
  <w:footnote w:id="112">
    <w:p w:rsidR="007D0DA7" w:rsidRPr="0072214D" w:rsidRDefault="007D0DA7" w:rsidP="00B71D40">
      <w:pPr>
        <w:pStyle w:val="22"/>
        <w:jc w:val="both"/>
        <w:rPr>
          <w:rFonts w:ascii="Calibri Light" w:hAnsi="Calibri Light"/>
          <w:sz w:val="18"/>
          <w:szCs w:val="18"/>
          <w:vertAlign w:val="superscript"/>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6A6F11">
        <w:rPr>
          <w:rFonts w:ascii="Calibri Light" w:hAnsi="Calibri Light"/>
          <w:sz w:val="18"/>
          <w:szCs w:val="18"/>
        </w:rPr>
        <w:t>Производственное здание с када</w:t>
      </w:r>
      <w:r>
        <w:rPr>
          <w:rFonts w:ascii="Calibri Light" w:hAnsi="Calibri Light"/>
          <w:sz w:val="18"/>
          <w:szCs w:val="18"/>
        </w:rPr>
        <w:t>стровым №</w:t>
      </w:r>
      <w:r w:rsidRPr="0072214D">
        <w:rPr>
          <w:rFonts w:ascii="Calibri Light" w:hAnsi="Calibri Light"/>
          <w:sz w:val="18"/>
          <w:szCs w:val="18"/>
        </w:rPr>
        <w:t xml:space="preserve">0100308003.26, </w:t>
      </w:r>
      <w:r>
        <w:rPr>
          <w:rFonts w:ascii="Calibri Light" w:hAnsi="Calibri Light"/>
          <w:sz w:val="18"/>
          <w:szCs w:val="18"/>
          <w:lang w:val="ru-RU"/>
        </w:rPr>
        <w:t xml:space="preserve">площадью </w:t>
      </w:r>
      <w:r w:rsidRPr="0072214D">
        <w:rPr>
          <w:rFonts w:ascii="Calibri Light" w:hAnsi="Calibri Light"/>
          <w:sz w:val="18"/>
          <w:szCs w:val="18"/>
        </w:rPr>
        <w:t xml:space="preserve">864,0 </w:t>
      </w:r>
      <w:r>
        <w:rPr>
          <w:rFonts w:ascii="Calibri Light" w:hAnsi="Calibri Light"/>
          <w:sz w:val="18"/>
          <w:szCs w:val="18"/>
          <w:lang w:val="ru-RU"/>
        </w:rPr>
        <w:t>м</w:t>
      </w:r>
      <w:r w:rsidRPr="0072214D">
        <w:rPr>
          <w:rFonts w:ascii="Calibri Light" w:hAnsi="Calibri Light"/>
          <w:sz w:val="18"/>
          <w:szCs w:val="18"/>
          <w:vertAlign w:val="superscript"/>
        </w:rPr>
        <w:t>2</w:t>
      </w:r>
      <w:r>
        <w:rPr>
          <w:rFonts w:ascii="Calibri Light" w:hAnsi="Calibri Light"/>
          <w:sz w:val="18"/>
          <w:szCs w:val="18"/>
          <w:lang w:val="ru-RU"/>
        </w:rPr>
        <w:t>.</w:t>
      </w:r>
      <w:r w:rsidRPr="0072214D">
        <w:rPr>
          <w:rFonts w:ascii="Calibri Light" w:hAnsi="Calibri Light"/>
          <w:sz w:val="18"/>
          <w:szCs w:val="18"/>
          <w:vertAlign w:val="superscript"/>
        </w:rPr>
        <w:t xml:space="preserve">    </w:t>
      </w:r>
    </w:p>
  </w:footnote>
  <w:footnote w:id="113">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5F35BB">
        <w:rPr>
          <w:rFonts w:ascii="Calibri Light" w:hAnsi="Calibri Light"/>
          <w:sz w:val="18"/>
          <w:szCs w:val="18"/>
        </w:rPr>
        <w:t>о</w:t>
      </w:r>
      <w:r>
        <w:rPr>
          <w:rFonts w:ascii="Calibri Light" w:hAnsi="Calibri Light"/>
          <w:sz w:val="18"/>
          <w:szCs w:val="18"/>
        </w:rPr>
        <w:t xml:space="preserve"> </w:t>
      </w:r>
      <w:r>
        <w:rPr>
          <w:rFonts w:ascii="Calibri Light" w:hAnsi="Calibri Light"/>
          <w:sz w:val="18"/>
          <w:szCs w:val="18"/>
          <w:lang w:val="ru-RU"/>
        </w:rPr>
        <w:t xml:space="preserve">передаче в </w:t>
      </w:r>
      <w:r w:rsidRPr="005F35BB">
        <w:rPr>
          <w:rFonts w:ascii="Calibri Light" w:hAnsi="Calibri Light"/>
          <w:sz w:val="18"/>
          <w:szCs w:val="18"/>
        </w:rPr>
        <w:t>публичн</w:t>
      </w:r>
      <w:r>
        <w:rPr>
          <w:rFonts w:ascii="Calibri Light" w:hAnsi="Calibri Light"/>
          <w:sz w:val="18"/>
          <w:szCs w:val="18"/>
          <w:lang w:val="ru-RU"/>
        </w:rPr>
        <w:t>ую</w:t>
      </w:r>
      <w:r w:rsidRPr="005F35BB">
        <w:rPr>
          <w:rFonts w:ascii="Calibri Light" w:hAnsi="Calibri Light"/>
          <w:sz w:val="18"/>
          <w:szCs w:val="18"/>
        </w:rPr>
        <w:t xml:space="preserve"> сфер</w:t>
      </w:r>
      <w:r>
        <w:rPr>
          <w:rFonts w:ascii="Calibri Light" w:hAnsi="Calibri Light"/>
          <w:sz w:val="18"/>
          <w:szCs w:val="18"/>
          <w:lang w:val="ru-RU"/>
        </w:rPr>
        <w:t>у</w:t>
      </w:r>
      <w:r w:rsidRPr="005F35BB">
        <w:rPr>
          <w:rFonts w:ascii="Calibri Light" w:hAnsi="Calibri Light"/>
          <w:sz w:val="18"/>
          <w:szCs w:val="18"/>
        </w:rPr>
        <w:t xml:space="preserve"> некоторых земель</w:t>
      </w:r>
      <w:r w:rsidRPr="005D147B">
        <w:rPr>
          <w:rFonts w:ascii="Calibri Light" w:hAnsi="Calibri Light"/>
          <w:sz w:val="18"/>
          <w:szCs w:val="18"/>
        </w:rPr>
        <w:t>, находящихся в собственности государств</w:t>
      </w:r>
      <w:r>
        <w:rPr>
          <w:rFonts w:ascii="Calibri Light" w:hAnsi="Calibri Light"/>
          <w:sz w:val="18"/>
          <w:szCs w:val="18"/>
          <w:lang w:val="ru-RU"/>
        </w:rPr>
        <w:t>а</w:t>
      </w:r>
      <w:r w:rsidRPr="005D147B">
        <w:rPr>
          <w:rFonts w:ascii="Calibri Light" w:hAnsi="Calibri Light"/>
          <w:sz w:val="18"/>
          <w:szCs w:val="18"/>
        </w:rPr>
        <w:t xml:space="preserve"> </w:t>
      </w:r>
      <w:r w:rsidRPr="005F35BB">
        <w:rPr>
          <w:rFonts w:ascii="Calibri Light" w:hAnsi="Calibri Light"/>
          <w:sz w:val="18"/>
          <w:szCs w:val="18"/>
        </w:rPr>
        <w:t>№</w:t>
      </w:r>
      <w:r w:rsidRPr="0072214D">
        <w:rPr>
          <w:rFonts w:ascii="Calibri Light" w:hAnsi="Calibri Light"/>
          <w:sz w:val="18"/>
          <w:szCs w:val="18"/>
        </w:rPr>
        <w:t xml:space="preserve">969 </w:t>
      </w:r>
      <w:r w:rsidRPr="005F35BB">
        <w:rPr>
          <w:rFonts w:ascii="Calibri Light" w:hAnsi="Calibri Light"/>
          <w:sz w:val="18"/>
          <w:szCs w:val="18"/>
        </w:rPr>
        <w:t>от</w:t>
      </w:r>
      <w:r w:rsidRPr="0072214D">
        <w:rPr>
          <w:rFonts w:ascii="Calibri Light" w:hAnsi="Calibri Light"/>
          <w:sz w:val="18"/>
          <w:szCs w:val="18"/>
        </w:rPr>
        <w:t xml:space="preserve"> 17.11.2014.</w:t>
      </w:r>
    </w:p>
  </w:footnote>
  <w:footnote w:id="114">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Pr>
          <w:rFonts w:ascii="Calibri Light" w:hAnsi="Calibri Light"/>
          <w:sz w:val="18"/>
          <w:szCs w:val="18"/>
          <w:lang w:val="ru-RU"/>
        </w:rPr>
        <w:t xml:space="preserve"> Ст</w:t>
      </w:r>
      <w:r w:rsidRPr="0072214D">
        <w:rPr>
          <w:rFonts w:ascii="Calibri Light" w:hAnsi="Calibri Light"/>
          <w:sz w:val="18"/>
          <w:szCs w:val="18"/>
        </w:rPr>
        <w:t xml:space="preserve">.7 </w:t>
      </w:r>
      <w:r>
        <w:rPr>
          <w:rFonts w:ascii="Calibri Light" w:hAnsi="Calibri Light"/>
          <w:sz w:val="18"/>
          <w:szCs w:val="18"/>
          <w:lang w:val="ru-RU"/>
        </w:rPr>
        <w:t>и ст</w:t>
      </w:r>
      <w:r w:rsidRPr="0072214D">
        <w:rPr>
          <w:rFonts w:ascii="Calibri Light" w:hAnsi="Calibri Light"/>
          <w:sz w:val="18"/>
          <w:szCs w:val="18"/>
        </w:rPr>
        <w:t xml:space="preserve">.8 </w:t>
      </w:r>
      <w:r>
        <w:rPr>
          <w:rFonts w:ascii="Calibri Light" w:hAnsi="Calibri Light"/>
          <w:sz w:val="18"/>
          <w:szCs w:val="18"/>
          <w:lang w:val="ru-RU"/>
        </w:rPr>
        <w:t>Закона №</w:t>
      </w:r>
      <w:r w:rsidRPr="0072214D">
        <w:rPr>
          <w:rFonts w:ascii="Calibri Light" w:hAnsi="Calibri Light"/>
          <w:sz w:val="18"/>
          <w:szCs w:val="18"/>
        </w:rPr>
        <w:t>1308-XIII</w:t>
      </w:r>
      <w:r>
        <w:rPr>
          <w:rFonts w:ascii="Calibri Light" w:hAnsi="Calibri Light"/>
          <w:sz w:val="18"/>
          <w:szCs w:val="18"/>
          <w:lang w:val="ru-RU"/>
        </w:rPr>
        <w:t xml:space="preserve"> от </w:t>
      </w:r>
      <w:r w:rsidRPr="0072214D">
        <w:rPr>
          <w:rFonts w:ascii="Calibri Light" w:hAnsi="Calibri Light"/>
          <w:sz w:val="18"/>
          <w:szCs w:val="18"/>
        </w:rPr>
        <w:t>25.07.1997.</w:t>
      </w:r>
    </w:p>
  </w:footnote>
  <w:footnote w:id="115">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ГП</w:t>
      </w:r>
      <w:r w:rsidRPr="0072214D">
        <w:rPr>
          <w:rFonts w:ascii="Calibri Light" w:hAnsi="Calibri Light"/>
          <w:sz w:val="18"/>
          <w:szCs w:val="18"/>
        </w:rPr>
        <w:t xml:space="preserve"> „MoldATSA”.</w:t>
      </w:r>
    </w:p>
  </w:footnote>
  <w:footnote w:id="116">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6E7C29">
        <w:rPr>
          <w:rFonts w:ascii="Calibri Light" w:hAnsi="Calibri Light"/>
          <w:sz w:val="18"/>
          <w:szCs w:val="18"/>
        </w:rPr>
        <w:t>Ст</w:t>
      </w:r>
      <w:r w:rsidRPr="0072214D">
        <w:rPr>
          <w:rFonts w:ascii="Calibri Light" w:hAnsi="Calibri Light"/>
          <w:sz w:val="18"/>
          <w:szCs w:val="18"/>
        </w:rPr>
        <w:t>.9</w:t>
      </w:r>
      <w:r w:rsidRPr="006E7C29">
        <w:rPr>
          <w:rFonts w:ascii="Calibri Light" w:hAnsi="Calibri Light"/>
          <w:sz w:val="18"/>
          <w:szCs w:val="18"/>
        </w:rPr>
        <w:t xml:space="preserve"> </w:t>
      </w:r>
      <w:r w:rsidRPr="0072214D">
        <w:rPr>
          <w:rFonts w:ascii="Calibri Light" w:hAnsi="Calibri Light"/>
          <w:sz w:val="18"/>
          <w:szCs w:val="18"/>
        </w:rPr>
        <w:t>(1)</w:t>
      </w:r>
      <w:r w:rsidRPr="006E7C29">
        <w:rPr>
          <w:rFonts w:ascii="Calibri Light" w:hAnsi="Calibri Light"/>
          <w:sz w:val="18"/>
          <w:szCs w:val="18"/>
        </w:rPr>
        <w:t xml:space="preserve"> Закона №</w:t>
      </w:r>
      <w:r w:rsidRPr="0072214D">
        <w:rPr>
          <w:rFonts w:ascii="Calibri Light" w:hAnsi="Calibri Light"/>
          <w:sz w:val="18"/>
          <w:szCs w:val="18"/>
        </w:rPr>
        <w:t xml:space="preserve">246 </w:t>
      </w:r>
      <w:r w:rsidRPr="006E7C29">
        <w:rPr>
          <w:rFonts w:ascii="Calibri Light" w:hAnsi="Calibri Light"/>
          <w:sz w:val="18"/>
          <w:szCs w:val="18"/>
        </w:rPr>
        <w:t xml:space="preserve">от </w:t>
      </w:r>
      <w:r w:rsidRPr="0072214D">
        <w:rPr>
          <w:rFonts w:ascii="Calibri Light" w:hAnsi="Calibri Light"/>
          <w:sz w:val="18"/>
          <w:szCs w:val="18"/>
        </w:rPr>
        <w:t>23.11.2017.</w:t>
      </w:r>
    </w:p>
  </w:footnote>
  <w:footnote w:id="117">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BC79A2">
        <w:rPr>
          <w:rFonts w:ascii="Calibri Light" w:hAnsi="Calibri Light"/>
          <w:sz w:val="18"/>
          <w:szCs w:val="18"/>
        </w:rPr>
        <w:t>об утверждении некоторых нормативных актов, обеспечивающих функционирование Закона № 246/2017 о государственно</w:t>
      </w:r>
      <w:r>
        <w:rPr>
          <w:rFonts w:ascii="Calibri Light" w:hAnsi="Calibri Light"/>
          <w:sz w:val="18"/>
          <w:szCs w:val="18"/>
        </w:rPr>
        <w:t xml:space="preserve">м и муниципальном предприятиях </w:t>
      </w:r>
      <w:r w:rsidRPr="006E7C29">
        <w:rPr>
          <w:rFonts w:ascii="Calibri Light" w:hAnsi="Calibri Light"/>
          <w:sz w:val="18"/>
          <w:szCs w:val="18"/>
        </w:rPr>
        <w:t>№</w:t>
      </w:r>
      <w:r w:rsidRPr="0072214D">
        <w:rPr>
          <w:rFonts w:ascii="Calibri Light" w:hAnsi="Calibri Light"/>
          <w:sz w:val="18"/>
          <w:szCs w:val="18"/>
        </w:rPr>
        <w:t xml:space="preserve">484 </w:t>
      </w:r>
      <w:r w:rsidRPr="006E7C29">
        <w:rPr>
          <w:rFonts w:ascii="Calibri Light" w:hAnsi="Calibri Light"/>
          <w:sz w:val="18"/>
          <w:szCs w:val="18"/>
        </w:rPr>
        <w:t>от</w:t>
      </w:r>
      <w:r w:rsidRPr="0072214D">
        <w:rPr>
          <w:rFonts w:ascii="Calibri Light" w:hAnsi="Calibri Light"/>
          <w:sz w:val="18"/>
          <w:szCs w:val="18"/>
        </w:rPr>
        <w:t xml:space="preserve"> 18.10.2019 (</w:t>
      </w:r>
      <w:r w:rsidRPr="006E7C29">
        <w:rPr>
          <w:rFonts w:ascii="Calibri Light" w:hAnsi="Calibri Light"/>
          <w:sz w:val="18"/>
          <w:szCs w:val="18"/>
        </w:rPr>
        <w:t>далее</w:t>
      </w:r>
      <w:r w:rsidRPr="0072214D">
        <w:rPr>
          <w:rFonts w:ascii="Calibri Light" w:hAnsi="Calibri Light"/>
          <w:sz w:val="18"/>
          <w:szCs w:val="18"/>
        </w:rPr>
        <w:t xml:space="preserve"> </w:t>
      </w:r>
      <w:r>
        <w:rPr>
          <w:rFonts w:ascii="Calibri Light" w:hAnsi="Calibri Light"/>
          <w:sz w:val="18"/>
          <w:szCs w:val="18"/>
        </w:rPr>
        <w:t>–</w:t>
      </w:r>
      <w:r w:rsidRPr="0072214D">
        <w:rPr>
          <w:rFonts w:ascii="Calibri Light" w:hAnsi="Calibri Light"/>
          <w:sz w:val="18"/>
          <w:szCs w:val="18"/>
        </w:rPr>
        <w:t xml:space="preserve"> </w:t>
      </w:r>
      <w:r w:rsidRPr="006E7C29">
        <w:rPr>
          <w:rFonts w:ascii="Calibri Light" w:hAnsi="Calibri Light"/>
          <w:sz w:val="18"/>
          <w:szCs w:val="18"/>
        </w:rPr>
        <w:t>ПП №</w:t>
      </w:r>
      <w:r>
        <w:rPr>
          <w:rFonts w:ascii="Calibri Light" w:hAnsi="Calibri Light"/>
          <w:sz w:val="18"/>
          <w:szCs w:val="18"/>
        </w:rPr>
        <w:t xml:space="preserve">484 </w:t>
      </w:r>
      <w:r w:rsidRPr="006E7C29">
        <w:rPr>
          <w:rFonts w:ascii="Calibri Light" w:hAnsi="Calibri Light"/>
          <w:sz w:val="18"/>
          <w:szCs w:val="18"/>
        </w:rPr>
        <w:t>от</w:t>
      </w:r>
      <w:r w:rsidRPr="0072214D">
        <w:rPr>
          <w:rFonts w:ascii="Calibri Light" w:hAnsi="Calibri Light"/>
          <w:sz w:val="18"/>
          <w:szCs w:val="18"/>
        </w:rPr>
        <w:t xml:space="preserve"> 18.10.2019).</w:t>
      </w:r>
    </w:p>
  </w:footnote>
  <w:footnote w:id="118">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.7 (3) </w:t>
      </w:r>
      <w:r>
        <w:rPr>
          <w:rFonts w:ascii="Calibri Light" w:hAnsi="Calibri Light"/>
          <w:sz w:val="18"/>
          <w:szCs w:val="18"/>
          <w:lang w:val="ru-RU"/>
        </w:rPr>
        <w:t>Закона</w:t>
      </w:r>
      <w:r w:rsidRPr="00981B6D">
        <w:rPr>
          <w:rFonts w:ascii="Calibri Light" w:hAnsi="Calibri Light"/>
          <w:sz w:val="18"/>
          <w:szCs w:val="18"/>
          <w:lang w:val="ru-RU"/>
        </w:rPr>
        <w:t xml:space="preserve"> №</w:t>
      </w:r>
      <w:r w:rsidRPr="0072214D">
        <w:rPr>
          <w:rFonts w:ascii="Calibri Light" w:hAnsi="Calibri Light"/>
          <w:sz w:val="18"/>
          <w:szCs w:val="18"/>
        </w:rPr>
        <w:t xml:space="preserve">246 </w:t>
      </w:r>
      <w:r>
        <w:rPr>
          <w:rFonts w:ascii="Calibri Light" w:hAnsi="Calibri Light"/>
          <w:sz w:val="18"/>
          <w:szCs w:val="18"/>
          <w:lang w:val="ru-RU"/>
        </w:rPr>
        <w:t>от</w:t>
      </w:r>
      <w:r w:rsidRPr="00981B6D">
        <w:rPr>
          <w:rFonts w:ascii="Calibri Light" w:hAnsi="Calibri Light"/>
          <w:sz w:val="18"/>
          <w:szCs w:val="18"/>
          <w:lang w:val="ru-RU"/>
        </w:rPr>
        <w:t xml:space="preserve"> </w:t>
      </w:r>
      <w:r w:rsidRPr="0072214D">
        <w:rPr>
          <w:rFonts w:ascii="Calibri Light" w:hAnsi="Calibri Light"/>
          <w:sz w:val="18"/>
          <w:szCs w:val="18"/>
        </w:rPr>
        <w:t>23.11.2017.</w:t>
      </w:r>
    </w:p>
  </w:footnote>
  <w:footnote w:id="119">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06331F">
        <w:rPr>
          <w:rFonts w:ascii="Calibri Light" w:hAnsi="Calibri Light"/>
          <w:sz w:val="18"/>
          <w:szCs w:val="18"/>
        </w:rPr>
        <w:t>Образец индивидуального трудового договора управляющего государственным/муниципальным предприятие</w:t>
      </w:r>
      <w:r>
        <w:rPr>
          <w:rFonts w:ascii="Calibri Light" w:hAnsi="Calibri Light"/>
          <w:sz w:val="18"/>
          <w:szCs w:val="18"/>
        </w:rPr>
        <w:t>м, утвержденный ПП №</w:t>
      </w:r>
      <w:r w:rsidRPr="0072214D">
        <w:rPr>
          <w:rFonts w:ascii="Calibri Light" w:hAnsi="Calibri Light"/>
          <w:sz w:val="18"/>
          <w:szCs w:val="18"/>
        </w:rPr>
        <w:t xml:space="preserve">484 </w:t>
      </w:r>
      <w:r w:rsidRPr="0006331F">
        <w:rPr>
          <w:rFonts w:ascii="Calibri Light" w:hAnsi="Calibri Light"/>
          <w:sz w:val="18"/>
          <w:szCs w:val="18"/>
        </w:rPr>
        <w:t xml:space="preserve">от </w:t>
      </w:r>
      <w:r w:rsidRPr="0072214D">
        <w:rPr>
          <w:rFonts w:ascii="Calibri Light" w:hAnsi="Calibri Light"/>
          <w:sz w:val="18"/>
          <w:szCs w:val="18"/>
        </w:rPr>
        <w:t>18.10.2019.</w:t>
      </w:r>
    </w:p>
  </w:footnote>
  <w:footnote w:id="120">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71</w:t>
      </w:r>
      <w:r w:rsidRPr="0006331F">
        <w:rPr>
          <w:rFonts w:ascii="Calibri Light" w:hAnsi="Calibri Light"/>
          <w:sz w:val="18"/>
          <w:szCs w:val="18"/>
        </w:rPr>
        <w:t xml:space="preserve"> ак</w:t>
      </w:r>
      <w:r>
        <w:rPr>
          <w:rFonts w:ascii="Calibri Light" w:hAnsi="Calibri Light"/>
          <w:sz w:val="18"/>
          <w:szCs w:val="18"/>
        </w:rPr>
        <w:t>тивное ГП из Республики Молдова</w:t>
      </w:r>
      <w:r w:rsidRPr="0072214D">
        <w:rPr>
          <w:rFonts w:ascii="Calibri Light" w:hAnsi="Calibri Light"/>
          <w:sz w:val="18"/>
          <w:szCs w:val="18"/>
        </w:rPr>
        <w:t>.</w:t>
      </w:r>
    </w:p>
  </w:footnote>
  <w:footnote w:id="121">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06331F">
        <w:rPr>
          <w:rFonts w:ascii="Calibri Light" w:hAnsi="Calibri Light"/>
          <w:sz w:val="18"/>
          <w:szCs w:val="18"/>
        </w:rPr>
        <w:t xml:space="preserve">о внесении изменений в некоторые постановления Правительства </w:t>
      </w:r>
      <w:r>
        <w:rPr>
          <w:rFonts w:ascii="Calibri Light" w:hAnsi="Calibri Light"/>
          <w:sz w:val="18"/>
          <w:szCs w:val="18"/>
          <w:lang w:val="ru-RU"/>
        </w:rPr>
        <w:t>№</w:t>
      </w:r>
      <w:r w:rsidRPr="0072214D">
        <w:rPr>
          <w:rFonts w:ascii="Calibri Light" w:hAnsi="Calibri Light"/>
          <w:sz w:val="18"/>
          <w:szCs w:val="18"/>
        </w:rPr>
        <w:t xml:space="preserve">806 </w:t>
      </w:r>
      <w:r>
        <w:rPr>
          <w:rFonts w:ascii="Calibri Light" w:hAnsi="Calibri Light"/>
          <w:sz w:val="18"/>
          <w:szCs w:val="18"/>
          <w:lang w:val="ru-RU"/>
        </w:rPr>
        <w:t>от</w:t>
      </w:r>
      <w:r w:rsidRPr="0072214D">
        <w:rPr>
          <w:rFonts w:ascii="Calibri Light" w:hAnsi="Calibri Light"/>
          <w:sz w:val="18"/>
          <w:szCs w:val="18"/>
        </w:rPr>
        <w:t xml:space="preserve"> 01.08.2018.</w:t>
      </w:r>
    </w:p>
  </w:footnote>
  <w:footnote w:id="122">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FD690D">
        <w:rPr>
          <w:rFonts w:ascii="Calibri Light" w:hAnsi="Calibri Light"/>
          <w:sz w:val="18"/>
          <w:szCs w:val="18"/>
        </w:rPr>
        <w:t>АО</w:t>
      </w:r>
      <w:r w:rsidRPr="0072214D">
        <w:rPr>
          <w:rFonts w:ascii="Calibri Light" w:hAnsi="Calibri Light"/>
          <w:sz w:val="18"/>
          <w:szCs w:val="18"/>
        </w:rPr>
        <w:t xml:space="preserve"> „Cartus” (123,6 </w:t>
      </w:r>
      <w:r w:rsidRPr="00FD690D">
        <w:rPr>
          <w:rFonts w:ascii="Calibri Light" w:hAnsi="Calibri Light"/>
          <w:sz w:val="18"/>
          <w:szCs w:val="18"/>
        </w:rPr>
        <w:t>тыс. леев</w:t>
      </w:r>
      <w:r w:rsidRPr="0072214D">
        <w:rPr>
          <w:rFonts w:ascii="Calibri Light" w:hAnsi="Calibri Light"/>
          <w:sz w:val="18"/>
          <w:szCs w:val="18"/>
        </w:rPr>
        <w:t xml:space="preserve">); </w:t>
      </w:r>
      <w:r w:rsidRPr="00FD690D">
        <w:rPr>
          <w:rFonts w:ascii="Calibri Light" w:hAnsi="Calibri Light"/>
          <w:sz w:val="18"/>
          <w:szCs w:val="18"/>
        </w:rPr>
        <w:t>А</w:t>
      </w:r>
      <w:r w:rsidRPr="00771950">
        <w:rPr>
          <w:rFonts w:ascii="Calibri Light" w:hAnsi="Calibri Light"/>
          <w:sz w:val="18"/>
          <w:szCs w:val="18"/>
        </w:rPr>
        <w:t>О</w:t>
      </w:r>
      <w:r w:rsidRPr="00FD690D">
        <w:rPr>
          <w:rFonts w:ascii="Calibri Light" w:hAnsi="Calibri Light"/>
          <w:sz w:val="18"/>
          <w:szCs w:val="18"/>
        </w:rPr>
        <w:t xml:space="preserve"> </w:t>
      </w:r>
      <w:r w:rsidRPr="0072214D">
        <w:rPr>
          <w:rFonts w:ascii="Calibri Light" w:hAnsi="Calibri Light"/>
          <w:sz w:val="18"/>
          <w:szCs w:val="18"/>
        </w:rPr>
        <w:t>„</w:t>
      </w:r>
      <w:r w:rsidRPr="00FD690D">
        <w:rPr>
          <w:rFonts w:ascii="Calibri Light" w:hAnsi="Calibri Light"/>
          <w:sz w:val="18"/>
          <w:szCs w:val="18"/>
        </w:rPr>
        <w:t>Национальная лотерея Молдовы</w:t>
      </w:r>
      <w:r w:rsidRPr="0072214D">
        <w:rPr>
          <w:rFonts w:ascii="Calibri Light" w:hAnsi="Calibri Light"/>
          <w:sz w:val="18"/>
          <w:szCs w:val="18"/>
        </w:rPr>
        <w:t>” (250,0</w:t>
      </w:r>
      <w:r w:rsidRPr="00FD690D">
        <w:rPr>
          <w:rFonts w:ascii="Calibri Light" w:hAnsi="Calibri Light"/>
          <w:sz w:val="18"/>
          <w:szCs w:val="18"/>
        </w:rPr>
        <w:t xml:space="preserve"> тыс. леев</w:t>
      </w:r>
      <w:r w:rsidRPr="0072214D">
        <w:rPr>
          <w:rFonts w:ascii="Calibri Light" w:hAnsi="Calibri Light"/>
          <w:sz w:val="18"/>
          <w:szCs w:val="18"/>
        </w:rPr>
        <w:t xml:space="preserve">), </w:t>
      </w:r>
      <w:r w:rsidRPr="00FD690D">
        <w:rPr>
          <w:rFonts w:ascii="Calibri Light" w:hAnsi="Calibri Light"/>
          <w:sz w:val="18"/>
          <w:szCs w:val="18"/>
        </w:rPr>
        <w:t>ГП</w:t>
      </w:r>
      <w:r w:rsidRPr="0072214D">
        <w:rPr>
          <w:rFonts w:ascii="Calibri Light" w:hAnsi="Calibri Light"/>
          <w:sz w:val="18"/>
          <w:szCs w:val="18"/>
        </w:rPr>
        <w:t xml:space="preserve"> „</w:t>
      </w:r>
      <w:r w:rsidRPr="00771950">
        <w:rPr>
          <w:rFonts w:ascii="Calibri Light" w:hAnsi="Calibri Light"/>
          <w:sz w:val="18"/>
          <w:szCs w:val="18"/>
        </w:rPr>
        <w:t>Centrul de instruire în domeniul relaţiilor de muncă</w:t>
      </w:r>
      <w:r w:rsidRPr="0072214D">
        <w:rPr>
          <w:rFonts w:ascii="Calibri Light" w:hAnsi="Calibri Light"/>
          <w:sz w:val="18"/>
          <w:szCs w:val="18"/>
        </w:rPr>
        <w:t>” (1,53</w:t>
      </w:r>
      <w:r w:rsidRPr="00FD690D">
        <w:rPr>
          <w:rFonts w:ascii="Calibri Light" w:hAnsi="Calibri Light"/>
          <w:sz w:val="18"/>
          <w:szCs w:val="18"/>
        </w:rPr>
        <w:t xml:space="preserve"> тыс. леев</w:t>
      </w:r>
      <w:r w:rsidRPr="0072214D">
        <w:rPr>
          <w:rFonts w:ascii="Calibri Light" w:hAnsi="Calibri Light"/>
          <w:sz w:val="18"/>
          <w:szCs w:val="18"/>
        </w:rPr>
        <w:t xml:space="preserve">); </w:t>
      </w:r>
      <w:r w:rsidRPr="00FD690D">
        <w:rPr>
          <w:rFonts w:ascii="Calibri Light" w:hAnsi="Calibri Light"/>
          <w:sz w:val="18"/>
          <w:szCs w:val="18"/>
        </w:rPr>
        <w:t>ГП</w:t>
      </w:r>
      <w:r w:rsidRPr="0072214D">
        <w:rPr>
          <w:rFonts w:ascii="Calibri Light" w:hAnsi="Calibri Light"/>
          <w:sz w:val="18"/>
          <w:szCs w:val="18"/>
        </w:rPr>
        <w:t xml:space="preserve"> „</w:t>
      </w:r>
      <w:r w:rsidRPr="00771950">
        <w:rPr>
          <w:rFonts w:ascii="Calibri Light" w:hAnsi="Calibri Light"/>
          <w:sz w:val="18"/>
          <w:szCs w:val="18"/>
        </w:rPr>
        <w:t>Бассейновое управление по водному хозяйству</w:t>
      </w:r>
      <w:r w:rsidRPr="0072214D">
        <w:rPr>
          <w:rFonts w:ascii="Calibri Light" w:hAnsi="Calibri Light"/>
          <w:sz w:val="18"/>
          <w:szCs w:val="18"/>
        </w:rPr>
        <w:t xml:space="preserve">” (2,51 </w:t>
      </w:r>
      <w:r w:rsidRPr="00FD690D">
        <w:rPr>
          <w:rFonts w:ascii="Calibri Light" w:hAnsi="Calibri Light"/>
          <w:sz w:val="18"/>
          <w:szCs w:val="18"/>
        </w:rPr>
        <w:t>тыс. леев</w:t>
      </w:r>
      <w:r w:rsidRPr="0072214D">
        <w:rPr>
          <w:rFonts w:ascii="Calibri Light" w:hAnsi="Calibri Light"/>
          <w:sz w:val="18"/>
          <w:szCs w:val="18"/>
        </w:rPr>
        <w:t>).</w:t>
      </w:r>
    </w:p>
  </w:footnote>
  <w:footnote w:id="123">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E96C7F">
        <w:rPr>
          <w:rFonts w:ascii="Calibri Light" w:hAnsi="Calibri Light"/>
          <w:sz w:val="18"/>
          <w:szCs w:val="18"/>
        </w:rPr>
        <w:t>Ст</w:t>
      </w:r>
      <w:r w:rsidRPr="0072214D">
        <w:rPr>
          <w:rFonts w:ascii="Calibri Light" w:hAnsi="Calibri Light"/>
          <w:sz w:val="18"/>
          <w:szCs w:val="18"/>
        </w:rPr>
        <w:t>.II</w:t>
      </w:r>
      <w:r w:rsidRPr="00E96C7F">
        <w:rPr>
          <w:rFonts w:ascii="Calibri Light" w:hAnsi="Calibri Light"/>
          <w:sz w:val="18"/>
          <w:szCs w:val="18"/>
        </w:rPr>
        <w:t xml:space="preserve"> </w:t>
      </w:r>
      <w:r w:rsidRPr="0072214D">
        <w:rPr>
          <w:rFonts w:ascii="Calibri Light" w:hAnsi="Calibri Light"/>
          <w:sz w:val="18"/>
          <w:szCs w:val="18"/>
        </w:rPr>
        <w:t xml:space="preserve">(3) </w:t>
      </w:r>
      <w:r w:rsidRPr="00E96C7F">
        <w:rPr>
          <w:rFonts w:ascii="Calibri Light" w:hAnsi="Calibri Light"/>
          <w:sz w:val="18"/>
          <w:szCs w:val="18"/>
        </w:rPr>
        <w:t>Закона о внесении изменений</w:t>
      </w:r>
      <w:r>
        <w:rPr>
          <w:rFonts w:ascii="Calibri Light" w:hAnsi="Calibri Light"/>
          <w:sz w:val="18"/>
          <w:szCs w:val="18"/>
        </w:rPr>
        <w:t xml:space="preserve"> в Закон №</w:t>
      </w:r>
      <w:r w:rsidRPr="0072214D">
        <w:rPr>
          <w:rFonts w:ascii="Calibri Light" w:hAnsi="Calibri Light"/>
          <w:sz w:val="18"/>
          <w:szCs w:val="18"/>
        </w:rPr>
        <w:t xml:space="preserve">1134/1997 </w:t>
      </w:r>
      <w:r>
        <w:rPr>
          <w:rFonts w:ascii="Calibri Light" w:hAnsi="Calibri Light"/>
          <w:sz w:val="18"/>
          <w:szCs w:val="18"/>
          <w:lang w:val="ru-RU"/>
        </w:rPr>
        <w:t>об акционерных обществах №</w:t>
      </w:r>
      <w:r w:rsidRPr="00E96C7F">
        <w:rPr>
          <w:rFonts w:ascii="Calibri Light" w:hAnsi="Calibri Light"/>
          <w:sz w:val="18"/>
          <w:szCs w:val="18"/>
        </w:rPr>
        <w:t xml:space="preserve">18 </w:t>
      </w:r>
      <w:r>
        <w:rPr>
          <w:rFonts w:ascii="Calibri Light" w:hAnsi="Calibri Light"/>
          <w:sz w:val="18"/>
          <w:szCs w:val="18"/>
          <w:lang w:val="ru-RU"/>
        </w:rPr>
        <w:t>от</w:t>
      </w:r>
      <w:r w:rsidRPr="00E96C7F">
        <w:rPr>
          <w:rFonts w:ascii="Calibri Light" w:hAnsi="Calibri Light"/>
          <w:sz w:val="18"/>
          <w:szCs w:val="18"/>
        </w:rPr>
        <w:t xml:space="preserve"> 20.02.2020.</w:t>
      </w:r>
    </w:p>
  </w:footnote>
  <w:footnote w:id="124">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E96C7F">
        <w:rPr>
          <w:rFonts w:ascii="Calibri Light" w:hAnsi="Calibri Light"/>
          <w:sz w:val="18"/>
          <w:szCs w:val="18"/>
        </w:rPr>
        <w:t>Ст</w:t>
      </w:r>
      <w:r w:rsidRPr="0072214D">
        <w:rPr>
          <w:rFonts w:ascii="Calibri Light" w:hAnsi="Calibri Light"/>
          <w:sz w:val="18"/>
          <w:szCs w:val="18"/>
        </w:rPr>
        <w:t xml:space="preserve">.38 (2) </w:t>
      </w:r>
      <w:r w:rsidRPr="00E96C7F">
        <w:rPr>
          <w:rFonts w:ascii="Calibri Light" w:hAnsi="Calibri Light"/>
          <w:sz w:val="18"/>
          <w:szCs w:val="18"/>
        </w:rPr>
        <w:t>Закона об акционерных обществах №</w:t>
      </w:r>
      <w:r w:rsidRPr="0072214D">
        <w:rPr>
          <w:rFonts w:ascii="Calibri Light" w:hAnsi="Calibri Light"/>
          <w:sz w:val="18"/>
          <w:szCs w:val="18"/>
        </w:rPr>
        <w:t>1134-XIII</w:t>
      </w:r>
      <w:r>
        <w:rPr>
          <w:rFonts w:ascii="Calibri Light" w:hAnsi="Calibri Light"/>
          <w:sz w:val="18"/>
          <w:szCs w:val="18"/>
          <w:lang w:val="ru-RU"/>
        </w:rPr>
        <w:t xml:space="preserve"> от </w:t>
      </w:r>
      <w:r w:rsidRPr="0072214D">
        <w:rPr>
          <w:rFonts w:ascii="Calibri Light" w:hAnsi="Calibri Light"/>
          <w:sz w:val="18"/>
          <w:szCs w:val="18"/>
        </w:rPr>
        <w:t>02.04.1997 (</w:t>
      </w:r>
      <w:r>
        <w:rPr>
          <w:rFonts w:ascii="Calibri Light" w:hAnsi="Calibri Light"/>
          <w:sz w:val="18"/>
          <w:szCs w:val="18"/>
          <w:lang w:val="ru-RU"/>
        </w:rPr>
        <w:t xml:space="preserve">далее </w:t>
      </w:r>
      <w:r w:rsidRPr="0072214D">
        <w:rPr>
          <w:rFonts w:ascii="Calibri Light" w:hAnsi="Calibri Light"/>
          <w:sz w:val="18"/>
          <w:szCs w:val="18"/>
        </w:rPr>
        <w:t xml:space="preserve">– </w:t>
      </w:r>
      <w:r>
        <w:rPr>
          <w:rFonts w:ascii="Calibri Light" w:hAnsi="Calibri Light"/>
          <w:sz w:val="18"/>
          <w:szCs w:val="18"/>
          <w:lang w:val="ru-RU"/>
        </w:rPr>
        <w:t>Закон №</w:t>
      </w:r>
      <w:r w:rsidRPr="0072214D">
        <w:rPr>
          <w:rFonts w:ascii="Calibri Light" w:hAnsi="Calibri Light"/>
          <w:sz w:val="18"/>
          <w:szCs w:val="18"/>
        </w:rPr>
        <w:t>1134-XIII</w:t>
      </w:r>
      <w:r>
        <w:rPr>
          <w:rFonts w:ascii="Calibri Light" w:hAnsi="Calibri Light"/>
          <w:sz w:val="18"/>
          <w:szCs w:val="18"/>
          <w:lang w:val="ru-RU"/>
        </w:rPr>
        <w:t xml:space="preserve"> от </w:t>
      </w:r>
      <w:r w:rsidRPr="0072214D">
        <w:rPr>
          <w:rFonts w:ascii="Calibri Light" w:hAnsi="Calibri Light"/>
          <w:sz w:val="18"/>
          <w:szCs w:val="18"/>
        </w:rPr>
        <w:t xml:space="preserve">02.04.1997) </w:t>
      </w:r>
      <w:r>
        <w:rPr>
          <w:rFonts w:ascii="Calibri Light" w:hAnsi="Calibri Light"/>
          <w:sz w:val="18"/>
          <w:szCs w:val="18"/>
          <w:lang w:val="ru-RU"/>
        </w:rPr>
        <w:t>и</w:t>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.4 (1) </w:t>
      </w:r>
      <w:r>
        <w:rPr>
          <w:rFonts w:ascii="Calibri Light" w:hAnsi="Calibri Light"/>
          <w:sz w:val="18"/>
          <w:szCs w:val="18"/>
          <w:lang w:val="ru-RU"/>
        </w:rPr>
        <w:t>Закона №</w:t>
      </w:r>
      <w:r w:rsidRPr="0072214D">
        <w:rPr>
          <w:rFonts w:ascii="Calibri Light" w:hAnsi="Calibri Light"/>
          <w:sz w:val="18"/>
          <w:szCs w:val="18"/>
        </w:rPr>
        <w:t xml:space="preserve">246 </w:t>
      </w:r>
      <w:r>
        <w:rPr>
          <w:rFonts w:ascii="Calibri Light" w:hAnsi="Calibri Light"/>
          <w:sz w:val="18"/>
          <w:szCs w:val="18"/>
          <w:lang w:val="ru-RU"/>
        </w:rPr>
        <w:t xml:space="preserve">от </w:t>
      </w:r>
      <w:r w:rsidRPr="0072214D">
        <w:rPr>
          <w:rFonts w:ascii="Calibri Light" w:hAnsi="Calibri Light"/>
          <w:sz w:val="18"/>
          <w:szCs w:val="18"/>
        </w:rPr>
        <w:t>23.11.2017.</w:t>
      </w:r>
    </w:p>
  </w:footnote>
  <w:footnote w:id="125">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.4 (1) </w:t>
      </w:r>
      <w:r>
        <w:rPr>
          <w:rFonts w:ascii="Calibri Light" w:hAnsi="Calibri Light"/>
          <w:sz w:val="18"/>
          <w:szCs w:val="18"/>
          <w:lang w:val="ru-RU"/>
        </w:rPr>
        <w:t>и</w:t>
      </w:r>
      <w:r w:rsidRPr="00FD690D">
        <w:rPr>
          <w:rFonts w:ascii="Calibri Light" w:hAnsi="Calibri Light"/>
          <w:sz w:val="18"/>
          <w:szCs w:val="18"/>
          <w:lang w:val="ru-RU"/>
        </w:rPr>
        <w:t xml:space="preserve"> </w:t>
      </w:r>
      <w:r>
        <w:rPr>
          <w:rFonts w:ascii="Calibri Light" w:hAnsi="Calibri Light"/>
          <w:sz w:val="18"/>
          <w:szCs w:val="18"/>
          <w:lang w:val="ru-RU"/>
        </w:rPr>
        <w:t>ст</w:t>
      </w:r>
      <w:r w:rsidRPr="0072214D">
        <w:rPr>
          <w:rFonts w:ascii="Calibri Light" w:hAnsi="Calibri Light"/>
          <w:sz w:val="18"/>
          <w:szCs w:val="18"/>
        </w:rPr>
        <w:t xml:space="preserve">.5 (5) </w:t>
      </w:r>
      <w:r>
        <w:rPr>
          <w:rFonts w:ascii="Calibri Light" w:hAnsi="Calibri Light"/>
          <w:sz w:val="18"/>
          <w:szCs w:val="18"/>
          <w:lang w:val="ru-RU"/>
        </w:rPr>
        <w:t>Закона №</w:t>
      </w:r>
      <w:r w:rsidRPr="0072214D">
        <w:rPr>
          <w:rFonts w:ascii="Calibri Light" w:hAnsi="Calibri Light"/>
          <w:sz w:val="18"/>
          <w:szCs w:val="18"/>
        </w:rPr>
        <w:t xml:space="preserve">246 </w:t>
      </w:r>
      <w:r>
        <w:rPr>
          <w:rFonts w:ascii="Calibri Light" w:hAnsi="Calibri Light"/>
          <w:sz w:val="18"/>
          <w:szCs w:val="18"/>
          <w:lang w:val="ru-RU"/>
        </w:rPr>
        <w:t>от</w:t>
      </w:r>
      <w:r w:rsidRPr="0072214D">
        <w:rPr>
          <w:rFonts w:ascii="Calibri Light" w:hAnsi="Calibri Light"/>
          <w:sz w:val="18"/>
          <w:szCs w:val="18"/>
        </w:rPr>
        <w:t xml:space="preserve"> 23.11.2017.</w:t>
      </w:r>
    </w:p>
  </w:footnote>
  <w:footnote w:id="126">
    <w:p w:rsidR="007D0DA7" w:rsidRPr="00BF594B" w:rsidRDefault="007D0DA7" w:rsidP="00B71D40">
      <w:pPr>
        <w:pStyle w:val="22"/>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Таблица №9</w:t>
      </w:r>
      <w:r w:rsidRPr="0072214D">
        <w:rPr>
          <w:rFonts w:ascii="Calibri Light" w:hAnsi="Calibri Light"/>
          <w:sz w:val="18"/>
          <w:szCs w:val="18"/>
        </w:rPr>
        <w:t xml:space="preserve"> </w:t>
      </w:r>
      <w:r>
        <w:rPr>
          <w:rFonts w:ascii="Calibri Light" w:hAnsi="Calibri Light"/>
          <w:sz w:val="18"/>
          <w:szCs w:val="18"/>
          <w:lang w:val="ru-RU"/>
        </w:rPr>
        <w:t>из приложения №</w:t>
      </w:r>
      <w:r w:rsidRPr="0072214D">
        <w:rPr>
          <w:rFonts w:ascii="Calibri Light" w:hAnsi="Calibri Light"/>
          <w:sz w:val="18"/>
          <w:szCs w:val="18"/>
        </w:rPr>
        <w:t>4</w:t>
      </w:r>
      <w:r>
        <w:rPr>
          <w:rFonts w:ascii="Calibri Light" w:hAnsi="Calibri Light"/>
          <w:sz w:val="18"/>
          <w:szCs w:val="18"/>
          <w:lang w:val="ru-RU"/>
        </w:rPr>
        <w:t xml:space="preserve"> к Отчету аудита</w:t>
      </w:r>
      <w:r>
        <w:rPr>
          <w:rFonts w:ascii="Calibri Light" w:hAnsi="Calibri Light"/>
          <w:sz w:val="18"/>
          <w:szCs w:val="18"/>
        </w:rPr>
        <w:t>.</w:t>
      </w:r>
    </w:p>
  </w:footnote>
  <w:footnote w:id="127">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АО</w:t>
      </w:r>
      <w:r w:rsidRPr="00E96C7F">
        <w:rPr>
          <w:rFonts w:ascii="Calibri Light" w:hAnsi="Calibri Light"/>
          <w:sz w:val="18"/>
          <w:szCs w:val="18"/>
          <w:lang w:val="ru-RU"/>
        </w:rPr>
        <w:t xml:space="preserve"> </w:t>
      </w:r>
      <w:r w:rsidRPr="0072214D">
        <w:rPr>
          <w:rFonts w:ascii="Calibri Light" w:hAnsi="Calibri Light"/>
          <w:sz w:val="18"/>
          <w:szCs w:val="18"/>
        </w:rPr>
        <w:t>„Drumuri Strășeni”,</w:t>
      </w:r>
      <w:r w:rsidRPr="00E96C7F">
        <w:rPr>
          <w:rFonts w:ascii="Calibri Light" w:hAnsi="Calibri Light"/>
          <w:sz w:val="18"/>
          <w:szCs w:val="18"/>
        </w:rPr>
        <w:t xml:space="preserve"> </w:t>
      </w:r>
      <w:r w:rsidRPr="00FD690D">
        <w:rPr>
          <w:rFonts w:ascii="Calibri Light" w:hAnsi="Calibri Light"/>
          <w:sz w:val="18"/>
          <w:szCs w:val="18"/>
        </w:rPr>
        <w:t>А</w:t>
      </w:r>
      <w:r>
        <w:rPr>
          <w:rFonts w:ascii="Calibri Light" w:hAnsi="Calibri Light"/>
          <w:sz w:val="18"/>
          <w:szCs w:val="18"/>
          <w:lang w:val="ru-RU"/>
        </w:rPr>
        <w:t>О</w:t>
      </w:r>
      <w:r w:rsidRPr="00FD690D">
        <w:rPr>
          <w:rFonts w:ascii="Calibri Light" w:hAnsi="Calibri Light"/>
          <w:sz w:val="18"/>
          <w:szCs w:val="18"/>
        </w:rPr>
        <w:t xml:space="preserve"> </w:t>
      </w:r>
      <w:r w:rsidRPr="0072214D">
        <w:rPr>
          <w:rFonts w:ascii="Calibri Light" w:hAnsi="Calibri Light"/>
          <w:sz w:val="18"/>
          <w:szCs w:val="18"/>
        </w:rPr>
        <w:t>„</w:t>
      </w:r>
      <w:r w:rsidRPr="00FD690D">
        <w:rPr>
          <w:rFonts w:ascii="Calibri Light" w:hAnsi="Calibri Light"/>
          <w:sz w:val="18"/>
          <w:szCs w:val="18"/>
        </w:rPr>
        <w:t>Национальная лотерея Молдовы</w:t>
      </w:r>
      <w:r w:rsidRPr="0072214D">
        <w:rPr>
          <w:rFonts w:ascii="Calibri Light" w:hAnsi="Calibri Light"/>
          <w:sz w:val="18"/>
          <w:szCs w:val="18"/>
        </w:rPr>
        <w:t>”,</w:t>
      </w:r>
      <w:r>
        <w:rPr>
          <w:rFonts w:ascii="Calibri Light" w:hAnsi="Calibri Light"/>
          <w:sz w:val="18"/>
          <w:szCs w:val="18"/>
          <w:lang w:val="ru-RU"/>
        </w:rPr>
        <w:t xml:space="preserve"> ГП </w:t>
      </w:r>
      <w:r w:rsidRPr="0072214D">
        <w:rPr>
          <w:rFonts w:ascii="Calibri Light" w:hAnsi="Calibri Light"/>
          <w:sz w:val="18"/>
          <w:szCs w:val="18"/>
        </w:rPr>
        <w:t>„</w:t>
      </w:r>
      <w:r w:rsidRPr="00771950">
        <w:rPr>
          <w:rFonts w:ascii="Calibri Light" w:hAnsi="Calibri Light"/>
          <w:sz w:val="18"/>
          <w:szCs w:val="18"/>
        </w:rPr>
        <w:t>Fabrica de sticlă din Chișinău</w:t>
      </w:r>
      <w:r w:rsidRPr="0072214D">
        <w:rPr>
          <w:rFonts w:ascii="Calibri Light" w:hAnsi="Calibri Light"/>
          <w:sz w:val="18"/>
          <w:szCs w:val="18"/>
        </w:rPr>
        <w:t xml:space="preserve">”, </w:t>
      </w:r>
      <w:r>
        <w:rPr>
          <w:rFonts w:ascii="Calibri Light" w:hAnsi="Calibri Light"/>
          <w:sz w:val="18"/>
          <w:szCs w:val="18"/>
          <w:lang w:val="ru-RU"/>
        </w:rPr>
        <w:t xml:space="preserve">ГП Учебно-экспериментальная станция </w:t>
      </w:r>
      <w:r w:rsidRPr="0072214D">
        <w:rPr>
          <w:rFonts w:ascii="Calibri Light" w:hAnsi="Calibri Light"/>
          <w:sz w:val="18"/>
          <w:szCs w:val="18"/>
        </w:rPr>
        <w:t>„</w:t>
      </w:r>
      <w:r w:rsidRPr="00AA4F76">
        <w:rPr>
          <w:rFonts w:ascii="Calibri Light" w:hAnsi="Calibri Light"/>
          <w:sz w:val="18"/>
          <w:szCs w:val="18"/>
        </w:rPr>
        <w:t>Criuleni</w:t>
      </w:r>
      <w:r w:rsidRPr="0072214D">
        <w:rPr>
          <w:rFonts w:ascii="Calibri Light" w:hAnsi="Calibri Light"/>
          <w:sz w:val="18"/>
          <w:szCs w:val="18"/>
        </w:rPr>
        <w:t>”.</w:t>
      </w:r>
    </w:p>
  </w:footnote>
  <w:footnote w:id="128">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E1B14">
        <w:rPr>
          <w:rFonts w:ascii="Calibri Light" w:hAnsi="Calibri Light"/>
          <w:sz w:val="18"/>
          <w:szCs w:val="18"/>
        </w:rPr>
        <w:t>П</w:t>
      </w:r>
      <w:r w:rsidRPr="0072214D">
        <w:rPr>
          <w:rFonts w:ascii="Calibri Light" w:hAnsi="Calibri Light"/>
          <w:sz w:val="18"/>
          <w:szCs w:val="18"/>
        </w:rPr>
        <w:t xml:space="preserve">.9 5) </w:t>
      </w:r>
      <w:r w:rsidRPr="00BE1B14">
        <w:rPr>
          <w:rFonts w:ascii="Calibri Light" w:hAnsi="Calibri Light"/>
          <w:sz w:val="18"/>
          <w:szCs w:val="18"/>
        </w:rPr>
        <w:t>(</w:t>
      </w:r>
      <w:r w:rsidRPr="0072214D">
        <w:rPr>
          <w:rFonts w:ascii="Calibri Light" w:hAnsi="Calibri Light"/>
          <w:sz w:val="18"/>
          <w:szCs w:val="18"/>
        </w:rPr>
        <w:t xml:space="preserve">v) </w:t>
      </w:r>
      <w:r>
        <w:rPr>
          <w:rFonts w:ascii="Calibri Light" w:hAnsi="Calibri Light"/>
          <w:sz w:val="18"/>
          <w:szCs w:val="18"/>
        </w:rPr>
        <w:t>Положения, утвержденного ПП №</w:t>
      </w:r>
      <w:r w:rsidRPr="0072214D">
        <w:rPr>
          <w:rFonts w:ascii="Calibri Light" w:hAnsi="Calibri Light"/>
          <w:sz w:val="18"/>
          <w:szCs w:val="18"/>
        </w:rPr>
        <w:t xml:space="preserve">902 </w:t>
      </w:r>
      <w:r>
        <w:rPr>
          <w:rFonts w:ascii="Calibri Light" w:hAnsi="Calibri Light"/>
          <w:sz w:val="18"/>
          <w:szCs w:val="18"/>
          <w:lang w:val="ru-RU"/>
        </w:rPr>
        <w:t xml:space="preserve">от </w:t>
      </w:r>
      <w:r w:rsidRPr="0072214D">
        <w:rPr>
          <w:rFonts w:ascii="Calibri Light" w:hAnsi="Calibri Light"/>
          <w:sz w:val="18"/>
          <w:szCs w:val="18"/>
        </w:rPr>
        <w:t>06.11.2017.</w:t>
      </w:r>
    </w:p>
  </w:footnote>
  <w:footnote w:id="129">
    <w:p w:rsidR="007D0DA7" w:rsidRPr="00FD7EC2" w:rsidRDefault="007D0DA7" w:rsidP="00B71D40">
      <w:pPr>
        <w:autoSpaceDE w:val="0"/>
        <w:autoSpaceDN w:val="0"/>
        <w:adjustRightInd w:val="0"/>
        <w:spacing w:after="0" w:line="240" w:lineRule="auto"/>
        <w:jc w:val="both"/>
        <w:rPr>
          <w:rFonts w:ascii="Calibri Light" w:hAnsi="Calibri Light" w:cstheme="majorHAnsi"/>
          <w:sz w:val="18"/>
          <w:szCs w:val="18"/>
          <w:lang w:val="ru-RU"/>
        </w:rPr>
      </w:pPr>
      <w:r w:rsidRPr="0072214D">
        <w:rPr>
          <w:rStyle w:val="a7"/>
          <w:rFonts w:ascii="Calibri Light" w:hAnsi="Calibri Light"/>
          <w:sz w:val="18"/>
          <w:szCs w:val="18"/>
        </w:rPr>
        <w:footnoteRef/>
      </w:r>
      <w:r w:rsidRPr="00FD7EC2">
        <w:rPr>
          <w:rFonts w:ascii="Calibri Light" w:hAnsi="Calibri Light"/>
          <w:sz w:val="18"/>
          <w:szCs w:val="18"/>
          <w:lang w:val="ru-RU"/>
        </w:rPr>
        <w:t xml:space="preserve"> П.1 </w:t>
      </w:r>
      <w:r>
        <w:rPr>
          <w:rFonts w:ascii="Calibri Light" w:hAnsi="Calibri Light"/>
          <w:sz w:val="18"/>
          <w:szCs w:val="18"/>
          <w:lang w:val="ru-RU"/>
        </w:rPr>
        <w:t>(</w:t>
      </w:r>
      <w:r w:rsidRPr="00FD7EC2">
        <w:rPr>
          <w:rFonts w:ascii="Calibri Light" w:hAnsi="Calibri Light"/>
          <w:sz w:val="18"/>
          <w:szCs w:val="18"/>
          <w:lang w:val="ru-RU"/>
        </w:rPr>
        <w:t xml:space="preserve">3) из Постановления Правительства </w:t>
      </w:r>
      <w:r w:rsidRPr="00FD7EC2">
        <w:rPr>
          <w:rFonts w:ascii="Calibri Light" w:hAnsi="Calibri Light" w:cstheme="majorHAnsi"/>
          <w:sz w:val="18"/>
          <w:szCs w:val="18"/>
          <w:lang w:val="ru-RU"/>
        </w:rPr>
        <w:t>о некоторых аспектах распределения годовой чистой прибыли акционерных обществ с долевым участием государства и государственных предприятий</w:t>
      </w:r>
      <w:r>
        <w:rPr>
          <w:rFonts w:ascii="Calibri Light" w:hAnsi="Calibri Light" w:cstheme="majorHAnsi"/>
          <w:sz w:val="18"/>
          <w:szCs w:val="18"/>
          <w:lang w:val="ru-RU"/>
        </w:rPr>
        <w:t xml:space="preserve"> №</w:t>
      </w:r>
      <w:r w:rsidRPr="00FD7EC2">
        <w:rPr>
          <w:rFonts w:ascii="Calibri Light" w:hAnsi="Calibri Light"/>
          <w:sz w:val="18"/>
          <w:szCs w:val="18"/>
          <w:lang w:val="ru-RU"/>
        </w:rPr>
        <w:t xml:space="preserve">110 </w:t>
      </w:r>
      <w:r>
        <w:rPr>
          <w:rFonts w:ascii="Calibri Light" w:hAnsi="Calibri Light"/>
          <w:sz w:val="18"/>
          <w:szCs w:val="18"/>
          <w:lang w:val="ru-RU"/>
        </w:rPr>
        <w:t xml:space="preserve">от </w:t>
      </w:r>
      <w:r w:rsidRPr="00FD7EC2">
        <w:rPr>
          <w:rFonts w:ascii="Calibri Light" w:hAnsi="Calibri Light"/>
          <w:sz w:val="18"/>
          <w:szCs w:val="18"/>
          <w:lang w:val="ru-RU"/>
        </w:rPr>
        <w:t>23.02.2011 (далее – ПП №110 от 23.02.2011).</w:t>
      </w:r>
    </w:p>
  </w:footnote>
  <w:footnote w:id="130">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П</w:t>
      </w:r>
      <w:r w:rsidRPr="0072214D">
        <w:rPr>
          <w:rFonts w:ascii="Calibri Light" w:hAnsi="Calibri Light"/>
          <w:sz w:val="18"/>
          <w:szCs w:val="18"/>
        </w:rPr>
        <w:t xml:space="preserve">.1 5) </w:t>
      </w:r>
      <w:r w:rsidRPr="00420142">
        <w:rPr>
          <w:rFonts w:ascii="Calibri Light" w:hAnsi="Calibri Light"/>
          <w:sz w:val="18"/>
          <w:szCs w:val="18"/>
          <w:lang w:val="ru-RU"/>
        </w:rPr>
        <w:t>(</w:t>
      </w:r>
      <w:r w:rsidRPr="0072214D">
        <w:rPr>
          <w:rFonts w:ascii="Calibri Light" w:hAnsi="Calibri Light"/>
          <w:sz w:val="18"/>
          <w:szCs w:val="18"/>
        </w:rPr>
        <w:t xml:space="preserve">d) </w:t>
      </w:r>
      <w:r>
        <w:rPr>
          <w:rFonts w:ascii="Calibri Light" w:hAnsi="Calibri Light"/>
          <w:sz w:val="18"/>
          <w:szCs w:val="18"/>
          <w:lang w:val="ru-RU"/>
        </w:rPr>
        <w:t>из</w:t>
      </w:r>
      <w:r w:rsidRPr="00420142">
        <w:rPr>
          <w:rFonts w:ascii="Calibri Light" w:hAnsi="Calibri Light"/>
          <w:sz w:val="18"/>
          <w:szCs w:val="18"/>
          <w:lang w:val="ru-RU"/>
        </w:rPr>
        <w:t xml:space="preserve"> </w:t>
      </w:r>
      <w:r>
        <w:rPr>
          <w:rFonts w:ascii="Calibri Light" w:hAnsi="Calibri Light"/>
          <w:sz w:val="18"/>
          <w:szCs w:val="18"/>
          <w:lang w:val="ru-RU"/>
        </w:rPr>
        <w:t>ПП</w:t>
      </w:r>
      <w:r w:rsidRPr="00420142">
        <w:rPr>
          <w:rFonts w:ascii="Calibri Light" w:hAnsi="Calibri Light"/>
          <w:sz w:val="18"/>
          <w:szCs w:val="18"/>
          <w:lang w:val="ru-RU"/>
        </w:rPr>
        <w:t xml:space="preserve"> №110 </w:t>
      </w:r>
      <w:r>
        <w:rPr>
          <w:rFonts w:ascii="Calibri Light" w:hAnsi="Calibri Light"/>
          <w:sz w:val="18"/>
          <w:szCs w:val="18"/>
          <w:lang w:val="ru-RU"/>
        </w:rPr>
        <w:t>от</w:t>
      </w:r>
      <w:r w:rsidRPr="00420142">
        <w:rPr>
          <w:rFonts w:ascii="Calibri Light" w:hAnsi="Calibri Light"/>
          <w:sz w:val="18"/>
          <w:szCs w:val="18"/>
          <w:lang w:val="ru-RU"/>
        </w:rPr>
        <w:t xml:space="preserve"> 23.02.2011.</w:t>
      </w:r>
    </w:p>
  </w:footnote>
  <w:footnote w:id="131">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592416">
        <w:rPr>
          <w:rFonts w:ascii="Calibri Light" w:hAnsi="Calibri Light"/>
          <w:sz w:val="18"/>
          <w:szCs w:val="18"/>
        </w:rPr>
        <w:t>Ст</w:t>
      </w:r>
      <w:r w:rsidRPr="0072214D">
        <w:rPr>
          <w:rFonts w:ascii="Calibri Light" w:hAnsi="Calibri Light"/>
          <w:sz w:val="18"/>
          <w:szCs w:val="18"/>
        </w:rPr>
        <w:t xml:space="preserve">.II (3) </w:t>
      </w:r>
      <w:r w:rsidRPr="00592416">
        <w:rPr>
          <w:rFonts w:ascii="Calibri Light" w:hAnsi="Calibri Light"/>
          <w:sz w:val="18"/>
          <w:szCs w:val="18"/>
        </w:rPr>
        <w:t>Закона о внесении изменений и дополнений в Закон о несостоятельности</w:t>
      </w:r>
      <w:r>
        <w:rPr>
          <w:rFonts w:ascii="Calibri Light" w:hAnsi="Calibri Light"/>
          <w:sz w:val="18"/>
          <w:szCs w:val="18"/>
          <w:lang w:val="ru-RU"/>
        </w:rPr>
        <w:t xml:space="preserve"> №</w:t>
      </w:r>
      <w:r w:rsidRPr="0072214D">
        <w:rPr>
          <w:rFonts w:ascii="Calibri Light" w:hAnsi="Calibri Light"/>
          <w:sz w:val="18"/>
          <w:szCs w:val="18"/>
        </w:rPr>
        <w:t xml:space="preserve">632-XV </w:t>
      </w:r>
      <w:r>
        <w:rPr>
          <w:rFonts w:ascii="Calibri Light" w:hAnsi="Calibri Light"/>
          <w:sz w:val="18"/>
          <w:szCs w:val="18"/>
          <w:lang w:val="ru-RU"/>
        </w:rPr>
        <w:t>от</w:t>
      </w:r>
      <w:r w:rsidRPr="0072214D">
        <w:rPr>
          <w:rFonts w:ascii="Calibri Light" w:hAnsi="Calibri Light"/>
          <w:sz w:val="18"/>
          <w:szCs w:val="18"/>
        </w:rPr>
        <w:t xml:space="preserve">14 </w:t>
      </w:r>
      <w:r>
        <w:rPr>
          <w:rFonts w:ascii="Calibri Light" w:hAnsi="Calibri Light"/>
          <w:sz w:val="18"/>
          <w:szCs w:val="18"/>
          <w:lang w:val="ru-RU"/>
        </w:rPr>
        <w:t xml:space="preserve">ноября </w:t>
      </w:r>
      <w:r w:rsidRPr="0072214D">
        <w:rPr>
          <w:rFonts w:ascii="Calibri Light" w:hAnsi="Calibri Light"/>
          <w:sz w:val="18"/>
          <w:szCs w:val="18"/>
        </w:rPr>
        <w:t>2001</w:t>
      </w:r>
      <w:r>
        <w:rPr>
          <w:rFonts w:ascii="Calibri Light" w:hAnsi="Calibri Light"/>
          <w:sz w:val="18"/>
          <w:szCs w:val="18"/>
          <w:lang w:val="ru-RU"/>
        </w:rPr>
        <w:t xml:space="preserve"> года №</w:t>
      </w:r>
      <w:r>
        <w:rPr>
          <w:rFonts w:ascii="Calibri Light" w:hAnsi="Calibri Light"/>
          <w:sz w:val="18"/>
          <w:szCs w:val="18"/>
        </w:rPr>
        <w:t>223-XVI</w:t>
      </w:r>
      <w:r>
        <w:rPr>
          <w:rFonts w:ascii="Calibri Light" w:hAnsi="Calibri Light"/>
          <w:sz w:val="18"/>
          <w:szCs w:val="18"/>
          <w:lang w:val="ru-RU"/>
        </w:rPr>
        <w:t xml:space="preserve"> от </w:t>
      </w:r>
      <w:r w:rsidRPr="00592416">
        <w:rPr>
          <w:rFonts w:ascii="Calibri Light" w:hAnsi="Calibri Light"/>
          <w:sz w:val="18"/>
          <w:szCs w:val="18"/>
        </w:rPr>
        <w:t>14.07.2006.</w:t>
      </w:r>
    </w:p>
  </w:footnote>
  <w:footnote w:id="132">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П</w:t>
      </w:r>
      <w:r w:rsidRPr="0072214D">
        <w:rPr>
          <w:rFonts w:ascii="Calibri Light" w:hAnsi="Calibri Light"/>
          <w:sz w:val="18"/>
          <w:szCs w:val="18"/>
        </w:rPr>
        <w:t xml:space="preserve">.2 </w:t>
      </w:r>
      <w:r>
        <w:rPr>
          <w:rFonts w:ascii="Calibri Light" w:hAnsi="Calibri Light"/>
          <w:sz w:val="18"/>
          <w:szCs w:val="18"/>
          <w:lang w:val="ru-RU"/>
        </w:rPr>
        <w:t>из</w:t>
      </w:r>
      <w:r w:rsidRPr="00903B6D">
        <w:rPr>
          <w:rFonts w:ascii="Calibri Light" w:hAnsi="Calibri Light"/>
          <w:sz w:val="18"/>
          <w:szCs w:val="18"/>
          <w:lang w:val="ru-RU"/>
        </w:rPr>
        <w:t xml:space="preserve"> </w:t>
      </w:r>
      <w:r>
        <w:rPr>
          <w:rFonts w:ascii="Calibri Light" w:hAnsi="Calibri Light"/>
          <w:sz w:val="18"/>
          <w:szCs w:val="18"/>
          <w:lang w:val="ru-RU"/>
        </w:rPr>
        <w:t>ПП</w:t>
      </w:r>
      <w:r w:rsidRPr="00903B6D">
        <w:rPr>
          <w:rFonts w:ascii="Calibri Light" w:hAnsi="Calibri Light"/>
          <w:sz w:val="18"/>
          <w:szCs w:val="18"/>
          <w:lang w:val="ru-RU"/>
        </w:rPr>
        <w:t xml:space="preserve"> №</w:t>
      </w:r>
      <w:r w:rsidRPr="0072214D">
        <w:rPr>
          <w:rFonts w:ascii="Calibri Light" w:hAnsi="Calibri Light"/>
          <w:sz w:val="18"/>
          <w:szCs w:val="18"/>
        </w:rPr>
        <w:t xml:space="preserve">110 </w:t>
      </w:r>
      <w:r>
        <w:rPr>
          <w:rFonts w:ascii="Calibri Light" w:hAnsi="Calibri Light"/>
          <w:sz w:val="18"/>
          <w:szCs w:val="18"/>
          <w:lang w:val="ru-RU"/>
        </w:rPr>
        <w:t>от</w:t>
      </w:r>
      <w:r w:rsidRPr="00903B6D">
        <w:rPr>
          <w:rFonts w:ascii="Calibri Light" w:hAnsi="Calibri Light"/>
          <w:sz w:val="18"/>
          <w:szCs w:val="18"/>
          <w:lang w:val="ru-RU"/>
        </w:rPr>
        <w:t xml:space="preserve"> </w:t>
      </w:r>
      <w:r w:rsidRPr="0072214D">
        <w:rPr>
          <w:rFonts w:ascii="Calibri Light" w:hAnsi="Calibri Light"/>
          <w:sz w:val="18"/>
          <w:szCs w:val="18"/>
        </w:rPr>
        <w:t xml:space="preserve">23.02.2011. </w:t>
      </w:r>
    </w:p>
  </w:footnote>
  <w:footnote w:id="133">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.47 (11) </w:t>
      </w:r>
      <w:r>
        <w:rPr>
          <w:rFonts w:ascii="Calibri Light" w:hAnsi="Calibri Light"/>
          <w:sz w:val="18"/>
          <w:szCs w:val="18"/>
          <w:lang w:val="ru-RU"/>
        </w:rPr>
        <w:t>Закона №</w:t>
      </w:r>
      <w:r w:rsidRPr="0072214D">
        <w:rPr>
          <w:rFonts w:ascii="Calibri Light" w:hAnsi="Calibri Light"/>
          <w:sz w:val="18"/>
          <w:szCs w:val="18"/>
        </w:rPr>
        <w:t xml:space="preserve">1134-XIII </w:t>
      </w:r>
      <w:r>
        <w:rPr>
          <w:rFonts w:ascii="Calibri Light" w:hAnsi="Calibri Light"/>
          <w:sz w:val="18"/>
          <w:szCs w:val="18"/>
          <w:lang w:val="ru-RU"/>
        </w:rPr>
        <w:t xml:space="preserve">от </w:t>
      </w:r>
      <w:r w:rsidRPr="0072214D">
        <w:rPr>
          <w:rFonts w:ascii="Calibri Light" w:hAnsi="Calibri Light"/>
          <w:sz w:val="18"/>
          <w:szCs w:val="18"/>
        </w:rPr>
        <w:t>02.04.1997.</w:t>
      </w:r>
    </w:p>
  </w:footnote>
  <w:footnote w:id="134">
    <w:p w:rsidR="007D0DA7" w:rsidRPr="00BF594B"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t xml:space="preserve"> </w:t>
      </w:r>
      <w:r>
        <w:rPr>
          <w:rFonts w:ascii="Calibri Light" w:hAnsi="Calibri Light"/>
          <w:sz w:val="18"/>
          <w:szCs w:val="18"/>
          <w:lang w:val="ru-RU"/>
        </w:rPr>
        <w:t>Таблица №10</w:t>
      </w:r>
      <w:r w:rsidRPr="0072214D">
        <w:rPr>
          <w:rFonts w:ascii="Calibri Light" w:hAnsi="Calibri Light"/>
          <w:sz w:val="18"/>
          <w:szCs w:val="18"/>
        </w:rPr>
        <w:t xml:space="preserve"> </w:t>
      </w:r>
      <w:r>
        <w:rPr>
          <w:rFonts w:ascii="Calibri Light" w:hAnsi="Calibri Light"/>
          <w:sz w:val="18"/>
          <w:szCs w:val="18"/>
          <w:lang w:val="ru-RU"/>
        </w:rPr>
        <w:t>из приложения №</w:t>
      </w:r>
      <w:r w:rsidRPr="0072214D">
        <w:rPr>
          <w:rFonts w:ascii="Calibri Light" w:hAnsi="Calibri Light"/>
          <w:sz w:val="18"/>
          <w:szCs w:val="18"/>
        </w:rPr>
        <w:t>4</w:t>
      </w:r>
      <w:r>
        <w:rPr>
          <w:rFonts w:ascii="Calibri Light" w:hAnsi="Calibri Light"/>
          <w:sz w:val="18"/>
          <w:szCs w:val="18"/>
          <w:lang w:val="ru-RU"/>
        </w:rPr>
        <w:t xml:space="preserve"> к Отчету аудита</w:t>
      </w:r>
      <w:r>
        <w:rPr>
          <w:rFonts w:ascii="Calibri Light" w:hAnsi="Calibri Light"/>
          <w:sz w:val="18"/>
          <w:szCs w:val="18"/>
        </w:rPr>
        <w:t>.</w:t>
      </w:r>
    </w:p>
  </w:footnote>
  <w:footnote w:id="135">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Приложения</w:t>
      </w:r>
      <w:r w:rsidRPr="008F6014">
        <w:rPr>
          <w:rFonts w:ascii="Calibri Light" w:hAnsi="Calibri Light"/>
          <w:sz w:val="18"/>
          <w:szCs w:val="18"/>
          <w:lang w:val="ru-RU"/>
        </w:rPr>
        <w:t xml:space="preserve"> №</w:t>
      </w:r>
      <w:r w:rsidRPr="0072214D">
        <w:rPr>
          <w:rFonts w:ascii="Calibri Light" w:hAnsi="Calibri Light"/>
          <w:sz w:val="18"/>
          <w:szCs w:val="18"/>
        </w:rPr>
        <w:t xml:space="preserve">4 </w:t>
      </w:r>
      <w:r>
        <w:rPr>
          <w:rFonts w:ascii="Calibri Light" w:hAnsi="Calibri Light"/>
          <w:sz w:val="18"/>
          <w:szCs w:val="18"/>
          <w:lang w:val="ru-RU"/>
        </w:rPr>
        <w:t>и</w:t>
      </w:r>
      <w:r w:rsidRPr="008F6014">
        <w:rPr>
          <w:rFonts w:ascii="Calibri Light" w:hAnsi="Calibri Light"/>
          <w:sz w:val="18"/>
          <w:szCs w:val="18"/>
          <w:lang w:val="ru-RU"/>
        </w:rPr>
        <w:t xml:space="preserve"> №</w:t>
      </w:r>
      <w:r w:rsidRPr="0072214D">
        <w:rPr>
          <w:rFonts w:ascii="Calibri Light" w:hAnsi="Calibri Light"/>
          <w:sz w:val="18"/>
          <w:szCs w:val="18"/>
        </w:rPr>
        <w:t>4</w:t>
      </w:r>
      <w:r w:rsidRPr="0072214D">
        <w:rPr>
          <w:rFonts w:ascii="Calibri Light" w:hAnsi="Calibri Light"/>
          <w:sz w:val="18"/>
          <w:szCs w:val="18"/>
          <w:vertAlign w:val="superscript"/>
        </w:rPr>
        <w:t>1</w:t>
      </w:r>
      <w:r w:rsidRPr="0072214D">
        <w:rPr>
          <w:rFonts w:ascii="Calibri Light" w:hAnsi="Calibri Light"/>
          <w:sz w:val="18"/>
          <w:szCs w:val="18"/>
        </w:rPr>
        <w:t xml:space="preserve"> </w:t>
      </w:r>
      <w:r>
        <w:rPr>
          <w:rFonts w:ascii="Calibri Light" w:hAnsi="Calibri Light"/>
          <w:sz w:val="18"/>
          <w:szCs w:val="18"/>
          <w:lang w:val="ru-RU"/>
        </w:rPr>
        <w:t>к</w:t>
      </w:r>
      <w:r w:rsidRPr="008F6014">
        <w:rPr>
          <w:rFonts w:ascii="Calibri Light" w:hAnsi="Calibri Light"/>
          <w:sz w:val="18"/>
          <w:szCs w:val="18"/>
          <w:lang w:val="ru-RU"/>
        </w:rPr>
        <w:t xml:space="preserve"> </w:t>
      </w:r>
      <w:r>
        <w:rPr>
          <w:rFonts w:ascii="Calibri Light" w:hAnsi="Calibri Light"/>
          <w:sz w:val="18"/>
          <w:szCs w:val="18"/>
          <w:lang w:val="ru-RU"/>
        </w:rPr>
        <w:t>ПП</w:t>
      </w:r>
      <w:r w:rsidRPr="008F6014">
        <w:rPr>
          <w:rFonts w:ascii="Calibri Light" w:hAnsi="Calibri Light"/>
          <w:sz w:val="18"/>
          <w:szCs w:val="18"/>
          <w:lang w:val="ru-RU"/>
        </w:rPr>
        <w:t xml:space="preserve"> №</w:t>
      </w:r>
      <w:r w:rsidRPr="0072214D">
        <w:rPr>
          <w:rFonts w:ascii="Calibri Light" w:hAnsi="Calibri Light"/>
          <w:sz w:val="18"/>
          <w:szCs w:val="18"/>
        </w:rPr>
        <w:t xml:space="preserve">902 </w:t>
      </w:r>
      <w:r>
        <w:rPr>
          <w:rFonts w:ascii="Calibri Light" w:hAnsi="Calibri Light"/>
          <w:sz w:val="18"/>
          <w:szCs w:val="18"/>
          <w:lang w:val="ru-RU"/>
        </w:rPr>
        <w:t>от</w:t>
      </w:r>
      <w:r w:rsidRPr="008F6014">
        <w:rPr>
          <w:rFonts w:ascii="Calibri Light" w:hAnsi="Calibri Light"/>
          <w:sz w:val="18"/>
          <w:szCs w:val="18"/>
          <w:lang w:val="ru-RU"/>
        </w:rPr>
        <w:t xml:space="preserve"> </w:t>
      </w:r>
      <w:r w:rsidRPr="0072214D">
        <w:rPr>
          <w:rFonts w:ascii="Calibri Light" w:hAnsi="Calibri Light"/>
          <w:sz w:val="18"/>
          <w:szCs w:val="18"/>
        </w:rPr>
        <w:t xml:space="preserve">06.11.2017; </w:t>
      </w:r>
      <w:r>
        <w:rPr>
          <w:rFonts w:ascii="Calibri Light" w:hAnsi="Calibri Light"/>
          <w:sz w:val="18"/>
          <w:szCs w:val="18"/>
          <w:lang w:val="ru-RU"/>
        </w:rPr>
        <w:t>РПИ</w:t>
      </w:r>
      <w:r w:rsidRPr="0072214D">
        <w:rPr>
          <w:rFonts w:ascii="Calibri Light" w:hAnsi="Calibri Light"/>
          <w:sz w:val="18"/>
          <w:szCs w:val="18"/>
        </w:rPr>
        <w:t xml:space="preserve">; </w:t>
      </w:r>
      <w:r>
        <w:rPr>
          <w:rFonts w:ascii="Calibri Light" w:hAnsi="Calibri Light"/>
          <w:sz w:val="18"/>
          <w:szCs w:val="18"/>
          <w:lang w:val="ru-RU"/>
        </w:rPr>
        <w:t>ГРПЕ</w:t>
      </w:r>
      <w:r w:rsidRPr="0072214D">
        <w:rPr>
          <w:rFonts w:ascii="Calibri Light" w:hAnsi="Calibri Light"/>
          <w:sz w:val="18"/>
          <w:szCs w:val="18"/>
        </w:rPr>
        <w:t xml:space="preserve">; </w:t>
      </w:r>
      <w:r>
        <w:rPr>
          <w:rFonts w:ascii="Calibri Light" w:hAnsi="Calibri Light"/>
          <w:sz w:val="18"/>
          <w:szCs w:val="18"/>
          <w:lang w:val="ru-RU"/>
        </w:rPr>
        <w:t>Данные бухгалтерского учета АПС; данные ЕЦД</w:t>
      </w:r>
      <w:r w:rsidRPr="0072214D">
        <w:rPr>
          <w:rFonts w:ascii="Calibri Light" w:hAnsi="Calibri Light"/>
          <w:sz w:val="18"/>
          <w:szCs w:val="18"/>
        </w:rPr>
        <w:t>.</w:t>
      </w:r>
    </w:p>
  </w:footnote>
  <w:footnote w:id="136">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Таблица №12 и таблица №13</w:t>
      </w:r>
      <w:r w:rsidRPr="0072214D">
        <w:rPr>
          <w:rFonts w:ascii="Calibri Light" w:hAnsi="Calibri Light"/>
          <w:sz w:val="18"/>
          <w:szCs w:val="18"/>
        </w:rPr>
        <w:t xml:space="preserve"> </w:t>
      </w:r>
      <w:r>
        <w:rPr>
          <w:rFonts w:ascii="Calibri Light" w:hAnsi="Calibri Light"/>
          <w:sz w:val="18"/>
          <w:szCs w:val="18"/>
          <w:lang w:val="ru-RU"/>
        </w:rPr>
        <w:t>из приложения №</w:t>
      </w:r>
      <w:r w:rsidRPr="0072214D">
        <w:rPr>
          <w:rFonts w:ascii="Calibri Light" w:hAnsi="Calibri Light"/>
          <w:sz w:val="18"/>
          <w:szCs w:val="18"/>
        </w:rPr>
        <w:t>4</w:t>
      </w:r>
      <w:r>
        <w:rPr>
          <w:rFonts w:ascii="Calibri Light" w:hAnsi="Calibri Light"/>
          <w:sz w:val="18"/>
          <w:szCs w:val="18"/>
          <w:lang w:val="ru-RU"/>
        </w:rPr>
        <w:t xml:space="preserve"> к Отчету аудита</w:t>
      </w:r>
      <w:r>
        <w:rPr>
          <w:rFonts w:ascii="Calibri Light" w:hAnsi="Calibri Light"/>
          <w:sz w:val="18"/>
          <w:szCs w:val="18"/>
        </w:rPr>
        <w:t>.</w:t>
      </w:r>
    </w:p>
  </w:footnote>
  <w:footnote w:id="137">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Согласно</w:t>
      </w:r>
      <w:r w:rsidRPr="00DC0DE8">
        <w:rPr>
          <w:rFonts w:ascii="Calibri Light" w:hAnsi="Calibri Light"/>
          <w:sz w:val="18"/>
          <w:szCs w:val="18"/>
          <w:lang w:val="ru-RU"/>
        </w:rPr>
        <w:t xml:space="preserve"> </w:t>
      </w:r>
      <w:r>
        <w:rPr>
          <w:rFonts w:ascii="Calibri Light" w:hAnsi="Calibri Light"/>
          <w:sz w:val="18"/>
          <w:szCs w:val="18"/>
          <w:lang w:val="ru-RU"/>
        </w:rPr>
        <w:t>данным</w:t>
      </w:r>
      <w:r w:rsidRPr="00DC0DE8">
        <w:rPr>
          <w:rFonts w:ascii="Calibri Light" w:hAnsi="Calibri Light"/>
          <w:sz w:val="18"/>
          <w:szCs w:val="18"/>
          <w:lang w:val="ru-RU"/>
        </w:rPr>
        <w:t xml:space="preserve"> </w:t>
      </w:r>
      <w:r>
        <w:rPr>
          <w:rFonts w:ascii="Calibri Light" w:hAnsi="Calibri Light"/>
          <w:sz w:val="18"/>
          <w:szCs w:val="18"/>
          <w:lang w:val="ru-RU"/>
        </w:rPr>
        <w:t>от</w:t>
      </w:r>
      <w:r w:rsidRPr="00DC0DE8">
        <w:rPr>
          <w:rFonts w:ascii="Calibri Light" w:hAnsi="Calibri Light"/>
          <w:sz w:val="18"/>
          <w:szCs w:val="18"/>
          <w:lang w:val="ru-RU"/>
        </w:rPr>
        <w:t xml:space="preserve"> </w:t>
      </w:r>
      <w:r w:rsidRPr="0072214D">
        <w:rPr>
          <w:rFonts w:ascii="Calibri Light" w:hAnsi="Calibri Light"/>
          <w:sz w:val="18"/>
          <w:szCs w:val="18"/>
        </w:rPr>
        <w:t>07.02.2022.</w:t>
      </w:r>
    </w:p>
  </w:footnote>
  <w:footnote w:id="138">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47044F">
        <w:rPr>
          <w:rFonts w:ascii="Calibri Light" w:hAnsi="Calibri Light"/>
          <w:sz w:val="18"/>
          <w:szCs w:val="18"/>
        </w:rPr>
        <w:t>Ст</w:t>
      </w:r>
      <w:r w:rsidRPr="0072214D">
        <w:rPr>
          <w:rFonts w:ascii="Calibri Light" w:hAnsi="Calibri Light"/>
          <w:sz w:val="18"/>
          <w:szCs w:val="18"/>
        </w:rPr>
        <w:t>.16 (2)</w:t>
      </w:r>
      <w:r w:rsidRPr="0047044F">
        <w:rPr>
          <w:rFonts w:ascii="Calibri Light" w:hAnsi="Calibri Light"/>
          <w:sz w:val="18"/>
          <w:szCs w:val="18"/>
        </w:rPr>
        <w:t xml:space="preserve"> Закона o государственной регистрации юридических лиц и индивидуальных предпринимателей </w:t>
      </w:r>
      <w:r>
        <w:rPr>
          <w:rFonts w:ascii="Calibri Light" w:hAnsi="Calibri Light"/>
          <w:sz w:val="18"/>
          <w:szCs w:val="18"/>
          <w:lang w:val="ru-RU"/>
        </w:rPr>
        <w:t>№</w:t>
      </w:r>
      <w:r w:rsidRPr="0072214D">
        <w:rPr>
          <w:rFonts w:ascii="Calibri Light" w:hAnsi="Calibri Light"/>
          <w:sz w:val="18"/>
          <w:szCs w:val="18"/>
        </w:rPr>
        <w:t>220-XVI</w:t>
      </w:r>
      <w:r>
        <w:rPr>
          <w:rFonts w:ascii="Calibri Light" w:hAnsi="Calibri Light"/>
          <w:sz w:val="18"/>
          <w:szCs w:val="18"/>
          <w:lang w:val="ru-RU"/>
        </w:rPr>
        <w:t xml:space="preserve"> от </w:t>
      </w:r>
      <w:r w:rsidRPr="0072214D">
        <w:rPr>
          <w:rFonts w:ascii="Calibri Light" w:hAnsi="Calibri Light"/>
          <w:sz w:val="18"/>
          <w:szCs w:val="18"/>
        </w:rPr>
        <w:t>19.10.2007 (</w:t>
      </w:r>
      <w:r>
        <w:rPr>
          <w:rFonts w:ascii="Calibri Light" w:hAnsi="Calibri Light"/>
          <w:sz w:val="18"/>
          <w:szCs w:val="18"/>
          <w:lang w:val="ru-RU"/>
        </w:rPr>
        <w:t xml:space="preserve">далее </w:t>
      </w:r>
      <w:r w:rsidRPr="0072214D">
        <w:rPr>
          <w:rFonts w:ascii="Calibri Light" w:hAnsi="Calibri Light"/>
          <w:sz w:val="18"/>
          <w:szCs w:val="18"/>
        </w:rPr>
        <w:t xml:space="preserve">– </w:t>
      </w:r>
      <w:r>
        <w:rPr>
          <w:rFonts w:ascii="Calibri Light" w:hAnsi="Calibri Light"/>
          <w:sz w:val="18"/>
          <w:szCs w:val="18"/>
          <w:lang w:val="ru-RU"/>
        </w:rPr>
        <w:t>Закон №</w:t>
      </w:r>
      <w:r w:rsidRPr="0072214D">
        <w:rPr>
          <w:rFonts w:ascii="Calibri Light" w:hAnsi="Calibri Light"/>
          <w:sz w:val="18"/>
          <w:szCs w:val="18"/>
        </w:rPr>
        <w:t>220-XVI</w:t>
      </w:r>
      <w:r>
        <w:rPr>
          <w:rFonts w:ascii="Calibri Light" w:hAnsi="Calibri Light"/>
          <w:sz w:val="18"/>
          <w:szCs w:val="18"/>
          <w:lang w:val="ru-RU"/>
        </w:rPr>
        <w:t xml:space="preserve"> от </w:t>
      </w:r>
      <w:r w:rsidRPr="0072214D">
        <w:rPr>
          <w:rFonts w:ascii="Calibri Light" w:hAnsi="Calibri Light"/>
          <w:sz w:val="18"/>
          <w:szCs w:val="18"/>
        </w:rPr>
        <w:t>19.10.2007).</w:t>
      </w:r>
    </w:p>
  </w:footnote>
  <w:footnote w:id="139">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.13 </w:t>
      </w:r>
      <w:r>
        <w:rPr>
          <w:rFonts w:ascii="Calibri Light" w:hAnsi="Calibri Light"/>
          <w:sz w:val="18"/>
          <w:szCs w:val="18"/>
          <w:lang w:val="ru-RU"/>
        </w:rPr>
        <w:t>и</w:t>
      </w:r>
      <w:r w:rsidRPr="0047044F">
        <w:rPr>
          <w:rFonts w:ascii="Calibri Light" w:hAnsi="Calibri Light"/>
          <w:sz w:val="18"/>
          <w:szCs w:val="18"/>
          <w:lang w:val="ru-RU"/>
        </w:rPr>
        <w:t xml:space="preserve"> </w:t>
      </w:r>
      <w:r>
        <w:rPr>
          <w:rFonts w:ascii="Calibri Light" w:hAnsi="Calibri Light"/>
          <w:sz w:val="18"/>
          <w:szCs w:val="18"/>
          <w:lang w:val="ru-RU"/>
        </w:rPr>
        <w:t>ст</w:t>
      </w:r>
      <w:r w:rsidRPr="0072214D">
        <w:rPr>
          <w:rFonts w:ascii="Calibri Light" w:hAnsi="Calibri Light"/>
          <w:sz w:val="18"/>
          <w:szCs w:val="18"/>
        </w:rPr>
        <w:t xml:space="preserve">.14 </w:t>
      </w:r>
      <w:r>
        <w:rPr>
          <w:rFonts w:ascii="Calibri Light" w:hAnsi="Calibri Light"/>
          <w:sz w:val="18"/>
          <w:szCs w:val="18"/>
          <w:lang w:val="ru-RU"/>
        </w:rPr>
        <w:t>Закона</w:t>
      </w:r>
      <w:r w:rsidRPr="0047044F">
        <w:rPr>
          <w:rFonts w:ascii="Calibri Light" w:hAnsi="Calibri Light"/>
          <w:sz w:val="18"/>
          <w:szCs w:val="18"/>
          <w:lang w:val="ru-RU"/>
        </w:rPr>
        <w:t xml:space="preserve"> №</w:t>
      </w:r>
      <w:r w:rsidRPr="0072214D">
        <w:rPr>
          <w:rFonts w:ascii="Calibri Light" w:hAnsi="Calibri Light"/>
          <w:sz w:val="18"/>
          <w:szCs w:val="18"/>
        </w:rPr>
        <w:t xml:space="preserve">246 </w:t>
      </w:r>
      <w:r>
        <w:rPr>
          <w:rFonts w:ascii="Calibri Light" w:hAnsi="Calibri Light"/>
          <w:sz w:val="18"/>
          <w:szCs w:val="18"/>
          <w:lang w:val="ru-RU"/>
        </w:rPr>
        <w:t xml:space="preserve">от </w:t>
      </w:r>
      <w:r w:rsidRPr="0072214D">
        <w:rPr>
          <w:rFonts w:ascii="Calibri Light" w:hAnsi="Calibri Light"/>
          <w:sz w:val="18"/>
          <w:szCs w:val="18"/>
        </w:rPr>
        <w:t xml:space="preserve">23.11.2017 </w:t>
      </w:r>
      <w:r>
        <w:rPr>
          <w:rFonts w:ascii="Calibri Light" w:hAnsi="Calibri Light"/>
          <w:sz w:val="18"/>
          <w:szCs w:val="18"/>
          <w:lang w:val="ru-RU"/>
        </w:rPr>
        <w:t>и ст.</w:t>
      </w:r>
      <w:r w:rsidRPr="0072214D">
        <w:rPr>
          <w:rFonts w:ascii="Calibri Light" w:hAnsi="Calibri Light"/>
          <w:sz w:val="18"/>
          <w:szCs w:val="18"/>
        </w:rPr>
        <w:t xml:space="preserve">26 </w:t>
      </w:r>
      <w:r>
        <w:rPr>
          <w:rFonts w:ascii="Calibri Light" w:hAnsi="Calibri Light"/>
          <w:sz w:val="18"/>
          <w:szCs w:val="18"/>
          <w:lang w:val="ru-RU"/>
        </w:rPr>
        <w:t>Закона №</w:t>
      </w:r>
      <w:r w:rsidRPr="0072214D">
        <w:rPr>
          <w:rFonts w:ascii="Calibri Light" w:hAnsi="Calibri Light"/>
          <w:sz w:val="18"/>
          <w:szCs w:val="18"/>
        </w:rPr>
        <w:t xml:space="preserve">220-XVI </w:t>
      </w:r>
      <w:r>
        <w:rPr>
          <w:rFonts w:ascii="Calibri Light" w:hAnsi="Calibri Light"/>
          <w:sz w:val="18"/>
          <w:szCs w:val="18"/>
          <w:lang w:val="ru-RU"/>
        </w:rPr>
        <w:t xml:space="preserve">от </w:t>
      </w:r>
      <w:r w:rsidRPr="0072214D">
        <w:rPr>
          <w:rFonts w:ascii="Calibri Light" w:hAnsi="Calibri Light"/>
          <w:sz w:val="18"/>
          <w:szCs w:val="18"/>
        </w:rPr>
        <w:t>19.10.2007.</w:t>
      </w:r>
    </w:p>
  </w:footnote>
  <w:footnote w:id="140">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В</w:t>
      </w:r>
      <w:r w:rsidRPr="00F53A43">
        <w:rPr>
          <w:rFonts w:ascii="Calibri Light" w:hAnsi="Calibri Light"/>
          <w:sz w:val="18"/>
          <w:szCs w:val="18"/>
          <w:lang w:val="ru-RU"/>
        </w:rPr>
        <w:t xml:space="preserve"> </w:t>
      </w:r>
      <w:r>
        <w:rPr>
          <w:rFonts w:ascii="Calibri Light" w:hAnsi="Calibri Light"/>
          <w:sz w:val="18"/>
          <w:szCs w:val="18"/>
          <w:lang w:val="ru-RU"/>
        </w:rPr>
        <w:t>смысле</w:t>
      </w:r>
      <w:r w:rsidRPr="00F53A43">
        <w:rPr>
          <w:rFonts w:ascii="Calibri Light" w:hAnsi="Calibri Light"/>
          <w:sz w:val="18"/>
          <w:szCs w:val="18"/>
          <w:lang w:val="ru-RU"/>
        </w:rPr>
        <w:t xml:space="preserve"> </w:t>
      </w:r>
      <w:r>
        <w:rPr>
          <w:rFonts w:ascii="Calibri Light" w:hAnsi="Calibri Light"/>
          <w:sz w:val="18"/>
          <w:szCs w:val="18"/>
          <w:lang w:val="ru-RU"/>
        </w:rPr>
        <w:t>ст</w:t>
      </w:r>
      <w:r w:rsidRPr="0072214D">
        <w:rPr>
          <w:rFonts w:ascii="Calibri Light" w:hAnsi="Calibri Light"/>
          <w:sz w:val="18"/>
          <w:szCs w:val="18"/>
        </w:rPr>
        <w:t xml:space="preserve">.9 </w:t>
      </w:r>
      <w:r>
        <w:rPr>
          <w:rFonts w:ascii="Calibri Light" w:hAnsi="Calibri Light"/>
          <w:sz w:val="18"/>
          <w:szCs w:val="18"/>
          <w:lang w:val="ru-RU"/>
        </w:rPr>
        <w:t>Закона</w:t>
      </w:r>
      <w:r w:rsidRPr="00F53A43">
        <w:rPr>
          <w:rFonts w:ascii="Calibri Light" w:hAnsi="Calibri Light"/>
          <w:sz w:val="18"/>
          <w:szCs w:val="18"/>
          <w:lang w:val="ru-RU"/>
        </w:rPr>
        <w:t xml:space="preserve"> о разграничении государственной собственности</w:t>
      </w:r>
      <w:r>
        <w:rPr>
          <w:rFonts w:ascii="Calibri Light" w:hAnsi="Calibri Light"/>
          <w:sz w:val="18"/>
          <w:szCs w:val="18"/>
          <w:lang w:val="ru-RU"/>
        </w:rPr>
        <w:t xml:space="preserve"> №</w:t>
      </w:r>
      <w:r w:rsidRPr="00F53A43">
        <w:rPr>
          <w:rFonts w:ascii="Calibri Light" w:hAnsi="Calibri Light"/>
          <w:sz w:val="18"/>
          <w:szCs w:val="18"/>
          <w:lang w:val="ru-RU"/>
        </w:rPr>
        <w:t xml:space="preserve">29 </w:t>
      </w:r>
      <w:r>
        <w:rPr>
          <w:rFonts w:ascii="Calibri Light" w:hAnsi="Calibri Light"/>
          <w:sz w:val="18"/>
          <w:szCs w:val="18"/>
          <w:lang w:val="ru-RU"/>
        </w:rPr>
        <w:t>от</w:t>
      </w:r>
      <w:r w:rsidRPr="00F53A43">
        <w:rPr>
          <w:rFonts w:ascii="Calibri Light" w:hAnsi="Calibri Light"/>
          <w:sz w:val="18"/>
          <w:szCs w:val="18"/>
          <w:lang w:val="ru-RU"/>
        </w:rPr>
        <w:t xml:space="preserve"> 05.04.2018.</w:t>
      </w:r>
    </w:p>
  </w:footnote>
  <w:footnote w:id="141">
    <w:p w:rsidR="007D0DA7" w:rsidRPr="00A90388" w:rsidRDefault="007D0DA7" w:rsidP="00B71D40">
      <w:pPr>
        <w:pStyle w:val="a5"/>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ПСП</w:t>
      </w:r>
      <w:r w:rsidRPr="00A90388">
        <w:rPr>
          <w:rFonts w:ascii="Calibri Light" w:hAnsi="Calibri Light"/>
          <w:sz w:val="18"/>
          <w:szCs w:val="18"/>
          <w:lang w:val="ru-RU"/>
        </w:rPr>
        <w:t xml:space="preserve"> №68 </w:t>
      </w:r>
      <w:r>
        <w:rPr>
          <w:rFonts w:ascii="Calibri Light" w:hAnsi="Calibri Light"/>
          <w:sz w:val="18"/>
          <w:szCs w:val="18"/>
          <w:lang w:val="ru-RU"/>
        </w:rPr>
        <w:t>от</w:t>
      </w:r>
      <w:r w:rsidRPr="00A90388">
        <w:rPr>
          <w:rFonts w:ascii="Calibri Light" w:hAnsi="Calibri Light"/>
          <w:sz w:val="18"/>
          <w:szCs w:val="18"/>
          <w:lang w:val="ru-RU"/>
        </w:rPr>
        <w:t xml:space="preserve"> 17 </w:t>
      </w:r>
      <w:r>
        <w:rPr>
          <w:rFonts w:ascii="Calibri Light" w:hAnsi="Calibri Light"/>
          <w:sz w:val="18"/>
          <w:szCs w:val="18"/>
          <w:lang w:val="ru-RU"/>
        </w:rPr>
        <w:t>декабря</w:t>
      </w:r>
      <w:r w:rsidRPr="00A90388">
        <w:rPr>
          <w:rFonts w:ascii="Calibri Light" w:hAnsi="Calibri Light"/>
          <w:sz w:val="18"/>
          <w:szCs w:val="18"/>
          <w:lang w:val="ru-RU"/>
        </w:rPr>
        <w:t xml:space="preserve"> 2020</w:t>
      </w:r>
      <w:r>
        <w:rPr>
          <w:rFonts w:ascii="Calibri Light" w:hAnsi="Calibri Light"/>
          <w:sz w:val="18"/>
          <w:szCs w:val="18"/>
          <w:lang w:val="ru-RU"/>
        </w:rPr>
        <w:t xml:space="preserve"> года по Отчету аудита </w:t>
      </w:r>
      <w:r w:rsidRPr="00A90388">
        <w:rPr>
          <w:rFonts w:ascii="Calibri Light" w:hAnsi="Calibri Light" w:cstheme="majorHAnsi"/>
          <w:sz w:val="18"/>
          <w:szCs w:val="18"/>
          <w:lang w:val="ru-RU"/>
        </w:rPr>
        <w:t>о соответствии управления публичными финансовыми средствами и публичным имуществом Государственным предприятием ,,Железная дорога Молдовы” в 2018 – 2019 годах</w:t>
      </w:r>
      <w:r>
        <w:rPr>
          <w:rFonts w:ascii="Calibri Light" w:hAnsi="Calibri Light" w:cstheme="majorHAnsi"/>
          <w:sz w:val="18"/>
          <w:szCs w:val="18"/>
          <w:lang w:val="ru-RU"/>
        </w:rPr>
        <w:t xml:space="preserve"> и ПСП №58 от </w:t>
      </w:r>
      <w:r w:rsidRPr="00A90388">
        <w:rPr>
          <w:rFonts w:ascii="Calibri Light" w:hAnsi="Calibri Light" w:cstheme="majorHAnsi"/>
          <w:sz w:val="18"/>
          <w:szCs w:val="18"/>
          <w:lang w:val="ru-RU"/>
        </w:rPr>
        <w:t>26</w:t>
      </w:r>
      <w:r>
        <w:rPr>
          <w:rFonts w:ascii="Calibri Light" w:hAnsi="Calibri Light" w:cstheme="majorHAnsi"/>
          <w:sz w:val="18"/>
          <w:szCs w:val="18"/>
          <w:lang w:val="ru-RU"/>
        </w:rPr>
        <w:t xml:space="preserve"> ноября </w:t>
      </w:r>
      <w:r w:rsidRPr="00A90388">
        <w:rPr>
          <w:rFonts w:ascii="Calibri Light" w:hAnsi="Calibri Light" w:cstheme="majorHAnsi"/>
          <w:sz w:val="18"/>
          <w:szCs w:val="18"/>
          <w:lang w:val="ru-RU"/>
        </w:rPr>
        <w:t>2021</w:t>
      </w:r>
      <w:r>
        <w:rPr>
          <w:rFonts w:ascii="Calibri Light" w:hAnsi="Calibri Light" w:cstheme="majorHAnsi"/>
          <w:sz w:val="18"/>
          <w:szCs w:val="18"/>
          <w:lang w:val="ru-RU"/>
        </w:rPr>
        <w:t xml:space="preserve"> года </w:t>
      </w:r>
      <w:r>
        <w:rPr>
          <w:rFonts w:ascii="Calibri Light" w:hAnsi="Calibri Light"/>
          <w:sz w:val="18"/>
          <w:szCs w:val="18"/>
          <w:lang w:val="ru-RU"/>
        </w:rPr>
        <w:t xml:space="preserve">по Отчету аудита </w:t>
      </w:r>
      <w:r w:rsidRPr="00A90388">
        <w:rPr>
          <w:rFonts w:ascii="Calibri Light" w:hAnsi="Calibri Light" w:cstheme="majorHAnsi"/>
          <w:sz w:val="18"/>
          <w:szCs w:val="18"/>
          <w:lang w:val="ru-RU"/>
        </w:rPr>
        <w:t>соответстви</w:t>
      </w:r>
      <w:r>
        <w:rPr>
          <w:rFonts w:ascii="Calibri Light" w:hAnsi="Calibri Light" w:cstheme="majorHAnsi"/>
          <w:sz w:val="18"/>
          <w:szCs w:val="18"/>
          <w:lang w:val="ru-RU"/>
        </w:rPr>
        <w:t>я</w:t>
      </w:r>
      <w:r w:rsidRPr="00A90388">
        <w:rPr>
          <w:rFonts w:ascii="Calibri Light" w:hAnsi="Calibri Light" w:cstheme="majorHAnsi"/>
          <w:sz w:val="18"/>
          <w:szCs w:val="18"/>
          <w:lang w:val="ru-RU"/>
        </w:rPr>
        <w:t xml:space="preserve"> управления</w:t>
      </w:r>
      <w:r>
        <w:rPr>
          <w:rFonts w:ascii="Calibri Light" w:hAnsi="Calibri Light" w:cstheme="majorHAnsi"/>
          <w:sz w:val="18"/>
          <w:szCs w:val="18"/>
          <w:lang w:val="ru-RU"/>
        </w:rPr>
        <w:t xml:space="preserve"> </w:t>
      </w:r>
      <w:r w:rsidRPr="00A90388">
        <w:rPr>
          <w:rFonts w:ascii="Calibri Light" w:hAnsi="Calibri Light" w:cstheme="majorHAnsi"/>
          <w:sz w:val="18"/>
          <w:szCs w:val="18"/>
          <w:lang w:val="ru-RU"/>
        </w:rPr>
        <w:t>публичным имуществом Государственным предприятием</w:t>
      </w:r>
      <w:r>
        <w:rPr>
          <w:rFonts w:ascii="Calibri Light" w:hAnsi="Calibri Light" w:cstheme="majorHAnsi"/>
          <w:sz w:val="18"/>
          <w:szCs w:val="18"/>
          <w:lang w:val="ru-RU"/>
        </w:rPr>
        <w:t xml:space="preserve"> </w:t>
      </w:r>
      <w:r w:rsidRPr="00A90388">
        <w:rPr>
          <w:rFonts w:ascii="Calibri Light" w:hAnsi="Calibri Light" w:cstheme="majorHAnsi"/>
          <w:sz w:val="18"/>
          <w:szCs w:val="18"/>
          <w:lang w:val="ru-RU"/>
        </w:rPr>
        <w:t xml:space="preserve">„Administrația de Stat a Drumurilor” </w:t>
      </w:r>
      <w:r>
        <w:rPr>
          <w:rFonts w:ascii="Calibri Light" w:hAnsi="Calibri Light" w:cstheme="majorHAnsi"/>
          <w:sz w:val="18"/>
          <w:szCs w:val="18"/>
          <w:lang w:val="ru-RU"/>
        </w:rPr>
        <w:t xml:space="preserve">в </w:t>
      </w:r>
      <w:r w:rsidRPr="00A90388">
        <w:rPr>
          <w:rFonts w:ascii="Calibri Light" w:hAnsi="Calibri Light" w:cstheme="majorHAnsi"/>
          <w:sz w:val="18"/>
          <w:szCs w:val="18"/>
          <w:lang w:val="ru-RU"/>
        </w:rPr>
        <w:t>2020</w:t>
      </w:r>
      <w:r>
        <w:rPr>
          <w:rFonts w:ascii="Calibri Light" w:hAnsi="Calibri Light" w:cstheme="majorHAnsi"/>
          <w:sz w:val="18"/>
          <w:szCs w:val="18"/>
          <w:lang w:val="ru-RU"/>
        </w:rPr>
        <w:t xml:space="preserve"> году</w:t>
      </w:r>
      <w:r w:rsidRPr="0072214D">
        <w:rPr>
          <w:rStyle w:val="23"/>
          <w:rFonts w:ascii="Calibri Light" w:eastAsiaTheme="majorEastAsia" w:hAnsi="Calibri Light"/>
          <w:sz w:val="18"/>
          <w:szCs w:val="18"/>
        </w:rPr>
        <w:t>.</w:t>
      </w:r>
    </w:p>
  </w:footnote>
  <w:footnote w:id="142">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Таблица №14</w:t>
      </w:r>
      <w:r w:rsidRPr="0072214D">
        <w:rPr>
          <w:rFonts w:ascii="Calibri Light" w:hAnsi="Calibri Light"/>
          <w:sz w:val="18"/>
          <w:szCs w:val="18"/>
        </w:rPr>
        <w:t xml:space="preserve"> </w:t>
      </w:r>
      <w:r>
        <w:rPr>
          <w:rFonts w:ascii="Calibri Light" w:hAnsi="Calibri Light"/>
          <w:sz w:val="18"/>
          <w:szCs w:val="18"/>
          <w:lang w:val="ru-RU"/>
        </w:rPr>
        <w:t>из приложения №</w:t>
      </w:r>
      <w:r w:rsidRPr="0072214D">
        <w:rPr>
          <w:rFonts w:ascii="Calibri Light" w:hAnsi="Calibri Light"/>
          <w:sz w:val="18"/>
          <w:szCs w:val="18"/>
        </w:rPr>
        <w:t>4</w:t>
      </w:r>
      <w:r>
        <w:rPr>
          <w:rFonts w:ascii="Calibri Light" w:hAnsi="Calibri Light"/>
          <w:sz w:val="18"/>
          <w:szCs w:val="18"/>
          <w:lang w:val="ru-RU"/>
        </w:rPr>
        <w:t xml:space="preserve"> к Отчету аудита</w:t>
      </w:r>
      <w:r>
        <w:rPr>
          <w:rFonts w:ascii="Calibri Light" w:hAnsi="Calibri Light"/>
          <w:sz w:val="18"/>
          <w:szCs w:val="18"/>
        </w:rPr>
        <w:t>.</w:t>
      </w:r>
      <w:r w:rsidRPr="0072214D">
        <w:rPr>
          <w:rFonts w:ascii="Calibri Light" w:hAnsi="Calibri Light"/>
          <w:sz w:val="18"/>
          <w:szCs w:val="18"/>
        </w:rPr>
        <w:t xml:space="preserve"> </w:t>
      </w:r>
    </w:p>
  </w:footnote>
  <w:footnote w:id="143">
    <w:p w:rsidR="007D0DA7" w:rsidRPr="0072214D" w:rsidRDefault="007D0DA7" w:rsidP="00B71D40">
      <w:pPr>
        <w:pStyle w:val="22"/>
        <w:jc w:val="both"/>
        <w:rPr>
          <w:rFonts w:ascii="Calibri Light" w:hAnsi="Calibri Light"/>
          <w:sz w:val="18"/>
          <w:szCs w:val="18"/>
        </w:rPr>
      </w:pPr>
      <w:r w:rsidRPr="0072214D">
        <w:rPr>
          <w:rFonts w:ascii="Calibri Light" w:hAnsi="Calibri Light"/>
          <w:sz w:val="18"/>
          <w:szCs w:val="18"/>
          <w:vertAlign w:val="superscript"/>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 xml:space="preserve">.16 (4) </w:t>
      </w:r>
      <w:r>
        <w:rPr>
          <w:rFonts w:ascii="Calibri Light" w:hAnsi="Calibri Light"/>
          <w:sz w:val="18"/>
          <w:szCs w:val="18"/>
          <w:lang w:val="ru-RU"/>
        </w:rPr>
        <w:t>Закона</w:t>
      </w:r>
      <w:r w:rsidRPr="0049625A">
        <w:rPr>
          <w:rFonts w:ascii="Calibri Light" w:hAnsi="Calibri Light"/>
          <w:sz w:val="18"/>
          <w:szCs w:val="18"/>
          <w:lang w:val="ru-RU"/>
        </w:rPr>
        <w:t xml:space="preserve"> №</w:t>
      </w:r>
      <w:r w:rsidRPr="0072214D">
        <w:rPr>
          <w:rFonts w:ascii="Calibri Light" w:hAnsi="Calibri Light"/>
          <w:sz w:val="18"/>
          <w:szCs w:val="18"/>
        </w:rPr>
        <w:t>220-XVI</w:t>
      </w:r>
      <w:r w:rsidRPr="0049625A">
        <w:rPr>
          <w:rFonts w:ascii="Calibri Light" w:hAnsi="Calibri Light"/>
          <w:sz w:val="18"/>
          <w:szCs w:val="18"/>
          <w:lang w:val="ru-RU"/>
        </w:rPr>
        <w:t xml:space="preserve"> </w:t>
      </w:r>
      <w:r>
        <w:rPr>
          <w:rFonts w:ascii="Calibri Light" w:hAnsi="Calibri Light"/>
          <w:sz w:val="18"/>
          <w:szCs w:val="18"/>
          <w:lang w:val="ru-RU"/>
        </w:rPr>
        <w:t>от</w:t>
      </w:r>
      <w:r w:rsidRPr="0049625A">
        <w:rPr>
          <w:rFonts w:ascii="Calibri Light" w:hAnsi="Calibri Light"/>
          <w:sz w:val="18"/>
          <w:szCs w:val="18"/>
          <w:lang w:val="ru-RU"/>
        </w:rPr>
        <w:t xml:space="preserve"> </w:t>
      </w:r>
      <w:r w:rsidRPr="0072214D">
        <w:rPr>
          <w:rFonts w:ascii="Calibri Light" w:hAnsi="Calibri Light"/>
          <w:sz w:val="18"/>
          <w:szCs w:val="18"/>
        </w:rPr>
        <w:t>19.10.2007.</w:t>
      </w:r>
    </w:p>
  </w:footnote>
  <w:footnote w:id="144">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Ст</w:t>
      </w:r>
      <w:r w:rsidRPr="0072214D">
        <w:rPr>
          <w:rFonts w:ascii="Calibri Light" w:hAnsi="Calibri Light"/>
          <w:sz w:val="18"/>
          <w:szCs w:val="18"/>
        </w:rPr>
        <w:t>16 (2)</w:t>
      </w:r>
      <w:r w:rsidRPr="00DC0DE8">
        <w:rPr>
          <w:rFonts w:ascii="Calibri Light" w:hAnsi="Calibri Light"/>
          <w:sz w:val="18"/>
          <w:szCs w:val="18"/>
          <w:lang w:val="ru-RU"/>
        </w:rPr>
        <w:t xml:space="preserve"> </w:t>
      </w:r>
      <w:r>
        <w:rPr>
          <w:rFonts w:ascii="Calibri Light" w:hAnsi="Calibri Light"/>
          <w:sz w:val="18"/>
          <w:szCs w:val="18"/>
          <w:lang w:val="ru-RU"/>
        </w:rPr>
        <w:t>Закона</w:t>
      </w:r>
      <w:r w:rsidRPr="00DC0DE8">
        <w:rPr>
          <w:rFonts w:ascii="Calibri Light" w:hAnsi="Calibri Light"/>
          <w:sz w:val="18"/>
          <w:szCs w:val="18"/>
          <w:lang w:val="ru-RU"/>
        </w:rPr>
        <w:t xml:space="preserve"> №</w:t>
      </w:r>
      <w:r w:rsidRPr="0072214D">
        <w:rPr>
          <w:rFonts w:ascii="Calibri Light" w:hAnsi="Calibri Light"/>
          <w:sz w:val="18"/>
          <w:szCs w:val="18"/>
        </w:rPr>
        <w:t>220-XVI</w:t>
      </w:r>
      <w:r w:rsidRPr="00DC0DE8">
        <w:rPr>
          <w:rFonts w:ascii="Calibri Light" w:hAnsi="Calibri Light"/>
          <w:sz w:val="18"/>
          <w:szCs w:val="18"/>
          <w:lang w:val="ru-RU"/>
        </w:rPr>
        <w:t xml:space="preserve"> </w:t>
      </w:r>
      <w:r>
        <w:rPr>
          <w:rFonts w:ascii="Calibri Light" w:hAnsi="Calibri Light"/>
          <w:sz w:val="18"/>
          <w:szCs w:val="18"/>
          <w:lang w:val="ru-RU"/>
        </w:rPr>
        <w:t>от</w:t>
      </w:r>
      <w:r w:rsidRPr="00DC0DE8">
        <w:rPr>
          <w:rFonts w:ascii="Calibri Light" w:hAnsi="Calibri Light"/>
          <w:sz w:val="18"/>
          <w:szCs w:val="18"/>
          <w:lang w:val="ru-RU"/>
        </w:rPr>
        <w:t xml:space="preserve"> </w:t>
      </w:r>
      <w:r w:rsidRPr="0072214D">
        <w:rPr>
          <w:rFonts w:ascii="Calibri Light" w:hAnsi="Calibri Light"/>
          <w:sz w:val="18"/>
          <w:szCs w:val="18"/>
        </w:rPr>
        <w:t>19.10.2007.</w:t>
      </w:r>
    </w:p>
  </w:footnote>
  <w:footnote w:id="145">
    <w:p w:rsidR="007D0DA7" w:rsidRPr="00610AAB"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Данные были оценены аудитом, 2 рекомендации потеряли актуальность и одна рекомендация переформулирована.</w:t>
      </w:r>
    </w:p>
  </w:footnote>
  <w:footnote w:id="146">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Таблица</w:t>
      </w:r>
      <w:r w:rsidRPr="00610AAB">
        <w:rPr>
          <w:rFonts w:ascii="Calibri Light" w:hAnsi="Calibri Light"/>
          <w:sz w:val="18"/>
          <w:szCs w:val="18"/>
          <w:lang w:val="ru-RU"/>
        </w:rPr>
        <w:t xml:space="preserve"> №15</w:t>
      </w:r>
      <w:r w:rsidRPr="0072214D">
        <w:rPr>
          <w:rFonts w:ascii="Calibri Light" w:hAnsi="Calibri Light"/>
          <w:sz w:val="18"/>
          <w:szCs w:val="18"/>
        </w:rPr>
        <w:t xml:space="preserve"> </w:t>
      </w:r>
      <w:r>
        <w:rPr>
          <w:rFonts w:ascii="Calibri Light" w:hAnsi="Calibri Light"/>
          <w:sz w:val="18"/>
          <w:szCs w:val="18"/>
          <w:lang w:val="ru-RU"/>
        </w:rPr>
        <w:t>из</w:t>
      </w:r>
      <w:r w:rsidRPr="00610AAB">
        <w:rPr>
          <w:rFonts w:ascii="Calibri Light" w:hAnsi="Calibri Light"/>
          <w:sz w:val="18"/>
          <w:szCs w:val="18"/>
          <w:lang w:val="ru-RU"/>
        </w:rPr>
        <w:t xml:space="preserve"> </w:t>
      </w:r>
      <w:r>
        <w:rPr>
          <w:rFonts w:ascii="Calibri Light" w:hAnsi="Calibri Light"/>
          <w:sz w:val="18"/>
          <w:szCs w:val="18"/>
          <w:lang w:val="ru-RU"/>
        </w:rPr>
        <w:t>приложения №</w:t>
      </w:r>
      <w:r w:rsidRPr="0072214D">
        <w:rPr>
          <w:rFonts w:ascii="Calibri Light" w:hAnsi="Calibri Light"/>
          <w:sz w:val="18"/>
          <w:szCs w:val="18"/>
        </w:rPr>
        <w:t>4</w:t>
      </w:r>
      <w:r>
        <w:rPr>
          <w:rFonts w:ascii="Calibri Light" w:hAnsi="Calibri Light"/>
          <w:sz w:val="18"/>
          <w:szCs w:val="18"/>
          <w:lang w:val="ru-RU"/>
        </w:rPr>
        <w:t xml:space="preserve"> к Отчету аудита</w:t>
      </w:r>
      <w:r>
        <w:rPr>
          <w:rFonts w:ascii="Calibri Light" w:hAnsi="Calibri Light"/>
          <w:sz w:val="18"/>
          <w:szCs w:val="18"/>
        </w:rPr>
        <w:t>.</w:t>
      </w:r>
    </w:p>
  </w:footnote>
  <w:footnote w:id="147">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9220C3">
        <w:rPr>
          <w:rFonts w:ascii="Calibri Light" w:hAnsi="Calibri Light"/>
          <w:sz w:val="18"/>
          <w:szCs w:val="18"/>
        </w:rPr>
        <w:t>об утверж</w:t>
      </w:r>
      <w:r>
        <w:rPr>
          <w:rFonts w:ascii="Calibri Light" w:hAnsi="Calibri Light"/>
          <w:sz w:val="18"/>
          <w:szCs w:val="18"/>
        </w:rPr>
        <w:t>дении Государственной программы</w:t>
      </w:r>
      <w:r w:rsidRPr="009220C3">
        <w:rPr>
          <w:rFonts w:ascii="Calibri Light" w:hAnsi="Calibri Light"/>
          <w:sz w:val="18"/>
          <w:szCs w:val="18"/>
        </w:rPr>
        <w:t xml:space="preserve"> </w:t>
      </w:r>
      <w:r>
        <w:rPr>
          <w:rFonts w:ascii="Calibri Light" w:hAnsi="Calibri Light"/>
          <w:sz w:val="18"/>
          <w:szCs w:val="18"/>
          <w:lang w:val="ru-RU"/>
        </w:rPr>
        <w:t xml:space="preserve">по </w:t>
      </w:r>
      <w:r w:rsidRPr="009220C3">
        <w:rPr>
          <w:rFonts w:ascii="Calibri Light" w:hAnsi="Calibri Light"/>
          <w:sz w:val="18"/>
          <w:szCs w:val="18"/>
        </w:rPr>
        <w:t>разграничени</w:t>
      </w:r>
      <w:r>
        <w:rPr>
          <w:rFonts w:ascii="Calibri Light" w:hAnsi="Calibri Light"/>
          <w:sz w:val="18"/>
          <w:szCs w:val="18"/>
          <w:lang w:val="ru-RU"/>
        </w:rPr>
        <w:t>ю</w:t>
      </w:r>
      <w:r w:rsidRPr="009220C3">
        <w:rPr>
          <w:rFonts w:ascii="Calibri Light" w:hAnsi="Calibri Light"/>
          <w:sz w:val="18"/>
          <w:szCs w:val="18"/>
        </w:rPr>
        <w:t xml:space="preserve"> недвижимого имущества, в том числе земель </w:t>
      </w:r>
      <w:r>
        <w:rPr>
          <w:rFonts w:ascii="Calibri Light" w:hAnsi="Calibri Light"/>
          <w:sz w:val="18"/>
          <w:szCs w:val="18"/>
          <w:lang w:val="ru-RU"/>
        </w:rPr>
        <w:t xml:space="preserve">публичной </w:t>
      </w:r>
      <w:r w:rsidRPr="009220C3">
        <w:rPr>
          <w:rFonts w:ascii="Calibri Light" w:hAnsi="Calibri Light"/>
          <w:sz w:val="18"/>
          <w:szCs w:val="18"/>
        </w:rPr>
        <w:t>собственности на 2019–2023 годы</w:t>
      </w:r>
      <w:r w:rsidRPr="0072214D">
        <w:rPr>
          <w:rFonts w:ascii="Calibri Light" w:hAnsi="Calibri Light"/>
          <w:sz w:val="18"/>
          <w:szCs w:val="18"/>
        </w:rPr>
        <w:t xml:space="preserve"> </w:t>
      </w:r>
      <w:r w:rsidRPr="009220C3">
        <w:rPr>
          <w:rFonts w:ascii="Calibri Light" w:hAnsi="Calibri Light"/>
          <w:sz w:val="18"/>
          <w:szCs w:val="18"/>
        </w:rPr>
        <w:t>№</w:t>
      </w:r>
      <w:r w:rsidRPr="00F2417E">
        <w:rPr>
          <w:rFonts w:ascii="Calibri Light" w:hAnsi="Calibri Light"/>
          <w:sz w:val="18"/>
          <w:szCs w:val="18"/>
        </w:rPr>
        <w:t xml:space="preserve">80 </w:t>
      </w:r>
      <w:r w:rsidRPr="009220C3">
        <w:rPr>
          <w:rFonts w:ascii="Calibri Light" w:hAnsi="Calibri Light"/>
          <w:sz w:val="18"/>
          <w:szCs w:val="18"/>
        </w:rPr>
        <w:t>от</w:t>
      </w:r>
      <w:r w:rsidRPr="00F2417E">
        <w:rPr>
          <w:rFonts w:ascii="Calibri Light" w:hAnsi="Calibri Light"/>
          <w:sz w:val="18"/>
          <w:szCs w:val="18"/>
        </w:rPr>
        <w:t xml:space="preserve"> 11.02.2019 (далее – ПП №80 </w:t>
      </w:r>
      <w:r w:rsidRPr="009220C3">
        <w:rPr>
          <w:rFonts w:ascii="Calibri Light" w:hAnsi="Calibri Light"/>
          <w:sz w:val="18"/>
          <w:szCs w:val="18"/>
        </w:rPr>
        <w:t xml:space="preserve">от </w:t>
      </w:r>
      <w:r w:rsidRPr="00F2417E">
        <w:rPr>
          <w:rFonts w:ascii="Calibri Light" w:hAnsi="Calibri Light"/>
          <w:sz w:val="18"/>
          <w:szCs w:val="18"/>
        </w:rPr>
        <w:t>11.02.2019).</w:t>
      </w:r>
    </w:p>
  </w:footnote>
  <w:footnote w:id="148">
    <w:p w:rsidR="007D0DA7" w:rsidRPr="009546EC"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Районы Резина, Сынджерей, Окница, Единец, Бричень, Дондушень, Сорока, Флорешть, Дрокия, Рышкань, Глодень, Фэлешть, Орхей, Теленешть, Шолдэнешть.</w:t>
      </w:r>
    </w:p>
  </w:footnote>
  <w:footnote w:id="149">
    <w:p w:rsidR="007D0DA7" w:rsidRPr="005E0CE7"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 xml:space="preserve">Закон о </w:t>
      </w:r>
      <w:r w:rsidRPr="005E0CE7">
        <w:rPr>
          <w:rFonts w:ascii="Calibri Light" w:hAnsi="Calibri Light"/>
          <w:sz w:val="18"/>
          <w:szCs w:val="18"/>
          <w:lang w:val="ru-RU"/>
        </w:rPr>
        <w:t>ратифи</w:t>
      </w:r>
      <w:r>
        <w:rPr>
          <w:rFonts w:ascii="Calibri Light" w:hAnsi="Calibri Light"/>
          <w:sz w:val="18"/>
          <w:szCs w:val="18"/>
          <w:lang w:val="ru-RU"/>
        </w:rPr>
        <w:t xml:space="preserve">кации </w:t>
      </w:r>
      <w:r w:rsidRPr="005E0CE7">
        <w:rPr>
          <w:rFonts w:ascii="Calibri Light" w:hAnsi="Calibri Light"/>
          <w:sz w:val="18"/>
          <w:szCs w:val="18"/>
          <w:lang w:val="ru-RU"/>
        </w:rPr>
        <w:t>Соглашения о финансировании между Республикой Молдова и Международной ассоциацией по развитию</w:t>
      </w:r>
      <w:r>
        <w:rPr>
          <w:rFonts w:ascii="Calibri Light" w:hAnsi="Calibri Light"/>
          <w:sz w:val="18"/>
          <w:szCs w:val="18"/>
          <w:lang w:val="ru-RU"/>
        </w:rPr>
        <w:t xml:space="preserve"> с целью реализации </w:t>
      </w:r>
      <w:r w:rsidRPr="005E0CE7">
        <w:rPr>
          <w:rFonts w:ascii="Calibri Light" w:hAnsi="Calibri Light"/>
          <w:sz w:val="18"/>
          <w:szCs w:val="18"/>
          <w:lang w:val="ru-RU"/>
        </w:rPr>
        <w:t>Проект</w:t>
      </w:r>
      <w:r>
        <w:rPr>
          <w:rFonts w:ascii="Calibri Light" w:hAnsi="Calibri Light"/>
          <w:sz w:val="18"/>
          <w:szCs w:val="18"/>
          <w:lang w:val="ru-RU"/>
        </w:rPr>
        <w:t>а</w:t>
      </w:r>
      <w:r w:rsidRPr="005E0CE7">
        <w:rPr>
          <w:rFonts w:ascii="Calibri Light" w:hAnsi="Calibri Light"/>
          <w:sz w:val="18"/>
          <w:szCs w:val="18"/>
          <w:lang w:val="ru-RU"/>
        </w:rPr>
        <w:t xml:space="preserve"> земельной регистрации и оценки</w:t>
      </w:r>
      <w:r>
        <w:rPr>
          <w:rFonts w:ascii="Calibri Light" w:hAnsi="Calibri Light"/>
          <w:sz w:val="18"/>
          <w:szCs w:val="18"/>
          <w:lang w:val="ru-RU"/>
        </w:rPr>
        <w:t xml:space="preserve"> №</w:t>
      </w:r>
      <w:r w:rsidRPr="0072214D">
        <w:rPr>
          <w:rFonts w:ascii="Calibri Light" w:hAnsi="Calibri Light"/>
          <w:sz w:val="18"/>
          <w:szCs w:val="18"/>
        </w:rPr>
        <w:t>240</w:t>
      </w:r>
      <w:r>
        <w:rPr>
          <w:rFonts w:ascii="Calibri Light" w:hAnsi="Calibri Light"/>
          <w:sz w:val="18"/>
          <w:szCs w:val="18"/>
          <w:lang w:val="ru-RU"/>
        </w:rPr>
        <w:t xml:space="preserve"> от </w:t>
      </w:r>
      <w:r w:rsidRPr="0072214D">
        <w:rPr>
          <w:rFonts w:ascii="Calibri Light" w:hAnsi="Calibri Light"/>
          <w:sz w:val="18"/>
          <w:szCs w:val="18"/>
        </w:rPr>
        <w:t>08.11.2018.</w:t>
      </w:r>
    </w:p>
  </w:footnote>
  <w:footnote w:id="150">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 xml:space="preserve">Соглашение о сотрудничестве между ПУ </w:t>
      </w:r>
      <w:r w:rsidRPr="009322B0">
        <w:rPr>
          <w:rFonts w:ascii="Calibri Light" w:hAnsi="Calibri Light"/>
          <w:sz w:val="18"/>
          <w:szCs w:val="18"/>
          <w:lang w:val="ru-RU"/>
        </w:rPr>
        <w:t>Агентство государственных услуг</w:t>
      </w:r>
      <w:r>
        <w:rPr>
          <w:rFonts w:ascii="Calibri Light" w:hAnsi="Calibri Light"/>
          <w:sz w:val="18"/>
          <w:szCs w:val="18"/>
          <w:lang w:val="ru-RU"/>
        </w:rPr>
        <w:t xml:space="preserve"> и АПС по деятельности, связанной с внедрением </w:t>
      </w:r>
      <w:r w:rsidRPr="005E0CE7">
        <w:rPr>
          <w:rFonts w:ascii="Calibri Light" w:hAnsi="Calibri Light"/>
          <w:sz w:val="18"/>
          <w:szCs w:val="18"/>
          <w:lang w:val="ru-RU"/>
        </w:rPr>
        <w:t>Соглашения о финансировании между Р</w:t>
      </w:r>
      <w:r>
        <w:rPr>
          <w:rFonts w:ascii="Calibri Light" w:hAnsi="Calibri Light"/>
          <w:sz w:val="18"/>
          <w:szCs w:val="18"/>
          <w:lang w:val="ru-RU"/>
        </w:rPr>
        <w:t xml:space="preserve">М </w:t>
      </w:r>
      <w:r w:rsidRPr="005E0CE7">
        <w:rPr>
          <w:rFonts w:ascii="Calibri Light" w:hAnsi="Calibri Light"/>
          <w:sz w:val="18"/>
          <w:szCs w:val="18"/>
          <w:lang w:val="ru-RU"/>
        </w:rPr>
        <w:t>и Международной ассоциацией по развитию</w:t>
      </w:r>
      <w:r>
        <w:rPr>
          <w:rFonts w:ascii="Calibri Light" w:hAnsi="Calibri Light"/>
          <w:sz w:val="18"/>
          <w:szCs w:val="18"/>
          <w:lang w:val="ru-RU"/>
        </w:rPr>
        <w:t xml:space="preserve"> с целью реализации </w:t>
      </w:r>
      <w:r w:rsidRPr="005E0CE7">
        <w:rPr>
          <w:rFonts w:ascii="Calibri Light" w:hAnsi="Calibri Light"/>
          <w:sz w:val="18"/>
          <w:szCs w:val="18"/>
          <w:lang w:val="ru-RU"/>
        </w:rPr>
        <w:t>Проект</w:t>
      </w:r>
      <w:r>
        <w:rPr>
          <w:rFonts w:ascii="Calibri Light" w:hAnsi="Calibri Light"/>
          <w:sz w:val="18"/>
          <w:szCs w:val="18"/>
          <w:lang w:val="ru-RU"/>
        </w:rPr>
        <w:t>а</w:t>
      </w:r>
      <w:r w:rsidRPr="005E0CE7">
        <w:rPr>
          <w:rFonts w:ascii="Calibri Light" w:hAnsi="Calibri Light"/>
          <w:sz w:val="18"/>
          <w:szCs w:val="18"/>
          <w:lang w:val="ru-RU"/>
        </w:rPr>
        <w:t xml:space="preserve"> </w:t>
      </w:r>
      <w:r>
        <w:rPr>
          <w:rFonts w:ascii="Calibri Light" w:hAnsi="Calibri Light"/>
          <w:sz w:val="18"/>
          <w:szCs w:val="18"/>
          <w:lang w:val="ru-RU"/>
        </w:rPr>
        <w:t xml:space="preserve">по </w:t>
      </w:r>
      <w:r w:rsidRPr="005E0CE7">
        <w:rPr>
          <w:rFonts w:ascii="Calibri Light" w:hAnsi="Calibri Light"/>
          <w:sz w:val="18"/>
          <w:szCs w:val="18"/>
          <w:lang w:val="ru-RU"/>
        </w:rPr>
        <w:t>земельной регистрации и оценки</w:t>
      </w:r>
      <w:r>
        <w:rPr>
          <w:rFonts w:ascii="Calibri Light" w:hAnsi="Calibri Light"/>
          <w:sz w:val="18"/>
          <w:szCs w:val="18"/>
          <w:lang w:val="ru-RU"/>
        </w:rPr>
        <w:t xml:space="preserve">, заключенного </w:t>
      </w:r>
      <w:r w:rsidRPr="0072214D">
        <w:rPr>
          <w:rFonts w:ascii="Calibri Light" w:hAnsi="Calibri Light"/>
          <w:sz w:val="18"/>
          <w:szCs w:val="18"/>
        </w:rPr>
        <w:t>17.09.2018.</w:t>
      </w:r>
    </w:p>
  </w:footnote>
  <w:footnote w:id="151">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hyperlink r:id="rId2" w:history="1">
        <w:r w:rsidRPr="0072214D">
          <w:rPr>
            <w:rStyle w:val="a3"/>
            <w:rFonts w:ascii="Calibri Light" w:eastAsiaTheme="majorEastAsia" w:hAnsi="Calibri Light"/>
            <w:color w:val="auto"/>
            <w:sz w:val="18"/>
            <w:szCs w:val="18"/>
          </w:rPr>
          <w:t>https://www.asp.gov.md/ro/pief/date-generale/rapoarte-de-progres</w:t>
        </w:r>
      </w:hyperlink>
    </w:p>
  </w:footnote>
  <w:footnote w:id="152">
    <w:p w:rsidR="007D0DA7" w:rsidRPr="00BA48BA" w:rsidRDefault="007D0DA7" w:rsidP="00B71D40">
      <w:pPr>
        <w:pStyle w:val="22"/>
        <w:jc w:val="both"/>
        <w:rPr>
          <w:rFonts w:ascii="Calibri Light" w:hAnsi="Calibri Light"/>
          <w:sz w:val="18"/>
          <w:szCs w:val="18"/>
          <w:lang w:val="ru-RU"/>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Приказ</w:t>
      </w:r>
      <w:r w:rsidRPr="00BA48BA">
        <w:rPr>
          <w:rFonts w:ascii="Calibri Light" w:hAnsi="Calibri Light"/>
          <w:sz w:val="18"/>
          <w:szCs w:val="18"/>
          <w:lang w:val="ru-RU"/>
        </w:rPr>
        <w:t xml:space="preserve"> №</w:t>
      </w:r>
      <w:r w:rsidRPr="0072214D">
        <w:rPr>
          <w:rFonts w:ascii="Calibri Light" w:hAnsi="Calibri Light"/>
          <w:sz w:val="18"/>
          <w:szCs w:val="18"/>
        </w:rPr>
        <w:t xml:space="preserve">82 </w:t>
      </w:r>
      <w:r>
        <w:rPr>
          <w:rFonts w:ascii="Calibri Light" w:hAnsi="Calibri Light"/>
          <w:sz w:val="18"/>
          <w:szCs w:val="18"/>
          <w:lang w:val="ru-RU"/>
        </w:rPr>
        <w:t>от</w:t>
      </w:r>
      <w:r w:rsidRPr="00BA48BA">
        <w:rPr>
          <w:rFonts w:ascii="Calibri Light" w:hAnsi="Calibri Light"/>
          <w:sz w:val="18"/>
          <w:szCs w:val="18"/>
          <w:lang w:val="ru-RU"/>
        </w:rPr>
        <w:t xml:space="preserve"> </w:t>
      </w:r>
      <w:r w:rsidRPr="0072214D">
        <w:rPr>
          <w:rFonts w:ascii="Calibri Light" w:hAnsi="Calibri Light"/>
          <w:sz w:val="18"/>
          <w:szCs w:val="18"/>
        </w:rPr>
        <w:t xml:space="preserve">25.02.2020 </w:t>
      </w:r>
      <w:r>
        <w:rPr>
          <w:rFonts w:ascii="Calibri Light" w:hAnsi="Calibri Light"/>
          <w:sz w:val="18"/>
          <w:szCs w:val="18"/>
          <w:lang w:val="ru-RU"/>
        </w:rPr>
        <w:t xml:space="preserve">об утверждении Комиссий по мониторингу договоров </w:t>
      </w:r>
      <w:r w:rsidRPr="00BA48BA">
        <w:rPr>
          <w:rFonts w:ascii="Calibri Light" w:hAnsi="Calibri Light"/>
          <w:sz w:val="18"/>
          <w:szCs w:val="18"/>
          <w:lang w:val="ru-RU"/>
        </w:rPr>
        <w:t>частно-государственного партнерства и концессии</w:t>
      </w:r>
      <w:r>
        <w:rPr>
          <w:rFonts w:ascii="Calibri Light" w:hAnsi="Calibri Light"/>
          <w:sz w:val="18"/>
          <w:szCs w:val="18"/>
          <w:lang w:val="ru-RU"/>
        </w:rPr>
        <w:t>, подписанные АПС/Положение Комиссий</w:t>
      </w:r>
      <w:r w:rsidRPr="0072214D">
        <w:rPr>
          <w:rFonts w:ascii="Calibri Light" w:hAnsi="Calibri Light"/>
          <w:sz w:val="18"/>
          <w:szCs w:val="18"/>
        </w:rPr>
        <w:t>.</w:t>
      </w:r>
    </w:p>
  </w:footnote>
  <w:footnote w:id="153">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Договор ЧГП №</w:t>
      </w:r>
      <w:r w:rsidRPr="0072214D">
        <w:rPr>
          <w:rFonts w:ascii="Calibri Light" w:hAnsi="Calibri Light"/>
          <w:sz w:val="18"/>
          <w:szCs w:val="18"/>
        </w:rPr>
        <w:t xml:space="preserve">3/09 </w:t>
      </w:r>
      <w:r>
        <w:rPr>
          <w:rFonts w:ascii="Calibri Light" w:hAnsi="Calibri Light"/>
          <w:sz w:val="18"/>
          <w:szCs w:val="18"/>
          <w:lang w:val="ru-RU"/>
        </w:rPr>
        <w:t xml:space="preserve">от </w:t>
      </w:r>
      <w:r w:rsidRPr="0072214D">
        <w:rPr>
          <w:rFonts w:ascii="Calibri Light" w:hAnsi="Calibri Light"/>
          <w:sz w:val="18"/>
          <w:szCs w:val="18"/>
        </w:rPr>
        <w:t>17.12.2018.</w:t>
      </w:r>
    </w:p>
  </w:footnote>
  <w:footnote w:id="154">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Приложение к Закону №</w:t>
      </w:r>
      <w:r w:rsidRPr="0072214D">
        <w:rPr>
          <w:rFonts w:ascii="Calibri Light" w:hAnsi="Calibri Light"/>
          <w:sz w:val="18"/>
          <w:szCs w:val="18"/>
        </w:rPr>
        <w:t xml:space="preserve">121-XVI </w:t>
      </w:r>
      <w:r>
        <w:rPr>
          <w:rFonts w:ascii="Calibri Light" w:hAnsi="Calibri Light"/>
          <w:sz w:val="18"/>
          <w:szCs w:val="18"/>
          <w:lang w:val="ru-RU"/>
        </w:rPr>
        <w:t>от</w:t>
      </w:r>
      <w:r w:rsidRPr="0072214D">
        <w:rPr>
          <w:rFonts w:ascii="Calibri Light" w:hAnsi="Calibri Light"/>
          <w:sz w:val="18"/>
          <w:szCs w:val="18"/>
        </w:rPr>
        <w:t xml:space="preserve"> 04.05.2007.</w:t>
      </w:r>
    </w:p>
  </w:footnote>
  <w:footnote w:id="155">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45DB1">
        <w:rPr>
          <w:rFonts w:ascii="Calibri Light" w:hAnsi="Calibri Light"/>
          <w:sz w:val="18"/>
          <w:szCs w:val="18"/>
          <w:lang w:val="ru-RU"/>
        </w:rPr>
        <w:t xml:space="preserve"> </w:t>
      </w:r>
      <w:r>
        <w:rPr>
          <w:rFonts w:ascii="Calibri Light" w:hAnsi="Calibri Light"/>
          <w:sz w:val="18"/>
          <w:szCs w:val="18"/>
          <w:lang w:val="ru-RU"/>
        </w:rPr>
        <w:t>Ст</w:t>
      </w:r>
      <w:r w:rsidRPr="0072214D">
        <w:rPr>
          <w:rFonts w:ascii="Calibri Light" w:hAnsi="Calibri Light"/>
          <w:sz w:val="18"/>
          <w:szCs w:val="18"/>
        </w:rPr>
        <w:t xml:space="preserve">.7 (4) a) </w:t>
      </w:r>
      <w:r>
        <w:rPr>
          <w:rFonts w:ascii="Calibri Light" w:hAnsi="Calibri Light"/>
          <w:sz w:val="18"/>
          <w:szCs w:val="18"/>
          <w:lang w:val="ru-RU"/>
        </w:rPr>
        <w:t>Закона №</w:t>
      </w:r>
      <w:r w:rsidRPr="0072214D">
        <w:rPr>
          <w:rFonts w:ascii="Calibri Light" w:hAnsi="Calibri Light"/>
          <w:sz w:val="18"/>
          <w:szCs w:val="18"/>
        </w:rPr>
        <w:t xml:space="preserve">121-XVI </w:t>
      </w:r>
      <w:r>
        <w:rPr>
          <w:rFonts w:ascii="Calibri Light" w:hAnsi="Calibri Light"/>
          <w:sz w:val="18"/>
          <w:szCs w:val="18"/>
          <w:lang w:val="ru-RU"/>
        </w:rPr>
        <w:t xml:space="preserve">от </w:t>
      </w:r>
      <w:r w:rsidRPr="0072214D">
        <w:rPr>
          <w:rFonts w:ascii="Calibri Light" w:hAnsi="Calibri Light"/>
          <w:sz w:val="18"/>
          <w:szCs w:val="18"/>
        </w:rPr>
        <w:t>04.05.2007.</w:t>
      </w:r>
    </w:p>
  </w:footnote>
  <w:footnote w:id="156">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E23298">
        <w:rPr>
          <w:rFonts w:ascii="Calibri Light" w:hAnsi="Calibri Light"/>
          <w:sz w:val="18"/>
          <w:szCs w:val="18"/>
        </w:rPr>
        <w:t>об изменении и признании утратившими силу постановлений Правительства</w:t>
      </w:r>
      <w:r w:rsidRPr="0072214D">
        <w:rPr>
          <w:rFonts w:ascii="Calibri Light" w:hAnsi="Calibri Light"/>
          <w:sz w:val="18"/>
          <w:szCs w:val="18"/>
        </w:rPr>
        <w:t xml:space="preserve"> </w:t>
      </w:r>
      <w:r w:rsidRPr="00E23298">
        <w:rPr>
          <w:rFonts w:ascii="Calibri Light" w:hAnsi="Calibri Light"/>
          <w:sz w:val="18"/>
          <w:szCs w:val="18"/>
        </w:rPr>
        <w:t>№</w:t>
      </w:r>
      <w:r w:rsidRPr="0072214D">
        <w:rPr>
          <w:rFonts w:ascii="Calibri Light" w:hAnsi="Calibri Light"/>
          <w:sz w:val="18"/>
          <w:szCs w:val="18"/>
        </w:rPr>
        <w:t xml:space="preserve">445 </w:t>
      </w:r>
      <w:r w:rsidRPr="00E23298">
        <w:rPr>
          <w:rFonts w:ascii="Calibri Light" w:hAnsi="Calibri Light"/>
          <w:sz w:val="18"/>
          <w:szCs w:val="18"/>
        </w:rPr>
        <w:t>от</w:t>
      </w:r>
      <w:r w:rsidRPr="0072214D">
        <w:rPr>
          <w:rFonts w:ascii="Calibri Light" w:hAnsi="Calibri Light"/>
          <w:sz w:val="18"/>
          <w:szCs w:val="18"/>
        </w:rPr>
        <w:t xml:space="preserve"> 01.07.2020 (</w:t>
      </w:r>
      <w:r w:rsidRPr="00F63FE0">
        <w:rPr>
          <w:rFonts w:ascii="Calibri Light" w:hAnsi="Calibri Light"/>
          <w:sz w:val="18"/>
          <w:szCs w:val="18"/>
        </w:rPr>
        <w:t xml:space="preserve">далее </w:t>
      </w:r>
      <w:r w:rsidRPr="0072214D">
        <w:rPr>
          <w:rFonts w:ascii="Calibri Light" w:hAnsi="Calibri Light"/>
          <w:sz w:val="18"/>
          <w:szCs w:val="18"/>
        </w:rPr>
        <w:t xml:space="preserve">– </w:t>
      </w:r>
      <w:r w:rsidRPr="00F63FE0">
        <w:rPr>
          <w:rFonts w:ascii="Calibri Light" w:hAnsi="Calibri Light"/>
          <w:sz w:val="18"/>
          <w:szCs w:val="18"/>
        </w:rPr>
        <w:t>ПП №</w:t>
      </w:r>
      <w:r w:rsidRPr="0072214D">
        <w:rPr>
          <w:rFonts w:ascii="Calibri Light" w:hAnsi="Calibri Light"/>
          <w:sz w:val="18"/>
          <w:szCs w:val="18"/>
        </w:rPr>
        <w:t xml:space="preserve">445 </w:t>
      </w:r>
      <w:r w:rsidRPr="00F63FE0">
        <w:rPr>
          <w:rFonts w:ascii="Calibri Light" w:hAnsi="Calibri Light"/>
          <w:sz w:val="18"/>
          <w:szCs w:val="18"/>
        </w:rPr>
        <w:t xml:space="preserve">от </w:t>
      </w:r>
      <w:r w:rsidRPr="0072214D">
        <w:rPr>
          <w:rFonts w:ascii="Calibri Light" w:hAnsi="Calibri Light"/>
          <w:sz w:val="18"/>
          <w:szCs w:val="18"/>
        </w:rPr>
        <w:t>01.07.2020).</w:t>
      </w:r>
    </w:p>
  </w:footnote>
  <w:footnote w:id="157">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F63FE0">
        <w:rPr>
          <w:rFonts w:ascii="Calibri Light" w:hAnsi="Calibri Light"/>
          <w:sz w:val="18"/>
          <w:szCs w:val="18"/>
        </w:rPr>
        <w:t>Земельный участок с кадастровым №</w:t>
      </w:r>
      <w:r w:rsidRPr="0072214D">
        <w:rPr>
          <w:rFonts w:ascii="Calibri Light" w:hAnsi="Calibri Light"/>
          <w:sz w:val="18"/>
          <w:szCs w:val="18"/>
        </w:rPr>
        <w:t xml:space="preserve">0100515254, </w:t>
      </w:r>
      <w:r w:rsidRPr="00F63FE0">
        <w:rPr>
          <w:rFonts w:ascii="Calibri Light" w:hAnsi="Calibri Light"/>
          <w:sz w:val="18"/>
          <w:szCs w:val="18"/>
        </w:rPr>
        <w:t xml:space="preserve">площадью </w:t>
      </w:r>
      <w:r w:rsidRPr="0072214D">
        <w:rPr>
          <w:rFonts w:ascii="Calibri Light" w:hAnsi="Calibri Light"/>
          <w:sz w:val="18"/>
          <w:szCs w:val="18"/>
        </w:rPr>
        <w:t xml:space="preserve">5,6208 </w:t>
      </w:r>
      <w:r w:rsidRPr="00F63FE0">
        <w:rPr>
          <w:rFonts w:ascii="Calibri Light" w:hAnsi="Calibri Light"/>
          <w:sz w:val="18"/>
          <w:szCs w:val="18"/>
        </w:rPr>
        <w:t xml:space="preserve">га и </w:t>
      </w:r>
      <w:r>
        <w:rPr>
          <w:rFonts w:ascii="Calibri Light" w:hAnsi="Calibri Light"/>
          <w:sz w:val="18"/>
          <w:szCs w:val="18"/>
          <w:lang w:val="ru-RU"/>
        </w:rPr>
        <w:t>з</w:t>
      </w:r>
      <w:r w:rsidRPr="00F63FE0">
        <w:rPr>
          <w:rFonts w:ascii="Calibri Light" w:hAnsi="Calibri Light"/>
          <w:sz w:val="18"/>
          <w:szCs w:val="18"/>
        </w:rPr>
        <w:t>емельный участок с кадастровым №</w:t>
      </w:r>
      <w:r w:rsidRPr="0072214D">
        <w:rPr>
          <w:rFonts w:ascii="Calibri Light" w:hAnsi="Calibri Light"/>
          <w:sz w:val="18"/>
          <w:szCs w:val="18"/>
        </w:rPr>
        <w:t xml:space="preserve">0100515519, </w:t>
      </w:r>
      <w:r>
        <w:rPr>
          <w:rFonts w:ascii="Calibri Light" w:hAnsi="Calibri Light"/>
          <w:sz w:val="18"/>
          <w:szCs w:val="18"/>
          <w:lang w:val="ru-RU"/>
        </w:rPr>
        <w:t xml:space="preserve">площадью </w:t>
      </w:r>
      <w:r w:rsidRPr="0072214D">
        <w:rPr>
          <w:rFonts w:ascii="Calibri Light" w:hAnsi="Calibri Light"/>
          <w:sz w:val="18"/>
          <w:szCs w:val="18"/>
        </w:rPr>
        <w:t xml:space="preserve">1,5 </w:t>
      </w:r>
      <w:r>
        <w:rPr>
          <w:rFonts w:ascii="Calibri Light" w:hAnsi="Calibri Light"/>
          <w:sz w:val="18"/>
          <w:szCs w:val="18"/>
          <w:lang w:val="ru-RU"/>
        </w:rPr>
        <w:t>га</w:t>
      </w:r>
      <w:r w:rsidRPr="0072214D">
        <w:rPr>
          <w:rFonts w:ascii="Calibri Light" w:hAnsi="Calibri Light"/>
          <w:sz w:val="18"/>
          <w:szCs w:val="18"/>
        </w:rPr>
        <w:t>.</w:t>
      </w:r>
    </w:p>
  </w:footnote>
  <w:footnote w:id="158">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E23298">
        <w:rPr>
          <w:rFonts w:ascii="Calibri Light" w:hAnsi="Calibri Light"/>
          <w:sz w:val="18"/>
          <w:szCs w:val="18"/>
        </w:rPr>
        <w:t>№</w:t>
      </w:r>
      <w:r>
        <w:rPr>
          <w:rFonts w:ascii="Calibri Light" w:hAnsi="Calibri Light"/>
          <w:sz w:val="18"/>
          <w:szCs w:val="18"/>
        </w:rPr>
        <w:t xml:space="preserve">296 </w:t>
      </w:r>
      <w:r w:rsidRPr="00E23298">
        <w:rPr>
          <w:rFonts w:ascii="Calibri Light" w:hAnsi="Calibri Light"/>
          <w:sz w:val="18"/>
          <w:szCs w:val="18"/>
        </w:rPr>
        <w:t>от</w:t>
      </w:r>
      <w:r w:rsidRPr="0072214D">
        <w:rPr>
          <w:rFonts w:ascii="Calibri Light" w:hAnsi="Calibri Light"/>
          <w:sz w:val="18"/>
          <w:szCs w:val="18"/>
        </w:rPr>
        <w:t xml:space="preserve"> 04.04.2018 </w:t>
      </w:r>
      <w:r>
        <w:rPr>
          <w:rFonts w:ascii="Calibri Light" w:hAnsi="Calibri Light"/>
          <w:sz w:val="18"/>
          <w:szCs w:val="18"/>
          <w:lang w:val="ru-RU"/>
        </w:rPr>
        <w:t>о внесении изменений в приложение №</w:t>
      </w:r>
      <w:r w:rsidRPr="0072214D">
        <w:rPr>
          <w:rFonts w:ascii="Calibri Light" w:hAnsi="Calibri Light"/>
          <w:sz w:val="18"/>
          <w:szCs w:val="18"/>
        </w:rPr>
        <w:t xml:space="preserve">1 </w:t>
      </w:r>
      <w:r>
        <w:rPr>
          <w:rFonts w:ascii="Calibri Light" w:hAnsi="Calibri Light"/>
          <w:sz w:val="18"/>
          <w:szCs w:val="18"/>
          <w:lang w:val="ru-RU"/>
        </w:rPr>
        <w:t xml:space="preserve">к </w:t>
      </w:r>
      <w:r w:rsidRPr="00BF1B62">
        <w:rPr>
          <w:rFonts w:ascii="Calibri Light" w:hAnsi="Calibri Light"/>
          <w:sz w:val="18"/>
          <w:szCs w:val="18"/>
        </w:rPr>
        <w:t>Постановлени</w:t>
      </w:r>
      <w:r>
        <w:rPr>
          <w:rFonts w:ascii="Calibri Light" w:hAnsi="Calibri Light"/>
          <w:sz w:val="18"/>
          <w:szCs w:val="18"/>
          <w:lang w:val="ru-RU"/>
        </w:rPr>
        <w:t>ю</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E23298">
        <w:rPr>
          <w:rFonts w:ascii="Calibri Light" w:hAnsi="Calibri Light"/>
          <w:sz w:val="18"/>
          <w:szCs w:val="18"/>
        </w:rPr>
        <w:t>№</w:t>
      </w:r>
      <w:r w:rsidRPr="0072214D">
        <w:rPr>
          <w:rFonts w:ascii="Calibri Light" w:hAnsi="Calibri Light"/>
          <w:sz w:val="18"/>
          <w:szCs w:val="18"/>
        </w:rPr>
        <w:t xml:space="preserve">419 </w:t>
      </w:r>
      <w:r>
        <w:rPr>
          <w:rFonts w:ascii="Calibri Light" w:hAnsi="Calibri Light"/>
          <w:sz w:val="18"/>
          <w:szCs w:val="18"/>
          <w:lang w:val="ru-RU"/>
        </w:rPr>
        <w:t xml:space="preserve">от </w:t>
      </w:r>
      <w:r w:rsidRPr="0072214D">
        <w:rPr>
          <w:rFonts w:ascii="Calibri Light" w:hAnsi="Calibri Light"/>
          <w:sz w:val="18"/>
          <w:szCs w:val="18"/>
        </w:rPr>
        <w:t xml:space="preserve">18 </w:t>
      </w:r>
      <w:r>
        <w:rPr>
          <w:rFonts w:ascii="Calibri Light" w:hAnsi="Calibri Light"/>
          <w:sz w:val="18"/>
          <w:szCs w:val="18"/>
          <w:lang w:val="ru-RU"/>
        </w:rPr>
        <w:t xml:space="preserve">июня </w:t>
      </w:r>
      <w:r w:rsidRPr="0072214D">
        <w:rPr>
          <w:rFonts w:ascii="Calibri Light" w:hAnsi="Calibri Light"/>
          <w:sz w:val="18"/>
          <w:szCs w:val="18"/>
        </w:rPr>
        <w:t>2012</w:t>
      </w:r>
      <w:r>
        <w:rPr>
          <w:rFonts w:ascii="Calibri Light" w:hAnsi="Calibri Light"/>
          <w:sz w:val="18"/>
          <w:szCs w:val="18"/>
          <w:lang w:val="ru-RU"/>
        </w:rPr>
        <w:t xml:space="preserve"> года</w:t>
      </w:r>
      <w:r w:rsidRPr="0072214D">
        <w:rPr>
          <w:rFonts w:ascii="Calibri Light" w:hAnsi="Calibri Light"/>
          <w:sz w:val="18"/>
          <w:szCs w:val="18"/>
        </w:rPr>
        <w:t xml:space="preserve"> (</w:t>
      </w:r>
      <w:r w:rsidRPr="00E23298">
        <w:rPr>
          <w:rFonts w:ascii="Calibri Light" w:hAnsi="Calibri Light"/>
          <w:sz w:val="18"/>
          <w:szCs w:val="18"/>
        </w:rPr>
        <w:t xml:space="preserve">далее </w:t>
      </w:r>
      <w:r w:rsidRPr="0072214D">
        <w:rPr>
          <w:rFonts w:ascii="Calibri Light" w:hAnsi="Calibri Light"/>
          <w:sz w:val="18"/>
          <w:szCs w:val="18"/>
        </w:rPr>
        <w:t xml:space="preserve">– </w:t>
      </w:r>
      <w:r w:rsidRPr="00E23298">
        <w:rPr>
          <w:rFonts w:ascii="Calibri Light" w:hAnsi="Calibri Light"/>
          <w:sz w:val="18"/>
          <w:szCs w:val="18"/>
        </w:rPr>
        <w:t>ПП №</w:t>
      </w:r>
      <w:r w:rsidRPr="0072214D">
        <w:rPr>
          <w:rFonts w:ascii="Calibri Light" w:hAnsi="Calibri Light"/>
          <w:sz w:val="18"/>
          <w:szCs w:val="18"/>
        </w:rPr>
        <w:t xml:space="preserve">296 </w:t>
      </w:r>
      <w:r w:rsidRPr="00E23298">
        <w:rPr>
          <w:rFonts w:ascii="Calibri Light" w:hAnsi="Calibri Light"/>
          <w:sz w:val="18"/>
          <w:szCs w:val="18"/>
        </w:rPr>
        <w:t>от</w:t>
      </w:r>
      <w:r w:rsidRPr="0072214D">
        <w:rPr>
          <w:rFonts w:ascii="Calibri Light" w:hAnsi="Calibri Light"/>
          <w:sz w:val="18"/>
          <w:szCs w:val="18"/>
        </w:rPr>
        <w:t xml:space="preserve"> 04.04.2018) </w:t>
      </w:r>
      <w:r w:rsidRPr="00E23298">
        <w:rPr>
          <w:rFonts w:ascii="Calibri Light" w:hAnsi="Calibri Light"/>
          <w:sz w:val="18"/>
          <w:szCs w:val="18"/>
        </w:rPr>
        <w:t xml:space="preserve">и </w:t>
      </w:r>
      <w:r w:rsidRPr="00BF1B62">
        <w:rPr>
          <w:rFonts w:ascii="Calibri Light" w:hAnsi="Calibri Light"/>
          <w:sz w:val="18"/>
          <w:szCs w:val="18"/>
        </w:rPr>
        <w:t>Постановлени</w:t>
      </w:r>
      <w:r w:rsidRPr="000D3AFF">
        <w:rPr>
          <w:rFonts w:ascii="Calibri Light" w:hAnsi="Calibri Light"/>
          <w:sz w:val="18"/>
          <w:szCs w:val="18"/>
        </w:rPr>
        <w:t>е</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E23298">
        <w:rPr>
          <w:rFonts w:ascii="Calibri Light" w:hAnsi="Calibri Light"/>
          <w:sz w:val="18"/>
          <w:szCs w:val="18"/>
        </w:rPr>
        <w:t>№</w:t>
      </w:r>
      <w:r>
        <w:rPr>
          <w:rFonts w:ascii="Calibri Light" w:hAnsi="Calibri Light"/>
          <w:sz w:val="18"/>
          <w:szCs w:val="18"/>
        </w:rPr>
        <w:t xml:space="preserve">493 </w:t>
      </w:r>
      <w:r w:rsidRPr="00E23298">
        <w:rPr>
          <w:rFonts w:ascii="Calibri Light" w:hAnsi="Calibri Light"/>
          <w:sz w:val="18"/>
          <w:szCs w:val="18"/>
        </w:rPr>
        <w:t>от</w:t>
      </w:r>
      <w:r w:rsidRPr="0072214D">
        <w:rPr>
          <w:rFonts w:ascii="Calibri Light" w:hAnsi="Calibri Light"/>
          <w:sz w:val="18"/>
          <w:szCs w:val="18"/>
        </w:rPr>
        <w:t xml:space="preserve"> 23.05.2018 </w:t>
      </w:r>
      <w:r w:rsidRPr="00E23298">
        <w:rPr>
          <w:rFonts w:ascii="Calibri Light" w:hAnsi="Calibri Light"/>
          <w:sz w:val="18"/>
          <w:szCs w:val="18"/>
        </w:rPr>
        <w:t>о дополнении приложения №</w:t>
      </w:r>
      <w:r w:rsidRPr="0072214D">
        <w:rPr>
          <w:rFonts w:ascii="Calibri Light" w:hAnsi="Calibri Light"/>
          <w:sz w:val="18"/>
          <w:szCs w:val="18"/>
        </w:rPr>
        <w:t xml:space="preserve">1 </w:t>
      </w:r>
      <w:r w:rsidRPr="00E23298">
        <w:rPr>
          <w:rFonts w:ascii="Calibri Light" w:hAnsi="Calibri Light"/>
          <w:sz w:val="18"/>
          <w:szCs w:val="18"/>
        </w:rPr>
        <w:t xml:space="preserve">к </w:t>
      </w:r>
      <w:r w:rsidRPr="00BF1B62">
        <w:rPr>
          <w:rFonts w:ascii="Calibri Light" w:hAnsi="Calibri Light"/>
          <w:sz w:val="18"/>
          <w:szCs w:val="18"/>
        </w:rPr>
        <w:t>Постановлени</w:t>
      </w:r>
      <w:r>
        <w:rPr>
          <w:rFonts w:ascii="Calibri Light" w:hAnsi="Calibri Light"/>
          <w:sz w:val="18"/>
          <w:szCs w:val="18"/>
          <w:lang w:val="ru-RU"/>
        </w:rPr>
        <w:t>ю</w:t>
      </w:r>
      <w:r w:rsidRPr="00BF1B62">
        <w:rPr>
          <w:rFonts w:ascii="Calibri Light" w:hAnsi="Calibri Light"/>
          <w:sz w:val="18"/>
          <w:szCs w:val="18"/>
        </w:rPr>
        <w:t xml:space="preserve"> Правительства</w:t>
      </w:r>
      <w:r w:rsidRPr="0072214D">
        <w:rPr>
          <w:rFonts w:ascii="Calibri Light" w:hAnsi="Calibri Light"/>
          <w:sz w:val="18"/>
          <w:szCs w:val="18"/>
        </w:rPr>
        <w:t xml:space="preserve"> </w:t>
      </w:r>
      <w:r w:rsidRPr="00E23298">
        <w:rPr>
          <w:rFonts w:ascii="Calibri Light" w:hAnsi="Calibri Light"/>
          <w:sz w:val="18"/>
          <w:szCs w:val="18"/>
        </w:rPr>
        <w:t>№</w:t>
      </w:r>
      <w:r w:rsidRPr="0072214D">
        <w:rPr>
          <w:rFonts w:ascii="Calibri Light" w:hAnsi="Calibri Light"/>
          <w:sz w:val="18"/>
          <w:szCs w:val="18"/>
        </w:rPr>
        <w:t xml:space="preserve">419 </w:t>
      </w:r>
      <w:r>
        <w:rPr>
          <w:rFonts w:ascii="Calibri Light" w:hAnsi="Calibri Light"/>
          <w:sz w:val="18"/>
          <w:szCs w:val="18"/>
          <w:lang w:val="ru-RU"/>
        </w:rPr>
        <w:t xml:space="preserve">от </w:t>
      </w:r>
      <w:r w:rsidRPr="0072214D">
        <w:rPr>
          <w:rFonts w:ascii="Calibri Light" w:hAnsi="Calibri Light"/>
          <w:sz w:val="18"/>
          <w:szCs w:val="18"/>
        </w:rPr>
        <w:t>18</w:t>
      </w:r>
      <w:r>
        <w:rPr>
          <w:rFonts w:ascii="Calibri Light" w:hAnsi="Calibri Light"/>
          <w:sz w:val="18"/>
          <w:szCs w:val="18"/>
          <w:lang w:val="ru-RU"/>
        </w:rPr>
        <w:t xml:space="preserve"> июня </w:t>
      </w:r>
      <w:r w:rsidRPr="0072214D">
        <w:rPr>
          <w:rFonts w:ascii="Calibri Light" w:hAnsi="Calibri Light"/>
          <w:sz w:val="18"/>
          <w:szCs w:val="18"/>
        </w:rPr>
        <w:t>2012</w:t>
      </w:r>
      <w:r>
        <w:rPr>
          <w:rFonts w:ascii="Calibri Light" w:hAnsi="Calibri Light"/>
          <w:sz w:val="18"/>
          <w:szCs w:val="18"/>
          <w:lang w:val="ru-RU"/>
        </w:rPr>
        <w:t xml:space="preserve"> года</w:t>
      </w:r>
      <w:r w:rsidRPr="0072214D">
        <w:rPr>
          <w:rFonts w:ascii="Calibri Light" w:hAnsi="Calibri Light"/>
          <w:sz w:val="18"/>
          <w:szCs w:val="18"/>
        </w:rPr>
        <w:t xml:space="preserve"> (</w:t>
      </w:r>
      <w:r>
        <w:rPr>
          <w:rFonts w:ascii="Calibri Light" w:hAnsi="Calibri Light"/>
          <w:sz w:val="18"/>
          <w:szCs w:val="18"/>
          <w:lang w:val="ru-RU"/>
        </w:rPr>
        <w:t xml:space="preserve">далее </w:t>
      </w:r>
      <w:r w:rsidRPr="0072214D">
        <w:rPr>
          <w:rFonts w:ascii="Calibri Light" w:hAnsi="Calibri Light"/>
          <w:sz w:val="18"/>
          <w:szCs w:val="18"/>
        </w:rPr>
        <w:t xml:space="preserve">– </w:t>
      </w:r>
      <w:r>
        <w:rPr>
          <w:rFonts w:ascii="Calibri Light" w:hAnsi="Calibri Light"/>
          <w:sz w:val="18"/>
          <w:szCs w:val="18"/>
          <w:lang w:val="ru-RU"/>
        </w:rPr>
        <w:t>ПП №</w:t>
      </w:r>
      <w:r w:rsidRPr="0072214D">
        <w:rPr>
          <w:rFonts w:ascii="Calibri Light" w:hAnsi="Calibri Light"/>
          <w:sz w:val="18"/>
          <w:szCs w:val="18"/>
        </w:rPr>
        <w:t xml:space="preserve">493 </w:t>
      </w:r>
      <w:r>
        <w:rPr>
          <w:rFonts w:ascii="Calibri Light" w:hAnsi="Calibri Light"/>
          <w:sz w:val="18"/>
          <w:szCs w:val="18"/>
          <w:lang w:val="ru-RU"/>
        </w:rPr>
        <w:t>от</w:t>
      </w:r>
      <w:r w:rsidRPr="0072214D">
        <w:rPr>
          <w:rFonts w:ascii="Calibri Light" w:hAnsi="Calibri Light"/>
          <w:sz w:val="18"/>
          <w:szCs w:val="18"/>
        </w:rPr>
        <w:t xml:space="preserve"> 23.05.2018).</w:t>
      </w:r>
    </w:p>
  </w:footnote>
  <w:footnote w:id="159">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Письмо ГСЗО №</w:t>
      </w:r>
      <w:r w:rsidRPr="0072214D">
        <w:rPr>
          <w:rFonts w:ascii="Calibri Light" w:hAnsi="Calibri Light"/>
          <w:sz w:val="18"/>
          <w:szCs w:val="18"/>
        </w:rPr>
        <w:t xml:space="preserve">2/193 </w:t>
      </w:r>
      <w:r>
        <w:rPr>
          <w:rFonts w:ascii="Calibri Light" w:hAnsi="Calibri Light"/>
          <w:sz w:val="18"/>
          <w:szCs w:val="18"/>
          <w:lang w:val="ru-RU"/>
        </w:rPr>
        <w:t xml:space="preserve">от </w:t>
      </w:r>
      <w:r w:rsidRPr="0072214D">
        <w:rPr>
          <w:rFonts w:ascii="Calibri Light" w:hAnsi="Calibri Light"/>
          <w:sz w:val="18"/>
          <w:szCs w:val="18"/>
        </w:rPr>
        <w:t>15.02.2019.</w:t>
      </w:r>
    </w:p>
  </w:footnote>
  <w:footnote w:id="160">
    <w:p w:rsidR="007D0DA7" w:rsidRPr="0072214D" w:rsidRDefault="007D0DA7" w:rsidP="00B71D40">
      <w:pPr>
        <w:pStyle w:val="22"/>
        <w:jc w:val="both"/>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ПП</w:t>
      </w:r>
      <w:r w:rsidRPr="00050BD2">
        <w:rPr>
          <w:rFonts w:ascii="Calibri Light" w:hAnsi="Calibri Light"/>
          <w:sz w:val="18"/>
          <w:szCs w:val="18"/>
          <w:lang w:val="ru-RU"/>
        </w:rPr>
        <w:t xml:space="preserve"> №</w:t>
      </w:r>
      <w:r w:rsidRPr="0072214D">
        <w:rPr>
          <w:rFonts w:ascii="Calibri Light" w:hAnsi="Calibri Light"/>
          <w:sz w:val="18"/>
          <w:szCs w:val="18"/>
        </w:rPr>
        <w:t xml:space="preserve">445 </w:t>
      </w:r>
      <w:r>
        <w:rPr>
          <w:rFonts w:ascii="Calibri Light" w:hAnsi="Calibri Light"/>
          <w:sz w:val="18"/>
          <w:szCs w:val="18"/>
          <w:lang w:val="ru-RU"/>
        </w:rPr>
        <w:t>от</w:t>
      </w:r>
      <w:r w:rsidRPr="00050BD2">
        <w:rPr>
          <w:rFonts w:ascii="Calibri Light" w:hAnsi="Calibri Light"/>
          <w:sz w:val="18"/>
          <w:szCs w:val="18"/>
          <w:lang w:val="ru-RU"/>
        </w:rPr>
        <w:t xml:space="preserve"> </w:t>
      </w:r>
      <w:r w:rsidRPr="0072214D">
        <w:rPr>
          <w:rFonts w:ascii="Calibri Light" w:hAnsi="Calibri Light"/>
          <w:sz w:val="18"/>
          <w:szCs w:val="18"/>
        </w:rPr>
        <w:t>01.07.2020.</w:t>
      </w:r>
    </w:p>
  </w:footnote>
  <w:footnote w:id="161">
    <w:p w:rsidR="007D0DA7" w:rsidRPr="0072214D" w:rsidRDefault="007D0DA7" w:rsidP="00B71D40">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Pr>
          <w:rFonts w:ascii="Calibri Light" w:hAnsi="Calibri Light"/>
          <w:sz w:val="18"/>
          <w:szCs w:val="18"/>
          <w:lang w:val="ru-RU"/>
        </w:rPr>
        <w:t>Таблица №15</w:t>
      </w:r>
      <w:r w:rsidRPr="0072214D">
        <w:rPr>
          <w:rFonts w:ascii="Calibri Light" w:hAnsi="Calibri Light"/>
          <w:sz w:val="18"/>
          <w:szCs w:val="18"/>
        </w:rPr>
        <w:t xml:space="preserve"> </w:t>
      </w:r>
      <w:r>
        <w:rPr>
          <w:rFonts w:ascii="Calibri Light" w:hAnsi="Calibri Light"/>
          <w:sz w:val="18"/>
          <w:szCs w:val="18"/>
          <w:lang w:val="ru-RU"/>
        </w:rPr>
        <w:t>из приложения №</w:t>
      </w:r>
      <w:r w:rsidRPr="0072214D">
        <w:rPr>
          <w:rFonts w:ascii="Calibri Light" w:hAnsi="Calibri Light"/>
          <w:sz w:val="18"/>
          <w:szCs w:val="18"/>
        </w:rPr>
        <w:t>4</w:t>
      </w:r>
      <w:r>
        <w:rPr>
          <w:rFonts w:ascii="Calibri Light" w:hAnsi="Calibri Light"/>
          <w:sz w:val="18"/>
          <w:szCs w:val="18"/>
          <w:lang w:val="ru-RU"/>
        </w:rPr>
        <w:t xml:space="preserve"> к Отчету аудита</w:t>
      </w:r>
      <w:r>
        <w:rPr>
          <w:rFonts w:ascii="Calibri Light" w:hAnsi="Calibri Light"/>
          <w:sz w:val="18"/>
          <w:szCs w:val="18"/>
        </w:rPr>
        <w:t>.</w:t>
      </w:r>
    </w:p>
  </w:footnote>
  <w:footnote w:id="162">
    <w:p w:rsidR="007D0DA7" w:rsidRPr="0072214D" w:rsidRDefault="007D0DA7" w:rsidP="000403E6">
      <w:pPr>
        <w:pStyle w:val="a5"/>
        <w:jc w:val="both"/>
        <w:rPr>
          <w:rFonts w:ascii="Calibri Light" w:eastAsia="Calibri Light" w:hAnsi="Calibri Light" w:cstheme="majorHAnsi"/>
          <w:sz w:val="18"/>
          <w:szCs w:val="18"/>
        </w:rPr>
      </w:pPr>
      <w:r w:rsidRPr="0072214D">
        <w:rPr>
          <w:rStyle w:val="a7"/>
          <w:rFonts w:ascii="Calibri Light" w:hAnsi="Calibri Light"/>
          <w:sz w:val="18"/>
          <w:szCs w:val="18"/>
        </w:rPr>
        <w:footnoteRef/>
      </w:r>
      <w:r w:rsidRPr="0072214D">
        <w:rPr>
          <w:rFonts w:ascii="Calibri Light" w:hAnsi="Calibri Light"/>
          <w:sz w:val="18"/>
          <w:szCs w:val="18"/>
          <w:lang w:val="en-US"/>
        </w:rPr>
        <w:t xml:space="preserve"> </w:t>
      </w:r>
      <w:r w:rsidRPr="0072214D">
        <w:rPr>
          <w:rFonts w:ascii="Calibri Light" w:eastAsia="Calibri Light" w:hAnsi="Calibri Light" w:cstheme="majorHAnsi"/>
          <w:sz w:val="18"/>
          <w:szCs w:val="18"/>
        </w:rPr>
        <w:t>prin intermediul căruia se asigură evidența valorii de bilanț a patrimoniului întreprinderilor de stat și municipale, instituțiilor publice, societăților comerciale cu capital public și public-privat, precum și datelor cu privire la acțiunile (cotele sociale)  publice deținute în capitalul social al societăților comerciale, patrimoniul public dat în administrare economică societăților comerciale, transmis în concesiune, administrare fiduciară sau folosință, precum și datelor despre bunurile imobile proprietate publică a statului.</w:t>
      </w:r>
    </w:p>
  </w:footnote>
  <w:footnote w:id="163">
    <w:p w:rsidR="007D0DA7" w:rsidRPr="0072214D" w:rsidRDefault="007D0DA7" w:rsidP="000403E6">
      <w:pPr>
        <w:pStyle w:val="22"/>
        <w:rPr>
          <w:rFonts w:ascii="Calibri Light" w:eastAsiaTheme="minorHAnsi" w:hAnsi="Calibri Light"/>
          <w:sz w:val="18"/>
          <w:szCs w:val="18"/>
        </w:rPr>
      </w:pPr>
      <w:r w:rsidRPr="0072214D">
        <w:rPr>
          <w:rStyle w:val="a7"/>
          <w:rFonts w:ascii="Calibri Light" w:eastAsiaTheme="minorHAnsi" w:hAnsi="Calibri Light"/>
          <w:sz w:val="18"/>
          <w:szCs w:val="18"/>
        </w:rPr>
        <w:footnoteRef/>
      </w:r>
      <w:r w:rsidRPr="0072214D">
        <w:rPr>
          <w:rStyle w:val="a7"/>
          <w:rFonts w:ascii="Calibri Light" w:eastAsiaTheme="minorHAnsi" w:hAnsi="Calibri Light"/>
          <w:sz w:val="18"/>
          <w:szCs w:val="18"/>
        </w:rPr>
        <w:t xml:space="preserve"> </w:t>
      </w:r>
      <w:r w:rsidRPr="0072214D">
        <w:rPr>
          <w:rFonts w:ascii="Calibri Light" w:eastAsiaTheme="minorHAnsi" w:hAnsi="Calibri Light"/>
          <w:sz w:val="18"/>
          <w:szCs w:val="18"/>
        </w:rPr>
        <w:t>Ministerul Economiei, Ministerul Educației; Ministerul Dezvoltării Regionale și Construcțiilor; Ministerul Muncii, Protecției Sociale și Familiei; Ministerul Transporturilor și Infrastructurii Drumurilor; Ministerul Culturii; Ministerul Tineretului și Sportului; Ministerul Afacerilor Interne; Ministerul Agriculturii și Industriei Alimentare; Ministerul Mediului; Ministerul Sănătății; Ministerul Tehnologiei Informației și Comunicațiilor.</w:t>
      </w:r>
    </w:p>
  </w:footnote>
  <w:footnote w:id="164">
    <w:p w:rsidR="007D0DA7" w:rsidRPr="0072214D" w:rsidRDefault="007D0DA7" w:rsidP="000403E6">
      <w:pPr>
        <w:pStyle w:val="22"/>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ÎS Combinatul de Vinuri de Calitate „Mileștii Mici“, ÎS “Administrația de Stat a Drumurilor”, ÎS „Fabrica de sticlă din Chișnău”, ÎS “Indalproiect”, ÎS „Institutul de Stat de Proiectare „Ruralproiect”, ÎS “MoldATSA”, ÎS „Poșta Moldovei”, ÎS „Moldaeroservice”, ÎS „Bacul Molovata”, ÎS „Aselteh”.</w:t>
      </w:r>
    </w:p>
  </w:footnote>
  <w:footnote w:id="165">
    <w:p w:rsidR="007D0DA7" w:rsidRPr="0072214D" w:rsidRDefault="007D0DA7" w:rsidP="000403E6">
      <w:pPr>
        <w:pStyle w:val="a5"/>
        <w:rPr>
          <w:rFonts w:ascii="Calibri Light" w:hAnsi="Calibri Light"/>
          <w:sz w:val="18"/>
          <w:szCs w:val="18"/>
        </w:rPr>
      </w:pPr>
      <w:r w:rsidRPr="0072214D">
        <w:rPr>
          <w:rStyle w:val="a7"/>
          <w:rFonts w:ascii="Calibri Light" w:hAnsi="Calibri Light"/>
          <w:sz w:val="18"/>
          <w:szCs w:val="18"/>
        </w:rPr>
        <w:footnoteRef/>
      </w:r>
      <w:r w:rsidRPr="0072214D">
        <w:rPr>
          <w:rFonts w:ascii="Calibri Light" w:hAnsi="Calibri Light"/>
          <w:sz w:val="18"/>
          <w:szCs w:val="18"/>
        </w:rPr>
        <w:t xml:space="preserve"> </w:t>
      </w:r>
      <w:r w:rsidRPr="0072214D">
        <w:rPr>
          <w:rFonts w:ascii="Calibri Light" w:eastAsia="Times New Roman" w:hAnsi="Calibri Light" w:cstheme="majorHAnsi"/>
          <w:bCs/>
          <w:i/>
          <w:sz w:val="18"/>
          <w:szCs w:val="18"/>
        </w:rPr>
        <w:t>Art.6 alin.(1), lit.d) din Legea nr. 258  din  16.12.2020 cu privire la bugetul de stat pentru anul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A54"/>
    <w:multiLevelType w:val="hybridMultilevel"/>
    <w:tmpl w:val="6DFCC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7241"/>
    <w:multiLevelType w:val="hybridMultilevel"/>
    <w:tmpl w:val="D2361B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CF523E"/>
    <w:multiLevelType w:val="hybridMultilevel"/>
    <w:tmpl w:val="CF64C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4F66"/>
    <w:multiLevelType w:val="hybridMultilevel"/>
    <w:tmpl w:val="7812CA76"/>
    <w:lvl w:ilvl="0" w:tplc="B218E04C">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12770"/>
    <w:multiLevelType w:val="multilevel"/>
    <w:tmpl w:val="56406F0C"/>
    <w:lvl w:ilvl="0">
      <w:start w:val="1"/>
      <w:numFmt w:val="upperRoman"/>
      <w:suff w:val="space"/>
      <w:lvlText w:val="%1."/>
      <w:lvlJc w:val="left"/>
      <w:pPr>
        <w:ind w:left="2340" w:hanging="720"/>
      </w:pPr>
      <w:rPr>
        <w:rFonts w:asciiTheme="majorHAnsi" w:hAnsiTheme="majorHAnsi" w:cstheme="majorHAnsi" w:hint="default"/>
        <w:i w:val="0"/>
        <w:color w:val="auto"/>
      </w:rPr>
    </w:lvl>
    <w:lvl w:ilvl="1">
      <w:start w:val="1"/>
      <w:numFmt w:val="decimal"/>
      <w:isLgl/>
      <w:lvlText w:val="%1.%2"/>
      <w:lvlJc w:val="left"/>
      <w:pPr>
        <w:ind w:left="1080" w:hanging="360"/>
      </w:pPr>
      <w:rPr>
        <w:rFonts w:asciiTheme="majorHAnsi" w:hAnsiTheme="majorHAnsi" w:cstheme="majorHAnsi" w:hint="default"/>
        <w:b/>
        <w:color w:val="auto"/>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5" w15:restartNumberingAfterBreak="0">
    <w:nsid w:val="2ABC1D2D"/>
    <w:multiLevelType w:val="hybridMultilevel"/>
    <w:tmpl w:val="1910F686"/>
    <w:lvl w:ilvl="0" w:tplc="0409000F">
      <w:start w:val="1"/>
      <w:numFmt w:val="decimal"/>
      <w:lvlText w:val="%1."/>
      <w:lvlJc w:val="left"/>
      <w:pPr>
        <w:ind w:left="720" w:hanging="360"/>
      </w:pPr>
    </w:lvl>
    <w:lvl w:ilvl="1" w:tplc="7D6C39D6">
      <w:start w:val="1"/>
      <w:numFmt w:val="decimal"/>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41F63"/>
    <w:multiLevelType w:val="hybridMultilevel"/>
    <w:tmpl w:val="1834D64C"/>
    <w:lvl w:ilvl="0" w:tplc="E39A4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13871"/>
    <w:multiLevelType w:val="hybridMultilevel"/>
    <w:tmpl w:val="D2F6D076"/>
    <w:lvl w:ilvl="0" w:tplc="E70A3052">
      <w:start w:val="1"/>
      <w:numFmt w:val="upperRoman"/>
      <w:suff w:val="space"/>
      <w:lvlText w:val="(%1)"/>
      <w:lvlJc w:val="left"/>
      <w:pPr>
        <w:ind w:left="1004" w:hanging="720"/>
      </w:pPr>
      <w:rPr>
        <w:rFonts w:eastAsia="Times New Roman"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D77ED"/>
    <w:multiLevelType w:val="hybridMultilevel"/>
    <w:tmpl w:val="08761A2A"/>
    <w:lvl w:ilvl="0" w:tplc="5A1AF61A">
      <w:start w:val="1"/>
      <w:numFmt w:val="decimal"/>
      <w:suff w:val="space"/>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32089"/>
    <w:multiLevelType w:val="multilevel"/>
    <w:tmpl w:val="3F8E8E7A"/>
    <w:lvl w:ilvl="0">
      <w:start w:val="1"/>
      <w:numFmt w:val="decimal"/>
      <w:suff w:val="space"/>
      <w:lvlText w:val="%1."/>
      <w:lvlJc w:val="left"/>
      <w:pPr>
        <w:ind w:left="1070" w:hanging="360"/>
      </w:pPr>
      <w:rPr>
        <w:rFonts w:asciiTheme="majorHAnsi" w:eastAsia="Times New Roman" w:hAnsiTheme="majorHAnsi" w:cstheme="majorHAnsi" w:hint="default"/>
        <w:b w:val="0"/>
        <w:i w:val="0"/>
        <w:sz w:val="24"/>
        <w:szCs w:val="24"/>
      </w:rPr>
    </w:lvl>
    <w:lvl w:ilvl="1">
      <w:start w:val="1"/>
      <w:numFmt w:val="decimal"/>
      <w:isLgl/>
      <w:suff w:val="space"/>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F8263C"/>
    <w:multiLevelType w:val="hybridMultilevel"/>
    <w:tmpl w:val="3BAA676C"/>
    <w:lvl w:ilvl="0" w:tplc="5A8E7692">
      <w:start w:val="1"/>
      <w:numFmt w:val="bullet"/>
      <w:suff w:val="space"/>
      <w:lvlText w:val=""/>
      <w:lvlJc w:val="left"/>
      <w:pPr>
        <w:ind w:left="20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42690"/>
    <w:multiLevelType w:val="hybridMultilevel"/>
    <w:tmpl w:val="3774BB90"/>
    <w:lvl w:ilvl="0" w:tplc="A39C0FE6">
      <w:start w:val="2"/>
      <w:numFmt w:val="bullet"/>
      <w:lvlText w:val="-"/>
      <w:lvlJc w:val="left"/>
      <w:pPr>
        <w:ind w:left="720" w:hanging="360"/>
      </w:pPr>
      <w:rPr>
        <w:rFonts w:ascii="Calibri Light" w:eastAsiaTheme="minorHAnsi" w:hAnsi="Calibri Light" w:cs="Calibri Light"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83CB5"/>
    <w:multiLevelType w:val="hybridMultilevel"/>
    <w:tmpl w:val="72E2D9DA"/>
    <w:lvl w:ilvl="0" w:tplc="1122C57A">
      <w:start w:val="1"/>
      <w:numFmt w:val="upperRoman"/>
      <w:suff w:val="space"/>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90DF40">
      <w:start w:val="1"/>
      <w:numFmt w:val="bullet"/>
      <w:suff w:val="space"/>
      <w:lvlText w:val="-"/>
      <w:lvlJc w:val="left"/>
      <w:pPr>
        <w:ind w:left="360" w:hanging="360"/>
      </w:pPr>
      <w:rPr>
        <w:rFonts w:ascii="Calibri Light" w:eastAsia="Times New Roman" w:hAnsi="Calibri Light" w:hint="default"/>
      </w:rPr>
    </w:lvl>
    <w:lvl w:ilvl="4" w:tplc="E6A631FC">
      <w:start w:val="1"/>
      <w:numFmt w:val="decimal"/>
      <w:suff w:val="space"/>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C78B1"/>
    <w:multiLevelType w:val="hybridMultilevel"/>
    <w:tmpl w:val="622EE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025FD"/>
    <w:multiLevelType w:val="hybridMultilevel"/>
    <w:tmpl w:val="19E6DA20"/>
    <w:lvl w:ilvl="0" w:tplc="8BF0001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D23C0"/>
    <w:multiLevelType w:val="hybridMultilevel"/>
    <w:tmpl w:val="8850F70A"/>
    <w:lvl w:ilvl="0" w:tplc="4F166672">
      <w:start w:val="3"/>
      <w:numFmt w:val="bullet"/>
      <w:suff w:val="space"/>
      <w:lvlText w:val="-"/>
      <w:lvlJc w:val="left"/>
      <w:pPr>
        <w:ind w:left="2070" w:hanging="360"/>
      </w:pPr>
      <w:rPr>
        <w:rFonts w:ascii="Calibri Light" w:eastAsiaTheme="minorHAnsi" w:hAnsi="Calibri Light"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7ED44DE3"/>
    <w:multiLevelType w:val="hybridMultilevel"/>
    <w:tmpl w:val="3648D942"/>
    <w:lvl w:ilvl="0" w:tplc="20CED9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8"/>
  </w:num>
  <w:num w:numId="4">
    <w:abstractNumId w:val="0"/>
  </w:num>
  <w:num w:numId="5">
    <w:abstractNumId w:val="13"/>
  </w:num>
  <w:num w:numId="6">
    <w:abstractNumId w:val="6"/>
  </w:num>
  <w:num w:numId="7">
    <w:abstractNumId w:val="14"/>
  </w:num>
  <w:num w:numId="8">
    <w:abstractNumId w:val="2"/>
  </w:num>
  <w:num w:numId="9">
    <w:abstractNumId w:val="9"/>
  </w:num>
  <w:num w:numId="10">
    <w:abstractNumId w:val="7"/>
  </w:num>
  <w:num w:numId="11">
    <w:abstractNumId w:val="10"/>
  </w:num>
  <w:num w:numId="12">
    <w:abstractNumId w:val="15"/>
  </w:num>
  <w:num w:numId="13">
    <w:abstractNumId w:val="1"/>
  </w:num>
  <w:num w:numId="14">
    <w:abstractNumId w:val="11"/>
  </w:num>
  <w:num w:numId="15">
    <w:abstractNumId w:val="3"/>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EA"/>
    <w:rsid w:val="000062FB"/>
    <w:rsid w:val="0000649B"/>
    <w:rsid w:val="000217D1"/>
    <w:rsid w:val="00024D7B"/>
    <w:rsid w:val="0003313E"/>
    <w:rsid w:val="0003777B"/>
    <w:rsid w:val="000403E6"/>
    <w:rsid w:val="00040E50"/>
    <w:rsid w:val="000411EF"/>
    <w:rsid w:val="00041A52"/>
    <w:rsid w:val="00050BD2"/>
    <w:rsid w:val="00055AD9"/>
    <w:rsid w:val="0006331F"/>
    <w:rsid w:val="00065585"/>
    <w:rsid w:val="00076658"/>
    <w:rsid w:val="0008473D"/>
    <w:rsid w:val="000C10B6"/>
    <w:rsid w:val="000C4482"/>
    <w:rsid w:val="000C4D96"/>
    <w:rsid w:val="000C4E33"/>
    <w:rsid w:val="000D02C0"/>
    <w:rsid w:val="000D1376"/>
    <w:rsid w:val="000D3AFF"/>
    <w:rsid w:val="000F7720"/>
    <w:rsid w:val="0010505F"/>
    <w:rsid w:val="0011252E"/>
    <w:rsid w:val="00112EE4"/>
    <w:rsid w:val="001148BA"/>
    <w:rsid w:val="00117704"/>
    <w:rsid w:val="001179DA"/>
    <w:rsid w:val="00122443"/>
    <w:rsid w:val="0014290C"/>
    <w:rsid w:val="00152113"/>
    <w:rsid w:val="00153934"/>
    <w:rsid w:val="00155A4F"/>
    <w:rsid w:val="001756B4"/>
    <w:rsid w:val="00176310"/>
    <w:rsid w:val="00184E71"/>
    <w:rsid w:val="00195B9B"/>
    <w:rsid w:val="0019675B"/>
    <w:rsid w:val="001A3672"/>
    <w:rsid w:val="001A5CC0"/>
    <w:rsid w:val="001B5B5D"/>
    <w:rsid w:val="001B671F"/>
    <w:rsid w:val="001B6A60"/>
    <w:rsid w:val="001C13AD"/>
    <w:rsid w:val="001C63F9"/>
    <w:rsid w:val="001D471B"/>
    <w:rsid w:val="001D4F7F"/>
    <w:rsid w:val="001D73AD"/>
    <w:rsid w:val="001E3C05"/>
    <w:rsid w:val="001F217A"/>
    <w:rsid w:val="001F42DB"/>
    <w:rsid w:val="001F5F76"/>
    <w:rsid w:val="002059D6"/>
    <w:rsid w:val="002124B8"/>
    <w:rsid w:val="002138CF"/>
    <w:rsid w:val="00224EDB"/>
    <w:rsid w:val="0022755F"/>
    <w:rsid w:val="002315CB"/>
    <w:rsid w:val="00231914"/>
    <w:rsid w:val="00232B9B"/>
    <w:rsid w:val="0024173E"/>
    <w:rsid w:val="002439F6"/>
    <w:rsid w:val="00244FD2"/>
    <w:rsid w:val="00256ED0"/>
    <w:rsid w:val="00261499"/>
    <w:rsid w:val="002614EE"/>
    <w:rsid w:val="00262CCA"/>
    <w:rsid w:val="00262E0D"/>
    <w:rsid w:val="00266D51"/>
    <w:rsid w:val="00272F04"/>
    <w:rsid w:val="00292654"/>
    <w:rsid w:val="002A2361"/>
    <w:rsid w:val="002A5192"/>
    <w:rsid w:val="002C535E"/>
    <w:rsid w:val="002C5FF5"/>
    <w:rsid w:val="002D6368"/>
    <w:rsid w:val="002E3603"/>
    <w:rsid w:val="002E46BC"/>
    <w:rsid w:val="002F0084"/>
    <w:rsid w:val="00311229"/>
    <w:rsid w:val="00314B30"/>
    <w:rsid w:val="0031599B"/>
    <w:rsid w:val="00316558"/>
    <w:rsid w:val="00321F11"/>
    <w:rsid w:val="00340858"/>
    <w:rsid w:val="00342C97"/>
    <w:rsid w:val="003506F7"/>
    <w:rsid w:val="00354BAC"/>
    <w:rsid w:val="00373E49"/>
    <w:rsid w:val="00375D1B"/>
    <w:rsid w:val="00382A5E"/>
    <w:rsid w:val="00392B3F"/>
    <w:rsid w:val="00393C29"/>
    <w:rsid w:val="00395404"/>
    <w:rsid w:val="003A4A8C"/>
    <w:rsid w:val="003A7870"/>
    <w:rsid w:val="003B58FC"/>
    <w:rsid w:val="003C0110"/>
    <w:rsid w:val="003C545A"/>
    <w:rsid w:val="003C6F7C"/>
    <w:rsid w:val="003C7257"/>
    <w:rsid w:val="003E0708"/>
    <w:rsid w:val="0040119D"/>
    <w:rsid w:val="004035CD"/>
    <w:rsid w:val="00404BC2"/>
    <w:rsid w:val="0040667D"/>
    <w:rsid w:val="00420142"/>
    <w:rsid w:val="00420E9E"/>
    <w:rsid w:val="00435804"/>
    <w:rsid w:val="0043796D"/>
    <w:rsid w:val="00445896"/>
    <w:rsid w:val="00446348"/>
    <w:rsid w:val="0044669A"/>
    <w:rsid w:val="004468F7"/>
    <w:rsid w:val="0045792E"/>
    <w:rsid w:val="00461188"/>
    <w:rsid w:val="0046209A"/>
    <w:rsid w:val="0046228B"/>
    <w:rsid w:val="0047044F"/>
    <w:rsid w:val="00472DFE"/>
    <w:rsid w:val="004832BF"/>
    <w:rsid w:val="00490F44"/>
    <w:rsid w:val="00494A8A"/>
    <w:rsid w:val="004961D3"/>
    <w:rsid w:val="0049625A"/>
    <w:rsid w:val="004968F5"/>
    <w:rsid w:val="004B0B45"/>
    <w:rsid w:val="004B415F"/>
    <w:rsid w:val="004B4BB8"/>
    <w:rsid w:val="004C11DA"/>
    <w:rsid w:val="004C7DD5"/>
    <w:rsid w:val="004D0A69"/>
    <w:rsid w:val="004E0EC2"/>
    <w:rsid w:val="004E48AD"/>
    <w:rsid w:val="004E62D9"/>
    <w:rsid w:val="004F081C"/>
    <w:rsid w:val="004F7BC7"/>
    <w:rsid w:val="00523087"/>
    <w:rsid w:val="00525BB2"/>
    <w:rsid w:val="00526450"/>
    <w:rsid w:val="00543FA9"/>
    <w:rsid w:val="005445D7"/>
    <w:rsid w:val="0055240C"/>
    <w:rsid w:val="00555D4E"/>
    <w:rsid w:val="0056030D"/>
    <w:rsid w:val="005627C2"/>
    <w:rsid w:val="005774AF"/>
    <w:rsid w:val="00592416"/>
    <w:rsid w:val="005967B3"/>
    <w:rsid w:val="005A1D17"/>
    <w:rsid w:val="005A5AC4"/>
    <w:rsid w:val="005B2CDB"/>
    <w:rsid w:val="005B574F"/>
    <w:rsid w:val="005C212D"/>
    <w:rsid w:val="005D147B"/>
    <w:rsid w:val="005D294D"/>
    <w:rsid w:val="005D4E7F"/>
    <w:rsid w:val="005E0CE7"/>
    <w:rsid w:val="005E27E4"/>
    <w:rsid w:val="005E3997"/>
    <w:rsid w:val="005E528C"/>
    <w:rsid w:val="005F35BB"/>
    <w:rsid w:val="0060207E"/>
    <w:rsid w:val="00610AAB"/>
    <w:rsid w:val="006170DA"/>
    <w:rsid w:val="00630E40"/>
    <w:rsid w:val="00636B51"/>
    <w:rsid w:val="00641E29"/>
    <w:rsid w:val="00645D9D"/>
    <w:rsid w:val="00653871"/>
    <w:rsid w:val="00654CD7"/>
    <w:rsid w:val="00657603"/>
    <w:rsid w:val="0066053C"/>
    <w:rsid w:val="006702B1"/>
    <w:rsid w:val="006705F3"/>
    <w:rsid w:val="00672467"/>
    <w:rsid w:val="006905C8"/>
    <w:rsid w:val="006A1D69"/>
    <w:rsid w:val="006A26B7"/>
    <w:rsid w:val="006A6F11"/>
    <w:rsid w:val="006A7F9C"/>
    <w:rsid w:val="006B3120"/>
    <w:rsid w:val="006B65FC"/>
    <w:rsid w:val="006C2BA6"/>
    <w:rsid w:val="006C4585"/>
    <w:rsid w:val="006C5348"/>
    <w:rsid w:val="006D285E"/>
    <w:rsid w:val="006E411A"/>
    <w:rsid w:val="006E7C29"/>
    <w:rsid w:val="006F34DE"/>
    <w:rsid w:val="006F3989"/>
    <w:rsid w:val="0070518F"/>
    <w:rsid w:val="007127E7"/>
    <w:rsid w:val="00715B72"/>
    <w:rsid w:val="00716990"/>
    <w:rsid w:val="00721EE8"/>
    <w:rsid w:val="0072214D"/>
    <w:rsid w:val="00730FC9"/>
    <w:rsid w:val="00735C97"/>
    <w:rsid w:val="00740BB3"/>
    <w:rsid w:val="007421AD"/>
    <w:rsid w:val="00743AFC"/>
    <w:rsid w:val="00745DB1"/>
    <w:rsid w:val="00747B04"/>
    <w:rsid w:val="0075600D"/>
    <w:rsid w:val="00756FC9"/>
    <w:rsid w:val="00765DCB"/>
    <w:rsid w:val="00771950"/>
    <w:rsid w:val="00774ED1"/>
    <w:rsid w:val="00783DF6"/>
    <w:rsid w:val="007923BE"/>
    <w:rsid w:val="0079347D"/>
    <w:rsid w:val="007B7795"/>
    <w:rsid w:val="007C3EC3"/>
    <w:rsid w:val="007D0DA7"/>
    <w:rsid w:val="007D2F09"/>
    <w:rsid w:val="007F4026"/>
    <w:rsid w:val="007F49DA"/>
    <w:rsid w:val="008301A9"/>
    <w:rsid w:val="008305DE"/>
    <w:rsid w:val="0083398D"/>
    <w:rsid w:val="00853927"/>
    <w:rsid w:val="0086052B"/>
    <w:rsid w:val="008741E1"/>
    <w:rsid w:val="0088163B"/>
    <w:rsid w:val="008841A9"/>
    <w:rsid w:val="00887EA2"/>
    <w:rsid w:val="0089030E"/>
    <w:rsid w:val="0089082E"/>
    <w:rsid w:val="008A0B40"/>
    <w:rsid w:val="008A7A31"/>
    <w:rsid w:val="008B2CB9"/>
    <w:rsid w:val="008B5644"/>
    <w:rsid w:val="008C7E28"/>
    <w:rsid w:val="008E28B6"/>
    <w:rsid w:val="008F6014"/>
    <w:rsid w:val="00903B6D"/>
    <w:rsid w:val="0091335D"/>
    <w:rsid w:val="009220C3"/>
    <w:rsid w:val="00930288"/>
    <w:rsid w:val="009322B0"/>
    <w:rsid w:val="00935C4D"/>
    <w:rsid w:val="009546EC"/>
    <w:rsid w:val="00955E99"/>
    <w:rsid w:val="00962864"/>
    <w:rsid w:val="00963546"/>
    <w:rsid w:val="009645ED"/>
    <w:rsid w:val="009678E6"/>
    <w:rsid w:val="00975713"/>
    <w:rsid w:val="00981B6D"/>
    <w:rsid w:val="00982A13"/>
    <w:rsid w:val="0098472F"/>
    <w:rsid w:val="00985C5E"/>
    <w:rsid w:val="00992555"/>
    <w:rsid w:val="00994DBE"/>
    <w:rsid w:val="00995EB9"/>
    <w:rsid w:val="009B1EF3"/>
    <w:rsid w:val="009B227B"/>
    <w:rsid w:val="009B548C"/>
    <w:rsid w:val="009B6856"/>
    <w:rsid w:val="009B7A94"/>
    <w:rsid w:val="009C05A8"/>
    <w:rsid w:val="009C07A1"/>
    <w:rsid w:val="009C12BB"/>
    <w:rsid w:val="009C1A38"/>
    <w:rsid w:val="009D0AC5"/>
    <w:rsid w:val="00A018A7"/>
    <w:rsid w:val="00A127B0"/>
    <w:rsid w:val="00A17612"/>
    <w:rsid w:val="00A21CFE"/>
    <w:rsid w:val="00A230B6"/>
    <w:rsid w:val="00A27760"/>
    <w:rsid w:val="00A32192"/>
    <w:rsid w:val="00A3628E"/>
    <w:rsid w:val="00A55781"/>
    <w:rsid w:val="00A57A55"/>
    <w:rsid w:val="00A627A9"/>
    <w:rsid w:val="00A65978"/>
    <w:rsid w:val="00A729A7"/>
    <w:rsid w:val="00A745C3"/>
    <w:rsid w:val="00A7785D"/>
    <w:rsid w:val="00A8510C"/>
    <w:rsid w:val="00A90388"/>
    <w:rsid w:val="00A90A92"/>
    <w:rsid w:val="00A9559A"/>
    <w:rsid w:val="00AA4F76"/>
    <w:rsid w:val="00AB3294"/>
    <w:rsid w:val="00AB49C3"/>
    <w:rsid w:val="00AC4099"/>
    <w:rsid w:val="00AC6E12"/>
    <w:rsid w:val="00AC74F0"/>
    <w:rsid w:val="00AD5C36"/>
    <w:rsid w:val="00AD6A55"/>
    <w:rsid w:val="00AD6CF9"/>
    <w:rsid w:val="00AE4072"/>
    <w:rsid w:val="00AF29BD"/>
    <w:rsid w:val="00B00FE1"/>
    <w:rsid w:val="00B01361"/>
    <w:rsid w:val="00B0180B"/>
    <w:rsid w:val="00B02280"/>
    <w:rsid w:val="00B023EA"/>
    <w:rsid w:val="00B228DE"/>
    <w:rsid w:val="00B34D26"/>
    <w:rsid w:val="00B437EA"/>
    <w:rsid w:val="00B47459"/>
    <w:rsid w:val="00B507BD"/>
    <w:rsid w:val="00B61CCD"/>
    <w:rsid w:val="00B6243C"/>
    <w:rsid w:val="00B62F3C"/>
    <w:rsid w:val="00B63FE6"/>
    <w:rsid w:val="00B71D40"/>
    <w:rsid w:val="00B857FC"/>
    <w:rsid w:val="00BA48BA"/>
    <w:rsid w:val="00BA6B38"/>
    <w:rsid w:val="00BB41DD"/>
    <w:rsid w:val="00BC2D8A"/>
    <w:rsid w:val="00BC4957"/>
    <w:rsid w:val="00BC57FD"/>
    <w:rsid w:val="00BC79A2"/>
    <w:rsid w:val="00BE0CE0"/>
    <w:rsid w:val="00BE1B14"/>
    <w:rsid w:val="00BF1B62"/>
    <w:rsid w:val="00BF594B"/>
    <w:rsid w:val="00BF7C5E"/>
    <w:rsid w:val="00C05425"/>
    <w:rsid w:val="00C077D5"/>
    <w:rsid w:val="00C104D4"/>
    <w:rsid w:val="00C13A9F"/>
    <w:rsid w:val="00C14A34"/>
    <w:rsid w:val="00C22201"/>
    <w:rsid w:val="00C30B15"/>
    <w:rsid w:val="00C441EA"/>
    <w:rsid w:val="00C517A9"/>
    <w:rsid w:val="00C53124"/>
    <w:rsid w:val="00C67E9C"/>
    <w:rsid w:val="00C7324D"/>
    <w:rsid w:val="00C735A9"/>
    <w:rsid w:val="00C75F6B"/>
    <w:rsid w:val="00C84A78"/>
    <w:rsid w:val="00C921B2"/>
    <w:rsid w:val="00C9401E"/>
    <w:rsid w:val="00C94B81"/>
    <w:rsid w:val="00CA3568"/>
    <w:rsid w:val="00CB0232"/>
    <w:rsid w:val="00CB1C5A"/>
    <w:rsid w:val="00CC6B67"/>
    <w:rsid w:val="00CD0C0E"/>
    <w:rsid w:val="00CD4903"/>
    <w:rsid w:val="00CE5EA2"/>
    <w:rsid w:val="00CF2FB5"/>
    <w:rsid w:val="00CF5162"/>
    <w:rsid w:val="00D031C7"/>
    <w:rsid w:val="00D253BD"/>
    <w:rsid w:val="00D26FE7"/>
    <w:rsid w:val="00D270F7"/>
    <w:rsid w:val="00D4669F"/>
    <w:rsid w:val="00D50647"/>
    <w:rsid w:val="00D640FF"/>
    <w:rsid w:val="00D818E2"/>
    <w:rsid w:val="00DB10C8"/>
    <w:rsid w:val="00DC0DE8"/>
    <w:rsid w:val="00DC254A"/>
    <w:rsid w:val="00DC293E"/>
    <w:rsid w:val="00DC3EEC"/>
    <w:rsid w:val="00DC5930"/>
    <w:rsid w:val="00DE1E9B"/>
    <w:rsid w:val="00DF07E6"/>
    <w:rsid w:val="00DF48FE"/>
    <w:rsid w:val="00E01E23"/>
    <w:rsid w:val="00E02A3F"/>
    <w:rsid w:val="00E12C52"/>
    <w:rsid w:val="00E202A1"/>
    <w:rsid w:val="00E20CDD"/>
    <w:rsid w:val="00E23298"/>
    <w:rsid w:val="00E6017D"/>
    <w:rsid w:val="00E64629"/>
    <w:rsid w:val="00E72000"/>
    <w:rsid w:val="00E77A93"/>
    <w:rsid w:val="00E77F66"/>
    <w:rsid w:val="00E80BA3"/>
    <w:rsid w:val="00E96C7F"/>
    <w:rsid w:val="00EC0906"/>
    <w:rsid w:val="00EC2A08"/>
    <w:rsid w:val="00EC3F69"/>
    <w:rsid w:val="00EC6013"/>
    <w:rsid w:val="00EC76C3"/>
    <w:rsid w:val="00ED2BAA"/>
    <w:rsid w:val="00ED38C7"/>
    <w:rsid w:val="00ED4E37"/>
    <w:rsid w:val="00EE5D46"/>
    <w:rsid w:val="00EF146E"/>
    <w:rsid w:val="00F021E2"/>
    <w:rsid w:val="00F05F6B"/>
    <w:rsid w:val="00F205CC"/>
    <w:rsid w:val="00F2417E"/>
    <w:rsid w:val="00F31961"/>
    <w:rsid w:val="00F34ED0"/>
    <w:rsid w:val="00F36884"/>
    <w:rsid w:val="00F40F5E"/>
    <w:rsid w:val="00F50C9B"/>
    <w:rsid w:val="00F50E07"/>
    <w:rsid w:val="00F53A43"/>
    <w:rsid w:val="00F57C0D"/>
    <w:rsid w:val="00F615B6"/>
    <w:rsid w:val="00F63FE0"/>
    <w:rsid w:val="00F7697D"/>
    <w:rsid w:val="00F977FF"/>
    <w:rsid w:val="00FA12E0"/>
    <w:rsid w:val="00FA1C10"/>
    <w:rsid w:val="00FA1C27"/>
    <w:rsid w:val="00FA200E"/>
    <w:rsid w:val="00FA5C48"/>
    <w:rsid w:val="00FC61F0"/>
    <w:rsid w:val="00FC6A01"/>
    <w:rsid w:val="00FD0DD8"/>
    <w:rsid w:val="00FD690D"/>
    <w:rsid w:val="00FD7EC2"/>
    <w:rsid w:val="00FE6A89"/>
    <w:rsid w:val="00FE7069"/>
    <w:rsid w:val="00FF5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8AECB-64CA-4125-9B8C-8F63F990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3E6"/>
    <w:pPr>
      <w:spacing w:after="160" w:line="259" w:lineRule="auto"/>
    </w:pPr>
    <w:rPr>
      <w:lang w:val="en-US"/>
    </w:rPr>
  </w:style>
  <w:style w:type="paragraph" w:styleId="1">
    <w:name w:val="heading 1"/>
    <w:basedOn w:val="a"/>
    <w:next w:val="a"/>
    <w:link w:val="10"/>
    <w:uiPriority w:val="9"/>
    <w:qFormat/>
    <w:rsid w:val="000403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403E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403E6"/>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ru-RU" w:eastAsia="ru-RU"/>
    </w:rPr>
  </w:style>
  <w:style w:type="paragraph" w:styleId="4">
    <w:name w:val="heading 4"/>
    <w:basedOn w:val="a"/>
    <w:next w:val="a"/>
    <w:link w:val="40"/>
    <w:uiPriority w:val="9"/>
    <w:unhideWhenUsed/>
    <w:qFormat/>
    <w:rsid w:val="000403E6"/>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ru-RU" w:eastAsia="ru-RU"/>
    </w:rPr>
  </w:style>
  <w:style w:type="paragraph" w:styleId="5">
    <w:name w:val="heading 5"/>
    <w:basedOn w:val="a"/>
    <w:next w:val="a"/>
    <w:link w:val="50"/>
    <w:uiPriority w:val="9"/>
    <w:unhideWhenUsed/>
    <w:qFormat/>
    <w:rsid w:val="000403E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3E6"/>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rsid w:val="000403E6"/>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0403E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0403E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0403E6"/>
    <w:rPr>
      <w:rFonts w:asciiTheme="majorHAnsi" w:eastAsiaTheme="majorEastAsia" w:hAnsiTheme="majorHAnsi" w:cstheme="majorBidi"/>
      <w:color w:val="365F91" w:themeColor="accent1" w:themeShade="BF"/>
      <w:lang w:val="en-US"/>
    </w:rPr>
  </w:style>
  <w:style w:type="character" w:styleId="a3">
    <w:name w:val="Hyperlink"/>
    <w:basedOn w:val="a0"/>
    <w:uiPriority w:val="99"/>
    <w:rsid w:val="000403E6"/>
    <w:rPr>
      <w:color w:val="0000FF"/>
      <w:u w:val="single"/>
    </w:rPr>
  </w:style>
  <w:style w:type="character" w:customStyle="1" w:styleId="LegturInternet">
    <w:name w:val="Legătură Internet"/>
    <w:basedOn w:val="a0"/>
    <w:rsid w:val="000403E6"/>
    <w:rPr>
      <w:color w:val="0563C1"/>
      <w:u w:val="single"/>
    </w:rPr>
  </w:style>
  <w:style w:type="table" w:styleId="a4">
    <w:name w:val="Table Grid"/>
    <w:basedOn w:val="a1"/>
    <w:uiPriority w:val="39"/>
    <w:rsid w:val="000403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Char, Char,Знак1, Знак1, Знак,Знак,single space,footnote text,FOOTNOTES,fn,Footnote Text Char1,Footnote Text Char2 Char,Footnote Text Char1 Char Char,Footnote Text Char2 Char Char Char,Footnote Text Char1 Char Char Char Char, Cha,ft,Cha,A"/>
    <w:basedOn w:val="a"/>
    <w:link w:val="a6"/>
    <w:uiPriority w:val="99"/>
    <w:unhideWhenUsed/>
    <w:qFormat/>
    <w:rsid w:val="000403E6"/>
    <w:pPr>
      <w:spacing w:after="0" w:line="240" w:lineRule="auto"/>
    </w:pPr>
    <w:rPr>
      <w:rFonts w:ascii="Times New Roman" w:hAnsi="Times New Roman"/>
      <w:sz w:val="20"/>
      <w:szCs w:val="20"/>
      <w:lang w:val="ro-RO"/>
    </w:rPr>
  </w:style>
  <w:style w:type="character" w:customStyle="1" w:styleId="a6">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5"/>
    <w:uiPriority w:val="99"/>
    <w:qFormat/>
    <w:rsid w:val="000403E6"/>
    <w:rPr>
      <w:rFonts w:ascii="Times New Roman" w:hAnsi="Times New Roman"/>
      <w:sz w:val="20"/>
      <w:szCs w:val="20"/>
      <w:lang w:val="ro-RO"/>
    </w:rPr>
  </w:style>
  <w:style w:type="character" w:styleId="a7">
    <w:name w:val="footnote reference"/>
    <w:aliases w:val="ftref,Times 10 Point,Exposant 3 Point,Footnote symbol,Footnote reference number,EN Footnote Reference,note TESI,16 Point,Superscript 6 Point,BVI fnr,FOOTNOTES Char1,fn Char1,single space Char1,ft Char1,Ref,fr,Char Char1,number,SUPERS"/>
    <w:basedOn w:val="a0"/>
    <w:link w:val="FNRefeCharChar"/>
    <w:unhideWhenUsed/>
    <w:qFormat/>
    <w:rsid w:val="000403E6"/>
    <w:rPr>
      <w:vertAlign w:val="superscript"/>
    </w:rPr>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a"/>
    <w:link w:val="a9"/>
    <w:uiPriority w:val="99"/>
    <w:unhideWhenUsed/>
    <w:qFormat/>
    <w:rsid w:val="000403E6"/>
    <w:pPr>
      <w:spacing w:after="0" w:line="240" w:lineRule="auto"/>
      <w:ind w:firstLine="567"/>
      <w:jc w:val="both"/>
    </w:pPr>
    <w:rPr>
      <w:rFonts w:ascii="Times New Roman" w:eastAsiaTheme="minorEastAsia"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8"/>
    <w:uiPriority w:val="99"/>
    <w:rsid w:val="000403E6"/>
    <w:rPr>
      <w:rFonts w:ascii="Times New Roman" w:eastAsiaTheme="minorEastAsia" w:hAnsi="Times New Roman" w:cs="Times New Roman"/>
      <w:sz w:val="24"/>
      <w:szCs w:val="24"/>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qFormat/>
    <w:rsid w:val="000403E6"/>
    <w:pPr>
      <w:spacing w:line="240" w:lineRule="exact"/>
    </w:pPr>
    <w:rPr>
      <w:vertAlign w:val="superscript"/>
      <w:lang w:val="ru-RU"/>
    </w:rPr>
  </w:style>
  <w:style w:type="paragraph" w:styleId="aa">
    <w:name w:val="List Paragraph"/>
    <w:aliases w:val="strikethrough,List Paragraph 1,Scriptoria bullet points,standaard met opsomming,Абзац списка1,List Paragraph1,Bullets,List Paragraph (numbered (a)),Numbered Paragraph,Main numbered paragraph,Akapit z listą BS,Lettre d'introduction,Liste 1"/>
    <w:basedOn w:val="a"/>
    <w:link w:val="ab"/>
    <w:uiPriority w:val="34"/>
    <w:qFormat/>
    <w:rsid w:val="000403E6"/>
    <w:pPr>
      <w:spacing w:after="0" w:line="240" w:lineRule="auto"/>
      <w:ind w:left="720"/>
      <w:contextualSpacing/>
    </w:pPr>
    <w:rPr>
      <w:rFonts w:ascii="Times New Roman" w:hAnsi="Times New Roman"/>
      <w:sz w:val="28"/>
      <w:lang w:val="ro-RO"/>
    </w:rPr>
  </w:style>
  <w:style w:type="character" w:customStyle="1" w:styleId="ab">
    <w:name w:val="Абзац списка Знак"/>
    <w:aliases w:val="strikethrough Знак,List Paragraph 1 Знак,Scriptoria bullet points Знак,standaard met opsomming Знак,Абзац списка1 Знак,List Paragraph1 Знак,Bullets Знак,List Paragraph (numbered (a)) Знак,Numbered Paragraph Знак,Akapit z listą BS Знак"/>
    <w:link w:val="aa"/>
    <w:uiPriority w:val="34"/>
    <w:qFormat/>
    <w:locked/>
    <w:rsid w:val="000403E6"/>
    <w:rPr>
      <w:rFonts w:ascii="Times New Roman" w:hAnsi="Times New Roman"/>
      <w:sz w:val="28"/>
      <w:lang w:val="ro-RO"/>
    </w:rPr>
  </w:style>
  <w:style w:type="paragraph" w:styleId="ac">
    <w:name w:val="header"/>
    <w:basedOn w:val="a"/>
    <w:link w:val="ad"/>
    <w:uiPriority w:val="99"/>
    <w:unhideWhenUsed/>
    <w:rsid w:val="000403E6"/>
    <w:pPr>
      <w:tabs>
        <w:tab w:val="center" w:pos="4680"/>
        <w:tab w:val="right" w:pos="9360"/>
      </w:tabs>
      <w:spacing w:after="0" w:line="240" w:lineRule="auto"/>
    </w:pPr>
  </w:style>
  <w:style w:type="character" w:customStyle="1" w:styleId="ad">
    <w:name w:val="Верхний колонтитул Знак"/>
    <w:basedOn w:val="a0"/>
    <w:link w:val="ac"/>
    <w:uiPriority w:val="99"/>
    <w:rsid w:val="000403E6"/>
    <w:rPr>
      <w:lang w:val="en-US"/>
    </w:rPr>
  </w:style>
  <w:style w:type="paragraph" w:styleId="ae">
    <w:name w:val="footer"/>
    <w:basedOn w:val="a"/>
    <w:link w:val="af"/>
    <w:uiPriority w:val="99"/>
    <w:unhideWhenUsed/>
    <w:rsid w:val="000403E6"/>
    <w:pPr>
      <w:tabs>
        <w:tab w:val="center" w:pos="4680"/>
        <w:tab w:val="right" w:pos="9360"/>
      </w:tabs>
      <w:spacing w:after="0" w:line="240" w:lineRule="auto"/>
    </w:pPr>
  </w:style>
  <w:style w:type="character" w:customStyle="1" w:styleId="af">
    <w:name w:val="Нижний колонтитул Знак"/>
    <w:basedOn w:val="a0"/>
    <w:link w:val="ae"/>
    <w:uiPriority w:val="99"/>
    <w:rsid w:val="000403E6"/>
    <w:rPr>
      <w:lang w:val="en-US"/>
    </w:rPr>
  </w:style>
  <w:style w:type="character" w:customStyle="1" w:styleId="af0">
    <w:name w:val="a"/>
    <w:basedOn w:val="a0"/>
    <w:rsid w:val="000403E6"/>
  </w:style>
  <w:style w:type="character" w:styleId="af1">
    <w:name w:val="Strong"/>
    <w:basedOn w:val="a0"/>
    <w:uiPriority w:val="22"/>
    <w:qFormat/>
    <w:rsid w:val="000403E6"/>
    <w:rPr>
      <w:b/>
      <w:bCs/>
    </w:rPr>
  </w:style>
  <w:style w:type="paragraph" w:styleId="af2">
    <w:name w:val="No Spacing"/>
    <w:link w:val="af3"/>
    <w:uiPriority w:val="1"/>
    <w:qFormat/>
    <w:rsid w:val="000403E6"/>
    <w:pPr>
      <w:spacing w:after="0" w:line="240" w:lineRule="auto"/>
    </w:pPr>
    <w:rPr>
      <w:lang w:val="ro-RO"/>
    </w:rPr>
  </w:style>
  <w:style w:type="character" w:customStyle="1" w:styleId="af3">
    <w:name w:val="Без интервала Знак"/>
    <w:link w:val="af2"/>
    <w:uiPriority w:val="1"/>
    <w:rsid w:val="000403E6"/>
    <w:rPr>
      <w:lang w:val="ro-RO"/>
    </w:rPr>
  </w:style>
  <w:style w:type="character" w:styleId="af4">
    <w:name w:val="Emphasis"/>
    <w:basedOn w:val="a0"/>
    <w:uiPriority w:val="20"/>
    <w:qFormat/>
    <w:rsid w:val="000403E6"/>
    <w:rPr>
      <w:i/>
      <w:iCs/>
    </w:rPr>
  </w:style>
  <w:style w:type="paragraph" w:customStyle="1" w:styleId="11">
    <w:name w:val="Стиль1"/>
    <w:basedOn w:val="a8"/>
    <w:link w:val="12"/>
    <w:autoRedefine/>
    <w:qFormat/>
    <w:rsid w:val="00CB1C5A"/>
    <w:pPr>
      <w:ind w:firstLine="0"/>
    </w:pPr>
    <w:rPr>
      <w:rFonts w:asciiTheme="majorHAnsi" w:eastAsia="Times New Roman" w:hAnsiTheme="majorHAnsi" w:cstheme="majorHAnsi"/>
      <w:sz w:val="16"/>
      <w:szCs w:val="16"/>
    </w:rPr>
  </w:style>
  <w:style w:type="character" w:customStyle="1" w:styleId="12">
    <w:name w:val="Стиль1 Знак"/>
    <w:basedOn w:val="a0"/>
    <w:link w:val="11"/>
    <w:rsid w:val="00CB1C5A"/>
    <w:rPr>
      <w:rFonts w:asciiTheme="majorHAnsi" w:eastAsia="Times New Roman" w:hAnsiTheme="majorHAnsi" w:cstheme="majorHAnsi"/>
      <w:sz w:val="16"/>
      <w:szCs w:val="16"/>
      <w:lang w:val="en-US"/>
    </w:rPr>
  </w:style>
  <w:style w:type="paragraph" w:styleId="af5">
    <w:name w:val="Plain Text"/>
    <w:basedOn w:val="a"/>
    <w:link w:val="af6"/>
    <w:rsid w:val="000403E6"/>
    <w:pPr>
      <w:spacing w:after="0" w:line="240" w:lineRule="auto"/>
    </w:pPr>
    <w:rPr>
      <w:rFonts w:ascii="Courier New" w:eastAsia="Times New Roman" w:hAnsi="Courier New" w:cs="Courier New"/>
      <w:sz w:val="20"/>
      <w:szCs w:val="20"/>
      <w:lang w:val="ru-RU" w:eastAsia="ru-RU"/>
    </w:rPr>
  </w:style>
  <w:style w:type="character" w:customStyle="1" w:styleId="af6">
    <w:name w:val="Текст Знак"/>
    <w:basedOn w:val="a0"/>
    <w:link w:val="af5"/>
    <w:rsid w:val="000403E6"/>
    <w:rPr>
      <w:rFonts w:ascii="Courier New" w:eastAsia="Times New Roman" w:hAnsi="Courier New" w:cs="Courier New"/>
      <w:sz w:val="20"/>
      <w:szCs w:val="20"/>
      <w:lang w:eastAsia="ru-RU"/>
    </w:rPr>
  </w:style>
  <w:style w:type="character" w:customStyle="1" w:styleId="ms-rtefontface-3">
    <w:name w:val="ms-rtefontface-3"/>
    <w:basedOn w:val="a0"/>
    <w:rsid w:val="000403E6"/>
  </w:style>
  <w:style w:type="paragraph" w:styleId="af7">
    <w:name w:val="TOC Heading"/>
    <w:basedOn w:val="1"/>
    <w:next w:val="a"/>
    <w:uiPriority w:val="39"/>
    <w:unhideWhenUsed/>
    <w:qFormat/>
    <w:rsid w:val="000403E6"/>
    <w:pPr>
      <w:outlineLvl w:val="9"/>
    </w:pPr>
  </w:style>
  <w:style w:type="paragraph" w:styleId="13">
    <w:name w:val="toc 1"/>
    <w:basedOn w:val="a"/>
    <w:next w:val="a"/>
    <w:autoRedefine/>
    <w:uiPriority w:val="39"/>
    <w:unhideWhenUsed/>
    <w:rsid w:val="000403E6"/>
    <w:pPr>
      <w:tabs>
        <w:tab w:val="left" w:pos="450"/>
        <w:tab w:val="right" w:leader="dot" w:pos="9350"/>
      </w:tabs>
      <w:spacing w:after="100"/>
      <w:jc w:val="both"/>
    </w:pPr>
  </w:style>
  <w:style w:type="paragraph" w:styleId="21">
    <w:name w:val="toc 2"/>
    <w:basedOn w:val="a"/>
    <w:next w:val="a"/>
    <w:autoRedefine/>
    <w:uiPriority w:val="39"/>
    <w:unhideWhenUsed/>
    <w:rsid w:val="000403E6"/>
    <w:pPr>
      <w:tabs>
        <w:tab w:val="right" w:leader="dot" w:pos="9350"/>
      </w:tabs>
      <w:spacing w:after="100"/>
      <w:ind w:left="220"/>
      <w:jc w:val="both"/>
    </w:pPr>
    <w:rPr>
      <w:b/>
      <w:noProof/>
      <w:color w:val="365F91" w:themeColor="accent1" w:themeShade="BF"/>
    </w:rPr>
  </w:style>
  <w:style w:type="paragraph" w:styleId="31">
    <w:name w:val="toc 3"/>
    <w:basedOn w:val="a"/>
    <w:next w:val="a"/>
    <w:autoRedefine/>
    <w:uiPriority w:val="39"/>
    <w:unhideWhenUsed/>
    <w:rsid w:val="000403E6"/>
    <w:pPr>
      <w:tabs>
        <w:tab w:val="left" w:pos="810"/>
        <w:tab w:val="left" w:pos="900"/>
        <w:tab w:val="left" w:pos="990"/>
        <w:tab w:val="right" w:leader="dot" w:pos="9350"/>
      </w:tabs>
      <w:spacing w:after="100"/>
      <w:ind w:left="440"/>
      <w:jc w:val="both"/>
    </w:pPr>
    <w:rPr>
      <w:i/>
      <w:noProof/>
    </w:rPr>
  </w:style>
  <w:style w:type="numbering" w:customStyle="1" w:styleId="NoList1">
    <w:name w:val="No List1"/>
    <w:next w:val="a2"/>
    <w:uiPriority w:val="99"/>
    <w:semiHidden/>
    <w:unhideWhenUsed/>
    <w:rsid w:val="000403E6"/>
  </w:style>
  <w:style w:type="table" w:customStyle="1" w:styleId="TableGrid1">
    <w:name w:val="Table Grid1"/>
    <w:basedOn w:val="a1"/>
    <w:next w:val="a4"/>
    <w:uiPriority w:val="39"/>
    <w:rsid w:val="000403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0403E6"/>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403E6"/>
    <w:rPr>
      <w:rFonts w:ascii="Segoe UI" w:hAnsi="Segoe UI" w:cs="Segoe UI"/>
      <w:sz w:val="18"/>
      <w:szCs w:val="18"/>
      <w:lang w:val="en-US"/>
    </w:rPr>
  </w:style>
  <w:style w:type="paragraph" w:customStyle="1" w:styleId="tt">
    <w:name w:val="tt"/>
    <w:basedOn w:val="a"/>
    <w:rsid w:val="000403E6"/>
    <w:pPr>
      <w:spacing w:after="0" w:line="240" w:lineRule="auto"/>
      <w:jc w:val="center"/>
    </w:pPr>
    <w:rPr>
      <w:rFonts w:ascii="Times New Roman" w:eastAsia="Times New Roman" w:hAnsi="Times New Roman" w:cs="Times New Roman"/>
      <w:b/>
      <w:bCs/>
      <w:sz w:val="24"/>
      <w:szCs w:val="24"/>
    </w:rPr>
  </w:style>
  <w:style w:type="table" w:customStyle="1" w:styleId="51">
    <w:name w:val="Таблица простая 51"/>
    <w:basedOn w:val="a1"/>
    <w:uiPriority w:val="45"/>
    <w:rsid w:val="000403E6"/>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a">
    <w:name w:val="annotation reference"/>
    <w:basedOn w:val="a0"/>
    <w:uiPriority w:val="99"/>
    <w:semiHidden/>
    <w:unhideWhenUsed/>
    <w:rsid w:val="000403E6"/>
    <w:rPr>
      <w:sz w:val="16"/>
      <w:szCs w:val="16"/>
    </w:rPr>
  </w:style>
  <w:style w:type="paragraph" w:styleId="afb">
    <w:name w:val="annotation text"/>
    <w:basedOn w:val="a"/>
    <w:link w:val="afc"/>
    <w:uiPriority w:val="99"/>
    <w:unhideWhenUsed/>
    <w:rsid w:val="000403E6"/>
    <w:pPr>
      <w:spacing w:line="240" w:lineRule="auto"/>
    </w:pPr>
    <w:rPr>
      <w:sz w:val="20"/>
      <w:szCs w:val="20"/>
    </w:rPr>
  </w:style>
  <w:style w:type="character" w:customStyle="1" w:styleId="afc">
    <w:name w:val="Текст примечания Знак"/>
    <w:basedOn w:val="a0"/>
    <w:link w:val="afb"/>
    <w:uiPriority w:val="99"/>
    <w:rsid w:val="000403E6"/>
    <w:rPr>
      <w:sz w:val="20"/>
      <w:szCs w:val="20"/>
      <w:lang w:val="en-US"/>
    </w:rPr>
  </w:style>
  <w:style w:type="paragraph" w:styleId="afd">
    <w:name w:val="annotation subject"/>
    <w:basedOn w:val="afb"/>
    <w:next w:val="afb"/>
    <w:link w:val="afe"/>
    <w:uiPriority w:val="99"/>
    <w:semiHidden/>
    <w:unhideWhenUsed/>
    <w:rsid w:val="000403E6"/>
    <w:rPr>
      <w:b/>
      <w:bCs/>
    </w:rPr>
  </w:style>
  <w:style w:type="character" w:customStyle="1" w:styleId="afe">
    <w:name w:val="Тема примечания Знак"/>
    <w:basedOn w:val="afc"/>
    <w:link w:val="afd"/>
    <w:uiPriority w:val="99"/>
    <w:semiHidden/>
    <w:rsid w:val="000403E6"/>
    <w:rPr>
      <w:b/>
      <w:bCs/>
      <w:sz w:val="20"/>
      <w:szCs w:val="20"/>
      <w:lang w:val="en-US"/>
    </w:rPr>
  </w:style>
  <w:style w:type="paragraph" w:customStyle="1" w:styleId="cp">
    <w:name w:val="cp"/>
    <w:basedOn w:val="a"/>
    <w:rsid w:val="000403E6"/>
    <w:pPr>
      <w:spacing w:after="0" w:line="240" w:lineRule="auto"/>
      <w:jc w:val="center"/>
    </w:pPr>
    <w:rPr>
      <w:rFonts w:ascii="Times New Roman" w:eastAsia="Times New Roman" w:hAnsi="Times New Roman" w:cs="Times New Roman"/>
      <w:b/>
      <w:bCs/>
      <w:sz w:val="24"/>
      <w:szCs w:val="24"/>
    </w:rPr>
  </w:style>
  <w:style w:type="paragraph" w:customStyle="1" w:styleId="22">
    <w:name w:val="Стиль2"/>
    <w:basedOn w:val="a5"/>
    <w:link w:val="23"/>
    <w:qFormat/>
    <w:rsid w:val="000403E6"/>
    <w:rPr>
      <w:rFonts w:asciiTheme="majorHAnsi" w:eastAsia="Times New Roman" w:hAnsiTheme="majorHAnsi" w:cstheme="majorHAnsi"/>
      <w:sz w:val="16"/>
      <w:szCs w:val="16"/>
    </w:rPr>
  </w:style>
  <w:style w:type="paragraph" w:customStyle="1" w:styleId="cb">
    <w:name w:val="cb"/>
    <w:basedOn w:val="a"/>
    <w:rsid w:val="000403E6"/>
    <w:pPr>
      <w:spacing w:after="0" w:line="240" w:lineRule="auto"/>
      <w:jc w:val="center"/>
    </w:pPr>
    <w:rPr>
      <w:rFonts w:ascii="Times New Roman" w:eastAsia="Times New Roman" w:hAnsi="Times New Roman" w:cs="Times New Roman"/>
      <w:b/>
      <w:bCs/>
      <w:sz w:val="24"/>
      <w:szCs w:val="24"/>
    </w:rPr>
  </w:style>
  <w:style w:type="character" w:customStyle="1" w:styleId="23">
    <w:name w:val="Стиль2 Знак"/>
    <w:basedOn w:val="a6"/>
    <w:link w:val="22"/>
    <w:rsid w:val="000403E6"/>
    <w:rPr>
      <w:rFonts w:asciiTheme="majorHAnsi" w:eastAsia="Times New Roman" w:hAnsiTheme="majorHAnsi" w:cstheme="majorHAnsi"/>
      <w:sz w:val="16"/>
      <w:szCs w:val="16"/>
      <w:lang w:val="ro-RO"/>
    </w:rPr>
  </w:style>
  <w:style w:type="paragraph" w:customStyle="1" w:styleId="Default">
    <w:name w:val="Default"/>
    <w:rsid w:val="000403E6"/>
    <w:pPr>
      <w:autoSpaceDE w:val="0"/>
      <w:autoSpaceDN w:val="0"/>
      <w:adjustRightInd w:val="0"/>
      <w:spacing w:after="0" w:line="240" w:lineRule="auto"/>
    </w:pPr>
    <w:rPr>
      <w:rFonts w:ascii="Roboto Condensed" w:hAnsi="Roboto Condensed" w:cs="Roboto Condensed"/>
      <w:color w:val="000000"/>
      <w:sz w:val="24"/>
      <w:szCs w:val="24"/>
      <w:lang w:val="en-US"/>
    </w:rPr>
  </w:style>
  <w:style w:type="paragraph" w:styleId="aff">
    <w:name w:val="Subtitle"/>
    <w:basedOn w:val="a"/>
    <w:next w:val="a"/>
    <w:link w:val="aff0"/>
    <w:uiPriority w:val="11"/>
    <w:qFormat/>
    <w:rsid w:val="000403E6"/>
    <w:pPr>
      <w:numPr>
        <w:ilvl w:val="1"/>
      </w:numPr>
    </w:pPr>
    <w:rPr>
      <w:rFonts w:eastAsiaTheme="minorEastAsia"/>
      <w:color w:val="5A5A5A" w:themeColor="text1" w:themeTint="A5"/>
      <w:spacing w:val="15"/>
    </w:rPr>
  </w:style>
  <w:style w:type="character" w:customStyle="1" w:styleId="aff0">
    <w:name w:val="Подзаголовок Знак"/>
    <w:basedOn w:val="a0"/>
    <w:link w:val="aff"/>
    <w:uiPriority w:val="11"/>
    <w:rsid w:val="000403E6"/>
    <w:rPr>
      <w:rFonts w:eastAsiaTheme="minorEastAsia"/>
      <w:color w:val="5A5A5A" w:themeColor="text1" w:themeTint="A5"/>
      <w:spacing w:val="15"/>
      <w:lang w:val="en-US"/>
    </w:rPr>
  </w:style>
  <w:style w:type="character" w:customStyle="1" w:styleId="2105pt">
    <w:name w:val="Основной текст (2) + 10;5 pt;Полужирный"/>
    <w:basedOn w:val="a0"/>
    <w:rsid w:val="000403E6"/>
    <w:rPr>
      <w:rFonts w:ascii="Times New Roman" w:eastAsia="Times New Roman" w:hAnsi="Times New Roman" w:cs="Times New Roman"/>
      <w:b/>
      <w:bCs/>
      <w:color w:val="000000"/>
      <w:spacing w:val="0"/>
      <w:w w:val="100"/>
      <w:position w:val="0"/>
      <w:sz w:val="21"/>
      <w:szCs w:val="21"/>
      <w:shd w:val="clear" w:color="auto" w:fill="FFFFFF"/>
      <w:lang w:val="ro-RO" w:eastAsia="ro-RO" w:bidi="ro-RO"/>
    </w:rPr>
  </w:style>
  <w:style w:type="paragraph" w:customStyle="1" w:styleId="cn">
    <w:name w:val="cn"/>
    <w:basedOn w:val="a"/>
    <w:rsid w:val="000403E6"/>
    <w:pPr>
      <w:spacing w:after="0" w:line="240" w:lineRule="auto"/>
      <w:jc w:val="center"/>
    </w:pPr>
    <w:rPr>
      <w:rFonts w:ascii="Times New Roman" w:eastAsia="Times New Roman" w:hAnsi="Times New Roman" w:cs="Times New Roman"/>
      <w:sz w:val="24"/>
      <w:szCs w:val="24"/>
    </w:rPr>
  </w:style>
  <w:style w:type="paragraph" w:customStyle="1" w:styleId="md">
    <w:name w:val="md"/>
    <w:basedOn w:val="a"/>
    <w:rsid w:val="000403E6"/>
    <w:pPr>
      <w:spacing w:after="0" w:line="240" w:lineRule="auto"/>
      <w:ind w:firstLine="567"/>
      <w:jc w:val="both"/>
    </w:pPr>
    <w:rPr>
      <w:rFonts w:ascii="Times New Roman" w:eastAsia="Times New Roman" w:hAnsi="Times New Roman" w:cs="Times New Roman"/>
      <w:i/>
      <w:iCs/>
      <w:color w:val="663300"/>
      <w:sz w:val="20"/>
      <w:szCs w:val="20"/>
    </w:rPr>
  </w:style>
  <w:style w:type="paragraph" w:styleId="32">
    <w:name w:val="Body Text Indent 3"/>
    <w:basedOn w:val="a"/>
    <w:link w:val="33"/>
    <w:uiPriority w:val="99"/>
    <w:semiHidden/>
    <w:unhideWhenUsed/>
    <w:rsid w:val="00040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2"/>
    <w:uiPriority w:val="99"/>
    <w:semiHidden/>
    <w:rsid w:val="000403E6"/>
    <w:rPr>
      <w:rFonts w:ascii="Times New Roman" w:eastAsia="Times New Roman" w:hAnsi="Times New Roman" w:cs="Times New Roman"/>
      <w:sz w:val="24"/>
      <w:szCs w:val="24"/>
      <w:lang w:val="en-US"/>
    </w:rPr>
  </w:style>
  <w:style w:type="character" w:styleId="aff1">
    <w:name w:val="FollowedHyperlink"/>
    <w:basedOn w:val="a0"/>
    <w:uiPriority w:val="99"/>
    <w:semiHidden/>
    <w:unhideWhenUsed/>
    <w:rsid w:val="000403E6"/>
    <w:rPr>
      <w:color w:val="954F72"/>
      <w:u w:val="single"/>
    </w:rPr>
  </w:style>
  <w:style w:type="paragraph" w:customStyle="1" w:styleId="msonormal0">
    <w:name w:val="msonormal"/>
    <w:basedOn w:val="a"/>
    <w:rsid w:val="00040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403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66">
    <w:name w:val="xl66"/>
    <w:basedOn w:val="a"/>
    <w:rsid w:val="000403E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0"/>
      <w:szCs w:val="20"/>
    </w:rPr>
  </w:style>
  <w:style w:type="paragraph" w:customStyle="1" w:styleId="xl67">
    <w:name w:val="xl67"/>
    <w:basedOn w:val="a"/>
    <w:rsid w:val="000403E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0"/>
      <w:szCs w:val="20"/>
    </w:rPr>
  </w:style>
  <w:style w:type="paragraph" w:customStyle="1" w:styleId="xl68">
    <w:name w:val="xl68"/>
    <w:basedOn w:val="a"/>
    <w:rsid w:val="000403E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0"/>
      <w:szCs w:val="20"/>
    </w:rPr>
  </w:style>
  <w:style w:type="paragraph" w:customStyle="1" w:styleId="xl69">
    <w:name w:val="xl69"/>
    <w:basedOn w:val="a"/>
    <w:rsid w:val="000403E6"/>
    <w:pPr>
      <w:spacing w:before="100" w:beforeAutospacing="1" w:after="100" w:afterAutospacing="1" w:line="240" w:lineRule="auto"/>
    </w:pPr>
    <w:rPr>
      <w:rFonts w:ascii="Calibri Light" w:eastAsia="Times New Roman" w:hAnsi="Calibri Light" w:cs="Calibri Light"/>
      <w:sz w:val="20"/>
      <w:szCs w:val="20"/>
    </w:rPr>
  </w:style>
  <w:style w:type="paragraph" w:customStyle="1" w:styleId="xl70">
    <w:name w:val="xl70"/>
    <w:basedOn w:val="a"/>
    <w:rsid w:val="000403E6"/>
    <w:pPr>
      <w:pBdr>
        <w:top w:val="single" w:sz="8" w:space="0" w:color="auto"/>
        <w:bottom w:val="single" w:sz="8" w:space="0" w:color="auto"/>
      </w:pBdr>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71">
    <w:name w:val="xl71"/>
    <w:basedOn w:val="a"/>
    <w:rsid w:val="000403E6"/>
    <w:pPr>
      <w:pBdr>
        <w:bottom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0"/>
      <w:szCs w:val="20"/>
    </w:rPr>
  </w:style>
  <w:style w:type="paragraph" w:customStyle="1" w:styleId="xl72">
    <w:name w:val="xl72"/>
    <w:basedOn w:val="a"/>
    <w:rsid w:val="000403E6"/>
    <w:pPr>
      <w:pBdr>
        <w:bottom w:val="single" w:sz="8"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3">
    <w:name w:val="xl73"/>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74">
    <w:name w:val="xl74"/>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rPr>
  </w:style>
  <w:style w:type="paragraph" w:customStyle="1" w:styleId="xl75">
    <w:name w:val="xl75"/>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color w:val="000000"/>
      <w:sz w:val="20"/>
      <w:szCs w:val="20"/>
    </w:rPr>
  </w:style>
  <w:style w:type="paragraph" w:customStyle="1" w:styleId="xl76">
    <w:name w:val="xl76"/>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77">
    <w:name w:val="xl77"/>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color w:val="000000"/>
      <w:sz w:val="20"/>
      <w:szCs w:val="20"/>
    </w:rPr>
  </w:style>
  <w:style w:type="paragraph" w:customStyle="1" w:styleId="xl78">
    <w:name w:val="xl78"/>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9">
    <w:name w:val="xl79"/>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80">
    <w:name w:val="xl80"/>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1">
    <w:name w:val="xl81"/>
    <w:basedOn w:val="a"/>
    <w:rsid w:val="000403E6"/>
    <w:pPr>
      <w:pBdr>
        <w:bottom w:val="single" w:sz="8" w:space="0" w:color="auto"/>
      </w:pBdr>
      <w:spacing w:before="100" w:beforeAutospacing="1" w:after="100" w:afterAutospacing="1" w:line="240" w:lineRule="auto"/>
      <w:textAlignment w:val="top"/>
    </w:pPr>
    <w:rPr>
      <w:rFonts w:ascii="Calibri Light" w:eastAsia="Times New Roman" w:hAnsi="Calibri Light" w:cs="Calibri Light"/>
      <w:b/>
      <w:bCs/>
      <w:color w:val="000000"/>
      <w:sz w:val="20"/>
      <w:szCs w:val="20"/>
    </w:rPr>
  </w:style>
  <w:style w:type="paragraph" w:customStyle="1" w:styleId="xl82">
    <w:name w:val="xl82"/>
    <w:basedOn w:val="a"/>
    <w:rsid w:val="000403E6"/>
    <w:pPr>
      <w:pBdr>
        <w:bottom w:val="single" w:sz="8" w:space="0" w:color="auto"/>
      </w:pBdr>
      <w:spacing w:before="100" w:beforeAutospacing="1" w:after="100" w:afterAutospacing="1" w:line="240" w:lineRule="auto"/>
      <w:textAlignment w:val="top"/>
    </w:pPr>
    <w:rPr>
      <w:rFonts w:ascii="Calibri Light" w:eastAsia="Times New Roman" w:hAnsi="Calibri Light" w:cs="Calibri Light"/>
      <w:b/>
      <w:bCs/>
      <w:color w:val="000000"/>
      <w:sz w:val="20"/>
      <w:szCs w:val="20"/>
    </w:rPr>
  </w:style>
  <w:style w:type="paragraph" w:customStyle="1" w:styleId="xl83">
    <w:name w:val="xl83"/>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Light" w:eastAsia="Times New Roman" w:hAnsi="Calibri Light" w:cs="Calibri Light"/>
      <w:b/>
      <w:bCs/>
      <w:sz w:val="20"/>
      <w:szCs w:val="20"/>
    </w:rPr>
  </w:style>
  <w:style w:type="paragraph" w:customStyle="1" w:styleId="xl84">
    <w:name w:val="xl84"/>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Light" w:eastAsia="Times New Roman" w:hAnsi="Calibri Light" w:cs="Calibri Light"/>
      <w:b/>
      <w:bCs/>
      <w:color w:val="000000"/>
      <w:sz w:val="20"/>
      <w:szCs w:val="20"/>
    </w:rPr>
  </w:style>
  <w:style w:type="paragraph" w:customStyle="1" w:styleId="xl85">
    <w:name w:val="xl85"/>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Light" w:eastAsia="Times New Roman" w:hAnsi="Calibri Light" w:cs="Calibri Light"/>
      <w:b/>
      <w:bCs/>
      <w:sz w:val="20"/>
      <w:szCs w:val="20"/>
    </w:rPr>
  </w:style>
  <w:style w:type="paragraph" w:customStyle="1" w:styleId="xl86">
    <w:name w:val="xl86"/>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rPr>
  </w:style>
  <w:style w:type="paragraph" w:customStyle="1" w:styleId="xl87">
    <w:name w:val="xl87"/>
    <w:basedOn w:val="a"/>
    <w:rsid w:val="000403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88">
    <w:name w:val="xl88"/>
    <w:basedOn w:val="a"/>
    <w:rsid w:val="000403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Light" w:eastAsia="Times New Roman" w:hAnsi="Calibri Light" w:cs="Calibri Light"/>
      <w:sz w:val="20"/>
      <w:szCs w:val="20"/>
    </w:rPr>
  </w:style>
  <w:style w:type="paragraph" w:customStyle="1" w:styleId="xl89">
    <w:name w:val="xl89"/>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Light" w:eastAsia="Times New Roman" w:hAnsi="Calibri Light" w:cs="Calibri Light"/>
      <w:b/>
      <w:bCs/>
      <w:color w:val="000000"/>
      <w:sz w:val="20"/>
      <w:szCs w:val="20"/>
    </w:rPr>
  </w:style>
  <w:style w:type="paragraph" w:customStyle="1" w:styleId="xl90">
    <w:name w:val="xl90"/>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91">
    <w:name w:val="xl91"/>
    <w:basedOn w:val="a"/>
    <w:rsid w:val="000403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Calibri Light" w:eastAsia="Times New Roman" w:hAnsi="Calibri Light" w:cs="Calibri Light"/>
      <w:b/>
      <w:bCs/>
      <w:color w:val="000000"/>
      <w:sz w:val="20"/>
      <w:szCs w:val="20"/>
    </w:rPr>
  </w:style>
  <w:style w:type="paragraph" w:customStyle="1" w:styleId="xl92">
    <w:name w:val="xl92"/>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3">
    <w:name w:val="xl93"/>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0"/>
      <w:szCs w:val="20"/>
    </w:rPr>
  </w:style>
  <w:style w:type="paragraph" w:customStyle="1" w:styleId="xl94">
    <w:name w:val="xl94"/>
    <w:basedOn w:val="a"/>
    <w:rsid w:val="000403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Calibri Light" w:eastAsia="Times New Roman" w:hAnsi="Calibri Light" w:cs="Calibri Light"/>
      <w:b/>
      <w:bCs/>
      <w:color w:val="000000"/>
      <w:sz w:val="20"/>
      <w:szCs w:val="20"/>
    </w:rPr>
  </w:style>
  <w:style w:type="paragraph" w:customStyle="1" w:styleId="xl95">
    <w:name w:val="xl95"/>
    <w:basedOn w:val="a"/>
    <w:rsid w:val="000403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6">
    <w:name w:val="xl96"/>
    <w:basedOn w:val="a"/>
    <w:rsid w:val="000403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97">
    <w:name w:val="xl97"/>
    <w:basedOn w:val="a"/>
    <w:rsid w:val="000403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Light" w:eastAsia="Times New Roman" w:hAnsi="Calibri Light" w:cs="Calibri Light"/>
      <w:b/>
      <w:bCs/>
      <w:color w:val="000000"/>
      <w:sz w:val="20"/>
      <w:szCs w:val="20"/>
    </w:rPr>
  </w:style>
  <w:style w:type="paragraph" w:customStyle="1" w:styleId="xl98">
    <w:name w:val="xl98"/>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20"/>
      <w:szCs w:val="20"/>
    </w:rPr>
  </w:style>
  <w:style w:type="paragraph" w:customStyle="1" w:styleId="font5">
    <w:name w:val="font5"/>
    <w:basedOn w:val="a"/>
    <w:rsid w:val="000403E6"/>
    <w:pPr>
      <w:spacing w:before="100" w:beforeAutospacing="1" w:after="100" w:afterAutospacing="1" w:line="240" w:lineRule="auto"/>
    </w:pPr>
    <w:rPr>
      <w:rFonts w:ascii="Calibri Light" w:eastAsia="Times New Roman" w:hAnsi="Calibri Light" w:cs="Calibri Light"/>
      <w:color w:val="000000"/>
    </w:rPr>
  </w:style>
  <w:style w:type="paragraph" w:customStyle="1" w:styleId="font6">
    <w:name w:val="font6"/>
    <w:basedOn w:val="a"/>
    <w:rsid w:val="000403E6"/>
    <w:pPr>
      <w:spacing w:before="100" w:beforeAutospacing="1" w:after="100" w:afterAutospacing="1" w:line="240" w:lineRule="auto"/>
    </w:pPr>
    <w:rPr>
      <w:rFonts w:ascii="Calibri Light" w:eastAsia="Times New Roman" w:hAnsi="Calibri Light" w:cs="Calibri Light"/>
    </w:rPr>
  </w:style>
  <w:style w:type="paragraph" w:customStyle="1" w:styleId="xl64">
    <w:name w:val="xl64"/>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9">
    <w:name w:val="xl99"/>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0">
    <w:name w:val="xl100"/>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1">
    <w:name w:val="xl101"/>
    <w:basedOn w:val="a"/>
    <w:rsid w:val="00040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3">
    <w:name w:val="xl103"/>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
    <w:rsid w:val="000403E6"/>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6">
    <w:name w:val="xl106"/>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0403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09">
    <w:name w:val="xl109"/>
    <w:basedOn w:val="a"/>
    <w:rsid w:val="000403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0">
    <w:name w:val="xl110"/>
    <w:basedOn w:val="a"/>
    <w:rsid w:val="000403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1">
    <w:name w:val="xl111"/>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040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026">
      <w:bodyDiv w:val="1"/>
      <w:marLeft w:val="0"/>
      <w:marRight w:val="0"/>
      <w:marTop w:val="0"/>
      <w:marBottom w:val="0"/>
      <w:divBdr>
        <w:top w:val="none" w:sz="0" w:space="0" w:color="auto"/>
        <w:left w:val="none" w:sz="0" w:space="0" w:color="auto"/>
        <w:bottom w:val="none" w:sz="0" w:space="0" w:color="auto"/>
        <w:right w:val="none" w:sz="0" w:space="0" w:color="auto"/>
      </w:divBdr>
    </w:div>
    <w:div w:id="57942903">
      <w:bodyDiv w:val="1"/>
      <w:marLeft w:val="0"/>
      <w:marRight w:val="0"/>
      <w:marTop w:val="0"/>
      <w:marBottom w:val="0"/>
      <w:divBdr>
        <w:top w:val="none" w:sz="0" w:space="0" w:color="auto"/>
        <w:left w:val="none" w:sz="0" w:space="0" w:color="auto"/>
        <w:bottom w:val="none" w:sz="0" w:space="0" w:color="auto"/>
        <w:right w:val="none" w:sz="0" w:space="0" w:color="auto"/>
      </w:divBdr>
    </w:div>
    <w:div w:id="62800174">
      <w:bodyDiv w:val="1"/>
      <w:marLeft w:val="0"/>
      <w:marRight w:val="0"/>
      <w:marTop w:val="0"/>
      <w:marBottom w:val="0"/>
      <w:divBdr>
        <w:top w:val="none" w:sz="0" w:space="0" w:color="auto"/>
        <w:left w:val="none" w:sz="0" w:space="0" w:color="auto"/>
        <w:bottom w:val="none" w:sz="0" w:space="0" w:color="auto"/>
        <w:right w:val="none" w:sz="0" w:space="0" w:color="auto"/>
      </w:divBdr>
    </w:div>
    <w:div w:id="71054078">
      <w:bodyDiv w:val="1"/>
      <w:marLeft w:val="0"/>
      <w:marRight w:val="0"/>
      <w:marTop w:val="0"/>
      <w:marBottom w:val="0"/>
      <w:divBdr>
        <w:top w:val="none" w:sz="0" w:space="0" w:color="auto"/>
        <w:left w:val="none" w:sz="0" w:space="0" w:color="auto"/>
        <w:bottom w:val="none" w:sz="0" w:space="0" w:color="auto"/>
        <w:right w:val="none" w:sz="0" w:space="0" w:color="auto"/>
      </w:divBdr>
    </w:div>
    <w:div w:id="75900642">
      <w:bodyDiv w:val="1"/>
      <w:marLeft w:val="0"/>
      <w:marRight w:val="0"/>
      <w:marTop w:val="0"/>
      <w:marBottom w:val="0"/>
      <w:divBdr>
        <w:top w:val="none" w:sz="0" w:space="0" w:color="auto"/>
        <w:left w:val="none" w:sz="0" w:space="0" w:color="auto"/>
        <w:bottom w:val="none" w:sz="0" w:space="0" w:color="auto"/>
        <w:right w:val="none" w:sz="0" w:space="0" w:color="auto"/>
      </w:divBdr>
    </w:div>
    <w:div w:id="100416656">
      <w:bodyDiv w:val="1"/>
      <w:marLeft w:val="0"/>
      <w:marRight w:val="0"/>
      <w:marTop w:val="0"/>
      <w:marBottom w:val="0"/>
      <w:divBdr>
        <w:top w:val="none" w:sz="0" w:space="0" w:color="auto"/>
        <w:left w:val="none" w:sz="0" w:space="0" w:color="auto"/>
        <w:bottom w:val="none" w:sz="0" w:space="0" w:color="auto"/>
        <w:right w:val="none" w:sz="0" w:space="0" w:color="auto"/>
      </w:divBdr>
    </w:div>
    <w:div w:id="101346719">
      <w:bodyDiv w:val="1"/>
      <w:marLeft w:val="0"/>
      <w:marRight w:val="0"/>
      <w:marTop w:val="0"/>
      <w:marBottom w:val="0"/>
      <w:divBdr>
        <w:top w:val="none" w:sz="0" w:space="0" w:color="auto"/>
        <w:left w:val="none" w:sz="0" w:space="0" w:color="auto"/>
        <w:bottom w:val="none" w:sz="0" w:space="0" w:color="auto"/>
        <w:right w:val="none" w:sz="0" w:space="0" w:color="auto"/>
      </w:divBdr>
    </w:div>
    <w:div w:id="112330544">
      <w:bodyDiv w:val="1"/>
      <w:marLeft w:val="0"/>
      <w:marRight w:val="0"/>
      <w:marTop w:val="0"/>
      <w:marBottom w:val="0"/>
      <w:divBdr>
        <w:top w:val="none" w:sz="0" w:space="0" w:color="auto"/>
        <w:left w:val="none" w:sz="0" w:space="0" w:color="auto"/>
        <w:bottom w:val="none" w:sz="0" w:space="0" w:color="auto"/>
        <w:right w:val="none" w:sz="0" w:space="0" w:color="auto"/>
      </w:divBdr>
    </w:div>
    <w:div w:id="120609283">
      <w:bodyDiv w:val="1"/>
      <w:marLeft w:val="0"/>
      <w:marRight w:val="0"/>
      <w:marTop w:val="0"/>
      <w:marBottom w:val="0"/>
      <w:divBdr>
        <w:top w:val="none" w:sz="0" w:space="0" w:color="auto"/>
        <w:left w:val="none" w:sz="0" w:space="0" w:color="auto"/>
        <w:bottom w:val="none" w:sz="0" w:space="0" w:color="auto"/>
        <w:right w:val="none" w:sz="0" w:space="0" w:color="auto"/>
      </w:divBdr>
    </w:div>
    <w:div w:id="143012138">
      <w:bodyDiv w:val="1"/>
      <w:marLeft w:val="0"/>
      <w:marRight w:val="0"/>
      <w:marTop w:val="0"/>
      <w:marBottom w:val="0"/>
      <w:divBdr>
        <w:top w:val="none" w:sz="0" w:space="0" w:color="auto"/>
        <w:left w:val="none" w:sz="0" w:space="0" w:color="auto"/>
        <w:bottom w:val="none" w:sz="0" w:space="0" w:color="auto"/>
        <w:right w:val="none" w:sz="0" w:space="0" w:color="auto"/>
      </w:divBdr>
    </w:div>
    <w:div w:id="175583823">
      <w:bodyDiv w:val="1"/>
      <w:marLeft w:val="0"/>
      <w:marRight w:val="0"/>
      <w:marTop w:val="0"/>
      <w:marBottom w:val="0"/>
      <w:divBdr>
        <w:top w:val="none" w:sz="0" w:space="0" w:color="auto"/>
        <w:left w:val="none" w:sz="0" w:space="0" w:color="auto"/>
        <w:bottom w:val="none" w:sz="0" w:space="0" w:color="auto"/>
        <w:right w:val="none" w:sz="0" w:space="0" w:color="auto"/>
      </w:divBdr>
    </w:div>
    <w:div w:id="178278072">
      <w:bodyDiv w:val="1"/>
      <w:marLeft w:val="0"/>
      <w:marRight w:val="0"/>
      <w:marTop w:val="0"/>
      <w:marBottom w:val="0"/>
      <w:divBdr>
        <w:top w:val="none" w:sz="0" w:space="0" w:color="auto"/>
        <w:left w:val="none" w:sz="0" w:space="0" w:color="auto"/>
        <w:bottom w:val="none" w:sz="0" w:space="0" w:color="auto"/>
        <w:right w:val="none" w:sz="0" w:space="0" w:color="auto"/>
      </w:divBdr>
    </w:div>
    <w:div w:id="198393087">
      <w:bodyDiv w:val="1"/>
      <w:marLeft w:val="0"/>
      <w:marRight w:val="0"/>
      <w:marTop w:val="0"/>
      <w:marBottom w:val="0"/>
      <w:divBdr>
        <w:top w:val="none" w:sz="0" w:space="0" w:color="auto"/>
        <w:left w:val="none" w:sz="0" w:space="0" w:color="auto"/>
        <w:bottom w:val="none" w:sz="0" w:space="0" w:color="auto"/>
        <w:right w:val="none" w:sz="0" w:space="0" w:color="auto"/>
      </w:divBdr>
    </w:div>
    <w:div w:id="202987312">
      <w:bodyDiv w:val="1"/>
      <w:marLeft w:val="0"/>
      <w:marRight w:val="0"/>
      <w:marTop w:val="0"/>
      <w:marBottom w:val="0"/>
      <w:divBdr>
        <w:top w:val="none" w:sz="0" w:space="0" w:color="auto"/>
        <w:left w:val="none" w:sz="0" w:space="0" w:color="auto"/>
        <w:bottom w:val="none" w:sz="0" w:space="0" w:color="auto"/>
        <w:right w:val="none" w:sz="0" w:space="0" w:color="auto"/>
      </w:divBdr>
    </w:div>
    <w:div w:id="209079537">
      <w:bodyDiv w:val="1"/>
      <w:marLeft w:val="0"/>
      <w:marRight w:val="0"/>
      <w:marTop w:val="0"/>
      <w:marBottom w:val="0"/>
      <w:divBdr>
        <w:top w:val="none" w:sz="0" w:space="0" w:color="auto"/>
        <w:left w:val="none" w:sz="0" w:space="0" w:color="auto"/>
        <w:bottom w:val="none" w:sz="0" w:space="0" w:color="auto"/>
        <w:right w:val="none" w:sz="0" w:space="0" w:color="auto"/>
      </w:divBdr>
    </w:div>
    <w:div w:id="221254841">
      <w:bodyDiv w:val="1"/>
      <w:marLeft w:val="0"/>
      <w:marRight w:val="0"/>
      <w:marTop w:val="0"/>
      <w:marBottom w:val="0"/>
      <w:divBdr>
        <w:top w:val="none" w:sz="0" w:space="0" w:color="auto"/>
        <w:left w:val="none" w:sz="0" w:space="0" w:color="auto"/>
        <w:bottom w:val="none" w:sz="0" w:space="0" w:color="auto"/>
        <w:right w:val="none" w:sz="0" w:space="0" w:color="auto"/>
      </w:divBdr>
    </w:div>
    <w:div w:id="226695981">
      <w:bodyDiv w:val="1"/>
      <w:marLeft w:val="0"/>
      <w:marRight w:val="0"/>
      <w:marTop w:val="0"/>
      <w:marBottom w:val="0"/>
      <w:divBdr>
        <w:top w:val="none" w:sz="0" w:space="0" w:color="auto"/>
        <w:left w:val="none" w:sz="0" w:space="0" w:color="auto"/>
        <w:bottom w:val="none" w:sz="0" w:space="0" w:color="auto"/>
        <w:right w:val="none" w:sz="0" w:space="0" w:color="auto"/>
      </w:divBdr>
    </w:div>
    <w:div w:id="249895453">
      <w:bodyDiv w:val="1"/>
      <w:marLeft w:val="0"/>
      <w:marRight w:val="0"/>
      <w:marTop w:val="0"/>
      <w:marBottom w:val="0"/>
      <w:divBdr>
        <w:top w:val="none" w:sz="0" w:space="0" w:color="auto"/>
        <w:left w:val="none" w:sz="0" w:space="0" w:color="auto"/>
        <w:bottom w:val="none" w:sz="0" w:space="0" w:color="auto"/>
        <w:right w:val="none" w:sz="0" w:space="0" w:color="auto"/>
      </w:divBdr>
    </w:div>
    <w:div w:id="252445498">
      <w:bodyDiv w:val="1"/>
      <w:marLeft w:val="0"/>
      <w:marRight w:val="0"/>
      <w:marTop w:val="0"/>
      <w:marBottom w:val="0"/>
      <w:divBdr>
        <w:top w:val="none" w:sz="0" w:space="0" w:color="auto"/>
        <w:left w:val="none" w:sz="0" w:space="0" w:color="auto"/>
        <w:bottom w:val="none" w:sz="0" w:space="0" w:color="auto"/>
        <w:right w:val="none" w:sz="0" w:space="0" w:color="auto"/>
      </w:divBdr>
    </w:div>
    <w:div w:id="263534561">
      <w:bodyDiv w:val="1"/>
      <w:marLeft w:val="0"/>
      <w:marRight w:val="0"/>
      <w:marTop w:val="0"/>
      <w:marBottom w:val="0"/>
      <w:divBdr>
        <w:top w:val="none" w:sz="0" w:space="0" w:color="auto"/>
        <w:left w:val="none" w:sz="0" w:space="0" w:color="auto"/>
        <w:bottom w:val="none" w:sz="0" w:space="0" w:color="auto"/>
        <w:right w:val="none" w:sz="0" w:space="0" w:color="auto"/>
      </w:divBdr>
    </w:div>
    <w:div w:id="271597573">
      <w:bodyDiv w:val="1"/>
      <w:marLeft w:val="0"/>
      <w:marRight w:val="0"/>
      <w:marTop w:val="0"/>
      <w:marBottom w:val="0"/>
      <w:divBdr>
        <w:top w:val="none" w:sz="0" w:space="0" w:color="auto"/>
        <w:left w:val="none" w:sz="0" w:space="0" w:color="auto"/>
        <w:bottom w:val="none" w:sz="0" w:space="0" w:color="auto"/>
        <w:right w:val="none" w:sz="0" w:space="0" w:color="auto"/>
      </w:divBdr>
    </w:div>
    <w:div w:id="290789132">
      <w:bodyDiv w:val="1"/>
      <w:marLeft w:val="0"/>
      <w:marRight w:val="0"/>
      <w:marTop w:val="0"/>
      <w:marBottom w:val="0"/>
      <w:divBdr>
        <w:top w:val="none" w:sz="0" w:space="0" w:color="auto"/>
        <w:left w:val="none" w:sz="0" w:space="0" w:color="auto"/>
        <w:bottom w:val="none" w:sz="0" w:space="0" w:color="auto"/>
        <w:right w:val="none" w:sz="0" w:space="0" w:color="auto"/>
      </w:divBdr>
    </w:div>
    <w:div w:id="304090685">
      <w:bodyDiv w:val="1"/>
      <w:marLeft w:val="0"/>
      <w:marRight w:val="0"/>
      <w:marTop w:val="0"/>
      <w:marBottom w:val="0"/>
      <w:divBdr>
        <w:top w:val="none" w:sz="0" w:space="0" w:color="auto"/>
        <w:left w:val="none" w:sz="0" w:space="0" w:color="auto"/>
        <w:bottom w:val="none" w:sz="0" w:space="0" w:color="auto"/>
        <w:right w:val="none" w:sz="0" w:space="0" w:color="auto"/>
      </w:divBdr>
    </w:div>
    <w:div w:id="331958694">
      <w:bodyDiv w:val="1"/>
      <w:marLeft w:val="0"/>
      <w:marRight w:val="0"/>
      <w:marTop w:val="0"/>
      <w:marBottom w:val="0"/>
      <w:divBdr>
        <w:top w:val="none" w:sz="0" w:space="0" w:color="auto"/>
        <w:left w:val="none" w:sz="0" w:space="0" w:color="auto"/>
        <w:bottom w:val="none" w:sz="0" w:space="0" w:color="auto"/>
        <w:right w:val="none" w:sz="0" w:space="0" w:color="auto"/>
      </w:divBdr>
    </w:div>
    <w:div w:id="350688520">
      <w:bodyDiv w:val="1"/>
      <w:marLeft w:val="0"/>
      <w:marRight w:val="0"/>
      <w:marTop w:val="0"/>
      <w:marBottom w:val="0"/>
      <w:divBdr>
        <w:top w:val="none" w:sz="0" w:space="0" w:color="auto"/>
        <w:left w:val="none" w:sz="0" w:space="0" w:color="auto"/>
        <w:bottom w:val="none" w:sz="0" w:space="0" w:color="auto"/>
        <w:right w:val="none" w:sz="0" w:space="0" w:color="auto"/>
      </w:divBdr>
    </w:div>
    <w:div w:id="355008971">
      <w:bodyDiv w:val="1"/>
      <w:marLeft w:val="0"/>
      <w:marRight w:val="0"/>
      <w:marTop w:val="0"/>
      <w:marBottom w:val="0"/>
      <w:divBdr>
        <w:top w:val="none" w:sz="0" w:space="0" w:color="auto"/>
        <w:left w:val="none" w:sz="0" w:space="0" w:color="auto"/>
        <w:bottom w:val="none" w:sz="0" w:space="0" w:color="auto"/>
        <w:right w:val="none" w:sz="0" w:space="0" w:color="auto"/>
      </w:divBdr>
    </w:div>
    <w:div w:id="367947111">
      <w:bodyDiv w:val="1"/>
      <w:marLeft w:val="0"/>
      <w:marRight w:val="0"/>
      <w:marTop w:val="0"/>
      <w:marBottom w:val="0"/>
      <w:divBdr>
        <w:top w:val="none" w:sz="0" w:space="0" w:color="auto"/>
        <w:left w:val="none" w:sz="0" w:space="0" w:color="auto"/>
        <w:bottom w:val="none" w:sz="0" w:space="0" w:color="auto"/>
        <w:right w:val="none" w:sz="0" w:space="0" w:color="auto"/>
      </w:divBdr>
    </w:div>
    <w:div w:id="413824934">
      <w:bodyDiv w:val="1"/>
      <w:marLeft w:val="0"/>
      <w:marRight w:val="0"/>
      <w:marTop w:val="0"/>
      <w:marBottom w:val="0"/>
      <w:divBdr>
        <w:top w:val="none" w:sz="0" w:space="0" w:color="auto"/>
        <w:left w:val="none" w:sz="0" w:space="0" w:color="auto"/>
        <w:bottom w:val="none" w:sz="0" w:space="0" w:color="auto"/>
        <w:right w:val="none" w:sz="0" w:space="0" w:color="auto"/>
      </w:divBdr>
    </w:div>
    <w:div w:id="414518178">
      <w:bodyDiv w:val="1"/>
      <w:marLeft w:val="0"/>
      <w:marRight w:val="0"/>
      <w:marTop w:val="0"/>
      <w:marBottom w:val="0"/>
      <w:divBdr>
        <w:top w:val="none" w:sz="0" w:space="0" w:color="auto"/>
        <w:left w:val="none" w:sz="0" w:space="0" w:color="auto"/>
        <w:bottom w:val="none" w:sz="0" w:space="0" w:color="auto"/>
        <w:right w:val="none" w:sz="0" w:space="0" w:color="auto"/>
      </w:divBdr>
    </w:div>
    <w:div w:id="414934198">
      <w:bodyDiv w:val="1"/>
      <w:marLeft w:val="0"/>
      <w:marRight w:val="0"/>
      <w:marTop w:val="0"/>
      <w:marBottom w:val="0"/>
      <w:divBdr>
        <w:top w:val="none" w:sz="0" w:space="0" w:color="auto"/>
        <w:left w:val="none" w:sz="0" w:space="0" w:color="auto"/>
        <w:bottom w:val="none" w:sz="0" w:space="0" w:color="auto"/>
        <w:right w:val="none" w:sz="0" w:space="0" w:color="auto"/>
      </w:divBdr>
    </w:div>
    <w:div w:id="443816780">
      <w:bodyDiv w:val="1"/>
      <w:marLeft w:val="0"/>
      <w:marRight w:val="0"/>
      <w:marTop w:val="0"/>
      <w:marBottom w:val="0"/>
      <w:divBdr>
        <w:top w:val="none" w:sz="0" w:space="0" w:color="auto"/>
        <w:left w:val="none" w:sz="0" w:space="0" w:color="auto"/>
        <w:bottom w:val="none" w:sz="0" w:space="0" w:color="auto"/>
        <w:right w:val="none" w:sz="0" w:space="0" w:color="auto"/>
      </w:divBdr>
    </w:div>
    <w:div w:id="456608260">
      <w:bodyDiv w:val="1"/>
      <w:marLeft w:val="0"/>
      <w:marRight w:val="0"/>
      <w:marTop w:val="0"/>
      <w:marBottom w:val="0"/>
      <w:divBdr>
        <w:top w:val="none" w:sz="0" w:space="0" w:color="auto"/>
        <w:left w:val="none" w:sz="0" w:space="0" w:color="auto"/>
        <w:bottom w:val="none" w:sz="0" w:space="0" w:color="auto"/>
        <w:right w:val="none" w:sz="0" w:space="0" w:color="auto"/>
      </w:divBdr>
    </w:div>
    <w:div w:id="458229002">
      <w:bodyDiv w:val="1"/>
      <w:marLeft w:val="0"/>
      <w:marRight w:val="0"/>
      <w:marTop w:val="0"/>
      <w:marBottom w:val="0"/>
      <w:divBdr>
        <w:top w:val="none" w:sz="0" w:space="0" w:color="auto"/>
        <w:left w:val="none" w:sz="0" w:space="0" w:color="auto"/>
        <w:bottom w:val="none" w:sz="0" w:space="0" w:color="auto"/>
        <w:right w:val="none" w:sz="0" w:space="0" w:color="auto"/>
      </w:divBdr>
    </w:div>
    <w:div w:id="462966348">
      <w:bodyDiv w:val="1"/>
      <w:marLeft w:val="0"/>
      <w:marRight w:val="0"/>
      <w:marTop w:val="0"/>
      <w:marBottom w:val="0"/>
      <w:divBdr>
        <w:top w:val="none" w:sz="0" w:space="0" w:color="auto"/>
        <w:left w:val="none" w:sz="0" w:space="0" w:color="auto"/>
        <w:bottom w:val="none" w:sz="0" w:space="0" w:color="auto"/>
        <w:right w:val="none" w:sz="0" w:space="0" w:color="auto"/>
      </w:divBdr>
    </w:div>
    <w:div w:id="484709729">
      <w:bodyDiv w:val="1"/>
      <w:marLeft w:val="0"/>
      <w:marRight w:val="0"/>
      <w:marTop w:val="0"/>
      <w:marBottom w:val="0"/>
      <w:divBdr>
        <w:top w:val="none" w:sz="0" w:space="0" w:color="auto"/>
        <w:left w:val="none" w:sz="0" w:space="0" w:color="auto"/>
        <w:bottom w:val="none" w:sz="0" w:space="0" w:color="auto"/>
        <w:right w:val="none" w:sz="0" w:space="0" w:color="auto"/>
      </w:divBdr>
    </w:div>
    <w:div w:id="484980910">
      <w:bodyDiv w:val="1"/>
      <w:marLeft w:val="0"/>
      <w:marRight w:val="0"/>
      <w:marTop w:val="0"/>
      <w:marBottom w:val="0"/>
      <w:divBdr>
        <w:top w:val="none" w:sz="0" w:space="0" w:color="auto"/>
        <w:left w:val="none" w:sz="0" w:space="0" w:color="auto"/>
        <w:bottom w:val="none" w:sz="0" w:space="0" w:color="auto"/>
        <w:right w:val="none" w:sz="0" w:space="0" w:color="auto"/>
      </w:divBdr>
    </w:div>
    <w:div w:id="500896408">
      <w:bodyDiv w:val="1"/>
      <w:marLeft w:val="0"/>
      <w:marRight w:val="0"/>
      <w:marTop w:val="0"/>
      <w:marBottom w:val="0"/>
      <w:divBdr>
        <w:top w:val="none" w:sz="0" w:space="0" w:color="auto"/>
        <w:left w:val="none" w:sz="0" w:space="0" w:color="auto"/>
        <w:bottom w:val="none" w:sz="0" w:space="0" w:color="auto"/>
        <w:right w:val="none" w:sz="0" w:space="0" w:color="auto"/>
      </w:divBdr>
    </w:div>
    <w:div w:id="524758268">
      <w:bodyDiv w:val="1"/>
      <w:marLeft w:val="0"/>
      <w:marRight w:val="0"/>
      <w:marTop w:val="0"/>
      <w:marBottom w:val="0"/>
      <w:divBdr>
        <w:top w:val="none" w:sz="0" w:space="0" w:color="auto"/>
        <w:left w:val="none" w:sz="0" w:space="0" w:color="auto"/>
        <w:bottom w:val="none" w:sz="0" w:space="0" w:color="auto"/>
        <w:right w:val="none" w:sz="0" w:space="0" w:color="auto"/>
      </w:divBdr>
    </w:div>
    <w:div w:id="531070346">
      <w:bodyDiv w:val="1"/>
      <w:marLeft w:val="0"/>
      <w:marRight w:val="0"/>
      <w:marTop w:val="0"/>
      <w:marBottom w:val="0"/>
      <w:divBdr>
        <w:top w:val="none" w:sz="0" w:space="0" w:color="auto"/>
        <w:left w:val="none" w:sz="0" w:space="0" w:color="auto"/>
        <w:bottom w:val="none" w:sz="0" w:space="0" w:color="auto"/>
        <w:right w:val="none" w:sz="0" w:space="0" w:color="auto"/>
      </w:divBdr>
    </w:div>
    <w:div w:id="536233931">
      <w:bodyDiv w:val="1"/>
      <w:marLeft w:val="0"/>
      <w:marRight w:val="0"/>
      <w:marTop w:val="0"/>
      <w:marBottom w:val="0"/>
      <w:divBdr>
        <w:top w:val="none" w:sz="0" w:space="0" w:color="auto"/>
        <w:left w:val="none" w:sz="0" w:space="0" w:color="auto"/>
        <w:bottom w:val="none" w:sz="0" w:space="0" w:color="auto"/>
        <w:right w:val="none" w:sz="0" w:space="0" w:color="auto"/>
      </w:divBdr>
    </w:div>
    <w:div w:id="552665204">
      <w:bodyDiv w:val="1"/>
      <w:marLeft w:val="0"/>
      <w:marRight w:val="0"/>
      <w:marTop w:val="0"/>
      <w:marBottom w:val="0"/>
      <w:divBdr>
        <w:top w:val="none" w:sz="0" w:space="0" w:color="auto"/>
        <w:left w:val="none" w:sz="0" w:space="0" w:color="auto"/>
        <w:bottom w:val="none" w:sz="0" w:space="0" w:color="auto"/>
        <w:right w:val="none" w:sz="0" w:space="0" w:color="auto"/>
      </w:divBdr>
    </w:div>
    <w:div w:id="563950563">
      <w:bodyDiv w:val="1"/>
      <w:marLeft w:val="0"/>
      <w:marRight w:val="0"/>
      <w:marTop w:val="0"/>
      <w:marBottom w:val="0"/>
      <w:divBdr>
        <w:top w:val="none" w:sz="0" w:space="0" w:color="auto"/>
        <w:left w:val="none" w:sz="0" w:space="0" w:color="auto"/>
        <w:bottom w:val="none" w:sz="0" w:space="0" w:color="auto"/>
        <w:right w:val="none" w:sz="0" w:space="0" w:color="auto"/>
      </w:divBdr>
    </w:div>
    <w:div w:id="600604349">
      <w:bodyDiv w:val="1"/>
      <w:marLeft w:val="0"/>
      <w:marRight w:val="0"/>
      <w:marTop w:val="0"/>
      <w:marBottom w:val="0"/>
      <w:divBdr>
        <w:top w:val="none" w:sz="0" w:space="0" w:color="auto"/>
        <w:left w:val="none" w:sz="0" w:space="0" w:color="auto"/>
        <w:bottom w:val="none" w:sz="0" w:space="0" w:color="auto"/>
        <w:right w:val="none" w:sz="0" w:space="0" w:color="auto"/>
      </w:divBdr>
    </w:div>
    <w:div w:id="653487936">
      <w:bodyDiv w:val="1"/>
      <w:marLeft w:val="0"/>
      <w:marRight w:val="0"/>
      <w:marTop w:val="0"/>
      <w:marBottom w:val="0"/>
      <w:divBdr>
        <w:top w:val="none" w:sz="0" w:space="0" w:color="auto"/>
        <w:left w:val="none" w:sz="0" w:space="0" w:color="auto"/>
        <w:bottom w:val="none" w:sz="0" w:space="0" w:color="auto"/>
        <w:right w:val="none" w:sz="0" w:space="0" w:color="auto"/>
      </w:divBdr>
    </w:div>
    <w:div w:id="672607166">
      <w:bodyDiv w:val="1"/>
      <w:marLeft w:val="0"/>
      <w:marRight w:val="0"/>
      <w:marTop w:val="0"/>
      <w:marBottom w:val="0"/>
      <w:divBdr>
        <w:top w:val="none" w:sz="0" w:space="0" w:color="auto"/>
        <w:left w:val="none" w:sz="0" w:space="0" w:color="auto"/>
        <w:bottom w:val="none" w:sz="0" w:space="0" w:color="auto"/>
        <w:right w:val="none" w:sz="0" w:space="0" w:color="auto"/>
      </w:divBdr>
    </w:div>
    <w:div w:id="673609732">
      <w:bodyDiv w:val="1"/>
      <w:marLeft w:val="0"/>
      <w:marRight w:val="0"/>
      <w:marTop w:val="0"/>
      <w:marBottom w:val="0"/>
      <w:divBdr>
        <w:top w:val="none" w:sz="0" w:space="0" w:color="auto"/>
        <w:left w:val="none" w:sz="0" w:space="0" w:color="auto"/>
        <w:bottom w:val="none" w:sz="0" w:space="0" w:color="auto"/>
        <w:right w:val="none" w:sz="0" w:space="0" w:color="auto"/>
      </w:divBdr>
    </w:div>
    <w:div w:id="679359069">
      <w:bodyDiv w:val="1"/>
      <w:marLeft w:val="0"/>
      <w:marRight w:val="0"/>
      <w:marTop w:val="0"/>
      <w:marBottom w:val="0"/>
      <w:divBdr>
        <w:top w:val="none" w:sz="0" w:space="0" w:color="auto"/>
        <w:left w:val="none" w:sz="0" w:space="0" w:color="auto"/>
        <w:bottom w:val="none" w:sz="0" w:space="0" w:color="auto"/>
        <w:right w:val="none" w:sz="0" w:space="0" w:color="auto"/>
      </w:divBdr>
    </w:div>
    <w:div w:id="716662296">
      <w:bodyDiv w:val="1"/>
      <w:marLeft w:val="0"/>
      <w:marRight w:val="0"/>
      <w:marTop w:val="0"/>
      <w:marBottom w:val="0"/>
      <w:divBdr>
        <w:top w:val="none" w:sz="0" w:space="0" w:color="auto"/>
        <w:left w:val="none" w:sz="0" w:space="0" w:color="auto"/>
        <w:bottom w:val="none" w:sz="0" w:space="0" w:color="auto"/>
        <w:right w:val="none" w:sz="0" w:space="0" w:color="auto"/>
      </w:divBdr>
    </w:div>
    <w:div w:id="728380202">
      <w:bodyDiv w:val="1"/>
      <w:marLeft w:val="0"/>
      <w:marRight w:val="0"/>
      <w:marTop w:val="0"/>
      <w:marBottom w:val="0"/>
      <w:divBdr>
        <w:top w:val="none" w:sz="0" w:space="0" w:color="auto"/>
        <w:left w:val="none" w:sz="0" w:space="0" w:color="auto"/>
        <w:bottom w:val="none" w:sz="0" w:space="0" w:color="auto"/>
        <w:right w:val="none" w:sz="0" w:space="0" w:color="auto"/>
      </w:divBdr>
    </w:div>
    <w:div w:id="733891395">
      <w:bodyDiv w:val="1"/>
      <w:marLeft w:val="0"/>
      <w:marRight w:val="0"/>
      <w:marTop w:val="0"/>
      <w:marBottom w:val="0"/>
      <w:divBdr>
        <w:top w:val="none" w:sz="0" w:space="0" w:color="auto"/>
        <w:left w:val="none" w:sz="0" w:space="0" w:color="auto"/>
        <w:bottom w:val="none" w:sz="0" w:space="0" w:color="auto"/>
        <w:right w:val="none" w:sz="0" w:space="0" w:color="auto"/>
      </w:divBdr>
    </w:div>
    <w:div w:id="755978362">
      <w:bodyDiv w:val="1"/>
      <w:marLeft w:val="0"/>
      <w:marRight w:val="0"/>
      <w:marTop w:val="0"/>
      <w:marBottom w:val="0"/>
      <w:divBdr>
        <w:top w:val="none" w:sz="0" w:space="0" w:color="auto"/>
        <w:left w:val="none" w:sz="0" w:space="0" w:color="auto"/>
        <w:bottom w:val="none" w:sz="0" w:space="0" w:color="auto"/>
        <w:right w:val="none" w:sz="0" w:space="0" w:color="auto"/>
      </w:divBdr>
    </w:div>
    <w:div w:id="779497652">
      <w:bodyDiv w:val="1"/>
      <w:marLeft w:val="0"/>
      <w:marRight w:val="0"/>
      <w:marTop w:val="0"/>
      <w:marBottom w:val="0"/>
      <w:divBdr>
        <w:top w:val="none" w:sz="0" w:space="0" w:color="auto"/>
        <w:left w:val="none" w:sz="0" w:space="0" w:color="auto"/>
        <w:bottom w:val="none" w:sz="0" w:space="0" w:color="auto"/>
        <w:right w:val="none" w:sz="0" w:space="0" w:color="auto"/>
      </w:divBdr>
    </w:div>
    <w:div w:id="804783687">
      <w:bodyDiv w:val="1"/>
      <w:marLeft w:val="0"/>
      <w:marRight w:val="0"/>
      <w:marTop w:val="0"/>
      <w:marBottom w:val="0"/>
      <w:divBdr>
        <w:top w:val="none" w:sz="0" w:space="0" w:color="auto"/>
        <w:left w:val="none" w:sz="0" w:space="0" w:color="auto"/>
        <w:bottom w:val="none" w:sz="0" w:space="0" w:color="auto"/>
        <w:right w:val="none" w:sz="0" w:space="0" w:color="auto"/>
      </w:divBdr>
    </w:div>
    <w:div w:id="806508395">
      <w:bodyDiv w:val="1"/>
      <w:marLeft w:val="0"/>
      <w:marRight w:val="0"/>
      <w:marTop w:val="0"/>
      <w:marBottom w:val="0"/>
      <w:divBdr>
        <w:top w:val="none" w:sz="0" w:space="0" w:color="auto"/>
        <w:left w:val="none" w:sz="0" w:space="0" w:color="auto"/>
        <w:bottom w:val="none" w:sz="0" w:space="0" w:color="auto"/>
        <w:right w:val="none" w:sz="0" w:space="0" w:color="auto"/>
      </w:divBdr>
    </w:div>
    <w:div w:id="838041383">
      <w:bodyDiv w:val="1"/>
      <w:marLeft w:val="0"/>
      <w:marRight w:val="0"/>
      <w:marTop w:val="0"/>
      <w:marBottom w:val="0"/>
      <w:divBdr>
        <w:top w:val="none" w:sz="0" w:space="0" w:color="auto"/>
        <w:left w:val="none" w:sz="0" w:space="0" w:color="auto"/>
        <w:bottom w:val="none" w:sz="0" w:space="0" w:color="auto"/>
        <w:right w:val="none" w:sz="0" w:space="0" w:color="auto"/>
      </w:divBdr>
    </w:div>
    <w:div w:id="863323324">
      <w:bodyDiv w:val="1"/>
      <w:marLeft w:val="0"/>
      <w:marRight w:val="0"/>
      <w:marTop w:val="0"/>
      <w:marBottom w:val="0"/>
      <w:divBdr>
        <w:top w:val="none" w:sz="0" w:space="0" w:color="auto"/>
        <w:left w:val="none" w:sz="0" w:space="0" w:color="auto"/>
        <w:bottom w:val="none" w:sz="0" w:space="0" w:color="auto"/>
        <w:right w:val="none" w:sz="0" w:space="0" w:color="auto"/>
      </w:divBdr>
    </w:div>
    <w:div w:id="873032742">
      <w:bodyDiv w:val="1"/>
      <w:marLeft w:val="0"/>
      <w:marRight w:val="0"/>
      <w:marTop w:val="0"/>
      <w:marBottom w:val="0"/>
      <w:divBdr>
        <w:top w:val="none" w:sz="0" w:space="0" w:color="auto"/>
        <w:left w:val="none" w:sz="0" w:space="0" w:color="auto"/>
        <w:bottom w:val="none" w:sz="0" w:space="0" w:color="auto"/>
        <w:right w:val="none" w:sz="0" w:space="0" w:color="auto"/>
      </w:divBdr>
    </w:div>
    <w:div w:id="880364388">
      <w:bodyDiv w:val="1"/>
      <w:marLeft w:val="0"/>
      <w:marRight w:val="0"/>
      <w:marTop w:val="0"/>
      <w:marBottom w:val="0"/>
      <w:divBdr>
        <w:top w:val="none" w:sz="0" w:space="0" w:color="auto"/>
        <w:left w:val="none" w:sz="0" w:space="0" w:color="auto"/>
        <w:bottom w:val="none" w:sz="0" w:space="0" w:color="auto"/>
        <w:right w:val="none" w:sz="0" w:space="0" w:color="auto"/>
      </w:divBdr>
    </w:div>
    <w:div w:id="880748370">
      <w:bodyDiv w:val="1"/>
      <w:marLeft w:val="0"/>
      <w:marRight w:val="0"/>
      <w:marTop w:val="0"/>
      <w:marBottom w:val="0"/>
      <w:divBdr>
        <w:top w:val="none" w:sz="0" w:space="0" w:color="auto"/>
        <w:left w:val="none" w:sz="0" w:space="0" w:color="auto"/>
        <w:bottom w:val="none" w:sz="0" w:space="0" w:color="auto"/>
        <w:right w:val="none" w:sz="0" w:space="0" w:color="auto"/>
      </w:divBdr>
    </w:div>
    <w:div w:id="901913850">
      <w:bodyDiv w:val="1"/>
      <w:marLeft w:val="0"/>
      <w:marRight w:val="0"/>
      <w:marTop w:val="0"/>
      <w:marBottom w:val="0"/>
      <w:divBdr>
        <w:top w:val="none" w:sz="0" w:space="0" w:color="auto"/>
        <w:left w:val="none" w:sz="0" w:space="0" w:color="auto"/>
        <w:bottom w:val="none" w:sz="0" w:space="0" w:color="auto"/>
        <w:right w:val="none" w:sz="0" w:space="0" w:color="auto"/>
      </w:divBdr>
    </w:div>
    <w:div w:id="918490641">
      <w:bodyDiv w:val="1"/>
      <w:marLeft w:val="0"/>
      <w:marRight w:val="0"/>
      <w:marTop w:val="0"/>
      <w:marBottom w:val="0"/>
      <w:divBdr>
        <w:top w:val="none" w:sz="0" w:space="0" w:color="auto"/>
        <w:left w:val="none" w:sz="0" w:space="0" w:color="auto"/>
        <w:bottom w:val="none" w:sz="0" w:space="0" w:color="auto"/>
        <w:right w:val="none" w:sz="0" w:space="0" w:color="auto"/>
      </w:divBdr>
    </w:div>
    <w:div w:id="924916907">
      <w:bodyDiv w:val="1"/>
      <w:marLeft w:val="0"/>
      <w:marRight w:val="0"/>
      <w:marTop w:val="0"/>
      <w:marBottom w:val="0"/>
      <w:divBdr>
        <w:top w:val="none" w:sz="0" w:space="0" w:color="auto"/>
        <w:left w:val="none" w:sz="0" w:space="0" w:color="auto"/>
        <w:bottom w:val="none" w:sz="0" w:space="0" w:color="auto"/>
        <w:right w:val="none" w:sz="0" w:space="0" w:color="auto"/>
      </w:divBdr>
    </w:div>
    <w:div w:id="944311087">
      <w:bodyDiv w:val="1"/>
      <w:marLeft w:val="0"/>
      <w:marRight w:val="0"/>
      <w:marTop w:val="0"/>
      <w:marBottom w:val="0"/>
      <w:divBdr>
        <w:top w:val="none" w:sz="0" w:space="0" w:color="auto"/>
        <w:left w:val="none" w:sz="0" w:space="0" w:color="auto"/>
        <w:bottom w:val="none" w:sz="0" w:space="0" w:color="auto"/>
        <w:right w:val="none" w:sz="0" w:space="0" w:color="auto"/>
      </w:divBdr>
    </w:div>
    <w:div w:id="953293870">
      <w:bodyDiv w:val="1"/>
      <w:marLeft w:val="0"/>
      <w:marRight w:val="0"/>
      <w:marTop w:val="0"/>
      <w:marBottom w:val="0"/>
      <w:divBdr>
        <w:top w:val="none" w:sz="0" w:space="0" w:color="auto"/>
        <w:left w:val="none" w:sz="0" w:space="0" w:color="auto"/>
        <w:bottom w:val="none" w:sz="0" w:space="0" w:color="auto"/>
        <w:right w:val="none" w:sz="0" w:space="0" w:color="auto"/>
      </w:divBdr>
    </w:div>
    <w:div w:id="969163160">
      <w:bodyDiv w:val="1"/>
      <w:marLeft w:val="0"/>
      <w:marRight w:val="0"/>
      <w:marTop w:val="0"/>
      <w:marBottom w:val="0"/>
      <w:divBdr>
        <w:top w:val="none" w:sz="0" w:space="0" w:color="auto"/>
        <w:left w:val="none" w:sz="0" w:space="0" w:color="auto"/>
        <w:bottom w:val="none" w:sz="0" w:space="0" w:color="auto"/>
        <w:right w:val="none" w:sz="0" w:space="0" w:color="auto"/>
      </w:divBdr>
    </w:div>
    <w:div w:id="971054640">
      <w:bodyDiv w:val="1"/>
      <w:marLeft w:val="0"/>
      <w:marRight w:val="0"/>
      <w:marTop w:val="0"/>
      <w:marBottom w:val="0"/>
      <w:divBdr>
        <w:top w:val="none" w:sz="0" w:space="0" w:color="auto"/>
        <w:left w:val="none" w:sz="0" w:space="0" w:color="auto"/>
        <w:bottom w:val="none" w:sz="0" w:space="0" w:color="auto"/>
        <w:right w:val="none" w:sz="0" w:space="0" w:color="auto"/>
      </w:divBdr>
    </w:div>
    <w:div w:id="973369576">
      <w:bodyDiv w:val="1"/>
      <w:marLeft w:val="0"/>
      <w:marRight w:val="0"/>
      <w:marTop w:val="0"/>
      <w:marBottom w:val="0"/>
      <w:divBdr>
        <w:top w:val="none" w:sz="0" w:space="0" w:color="auto"/>
        <w:left w:val="none" w:sz="0" w:space="0" w:color="auto"/>
        <w:bottom w:val="none" w:sz="0" w:space="0" w:color="auto"/>
        <w:right w:val="none" w:sz="0" w:space="0" w:color="auto"/>
      </w:divBdr>
    </w:div>
    <w:div w:id="981303189">
      <w:bodyDiv w:val="1"/>
      <w:marLeft w:val="0"/>
      <w:marRight w:val="0"/>
      <w:marTop w:val="0"/>
      <w:marBottom w:val="0"/>
      <w:divBdr>
        <w:top w:val="none" w:sz="0" w:space="0" w:color="auto"/>
        <w:left w:val="none" w:sz="0" w:space="0" w:color="auto"/>
        <w:bottom w:val="none" w:sz="0" w:space="0" w:color="auto"/>
        <w:right w:val="none" w:sz="0" w:space="0" w:color="auto"/>
      </w:divBdr>
    </w:div>
    <w:div w:id="1028022326">
      <w:bodyDiv w:val="1"/>
      <w:marLeft w:val="0"/>
      <w:marRight w:val="0"/>
      <w:marTop w:val="0"/>
      <w:marBottom w:val="0"/>
      <w:divBdr>
        <w:top w:val="none" w:sz="0" w:space="0" w:color="auto"/>
        <w:left w:val="none" w:sz="0" w:space="0" w:color="auto"/>
        <w:bottom w:val="none" w:sz="0" w:space="0" w:color="auto"/>
        <w:right w:val="none" w:sz="0" w:space="0" w:color="auto"/>
      </w:divBdr>
    </w:div>
    <w:div w:id="1037970204">
      <w:bodyDiv w:val="1"/>
      <w:marLeft w:val="0"/>
      <w:marRight w:val="0"/>
      <w:marTop w:val="0"/>
      <w:marBottom w:val="0"/>
      <w:divBdr>
        <w:top w:val="none" w:sz="0" w:space="0" w:color="auto"/>
        <w:left w:val="none" w:sz="0" w:space="0" w:color="auto"/>
        <w:bottom w:val="none" w:sz="0" w:space="0" w:color="auto"/>
        <w:right w:val="none" w:sz="0" w:space="0" w:color="auto"/>
      </w:divBdr>
    </w:div>
    <w:div w:id="1040132477">
      <w:bodyDiv w:val="1"/>
      <w:marLeft w:val="0"/>
      <w:marRight w:val="0"/>
      <w:marTop w:val="0"/>
      <w:marBottom w:val="0"/>
      <w:divBdr>
        <w:top w:val="none" w:sz="0" w:space="0" w:color="auto"/>
        <w:left w:val="none" w:sz="0" w:space="0" w:color="auto"/>
        <w:bottom w:val="none" w:sz="0" w:space="0" w:color="auto"/>
        <w:right w:val="none" w:sz="0" w:space="0" w:color="auto"/>
      </w:divBdr>
    </w:div>
    <w:div w:id="1044330645">
      <w:bodyDiv w:val="1"/>
      <w:marLeft w:val="0"/>
      <w:marRight w:val="0"/>
      <w:marTop w:val="0"/>
      <w:marBottom w:val="0"/>
      <w:divBdr>
        <w:top w:val="none" w:sz="0" w:space="0" w:color="auto"/>
        <w:left w:val="none" w:sz="0" w:space="0" w:color="auto"/>
        <w:bottom w:val="none" w:sz="0" w:space="0" w:color="auto"/>
        <w:right w:val="none" w:sz="0" w:space="0" w:color="auto"/>
      </w:divBdr>
    </w:div>
    <w:div w:id="1051882323">
      <w:bodyDiv w:val="1"/>
      <w:marLeft w:val="0"/>
      <w:marRight w:val="0"/>
      <w:marTop w:val="0"/>
      <w:marBottom w:val="0"/>
      <w:divBdr>
        <w:top w:val="none" w:sz="0" w:space="0" w:color="auto"/>
        <w:left w:val="none" w:sz="0" w:space="0" w:color="auto"/>
        <w:bottom w:val="none" w:sz="0" w:space="0" w:color="auto"/>
        <w:right w:val="none" w:sz="0" w:space="0" w:color="auto"/>
      </w:divBdr>
    </w:div>
    <w:div w:id="1068071674">
      <w:bodyDiv w:val="1"/>
      <w:marLeft w:val="0"/>
      <w:marRight w:val="0"/>
      <w:marTop w:val="0"/>
      <w:marBottom w:val="0"/>
      <w:divBdr>
        <w:top w:val="none" w:sz="0" w:space="0" w:color="auto"/>
        <w:left w:val="none" w:sz="0" w:space="0" w:color="auto"/>
        <w:bottom w:val="none" w:sz="0" w:space="0" w:color="auto"/>
        <w:right w:val="none" w:sz="0" w:space="0" w:color="auto"/>
      </w:divBdr>
    </w:div>
    <w:div w:id="1108427848">
      <w:bodyDiv w:val="1"/>
      <w:marLeft w:val="0"/>
      <w:marRight w:val="0"/>
      <w:marTop w:val="0"/>
      <w:marBottom w:val="0"/>
      <w:divBdr>
        <w:top w:val="none" w:sz="0" w:space="0" w:color="auto"/>
        <w:left w:val="none" w:sz="0" w:space="0" w:color="auto"/>
        <w:bottom w:val="none" w:sz="0" w:space="0" w:color="auto"/>
        <w:right w:val="none" w:sz="0" w:space="0" w:color="auto"/>
      </w:divBdr>
    </w:div>
    <w:div w:id="1141969879">
      <w:bodyDiv w:val="1"/>
      <w:marLeft w:val="0"/>
      <w:marRight w:val="0"/>
      <w:marTop w:val="0"/>
      <w:marBottom w:val="0"/>
      <w:divBdr>
        <w:top w:val="none" w:sz="0" w:space="0" w:color="auto"/>
        <w:left w:val="none" w:sz="0" w:space="0" w:color="auto"/>
        <w:bottom w:val="none" w:sz="0" w:space="0" w:color="auto"/>
        <w:right w:val="none" w:sz="0" w:space="0" w:color="auto"/>
      </w:divBdr>
    </w:div>
    <w:div w:id="1146628708">
      <w:bodyDiv w:val="1"/>
      <w:marLeft w:val="0"/>
      <w:marRight w:val="0"/>
      <w:marTop w:val="0"/>
      <w:marBottom w:val="0"/>
      <w:divBdr>
        <w:top w:val="none" w:sz="0" w:space="0" w:color="auto"/>
        <w:left w:val="none" w:sz="0" w:space="0" w:color="auto"/>
        <w:bottom w:val="none" w:sz="0" w:space="0" w:color="auto"/>
        <w:right w:val="none" w:sz="0" w:space="0" w:color="auto"/>
      </w:divBdr>
    </w:div>
    <w:div w:id="1160586348">
      <w:bodyDiv w:val="1"/>
      <w:marLeft w:val="0"/>
      <w:marRight w:val="0"/>
      <w:marTop w:val="0"/>
      <w:marBottom w:val="0"/>
      <w:divBdr>
        <w:top w:val="none" w:sz="0" w:space="0" w:color="auto"/>
        <w:left w:val="none" w:sz="0" w:space="0" w:color="auto"/>
        <w:bottom w:val="none" w:sz="0" w:space="0" w:color="auto"/>
        <w:right w:val="none" w:sz="0" w:space="0" w:color="auto"/>
      </w:divBdr>
    </w:div>
    <w:div w:id="1162113623">
      <w:bodyDiv w:val="1"/>
      <w:marLeft w:val="0"/>
      <w:marRight w:val="0"/>
      <w:marTop w:val="0"/>
      <w:marBottom w:val="0"/>
      <w:divBdr>
        <w:top w:val="none" w:sz="0" w:space="0" w:color="auto"/>
        <w:left w:val="none" w:sz="0" w:space="0" w:color="auto"/>
        <w:bottom w:val="none" w:sz="0" w:space="0" w:color="auto"/>
        <w:right w:val="none" w:sz="0" w:space="0" w:color="auto"/>
      </w:divBdr>
    </w:div>
    <w:div w:id="1178230825">
      <w:bodyDiv w:val="1"/>
      <w:marLeft w:val="0"/>
      <w:marRight w:val="0"/>
      <w:marTop w:val="0"/>
      <w:marBottom w:val="0"/>
      <w:divBdr>
        <w:top w:val="none" w:sz="0" w:space="0" w:color="auto"/>
        <w:left w:val="none" w:sz="0" w:space="0" w:color="auto"/>
        <w:bottom w:val="none" w:sz="0" w:space="0" w:color="auto"/>
        <w:right w:val="none" w:sz="0" w:space="0" w:color="auto"/>
      </w:divBdr>
    </w:div>
    <w:div w:id="1192186442">
      <w:bodyDiv w:val="1"/>
      <w:marLeft w:val="0"/>
      <w:marRight w:val="0"/>
      <w:marTop w:val="0"/>
      <w:marBottom w:val="0"/>
      <w:divBdr>
        <w:top w:val="none" w:sz="0" w:space="0" w:color="auto"/>
        <w:left w:val="none" w:sz="0" w:space="0" w:color="auto"/>
        <w:bottom w:val="none" w:sz="0" w:space="0" w:color="auto"/>
        <w:right w:val="none" w:sz="0" w:space="0" w:color="auto"/>
      </w:divBdr>
    </w:div>
    <w:div w:id="1201895054">
      <w:bodyDiv w:val="1"/>
      <w:marLeft w:val="0"/>
      <w:marRight w:val="0"/>
      <w:marTop w:val="0"/>
      <w:marBottom w:val="0"/>
      <w:divBdr>
        <w:top w:val="none" w:sz="0" w:space="0" w:color="auto"/>
        <w:left w:val="none" w:sz="0" w:space="0" w:color="auto"/>
        <w:bottom w:val="none" w:sz="0" w:space="0" w:color="auto"/>
        <w:right w:val="none" w:sz="0" w:space="0" w:color="auto"/>
      </w:divBdr>
    </w:div>
    <w:div w:id="1202985219">
      <w:bodyDiv w:val="1"/>
      <w:marLeft w:val="0"/>
      <w:marRight w:val="0"/>
      <w:marTop w:val="0"/>
      <w:marBottom w:val="0"/>
      <w:divBdr>
        <w:top w:val="none" w:sz="0" w:space="0" w:color="auto"/>
        <w:left w:val="none" w:sz="0" w:space="0" w:color="auto"/>
        <w:bottom w:val="none" w:sz="0" w:space="0" w:color="auto"/>
        <w:right w:val="none" w:sz="0" w:space="0" w:color="auto"/>
      </w:divBdr>
    </w:div>
    <w:div w:id="1208108742">
      <w:bodyDiv w:val="1"/>
      <w:marLeft w:val="0"/>
      <w:marRight w:val="0"/>
      <w:marTop w:val="0"/>
      <w:marBottom w:val="0"/>
      <w:divBdr>
        <w:top w:val="none" w:sz="0" w:space="0" w:color="auto"/>
        <w:left w:val="none" w:sz="0" w:space="0" w:color="auto"/>
        <w:bottom w:val="none" w:sz="0" w:space="0" w:color="auto"/>
        <w:right w:val="none" w:sz="0" w:space="0" w:color="auto"/>
      </w:divBdr>
    </w:div>
    <w:div w:id="1223902343">
      <w:bodyDiv w:val="1"/>
      <w:marLeft w:val="0"/>
      <w:marRight w:val="0"/>
      <w:marTop w:val="0"/>
      <w:marBottom w:val="0"/>
      <w:divBdr>
        <w:top w:val="none" w:sz="0" w:space="0" w:color="auto"/>
        <w:left w:val="none" w:sz="0" w:space="0" w:color="auto"/>
        <w:bottom w:val="none" w:sz="0" w:space="0" w:color="auto"/>
        <w:right w:val="none" w:sz="0" w:space="0" w:color="auto"/>
      </w:divBdr>
    </w:div>
    <w:div w:id="1253391080">
      <w:bodyDiv w:val="1"/>
      <w:marLeft w:val="0"/>
      <w:marRight w:val="0"/>
      <w:marTop w:val="0"/>
      <w:marBottom w:val="0"/>
      <w:divBdr>
        <w:top w:val="none" w:sz="0" w:space="0" w:color="auto"/>
        <w:left w:val="none" w:sz="0" w:space="0" w:color="auto"/>
        <w:bottom w:val="none" w:sz="0" w:space="0" w:color="auto"/>
        <w:right w:val="none" w:sz="0" w:space="0" w:color="auto"/>
      </w:divBdr>
    </w:div>
    <w:div w:id="1254125000">
      <w:bodyDiv w:val="1"/>
      <w:marLeft w:val="0"/>
      <w:marRight w:val="0"/>
      <w:marTop w:val="0"/>
      <w:marBottom w:val="0"/>
      <w:divBdr>
        <w:top w:val="none" w:sz="0" w:space="0" w:color="auto"/>
        <w:left w:val="none" w:sz="0" w:space="0" w:color="auto"/>
        <w:bottom w:val="none" w:sz="0" w:space="0" w:color="auto"/>
        <w:right w:val="none" w:sz="0" w:space="0" w:color="auto"/>
      </w:divBdr>
    </w:div>
    <w:div w:id="1254709323">
      <w:bodyDiv w:val="1"/>
      <w:marLeft w:val="0"/>
      <w:marRight w:val="0"/>
      <w:marTop w:val="0"/>
      <w:marBottom w:val="0"/>
      <w:divBdr>
        <w:top w:val="none" w:sz="0" w:space="0" w:color="auto"/>
        <w:left w:val="none" w:sz="0" w:space="0" w:color="auto"/>
        <w:bottom w:val="none" w:sz="0" w:space="0" w:color="auto"/>
        <w:right w:val="none" w:sz="0" w:space="0" w:color="auto"/>
      </w:divBdr>
    </w:div>
    <w:div w:id="1255549126">
      <w:bodyDiv w:val="1"/>
      <w:marLeft w:val="0"/>
      <w:marRight w:val="0"/>
      <w:marTop w:val="0"/>
      <w:marBottom w:val="0"/>
      <w:divBdr>
        <w:top w:val="none" w:sz="0" w:space="0" w:color="auto"/>
        <w:left w:val="none" w:sz="0" w:space="0" w:color="auto"/>
        <w:bottom w:val="none" w:sz="0" w:space="0" w:color="auto"/>
        <w:right w:val="none" w:sz="0" w:space="0" w:color="auto"/>
      </w:divBdr>
    </w:div>
    <w:div w:id="1276985144">
      <w:bodyDiv w:val="1"/>
      <w:marLeft w:val="0"/>
      <w:marRight w:val="0"/>
      <w:marTop w:val="0"/>
      <w:marBottom w:val="0"/>
      <w:divBdr>
        <w:top w:val="none" w:sz="0" w:space="0" w:color="auto"/>
        <w:left w:val="none" w:sz="0" w:space="0" w:color="auto"/>
        <w:bottom w:val="none" w:sz="0" w:space="0" w:color="auto"/>
        <w:right w:val="none" w:sz="0" w:space="0" w:color="auto"/>
      </w:divBdr>
    </w:div>
    <w:div w:id="1277718112">
      <w:bodyDiv w:val="1"/>
      <w:marLeft w:val="0"/>
      <w:marRight w:val="0"/>
      <w:marTop w:val="0"/>
      <w:marBottom w:val="0"/>
      <w:divBdr>
        <w:top w:val="none" w:sz="0" w:space="0" w:color="auto"/>
        <w:left w:val="none" w:sz="0" w:space="0" w:color="auto"/>
        <w:bottom w:val="none" w:sz="0" w:space="0" w:color="auto"/>
        <w:right w:val="none" w:sz="0" w:space="0" w:color="auto"/>
      </w:divBdr>
    </w:div>
    <w:div w:id="1321736273">
      <w:bodyDiv w:val="1"/>
      <w:marLeft w:val="0"/>
      <w:marRight w:val="0"/>
      <w:marTop w:val="0"/>
      <w:marBottom w:val="0"/>
      <w:divBdr>
        <w:top w:val="none" w:sz="0" w:space="0" w:color="auto"/>
        <w:left w:val="none" w:sz="0" w:space="0" w:color="auto"/>
        <w:bottom w:val="none" w:sz="0" w:space="0" w:color="auto"/>
        <w:right w:val="none" w:sz="0" w:space="0" w:color="auto"/>
      </w:divBdr>
    </w:div>
    <w:div w:id="1322545730">
      <w:bodyDiv w:val="1"/>
      <w:marLeft w:val="0"/>
      <w:marRight w:val="0"/>
      <w:marTop w:val="0"/>
      <w:marBottom w:val="0"/>
      <w:divBdr>
        <w:top w:val="none" w:sz="0" w:space="0" w:color="auto"/>
        <w:left w:val="none" w:sz="0" w:space="0" w:color="auto"/>
        <w:bottom w:val="none" w:sz="0" w:space="0" w:color="auto"/>
        <w:right w:val="none" w:sz="0" w:space="0" w:color="auto"/>
      </w:divBdr>
    </w:div>
    <w:div w:id="1329671781">
      <w:bodyDiv w:val="1"/>
      <w:marLeft w:val="0"/>
      <w:marRight w:val="0"/>
      <w:marTop w:val="0"/>
      <w:marBottom w:val="0"/>
      <w:divBdr>
        <w:top w:val="none" w:sz="0" w:space="0" w:color="auto"/>
        <w:left w:val="none" w:sz="0" w:space="0" w:color="auto"/>
        <w:bottom w:val="none" w:sz="0" w:space="0" w:color="auto"/>
        <w:right w:val="none" w:sz="0" w:space="0" w:color="auto"/>
      </w:divBdr>
      <w:divsChild>
        <w:div w:id="1351759106">
          <w:marLeft w:val="0"/>
          <w:marRight w:val="0"/>
          <w:marTop w:val="0"/>
          <w:marBottom w:val="0"/>
          <w:divBdr>
            <w:top w:val="none" w:sz="0" w:space="0" w:color="auto"/>
            <w:left w:val="none" w:sz="0" w:space="0" w:color="auto"/>
            <w:bottom w:val="none" w:sz="0" w:space="0" w:color="auto"/>
            <w:right w:val="none" w:sz="0" w:space="0" w:color="auto"/>
          </w:divBdr>
        </w:div>
      </w:divsChild>
    </w:div>
    <w:div w:id="1335843504">
      <w:bodyDiv w:val="1"/>
      <w:marLeft w:val="0"/>
      <w:marRight w:val="0"/>
      <w:marTop w:val="0"/>
      <w:marBottom w:val="0"/>
      <w:divBdr>
        <w:top w:val="none" w:sz="0" w:space="0" w:color="auto"/>
        <w:left w:val="none" w:sz="0" w:space="0" w:color="auto"/>
        <w:bottom w:val="none" w:sz="0" w:space="0" w:color="auto"/>
        <w:right w:val="none" w:sz="0" w:space="0" w:color="auto"/>
      </w:divBdr>
    </w:div>
    <w:div w:id="1349604683">
      <w:bodyDiv w:val="1"/>
      <w:marLeft w:val="0"/>
      <w:marRight w:val="0"/>
      <w:marTop w:val="0"/>
      <w:marBottom w:val="0"/>
      <w:divBdr>
        <w:top w:val="none" w:sz="0" w:space="0" w:color="auto"/>
        <w:left w:val="none" w:sz="0" w:space="0" w:color="auto"/>
        <w:bottom w:val="none" w:sz="0" w:space="0" w:color="auto"/>
        <w:right w:val="none" w:sz="0" w:space="0" w:color="auto"/>
      </w:divBdr>
    </w:div>
    <w:div w:id="1352031241">
      <w:bodyDiv w:val="1"/>
      <w:marLeft w:val="0"/>
      <w:marRight w:val="0"/>
      <w:marTop w:val="0"/>
      <w:marBottom w:val="0"/>
      <w:divBdr>
        <w:top w:val="none" w:sz="0" w:space="0" w:color="auto"/>
        <w:left w:val="none" w:sz="0" w:space="0" w:color="auto"/>
        <w:bottom w:val="none" w:sz="0" w:space="0" w:color="auto"/>
        <w:right w:val="none" w:sz="0" w:space="0" w:color="auto"/>
      </w:divBdr>
      <w:divsChild>
        <w:div w:id="1469081478">
          <w:marLeft w:val="0"/>
          <w:marRight w:val="0"/>
          <w:marTop w:val="0"/>
          <w:marBottom w:val="0"/>
          <w:divBdr>
            <w:top w:val="none" w:sz="0" w:space="0" w:color="auto"/>
            <w:left w:val="none" w:sz="0" w:space="0" w:color="auto"/>
            <w:bottom w:val="none" w:sz="0" w:space="0" w:color="auto"/>
            <w:right w:val="none" w:sz="0" w:space="0" w:color="auto"/>
          </w:divBdr>
        </w:div>
      </w:divsChild>
    </w:div>
    <w:div w:id="1358235736">
      <w:bodyDiv w:val="1"/>
      <w:marLeft w:val="0"/>
      <w:marRight w:val="0"/>
      <w:marTop w:val="0"/>
      <w:marBottom w:val="0"/>
      <w:divBdr>
        <w:top w:val="none" w:sz="0" w:space="0" w:color="auto"/>
        <w:left w:val="none" w:sz="0" w:space="0" w:color="auto"/>
        <w:bottom w:val="none" w:sz="0" w:space="0" w:color="auto"/>
        <w:right w:val="none" w:sz="0" w:space="0" w:color="auto"/>
      </w:divBdr>
    </w:div>
    <w:div w:id="1390033880">
      <w:bodyDiv w:val="1"/>
      <w:marLeft w:val="0"/>
      <w:marRight w:val="0"/>
      <w:marTop w:val="0"/>
      <w:marBottom w:val="0"/>
      <w:divBdr>
        <w:top w:val="none" w:sz="0" w:space="0" w:color="auto"/>
        <w:left w:val="none" w:sz="0" w:space="0" w:color="auto"/>
        <w:bottom w:val="none" w:sz="0" w:space="0" w:color="auto"/>
        <w:right w:val="none" w:sz="0" w:space="0" w:color="auto"/>
      </w:divBdr>
    </w:div>
    <w:div w:id="1400134845">
      <w:bodyDiv w:val="1"/>
      <w:marLeft w:val="0"/>
      <w:marRight w:val="0"/>
      <w:marTop w:val="0"/>
      <w:marBottom w:val="0"/>
      <w:divBdr>
        <w:top w:val="none" w:sz="0" w:space="0" w:color="auto"/>
        <w:left w:val="none" w:sz="0" w:space="0" w:color="auto"/>
        <w:bottom w:val="none" w:sz="0" w:space="0" w:color="auto"/>
        <w:right w:val="none" w:sz="0" w:space="0" w:color="auto"/>
      </w:divBdr>
    </w:div>
    <w:div w:id="1400783691">
      <w:bodyDiv w:val="1"/>
      <w:marLeft w:val="0"/>
      <w:marRight w:val="0"/>
      <w:marTop w:val="0"/>
      <w:marBottom w:val="0"/>
      <w:divBdr>
        <w:top w:val="none" w:sz="0" w:space="0" w:color="auto"/>
        <w:left w:val="none" w:sz="0" w:space="0" w:color="auto"/>
        <w:bottom w:val="none" w:sz="0" w:space="0" w:color="auto"/>
        <w:right w:val="none" w:sz="0" w:space="0" w:color="auto"/>
      </w:divBdr>
    </w:div>
    <w:div w:id="1410887557">
      <w:bodyDiv w:val="1"/>
      <w:marLeft w:val="0"/>
      <w:marRight w:val="0"/>
      <w:marTop w:val="0"/>
      <w:marBottom w:val="0"/>
      <w:divBdr>
        <w:top w:val="none" w:sz="0" w:space="0" w:color="auto"/>
        <w:left w:val="none" w:sz="0" w:space="0" w:color="auto"/>
        <w:bottom w:val="none" w:sz="0" w:space="0" w:color="auto"/>
        <w:right w:val="none" w:sz="0" w:space="0" w:color="auto"/>
      </w:divBdr>
    </w:div>
    <w:div w:id="1504276199">
      <w:bodyDiv w:val="1"/>
      <w:marLeft w:val="0"/>
      <w:marRight w:val="0"/>
      <w:marTop w:val="0"/>
      <w:marBottom w:val="0"/>
      <w:divBdr>
        <w:top w:val="none" w:sz="0" w:space="0" w:color="auto"/>
        <w:left w:val="none" w:sz="0" w:space="0" w:color="auto"/>
        <w:bottom w:val="none" w:sz="0" w:space="0" w:color="auto"/>
        <w:right w:val="none" w:sz="0" w:space="0" w:color="auto"/>
      </w:divBdr>
    </w:div>
    <w:div w:id="1516000224">
      <w:bodyDiv w:val="1"/>
      <w:marLeft w:val="0"/>
      <w:marRight w:val="0"/>
      <w:marTop w:val="0"/>
      <w:marBottom w:val="0"/>
      <w:divBdr>
        <w:top w:val="none" w:sz="0" w:space="0" w:color="auto"/>
        <w:left w:val="none" w:sz="0" w:space="0" w:color="auto"/>
        <w:bottom w:val="none" w:sz="0" w:space="0" w:color="auto"/>
        <w:right w:val="none" w:sz="0" w:space="0" w:color="auto"/>
      </w:divBdr>
    </w:div>
    <w:div w:id="1519928748">
      <w:bodyDiv w:val="1"/>
      <w:marLeft w:val="0"/>
      <w:marRight w:val="0"/>
      <w:marTop w:val="0"/>
      <w:marBottom w:val="0"/>
      <w:divBdr>
        <w:top w:val="none" w:sz="0" w:space="0" w:color="auto"/>
        <w:left w:val="none" w:sz="0" w:space="0" w:color="auto"/>
        <w:bottom w:val="none" w:sz="0" w:space="0" w:color="auto"/>
        <w:right w:val="none" w:sz="0" w:space="0" w:color="auto"/>
      </w:divBdr>
    </w:div>
    <w:div w:id="1532645794">
      <w:bodyDiv w:val="1"/>
      <w:marLeft w:val="0"/>
      <w:marRight w:val="0"/>
      <w:marTop w:val="0"/>
      <w:marBottom w:val="0"/>
      <w:divBdr>
        <w:top w:val="none" w:sz="0" w:space="0" w:color="auto"/>
        <w:left w:val="none" w:sz="0" w:space="0" w:color="auto"/>
        <w:bottom w:val="none" w:sz="0" w:space="0" w:color="auto"/>
        <w:right w:val="none" w:sz="0" w:space="0" w:color="auto"/>
      </w:divBdr>
    </w:div>
    <w:div w:id="1537816593">
      <w:bodyDiv w:val="1"/>
      <w:marLeft w:val="0"/>
      <w:marRight w:val="0"/>
      <w:marTop w:val="0"/>
      <w:marBottom w:val="0"/>
      <w:divBdr>
        <w:top w:val="none" w:sz="0" w:space="0" w:color="auto"/>
        <w:left w:val="none" w:sz="0" w:space="0" w:color="auto"/>
        <w:bottom w:val="none" w:sz="0" w:space="0" w:color="auto"/>
        <w:right w:val="none" w:sz="0" w:space="0" w:color="auto"/>
      </w:divBdr>
    </w:div>
    <w:div w:id="1546676707">
      <w:bodyDiv w:val="1"/>
      <w:marLeft w:val="0"/>
      <w:marRight w:val="0"/>
      <w:marTop w:val="0"/>
      <w:marBottom w:val="0"/>
      <w:divBdr>
        <w:top w:val="none" w:sz="0" w:space="0" w:color="auto"/>
        <w:left w:val="none" w:sz="0" w:space="0" w:color="auto"/>
        <w:bottom w:val="none" w:sz="0" w:space="0" w:color="auto"/>
        <w:right w:val="none" w:sz="0" w:space="0" w:color="auto"/>
      </w:divBdr>
    </w:div>
    <w:div w:id="1555702418">
      <w:bodyDiv w:val="1"/>
      <w:marLeft w:val="0"/>
      <w:marRight w:val="0"/>
      <w:marTop w:val="0"/>
      <w:marBottom w:val="0"/>
      <w:divBdr>
        <w:top w:val="none" w:sz="0" w:space="0" w:color="auto"/>
        <w:left w:val="none" w:sz="0" w:space="0" w:color="auto"/>
        <w:bottom w:val="none" w:sz="0" w:space="0" w:color="auto"/>
        <w:right w:val="none" w:sz="0" w:space="0" w:color="auto"/>
      </w:divBdr>
    </w:div>
    <w:div w:id="1574849720">
      <w:bodyDiv w:val="1"/>
      <w:marLeft w:val="0"/>
      <w:marRight w:val="0"/>
      <w:marTop w:val="0"/>
      <w:marBottom w:val="0"/>
      <w:divBdr>
        <w:top w:val="none" w:sz="0" w:space="0" w:color="auto"/>
        <w:left w:val="none" w:sz="0" w:space="0" w:color="auto"/>
        <w:bottom w:val="none" w:sz="0" w:space="0" w:color="auto"/>
        <w:right w:val="none" w:sz="0" w:space="0" w:color="auto"/>
      </w:divBdr>
    </w:div>
    <w:div w:id="1577012515">
      <w:bodyDiv w:val="1"/>
      <w:marLeft w:val="0"/>
      <w:marRight w:val="0"/>
      <w:marTop w:val="0"/>
      <w:marBottom w:val="0"/>
      <w:divBdr>
        <w:top w:val="none" w:sz="0" w:space="0" w:color="auto"/>
        <w:left w:val="none" w:sz="0" w:space="0" w:color="auto"/>
        <w:bottom w:val="none" w:sz="0" w:space="0" w:color="auto"/>
        <w:right w:val="none" w:sz="0" w:space="0" w:color="auto"/>
      </w:divBdr>
    </w:div>
    <w:div w:id="1590194870">
      <w:bodyDiv w:val="1"/>
      <w:marLeft w:val="0"/>
      <w:marRight w:val="0"/>
      <w:marTop w:val="0"/>
      <w:marBottom w:val="0"/>
      <w:divBdr>
        <w:top w:val="none" w:sz="0" w:space="0" w:color="auto"/>
        <w:left w:val="none" w:sz="0" w:space="0" w:color="auto"/>
        <w:bottom w:val="none" w:sz="0" w:space="0" w:color="auto"/>
        <w:right w:val="none" w:sz="0" w:space="0" w:color="auto"/>
      </w:divBdr>
    </w:div>
    <w:div w:id="1595817351">
      <w:bodyDiv w:val="1"/>
      <w:marLeft w:val="0"/>
      <w:marRight w:val="0"/>
      <w:marTop w:val="0"/>
      <w:marBottom w:val="0"/>
      <w:divBdr>
        <w:top w:val="none" w:sz="0" w:space="0" w:color="auto"/>
        <w:left w:val="none" w:sz="0" w:space="0" w:color="auto"/>
        <w:bottom w:val="none" w:sz="0" w:space="0" w:color="auto"/>
        <w:right w:val="none" w:sz="0" w:space="0" w:color="auto"/>
      </w:divBdr>
    </w:div>
    <w:div w:id="1599606641">
      <w:bodyDiv w:val="1"/>
      <w:marLeft w:val="0"/>
      <w:marRight w:val="0"/>
      <w:marTop w:val="0"/>
      <w:marBottom w:val="0"/>
      <w:divBdr>
        <w:top w:val="none" w:sz="0" w:space="0" w:color="auto"/>
        <w:left w:val="none" w:sz="0" w:space="0" w:color="auto"/>
        <w:bottom w:val="none" w:sz="0" w:space="0" w:color="auto"/>
        <w:right w:val="none" w:sz="0" w:space="0" w:color="auto"/>
      </w:divBdr>
    </w:div>
    <w:div w:id="1628125190">
      <w:bodyDiv w:val="1"/>
      <w:marLeft w:val="0"/>
      <w:marRight w:val="0"/>
      <w:marTop w:val="0"/>
      <w:marBottom w:val="0"/>
      <w:divBdr>
        <w:top w:val="none" w:sz="0" w:space="0" w:color="auto"/>
        <w:left w:val="none" w:sz="0" w:space="0" w:color="auto"/>
        <w:bottom w:val="none" w:sz="0" w:space="0" w:color="auto"/>
        <w:right w:val="none" w:sz="0" w:space="0" w:color="auto"/>
      </w:divBdr>
    </w:div>
    <w:div w:id="1634940265">
      <w:bodyDiv w:val="1"/>
      <w:marLeft w:val="0"/>
      <w:marRight w:val="0"/>
      <w:marTop w:val="0"/>
      <w:marBottom w:val="0"/>
      <w:divBdr>
        <w:top w:val="none" w:sz="0" w:space="0" w:color="auto"/>
        <w:left w:val="none" w:sz="0" w:space="0" w:color="auto"/>
        <w:bottom w:val="none" w:sz="0" w:space="0" w:color="auto"/>
        <w:right w:val="none" w:sz="0" w:space="0" w:color="auto"/>
      </w:divBdr>
    </w:div>
    <w:div w:id="1646815426">
      <w:bodyDiv w:val="1"/>
      <w:marLeft w:val="0"/>
      <w:marRight w:val="0"/>
      <w:marTop w:val="0"/>
      <w:marBottom w:val="0"/>
      <w:divBdr>
        <w:top w:val="none" w:sz="0" w:space="0" w:color="auto"/>
        <w:left w:val="none" w:sz="0" w:space="0" w:color="auto"/>
        <w:bottom w:val="none" w:sz="0" w:space="0" w:color="auto"/>
        <w:right w:val="none" w:sz="0" w:space="0" w:color="auto"/>
      </w:divBdr>
    </w:div>
    <w:div w:id="1657756641">
      <w:bodyDiv w:val="1"/>
      <w:marLeft w:val="0"/>
      <w:marRight w:val="0"/>
      <w:marTop w:val="0"/>
      <w:marBottom w:val="0"/>
      <w:divBdr>
        <w:top w:val="none" w:sz="0" w:space="0" w:color="auto"/>
        <w:left w:val="none" w:sz="0" w:space="0" w:color="auto"/>
        <w:bottom w:val="none" w:sz="0" w:space="0" w:color="auto"/>
        <w:right w:val="none" w:sz="0" w:space="0" w:color="auto"/>
      </w:divBdr>
    </w:div>
    <w:div w:id="1669167299">
      <w:bodyDiv w:val="1"/>
      <w:marLeft w:val="0"/>
      <w:marRight w:val="0"/>
      <w:marTop w:val="0"/>
      <w:marBottom w:val="0"/>
      <w:divBdr>
        <w:top w:val="none" w:sz="0" w:space="0" w:color="auto"/>
        <w:left w:val="none" w:sz="0" w:space="0" w:color="auto"/>
        <w:bottom w:val="none" w:sz="0" w:space="0" w:color="auto"/>
        <w:right w:val="none" w:sz="0" w:space="0" w:color="auto"/>
      </w:divBdr>
    </w:div>
    <w:div w:id="1676764789">
      <w:bodyDiv w:val="1"/>
      <w:marLeft w:val="0"/>
      <w:marRight w:val="0"/>
      <w:marTop w:val="0"/>
      <w:marBottom w:val="0"/>
      <w:divBdr>
        <w:top w:val="none" w:sz="0" w:space="0" w:color="auto"/>
        <w:left w:val="none" w:sz="0" w:space="0" w:color="auto"/>
        <w:bottom w:val="none" w:sz="0" w:space="0" w:color="auto"/>
        <w:right w:val="none" w:sz="0" w:space="0" w:color="auto"/>
      </w:divBdr>
    </w:div>
    <w:div w:id="1682973507">
      <w:bodyDiv w:val="1"/>
      <w:marLeft w:val="0"/>
      <w:marRight w:val="0"/>
      <w:marTop w:val="0"/>
      <w:marBottom w:val="0"/>
      <w:divBdr>
        <w:top w:val="none" w:sz="0" w:space="0" w:color="auto"/>
        <w:left w:val="none" w:sz="0" w:space="0" w:color="auto"/>
        <w:bottom w:val="none" w:sz="0" w:space="0" w:color="auto"/>
        <w:right w:val="none" w:sz="0" w:space="0" w:color="auto"/>
      </w:divBdr>
    </w:div>
    <w:div w:id="1685013813">
      <w:bodyDiv w:val="1"/>
      <w:marLeft w:val="0"/>
      <w:marRight w:val="0"/>
      <w:marTop w:val="0"/>
      <w:marBottom w:val="0"/>
      <w:divBdr>
        <w:top w:val="none" w:sz="0" w:space="0" w:color="auto"/>
        <w:left w:val="none" w:sz="0" w:space="0" w:color="auto"/>
        <w:bottom w:val="none" w:sz="0" w:space="0" w:color="auto"/>
        <w:right w:val="none" w:sz="0" w:space="0" w:color="auto"/>
      </w:divBdr>
    </w:div>
    <w:div w:id="1689678912">
      <w:bodyDiv w:val="1"/>
      <w:marLeft w:val="0"/>
      <w:marRight w:val="0"/>
      <w:marTop w:val="0"/>
      <w:marBottom w:val="0"/>
      <w:divBdr>
        <w:top w:val="none" w:sz="0" w:space="0" w:color="auto"/>
        <w:left w:val="none" w:sz="0" w:space="0" w:color="auto"/>
        <w:bottom w:val="none" w:sz="0" w:space="0" w:color="auto"/>
        <w:right w:val="none" w:sz="0" w:space="0" w:color="auto"/>
      </w:divBdr>
    </w:div>
    <w:div w:id="1692298590">
      <w:bodyDiv w:val="1"/>
      <w:marLeft w:val="0"/>
      <w:marRight w:val="0"/>
      <w:marTop w:val="0"/>
      <w:marBottom w:val="0"/>
      <w:divBdr>
        <w:top w:val="none" w:sz="0" w:space="0" w:color="auto"/>
        <w:left w:val="none" w:sz="0" w:space="0" w:color="auto"/>
        <w:bottom w:val="none" w:sz="0" w:space="0" w:color="auto"/>
        <w:right w:val="none" w:sz="0" w:space="0" w:color="auto"/>
      </w:divBdr>
    </w:div>
    <w:div w:id="1708916790">
      <w:bodyDiv w:val="1"/>
      <w:marLeft w:val="0"/>
      <w:marRight w:val="0"/>
      <w:marTop w:val="0"/>
      <w:marBottom w:val="0"/>
      <w:divBdr>
        <w:top w:val="none" w:sz="0" w:space="0" w:color="auto"/>
        <w:left w:val="none" w:sz="0" w:space="0" w:color="auto"/>
        <w:bottom w:val="none" w:sz="0" w:space="0" w:color="auto"/>
        <w:right w:val="none" w:sz="0" w:space="0" w:color="auto"/>
      </w:divBdr>
    </w:div>
    <w:div w:id="1717194565">
      <w:bodyDiv w:val="1"/>
      <w:marLeft w:val="0"/>
      <w:marRight w:val="0"/>
      <w:marTop w:val="0"/>
      <w:marBottom w:val="0"/>
      <w:divBdr>
        <w:top w:val="none" w:sz="0" w:space="0" w:color="auto"/>
        <w:left w:val="none" w:sz="0" w:space="0" w:color="auto"/>
        <w:bottom w:val="none" w:sz="0" w:space="0" w:color="auto"/>
        <w:right w:val="none" w:sz="0" w:space="0" w:color="auto"/>
      </w:divBdr>
    </w:div>
    <w:div w:id="1725329496">
      <w:bodyDiv w:val="1"/>
      <w:marLeft w:val="0"/>
      <w:marRight w:val="0"/>
      <w:marTop w:val="0"/>
      <w:marBottom w:val="0"/>
      <w:divBdr>
        <w:top w:val="none" w:sz="0" w:space="0" w:color="auto"/>
        <w:left w:val="none" w:sz="0" w:space="0" w:color="auto"/>
        <w:bottom w:val="none" w:sz="0" w:space="0" w:color="auto"/>
        <w:right w:val="none" w:sz="0" w:space="0" w:color="auto"/>
      </w:divBdr>
    </w:div>
    <w:div w:id="1728383288">
      <w:bodyDiv w:val="1"/>
      <w:marLeft w:val="0"/>
      <w:marRight w:val="0"/>
      <w:marTop w:val="0"/>
      <w:marBottom w:val="0"/>
      <w:divBdr>
        <w:top w:val="none" w:sz="0" w:space="0" w:color="auto"/>
        <w:left w:val="none" w:sz="0" w:space="0" w:color="auto"/>
        <w:bottom w:val="none" w:sz="0" w:space="0" w:color="auto"/>
        <w:right w:val="none" w:sz="0" w:space="0" w:color="auto"/>
      </w:divBdr>
    </w:div>
    <w:div w:id="1746879080">
      <w:bodyDiv w:val="1"/>
      <w:marLeft w:val="0"/>
      <w:marRight w:val="0"/>
      <w:marTop w:val="0"/>
      <w:marBottom w:val="0"/>
      <w:divBdr>
        <w:top w:val="none" w:sz="0" w:space="0" w:color="auto"/>
        <w:left w:val="none" w:sz="0" w:space="0" w:color="auto"/>
        <w:bottom w:val="none" w:sz="0" w:space="0" w:color="auto"/>
        <w:right w:val="none" w:sz="0" w:space="0" w:color="auto"/>
      </w:divBdr>
    </w:div>
    <w:div w:id="1778284758">
      <w:bodyDiv w:val="1"/>
      <w:marLeft w:val="0"/>
      <w:marRight w:val="0"/>
      <w:marTop w:val="0"/>
      <w:marBottom w:val="0"/>
      <w:divBdr>
        <w:top w:val="none" w:sz="0" w:space="0" w:color="auto"/>
        <w:left w:val="none" w:sz="0" w:space="0" w:color="auto"/>
        <w:bottom w:val="none" w:sz="0" w:space="0" w:color="auto"/>
        <w:right w:val="none" w:sz="0" w:space="0" w:color="auto"/>
      </w:divBdr>
    </w:div>
    <w:div w:id="1796439038">
      <w:bodyDiv w:val="1"/>
      <w:marLeft w:val="0"/>
      <w:marRight w:val="0"/>
      <w:marTop w:val="0"/>
      <w:marBottom w:val="0"/>
      <w:divBdr>
        <w:top w:val="none" w:sz="0" w:space="0" w:color="auto"/>
        <w:left w:val="none" w:sz="0" w:space="0" w:color="auto"/>
        <w:bottom w:val="none" w:sz="0" w:space="0" w:color="auto"/>
        <w:right w:val="none" w:sz="0" w:space="0" w:color="auto"/>
      </w:divBdr>
    </w:div>
    <w:div w:id="1808664486">
      <w:bodyDiv w:val="1"/>
      <w:marLeft w:val="0"/>
      <w:marRight w:val="0"/>
      <w:marTop w:val="0"/>
      <w:marBottom w:val="0"/>
      <w:divBdr>
        <w:top w:val="none" w:sz="0" w:space="0" w:color="auto"/>
        <w:left w:val="none" w:sz="0" w:space="0" w:color="auto"/>
        <w:bottom w:val="none" w:sz="0" w:space="0" w:color="auto"/>
        <w:right w:val="none" w:sz="0" w:space="0" w:color="auto"/>
      </w:divBdr>
    </w:div>
    <w:div w:id="1812551694">
      <w:bodyDiv w:val="1"/>
      <w:marLeft w:val="0"/>
      <w:marRight w:val="0"/>
      <w:marTop w:val="0"/>
      <w:marBottom w:val="0"/>
      <w:divBdr>
        <w:top w:val="none" w:sz="0" w:space="0" w:color="auto"/>
        <w:left w:val="none" w:sz="0" w:space="0" w:color="auto"/>
        <w:bottom w:val="none" w:sz="0" w:space="0" w:color="auto"/>
        <w:right w:val="none" w:sz="0" w:space="0" w:color="auto"/>
      </w:divBdr>
    </w:div>
    <w:div w:id="1813400653">
      <w:bodyDiv w:val="1"/>
      <w:marLeft w:val="0"/>
      <w:marRight w:val="0"/>
      <w:marTop w:val="0"/>
      <w:marBottom w:val="0"/>
      <w:divBdr>
        <w:top w:val="none" w:sz="0" w:space="0" w:color="auto"/>
        <w:left w:val="none" w:sz="0" w:space="0" w:color="auto"/>
        <w:bottom w:val="none" w:sz="0" w:space="0" w:color="auto"/>
        <w:right w:val="none" w:sz="0" w:space="0" w:color="auto"/>
      </w:divBdr>
    </w:div>
    <w:div w:id="1814981248">
      <w:bodyDiv w:val="1"/>
      <w:marLeft w:val="0"/>
      <w:marRight w:val="0"/>
      <w:marTop w:val="0"/>
      <w:marBottom w:val="0"/>
      <w:divBdr>
        <w:top w:val="none" w:sz="0" w:space="0" w:color="auto"/>
        <w:left w:val="none" w:sz="0" w:space="0" w:color="auto"/>
        <w:bottom w:val="none" w:sz="0" w:space="0" w:color="auto"/>
        <w:right w:val="none" w:sz="0" w:space="0" w:color="auto"/>
      </w:divBdr>
    </w:div>
    <w:div w:id="1824814218">
      <w:bodyDiv w:val="1"/>
      <w:marLeft w:val="0"/>
      <w:marRight w:val="0"/>
      <w:marTop w:val="0"/>
      <w:marBottom w:val="0"/>
      <w:divBdr>
        <w:top w:val="none" w:sz="0" w:space="0" w:color="auto"/>
        <w:left w:val="none" w:sz="0" w:space="0" w:color="auto"/>
        <w:bottom w:val="none" w:sz="0" w:space="0" w:color="auto"/>
        <w:right w:val="none" w:sz="0" w:space="0" w:color="auto"/>
      </w:divBdr>
    </w:div>
    <w:div w:id="1843934085">
      <w:bodyDiv w:val="1"/>
      <w:marLeft w:val="0"/>
      <w:marRight w:val="0"/>
      <w:marTop w:val="0"/>
      <w:marBottom w:val="0"/>
      <w:divBdr>
        <w:top w:val="none" w:sz="0" w:space="0" w:color="auto"/>
        <w:left w:val="none" w:sz="0" w:space="0" w:color="auto"/>
        <w:bottom w:val="none" w:sz="0" w:space="0" w:color="auto"/>
        <w:right w:val="none" w:sz="0" w:space="0" w:color="auto"/>
      </w:divBdr>
    </w:div>
    <w:div w:id="1847747167">
      <w:bodyDiv w:val="1"/>
      <w:marLeft w:val="0"/>
      <w:marRight w:val="0"/>
      <w:marTop w:val="0"/>
      <w:marBottom w:val="0"/>
      <w:divBdr>
        <w:top w:val="none" w:sz="0" w:space="0" w:color="auto"/>
        <w:left w:val="none" w:sz="0" w:space="0" w:color="auto"/>
        <w:bottom w:val="none" w:sz="0" w:space="0" w:color="auto"/>
        <w:right w:val="none" w:sz="0" w:space="0" w:color="auto"/>
      </w:divBdr>
    </w:div>
    <w:div w:id="1851945445">
      <w:bodyDiv w:val="1"/>
      <w:marLeft w:val="0"/>
      <w:marRight w:val="0"/>
      <w:marTop w:val="0"/>
      <w:marBottom w:val="0"/>
      <w:divBdr>
        <w:top w:val="none" w:sz="0" w:space="0" w:color="auto"/>
        <w:left w:val="none" w:sz="0" w:space="0" w:color="auto"/>
        <w:bottom w:val="none" w:sz="0" w:space="0" w:color="auto"/>
        <w:right w:val="none" w:sz="0" w:space="0" w:color="auto"/>
      </w:divBdr>
    </w:div>
    <w:div w:id="1858157703">
      <w:bodyDiv w:val="1"/>
      <w:marLeft w:val="0"/>
      <w:marRight w:val="0"/>
      <w:marTop w:val="0"/>
      <w:marBottom w:val="0"/>
      <w:divBdr>
        <w:top w:val="none" w:sz="0" w:space="0" w:color="auto"/>
        <w:left w:val="none" w:sz="0" w:space="0" w:color="auto"/>
        <w:bottom w:val="none" w:sz="0" w:space="0" w:color="auto"/>
        <w:right w:val="none" w:sz="0" w:space="0" w:color="auto"/>
      </w:divBdr>
    </w:div>
    <w:div w:id="1871650988">
      <w:bodyDiv w:val="1"/>
      <w:marLeft w:val="0"/>
      <w:marRight w:val="0"/>
      <w:marTop w:val="0"/>
      <w:marBottom w:val="0"/>
      <w:divBdr>
        <w:top w:val="none" w:sz="0" w:space="0" w:color="auto"/>
        <w:left w:val="none" w:sz="0" w:space="0" w:color="auto"/>
        <w:bottom w:val="none" w:sz="0" w:space="0" w:color="auto"/>
        <w:right w:val="none" w:sz="0" w:space="0" w:color="auto"/>
      </w:divBdr>
    </w:div>
    <w:div w:id="1885671640">
      <w:bodyDiv w:val="1"/>
      <w:marLeft w:val="0"/>
      <w:marRight w:val="0"/>
      <w:marTop w:val="0"/>
      <w:marBottom w:val="0"/>
      <w:divBdr>
        <w:top w:val="none" w:sz="0" w:space="0" w:color="auto"/>
        <w:left w:val="none" w:sz="0" w:space="0" w:color="auto"/>
        <w:bottom w:val="none" w:sz="0" w:space="0" w:color="auto"/>
        <w:right w:val="none" w:sz="0" w:space="0" w:color="auto"/>
      </w:divBdr>
    </w:div>
    <w:div w:id="1934438291">
      <w:bodyDiv w:val="1"/>
      <w:marLeft w:val="0"/>
      <w:marRight w:val="0"/>
      <w:marTop w:val="0"/>
      <w:marBottom w:val="0"/>
      <w:divBdr>
        <w:top w:val="none" w:sz="0" w:space="0" w:color="auto"/>
        <w:left w:val="none" w:sz="0" w:space="0" w:color="auto"/>
        <w:bottom w:val="none" w:sz="0" w:space="0" w:color="auto"/>
        <w:right w:val="none" w:sz="0" w:space="0" w:color="auto"/>
      </w:divBdr>
    </w:div>
    <w:div w:id="1965770991">
      <w:bodyDiv w:val="1"/>
      <w:marLeft w:val="0"/>
      <w:marRight w:val="0"/>
      <w:marTop w:val="0"/>
      <w:marBottom w:val="0"/>
      <w:divBdr>
        <w:top w:val="none" w:sz="0" w:space="0" w:color="auto"/>
        <w:left w:val="none" w:sz="0" w:space="0" w:color="auto"/>
        <w:bottom w:val="none" w:sz="0" w:space="0" w:color="auto"/>
        <w:right w:val="none" w:sz="0" w:space="0" w:color="auto"/>
      </w:divBdr>
    </w:div>
    <w:div w:id="1978563878">
      <w:bodyDiv w:val="1"/>
      <w:marLeft w:val="0"/>
      <w:marRight w:val="0"/>
      <w:marTop w:val="0"/>
      <w:marBottom w:val="0"/>
      <w:divBdr>
        <w:top w:val="none" w:sz="0" w:space="0" w:color="auto"/>
        <w:left w:val="none" w:sz="0" w:space="0" w:color="auto"/>
        <w:bottom w:val="none" w:sz="0" w:space="0" w:color="auto"/>
        <w:right w:val="none" w:sz="0" w:space="0" w:color="auto"/>
      </w:divBdr>
    </w:div>
    <w:div w:id="1980962047">
      <w:bodyDiv w:val="1"/>
      <w:marLeft w:val="0"/>
      <w:marRight w:val="0"/>
      <w:marTop w:val="0"/>
      <w:marBottom w:val="0"/>
      <w:divBdr>
        <w:top w:val="none" w:sz="0" w:space="0" w:color="auto"/>
        <w:left w:val="none" w:sz="0" w:space="0" w:color="auto"/>
        <w:bottom w:val="none" w:sz="0" w:space="0" w:color="auto"/>
        <w:right w:val="none" w:sz="0" w:space="0" w:color="auto"/>
      </w:divBdr>
    </w:div>
    <w:div w:id="1981154484">
      <w:bodyDiv w:val="1"/>
      <w:marLeft w:val="0"/>
      <w:marRight w:val="0"/>
      <w:marTop w:val="0"/>
      <w:marBottom w:val="0"/>
      <w:divBdr>
        <w:top w:val="none" w:sz="0" w:space="0" w:color="auto"/>
        <w:left w:val="none" w:sz="0" w:space="0" w:color="auto"/>
        <w:bottom w:val="none" w:sz="0" w:space="0" w:color="auto"/>
        <w:right w:val="none" w:sz="0" w:space="0" w:color="auto"/>
      </w:divBdr>
    </w:div>
    <w:div w:id="1998145722">
      <w:bodyDiv w:val="1"/>
      <w:marLeft w:val="0"/>
      <w:marRight w:val="0"/>
      <w:marTop w:val="0"/>
      <w:marBottom w:val="0"/>
      <w:divBdr>
        <w:top w:val="none" w:sz="0" w:space="0" w:color="auto"/>
        <w:left w:val="none" w:sz="0" w:space="0" w:color="auto"/>
        <w:bottom w:val="none" w:sz="0" w:space="0" w:color="auto"/>
        <w:right w:val="none" w:sz="0" w:space="0" w:color="auto"/>
      </w:divBdr>
    </w:div>
    <w:div w:id="2019505625">
      <w:bodyDiv w:val="1"/>
      <w:marLeft w:val="0"/>
      <w:marRight w:val="0"/>
      <w:marTop w:val="0"/>
      <w:marBottom w:val="0"/>
      <w:divBdr>
        <w:top w:val="none" w:sz="0" w:space="0" w:color="auto"/>
        <w:left w:val="none" w:sz="0" w:space="0" w:color="auto"/>
        <w:bottom w:val="none" w:sz="0" w:space="0" w:color="auto"/>
        <w:right w:val="none" w:sz="0" w:space="0" w:color="auto"/>
      </w:divBdr>
    </w:div>
    <w:div w:id="2024933288">
      <w:bodyDiv w:val="1"/>
      <w:marLeft w:val="0"/>
      <w:marRight w:val="0"/>
      <w:marTop w:val="0"/>
      <w:marBottom w:val="0"/>
      <w:divBdr>
        <w:top w:val="none" w:sz="0" w:space="0" w:color="auto"/>
        <w:left w:val="none" w:sz="0" w:space="0" w:color="auto"/>
        <w:bottom w:val="none" w:sz="0" w:space="0" w:color="auto"/>
        <w:right w:val="none" w:sz="0" w:space="0" w:color="auto"/>
      </w:divBdr>
    </w:div>
    <w:div w:id="2050376374">
      <w:bodyDiv w:val="1"/>
      <w:marLeft w:val="0"/>
      <w:marRight w:val="0"/>
      <w:marTop w:val="0"/>
      <w:marBottom w:val="0"/>
      <w:divBdr>
        <w:top w:val="none" w:sz="0" w:space="0" w:color="auto"/>
        <w:left w:val="none" w:sz="0" w:space="0" w:color="auto"/>
        <w:bottom w:val="none" w:sz="0" w:space="0" w:color="auto"/>
        <w:right w:val="none" w:sz="0" w:space="0" w:color="auto"/>
      </w:divBdr>
    </w:div>
    <w:div w:id="2069183033">
      <w:bodyDiv w:val="1"/>
      <w:marLeft w:val="0"/>
      <w:marRight w:val="0"/>
      <w:marTop w:val="0"/>
      <w:marBottom w:val="0"/>
      <w:divBdr>
        <w:top w:val="none" w:sz="0" w:space="0" w:color="auto"/>
        <w:left w:val="none" w:sz="0" w:space="0" w:color="auto"/>
        <w:bottom w:val="none" w:sz="0" w:space="0" w:color="auto"/>
        <w:right w:val="none" w:sz="0" w:space="0" w:color="auto"/>
      </w:divBdr>
    </w:div>
    <w:div w:id="2073307899">
      <w:bodyDiv w:val="1"/>
      <w:marLeft w:val="0"/>
      <w:marRight w:val="0"/>
      <w:marTop w:val="0"/>
      <w:marBottom w:val="0"/>
      <w:divBdr>
        <w:top w:val="none" w:sz="0" w:space="0" w:color="auto"/>
        <w:left w:val="none" w:sz="0" w:space="0" w:color="auto"/>
        <w:bottom w:val="none" w:sz="0" w:space="0" w:color="auto"/>
        <w:right w:val="none" w:sz="0" w:space="0" w:color="auto"/>
      </w:divBdr>
    </w:div>
    <w:div w:id="2085176684">
      <w:bodyDiv w:val="1"/>
      <w:marLeft w:val="0"/>
      <w:marRight w:val="0"/>
      <w:marTop w:val="0"/>
      <w:marBottom w:val="0"/>
      <w:divBdr>
        <w:top w:val="none" w:sz="0" w:space="0" w:color="auto"/>
        <w:left w:val="none" w:sz="0" w:space="0" w:color="auto"/>
        <w:bottom w:val="none" w:sz="0" w:space="0" w:color="auto"/>
        <w:right w:val="none" w:sz="0" w:space="0" w:color="auto"/>
      </w:divBdr>
    </w:div>
    <w:div w:id="2091346516">
      <w:bodyDiv w:val="1"/>
      <w:marLeft w:val="0"/>
      <w:marRight w:val="0"/>
      <w:marTop w:val="0"/>
      <w:marBottom w:val="0"/>
      <w:divBdr>
        <w:top w:val="none" w:sz="0" w:space="0" w:color="auto"/>
        <w:left w:val="none" w:sz="0" w:space="0" w:color="auto"/>
        <w:bottom w:val="none" w:sz="0" w:space="0" w:color="auto"/>
        <w:right w:val="none" w:sz="0" w:space="0" w:color="auto"/>
      </w:divBdr>
    </w:div>
    <w:div w:id="2113237094">
      <w:bodyDiv w:val="1"/>
      <w:marLeft w:val="0"/>
      <w:marRight w:val="0"/>
      <w:marTop w:val="0"/>
      <w:marBottom w:val="0"/>
      <w:divBdr>
        <w:top w:val="none" w:sz="0" w:space="0" w:color="auto"/>
        <w:left w:val="none" w:sz="0" w:space="0" w:color="auto"/>
        <w:bottom w:val="none" w:sz="0" w:space="0" w:color="auto"/>
        <w:right w:val="none" w:sz="0" w:space="0" w:color="auto"/>
      </w:divBdr>
    </w:div>
    <w:div w:id="211428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diagramQuickStyle" Target="diagrams/quickStyle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chart" Target="charts/chart1.xml"/><Relationship Id="rId10" Type="http://schemas.openxmlformats.org/officeDocument/2006/relationships/hyperlink" Target="mailto:ccrm@ccrm.md"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QuickStyle" Target="diagrams/quickStyle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sp.gov.md/ro/pief/date-generale/rapoarte-de-progres" TargetMode="External"/><Relationship Id="rId1" Type="http://schemas.openxmlformats.org/officeDocument/2006/relationships/hyperlink" Target="https://particip.gov.md/ro/document/stages/&#107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1"/>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7A8D-4AE8-9F0E-5AFF731C157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7A8D-4AE8-9F0E-5AFF731C157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7A8D-4AE8-9F0E-5AFF731C157F}"/>
              </c:ext>
            </c:extLst>
          </c:dPt>
          <c:dLbls>
            <c:dLbl>
              <c:idx val="0"/>
              <c:layout>
                <c:manualLayout>
                  <c:x val="4.1730085208703235E-2"/>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ru-RU"/>
                      <a:t>Исполнены 15, 
17%</a:t>
                    </a:r>
                  </a:p>
                </c:rich>
              </c:tx>
              <c:spPr>
                <a:noFill/>
                <a:ln>
                  <a:no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A8D-4AE8-9F0E-5AFF731C157F}"/>
                </c:ext>
                <c:ext xmlns:c15="http://schemas.microsoft.com/office/drawing/2012/chart" uri="{CE6537A1-D6FC-4f65-9D91-7224C49458BB}"/>
              </c:extLst>
            </c:dLbl>
            <c:dLbl>
              <c:idx val="1"/>
              <c:layout>
                <c:manualLayout>
                  <c:x val="2.980720372050231E-3"/>
                  <c:y val="2.9448626638949402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ru-RU"/>
                      <a:t>Частично</a:t>
                    </a:r>
                    <a:r>
                      <a:rPr lang="ru-RU" baseline="0"/>
                      <a:t> исполнены </a:t>
                    </a:r>
                    <a:r>
                      <a:rPr lang="ru-RU"/>
                      <a:t>16,
19%</a:t>
                    </a:r>
                  </a:p>
                </c:rich>
              </c:tx>
              <c:spPr>
                <a:noFill/>
                <a:ln>
                  <a:no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A8D-4AE8-9F0E-5AFF731C157F}"/>
                </c:ext>
                <c:ext xmlns:c15="http://schemas.microsoft.com/office/drawing/2012/chart" uri="{CE6537A1-D6FC-4f65-9D91-7224C49458BB}"/>
              </c:extLst>
            </c:dLbl>
            <c:dLbl>
              <c:idx val="2"/>
              <c:layout>
                <c:manualLayout>
                  <c:x val="-1.7884322232301388E-2"/>
                  <c:y val="-2.208646997921205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ru-RU"/>
                      <a:t>Не исполнены  55,
64%</a:t>
                    </a:r>
                  </a:p>
                </c:rich>
              </c:tx>
              <c:spPr>
                <a:noFill/>
                <a:ln>
                  <a:no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7A8D-4AE8-9F0E-5AFF731C157F}"/>
                </c:ex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Лист1!$B$2:$B$4</c:f>
              <c:strCache>
                <c:ptCount val="3"/>
                <c:pt idx="0">
                  <c:v>Executate 15, </c:v>
                </c:pt>
                <c:pt idx="1">
                  <c:v>Parțial executate 16,</c:v>
                </c:pt>
                <c:pt idx="2">
                  <c:v>Neexecutate 55,</c:v>
                </c:pt>
              </c:strCache>
            </c:strRef>
          </c:cat>
          <c:val>
            <c:numRef>
              <c:f>Лист1!$D$2:$D$4</c:f>
              <c:numCache>
                <c:formatCode>0%</c:formatCode>
                <c:ptCount val="3"/>
                <c:pt idx="0">
                  <c:v>0.17</c:v>
                </c:pt>
                <c:pt idx="1">
                  <c:v>0.19</c:v>
                </c:pt>
                <c:pt idx="2">
                  <c:v>0.64</c:v>
                </c:pt>
              </c:numCache>
            </c:numRef>
          </c:val>
          <c:extLst xmlns:c16r2="http://schemas.microsoft.com/office/drawing/2015/06/chart">
            <c:ext xmlns:c16="http://schemas.microsoft.com/office/drawing/2014/chart" uri="{C3380CC4-5D6E-409C-BE32-E72D297353CC}">
              <c16:uniqueId val="{00000006-7A8D-4AE8-9F0E-5AFF731C157F}"/>
            </c:ext>
          </c:extLst>
        </c:ser>
        <c:dLbls>
          <c:dLblPos val="outEnd"/>
          <c:showLegendKey val="0"/>
          <c:showVal val="0"/>
          <c:showCatName val="0"/>
          <c:showSerName val="0"/>
          <c:showPercent val="1"/>
          <c:showBubbleSize val="0"/>
          <c:showLeaderLines val="1"/>
        </c:dLbls>
        <c:extLst xmlns:c16r2="http://schemas.microsoft.com/office/drawing/2015/06/chart">
          <c:ext xmlns:c15="http://schemas.microsoft.com/office/drawing/2012/chart" uri="{02D57815-91ED-43cb-92C2-25804820EDAC}">
            <c15:filteredPieSeries>
              <c15:ser>
                <c:idx val="0"/>
                <c:order val="0"/>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7A8D-4AE8-9F0E-5AFF731C157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7A8D-4AE8-9F0E-5AFF731C157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7A8D-4AE8-9F0E-5AFF731C157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0"/>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0"/>
                    <c:showSerName val="0"/>
                    <c:showPercent val="1"/>
                    <c:showBubbleSize val="0"/>
                  </c:dLbl>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Лист1!$B$2:$B$4</c15:sqref>
                        </c15:formulaRef>
                      </c:ext>
                    </c:extLst>
                    <c:strCache>
                      <c:ptCount val="3"/>
                      <c:pt idx="0">
                        <c:v>Executate 15, </c:v>
                      </c:pt>
                      <c:pt idx="1">
                        <c:v>Parțial executate 16,</c:v>
                      </c:pt>
                      <c:pt idx="2">
                        <c:v>Neexecutate 55,</c:v>
                      </c:pt>
                    </c:strCache>
                  </c:strRef>
                </c:cat>
                <c:val>
                  <c:numRef>
                    <c:extLst xmlns:c16r2="http://schemas.microsoft.com/office/drawing/2015/06/chart">
                      <c:ext uri="{02D57815-91ED-43cb-92C2-25804820EDAC}">
                        <c15:formulaRef>
                          <c15:sqref>Лист1!$C$2:$C$4</c15:sqref>
                        </c15:formulaRef>
                      </c:ext>
                    </c:extLst>
                    <c:numCache>
                      <c:formatCode>General</c:formatCode>
                      <c:ptCount val="3"/>
                      <c:pt idx="0">
                        <c:v>15</c:v>
                      </c:pt>
                      <c:pt idx="1">
                        <c:v>16</c:v>
                      </c:pt>
                      <c:pt idx="2">
                        <c:v>55</c:v>
                      </c:pt>
                    </c:numCache>
                  </c:numRef>
                </c:val>
                <c:extLst xmlns:c16r2="http://schemas.microsoft.com/office/drawing/2015/06/chart">
                  <c:ext xmlns:c16="http://schemas.microsoft.com/office/drawing/2014/chart" uri="{C3380CC4-5D6E-409C-BE32-E72D297353CC}">
                    <c16:uniqueId val="{0000000D-7A8D-4AE8-9F0E-5AFF731C157F}"/>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752345-F32F-4A06-A006-A1903DC71980}" type="doc">
      <dgm:prSet loTypeId="urn:microsoft.com/office/officeart/2005/8/layout/hierarchy1" loCatId="hierarchy" qsTypeId="urn:microsoft.com/office/officeart/2005/8/quickstyle/simple1" qsCatId="simple" csTypeId="urn:microsoft.com/office/officeart/2005/8/colors/accent1_5" csCatId="accent1" phldr="1"/>
      <dgm:spPr/>
      <dgm:t>
        <a:bodyPr/>
        <a:lstStyle/>
        <a:p>
          <a:endParaRPr lang="en-US"/>
        </a:p>
      </dgm:t>
    </dgm:pt>
    <dgm:pt modelId="{154F7D06-A214-4380-8F46-E3E0D0FF013F}">
      <dgm:prSet phldrT="[Text]" custT="1"/>
      <dgm:spPr>
        <a:xfrm>
          <a:off x="2033863" y="110315"/>
          <a:ext cx="1872843" cy="420494"/>
        </a:xfrm>
        <a:solidFill>
          <a:sysClr val="window" lastClr="FFFFFF">
            <a:alpha val="90000"/>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r>
            <a:rPr lang="ru-RU" sz="1200" b="0" dirty="0" smtClean="0">
              <a:solidFill>
                <a:sysClr val="windowText" lastClr="000000">
                  <a:hueOff val="0"/>
                  <a:satOff val="0"/>
                  <a:lumOff val="0"/>
                  <a:alphaOff val="0"/>
                </a:sysClr>
              </a:solidFill>
              <a:latin typeface="+mj-lt"/>
              <a:ea typeface="+mn-ea"/>
              <a:cs typeface="Times New Roman" panose="02020603050405020304" pitchFamily="18" charset="0"/>
            </a:rPr>
            <a:t>Право собственности</a:t>
          </a:r>
          <a:endParaRPr lang="en-US" sz="1200" b="0"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9B256BCB-1BCA-4D48-98BB-07D29027CBB0}" type="parTrans" cxnId="{15C68CF8-3A66-4B3B-B7A4-FDC35B284CB3}">
      <dgm:prSet/>
      <dgm:spPr/>
      <dgm:t>
        <a:bodyPr/>
        <a:lstStyle/>
        <a:p>
          <a:pPr algn="ctr"/>
          <a:endParaRPr lang="en-US" sz="2000" b="0">
            <a:solidFill>
              <a:schemeClr val="tx2"/>
            </a:solidFill>
            <a:latin typeface="+mj-lt"/>
          </a:endParaRPr>
        </a:p>
      </dgm:t>
    </dgm:pt>
    <dgm:pt modelId="{370B5E36-F3DF-4B2D-827A-8C9BFAEF1A81}" type="sibTrans" cxnId="{15C68CF8-3A66-4B3B-B7A4-FDC35B284CB3}">
      <dgm:prSet/>
      <dgm:spPr/>
      <dgm:t>
        <a:bodyPr/>
        <a:lstStyle/>
        <a:p>
          <a:pPr algn="ctr"/>
          <a:endParaRPr lang="en-US" sz="2000" b="0">
            <a:solidFill>
              <a:schemeClr val="tx2"/>
            </a:solidFill>
            <a:latin typeface="+mj-lt"/>
          </a:endParaRPr>
        </a:p>
      </dgm:t>
    </dgm:pt>
    <dgm:pt modelId="{502C3425-24A8-42DD-BCA9-CB7D882BDD42}">
      <dgm:prSet phldrT="[Text]" custT="1"/>
      <dgm:spPr>
        <a:xfrm>
          <a:off x="133245" y="831626"/>
          <a:ext cx="1738339" cy="376561"/>
        </a:xfrm>
        <a:solidFill>
          <a:sysClr val="window" lastClr="FFFFFF">
            <a:alpha val="90000"/>
            <a:hueOff val="0"/>
            <a:satOff val="0"/>
            <a:lumOff val="0"/>
            <a:alphaOff val="0"/>
          </a:sysClr>
        </a:solidFill>
        <a:ln w="12700" cap="flat" cmpd="sng" algn="ctr">
          <a:solidFill>
            <a:srgbClr val="5B9BD5">
              <a:tint val="90000"/>
              <a:hueOff val="0"/>
              <a:satOff val="0"/>
              <a:lumOff val="0"/>
              <a:alphaOff val="0"/>
            </a:srgbClr>
          </a:solidFill>
          <a:prstDash val="solid"/>
          <a:miter lim="800000"/>
        </a:ln>
        <a:effectLst/>
      </dgm:spPr>
      <dgm:t>
        <a:bodyPr/>
        <a:lstStyle/>
        <a:p>
          <a:pPr algn="ctr"/>
          <a:r>
            <a:rPr lang="ru-RU" sz="1200" b="0" dirty="0" smtClean="0">
              <a:solidFill>
                <a:sysClr val="windowText" lastClr="000000">
                  <a:hueOff val="0"/>
                  <a:satOff val="0"/>
                  <a:lumOff val="0"/>
                  <a:alphaOff val="0"/>
                </a:sysClr>
              </a:solidFill>
              <a:latin typeface="+mj-lt"/>
              <a:ea typeface="+mn-ea"/>
              <a:cs typeface="Times New Roman" panose="02020603050405020304" pitchFamily="18" charset="0"/>
            </a:rPr>
            <a:t>Право владения</a:t>
          </a:r>
          <a:endParaRPr lang="en-US" sz="1200" b="0"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CDAB90E1-91B8-429A-8E1A-59D5130FEB2F}" type="parTrans" cxnId="{BD47B0A8-5CC2-4A52-8A88-2AC32B275FA4}">
      <dgm:prSet/>
      <dgm:spPr>
        <a:xfrm>
          <a:off x="887490" y="421631"/>
          <a:ext cx="1967869" cy="300816"/>
        </a:xfrm>
        <a:noFill/>
        <a:ln w="12700" cap="flat" cmpd="sng" algn="ctr">
          <a:solidFill>
            <a:srgbClr val="5B9BD5">
              <a:tint val="9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6E306831-5A6C-4894-8AD6-9EFC0A85BCBD}" type="sibTrans" cxnId="{BD47B0A8-5CC2-4A52-8A88-2AC32B275FA4}">
      <dgm:prSet/>
      <dgm:spPr/>
      <dgm:t>
        <a:bodyPr/>
        <a:lstStyle/>
        <a:p>
          <a:pPr algn="ctr"/>
          <a:endParaRPr lang="en-US" sz="2000" b="0">
            <a:solidFill>
              <a:schemeClr val="tx2"/>
            </a:solidFill>
            <a:latin typeface="+mj-lt"/>
          </a:endParaRPr>
        </a:p>
      </dgm:t>
    </dgm:pt>
    <dgm:pt modelId="{2CD75AA7-6EDD-481C-A644-E0E8433D6E32}">
      <dgm:prSet phldrT="[Text]" custT="1"/>
      <dgm:spPr>
        <a:xfrm>
          <a:off x="2101435" y="831626"/>
          <a:ext cx="1738339" cy="376561"/>
        </a:xfrm>
        <a:solidFill>
          <a:sysClr val="window" lastClr="FFFFFF">
            <a:alpha val="90000"/>
            <a:hueOff val="0"/>
            <a:satOff val="0"/>
            <a:lumOff val="0"/>
            <a:alphaOff val="0"/>
          </a:sysClr>
        </a:solidFill>
        <a:ln w="12700" cap="flat" cmpd="sng" algn="ctr">
          <a:solidFill>
            <a:srgbClr val="5B9BD5">
              <a:tint val="90000"/>
              <a:hueOff val="0"/>
              <a:satOff val="0"/>
              <a:lumOff val="0"/>
              <a:alphaOff val="0"/>
            </a:srgbClr>
          </a:solidFill>
          <a:prstDash val="solid"/>
          <a:miter lim="800000"/>
        </a:ln>
        <a:effectLst/>
      </dgm:spPr>
      <dgm:t>
        <a:bodyPr/>
        <a:lstStyle/>
        <a:p>
          <a:pPr algn="ctr"/>
          <a:r>
            <a:rPr lang="ru-RU" sz="1200" b="1" dirty="0" smtClean="0">
              <a:solidFill>
                <a:sysClr val="windowText" lastClr="000000">
                  <a:hueOff val="0"/>
                  <a:satOff val="0"/>
                  <a:lumOff val="0"/>
                  <a:alphaOff val="0"/>
                </a:sysClr>
              </a:solidFill>
              <a:latin typeface="+mj-lt"/>
              <a:ea typeface="+mn-ea"/>
              <a:cs typeface="Times New Roman" panose="02020603050405020304" pitchFamily="18" charset="0"/>
            </a:rPr>
            <a:t>Право распоряжения</a:t>
          </a:r>
          <a:endParaRPr lang="en-US" sz="1200" b="1"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F6CE228A-0A05-408C-8815-0E1DBFE5D4C6}" type="parTrans" cxnId="{7EA43F53-53BC-4232-85D5-8C411EF87A93}">
      <dgm:prSet/>
      <dgm:spPr>
        <a:xfrm>
          <a:off x="2809640" y="421631"/>
          <a:ext cx="91440" cy="300816"/>
        </a:xfrm>
        <a:noFill/>
        <a:ln w="12700" cap="flat" cmpd="sng" algn="ctr">
          <a:solidFill>
            <a:srgbClr val="5B9BD5">
              <a:tint val="9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7B12E844-5FC1-4BBC-8AE1-888BA52C378F}" type="sibTrans" cxnId="{7EA43F53-53BC-4232-85D5-8C411EF87A93}">
      <dgm:prSet/>
      <dgm:spPr/>
      <dgm:t>
        <a:bodyPr/>
        <a:lstStyle/>
        <a:p>
          <a:pPr algn="ctr"/>
          <a:endParaRPr lang="en-US" sz="2000" b="0">
            <a:solidFill>
              <a:schemeClr val="tx2"/>
            </a:solidFill>
            <a:latin typeface="+mj-lt"/>
          </a:endParaRPr>
        </a:p>
      </dgm:t>
    </dgm:pt>
    <dgm:pt modelId="{7CD621BE-8CC2-4855-BF7E-B9CE5035467A}">
      <dgm:prSet phldrT="[Text]" custT="1"/>
      <dgm:spPr>
        <a:xfrm>
          <a:off x="403499" y="1509004"/>
          <a:ext cx="1197831" cy="656796"/>
        </a:xfr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gm:spPr>
      <dgm:t>
        <a:bodyPr/>
        <a:lstStyle/>
        <a:p>
          <a:pPr algn="ctr"/>
          <a:r>
            <a:rPr lang="ru-RU" sz="1100" b="0" smtClean="0">
              <a:solidFill>
                <a:sysClr val="windowText" lastClr="000000">
                  <a:hueOff val="0"/>
                  <a:satOff val="0"/>
                  <a:lumOff val="0"/>
                  <a:alphaOff val="0"/>
                </a:sysClr>
              </a:solidFill>
              <a:latin typeface="+mj-lt"/>
              <a:ea typeface="+mn-ea"/>
              <a:cs typeface="Times New Roman" panose="02020603050405020304" pitchFamily="18" charset="0"/>
            </a:rPr>
            <a:t>Государствен-ные субъекты, арендаторы, наниматели и др.</a:t>
          </a:r>
          <a:endParaRPr lang="en-US" sz="1100" b="0"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D76136F2-637B-44C3-8F22-6F2092F0DE79}" type="parTrans" cxnId="{3760633F-586D-416C-A8DD-2CD6F441B16E}">
      <dgm:prSet/>
      <dgm:spPr>
        <a:xfrm>
          <a:off x="841770" y="1099009"/>
          <a:ext cx="91440" cy="300816"/>
        </a:xfrm>
        <a:noFill/>
        <a:ln w="12700" cap="flat" cmpd="sng" algn="ctr">
          <a:solidFill>
            <a:srgbClr val="5B9BD5">
              <a:tint val="7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2EBC03DD-DA53-4F16-BEF5-DC3136E3688D}" type="sibTrans" cxnId="{3760633F-586D-416C-A8DD-2CD6F441B16E}">
      <dgm:prSet/>
      <dgm:spPr/>
      <dgm:t>
        <a:bodyPr/>
        <a:lstStyle/>
        <a:p>
          <a:pPr algn="ctr"/>
          <a:endParaRPr lang="en-US" sz="2000" b="0">
            <a:solidFill>
              <a:schemeClr val="tx2"/>
            </a:solidFill>
            <a:latin typeface="+mj-lt"/>
          </a:endParaRPr>
        </a:p>
      </dgm:t>
    </dgm:pt>
    <dgm:pt modelId="{BED17D25-5B87-4D53-BEA9-1A5A49A07F6A}">
      <dgm:prSet phldrT="[Text]" custT="1"/>
      <dgm:spPr>
        <a:xfrm>
          <a:off x="1854049" y="1509004"/>
          <a:ext cx="1001630" cy="656796"/>
        </a:xfr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gm:spPr>
      <dgm:t>
        <a:bodyPr/>
        <a:lstStyle/>
        <a:p>
          <a:pPr algn="ctr"/>
          <a:r>
            <a:rPr lang="ru-RU" sz="1200" b="0" dirty="0" smtClean="0">
              <a:solidFill>
                <a:sysClr val="windowText" lastClr="000000">
                  <a:hueOff val="0"/>
                  <a:satOff val="0"/>
                  <a:lumOff val="0"/>
                  <a:alphaOff val="0"/>
                </a:sysClr>
              </a:solidFill>
              <a:latin typeface="+mj-lt"/>
              <a:ea typeface="+mn-ea"/>
              <a:cs typeface="Times New Roman" panose="02020603050405020304" pitchFamily="18" charset="0"/>
            </a:rPr>
            <a:t>Правитель-ство</a:t>
          </a:r>
          <a:endParaRPr lang="en-US" sz="1200" b="0"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D4045CCA-B883-4AD7-8D2B-048DAC52DFC8}" type="parTrans" cxnId="{2D8FB9FB-CD7A-41A4-BFFD-E3237C075623}">
      <dgm:prSet/>
      <dgm:spPr>
        <a:xfrm>
          <a:off x="2239939" y="1099009"/>
          <a:ext cx="615740" cy="300816"/>
        </a:xfrm>
        <a:noFill/>
        <a:ln w="12700" cap="flat" cmpd="sng" algn="ctr">
          <a:solidFill>
            <a:srgbClr val="5B9BD5">
              <a:tint val="7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73EF8990-A399-4A40-B787-6E2212E4B2BD}" type="sibTrans" cxnId="{2D8FB9FB-CD7A-41A4-BFFD-E3237C075623}">
      <dgm:prSet/>
      <dgm:spPr/>
      <dgm:t>
        <a:bodyPr/>
        <a:lstStyle/>
        <a:p>
          <a:pPr algn="ctr"/>
          <a:endParaRPr lang="en-US" sz="2000" b="0">
            <a:solidFill>
              <a:schemeClr val="tx2"/>
            </a:solidFill>
            <a:latin typeface="+mj-lt"/>
          </a:endParaRPr>
        </a:p>
      </dgm:t>
    </dgm:pt>
    <dgm:pt modelId="{B975874C-AFE1-4254-A176-04B569F97B33}">
      <dgm:prSet phldrT="[Text]" custT="1"/>
      <dgm:spPr>
        <a:xfrm>
          <a:off x="3085530" y="1509004"/>
          <a:ext cx="1001630" cy="656796"/>
        </a:xfr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gm:spPr>
      <dgm:t>
        <a:bodyPr/>
        <a:lstStyle/>
        <a:p>
          <a:pPr algn="ctr"/>
          <a:r>
            <a:rPr lang="ru-RU" sz="1200" b="1" dirty="0" smtClean="0">
              <a:solidFill>
                <a:sysClr val="windowText" lastClr="000000">
                  <a:hueOff val="0"/>
                  <a:satOff val="0"/>
                  <a:lumOff val="0"/>
                  <a:alphaOff val="0"/>
                </a:sysClr>
              </a:solidFill>
              <a:latin typeface="+mj-lt"/>
              <a:ea typeface="+mn-ea"/>
              <a:cs typeface="Times New Roman" panose="02020603050405020304" pitchFamily="18" charset="0"/>
            </a:rPr>
            <a:t>Агентство публичной собствен-ности</a:t>
          </a:r>
          <a:endParaRPr lang="en-US" sz="1200" b="1"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C992BC9A-64B2-4451-BD27-00C55E6CFA9B}" type="parTrans" cxnId="{45B7B0C4-D9FF-4D1D-8731-42B67F7EE03A}">
      <dgm:prSet/>
      <dgm:spPr>
        <a:xfrm>
          <a:off x="2855680" y="1099009"/>
          <a:ext cx="615740" cy="300816"/>
        </a:xfrm>
        <a:noFill/>
        <a:ln w="12700" cap="flat" cmpd="sng" algn="ctr">
          <a:solidFill>
            <a:srgbClr val="5B9BD5">
              <a:tint val="7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CDA4A2DA-FADB-47FB-A727-1B38337EE4B8}" type="sibTrans" cxnId="{45B7B0C4-D9FF-4D1D-8731-42B67F7EE03A}">
      <dgm:prSet/>
      <dgm:spPr/>
      <dgm:t>
        <a:bodyPr/>
        <a:lstStyle/>
        <a:p>
          <a:pPr algn="ctr"/>
          <a:endParaRPr lang="en-US" sz="2000" b="0">
            <a:solidFill>
              <a:schemeClr val="tx2"/>
            </a:solidFill>
            <a:latin typeface="+mj-lt"/>
          </a:endParaRPr>
        </a:p>
      </dgm:t>
    </dgm:pt>
    <dgm:pt modelId="{D8107022-C054-4184-ACF6-DE8C9232380B}">
      <dgm:prSet phldrT="[Text]" custT="1"/>
      <dgm:spPr>
        <a:xfrm>
          <a:off x="4186939" y="831626"/>
          <a:ext cx="1738339" cy="376561"/>
        </a:xfrm>
        <a:solidFill>
          <a:sysClr val="window" lastClr="FFFFFF">
            <a:alpha val="90000"/>
            <a:hueOff val="0"/>
            <a:satOff val="0"/>
            <a:lumOff val="0"/>
            <a:alphaOff val="0"/>
          </a:sysClr>
        </a:solidFill>
        <a:ln w="12700" cap="flat" cmpd="sng" algn="ctr">
          <a:solidFill>
            <a:srgbClr val="5B9BD5">
              <a:tint val="90000"/>
              <a:hueOff val="0"/>
              <a:satOff val="0"/>
              <a:lumOff val="0"/>
              <a:alphaOff val="0"/>
            </a:srgbClr>
          </a:solidFill>
          <a:prstDash val="solid"/>
          <a:miter lim="800000"/>
        </a:ln>
        <a:effectLst/>
      </dgm:spPr>
      <dgm:t>
        <a:bodyPr/>
        <a:lstStyle/>
        <a:p>
          <a:pPr algn="ctr"/>
          <a:r>
            <a:rPr lang="ru-RU" sz="1200" b="0" dirty="0" smtClean="0">
              <a:solidFill>
                <a:sysClr val="windowText" lastClr="000000">
                  <a:hueOff val="0"/>
                  <a:satOff val="0"/>
                  <a:lumOff val="0"/>
                  <a:alphaOff val="0"/>
                </a:sysClr>
              </a:solidFill>
              <a:latin typeface="+mj-lt"/>
              <a:ea typeface="+mn-ea"/>
              <a:cs typeface="Times New Roman" panose="02020603050405020304" pitchFamily="18" charset="0"/>
            </a:rPr>
            <a:t>Право пользования</a:t>
          </a:r>
          <a:endParaRPr lang="en-US" sz="1200" b="0"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2E7529CD-C413-4F9F-83B2-F419E54D4A3E}" type="parTrans" cxnId="{729969D3-9593-47F6-B973-CCBC696CDB23}">
      <dgm:prSet/>
      <dgm:spPr>
        <a:xfrm>
          <a:off x="2855360" y="421631"/>
          <a:ext cx="2085824" cy="300816"/>
        </a:xfrm>
        <a:noFill/>
        <a:ln w="12700" cap="flat" cmpd="sng" algn="ctr">
          <a:solidFill>
            <a:srgbClr val="5B9BD5">
              <a:tint val="9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F8D5AE92-3A88-4B52-B9B2-FFFE83B19B1F}" type="sibTrans" cxnId="{729969D3-9593-47F6-B973-CCBC696CDB23}">
      <dgm:prSet/>
      <dgm:spPr/>
      <dgm:t>
        <a:bodyPr/>
        <a:lstStyle/>
        <a:p>
          <a:pPr algn="ctr"/>
          <a:endParaRPr lang="en-US" sz="2000" b="0">
            <a:solidFill>
              <a:schemeClr val="tx2"/>
            </a:solidFill>
            <a:latin typeface="+mj-lt"/>
          </a:endParaRPr>
        </a:p>
      </dgm:t>
    </dgm:pt>
    <dgm:pt modelId="{798F0ADD-5C50-4F0A-919F-8A4FC7DBD115}">
      <dgm:prSet phldrT="[Text]" custT="1"/>
      <dgm:spPr>
        <a:xfrm>
          <a:off x="4317011" y="1509004"/>
          <a:ext cx="1478196" cy="656796"/>
        </a:xfr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gm:spPr>
      <dgm:t>
        <a:bodyPr/>
        <a:lstStyle/>
        <a:p>
          <a:pPr algn="ctr"/>
          <a:r>
            <a:rPr lang="ru-RU" sz="1100" b="0" dirty="0" smtClean="0">
              <a:solidFill>
                <a:sysClr val="windowText" lastClr="000000">
                  <a:hueOff val="0"/>
                  <a:satOff val="0"/>
                  <a:lumOff val="0"/>
                  <a:alphaOff val="0"/>
                </a:sysClr>
              </a:solidFill>
              <a:latin typeface="+mj-lt"/>
              <a:ea typeface="+mn-ea"/>
              <a:cs typeface="Times New Roman" panose="02020603050405020304" pitchFamily="18" charset="0"/>
            </a:rPr>
            <a:t>Субъекты, которые используют публичную собственность</a:t>
          </a:r>
          <a:endParaRPr lang="en-US" sz="1200" b="0" dirty="0">
            <a:solidFill>
              <a:sysClr val="windowText" lastClr="000000">
                <a:hueOff val="0"/>
                <a:satOff val="0"/>
                <a:lumOff val="0"/>
                <a:alphaOff val="0"/>
              </a:sysClr>
            </a:solidFill>
            <a:latin typeface="+mj-lt"/>
            <a:ea typeface="+mn-ea"/>
            <a:cs typeface="Times New Roman" panose="02020603050405020304" pitchFamily="18" charset="0"/>
          </a:endParaRPr>
        </a:p>
      </dgm:t>
    </dgm:pt>
    <dgm:pt modelId="{54F206E6-1F91-484A-9502-227F35E9A559}" type="parTrans" cxnId="{10858EE7-3096-4685-A9F8-E86291D18F40}">
      <dgm:prSet/>
      <dgm:spPr>
        <a:xfrm>
          <a:off x="4895464" y="1099009"/>
          <a:ext cx="91440" cy="300816"/>
        </a:xfrm>
        <a:noFill/>
        <a:ln w="12700" cap="flat" cmpd="sng" algn="ctr">
          <a:solidFill>
            <a:srgbClr val="5B9BD5">
              <a:tint val="70000"/>
              <a:hueOff val="0"/>
              <a:satOff val="0"/>
              <a:lumOff val="0"/>
              <a:alphaOff val="0"/>
            </a:srgbClr>
          </a:solidFill>
          <a:prstDash val="solid"/>
          <a:miter lim="800000"/>
        </a:ln>
        <a:effectLst/>
      </dgm:spPr>
      <dgm:t>
        <a:bodyPr/>
        <a:lstStyle/>
        <a:p>
          <a:pPr algn="ctr"/>
          <a:endParaRPr lang="en-US" sz="2000" b="0">
            <a:solidFill>
              <a:schemeClr val="tx2"/>
            </a:solidFill>
            <a:latin typeface="+mj-lt"/>
          </a:endParaRPr>
        </a:p>
      </dgm:t>
    </dgm:pt>
    <dgm:pt modelId="{64B3B9B3-ABB8-433C-B9BF-85871F692F85}" type="sibTrans" cxnId="{10858EE7-3096-4685-A9F8-E86291D18F40}">
      <dgm:prSet/>
      <dgm:spPr/>
      <dgm:t>
        <a:bodyPr/>
        <a:lstStyle/>
        <a:p>
          <a:pPr algn="ctr"/>
          <a:endParaRPr lang="en-US" sz="2000" b="0">
            <a:solidFill>
              <a:schemeClr val="tx2"/>
            </a:solidFill>
            <a:latin typeface="+mj-lt"/>
          </a:endParaRPr>
        </a:p>
      </dgm:t>
    </dgm:pt>
    <dgm:pt modelId="{0BBA4843-6975-494A-A3AA-08C4FE77543D}" type="pres">
      <dgm:prSet presAssocID="{66752345-F32F-4A06-A006-A1903DC71980}" presName="hierChild1" presStyleCnt="0">
        <dgm:presLayoutVars>
          <dgm:chPref val="1"/>
          <dgm:dir/>
          <dgm:animOne val="branch"/>
          <dgm:animLvl val="lvl"/>
          <dgm:resizeHandles/>
        </dgm:presLayoutVars>
      </dgm:prSet>
      <dgm:spPr/>
      <dgm:t>
        <a:bodyPr/>
        <a:lstStyle/>
        <a:p>
          <a:endParaRPr lang="ru-RU"/>
        </a:p>
      </dgm:t>
    </dgm:pt>
    <dgm:pt modelId="{2EDF8CC5-6ECE-4903-A28B-D94F65737094}" type="pres">
      <dgm:prSet presAssocID="{154F7D06-A214-4380-8F46-E3E0D0FF013F}" presName="hierRoot1" presStyleCnt="0"/>
      <dgm:spPr/>
    </dgm:pt>
    <dgm:pt modelId="{0E14BC19-CD6E-4B22-ABF6-BD4A1DB501D3}" type="pres">
      <dgm:prSet presAssocID="{154F7D06-A214-4380-8F46-E3E0D0FF013F}" presName="composite" presStyleCnt="0"/>
      <dgm:spPr/>
    </dgm:pt>
    <dgm:pt modelId="{411665FD-2CCF-432B-93B0-947D30432CCA}" type="pres">
      <dgm:prSet presAssocID="{154F7D06-A214-4380-8F46-E3E0D0FF013F}" presName="background" presStyleLbl="node0" presStyleIdx="0" presStyleCnt="1"/>
      <dgm:spPr>
        <a:xfrm>
          <a:off x="1918938" y="1136"/>
          <a:ext cx="1872843" cy="420494"/>
        </a:xfrm>
        <a:prstGeom prst="roundRect">
          <a:avLst/>
        </a:prstGeom>
        <a:solidFill>
          <a:srgbClr val="5B9BD5">
            <a:alpha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51B76142-98D8-4B84-B530-9CDA1F255D8D}" type="pres">
      <dgm:prSet presAssocID="{154F7D06-A214-4380-8F46-E3E0D0FF013F}" presName="text" presStyleLbl="fgAcc0" presStyleIdx="0" presStyleCnt="1" custScaleX="181069" custScaleY="64022" custLinFactNeighborX="-5702">
        <dgm:presLayoutVars>
          <dgm:chPref val="3"/>
        </dgm:presLayoutVars>
      </dgm:prSet>
      <dgm:spPr>
        <a:prstGeom prst="roundRect">
          <a:avLst>
            <a:gd name="adj" fmla="val 10000"/>
          </a:avLst>
        </a:prstGeom>
      </dgm:spPr>
      <dgm:t>
        <a:bodyPr/>
        <a:lstStyle/>
        <a:p>
          <a:endParaRPr lang="ru-RU"/>
        </a:p>
      </dgm:t>
    </dgm:pt>
    <dgm:pt modelId="{B129C5AB-C303-435B-8198-2425C6140B9F}" type="pres">
      <dgm:prSet presAssocID="{154F7D06-A214-4380-8F46-E3E0D0FF013F}" presName="hierChild2" presStyleCnt="0"/>
      <dgm:spPr/>
    </dgm:pt>
    <dgm:pt modelId="{E9AAE5D4-D5E4-4352-887A-2A3EF5C80473}" type="pres">
      <dgm:prSet presAssocID="{CDAB90E1-91B8-429A-8E1A-59D5130FEB2F}" presName="Name10" presStyleLbl="parChTrans1D2" presStyleIdx="0" presStyleCnt="3"/>
      <dgm:spPr>
        <a:custGeom>
          <a:avLst/>
          <a:gdLst/>
          <a:ahLst/>
          <a:cxnLst/>
          <a:rect l="0" t="0" r="0" b="0"/>
          <a:pathLst>
            <a:path>
              <a:moveTo>
                <a:pt x="1967869" y="0"/>
              </a:moveTo>
              <a:lnTo>
                <a:pt x="1967869" y="204997"/>
              </a:lnTo>
              <a:lnTo>
                <a:pt x="0" y="204997"/>
              </a:lnTo>
              <a:lnTo>
                <a:pt x="0" y="300816"/>
              </a:lnTo>
            </a:path>
          </a:pathLst>
        </a:custGeom>
      </dgm:spPr>
      <dgm:t>
        <a:bodyPr/>
        <a:lstStyle/>
        <a:p>
          <a:endParaRPr lang="ru-RU"/>
        </a:p>
      </dgm:t>
    </dgm:pt>
    <dgm:pt modelId="{BD9761A8-59AB-43D8-997A-62AA481FADB9}" type="pres">
      <dgm:prSet presAssocID="{502C3425-24A8-42DD-BCA9-CB7D882BDD42}" presName="hierRoot2" presStyleCnt="0"/>
      <dgm:spPr/>
    </dgm:pt>
    <dgm:pt modelId="{1FAAB50F-EE0D-482D-A771-E137B5B48336}" type="pres">
      <dgm:prSet presAssocID="{502C3425-24A8-42DD-BCA9-CB7D882BDD42}" presName="composite2" presStyleCnt="0"/>
      <dgm:spPr/>
    </dgm:pt>
    <dgm:pt modelId="{73C26CE4-809E-4933-93DB-A95C0E0A8D17}" type="pres">
      <dgm:prSet presAssocID="{502C3425-24A8-42DD-BCA9-CB7D882BDD42}" presName="background2" presStyleLbl="node2" presStyleIdx="0" presStyleCnt="3"/>
      <dgm:spPr>
        <a:xfrm>
          <a:off x="18320" y="722447"/>
          <a:ext cx="1738339" cy="376561"/>
        </a:xfrm>
        <a:prstGeom prst="roundRect">
          <a:avLst>
            <a:gd name="adj" fmla="val 10000"/>
          </a:avLst>
        </a:prstGeom>
        <a:solidFill>
          <a:srgbClr val="5B9BD5">
            <a:alpha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76EE46A9-A655-4CC5-8B56-FB1F994E57D2}" type="pres">
      <dgm:prSet presAssocID="{502C3425-24A8-42DD-BCA9-CB7D882BDD42}" presName="text2" presStyleLbl="fgAcc2" presStyleIdx="0" presStyleCnt="3" custScaleX="168065" custScaleY="57333">
        <dgm:presLayoutVars>
          <dgm:chPref val="3"/>
        </dgm:presLayoutVars>
      </dgm:prSet>
      <dgm:spPr>
        <a:prstGeom prst="roundRect">
          <a:avLst>
            <a:gd name="adj" fmla="val 10000"/>
          </a:avLst>
        </a:prstGeom>
      </dgm:spPr>
      <dgm:t>
        <a:bodyPr/>
        <a:lstStyle/>
        <a:p>
          <a:endParaRPr lang="ru-RU"/>
        </a:p>
      </dgm:t>
    </dgm:pt>
    <dgm:pt modelId="{C2C931D6-E34D-49BD-BDAF-7B01C2816FF8}" type="pres">
      <dgm:prSet presAssocID="{502C3425-24A8-42DD-BCA9-CB7D882BDD42}" presName="hierChild3" presStyleCnt="0"/>
      <dgm:spPr/>
    </dgm:pt>
    <dgm:pt modelId="{3ECB75D8-3487-4D77-8DF7-CCD964C3FC78}" type="pres">
      <dgm:prSet presAssocID="{D76136F2-637B-44C3-8F22-6F2092F0DE79}" presName="Name17" presStyleLbl="parChTrans1D3" presStyleIdx="0" presStyleCnt="4"/>
      <dgm:spPr>
        <a:custGeom>
          <a:avLst/>
          <a:gdLst/>
          <a:ahLst/>
          <a:cxnLst/>
          <a:rect l="0" t="0" r="0" b="0"/>
          <a:pathLst>
            <a:path>
              <a:moveTo>
                <a:pt x="45720" y="0"/>
              </a:moveTo>
              <a:lnTo>
                <a:pt x="45720" y="300816"/>
              </a:lnTo>
            </a:path>
          </a:pathLst>
        </a:custGeom>
      </dgm:spPr>
      <dgm:t>
        <a:bodyPr/>
        <a:lstStyle/>
        <a:p>
          <a:endParaRPr lang="ru-RU"/>
        </a:p>
      </dgm:t>
    </dgm:pt>
    <dgm:pt modelId="{A2C46652-7B17-4207-8D06-90B4ABA50927}" type="pres">
      <dgm:prSet presAssocID="{7CD621BE-8CC2-4855-BF7E-B9CE5035467A}" presName="hierRoot3" presStyleCnt="0"/>
      <dgm:spPr/>
    </dgm:pt>
    <dgm:pt modelId="{7FDF21AB-A51C-48AB-97AE-714BB8BDAA47}" type="pres">
      <dgm:prSet presAssocID="{7CD621BE-8CC2-4855-BF7E-B9CE5035467A}" presName="composite3" presStyleCnt="0"/>
      <dgm:spPr/>
    </dgm:pt>
    <dgm:pt modelId="{4A82B658-7ABE-4BB2-866F-9F72F45B2CCE}" type="pres">
      <dgm:prSet presAssocID="{7CD621BE-8CC2-4855-BF7E-B9CE5035467A}" presName="background3" presStyleLbl="node3" presStyleIdx="0" presStyleCnt="4"/>
      <dgm:spPr>
        <a:xfrm>
          <a:off x="288574" y="1399825"/>
          <a:ext cx="1197831" cy="656796"/>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6C1BA01-F4EA-4077-BE8B-A54CAE76F192}" type="pres">
      <dgm:prSet presAssocID="{7CD621BE-8CC2-4855-BF7E-B9CE5035467A}" presName="text3" presStyleLbl="fgAcc3" presStyleIdx="0" presStyleCnt="4" custScaleX="128005" custLinFactNeighborY="-3034">
        <dgm:presLayoutVars>
          <dgm:chPref val="3"/>
        </dgm:presLayoutVars>
      </dgm:prSet>
      <dgm:spPr>
        <a:prstGeom prst="roundRect">
          <a:avLst>
            <a:gd name="adj" fmla="val 10000"/>
          </a:avLst>
        </a:prstGeom>
      </dgm:spPr>
      <dgm:t>
        <a:bodyPr/>
        <a:lstStyle/>
        <a:p>
          <a:endParaRPr lang="ru-RU"/>
        </a:p>
      </dgm:t>
    </dgm:pt>
    <dgm:pt modelId="{02AB2ECB-8ADF-46AE-867A-3E5562310A45}" type="pres">
      <dgm:prSet presAssocID="{7CD621BE-8CC2-4855-BF7E-B9CE5035467A}" presName="hierChild4" presStyleCnt="0"/>
      <dgm:spPr/>
    </dgm:pt>
    <dgm:pt modelId="{5B6EED7C-BC34-4D3A-AE02-073EE09C8B7F}" type="pres">
      <dgm:prSet presAssocID="{F6CE228A-0A05-408C-8815-0E1DBFE5D4C6}" presName="Name10" presStyleLbl="parChTrans1D2" presStyleIdx="1" presStyleCnt="3"/>
      <dgm:spPr>
        <a:custGeom>
          <a:avLst/>
          <a:gdLst/>
          <a:ahLst/>
          <a:cxnLst/>
          <a:rect l="0" t="0" r="0" b="0"/>
          <a:pathLst>
            <a:path>
              <a:moveTo>
                <a:pt x="45720" y="0"/>
              </a:moveTo>
              <a:lnTo>
                <a:pt x="45720" y="204997"/>
              </a:lnTo>
              <a:lnTo>
                <a:pt x="46040" y="204997"/>
              </a:lnTo>
              <a:lnTo>
                <a:pt x="46040" y="300816"/>
              </a:lnTo>
            </a:path>
          </a:pathLst>
        </a:custGeom>
      </dgm:spPr>
      <dgm:t>
        <a:bodyPr/>
        <a:lstStyle/>
        <a:p>
          <a:endParaRPr lang="ru-RU"/>
        </a:p>
      </dgm:t>
    </dgm:pt>
    <dgm:pt modelId="{97BB9627-BBD5-4CEC-91BF-F59F33F77E0E}" type="pres">
      <dgm:prSet presAssocID="{2CD75AA7-6EDD-481C-A644-E0E8433D6E32}" presName="hierRoot2" presStyleCnt="0"/>
      <dgm:spPr/>
    </dgm:pt>
    <dgm:pt modelId="{CFFD509A-F1A5-4025-A274-208053F0923D}" type="pres">
      <dgm:prSet presAssocID="{2CD75AA7-6EDD-481C-A644-E0E8433D6E32}" presName="composite2" presStyleCnt="0"/>
      <dgm:spPr/>
    </dgm:pt>
    <dgm:pt modelId="{46F19B05-4F46-4744-9714-CE5BE27598E4}" type="pres">
      <dgm:prSet presAssocID="{2CD75AA7-6EDD-481C-A644-E0E8433D6E32}" presName="background2" presStyleLbl="node2" presStyleIdx="1" presStyleCnt="3"/>
      <dgm:spPr>
        <a:xfrm>
          <a:off x="1986510" y="722447"/>
          <a:ext cx="1738339" cy="376561"/>
        </a:xfrm>
        <a:prstGeom prst="roundRect">
          <a:avLst>
            <a:gd name="adj" fmla="val 10000"/>
          </a:avLst>
        </a:prstGeom>
        <a:solidFill>
          <a:srgbClr val="5B9BD5">
            <a:alpha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9A246C0D-75AF-4055-AFCC-D523A7BFD095}" type="pres">
      <dgm:prSet presAssocID="{2CD75AA7-6EDD-481C-A644-E0E8433D6E32}" presName="text2" presStyleLbl="fgAcc2" presStyleIdx="1" presStyleCnt="3" custScaleX="168065" custScaleY="57333">
        <dgm:presLayoutVars>
          <dgm:chPref val="3"/>
        </dgm:presLayoutVars>
      </dgm:prSet>
      <dgm:spPr>
        <a:prstGeom prst="roundRect">
          <a:avLst>
            <a:gd name="adj" fmla="val 10000"/>
          </a:avLst>
        </a:prstGeom>
      </dgm:spPr>
      <dgm:t>
        <a:bodyPr/>
        <a:lstStyle/>
        <a:p>
          <a:endParaRPr lang="ru-RU"/>
        </a:p>
      </dgm:t>
    </dgm:pt>
    <dgm:pt modelId="{1BCB0270-2473-439E-9F35-1D3FFBB96B9D}" type="pres">
      <dgm:prSet presAssocID="{2CD75AA7-6EDD-481C-A644-E0E8433D6E32}" presName="hierChild3" presStyleCnt="0"/>
      <dgm:spPr/>
    </dgm:pt>
    <dgm:pt modelId="{D0148623-F194-4333-B0ED-48E3ED048B6A}" type="pres">
      <dgm:prSet presAssocID="{D4045CCA-B883-4AD7-8D2B-048DAC52DFC8}" presName="Name17" presStyleLbl="parChTrans1D3" presStyleIdx="1" presStyleCnt="4"/>
      <dgm:spPr>
        <a:custGeom>
          <a:avLst/>
          <a:gdLst/>
          <a:ahLst/>
          <a:cxnLst/>
          <a:rect l="0" t="0" r="0" b="0"/>
          <a:pathLst>
            <a:path>
              <a:moveTo>
                <a:pt x="615740" y="0"/>
              </a:moveTo>
              <a:lnTo>
                <a:pt x="615740" y="204997"/>
              </a:lnTo>
              <a:lnTo>
                <a:pt x="0" y="204997"/>
              </a:lnTo>
              <a:lnTo>
                <a:pt x="0" y="300816"/>
              </a:lnTo>
            </a:path>
          </a:pathLst>
        </a:custGeom>
      </dgm:spPr>
      <dgm:t>
        <a:bodyPr/>
        <a:lstStyle/>
        <a:p>
          <a:endParaRPr lang="ru-RU"/>
        </a:p>
      </dgm:t>
    </dgm:pt>
    <dgm:pt modelId="{E8CB47FB-A2BD-44E4-818B-1164AADDBAF0}" type="pres">
      <dgm:prSet presAssocID="{BED17D25-5B87-4D53-BEA9-1A5A49A07F6A}" presName="hierRoot3" presStyleCnt="0"/>
      <dgm:spPr/>
    </dgm:pt>
    <dgm:pt modelId="{A75F20AC-BF26-404A-8B40-C3336ADFDF43}" type="pres">
      <dgm:prSet presAssocID="{BED17D25-5B87-4D53-BEA9-1A5A49A07F6A}" presName="composite3" presStyleCnt="0"/>
      <dgm:spPr/>
    </dgm:pt>
    <dgm:pt modelId="{C97FD6E0-724C-49F6-A43E-243AA481E9FD}" type="pres">
      <dgm:prSet presAssocID="{BED17D25-5B87-4D53-BEA9-1A5A49A07F6A}" presName="background3" presStyleLbl="node3" presStyleIdx="1" presStyleCnt="4"/>
      <dgm:spPr>
        <a:xfrm>
          <a:off x="1739124" y="1399825"/>
          <a:ext cx="1001630" cy="656796"/>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FAA8CCA7-7BED-4DE2-9264-25BE0DFD96B8}" type="pres">
      <dgm:prSet presAssocID="{BED17D25-5B87-4D53-BEA9-1A5A49A07F6A}" presName="text3" presStyleLbl="fgAcc3" presStyleIdx="1" presStyleCnt="4" custScaleX="115706">
        <dgm:presLayoutVars>
          <dgm:chPref val="3"/>
        </dgm:presLayoutVars>
      </dgm:prSet>
      <dgm:spPr>
        <a:prstGeom prst="roundRect">
          <a:avLst>
            <a:gd name="adj" fmla="val 10000"/>
          </a:avLst>
        </a:prstGeom>
      </dgm:spPr>
      <dgm:t>
        <a:bodyPr/>
        <a:lstStyle/>
        <a:p>
          <a:endParaRPr lang="ru-RU"/>
        </a:p>
      </dgm:t>
    </dgm:pt>
    <dgm:pt modelId="{158EF864-E197-4FBF-B6A5-12B2BBE552FC}" type="pres">
      <dgm:prSet presAssocID="{BED17D25-5B87-4D53-BEA9-1A5A49A07F6A}" presName="hierChild4" presStyleCnt="0"/>
      <dgm:spPr/>
    </dgm:pt>
    <dgm:pt modelId="{40E76470-80CC-4E8C-B5BD-B98F1E8B4637}" type="pres">
      <dgm:prSet presAssocID="{C992BC9A-64B2-4451-BD27-00C55E6CFA9B}" presName="Name17" presStyleLbl="parChTrans1D3" presStyleIdx="2" presStyleCnt="4"/>
      <dgm:spPr>
        <a:custGeom>
          <a:avLst/>
          <a:gdLst/>
          <a:ahLst/>
          <a:cxnLst/>
          <a:rect l="0" t="0" r="0" b="0"/>
          <a:pathLst>
            <a:path>
              <a:moveTo>
                <a:pt x="0" y="0"/>
              </a:moveTo>
              <a:lnTo>
                <a:pt x="0" y="204997"/>
              </a:lnTo>
              <a:lnTo>
                <a:pt x="615740" y="204997"/>
              </a:lnTo>
              <a:lnTo>
                <a:pt x="615740" y="300816"/>
              </a:lnTo>
            </a:path>
          </a:pathLst>
        </a:custGeom>
      </dgm:spPr>
      <dgm:t>
        <a:bodyPr/>
        <a:lstStyle/>
        <a:p>
          <a:endParaRPr lang="ru-RU"/>
        </a:p>
      </dgm:t>
    </dgm:pt>
    <dgm:pt modelId="{36B63367-51DB-4353-ACE0-013E64FC5871}" type="pres">
      <dgm:prSet presAssocID="{B975874C-AFE1-4254-A176-04B569F97B33}" presName="hierRoot3" presStyleCnt="0"/>
      <dgm:spPr/>
    </dgm:pt>
    <dgm:pt modelId="{8E932813-6F95-4A24-BB82-F53FD0C2348F}" type="pres">
      <dgm:prSet presAssocID="{B975874C-AFE1-4254-A176-04B569F97B33}" presName="composite3" presStyleCnt="0"/>
      <dgm:spPr/>
    </dgm:pt>
    <dgm:pt modelId="{633C8C08-AA61-40F1-A30F-8FF67A37416D}" type="pres">
      <dgm:prSet presAssocID="{B975874C-AFE1-4254-A176-04B569F97B33}" presName="background3" presStyleLbl="node3" presStyleIdx="2" presStyleCnt="4"/>
      <dgm:spPr>
        <a:xfrm>
          <a:off x="2970605" y="1399825"/>
          <a:ext cx="1001630" cy="656796"/>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309FA9C-1758-46DC-A0CE-E179D1786B57}" type="pres">
      <dgm:prSet presAssocID="{B975874C-AFE1-4254-A176-04B569F97B33}" presName="text3" presStyleLbl="fgAcc3" presStyleIdx="2" presStyleCnt="4" custScaleX="112122">
        <dgm:presLayoutVars>
          <dgm:chPref val="3"/>
        </dgm:presLayoutVars>
      </dgm:prSet>
      <dgm:spPr>
        <a:prstGeom prst="roundRect">
          <a:avLst>
            <a:gd name="adj" fmla="val 10000"/>
          </a:avLst>
        </a:prstGeom>
      </dgm:spPr>
      <dgm:t>
        <a:bodyPr/>
        <a:lstStyle/>
        <a:p>
          <a:endParaRPr lang="en-US"/>
        </a:p>
      </dgm:t>
    </dgm:pt>
    <dgm:pt modelId="{FE602F00-4170-4EF9-93AA-F63D66F7B9AD}" type="pres">
      <dgm:prSet presAssocID="{B975874C-AFE1-4254-A176-04B569F97B33}" presName="hierChild4" presStyleCnt="0"/>
      <dgm:spPr/>
    </dgm:pt>
    <dgm:pt modelId="{BA19146C-DA72-4A7B-8D20-A755B36D8618}" type="pres">
      <dgm:prSet presAssocID="{2E7529CD-C413-4F9F-83B2-F419E54D4A3E}" presName="Name10" presStyleLbl="parChTrans1D2" presStyleIdx="2" presStyleCnt="3"/>
      <dgm:spPr>
        <a:custGeom>
          <a:avLst/>
          <a:gdLst/>
          <a:ahLst/>
          <a:cxnLst/>
          <a:rect l="0" t="0" r="0" b="0"/>
          <a:pathLst>
            <a:path>
              <a:moveTo>
                <a:pt x="0" y="0"/>
              </a:moveTo>
              <a:lnTo>
                <a:pt x="0" y="204997"/>
              </a:lnTo>
              <a:lnTo>
                <a:pt x="2085824" y="204997"/>
              </a:lnTo>
              <a:lnTo>
                <a:pt x="2085824" y="300816"/>
              </a:lnTo>
            </a:path>
          </a:pathLst>
        </a:custGeom>
      </dgm:spPr>
      <dgm:t>
        <a:bodyPr/>
        <a:lstStyle/>
        <a:p>
          <a:endParaRPr lang="ru-RU"/>
        </a:p>
      </dgm:t>
    </dgm:pt>
    <dgm:pt modelId="{D6BFF761-9350-4EFA-9FDB-4B2517D86BEE}" type="pres">
      <dgm:prSet presAssocID="{D8107022-C054-4184-ACF6-DE8C9232380B}" presName="hierRoot2" presStyleCnt="0"/>
      <dgm:spPr/>
    </dgm:pt>
    <dgm:pt modelId="{FA2D0922-7AE9-4E44-955E-E70B7368D485}" type="pres">
      <dgm:prSet presAssocID="{D8107022-C054-4184-ACF6-DE8C9232380B}" presName="composite2" presStyleCnt="0"/>
      <dgm:spPr/>
    </dgm:pt>
    <dgm:pt modelId="{97AE302A-43BB-4944-9F3A-7D41C6A88CA9}" type="pres">
      <dgm:prSet presAssocID="{D8107022-C054-4184-ACF6-DE8C9232380B}" presName="background2" presStyleLbl="node2" presStyleIdx="2" presStyleCnt="3"/>
      <dgm:spPr>
        <a:xfrm>
          <a:off x="4072014" y="722447"/>
          <a:ext cx="1738339" cy="376561"/>
        </a:xfrm>
        <a:prstGeom prst="roundRect">
          <a:avLst>
            <a:gd name="adj" fmla="val 10000"/>
          </a:avLst>
        </a:prstGeom>
        <a:solidFill>
          <a:srgbClr val="5B9BD5">
            <a:alpha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B0AC82CE-E2D2-46AB-9CA2-7E1CCDD0F5B5}" type="pres">
      <dgm:prSet presAssocID="{D8107022-C054-4184-ACF6-DE8C9232380B}" presName="text2" presStyleLbl="fgAcc2" presStyleIdx="2" presStyleCnt="3" custScaleX="168065" custScaleY="57333">
        <dgm:presLayoutVars>
          <dgm:chPref val="3"/>
        </dgm:presLayoutVars>
      </dgm:prSet>
      <dgm:spPr>
        <a:prstGeom prst="roundRect">
          <a:avLst>
            <a:gd name="adj" fmla="val 10000"/>
          </a:avLst>
        </a:prstGeom>
      </dgm:spPr>
      <dgm:t>
        <a:bodyPr/>
        <a:lstStyle/>
        <a:p>
          <a:endParaRPr lang="ru-RU"/>
        </a:p>
      </dgm:t>
    </dgm:pt>
    <dgm:pt modelId="{BF1370C7-A2A4-4402-8C98-34D96DFDBD0F}" type="pres">
      <dgm:prSet presAssocID="{D8107022-C054-4184-ACF6-DE8C9232380B}" presName="hierChild3" presStyleCnt="0"/>
      <dgm:spPr/>
    </dgm:pt>
    <dgm:pt modelId="{155EF101-5EE7-4204-B3BF-CC805C02D505}" type="pres">
      <dgm:prSet presAssocID="{54F206E6-1F91-484A-9502-227F35E9A559}" presName="Name17" presStyleLbl="parChTrans1D3" presStyleIdx="3" presStyleCnt="4"/>
      <dgm:spPr>
        <a:custGeom>
          <a:avLst/>
          <a:gdLst/>
          <a:ahLst/>
          <a:cxnLst/>
          <a:rect l="0" t="0" r="0" b="0"/>
          <a:pathLst>
            <a:path>
              <a:moveTo>
                <a:pt x="45720" y="0"/>
              </a:moveTo>
              <a:lnTo>
                <a:pt x="45720" y="300816"/>
              </a:lnTo>
            </a:path>
          </a:pathLst>
        </a:custGeom>
      </dgm:spPr>
      <dgm:t>
        <a:bodyPr/>
        <a:lstStyle/>
        <a:p>
          <a:endParaRPr lang="ru-RU"/>
        </a:p>
      </dgm:t>
    </dgm:pt>
    <dgm:pt modelId="{84926113-A6D9-46B7-8649-0E3281579BC5}" type="pres">
      <dgm:prSet presAssocID="{798F0ADD-5C50-4F0A-919F-8A4FC7DBD115}" presName="hierRoot3" presStyleCnt="0"/>
      <dgm:spPr/>
    </dgm:pt>
    <dgm:pt modelId="{E41D37E8-8EE6-4EAD-B91B-092F0F108738}" type="pres">
      <dgm:prSet presAssocID="{798F0ADD-5C50-4F0A-919F-8A4FC7DBD115}" presName="composite3" presStyleCnt="0"/>
      <dgm:spPr/>
    </dgm:pt>
    <dgm:pt modelId="{8C4F6BD4-E7D3-49F1-A853-92E8E472E1FB}" type="pres">
      <dgm:prSet presAssocID="{798F0ADD-5C50-4F0A-919F-8A4FC7DBD115}" presName="background3" presStyleLbl="node3" presStyleIdx="3" presStyleCnt="4"/>
      <dgm:spPr>
        <a:xfrm>
          <a:off x="4202086" y="1399825"/>
          <a:ext cx="1478196" cy="656796"/>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a:p>
      </dgm:t>
    </dgm:pt>
    <dgm:pt modelId="{8B177214-B923-4766-A6CB-298CEE879BD6}" type="pres">
      <dgm:prSet presAssocID="{798F0ADD-5C50-4F0A-919F-8A4FC7DBD115}" presName="text3" presStyleLbl="fgAcc3" presStyleIdx="3" presStyleCnt="4" custScaleX="165165" custLinFactNeighborX="1635" custLinFactNeighborY="1053">
        <dgm:presLayoutVars>
          <dgm:chPref val="3"/>
        </dgm:presLayoutVars>
      </dgm:prSet>
      <dgm:spPr>
        <a:prstGeom prst="roundRect">
          <a:avLst>
            <a:gd name="adj" fmla="val 10000"/>
          </a:avLst>
        </a:prstGeom>
      </dgm:spPr>
      <dgm:t>
        <a:bodyPr/>
        <a:lstStyle/>
        <a:p>
          <a:endParaRPr lang="en-US"/>
        </a:p>
      </dgm:t>
    </dgm:pt>
    <dgm:pt modelId="{DBB57C69-77EE-485D-98C4-0713C0E9DE30}" type="pres">
      <dgm:prSet presAssocID="{798F0ADD-5C50-4F0A-919F-8A4FC7DBD115}" presName="hierChild4" presStyleCnt="0"/>
      <dgm:spPr/>
    </dgm:pt>
  </dgm:ptLst>
  <dgm:cxnLst>
    <dgm:cxn modelId="{A57C6C36-E86D-460A-9763-808705C8D830}" type="presOf" srcId="{F6CE228A-0A05-408C-8815-0E1DBFE5D4C6}" destId="{5B6EED7C-BC34-4D3A-AE02-073EE09C8B7F}" srcOrd="0" destOrd="0" presId="urn:microsoft.com/office/officeart/2005/8/layout/hierarchy1"/>
    <dgm:cxn modelId="{3B085248-A004-425E-B17C-30A908192D9E}" type="presOf" srcId="{C992BC9A-64B2-4451-BD27-00C55E6CFA9B}" destId="{40E76470-80CC-4E8C-B5BD-B98F1E8B4637}" srcOrd="0" destOrd="0" presId="urn:microsoft.com/office/officeart/2005/8/layout/hierarchy1"/>
    <dgm:cxn modelId="{7EA43F53-53BC-4232-85D5-8C411EF87A93}" srcId="{154F7D06-A214-4380-8F46-E3E0D0FF013F}" destId="{2CD75AA7-6EDD-481C-A644-E0E8433D6E32}" srcOrd="1" destOrd="0" parTransId="{F6CE228A-0A05-408C-8815-0E1DBFE5D4C6}" sibTransId="{7B12E844-5FC1-4BBC-8AE1-888BA52C378F}"/>
    <dgm:cxn modelId="{91418E77-65E9-4E40-B7D1-B36313ACB881}" type="presOf" srcId="{54F206E6-1F91-484A-9502-227F35E9A559}" destId="{155EF101-5EE7-4204-B3BF-CC805C02D505}" srcOrd="0" destOrd="0" presId="urn:microsoft.com/office/officeart/2005/8/layout/hierarchy1"/>
    <dgm:cxn modelId="{F41774DD-E888-44A0-91FC-00462BD63BDE}" type="presOf" srcId="{D76136F2-637B-44C3-8F22-6F2092F0DE79}" destId="{3ECB75D8-3487-4D77-8DF7-CCD964C3FC78}" srcOrd="0" destOrd="0" presId="urn:microsoft.com/office/officeart/2005/8/layout/hierarchy1"/>
    <dgm:cxn modelId="{10858EE7-3096-4685-A9F8-E86291D18F40}" srcId="{D8107022-C054-4184-ACF6-DE8C9232380B}" destId="{798F0ADD-5C50-4F0A-919F-8A4FC7DBD115}" srcOrd="0" destOrd="0" parTransId="{54F206E6-1F91-484A-9502-227F35E9A559}" sibTransId="{64B3B9B3-ABB8-433C-B9BF-85871F692F85}"/>
    <dgm:cxn modelId="{15C68CF8-3A66-4B3B-B7A4-FDC35B284CB3}" srcId="{66752345-F32F-4A06-A006-A1903DC71980}" destId="{154F7D06-A214-4380-8F46-E3E0D0FF013F}" srcOrd="0" destOrd="0" parTransId="{9B256BCB-1BCA-4D48-98BB-07D29027CBB0}" sibTransId="{370B5E36-F3DF-4B2D-827A-8C9BFAEF1A81}"/>
    <dgm:cxn modelId="{B2B6129B-A06D-4939-9C0A-8000E1EE030C}" type="presOf" srcId="{2E7529CD-C413-4F9F-83B2-F419E54D4A3E}" destId="{BA19146C-DA72-4A7B-8D20-A755B36D8618}" srcOrd="0" destOrd="0" presId="urn:microsoft.com/office/officeart/2005/8/layout/hierarchy1"/>
    <dgm:cxn modelId="{B11C5599-E0AB-4F91-8AA6-2F94E3A8EB4E}" type="presOf" srcId="{154F7D06-A214-4380-8F46-E3E0D0FF013F}" destId="{51B76142-98D8-4B84-B530-9CDA1F255D8D}" srcOrd="0" destOrd="0" presId="urn:microsoft.com/office/officeart/2005/8/layout/hierarchy1"/>
    <dgm:cxn modelId="{45B7B0C4-D9FF-4D1D-8731-42B67F7EE03A}" srcId="{2CD75AA7-6EDD-481C-A644-E0E8433D6E32}" destId="{B975874C-AFE1-4254-A176-04B569F97B33}" srcOrd="1" destOrd="0" parTransId="{C992BC9A-64B2-4451-BD27-00C55E6CFA9B}" sibTransId="{CDA4A2DA-FADB-47FB-A727-1B38337EE4B8}"/>
    <dgm:cxn modelId="{BCB45D75-7064-47C3-83BC-F793E2F12D2C}" type="presOf" srcId="{7CD621BE-8CC2-4855-BF7E-B9CE5035467A}" destId="{B6C1BA01-F4EA-4077-BE8B-A54CAE76F192}" srcOrd="0" destOrd="0" presId="urn:microsoft.com/office/officeart/2005/8/layout/hierarchy1"/>
    <dgm:cxn modelId="{D2583608-70B4-4D29-BA17-88EC50C1D348}" type="presOf" srcId="{502C3425-24A8-42DD-BCA9-CB7D882BDD42}" destId="{76EE46A9-A655-4CC5-8B56-FB1F994E57D2}" srcOrd="0" destOrd="0" presId="urn:microsoft.com/office/officeart/2005/8/layout/hierarchy1"/>
    <dgm:cxn modelId="{729969D3-9593-47F6-B973-CCBC696CDB23}" srcId="{154F7D06-A214-4380-8F46-E3E0D0FF013F}" destId="{D8107022-C054-4184-ACF6-DE8C9232380B}" srcOrd="2" destOrd="0" parTransId="{2E7529CD-C413-4F9F-83B2-F419E54D4A3E}" sibTransId="{F8D5AE92-3A88-4B52-B9B2-FFFE83B19B1F}"/>
    <dgm:cxn modelId="{5C520B33-DA44-4AFB-BC2A-57FEFE35C1C4}" type="presOf" srcId="{D4045CCA-B883-4AD7-8D2B-048DAC52DFC8}" destId="{D0148623-F194-4333-B0ED-48E3ED048B6A}" srcOrd="0" destOrd="0" presId="urn:microsoft.com/office/officeart/2005/8/layout/hierarchy1"/>
    <dgm:cxn modelId="{886ED4D2-3D2F-4B12-84E9-7AFA7039ADC1}" type="presOf" srcId="{D8107022-C054-4184-ACF6-DE8C9232380B}" destId="{B0AC82CE-E2D2-46AB-9CA2-7E1CCDD0F5B5}" srcOrd="0" destOrd="0" presId="urn:microsoft.com/office/officeart/2005/8/layout/hierarchy1"/>
    <dgm:cxn modelId="{36236E16-73C3-4A71-9E79-7AC6059399CD}" type="presOf" srcId="{B975874C-AFE1-4254-A176-04B569F97B33}" destId="{B309FA9C-1758-46DC-A0CE-E179D1786B57}" srcOrd="0" destOrd="0" presId="urn:microsoft.com/office/officeart/2005/8/layout/hierarchy1"/>
    <dgm:cxn modelId="{3929C7ED-62E3-44E0-9C8A-0B2FE8D4179B}" type="presOf" srcId="{CDAB90E1-91B8-429A-8E1A-59D5130FEB2F}" destId="{E9AAE5D4-D5E4-4352-887A-2A3EF5C80473}" srcOrd="0" destOrd="0" presId="urn:microsoft.com/office/officeart/2005/8/layout/hierarchy1"/>
    <dgm:cxn modelId="{3760633F-586D-416C-A8DD-2CD6F441B16E}" srcId="{502C3425-24A8-42DD-BCA9-CB7D882BDD42}" destId="{7CD621BE-8CC2-4855-BF7E-B9CE5035467A}" srcOrd="0" destOrd="0" parTransId="{D76136F2-637B-44C3-8F22-6F2092F0DE79}" sibTransId="{2EBC03DD-DA53-4F16-BEF5-DC3136E3688D}"/>
    <dgm:cxn modelId="{EF7E74B8-6EE4-4C00-B198-166EE6077F72}" type="presOf" srcId="{2CD75AA7-6EDD-481C-A644-E0E8433D6E32}" destId="{9A246C0D-75AF-4055-AFCC-D523A7BFD095}" srcOrd="0" destOrd="0" presId="urn:microsoft.com/office/officeart/2005/8/layout/hierarchy1"/>
    <dgm:cxn modelId="{BD47B0A8-5CC2-4A52-8A88-2AC32B275FA4}" srcId="{154F7D06-A214-4380-8F46-E3E0D0FF013F}" destId="{502C3425-24A8-42DD-BCA9-CB7D882BDD42}" srcOrd="0" destOrd="0" parTransId="{CDAB90E1-91B8-429A-8E1A-59D5130FEB2F}" sibTransId="{6E306831-5A6C-4894-8AD6-9EFC0A85BCBD}"/>
    <dgm:cxn modelId="{2D8FB9FB-CD7A-41A4-BFFD-E3237C075623}" srcId="{2CD75AA7-6EDD-481C-A644-E0E8433D6E32}" destId="{BED17D25-5B87-4D53-BEA9-1A5A49A07F6A}" srcOrd="0" destOrd="0" parTransId="{D4045CCA-B883-4AD7-8D2B-048DAC52DFC8}" sibTransId="{73EF8990-A399-4A40-B787-6E2212E4B2BD}"/>
    <dgm:cxn modelId="{1A3ADBE3-91CD-4373-8267-A3D41CFD41BD}" type="presOf" srcId="{798F0ADD-5C50-4F0A-919F-8A4FC7DBD115}" destId="{8B177214-B923-4766-A6CB-298CEE879BD6}" srcOrd="0" destOrd="0" presId="urn:microsoft.com/office/officeart/2005/8/layout/hierarchy1"/>
    <dgm:cxn modelId="{FCFD1363-043B-42B2-86FE-D017BA318936}" type="presOf" srcId="{BED17D25-5B87-4D53-BEA9-1A5A49A07F6A}" destId="{FAA8CCA7-7BED-4DE2-9264-25BE0DFD96B8}" srcOrd="0" destOrd="0" presId="urn:microsoft.com/office/officeart/2005/8/layout/hierarchy1"/>
    <dgm:cxn modelId="{5BAB691A-8C95-4963-977E-74606E917A2B}" type="presOf" srcId="{66752345-F32F-4A06-A006-A1903DC71980}" destId="{0BBA4843-6975-494A-A3AA-08C4FE77543D}" srcOrd="0" destOrd="0" presId="urn:microsoft.com/office/officeart/2005/8/layout/hierarchy1"/>
    <dgm:cxn modelId="{21915FAB-7662-47A2-82AD-CD287D29CE6B}" type="presParOf" srcId="{0BBA4843-6975-494A-A3AA-08C4FE77543D}" destId="{2EDF8CC5-6ECE-4903-A28B-D94F65737094}" srcOrd="0" destOrd="0" presId="urn:microsoft.com/office/officeart/2005/8/layout/hierarchy1"/>
    <dgm:cxn modelId="{25268214-F8CF-4609-8960-D7C6766788EB}" type="presParOf" srcId="{2EDF8CC5-6ECE-4903-A28B-D94F65737094}" destId="{0E14BC19-CD6E-4B22-ABF6-BD4A1DB501D3}" srcOrd="0" destOrd="0" presId="urn:microsoft.com/office/officeart/2005/8/layout/hierarchy1"/>
    <dgm:cxn modelId="{582441A0-6A4B-4729-A7FA-DE20EF6449BB}" type="presParOf" srcId="{0E14BC19-CD6E-4B22-ABF6-BD4A1DB501D3}" destId="{411665FD-2CCF-432B-93B0-947D30432CCA}" srcOrd="0" destOrd="0" presId="urn:microsoft.com/office/officeart/2005/8/layout/hierarchy1"/>
    <dgm:cxn modelId="{FB6836E3-927C-4DAA-8A37-75F6E8DDD72F}" type="presParOf" srcId="{0E14BC19-CD6E-4B22-ABF6-BD4A1DB501D3}" destId="{51B76142-98D8-4B84-B530-9CDA1F255D8D}" srcOrd="1" destOrd="0" presId="urn:microsoft.com/office/officeart/2005/8/layout/hierarchy1"/>
    <dgm:cxn modelId="{940CF96D-EEF5-4814-AC3F-5F2049316226}" type="presParOf" srcId="{2EDF8CC5-6ECE-4903-A28B-D94F65737094}" destId="{B129C5AB-C303-435B-8198-2425C6140B9F}" srcOrd="1" destOrd="0" presId="urn:microsoft.com/office/officeart/2005/8/layout/hierarchy1"/>
    <dgm:cxn modelId="{B9F84653-3EB3-4C99-9A17-454B63431834}" type="presParOf" srcId="{B129C5AB-C303-435B-8198-2425C6140B9F}" destId="{E9AAE5D4-D5E4-4352-887A-2A3EF5C80473}" srcOrd="0" destOrd="0" presId="urn:microsoft.com/office/officeart/2005/8/layout/hierarchy1"/>
    <dgm:cxn modelId="{FBF61E5E-4389-4AF7-9125-8E5391AF755D}" type="presParOf" srcId="{B129C5AB-C303-435B-8198-2425C6140B9F}" destId="{BD9761A8-59AB-43D8-997A-62AA481FADB9}" srcOrd="1" destOrd="0" presId="urn:microsoft.com/office/officeart/2005/8/layout/hierarchy1"/>
    <dgm:cxn modelId="{7834CDBF-9E88-4939-96E4-5EFFBEB75D57}" type="presParOf" srcId="{BD9761A8-59AB-43D8-997A-62AA481FADB9}" destId="{1FAAB50F-EE0D-482D-A771-E137B5B48336}" srcOrd="0" destOrd="0" presId="urn:microsoft.com/office/officeart/2005/8/layout/hierarchy1"/>
    <dgm:cxn modelId="{26FC1DAF-F1A9-40B5-880F-63CFF95CCCCB}" type="presParOf" srcId="{1FAAB50F-EE0D-482D-A771-E137B5B48336}" destId="{73C26CE4-809E-4933-93DB-A95C0E0A8D17}" srcOrd="0" destOrd="0" presId="urn:microsoft.com/office/officeart/2005/8/layout/hierarchy1"/>
    <dgm:cxn modelId="{4043BFCD-EC64-4A4D-A5DD-3EFB16940E19}" type="presParOf" srcId="{1FAAB50F-EE0D-482D-A771-E137B5B48336}" destId="{76EE46A9-A655-4CC5-8B56-FB1F994E57D2}" srcOrd="1" destOrd="0" presId="urn:microsoft.com/office/officeart/2005/8/layout/hierarchy1"/>
    <dgm:cxn modelId="{527A11F1-A674-4375-A388-11D9759B8000}" type="presParOf" srcId="{BD9761A8-59AB-43D8-997A-62AA481FADB9}" destId="{C2C931D6-E34D-49BD-BDAF-7B01C2816FF8}" srcOrd="1" destOrd="0" presId="urn:microsoft.com/office/officeart/2005/8/layout/hierarchy1"/>
    <dgm:cxn modelId="{E87627AA-4531-48E5-9459-E53E51EE69E3}" type="presParOf" srcId="{C2C931D6-E34D-49BD-BDAF-7B01C2816FF8}" destId="{3ECB75D8-3487-4D77-8DF7-CCD964C3FC78}" srcOrd="0" destOrd="0" presId="urn:microsoft.com/office/officeart/2005/8/layout/hierarchy1"/>
    <dgm:cxn modelId="{6B5AF4DD-2A2E-4FDA-A4DC-BAA5BDF16B35}" type="presParOf" srcId="{C2C931D6-E34D-49BD-BDAF-7B01C2816FF8}" destId="{A2C46652-7B17-4207-8D06-90B4ABA50927}" srcOrd="1" destOrd="0" presId="urn:microsoft.com/office/officeart/2005/8/layout/hierarchy1"/>
    <dgm:cxn modelId="{A954A45D-E81E-478D-B764-5ED15B6DFF4C}" type="presParOf" srcId="{A2C46652-7B17-4207-8D06-90B4ABA50927}" destId="{7FDF21AB-A51C-48AB-97AE-714BB8BDAA47}" srcOrd="0" destOrd="0" presId="urn:microsoft.com/office/officeart/2005/8/layout/hierarchy1"/>
    <dgm:cxn modelId="{18B94B05-C239-4706-B5C4-17A8E4B449FF}" type="presParOf" srcId="{7FDF21AB-A51C-48AB-97AE-714BB8BDAA47}" destId="{4A82B658-7ABE-4BB2-866F-9F72F45B2CCE}" srcOrd="0" destOrd="0" presId="urn:microsoft.com/office/officeart/2005/8/layout/hierarchy1"/>
    <dgm:cxn modelId="{01D5E2AB-F85D-4502-9C9A-456BE5CF42A9}" type="presParOf" srcId="{7FDF21AB-A51C-48AB-97AE-714BB8BDAA47}" destId="{B6C1BA01-F4EA-4077-BE8B-A54CAE76F192}" srcOrd="1" destOrd="0" presId="urn:microsoft.com/office/officeart/2005/8/layout/hierarchy1"/>
    <dgm:cxn modelId="{AAB53A49-2944-4917-AC53-F126C007806B}" type="presParOf" srcId="{A2C46652-7B17-4207-8D06-90B4ABA50927}" destId="{02AB2ECB-8ADF-46AE-867A-3E5562310A45}" srcOrd="1" destOrd="0" presId="urn:microsoft.com/office/officeart/2005/8/layout/hierarchy1"/>
    <dgm:cxn modelId="{89905420-3A10-49D7-9B58-C2A1EFCF9175}" type="presParOf" srcId="{B129C5AB-C303-435B-8198-2425C6140B9F}" destId="{5B6EED7C-BC34-4D3A-AE02-073EE09C8B7F}" srcOrd="2" destOrd="0" presId="urn:microsoft.com/office/officeart/2005/8/layout/hierarchy1"/>
    <dgm:cxn modelId="{2097054A-5C88-42E7-91F4-5E10E69CC6CF}" type="presParOf" srcId="{B129C5AB-C303-435B-8198-2425C6140B9F}" destId="{97BB9627-BBD5-4CEC-91BF-F59F33F77E0E}" srcOrd="3" destOrd="0" presId="urn:microsoft.com/office/officeart/2005/8/layout/hierarchy1"/>
    <dgm:cxn modelId="{ED93D670-DB2E-4980-AFB0-66E0B35C5902}" type="presParOf" srcId="{97BB9627-BBD5-4CEC-91BF-F59F33F77E0E}" destId="{CFFD509A-F1A5-4025-A274-208053F0923D}" srcOrd="0" destOrd="0" presId="urn:microsoft.com/office/officeart/2005/8/layout/hierarchy1"/>
    <dgm:cxn modelId="{479EF75C-DDD6-42B6-A9B4-56188E5C1634}" type="presParOf" srcId="{CFFD509A-F1A5-4025-A274-208053F0923D}" destId="{46F19B05-4F46-4744-9714-CE5BE27598E4}" srcOrd="0" destOrd="0" presId="urn:microsoft.com/office/officeart/2005/8/layout/hierarchy1"/>
    <dgm:cxn modelId="{4EE41874-FF8E-4C12-8329-583757C00979}" type="presParOf" srcId="{CFFD509A-F1A5-4025-A274-208053F0923D}" destId="{9A246C0D-75AF-4055-AFCC-D523A7BFD095}" srcOrd="1" destOrd="0" presId="urn:microsoft.com/office/officeart/2005/8/layout/hierarchy1"/>
    <dgm:cxn modelId="{6BF0CED6-68E8-4976-9806-EB9121D6237D}" type="presParOf" srcId="{97BB9627-BBD5-4CEC-91BF-F59F33F77E0E}" destId="{1BCB0270-2473-439E-9F35-1D3FFBB96B9D}" srcOrd="1" destOrd="0" presId="urn:microsoft.com/office/officeart/2005/8/layout/hierarchy1"/>
    <dgm:cxn modelId="{9F04E591-17A1-4FFC-B9FC-0A8626391FC0}" type="presParOf" srcId="{1BCB0270-2473-439E-9F35-1D3FFBB96B9D}" destId="{D0148623-F194-4333-B0ED-48E3ED048B6A}" srcOrd="0" destOrd="0" presId="urn:microsoft.com/office/officeart/2005/8/layout/hierarchy1"/>
    <dgm:cxn modelId="{3BC9BF10-D11E-4036-A99B-C34D3AD28C96}" type="presParOf" srcId="{1BCB0270-2473-439E-9F35-1D3FFBB96B9D}" destId="{E8CB47FB-A2BD-44E4-818B-1164AADDBAF0}" srcOrd="1" destOrd="0" presId="urn:microsoft.com/office/officeart/2005/8/layout/hierarchy1"/>
    <dgm:cxn modelId="{00342608-7D10-4505-B4EC-0B1D9E250AB8}" type="presParOf" srcId="{E8CB47FB-A2BD-44E4-818B-1164AADDBAF0}" destId="{A75F20AC-BF26-404A-8B40-C3336ADFDF43}" srcOrd="0" destOrd="0" presId="urn:microsoft.com/office/officeart/2005/8/layout/hierarchy1"/>
    <dgm:cxn modelId="{33051200-5C22-4B33-B808-413368117E72}" type="presParOf" srcId="{A75F20AC-BF26-404A-8B40-C3336ADFDF43}" destId="{C97FD6E0-724C-49F6-A43E-243AA481E9FD}" srcOrd="0" destOrd="0" presId="urn:microsoft.com/office/officeart/2005/8/layout/hierarchy1"/>
    <dgm:cxn modelId="{6C753DCE-4BCD-4070-A502-6429E3CB0291}" type="presParOf" srcId="{A75F20AC-BF26-404A-8B40-C3336ADFDF43}" destId="{FAA8CCA7-7BED-4DE2-9264-25BE0DFD96B8}" srcOrd="1" destOrd="0" presId="urn:microsoft.com/office/officeart/2005/8/layout/hierarchy1"/>
    <dgm:cxn modelId="{FA780AF1-C681-42B7-9CB5-91B169EE4BB6}" type="presParOf" srcId="{E8CB47FB-A2BD-44E4-818B-1164AADDBAF0}" destId="{158EF864-E197-4FBF-B6A5-12B2BBE552FC}" srcOrd="1" destOrd="0" presId="urn:microsoft.com/office/officeart/2005/8/layout/hierarchy1"/>
    <dgm:cxn modelId="{0C611CC1-3082-42FB-B849-CAE90DB6DBDD}" type="presParOf" srcId="{1BCB0270-2473-439E-9F35-1D3FFBB96B9D}" destId="{40E76470-80CC-4E8C-B5BD-B98F1E8B4637}" srcOrd="2" destOrd="0" presId="urn:microsoft.com/office/officeart/2005/8/layout/hierarchy1"/>
    <dgm:cxn modelId="{E1916204-E400-4D92-90AE-04E23B40A14F}" type="presParOf" srcId="{1BCB0270-2473-439E-9F35-1D3FFBB96B9D}" destId="{36B63367-51DB-4353-ACE0-013E64FC5871}" srcOrd="3" destOrd="0" presId="urn:microsoft.com/office/officeart/2005/8/layout/hierarchy1"/>
    <dgm:cxn modelId="{4822DF0A-3EB7-4DC8-ABAE-681AB76B8CB9}" type="presParOf" srcId="{36B63367-51DB-4353-ACE0-013E64FC5871}" destId="{8E932813-6F95-4A24-BB82-F53FD0C2348F}" srcOrd="0" destOrd="0" presId="urn:microsoft.com/office/officeart/2005/8/layout/hierarchy1"/>
    <dgm:cxn modelId="{F9CA4E89-7D36-4D2D-89FB-0762284E652C}" type="presParOf" srcId="{8E932813-6F95-4A24-BB82-F53FD0C2348F}" destId="{633C8C08-AA61-40F1-A30F-8FF67A37416D}" srcOrd="0" destOrd="0" presId="urn:microsoft.com/office/officeart/2005/8/layout/hierarchy1"/>
    <dgm:cxn modelId="{2A49EC2D-94D8-4D19-BA36-C2BD9AA97CBB}" type="presParOf" srcId="{8E932813-6F95-4A24-BB82-F53FD0C2348F}" destId="{B309FA9C-1758-46DC-A0CE-E179D1786B57}" srcOrd="1" destOrd="0" presId="urn:microsoft.com/office/officeart/2005/8/layout/hierarchy1"/>
    <dgm:cxn modelId="{D8EF1E1A-B7A1-492C-B9F3-EC3E500A3E57}" type="presParOf" srcId="{36B63367-51DB-4353-ACE0-013E64FC5871}" destId="{FE602F00-4170-4EF9-93AA-F63D66F7B9AD}" srcOrd="1" destOrd="0" presId="urn:microsoft.com/office/officeart/2005/8/layout/hierarchy1"/>
    <dgm:cxn modelId="{1E69AC02-4995-4C03-80C3-3B63B8D188E2}" type="presParOf" srcId="{B129C5AB-C303-435B-8198-2425C6140B9F}" destId="{BA19146C-DA72-4A7B-8D20-A755B36D8618}" srcOrd="4" destOrd="0" presId="urn:microsoft.com/office/officeart/2005/8/layout/hierarchy1"/>
    <dgm:cxn modelId="{2E742FFC-4B99-4E3F-A66B-ED69880123AA}" type="presParOf" srcId="{B129C5AB-C303-435B-8198-2425C6140B9F}" destId="{D6BFF761-9350-4EFA-9FDB-4B2517D86BEE}" srcOrd="5" destOrd="0" presId="urn:microsoft.com/office/officeart/2005/8/layout/hierarchy1"/>
    <dgm:cxn modelId="{38E8B9D6-52B7-44BB-AB83-E768BD5E525B}" type="presParOf" srcId="{D6BFF761-9350-4EFA-9FDB-4B2517D86BEE}" destId="{FA2D0922-7AE9-4E44-955E-E70B7368D485}" srcOrd="0" destOrd="0" presId="urn:microsoft.com/office/officeart/2005/8/layout/hierarchy1"/>
    <dgm:cxn modelId="{39302757-67CB-43B2-85B7-4937C75A672C}" type="presParOf" srcId="{FA2D0922-7AE9-4E44-955E-E70B7368D485}" destId="{97AE302A-43BB-4944-9F3A-7D41C6A88CA9}" srcOrd="0" destOrd="0" presId="urn:microsoft.com/office/officeart/2005/8/layout/hierarchy1"/>
    <dgm:cxn modelId="{657A6120-6548-40EF-B8C9-0CC698DE9AFF}" type="presParOf" srcId="{FA2D0922-7AE9-4E44-955E-E70B7368D485}" destId="{B0AC82CE-E2D2-46AB-9CA2-7E1CCDD0F5B5}" srcOrd="1" destOrd="0" presId="urn:microsoft.com/office/officeart/2005/8/layout/hierarchy1"/>
    <dgm:cxn modelId="{F1E7F8BE-CC83-4E2A-9F4C-DBC403C2D06D}" type="presParOf" srcId="{D6BFF761-9350-4EFA-9FDB-4B2517D86BEE}" destId="{BF1370C7-A2A4-4402-8C98-34D96DFDBD0F}" srcOrd="1" destOrd="0" presId="urn:microsoft.com/office/officeart/2005/8/layout/hierarchy1"/>
    <dgm:cxn modelId="{FF65E0C9-FAAC-4F3A-95AF-8A494C67D886}" type="presParOf" srcId="{BF1370C7-A2A4-4402-8C98-34D96DFDBD0F}" destId="{155EF101-5EE7-4204-B3BF-CC805C02D505}" srcOrd="0" destOrd="0" presId="urn:microsoft.com/office/officeart/2005/8/layout/hierarchy1"/>
    <dgm:cxn modelId="{E8299B30-D413-444F-9B3E-A6612881B7EF}" type="presParOf" srcId="{BF1370C7-A2A4-4402-8C98-34D96DFDBD0F}" destId="{84926113-A6D9-46B7-8649-0E3281579BC5}" srcOrd="1" destOrd="0" presId="urn:microsoft.com/office/officeart/2005/8/layout/hierarchy1"/>
    <dgm:cxn modelId="{612CDE11-C38E-410B-9417-FA1801E59DE4}" type="presParOf" srcId="{84926113-A6D9-46B7-8649-0E3281579BC5}" destId="{E41D37E8-8EE6-4EAD-B91B-092F0F108738}" srcOrd="0" destOrd="0" presId="urn:microsoft.com/office/officeart/2005/8/layout/hierarchy1"/>
    <dgm:cxn modelId="{0A1F995A-8372-484E-9CF6-65A0FF8D39D3}" type="presParOf" srcId="{E41D37E8-8EE6-4EAD-B91B-092F0F108738}" destId="{8C4F6BD4-E7D3-49F1-A853-92E8E472E1FB}" srcOrd="0" destOrd="0" presId="urn:microsoft.com/office/officeart/2005/8/layout/hierarchy1"/>
    <dgm:cxn modelId="{56F9085A-8AA6-41D5-BD41-5681E264D7B7}" type="presParOf" srcId="{E41D37E8-8EE6-4EAD-B91B-092F0F108738}" destId="{8B177214-B923-4766-A6CB-298CEE879BD6}" srcOrd="1" destOrd="0" presId="urn:microsoft.com/office/officeart/2005/8/layout/hierarchy1"/>
    <dgm:cxn modelId="{E56B6E03-2EB0-4F76-A80C-E1D4FC7BEB90}" type="presParOf" srcId="{84926113-A6D9-46B7-8649-0E3281579BC5}" destId="{DBB57C69-77EE-485D-98C4-0713C0E9DE30}" srcOrd="1" destOrd="0" presId="urn:microsoft.com/office/officeart/2005/8/layout/hierarchy1"/>
  </dgm:cxnLst>
  <dgm:bg/>
  <dgm:whole>
    <a:ln cap="sq">
      <a:noFill/>
      <a:round/>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1B8768-C403-494A-A310-B9657E3A611E}" type="doc">
      <dgm:prSet loTypeId="urn:microsoft.com/office/officeart/2005/8/layout/process1" loCatId="process" qsTypeId="urn:microsoft.com/office/officeart/2005/8/quickstyle/simple1" qsCatId="simple" csTypeId="urn:microsoft.com/office/officeart/2005/8/colors/accent1_2" csCatId="accent1" phldr="1"/>
      <dgm:spPr/>
    </dgm:pt>
    <dgm:pt modelId="{A941C3B1-3BAD-4CE8-A95F-1572452EC1C9}">
      <dgm:prSet phldrT="[Текст]" custT="1"/>
      <dgm:spPr/>
      <dgm:t>
        <a:bodyPr/>
        <a:lstStyle/>
        <a:p>
          <a:r>
            <a:rPr lang="ru-RU" sz="1000">
              <a:latin typeface="+mj-lt"/>
            </a:rPr>
            <a:t>Создается комиссия по передаче</a:t>
          </a:r>
        </a:p>
      </dgm:t>
    </dgm:pt>
    <dgm:pt modelId="{9BF96844-7E63-4F75-915D-C3FE672922BB}" type="parTrans" cxnId="{D97869C8-319C-4D3B-862E-CE329A958061}">
      <dgm:prSet/>
      <dgm:spPr/>
      <dgm:t>
        <a:bodyPr/>
        <a:lstStyle/>
        <a:p>
          <a:endParaRPr lang="ru-RU"/>
        </a:p>
      </dgm:t>
    </dgm:pt>
    <dgm:pt modelId="{D07F80CB-ECDF-4D2A-A8B6-9602B9243F8E}" type="sibTrans" cxnId="{D97869C8-319C-4D3B-862E-CE329A958061}">
      <dgm:prSet/>
      <dgm:spPr/>
      <dgm:t>
        <a:bodyPr/>
        <a:lstStyle/>
        <a:p>
          <a:endParaRPr lang="ru-RU"/>
        </a:p>
      </dgm:t>
    </dgm:pt>
    <dgm:pt modelId="{D9297C11-42B9-4E28-9D41-BF8C024ED7C4}">
      <dgm:prSet phldrT="[Текст]" custT="1"/>
      <dgm:spPr/>
      <dgm:t>
        <a:bodyPr/>
        <a:lstStyle/>
        <a:p>
          <a:r>
            <a:rPr lang="ru-RU" sz="1000"/>
            <a:t>Проводится инвентаризация имущества, подлежащего передаче</a:t>
          </a:r>
          <a:endParaRPr lang="ru-RU" sz="1000">
            <a:latin typeface="+mj-lt"/>
          </a:endParaRPr>
        </a:p>
      </dgm:t>
    </dgm:pt>
    <dgm:pt modelId="{96029094-0846-4430-9A93-9F5722250776}" type="parTrans" cxnId="{176003A1-4170-45BF-80AB-1476AB6A3778}">
      <dgm:prSet/>
      <dgm:spPr/>
      <dgm:t>
        <a:bodyPr/>
        <a:lstStyle/>
        <a:p>
          <a:endParaRPr lang="ru-RU"/>
        </a:p>
      </dgm:t>
    </dgm:pt>
    <dgm:pt modelId="{635445C9-C234-46A9-9B88-A6D7E4FA8AB4}" type="sibTrans" cxnId="{176003A1-4170-45BF-80AB-1476AB6A3778}">
      <dgm:prSet/>
      <dgm:spPr/>
      <dgm:t>
        <a:bodyPr/>
        <a:lstStyle/>
        <a:p>
          <a:endParaRPr lang="ru-RU"/>
        </a:p>
      </dgm:t>
    </dgm:pt>
    <dgm:pt modelId="{F93B099E-4B60-4153-898A-4C0846EE8B1B}">
      <dgm:prSet phldrT="[Текст]" custT="1"/>
      <dgm:spPr/>
      <dgm:t>
        <a:bodyPr/>
        <a:lstStyle/>
        <a:p>
          <a:r>
            <a:rPr lang="ru-RU" sz="1000">
              <a:latin typeface="+mj-lt"/>
            </a:rPr>
            <a:t>Составление и утверждение актов передачи от публичных органов, участвующих в передаче</a:t>
          </a:r>
        </a:p>
      </dgm:t>
    </dgm:pt>
    <dgm:pt modelId="{8F2CE3FB-66DA-4D7A-9DEC-4B456FB5F2E9}" type="parTrans" cxnId="{C3811065-8AA7-4415-BC43-24A817A0C934}">
      <dgm:prSet/>
      <dgm:spPr/>
      <dgm:t>
        <a:bodyPr/>
        <a:lstStyle/>
        <a:p>
          <a:endParaRPr lang="ru-RU"/>
        </a:p>
      </dgm:t>
    </dgm:pt>
    <dgm:pt modelId="{92C049D0-E8FF-49B7-9229-A4B05823DD1D}" type="sibTrans" cxnId="{C3811065-8AA7-4415-BC43-24A817A0C934}">
      <dgm:prSet/>
      <dgm:spPr/>
      <dgm:t>
        <a:bodyPr/>
        <a:lstStyle/>
        <a:p>
          <a:endParaRPr lang="ru-RU"/>
        </a:p>
      </dgm:t>
    </dgm:pt>
    <dgm:pt modelId="{84326585-1D1B-4D53-9807-564D7C0E1396}" type="pres">
      <dgm:prSet presAssocID="{141B8768-C403-494A-A310-B9657E3A611E}" presName="Name0" presStyleCnt="0">
        <dgm:presLayoutVars>
          <dgm:dir/>
          <dgm:resizeHandles val="exact"/>
        </dgm:presLayoutVars>
      </dgm:prSet>
      <dgm:spPr/>
    </dgm:pt>
    <dgm:pt modelId="{10C29938-1A29-4920-AD38-1FC5ED239BEE}" type="pres">
      <dgm:prSet presAssocID="{A941C3B1-3BAD-4CE8-A95F-1572452EC1C9}" presName="node" presStyleLbl="node1" presStyleIdx="0" presStyleCnt="3">
        <dgm:presLayoutVars>
          <dgm:bulletEnabled val="1"/>
        </dgm:presLayoutVars>
      </dgm:prSet>
      <dgm:spPr/>
      <dgm:t>
        <a:bodyPr/>
        <a:lstStyle/>
        <a:p>
          <a:endParaRPr lang="ru-RU"/>
        </a:p>
      </dgm:t>
    </dgm:pt>
    <dgm:pt modelId="{3C944E07-C8E2-4C2F-BF7B-01BA6284A030}" type="pres">
      <dgm:prSet presAssocID="{D07F80CB-ECDF-4D2A-A8B6-9602B9243F8E}" presName="sibTrans" presStyleLbl="sibTrans2D1" presStyleIdx="0" presStyleCnt="2"/>
      <dgm:spPr/>
      <dgm:t>
        <a:bodyPr/>
        <a:lstStyle/>
        <a:p>
          <a:endParaRPr lang="ru-RU"/>
        </a:p>
      </dgm:t>
    </dgm:pt>
    <dgm:pt modelId="{6D1B33A5-1F5B-4A87-A10F-E3A2F34A5171}" type="pres">
      <dgm:prSet presAssocID="{D07F80CB-ECDF-4D2A-A8B6-9602B9243F8E}" presName="connectorText" presStyleLbl="sibTrans2D1" presStyleIdx="0" presStyleCnt="2"/>
      <dgm:spPr/>
      <dgm:t>
        <a:bodyPr/>
        <a:lstStyle/>
        <a:p>
          <a:endParaRPr lang="ru-RU"/>
        </a:p>
      </dgm:t>
    </dgm:pt>
    <dgm:pt modelId="{185FB7EF-A5C9-46EA-AC80-2530106F82FA}" type="pres">
      <dgm:prSet presAssocID="{D9297C11-42B9-4E28-9D41-BF8C024ED7C4}" presName="node" presStyleLbl="node1" presStyleIdx="1" presStyleCnt="3">
        <dgm:presLayoutVars>
          <dgm:bulletEnabled val="1"/>
        </dgm:presLayoutVars>
      </dgm:prSet>
      <dgm:spPr/>
      <dgm:t>
        <a:bodyPr/>
        <a:lstStyle/>
        <a:p>
          <a:endParaRPr lang="ru-RU"/>
        </a:p>
      </dgm:t>
    </dgm:pt>
    <dgm:pt modelId="{957F1937-DB2A-4533-A8E3-AA32AFEEA709}" type="pres">
      <dgm:prSet presAssocID="{635445C9-C234-46A9-9B88-A6D7E4FA8AB4}" presName="sibTrans" presStyleLbl="sibTrans2D1" presStyleIdx="1" presStyleCnt="2"/>
      <dgm:spPr/>
      <dgm:t>
        <a:bodyPr/>
        <a:lstStyle/>
        <a:p>
          <a:endParaRPr lang="ru-RU"/>
        </a:p>
      </dgm:t>
    </dgm:pt>
    <dgm:pt modelId="{32D5DA4B-247E-4903-857D-9B5AA4CC82D9}" type="pres">
      <dgm:prSet presAssocID="{635445C9-C234-46A9-9B88-A6D7E4FA8AB4}" presName="connectorText" presStyleLbl="sibTrans2D1" presStyleIdx="1" presStyleCnt="2"/>
      <dgm:spPr/>
      <dgm:t>
        <a:bodyPr/>
        <a:lstStyle/>
        <a:p>
          <a:endParaRPr lang="ru-RU"/>
        </a:p>
      </dgm:t>
    </dgm:pt>
    <dgm:pt modelId="{590C5F13-4B6D-41FA-AD7F-ADAC3395D32C}" type="pres">
      <dgm:prSet presAssocID="{F93B099E-4B60-4153-898A-4C0846EE8B1B}" presName="node" presStyleLbl="node1" presStyleIdx="2" presStyleCnt="3">
        <dgm:presLayoutVars>
          <dgm:bulletEnabled val="1"/>
        </dgm:presLayoutVars>
      </dgm:prSet>
      <dgm:spPr/>
      <dgm:t>
        <a:bodyPr/>
        <a:lstStyle/>
        <a:p>
          <a:endParaRPr lang="ru-RU"/>
        </a:p>
      </dgm:t>
    </dgm:pt>
  </dgm:ptLst>
  <dgm:cxnLst>
    <dgm:cxn modelId="{E4D408A0-0B6A-4E47-B4EF-D945825C7850}" type="presOf" srcId="{D07F80CB-ECDF-4D2A-A8B6-9602B9243F8E}" destId="{3C944E07-C8E2-4C2F-BF7B-01BA6284A030}" srcOrd="0" destOrd="0" presId="urn:microsoft.com/office/officeart/2005/8/layout/process1"/>
    <dgm:cxn modelId="{A7172DC9-8837-4A72-8694-3FC64F097389}" type="presOf" srcId="{A941C3B1-3BAD-4CE8-A95F-1572452EC1C9}" destId="{10C29938-1A29-4920-AD38-1FC5ED239BEE}" srcOrd="0" destOrd="0" presId="urn:microsoft.com/office/officeart/2005/8/layout/process1"/>
    <dgm:cxn modelId="{D8D7FF35-9E98-42F0-BC76-857960A2314C}" type="presOf" srcId="{F93B099E-4B60-4153-898A-4C0846EE8B1B}" destId="{590C5F13-4B6D-41FA-AD7F-ADAC3395D32C}" srcOrd="0" destOrd="0" presId="urn:microsoft.com/office/officeart/2005/8/layout/process1"/>
    <dgm:cxn modelId="{6E9D0367-F814-46AE-BC97-DE4DB6FD6F90}" type="presOf" srcId="{141B8768-C403-494A-A310-B9657E3A611E}" destId="{84326585-1D1B-4D53-9807-564D7C0E1396}" srcOrd="0" destOrd="0" presId="urn:microsoft.com/office/officeart/2005/8/layout/process1"/>
    <dgm:cxn modelId="{74B0BD5E-C439-48E7-9790-A3E5F0D98F49}" type="presOf" srcId="{D07F80CB-ECDF-4D2A-A8B6-9602B9243F8E}" destId="{6D1B33A5-1F5B-4A87-A10F-E3A2F34A5171}" srcOrd="1" destOrd="0" presId="urn:microsoft.com/office/officeart/2005/8/layout/process1"/>
    <dgm:cxn modelId="{C3811065-8AA7-4415-BC43-24A817A0C934}" srcId="{141B8768-C403-494A-A310-B9657E3A611E}" destId="{F93B099E-4B60-4153-898A-4C0846EE8B1B}" srcOrd="2" destOrd="0" parTransId="{8F2CE3FB-66DA-4D7A-9DEC-4B456FB5F2E9}" sibTransId="{92C049D0-E8FF-49B7-9229-A4B05823DD1D}"/>
    <dgm:cxn modelId="{0F38E787-FD60-4816-A8F4-5CC43450BFF9}" type="presOf" srcId="{635445C9-C234-46A9-9B88-A6D7E4FA8AB4}" destId="{32D5DA4B-247E-4903-857D-9B5AA4CC82D9}" srcOrd="1" destOrd="0" presId="urn:microsoft.com/office/officeart/2005/8/layout/process1"/>
    <dgm:cxn modelId="{48DA77F4-6E76-40E1-8495-4C7A5F79E2CE}" type="presOf" srcId="{D9297C11-42B9-4E28-9D41-BF8C024ED7C4}" destId="{185FB7EF-A5C9-46EA-AC80-2530106F82FA}" srcOrd="0" destOrd="0" presId="urn:microsoft.com/office/officeart/2005/8/layout/process1"/>
    <dgm:cxn modelId="{176003A1-4170-45BF-80AB-1476AB6A3778}" srcId="{141B8768-C403-494A-A310-B9657E3A611E}" destId="{D9297C11-42B9-4E28-9D41-BF8C024ED7C4}" srcOrd="1" destOrd="0" parTransId="{96029094-0846-4430-9A93-9F5722250776}" sibTransId="{635445C9-C234-46A9-9B88-A6D7E4FA8AB4}"/>
    <dgm:cxn modelId="{D97869C8-319C-4D3B-862E-CE329A958061}" srcId="{141B8768-C403-494A-A310-B9657E3A611E}" destId="{A941C3B1-3BAD-4CE8-A95F-1572452EC1C9}" srcOrd="0" destOrd="0" parTransId="{9BF96844-7E63-4F75-915D-C3FE672922BB}" sibTransId="{D07F80CB-ECDF-4D2A-A8B6-9602B9243F8E}"/>
    <dgm:cxn modelId="{6AE36A0B-01CB-407B-88F4-D0EFC700C224}" type="presOf" srcId="{635445C9-C234-46A9-9B88-A6D7E4FA8AB4}" destId="{957F1937-DB2A-4533-A8E3-AA32AFEEA709}" srcOrd="0" destOrd="0" presId="urn:microsoft.com/office/officeart/2005/8/layout/process1"/>
    <dgm:cxn modelId="{2BAA1EF0-13C0-41CD-914C-BB00854FBA34}" type="presParOf" srcId="{84326585-1D1B-4D53-9807-564D7C0E1396}" destId="{10C29938-1A29-4920-AD38-1FC5ED239BEE}" srcOrd="0" destOrd="0" presId="urn:microsoft.com/office/officeart/2005/8/layout/process1"/>
    <dgm:cxn modelId="{09EA87F5-F2F0-4371-9D95-67051AF6E675}" type="presParOf" srcId="{84326585-1D1B-4D53-9807-564D7C0E1396}" destId="{3C944E07-C8E2-4C2F-BF7B-01BA6284A030}" srcOrd="1" destOrd="0" presId="urn:microsoft.com/office/officeart/2005/8/layout/process1"/>
    <dgm:cxn modelId="{FDD8CB66-8955-4B71-81FF-B522A5D7B33C}" type="presParOf" srcId="{3C944E07-C8E2-4C2F-BF7B-01BA6284A030}" destId="{6D1B33A5-1F5B-4A87-A10F-E3A2F34A5171}" srcOrd="0" destOrd="0" presId="urn:microsoft.com/office/officeart/2005/8/layout/process1"/>
    <dgm:cxn modelId="{F41E3FA6-6AF3-4A44-9334-CD869B8488F4}" type="presParOf" srcId="{84326585-1D1B-4D53-9807-564D7C0E1396}" destId="{185FB7EF-A5C9-46EA-AC80-2530106F82FA}" srcOrd="2" destOrd="0" presId="urn:microsoft.com/office/officeart/2005/8/layout/process1"/>
    <dgm:cxn modelId="{E19B8D16-E528-48F9-AEE8-47440480A714}" type="presParOf" srcId="{84326585-1D1B-4D53-9807-564D7C0E1396}" destId="{957F1937-DB2A-4533-A8E3-AA32AFEEA709}" srcOrd="3" destOrd="0" presId="urn:microsoft.com/office/officeart/2005/8/layout/process1"/>
    <dgm:cxn modelId="{4501F719-03DA-4E2E-94A3-2B67D5F70169}" type="presParOf" srcId="{957F1937-DB2A-4533-A8E3-AA32AFEEA709}" destId="{32D5DA4B-247E-4903-857D-9B5AA4CC82D9}" srcOrd="0" destOrd="0" presId="urn:microsoft.com/office/officeart/2005/8/layout/process1"/>
    <dgm:cxn modelId="{36B1BBBB-99C6-4C9D-8098-0C6C7AC485D1}" type="presParOf" srcId="{84326585-1D1B-4D53-9807-564D7C0E1396}" destId="{590C5F13-4B6D-41FA-AD7F-ADAC3395D32C}"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F53D979-68F1-480E-B9EE-DAAFED390C01}"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ru-RU"/>
        </a:p>
      </dgm:t>
    </dgm:pt>
    <dgm:pt modelId="{D119EB02-52C8-4959-9DA8-E09435C58D35}">
      <dgm:prSet phldrT="[Текст]" custT="1"/>
      <dgm:spPr/>
      <dgm:t>
        <a:bodyPr/>
        <a:lstStyle/>
        <a:p>
          <a:r>
            <a:rPr lang="ru-RU" sz="900" b="1">
              <a:latin typeface="+mj-lt"/>
            </a:rPr>
            <a:t>Учредитель назначает и отзывает председателя и членов Административного совета </a:t>
          </a:r>
          <a:r>
            <a:rPr lang="x-none" sz="900" b="1">
              <a:latin typeface="+mj-lt"/>
            </a:rPr>
            <a:t>(</a:t>
          </a:r>
          <a:r>
            <a:rPr lang="ru-RU" sz="900" b="1">
              <a:latin typeface="+mj-lt"/>
            </a:rPr>
            <a:t>АС</a:t>
          </a:r>
          <a:r>
            <a:rPr lang="x-none" sz="900" b="1">
              <a:latin typeface="+mj-lt"/>
            </a:rPr>
            <a:t>)</a:t>
          </a:r>
          <a:endParaRPr lang="ru-RU" sz="900" b="1">
            <a:latin typeface="+mj-lt"/>
          </a:endParaRPr>
        </a:p>
      </dgm:t>
    </dgm:pt>
    <dgm:pt modelId="{C89943BD-9EE0-47F0-8999-1DFDAED1914C}" type="parTrans" cxnId="{BA561ED3-D3E0-440F-9CC2-E6A23C6907BE}">
      <dgm:prSet/>
      <dgm:spPr/>
      <dgm:t>
        <a:bodyPr/>
        <a:lstStyle/>
        <a:p>
          <a:endParaRPr lang="ru-RU"/>
        </a:p>
      </dgm:t>
    </dgm:pt>
    <dgm:pt modelId="{F43DCA47-EE5E-4891-8EAE-762AB2161884}" type="sibTrans" cxnId="{BA561ED3-D3E0-440F-9CC2-E6A23C6907BE}">
      <dgm:prSet/>
      <dgm:spPr/>
      <dgm:t>
        <a:bodyPr/>
        <a:lstStyle/>
        <a:p>
          <a:endParaRPr lang="ru-RU"/>
        </a:p>
      </dgm:t>
    </dgm:pt>
    <dgm:pt modelId="{2D4DC775-B6C2-44F1-A2F0-78427960B9A0}">
      <dgm:prSet phldrT="[Текст]" custT="1"/>
      <dgm:spPr/>
      <dgm:t>
        <a:bodyPr/>
        <a:lstStyle/>
        <a:p>
          <a:r>
            <a:rPr lang="ru-RU" sz="900" b="1">
              <a:latin typeface="+mj-lt"/>
            </a:rPr>
            <a:t>АС устанавливает показатели эффективности и критерии оценки, учитывая специфику и область деятельности</a:t>
          </a:r>
        </a:p>
      </dgm:t>
    </dgm:pt>
    <dgm:pt modelId="{B87F301E-AC25-4B63-80DB-BA7ECF223A89}" type="parTrans" cxnId="{ECB8AD9D-C46A-4255-A560-A6648498CC72}">
      <dgm:prSet/>
      <dgm:spPr/>
      <dgm:t>
        <a:bodyPr/>
        <a:lstStyle/>
        <a:p>
          <a:endParaRPr lang="ru-RU"/>
        </a:p>
      </dgm:t>
    </dgm:pt>
    <dgm:pt modelId="{82E487A4-8F1F-4B7E-AEED-8E0A00344646}" type="sibTrans" cxnId="{ECB8AD9D-C46A-4255-A560-A6648498CC72}">
      <dgm:prSet/>
      <dgm:spPr/>
      <dgm:t>
        <a:bodyPr/>
        <a:lstStyle/>
        <a:p>
          <a:endParaRPr lang="ru-RU"/>
        </a:p>
      </dgm:t>
    </dgm:pt>
    <dgm:pt modelId="{04B316A9-670D-433E-A241-C9AD15CC3524}">
      <dgm:prSet phldrT="[Текст]" custT="1"/>
      <dgm:spPr/>
      <dgm:t>
        <a:bodyPr/>
        <a:lstStyle/>
        <a:p>
          <a:r>
            <a:rPr lang="ru-RU" sz="750" b="1">
              <a:latin typeface="+mj-lt"/>
            </a:rPr>
            <a:t>АС рассматривает отчет управляющего о финансово-экономической деятельности ГП и представляет учредителю предложения по улучшению менеджмента и повышению эффективности  деятельности предприятия</a:t>
          </a:r>
        </a:p>
      </dgm:t>
    </dgm:pt>
    <dgm:pt modelId="{70E5989A-B694-4E27-B32A-A1BF520AB8F8}" type="parTrans" cxnId="{19B63A95-541D-4EBB-986F-03E7710D6A87}">
      <dgm:prSet/>
      <dgm:spPr/>
      <dgm:t>
        <a:bodyPr/>
        <a:lstStyle/>
        <a:p>
          <a:endParaRPr lang="ru-RU"/>
        </a:p>
      </dgm:t>
    </dgm:pt>
    <dgm:pt modelId="{3C4FB203-3894-43D7-BF1C-41A7BDAC048D}" type="sibTrans" cxnId="{19B63A95-541D-4EBB-986F-03E7710D6A87}">
      <dgm:prSet/>
      <dgm:spPr/>
      <dgm:t>
        <a:bodyPr/>
        <a:lstStyle/>
        <a:p>
          <a:endParaRPr lang="ru-RU"/>
        </a:p>
      </dgm:t>
    </dgm:pt>
    <dgm:pt modelId="{F6C2B9B3-94B7-4051-94B6-71756147812C}">
      <dgm:prSet phldrT="[Текст]" custT="1"/>
      <dgm:spPr/>
      <dgm:t>
        <a:bodyPr/>
        <a:lstStyle/>
        <a:p>
          <a:r>
            <a:rPr lang="ru-RU" sz="800" b="1">
              <a:latin typeface="+mj-lt"/>
            </a:rPr>
            <a:t>Учредитель оценивает деятельность АС на основании годового отчета о деятельности Совета и финансово-экономической деятельности  предприятия </a:t>
          </a:r>
        </a:p>
      </dgm:t>
    </dgm:pt>
    <dgm:pt modelId="{80E76136-9F9F-4A13-9589-036FFB71E21A}" type="parTrans" cxnId="{A14C3269-EA9B-40B5-A70E-9F5DDB64595A}">
      <dgm:prSet/>
      <dgm:spPr/>
      <dgm:t>
        <a:bodyPr/>
        <a:lstStyle/>
        <a:p>
          <a:endParaRPr lang="ru-RU"/>
        </a:p>
      </dgm:t>
    </dgm:pt>
    <dgm:pt modelId="{5A4B1050-65ED-4AC3-9BC3-006D94EBF42A}" type="sibTrans" cxnId="{A14C3269-EA9B-40B5-A70E-9F5DDB64595A}">
      <dgm:prSet/>
      <dgm:spPr/>
      <dgm:t>
        <a:bodyPr/>
        <a:lstStyle/>
        <a:p>
          <a:endParaRPr lang="ru-RU"/>
        </a:p>
      </dgm:t>
    </dgm:pt>
    <dgm:pt modelId="{E6199B82-CDD8-4C43-8336-75A3CF1346A7}" type="pres">
      <dgm:prSet presAssocID="{3F53D979-68F1-480E-B9EE-DAAFED390C01}" presName="diagram" presStyleCnt="0">
        <dgm:presLayoutVars>
          <dgm:dir/>
          <dgm:resizeHandles val="exact"/>
        </dgm:presLayoutVars>
      </dgm:prSet>
      <dgm:spPr/>
      <dgm:t>
        <a:bodyPr/>
        <a:lstStyle/>
        <a:p>
          <a:endParaRPr lang="ru-RU"/>
        </a:p>
      </dgm:t>
    </dgm:pt>
    <dgm:pt modelId="{4D50C1E0-6D3F-4D17-9032-9C6E45B88340}" type="pres">
      <dgm:prSet presAssocID="{D119EB02-52C8-4959-9DA8-E09435C58D35}" presName="node" presStyleLbl="node1" presStyleIdx="0" presStyleCnt="4">
        <dgm:presLayoutVars>
          <dgm:bulletEnabled val="1"/>
        </dgm:presLayoutVars>
      </dgm:prSet>
      <dgm:spPr/>
      <dgm:t>
        <a:bodyPr/>
        <a:lstStyle/>
        <a:p>
          <a:endParaRPr lang="ru-RU"/>
        </a:p>
      </dgm:t>
    </dgm:pt>
    <dgm:pt modelId="{E569E886-71BA-4640-93F1-CF1578CB8584}" type="pres">
      <dgm:prSet presAssocID="{F43DCA47-EE5E-4891-8EAE-762AB2161884}" presName="sibTrans" presStyleLbl="sibTrans2D1" presStyleIdx="0" presStyleCnt="3"/>
      <dgm:spPr/>
      <dgm:t>
        <a:bodyPr/>
        <a:lstStyle/>
        <a:p>
          <a:endParaRPr lang="ru-RU"/>
        </a:p>
      </dgm:t>
    </dgm:pt>
    <dgm:pt modelId="{5C23F4CC-D0F6-4F43-A97C-C51E7D2FF21E}" type="pres">
      <dgm:prSet presAssocID="{F43DCA47-EE5E-4891-8EAE-762AB2161884}" presName="connectorText" presStyleLbl="sibTrans2D1" presStyleIdx="0" presStyleCnt="3"/>
      <dgm:spPr/>
      <dgm:t>
        <a:bodyPr/>
        <a:lstStyle/>
        <a:p>
          <a:endParaRPr lang="ru-RU"/>
        </a:p>
      </dgm:t>
    </dgm:pt>
    <dgm:pt modelId="{853B2E7A-7782-41B1-943A-E407763CCBD2}" type="pres">
      <dgm:prSet presAssocID="{2D4DC775-B6C2-44F1-A2F0-78427960B9A0}" presName="node" presStyleLbl="node1" presStyleIdx="1" presStyleCnt="4">
        <dgm:presLayoutVars>
          <dgm:bulletEnabled val="1"/>
        </dgm:presLayoutVars>
      </dgm:prSet>
      <dgm:spPr/>
      <dgm:t>
        <a:bodyPr/>
        <a:lstStyle/>
        <a:p>
          <a:endParaRPr lang="ru-RU"/>
        </a:p>
      </dgm:t>
    </dgm:pt>
    <dgm:pt modelId="{54E6FD7F-8A55-4D37-994F-8E3D9102F795}" type="pres">
      <dgm:prSet presAssocID="{82E487A4-8F1F-4B7E-AEED-8E0A00344646}" presName="sibTrans" presStyleLbl="sibTrans2D1" presStyleIdx="1" presStyleCnt="3"/>
      <dgm:spPr/>
      <dgm:t>
        <a:bodyPr/>
        <a:lstStyle/>
        <a:p>
          <a:endParaRPr lang="ru-RU"/>
        </a:p>
      </dgm:t>
    </dgm:pt>
    <dgm:pt modelId="{523EEAA7-9E3C-4190-B464-C0D02157678D}" type="pres">
      <dgm:prSet presAssocID="{82E487A4-8F1F-4B7E-AEED-8E0A00344646}" presName="connectorText" presStyleLbl="sibTrans2D1" presStyleIdx="1" presStyleCnt="3"/>
      <dgm:spPr/>
      <dgm:t>
        <a:bodyPr/>
        <a:lstStyle/>
        <a:p>
          <a:endParaRPr lang="ru-RU"/>
        </a:p>
      </dgm:t>
    </dgm:pt>
    <dgm:pt modelId="{B52DF6FB-0012-4500-BF7A-A1CE657E395A}" type="pres">
      <dgm:prSet presAssocID="{04B316A9-670D-433E-A241-C9AD15CC3524}" presName="node" presStyleLbl="node1" presStyleIdx="2" presStyleCnt="4" custScaleY="113309">
        <dgm:presLayoutVars>
          <dgm:bulletEnabled val="1"/>
        </dgm:presLayoutVars>
      </dgm:prSet>
      <dgm:spPr/>
      <dgm:t>
        <a:bodyPr/>
        <a:lstStyle/>
        <a:p>
          <a:endParaRPr lang="ru-RU"/>
        </a:p>
      </dgm:t>
    </dgm:pt>
    <dgm:pt modelId="{D95E71B5-263B-4814-8969-F6CEF2060CD8}" type="pres">
      <dgm:prSet presAssocID="{3C4FB203-3894-43D7-BF1C-41A7BDAC048D}" presName="sibTrans" presStyleLbl="sibTrans2D1" presStyleIdx="2" presStyleCnt="3"/>
      <dgm:spPr/>
      <dgm:t>
        <a:bodyPr/>
        <a:lstStyle/>
        <a:p>
          <a:endParaRPr lang="ru-RU"/>
        </a:p>
      </dgm:t>
    </dgm:pt>
    <dgm:pt modelId="{C6DB8E39-CC41-403A-BE56-A1E64A186BAE}" type="pres">
      <dgm:prSet presAssocID="{3C4FB203-3894-43D7-BF1C-41A7BDAC048D}" presName="connectorText" presStyleLbl="sibTrans2D1" presStyleIdx="2" presStyleCnt="3"/>
      <dgm:spPr/>
      <dgm:t>
        <a:bodyPr/>
        <a:lstStyle/>
        <a:p>
          <a:endParaRPr lang="ru-RU"/>
        </a:p>
      </dgm:t>
    </dgm:pt>
    <dgm:pt modelId="{BC4E62E2-1026-4BD9-88F7-C95B454FE5F6}" type="pres">
      <dgm:prSet presAssocID="{F6C2B9B3-94B7-4051-94B6-71756147812C}" presName="node" presStyleLbl="node1" presStyleIdx="3" presStyleCnt="4">
        <dgm:presLayoutVars>
          <dgm:bulletEnabled val="1"/>
        </dgm:presLayoutVars>
      </dgm:prSet>
      <dgm:spPr/>
      <dgm:t>
        <a:bodyPr/>
        <a:lstStyle/>
        <a:p>
          <a:endParaRPr lang="ru-RU"/>
        </a:p>
      </dgm:t>
    </dgm:pt>
  </dgm:ptLst>
  <dgm:cxnLst>
    <dgm:cxn modelId="{7346CD13-F481-4314-9A22-AED5116EC1D9}" type="presOf" srcId="{F6C2B9B3-94B7-4051-94B6-71756147812C}" destId="{BC4E62E2-1026-4BD9-88F7-C95B454FE5F6}" srcOrd="0" destOrd="0" presId="urn:microsoft.com/office/officeart/2005/8/layout/process5"/>
    <dgm:cxn modelId="{1DA82A76-6547-4935-9472-B4689A290427}" type="presOf" srcId="{3F53D979-68F1-480E-B9EE-DAAFED390C01}" destId="{E6199B82-CDD8-4C43-8336-75A3CF1346A7}" srcOrd="0" destOrd="0" presId="urn:microsoft.com/office/officeart/2005/8/layout/process5"/>
    <dgm:cxn modelId="{19B63A95-541D-4EBB-986F-03E7710D6A87}" srcId="{3F53D979-68F1-480E-B9EE-DAAFED390C01}" destId="{04B316A9-670D-433E-A241-C9AD15CC3524}" srcOrd="2" destOrd="0" parTransId="{70E5989A-B694-4E27-B32A-A1BF520AB8F8}" sibTransId="{3C4FB203-3894-43D7-BF1C-41A7BDAC048D}"/>
    <dgm:cxn modelId="{358FDB27-0F2F-4557-B784-F507D0D829E5}" type="presOf" srcId="{D119EB02-52C8-4959-9DA8-E09435C58D35}" destId="{4D50C1E0-6D3F-4D17-9032-9C6E45B88340}" srcOrd="0" destOrd="0" presId="urn:microsoft.com/office/officeart/2005/8/layout/process5"/>
    <dgm:cxn modelId="{A14C3269-EA9B-40B5-A70E-9F5DDB64595A}" srcId="{3F53D979-68F1-480E-B9EE-DAAFED390C01}" destId="{F6C2B9B3-94B7-4051-94B6-71756147812C}" srcOrd="3" destOrd="0" parTransId="{80E76136-9F9F-4A13-9589-036FFB71E21A}" sibTransId="{5A4B1050-65ED-4AC3-9BC3-006D94EBF42A}"/>
    <dgm:cxn modelId="{514FA015-7D1A-4F9C-9952-44574A0F319D}" type="presOf" srcId="{82E487A4-8F1F-4B7E-AEED-8E0A00344646}" destId="{54E6FD7F-8A55-4D37-994F-8E3D9102F795}" srcOrd="0" destOrd="0" presId="urn:microsoft.com/office/officeart/2005/8/layout/process5"/>
    <dgm:cxn modelId="{DDF6CFB4-278F-4403-9690-30AD4EDBFF55}" type="presOf" srcId="{3C4FB203-3894-43D7-BF1C-41A7BDAC048D}" destId="{C6DB8E39-CC41-403A-BE56-A1E64A186BAE}" srcOrd="1" destOrd="0" presId="urn:microsoft.com/office/officeart/2005/8/layout/process5"/>
    <dgm:cxn modelId="{4E16D705-2F15-4E52-8218-7959C2874988}" type="presOf" srcId="{3C4FB203-3894-43D7-BF1C-41A7BDAC048D}" destId="{D95E71B5-263B-4814-8969-F6CEF2060CD8}" srcOrd="0" destOrd="0" presId="urn:microsoft.com/office/officeart/2005/8/layout/process5"/>
    <dgm:cxn modelId="{1401CED3-6CD7-442E-B309-3A49F5CB4F38}" type="presOf" srcId="{F43DCA47-EE5E-4891-8EAE-762AB2161884}" destId="{E569E886-71BA-4640-93F1-CF1578CB8584}" srcOrd="0" destOrd="0" presId="urn:microsoft.com/office/officeart/2005/8/layout/process5"/>
    <dgm:cxn modelId="{EA43E06B-ECEB-4712-9D8A-99E515FDAAD2}" type="presOf" srcId="{04B316A9-670D-433E-A241-C9AD15CC3524}" destId="{B52DF6FB-0012-4500-BF7A-A1CE657E395A}" srcOrd="0" destOrd="0" presId="urn:microsoft.com/office/officeart/2005/8/layout/process5"/>
    <dgm:cxn modelId="{8797F9C0-C92E-4562-889E-DE850E3F22A9}" type="presOf" srcId="{F43DCA47-EE5E-4891-8EAE-762AB2161884}" destId="{5C23F4CC-D0F6-4F43-A97C-C51E7D2FF21E}" srcOrd="1" destOrd="0" presId="urn:microsoft.com/office/officeart/2005/8/layout/process5"/>
    <dgm:cxn modelId="{ECB8AD9D-C46A-4255-A560-A6648498CC72}" srcId="{3F53D979-68F1-480E-B9EE-DAAFED390C01}" destId="{2D4DC775-B6C2-44F1-A2F0-78427960B9A0}" srcOrd="1" destOrd="0" parTransId="{B87F301E-AC25-4B63-80DB-BA7ECF223A89}" sibTransId="{82E487A4-8F1F-4B7E-AEED-8E0A00344646}"/>
    <dgm:cxn modelId="{039C8B3A-5CCB-4D1E-8A36-EE2D36C05314}" type="presOf" srcId="{82E487A4-8F1F-4B7E-AEED-8E0A00344646}" destId="{523EEAA7-9E3C-4190-B464-C0D02157678D}" srcOrd="1" destOrd="0" presId="urn:microsoft.com/office/officeart/2005/8/layout/process5"/>
    <dgm:cxn modelId="{BA561ED3-D3E0-440F-9CC2-E6A23C6907BE}" srcId="{3F53D979-68F1-480E-B9EE-DAAFED390C01}" destId="{D119EB02-52C8-4959-9DA8-E09435C58D35}" srcOrd="0" destOrd="0" parTransId="{C89943BD-9EE0-47F0-8999-1DFDAED1914C}" sibTransId="{F43DCA47-EE5E-4891-8EAE-762AB2161884}"/>
    <dgm:cxn modelId="{40C47400-A612-4FA8-9DAB-588C7D0E1B07}" type="presOf" srcId="{2D4DC775-B6C2-44F1-A2F0-78427960B9A0}" destId="{853B2E7A-7782-41B1-943A-E407763CCBD2}" srcOrd="0" destOrd="0" presId="urn:microsoft.com/office/officeart/2005/8/layout/process5"/>
    <dgm:cxn modelId="{FAC7CD04-D17C-4B46-9E42-23B70042BF6A}" type="presParOf" srcId="{E6199B82-CDD8-4C43-8336-75A3CF1346A7}" destId="{4D50C1E0-6D3F-4D17-9032-9C6E45B88340}" srcOrd="0" destOrd="0" presId="urn:microsoft.com/office/officeart/2005/8/layout/process5"/>
    <dgm:cxn modelId="{DD4B935F-A9A8-4A3E-B613-A368C75D43E0}" type="presParOf" srcId="{E6199B82-CDD8-4C43-8336-75A3CF1346A7}" destId="{E569E886-71BA-4640-93F1-CF1578CB8584}" srcOrd="1" destOrd="0" presId="urn:microsoft.com/office/officeart/2005/8/layout/process5"/>
    <dgm:cxn modelId="{D7C7445B-9DE3-4B01-BD0F-861AB3617CF2}" type="presParOf" srcId="{E569E886-71BA-4640-93F1-CF1578CB8584}" destId="{5C23F4CC-D0F6-4F43-A97C-C51E7D2FF21E}" srcOrd="0" destOrd="0" presId="urn:microsoft.com/office/officeart/2005/8/layout/process5"/>
    <dgm:cxn modelId="{9030EC4D-8C25-4067-BB74-CA0F79E82F41}" type="presParOf" srcId="{E6199B82-CDD8-4C43-8336-75A3CF1346A7}" destId="{853B2E7A-7782-41B1-943A-E407763CCBD2}" srcOrd="2" destOrd="0" presId="urn:microsoft.com/office/officeart/2005/8/layout/process5"/>
    <dgm:cxn modelId="{09DA7EC3-36C1-4243-8B7C-FC206E31E2A2}" type="presParOf" srcId="{E6199B82-CDD8-4C43-8336-75A3CF1346A7}" destId="{54E6FD7F-8A55-4D37-994F-8E3D9102F795}" srcOrd="3" destOrd="0" presId="urn:microsoft.com/office/officeart/2005/8/layout/process5"/>
    <dgm:cxn modelId="{2DD473B2-340F-4982-9077-93FF790D5B26}" type="presParOf" srcId="{54E6FD7F-8A55-4D37-994F-8E3D9102F795}" destId="{523EEAA7-9E3C-4190-B464-C0D02157678D}" srcOrd="0" destOrd="0" presId="urn:microsoft.com/office/officeart/2005/8/layout/process5"/>
    <dgm:cxn modelId="{6BA88AF7-7AA3-41AD-B3C5-39E0BBD6366E}" type="presParOf" srcId="{E6199B82-CDD8-4C43-8336-75A3CF1346A7}" destId="{B52DF6FB-0012-4500-BF7A-A1CE657E395A}" srcOrd="4" destOrd="0" presId="urn:microsoft.com/office/officeart/2005/8/layout/process5"/>
    <dgm:cxn modelId="{6C272402-6A7B-480C-9920-ECA70B61C9C4}" type="presParOf" srcId="{E6199B82-CDD8-4C43-8336-75A3CF1346A7}" destId="{D95E71B5-263B-4814-8969-F6CEF2060CD8}" srcOrd="5" destOrd="0" presId="urn:microsoft.com/office/officeart/2005/8/layout/process5"/>
    <dgm:cxn modelId="{DB395357-9525-4399-AC08-77CFABCA1669}" type="presParOf" srcId="{D95E71B5-263B-4814-8969-F6CEF2060CD8}" destId="{C6DB8E39-CC41-403A-BE56-A1E64A186BAE}" srcOrd="0" destOrd="0" presId="urn:microsoft.com/office/officeart/2005/8/layout/process5"/>
    <dgm:cxn modelId="{55CC7D04-7371-48EA-95BB-10CD9E78A0C4}" type="presParOf" srcId="{E6199B82-CDD8-4C43-8336-75A3CF1346A7}" destId="{BC4E62E2-1026-4BD9-88F7-C95B454FE5F6}" srcOrd="6"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EF101-5EE7-4204-B3BF-CC805C02D505}">
      <dsp:nvSpPr>
        <dsp:cNvPr id="0" name=""/>
        <dsp:cNvSpPr/>
      </dsp:nvSpPr>
      <dsp:spPr>
        <a:xfrm>
          <a:off x="4748227" y="900464"/>
          <a:ext cx="91440" cy="247321"/>
        </a:xfrm>
        <a:custGeom>
          <a:avLst/>
          <a:gdLst/>
          <a:ahLst/>
          <a:cxnLst/>
          <a:rect l="0" t="0" r="0" b="0"/>
          <a:pathLst>
            <a:path>
              <a:moveTo>
                <a:pt x="45720" y="0"/>
              </a:moveTo>
              <a:lnTo>
                <a:pt x="45720" y="300816"/>
              </a:lnTo>
            </a:path>
          </a:pathLst>
        </a:custGeom>
        <a:noFill/>
        <a:ln w="12700" cap="flat" cmpd="sng" algn="ctr">
          <a:solidFill>
            <a:srgbClr val="5B9BD5">
              <a:tint val="7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19146C-DA72-4A7B-8D20-A755B36D8618}">
      <dsp:nvSpPr>
        <dsp:cNvPr id="0" name=""/>
        <dsp:cNvSpPr/>
      </dsp:nvSpPr>
      <dsp:spPr>
        <a:xfrm>
          <a:off x="2876384" y="345390"/>
          <a:ext cx="1917563" cy="246502"/>
        </a:xfrm>
        <a:custGeom>
          <a:avLst/>
          <a:gdLst/>
          <a:ahLst/>
          <a:cxnLst/>
          <a:rect l="0" t="0" r="0" b="0"/>
          <a:pathLst>
            <a:path>
              <a:moveTo>
                <a:pt x="0" y="0"/>
              </a:moveTo>
              <a:lnTo>
                <a:pt x="0" y="204997"/>
              </a:lnTo>
              <a:lnTo>
                <a:pt x="2085824" y="204997"/>
              </a:lnTo>
              <a:lnTo>
                <a:pt x="2085824" y="300816"/>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0E76470-80CC-4E8C-B5BD-B98F1E8B4637}">
      <dsp:nvSpPr>
        <dsp:cNvPr id="0" name=""/>
        <dsp:cNvSpPr/>
      </dsp:nvSpPr>
      <dsp:spPr>
        <a:xfrm>
          <a:off x="2845973" y="900464"/>
          <a:ext cx="584520" cy="246502"/>
        </a:xfrm>
        <a:custGeom>
          <a:avLst/>
          <a:gdLst/>
          <a:ahLst/>
          <a:cxnLst/>
          <a:rect l="0" t="0" r="0" b="0"/>
          <a:pathLst>
            <a:path>
              <a:moveTo>
                <a:pt x="0" y="0"/>
              </a:moveTo>
              <a:lnTo>
                <a:pt x="0" y="204997"/>
              </a:lnTo>
              <a:lnTo>
                <a:pt x="615740" y="204997"/>
              </a:lnTo>
              <a:lnTo>
                <a:pt x="615740" y="300816"/>
              </a:lnTo>
            </a:path>
          </a:pathLst>
        </a:custGeom>
        <a:noFill/>
        <a:ln w="12700" cap="flat" cmpd="sng" algn="ctr">
          <a:solidFill>
            <a:srgbClr val="5B9BD5">
              <a:tint val="7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0148623-F194-4333-B0ED-48E3ED048B6A}">
      <dsp:nvSpPr>
        <dsp:cNvPr id="0" name=""/>
        <dsp:cNvSpPr/>
      </dsp:nvSpPr>
      <dsp:spPr>
        <a:xfrm>
          <a:off x="2276640" y="900464"/>
          <a:ext cx="569332" cy="246502"/>
        </a:xfrm>
        <a:custGeom>
          <a:avLst/>
          <a:gdLst/>
          <a:ahLst/>
          <a:cxnLst/>
          <a:rect l="0" t="0" r="0" b="0"/>
          <a:pathLst>
            <a:path>
              <a:moveTo>
                <a:pt x="615740" y="0"/>
              </a:moveTo>
              <a:lnTo>
                <a:pt x="615740" y="204997"/>
              </a:lnTo>
              <a:lnTo>
                <a:pt x="0" y="204997"/>
              </a:lnTo>
              <a:lnTo>
                <a:pt x="0" y="300816"/>
              </a:lnTo>
            </a:path>
          </a:pathLst>
        </a:custGeom>
        <a:noFill/>
        <a:ln w="12700" cap="flat" cmpd="sng" algn="ctr">
          <a:solidFill>
            <a:srgbClr val="5B9BD5">
              <a:tint val="7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B6EED7C-BC34-4D3A-AE02-073EE09C8B7F}">
      <dsp:nvSpPr>
        <dsp:cNvPr id="0" name=""/>
        <dsp:cNvSpPr/>
      </dsp:nvSpPr>
      <dsp:spPr>
        <a:xfrm>
          <a:off x="2800253" y="345390"/>
          <a:ext cx="91440" cy="246502"/>
        </a:xfrm>
        <a:custGeom>
          <a:avLst/>
          <a:gdLst/>
          <a:ahLst/>
          <a:cxnLst/>
          <a:rect l="0" t="0" r="0" b="0"/>
          <a:pathLst>
            <a:path>
              <a:moveTo>
                <a:pt x="45720" y="0"/>
              </a:moveTo>
              <a:lnTo>
                <a:pt x="45720" y="204997"/>
              </a:lnTo>
              <a:lnTo>
                <a:pt x="46040" y="204997"/>
              </a:lnTo>
              <a:lnTo>
                <a:pt x="46040" y="300816"/>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ECB75D8-3487-4D77-8DF7-CCD964C3FC78}">
      <dsp:nvSpPr>
        <dsp:cNvPr id="0" name=""/>
        <dsp:cNvSpPr/>
      </dsp:nvSpPr>
      <dsp:spPr>
        <a:xfrm>
          <a:off x="1009757" y="900464"/>
          <a:ext cx="91440" cy="230173"/>
        </a:xfrm>
        <a:custGeom>
          <a:avLst/>
          <a:gdLst/>
          <a:ahLst/>
          <a:cxnLst/>
          <a:rect l="0" t="0" r="0" b="0"/>
          <a:pathLst>
            <a:path>
              <a:moveTo>
                <a:pt x="45720" y="0"/>
              </a:moveTo>
              <a:lnTo>
                <a:pt x="45720" y="300816"/>
              </a:lnTo>
            </a:path>
          </a:pathLst>
        </a:custGeom>
        <a:noFill/>
        <a:ln w="12700" cap="flat" cmpd="sng" algn="ctr">
          <a:solidFill>
            <a:srgbClr val="5B9BD5">
              <a:tint val="7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AAE5D4-D5E4-4352-887A-2A3EF5C80473}">
      <dsp:nvSpPr>
        <dsp:cNvPr id="0" name=""/>
        <dsp:cNvSpPr/>
      </dsp:nvSpPr>
      <dsp:spPr>
        <a:xfrm>
          <a:off x="1055477" y="345390"/>
          <a:ext cx="1820906" cy="246502"/>
        </a:xfrm>
        <a:custGeom>
          <a:avLst/>
          <a:gdLst/>
          <a:ahLst/>
          <a:cxnLst/>
          <a:rect l="0" t="0" r="0" b="0"/>
          <a:pathLst>
            <a:path>
              <a:moveTo>
                <a:pt x="1967869" y="0"/>
              </a:moveTo>
              <a:lnTo>
                <a:pt x="1967869" y="204997"/>
              </a:lnTo>
              <a:lnTo>
                <a:pt x="0" y="204997"/>
              </a:lnTo>
              <a:lnTo>
                <a:pt x="0" y="300816"/>
              </a:lnTo>
            </a:path>
          </a:pathLst>
        </a:custGeom>
        <a:noFill/>
        <a:ln w="12700" cap="flat" cmpd="sng" algn="ctr">
          <a:solidFill>
            <a:srgbClr val="5B9BD5">
              <a:tint val="9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1665FD-2CCF-432B-93B0-947D30432CCA}">
      <dsp:nvSpPr>
        <dsp:cNvPr id="0" name=""/>
        <dsp:cNvSpPr/>
      </dsp:nvSpPr>
      <dsp:spPr>
        <a:xfrm>
          <a:off x="2109038" y="818"/>
          <a:ext cx="1534690" cy="344571"/>
        </a:xfrm>
        <a:prstGeom prst="roundRect">
          <a:avLst/>
        </a:prstGeom>
        <a:solidFill>
          <a:srgbClr val="5B9BD5">
            <a:alpha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B76142-98D8-4B84-B530-9CDA1F255D8D}">
      <dsp:nvSpPr>
        <dsp:cNvPr id="0" name=""/>
        <dsp:cNvSpPr/>
      </dsp:nvSpPr>
      <dsp:spPr>
        <a:xfrm>
          <a:off x="2203213" y="90284"/>
          <a:ext cx="1534690" cy="34457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ysClr val="windowText" lastClr="000000">
                  <a:hueOff val="0"/>
                  <a:satOff val="0"/>
                  <a:lumOff val="0"/>
                  <a:alphaOff val="0"/>
                </a:sysClr>
              </a:solidFill>
              <a:latin typeface="+mj-lt"/>
              <a:ea typeface="+mn-ea"/>
              <a:cs typeface="Times New Roman" panose="02020603050405020304" pitchFamily="18" charset="0"/>
            </a:rPr>
            <a:t>Право собственности</a:t>
          </a:r>
          <a:endParaRPr lang="en-US" sz="1200" b="0"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2213305" y="100376"/>
        <a:ext cx="1514506" cy="324387"/>
      </dsp:txXfrm>
    </dsp:sp>
    <dsp:sp modelId="{73C26CE4-809E-4933-93DB-A95C0E0A8D17}">
      <dsp:nvSpPr>
        <dsp:cNvPr id="0" name=""/>
        <dsp:cNvSpPr/>
      </dsp:nvSpPr>
      <dsp:spPr>
        <a:xfrm>
          <a:off x="343241" y="591893"/>
          <a:ext cx="1424472" cy="308571"/>
        </a:xfrm>
        <a:prstGeom prst="roundRect">
          <a:avLst>
            <a:gd name="adj" fmla="val 10000"/>
          </a:avLst>
        </a:prstGeom>
        <a:solidFill>
          <a:srgbClr val="5B9BD5">
            <a:alpha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EE46A9-A655-4CC5-8B56-FB1F994E57D2}">
      <dsp:nvSpPr>
        <dsp:cNvPr id="0" name=""/>
        <dsp:cNvSpPr/>
      </dsp:nvSpPr>
      <dsp:spPr>
        <a:xfrm>
          <a:off x="437416" y="681359"/>
          <a:ext cx="1424472" cy="30857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ysClr val="windowText" lastClr="000000">
                  <a:hueOff val="0"/>
                  <a:satOff val="0"/>
                  <a:lumOff val="0"/>
                  <a:alphaOff val="0"/>
                </a:sysClr>
              </a:solidFill>
              <a:latin typeface="+mj-lt"/>
              <a:ea typeface="+mn-ea"/>
              <a:cs typeface="Times New Roman" panose="02020603050405020304" pitchFamily="18" charset="0"/>
            </a:rPr>
            <a:t>Право владения</a:t>
          </a:r>
          <a:endParaRPr lang="en-US" sz="1200" b="0"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446454" y="690397"/>
        <a:ext cx="1406396" cy="290495"/>
      </dsp:txXfrm>
    </dsp:sp>
    <dsp:sp modelId="{4A82B658-7ABE-4BB2-866F-9F72F45B2CCE}">
      <dsp:nvSpPr>
        <dsp:cNvPr id="0" name=""/>
        <dsp:cNvSpPr/>
      </dsp:nvSpPr>
      <dsp:spPr>
        <a:xfrm>
          <a:off x="513010" y="1130637"/>
          <a:ext cx="1084935" cy="538208"/>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C1BA01-F4EA-4077-BE8B-A54CAE76F192}">
      <dsp:nvSpPr>
        <dsp:cNvPr id="0" name=""/>
        <dsp:cNvSpPr/>
      </dsp:nvSpPr>
      <dsp:spPr>
        <a:xfrm>
          <a:off x="607184" y="1220103"/>
          <a:ext cx="1084935" cy="53820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smtClean="0">
              <a:solidFill>
                <a:sysClr val="windowText" lastClr="000000">
                  <a:hueOff val="0"/>
                  <a:satOff val="0"/>
                  <a:lumOff val="0"/>
                  <a:alphaOff val="0"/>
                </a:sysClr>
              </a:solidFill>
              <a:latin typeface="+mj-lt"/>
              <a:ea typeface="+mn-ea"/>
              <a:cs typeface="Times New Roman" panose="02020603050405020304" pitchFamily="18" charset="0"/>
            </a:rPr>
            <a:t>Государствен-ные субъекты, арендаторы, наниматели и др.</a:t>
          </a:r>
          <a:endParaRPr lang="en-US" sz="1100" b="0"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622948" y="1235867"/>
        <a:ext cx="1053407" cy="506680"/>
      </dsp:txXfrm>
    </dsp:sp>
    <dsp:sp modelId="{46F19B05-4F46-4744-9714-CE5BE27598E4}">
      <dsp:nvSpPr>
        <dsp:cNvPr id="0" name=""/>
        <dsp:cNvSpPr/>
      </dsp:nvSpPr>
      <dsp:spPr>
        <a:xfrm>
          <a:off x="2133736" y="591893"/>
          <a:ext cx="1424472" cy="308571"/>
        </a:xfrm>
        <a:prstGeom prst="roundRect">
          <a:avLst>
            <a:gd name="adj" fmla="val 10000"/>
          </a:avLst>
        </a:prstGeom>
        <a:solidFill>
          <a:srgbClr val="5B9BD5">
            <a:alpha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246C0D-75AF-4055-AFCC-D523A7BFD095}">
      <dsp:nvSpPr>
        <dsp:cNvPr id="0" name=""/>
        <dsp:cNvSpPr/>
      </dsp:nvSpPr>
      <dsp:spPr>
        <a:xfrm>
          <a:off x="2227911" y="681359"/>
          <a:ext cx="1424472" cy="30857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solidFill>
                <a:sysClr val="windowText" lastClr="000000">
                  <a:hueOff val="0"/>
                  <a:satOff val="0"/>
                  <a:lumOff val="0"/>
                  <a:alphaOff val="0"/>
                </a:sysClr>
              </a:solidFill>
              <a:latin typeface="+mj-lt"/>
              <a:ea typeface="+mn-ea"/>
              <a:cs typeface="Times New Roman" panose="02020603050405020304" pitchFamily="18" charset="0"/>
            </a:rPr>
            <a:t>Право распоряжения</a:t>
          </a:r>
          <a:endParaRPr lang="en-US" sz="1200" b="1"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2236949" y="690397"/>
        <a:ext cx="1406396" cy="290495"/>
      </dsp:txXfrm>
    </dsp:sp>
    <dsp:sp modelId="{C97FD6E0-724C-49F6-A43E-243AA481E9FD}">
      <dsp:nvSpPr>
        <dsp:cNvPr id="0" name=""/>
        <dsp:cNvSpPr/>
      </dsp:nvSpPr>
      <dsp:spPr>
        <a:xfrm>
          <a:off x="1786294" y="1146966"/>
          <a:ext cx="980692" cy="538208"/>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A8CCA7-7BED-4DE2-9264-25BE0DFD96B8}">
      <dsp:nvSpPr>
        <dsp:cNvPr id="0" name=""/>
        <dsp:cNvSpPr/>
      </dsp:nvSpPr>
      <dsp:spPr>
        <a:xfrm>
          <a:off x="1880469" y="1236432"/>
          <a:ext cx="980692" cy="53820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ysClr val="windowText" lastClr="000000">
                  <a:hueOff val="0"/>
                  <a:satOff val="0"/>
                  <a:lumOff val="0"/>
                  <a:alphaOff val="0"/>
                </a:sysClr>
              </a:solidFill>
              <a:latin typeface="+mj-lt"/>
              <a:ea typeface="+mn-ea"/>
              <a:cs typeface="Times New Roman" panose="02020603050405020304" pitchFamily="18" charset="0"/>
            </a:rPr>
            <a:t>Правитель-ство</a:t>
          </a:r>
          <a:endParaRPr lang="en-US" sz="1200" b="0"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1896233" y="1252196"/>
        <a:ext cx="949164" cy="506680"/>
      </dsp:txXfrm>
    </dsp:sp>
    <dsp:sp modelId="{633C8C08-AA61-40F1-A30F-8FF67A37416D}">
      <dsp:nvSpPr>
        <dsp:cNvPr id="0" name=""/>
        <dsp:cNvSpPr/>
      </dsp:nvSpPr>
      <dsp:spPr>
        <a:xfrm>
          <a:off x="2955336" y="1146966"/>
          <a:ext cx="950315" cy="538208"/>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09FA9C-1758-46DC-A0CE-E179D1786B57}">
      <dsp:nvSpPr>
        <dsp:cNvPr id="0" name=""/>
        <dsp:cNvSpPr/>
      </dsp:nvSpPr>
      <dsp:spPr>
        <a:xfrm>
          <a:off x="3049511" y="1236432"/>
          <a:ext cx="950315" cy="53820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dirty="0" smtClean="0">
              <a:solidFill>
                <a:sysClr val="windowText" lastClr="000000">
                  <a:hueOff val="0"/>
                  <a:satOff val="0"/>
                  <a:lumOff val="0"/>
                  <a:alphaOff val="0"/>
                </a:sysClr>
              </a:solidFill>
              <a:latin typeface="+mj-lt"/>
              <a:ea typeface="+mn-ea"/>
              <a:cs typeface="Times New Roman" panose="02020603050405020304" pitchFamily="18" charset="0"/>
            </a:rPr>
            <a:t>Агентство публичной собствен-ности</a:t>
          </a:r>
          <a:endParaRPr lang="en-US" sz="1200" b="1"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3065275" y="1252196"/>
        <a:ext cx="918787" cy="506680"/>
      </dsp:txXfrm>
    </dsp:sp>
    <dsp:sp modelId="{97AE302A-43BB-4944-9F3A-7D41C6A88CA9}">
      <dsp:nvSpPr>
        <dsp:cNvPr id="0" name=""/>
        <dsp:cNvSpPr/>
      </dsp:nvSpPr>
      <dsp:spPr>
        <a:xfrm>
          <a:off x="4081711" y="591893"/>
          <a:ext cx="1424472" cy="308571"/>
        </a:xfrm>
        <a:prstGeom prst="roundRect">
          <a:avLst>
            <a:gd name="adj" fmla="val 10000"/>
          </a:avLst>
        </a:prstGeom>
        <a:solidFill>
          <a:srgbClr val="5B9BD5">
            <a:alpha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AC82CE-E2D2-46AB-9CA2-7E1CCDD0F5B5}">
      <dsp:nvSpPr>
        <dsp:cNvPr id="0" name=""/>
        <dsp:cNvSpPr/>
      </dsp:nvSpPr>
      <dsp:spPr>
        <a:xfrm>
          <a:off x="4175885" y="681359"/>
          <a:ext cx="1424472" cy="30857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dirty="0" smtClean="0">
              <a:solidFill>
                <a:sysClr val="windowText" lastClr="000000">
                  <a:hueOff val="0"/>
                  <a:satOff val="0"/>
                  <a:lumOff val="0"/>
                  <a:alphaOff val="0"/>
                </a:sysClr>
              </a:solidFill>
              <a:latin typeface="+mj-lt"/>
              <a:ea typeface="+mn-ea"/>
              <a:cs typeface="Times New Roman" panose="02020603050405020304" pitchFamily="18" charset="0"/>
            </a:rPr>
            <a:t>Право пользования</a:t>
          </a:r>
          <a:endParaRPr lang="en-US" sz="1200" b="0"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4184923" y="690397"/>
        <a:ext cx="1406396" cy="290495"/>
      </dsp:txXfrm>
    </dsp:sp>
    <dsp:sp modelId="{8C4F6BD4-E7D3-49F1-A853-92E8E472E1FB}">
      <dsp:nvSpPr>
        <dsp:cNvPr id="0" name=""/>
        <dsp:cNvSpPr/>
      </dsp:nvSpPr>
      <dsp:spPr>
        <a:xfrm>
          <a:off x="4107858" y="1147785"/>
          <a:ext cx="1399893" cy="538208"/>
        </a:xfrm>
        <a:prstGeom prst="roundRect">
          <a:avLst>
            <a:gd name="adj" fmla="val 10000"/>
          </a:avLst>
        </a:prstGeom>
        <a:solidFill>
          <a:srgbClr val="5B9BD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177214-B923-4766-A6CB-298CEE879BD6}">
      <dsp:nvSpPr>
        <dsp:cNvPr id="0" name=""/>
        <dsp:cNvSpPr/>
      </dsp:nvSpPr>
      <dsp:spPr>
        <a:xfrm>
          <a:off x="4202033" y="1237251"/>
          <a:ext cx="1399893" cy="53820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tint val="7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0" kern="1200" dirty="0" smtClean="0">
              <a:solidFill>
                <a:sysClr val="windowText" lastClr="000000">
                  <a:hueOff val="0"/>
                  <a:satOff val="0"/>
                  <a:lumOff val="0"/>
                  <a:alphaOff val="0"/>
                </a:sysClr>
              </a:solidFill>
              <a:latin typeface="+mj-lt"/>
              <a:ea typeface="+mn-ea"/>
              <a:cs typeface="Times New Roman" panose="02020603050405020304" pitchFamily="18" charset="0"/>
            </a:rPr>
            <a:t>Субъекты, которые используют публичную собственность</a:t>
          </a:r>
          <a:endParaRPr lang="en-US" sz="1200" b="0" kern="1200" dirty="0">
            <a:solidFill>
              <a:sysClr val="windowText" lastClr="000000">
                <a:hueOff val="0"/>
                <a:satOff val="0"/>
                <a:lumOff val="0"/>
                <a:alphaOff val="0"/>
              </a:sysClr>
            </a:solidFill>
            <a:latin typeface="+mj-lt"/>
            <a:ea typeface="+mn-ea"/>
            <a:cs typeface="Times New Roman" panose="02020603050405020304" pitchFamily="18" charset="0"/>
          </a:endParaRPr>
        </a:p>
      </dsp:txBody>
      <dsp:txXfrm>
        <a:off x="4217797" y="1253015"/>
        <a:ext cx="1368365" cy="5066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C29938-1A29-4920-AD38-1FC5ED239BEE}">
      <dsp:nvSpPr>
        <dsp:cNvPr id="0" name=""/>
        <dsp:cNvSpPr/>
      </dsp:nvSpPr>
      <dsp:spPr>
        <a:xfrm>
          <a:off x="4822" y="93826"/>
          <a:ext cx="1441251" cy="945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mj-lt"/>
            </a:rPr>
            <a:t>Создается комиссия по передаче</a:t>
          </a:r>
        </a:p>
      </dsp:txBody>
      <dsp:txXfrm>
        <a:off x="32524" y="121528"/>
        <a:ext cx="1385847" cy="890417"/>
      </dsp:txXfrm>
    </dsp:sp>
    <dsp:sp modelId="{3C944E07-C8E2-4C2F-BF7B-01BA6284A030}">
      <dsp:nvSpPr>
        <dsp:cNvPr id="0" name=""/>
        <dsp:cNvSpPr/>
      </dsp:nvSpPr>
      <dsp:spPr>
        <a:xfrm>
          <a:off x="1590198" y="388022"/>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1590198" y="459508"/>
        <a:ext cx="213882" cy="214458"/>
      </dsp:txXfrm>
    </dsp:sp>
    <dsp:sp modelId="{185FB7EF-A5C9-46EA-AC80-2530106F82FA}">
      <dsp:nvSpPr>
        <dsp:cNvPr id="0" name=""/>
        <dsp:cNvSpPr/>
      </dsp:nvSpPr>
      <dsp:spPr>
        <a:xfrm>
          <a:off x="2022574" y="93826"/>
          <a:ext cx="1441251" cy="945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Проводится инвентаризация имущества, подлежащего передаче</a:t>
          </a:r>
          <a:endParaRPr lang="ru-RU" sz="1000" kern="1200">
            <a:latin typeface="+mj-lt"/>
          </a:endParaRPr>
        </a:p>
      </dsp:txBody>
      <dsp:txXfrm>
        <a:off x="2050276" y="121528"/>
        <a:ext cx="1385847" cy="890417"/>
      </dsp:txXfrm>
    </dsp:sp>
    <dsp:sp modelId="{957F1937-DB2A-4533-A8E3-AA32AFEEA709}">
      <dsp:nvSpPr>
        <dsp:cNvPr id="0" name=""/>
        <dsp:cNvSpPr/>
      </dsp:nvSpPr>
      <dsp:spPr>
        <a:xfrm>
          <a:off x="3607950" y="388022"/>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607950" y="459508"/>
        <a:ext cx="213882" cy="214458"/>
      </dsp:txXfrm>
    </dsp:sp>
    <dsp:sp modelId="{590C5F13-4B6D-41FA-AD7F-ADAC3395D32C}">
      <dsp:nvSpPr>
        <dsp:cNvPr id="0" name=""/>
        <dsp:cNvSpPr/>
      </dsp:nvSpPr>
      <dsp:spPr>
        <a:xfrm>
          <a:off x="4040326" y="93826"/>
          <a:ext cx="1441251" cy="9458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mj-lt"/>
            </a:rPr>
            <a:t>Составление и утверждение актов передачи от публичных органов, участвующих в передаче</a:t>
          </a:r>
        </a:p>
      </dsp:txBody>
      <dsp:txXfrm>
        <a:off x="4068028" y="121528"/>
        <a:ext cx="1385847" cy="8904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50C1E0-6D3F-4D17-9032-9C6E45B88340}">
      <dsp:nvSpPr>
        <dsp:cNvPr id="0" name=""/>
        <dsp:cNvSpPr/>
      </dsp:nvSpPr>
      <dsp:spPr>
        <a:xfrm>
          <a:off x="965477" y="302"/>
          <a:ext cx="1481435" cy="8888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mj-lt"/>
            </a:rPr>
            <a:t>Учредитель назначает и отзывает председателя и членов Административного совета </a:t>
          </a:r>
          <a:r>
            <a:rPr lang="x-none" sz="900" b="1" kern="1200">
              <a:latin typeface="+mj-lt"/>
            </a:rPr>
            <a:t>(</a:t>
          </a:r>
          <a:r>
            <a:rPr lang="ru-RU" sz="900" b="1" kern="1200">
              <a:latin typeface="+mj-lt"/>
            </a:rPr>
            <a:t>АС</a:t>
          </a:r>
          <a:r>
            <a:rPr lang="x-none" sz="900" b="1" kern="1200">
              <a:latin typeface="+mj-lt"/>
            </a:rPr>
            <a:t>)</a:t>
          </a:r>
          <a:endParaRPr lang="ru-RU" sz="900" b="1" kern="1200">
            <a:latin typeface="+mj-lt"/>
          </a:endParaRPr>
        </a:p>
      </dsp:txBody>
      <dsp:txXfrm>
        <a:off x="991511" y="26336"/>
        <a:ext cx="1429367" cy="836793"/>
      </dsp:txXfrm>
    </dsp:sp>
    <dsp:sp modelId="{E569E886-71BA-4640-93F1-CF1578CB8584}">
      <dsp:nvSpPr>
        <dsp:cNvPr id="0" name=""/>
        <dsp:cNvSpPr/>
      </dsp:nvSpPr>
      <dsp:spPr>
        <a:xfrm>
          <a:off x="2577279" y="261035"/>
          <a:ext cx="314064" cy="3673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2577279" y="334514"/>
        <a:ext cx="219845" cy="220437"/>
      </dsp:txXfrm>
    </dsp:sp>
    <dsp:sp modelId="{853B2E7A-7782-41B1-943A-E407763CCBD2}">
      <dsp:nvSpPr>
        <dsp:cNvPr id="0" name=""/>
        <dsp:cNvSpPr/>
      </dsp:nvSpPr>
      <dsp:spPr>
        <a:xfrm>
          <a:off x="3039487" y="302"/>
          <a:ext cx="1481435" cy="8888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latin typeface="+mj-lt"/>
            </a:rPr>
            <a:t>АС устанавливает показатели эффективности и критерии оценки, учитывая специфику и область деятельности</a:t>
          </a:r>
        </a:p>
      </dsp:txBody>
      <dsp:txXfrm>
        <a:off x="3065521" y="26336"/>
        <a:ext cx="1429367" cy="836793"/>
      </dsp:txXfrm>
    </dsp:sp>
    <dsp:sp modelId="{54E6FD7F-8A55-4D37-994F-8E3D9102F795}">
      <dsp:nvSpPr>
        <dsp:cNvPr id="0" name=""/>
        <dsp:cNvSpPr/>
      </dsp:nvSpPr>
      <dsp:spPr>
        <a:xfrm rot="5400000">
          <a:off x="3623172" y="992864"/>
          <a:ext cx="314064" cy="3673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5400000">
        <a:off x="3669986" y="1019530"/>
        <a:ext cx="220437" cy="219845"/>
      </dsp:txXfrm>
    </dsp:sp>
    <dsp:sp modelId="{B52DF6FB-0012-4500-BF7A-A1CE657E395A}">
      <dsp:nvSpPr>
        <dsp:cNvPr id="0" name=""/>
        <dsp:cNvSpPr/>
      </dsp:nvSpPr>
      <dsp:spPr>
        <a:xfrm>
          <a:off x="3039487" y="1481737"/>
          <a:ext cx="1481435" cy="10071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33375">
            <a:lnSpc>
              <a:spcPct val="90000"/>
            </a:lnSpc>
            <a:spcBef>
              <a:spcPct val="0"/>
            </a:spcBef>
            <a:spcAft>
              <a:spcPct val="35000"/>
            </a:spcAft>
          </a:pPr>
          <a:r>
            <a:rPr lang="ru-RU" sz="750" b="1" kern="1200">
              <a:latin typeface="+mj-lt"/>
            </a:rPr>
            <a:t>АС рассматривает отчет управляющего о финансово-экономической деятельности ГП и представляет учредителю предложения по улучшению менеджмента и повышению эффективности  деятельности предприятия</a:t>
          </a:r>
        </a:p>
      </dsp:txBody>
      <dsp:txXfrm>
        <a:off x="3068986" y="1511236"/>
        <a:ext cx="1422437" cy="948161"/>
      </dsp:txXfrm>
    </dsp:sp>
    <dsp:sp modelId="{D95E71B5-263B-4814-8969-F6CEF2060CD8}">
      <dsp:nvSpPr>
        <dsp:cNvPr id="0" name=""/>
        <dsp:cNvSpPr/>
      </dsp:nvSpPr>
      <dsp:spPr>
        <a:xfrm rot="10800000">
          <a:off x="2595056" y="1801619"/>
          <a:ext cx="314064" cy="3673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rot="10800000">
        <a:off x="2689275" y="1875098"/>
        <a:ext cx="219845" cy="220437"/>
      </dsp:txXfrm>
    </dsp:sp>
    <dsp:sp modelId="{BC4E62E2-1026-4BD9-88F7-C95B454FE5F6}">
      <dsp:nvSpPr>
        <dsp:cNvPr id="0" name=""/>
        <dsp:cNvSpPr/>
      </dsp:nvSpPr>
      <dsp:spPr>
        <a:xfrm>
          <a:off x="965477" y="1540887"/>
          <a:ext cx="1481435" cy="8888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latin typeface="+mj-lt"/>
            </a:rPr>
            <a:t>Учредитель оценивает деятельность АС на основании годового отчета о деятельности Совета и финансово-экономической деятельности  предприятия </a:t>
          </a:r>
        </a:p>
      </dsp:txBody>
      <dsp:txXfrm>
        <a:off x="991511" y="1566921"/>
        <a:ext cx="1429367" cy="8367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E05A-109A-4F19-830B-66E875E7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57897</Words>
  <Characters>330018</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2022-12-05T09:14:00Z</dcterms:created>
  <dcterms:modified xsi:type="dcterms:W3CDTF">2022-12-05T09:15:00Z</dcterms:modified>
</cp:coreProperties>
</file>