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ED70B" w14:textId="6D645E60" w:rsidR="00C46957" w:rsidRPr="00B82A71" w:rsidRDefault="00C46957" w:rsidP="00C46957">
      <w:pPr>
        <w:pStyle w:val="cn"/>
        <w:spacing w:line="276" w:lineRule="auto"/>
        <w:rPr>
          <w:rFonts w:asciiTheme="majorHAnsi" w:hAnsiTheme="majorHAnsi" w:cstheme="majorHAnsi"/>
        </w:rPr>
      </w:pPr>
      <w:r w:rsidRPr="00B82A71">
        <w:rPr>
          <w:rFonts w:asciiTheme="majorHAnsi" w:hAnsiTheme="majorHAnsi" w:cstheme="majorHAnsi"/>
          <w:noProof/>
          <w:sz w:val="26"/>
          <w:szCs w:val="26"/>
          <w:lang w:val="en-US"/>
        </w:rPr>
        <w:drawing>
          <wp:inline distT="0" distB="0" distL="0" distR="0" wp14:anchorId="455F4FB2" wp14:editId="74813ED2">
            <wp:extent cx="635000" cy="71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000" cy="711200"/>
                    </a:xfrm>
                    <a:prstGeom prst="rect">
                      <a:avLst/>
                    </a:prstGeom>
                    <a:noFill/>
                    <a:ln>
                      <a:noFill/>
                    </a:ln>
                  </pic:spPr>
                </pic:pic>
              </a:graphicData>
            </a:graphic>
          </wp:inline>
        </w:drawing>
      </w:r>
      <w:r w:rsidR="00F454F1" w:rsidRPr="00B82A71">
        <w:rPr>
          <w:rFonts w:asciiTheme="majorHAnsi" w:hAnsiTheme="majorHAnsi" w:cstheme="majorHAnsi"/>
        </w:rPr>
        <w:t xml:space="preserve">                                                            </w:t>
      </w:r>
    </w:p>
    <w:p w14:paraId="3CCC827C" w14:textId="77777777" w:rsidR="00C46957" w:rsidRPr="00B82A71" w:rsidRDefault="00C46957" w:rsidP="00C46957">
      <w:pPr>
        <w:spacing w:after="0" w:line="276" w:lineRule="auto"/>
        <w:jc w:val="center"/>
        <w:rPr>
          <w:rFonts w:asciiTheme="majorHAnsi" w:eastAsia="Times New Roman" w:hAnsiTheme="majorHAnsi" w:cstheme="majorHAnsi"/>
          <w:b/>
          <w:bCs/>
          <w:sz w:val="16"/>
          <w:szCs w:val="16"/>
        </w:rPr>
      </w:pPr>
    </w:p>
    <w:p w14:paraId="0CB69F73" w14:textId="77777777" w:rsidR="00C46957" w:rsidRPr="00B82A71" w:rsidRDefault="00C46957" w:rsidP="00C46957">
      <w:pPr>
        <w:spacing w:after="0" w:line="276" w:lineRule="auto"/>
        <w:jc w:val="center"/>
        <w:rPr>
          <w:rFonts w:asciiTheme="majorHAnsi" w:eastAsia="Times New Roman" w:hAnsiTheme="majorHAnsi" w:cstheme="majorHAnsi"/>
          <w:bCs/>
          <w:sz w:val="24"/>
          <w:szCs w:val="28"/>
        </w:rPr>
      </w:pPr>
      <w:r w:rsidRPr="00B82A71">
        <w:rPr>
          <w:rFonts w:asciiTheme="majorHAnsi" w:eastAsia="Times New Roman" w:hAnsiTheme="majorHAnsi" w:cstheme="majorHAnsi"/>
          <w:bCs/>
          <w:sz w:val="24"/>
          <w:szCs w:val="28"/>
        </w:rPr>
        <w:t>CURTEA DE CONTURI A REPUBLICII MOLDOVA</w:t>
      </w:r>
    </w:p>
    <w:p w14:paraId="3B1F8C78" w14:textId="77777777" w:rsidR="002C3E8C" w:rsidRDefault="002C3E8C" w:rsidP="00C46957">
      <w:pPr>
        <w:spacing w:after="0" w:line="276" w:lineRule="auto"/>
        <w:jc w:val="center"/>
        <w:rPr>
          <w:rFonts w:asciiTheme="majorHAnsi" w:eastAsia="Times New Roman" w:hAnsiTheme="majorHAnsi" w:cstheme="majorHAnsi"/>
          <w:b/>
          <w:bCs/>
          <w:sz w:val="24"/>
          <w:szCs w:val="28"/>
        </w:rPr>
      </w:pPr>
      <w:bookmarkStart w:id="0" w:name="_Toc450123757"/>
    </w:p>
    <w:p w14:paraId="55A39FE1" w14:textId="3B229B07" w:rsidR="00C46957" w:rsidRPr="00B82A71" w:rsidRDefault="00C46957" w:rsidP="00C46957">
      <w:pPr>
        <w:spacing w:after="0" w:line="276" w:lineRule="auto"/>
        <w:jc w:val="center"/>
        <w:rPr>
          <w:rFonts w:asciiTheme="majorHAnsi" w:eastAsia="Times New Roman" w:hAnsiTheme="majorHAnsi" w:cstheme="majorHAnsi"/>
          <w:b/>
          <w:bCs/>
          <w:sz w:val="24"/>
          <w:szCs w:val="28"/>
        </w:rPr>
      </w:pPr>
      <w:r w:rsidRPr="00B82A71">
        <w:rPr>
          <w:rFonts w:asciiTheme="majorHAnsi" w:eastAsia="Times New Roman" w:hAnsiTheme="majorHAnsi" w:cstheme="majorHAnsi"/>
          <w:b/>
          <w:bCs/>
          <w:sz w:val="24"/>
          <w:szCs w:val="28"/>
        </w:rPr>
        <w:t>H O T Ă R Â R E A nr.</w:t>
      </w:r>
      <w:bookmarkEnd w:id="0"/>
      <w:r w:rsidR="00DB5FCC">
        <w:rPr>
          <w:rFonts w:asciiTheme="majorHAnsi" w:eastAsia="Times New Roman" w:hAnsiTheme="majorHAnsi" w:cstheme="majorHAnsi"/>
          <w:b/>
          <w:bCs/>
          <w:sz w:val="24"/>
          <w:szCs w:val="28"/>
        </w:rPr>
        <w:t xml:space="preserve"> 46</w:t>
      </w:r>
    </w:p>
    <w:p w14:paraId="0139667D" w14:textId="4D6226B2" w:rsidR="00C46957" w:rsidRPr="00B82A71" w:rsidRDefault="00C46957" w:rsidP="00C46957">
      <w:pPr>
        <w:spacing w:after="0" w:line="276" w:lineRule="auto"/>
        <w:jc w:val="center"/>
        <w:rPr>
          <w:rFonts w:ascii="Calibri Light" w:eastAsia="Times New Roman" w:hAnsi="Calibri Light" w:cs="Calibri Light"/>
          <w:b/>
          <w:bCs/>
          <w:sz w:val="24"/>
          <w:szCs w:val="24"/>
        </w:rPr>
      </w:pPr>
      <w:r w:rsidRPr="00B82A71">
        <w:rPr>
          <w:rFonts w:ascii="Calibri Light" w:eastAsia="Times New Roman" w:hAnsi="Calibri Light" w:cs="Calibri Light"/>
          <w:b/>
          <w:bCs/>
          <w:sz w:val="24"/>
          <w:szCs w:val="24"/>
        </w:rPr>
        <w:t xml:space="preserve">din </w:t>
      </w:r>
      <w:r w:rsidR="005B4CDC" w:rsidRPr="00B82A71">
        <w:rPr>
          <w:rFonts w:ascii="Calibri Light" w:eastAsia="Times New Roman" w:hAnsi="Calibri Light" w:cs="Calibri Light"/>
          <w:b/>
          <w:bCs/>
          <w:sz w:val="24"/>
          <w:szCs w:val="24"/>
        </w:rPr>
        <w:t>26 august 2022</w:t>
      </w:r>
    </w:p>
    <w:p w14:paraId="121D8488" w14:textId="77777777" w:rsidR="00C46957" w:rsidRPr="00B82A71" w:rsidRDefault="00C46957" w:rsidP="00C46957">
      <w:pPr>
        <w:spacing w:after="0" w:line="276" w:lineRule="auto"/>
        <w:jc w:val="center"/>
        <w:rPr>
          <w:rFonts w:asciiTheme="majorHAnsi" w:eastAsia="Times New Roman" w:hAnsiTheme="majorHAnsi" w:cstheme="majorHAnsi"/>
          <w:b/>
          <w:bCs/>
          <w:sz w:val="24"/>
          <w:szCs w:val="28"/>
          <w:lang w:eastAsia="ru-RU"/>
        </w:rPr>
      </w:pPr>
    </w:p>
    <w:p w14:paraId="379CD694" w14:textId="505660F4" w:rsidR="005B4CDC" w:rsidRPr="00B82A71" w:rsidRDefault="005B4CDC" w:rsidP="00D34272">
      <w:pPr>
        <w:spacing w:after="0" w:line="276" w:lineRule="auto"/>
        <w:jc w:val="center"/>
        <w:rPr>
          <w:rFonts w:ascii="Calibri Light" w:eastAsia="Times New Roman" w:hAnsi="Calibri Light" w:cs="Calibri Light"/>
          <w:b/>
          <w:bCs/>
          <w:sz w:val="24"/>
          <w:szCs w:val="24"/>
          <w:lang w:eastAsia="ru-RU"/>
        </w:rPr>
      </w:pPr>
      <w:r w:rsidRPr="00B82A71">
        <w:rPr>
          <w:rFonts w:ascii="Calibri Light" w:eastAsia="Times New Roman" w:hAnsi="Calibri Light" w:cs="Calibri Light"/>
          <w:b/>
          <w:bCs/>
          <w:sz w:val="24"/>
          <w:szCs w:val="24"/>
          <w:lang w:eastAsia="ru-RU"/>
        </w:rPr>
        <w:t>cu privire la Raportul</w:t>
      </w:r>
      <w:r w:rsidR="00C46957" w:rsidRPr="00B82A71">
        <w:rPr>
          <w:rFonts w:ascii="Calibri Light" w:eastAsia="Times New Roman" w:hAnsi="Calibri Light" w:cs="Calibri Light"/>
          <w:b/>
          <w:bCs/>
          <w:sz w:val="24"/>
          <w:szCs w:val="24"/>
          <w:lang w:eastAsia="ru-RU"/>
        </w:rPr>
        <w:t xml:space="preserve"> </w:t>
      </w:r>
      <w:r w:rsidRPr="00B82A71">
        <w:rPr>
          <w:rFonts w:ascii="Calibri Light" w:eastAsia="Times New Roman" w:hAnsi="Calibri Light" w:cs="Calibri Light"/>
          <w:b/>
          <w:bCs/>
          <w:sz w:val="24"/>
          <w:szCs w:val="24"/>
          <w:lang w:eastAsia="ru-RU"/>
        </w:rPr>
        <w:t>auditului conformității privind gestionarea patrimoniului public de către Agenția Proprietății Publice în anii 2019-2021</w:t>
      </w:r>
    </w:p>
    <w:p w14:paraId="609A6E74" w14:textId="77777777" w:rsidR="00FD6D89" w:rsidRPr="00B82A71" w:rsidRDefault="00FD6D89" w:rsidP="00C46957">
      <w:pPr>
        <w:spacing w:after="0" w:line="276" w:lineRule="auto"/>
        <w:jc w:val="center"/>
        <w:rPr>
          <w:rFonts w:asciiTheme="majorHAnsi" w:eastAsia="Times New Roman" w:hAnsiTheme="majorHAnsi" w:cstheme="majorHAnsi"/>
          <w:b/>
          <w:bCs/>
          <w:sz w:val="24"/>
          <w:szCs w:val="28"/>
          <w:lang w:eastAsia="ru-RU"/>
        </w:rPr>
      </w:pPr>
    </w:p>
    <w:p w14:paraId="1F8C34DE" w14:textId="20AA35F6" w:rsidR="00101ED7" w:rsidRPr="00205E8A" w:rsidRDefault="00C46957" w:rsidP="00205E8A">
      <w:pPr>
        <w:spacing w:after="0" w:line="276" w:lineRule="auto"/>
        <w:ind w:firstLine="567"/>
        <w:jc w:val="both"/>
        <w:rPr>
          <w:rFonts w:asciiTheme="majorHAnsi" w:hAnsiTheme="majorHAnsi" w:cstheme="majorHAnsi"/>
          <w:sz w:val="24"/>
          <w:szCs w:val="24"/>
        </w:rPr>
      </w:pPr>
      <w:r w:rsidRPr="00B82A71">
        <w:rPr>
          <w:rFonts w:asciiTheme="majorHAnsi" w:hAnsiTheme="majorHAnsi" w:cstheme="majorHAnsi"/>
          <w:sz w:val="24"/>
          <w:szCs w:val="24"/>
        </w:rPr>
        <w:t>Curtea de Conturi, în prezența</w:t>
      </w:r>
      <w:r w:rsidR="00744059" w:rsidRPr="00B82A71">
        <w:rPr>
          <w:rFonts w:asciiTheme="majorHAnsi" w:hAnsiTheme="majorHAnsi" w:cstheme="majorHAnsi"/>
          <w:sz w:val="24"/>
          <w:szCs w:val="24"/>
        </w:rPr>
        <w:t xml:space="preserve"> </w:t>
      </w:r>
      <w:r w:rsidR="002C3E8C" w:rsidRPr="00B82A71">
        <w:rPr>
          <w:rFonts w:asciiTheme="majorHAnsi" w:hAnsiTheme="majorHAnsi" w:cstheme="majorHAnsi"/>
          <w:sz w:val="24"/>
          <w:szCs w:val="24"/>
        </w:rPr>
        <w:t xml:space="preserve">dnei </w:t>
      </w:r>
      <w:r w:rsidR="002C3E8C">
        <w:rPr>
          <w:rFonts w:asciiTheme="majorHAnsi" w:hAnsiTheme="majorHAnsi" w:cstheme="majorHAnsi"/>
          <w:sz w:val="24"/>
          <w:szCs w:val="24"/>
        </w:rPr>
        <w:t>Tatiana Savva, directoare</w:t>
      </w:r>
      <w:r w:rsidR="002C3E8C" w:rsidRPr="00B82A71">
        <w:rPr>
          <w:rFonts w:asciiTheme="majorHAnsi" w:hAnsiTheme="majorHAnsi" w:cstheme="majorHAnsi"/>
          <w:sz w:val="24"/>
          <w:szCs w:val="24"/>
        </w:rPr>
        <w:t xml:space="preserve"> general</w:t>
      </w:r>
      <w:r w:rsidR="00AB5A47">
        <w:rPr>
          <w:rFonts w:asciiTheme="majorHAnsi" w:hAnsiTheme="majorHAnsi" w:cstheme="majorHAnsi"/>
          <w:sz w:val="24"/>
          <w:szCs w:val="24"/>
        </w:rPr>
        <w:t>ă</w:t>
      </w:r>
      <w:r w:rsidR="002C3E8C" w:rsidRPr="00B82A71">
        <w:rPr>
          <w:rFonts w:asciiTheme="majorHAnsi" w:hAnsiTheme="majorHAnsi" w:cstheme="majorHAnsi"/>
          <w:sz w:val="24"/>
          <w:szCs w:val="24"/>
        </w:rPr>
        <w:t xml:space="preserve"> adjunct</w:t>
      </w:r>
      <w:r w:rsidR="002C3E8C">
        <w:rPr>
          <w:rFonts w:asciiTheme="majorHAnsi" w:hAnsiTheme="majorHAnsi" w:cstheme="majorHAnsi"/>
          <w:sz w:val="24"/>
          <w:szCs w:val="24"/>
        </w:rPr>
        <w:t>ă</w:t>
      </w:r>
      <w:r w:rsidR="002C3E8C" w:rsidRPr="00B82A71">
        <w:rPr>
          <w:rFonts w:asciiTheme="majorHAnsi" w:hAnsiTheme="majorHAnsi" w:cstheme="majorHAnsi"/>
          <w:sz w:val="24"/>
          <w:szCs w:val="24"/>
        </w:rPr>
        <w:t xml:space="preserve"> a Agenției Proprietății Publice</w:t>
      </w:r>
      <w:r w:rsidR="00482CE1">
        <w:rPr>
          <w:rFonts w:asciiTheme="majorHAnsi" w:hAnsiTheme="majorHAnsi" w:cstheme="majorHAnsi"/>
          <w:sz w:val="24"/>
          <w:szCs w:val="24"/>
        </w:rPr>
        <w:t>;</w:t>
      </w:r>
      <w:r w:rsidR="002C3E8C" w:rsidRPr="00B82A71">
        <w:rPr>
          <w:rFonts w:asciiTheme="majorHAnsi" w:hAnsiTheme="majorHAnsi" w:cstheme="majorHAnsi"/>
          <w:sz w:val="24"/>
          <w:szCs w:val="24"/>
        </w:rPr>
        <w:t xml:space="preserve"> dnei </w:t>
      </w:r>
      <w:r w:rsidR="002C3E8C">
        <w:rPr>
          <w:rFonts w:asciiTheme="majorHAnsi" w:hAnsiTheme="majorHAnsi" w:cstheme="majorHAnsi"/>
          <w:sz w:val="24"/>
          <w:szCs w:val="24"/>
        </w:rPr>
        <w:t>Mariana Pânzaru, directoare</w:t>
      </w:r>
      <w:r w:rsidR="002C3E8C" w:rsidRPr="00B82A71">
        <w:rPr>
          <w:rFonts w:asciiTheme="majorHAnsi" w:hAnsiTheme="majorHAnsi" w:cstheme="majorHAnsi"/>
          <w:sz w:val="24"/>
          <w:szCs w:val="24"/>
        </w:rPr>
        <w:t xml:space="preserve"> general</w:t>
      </w:r>
      <w:r w:rsidR="00AB5A47">
        <w:rPr>
          <w:rFonts w:asciiTheme="majorHAnsi" w:hAnsiTheme="majorHAnsi" w:cstheme="majorHAnsi"/>
          <w:sz w:val="24"/>
          <w:szCs w:val="24"/>
        </w:rPr>
        <w:t>ă</w:t>
      </w:r>
      <w:r w:rsidR="002C3E8C" w:rsidRPr="00B82A71">
        <w:rPr>
          <w:rFonts w:asciiTheme="majorHAnsi" w:hAnsiTheme="majorHAnsi" w:cstheme="majorHAnsi"/>
          <w:sz w:val="24"/>
          <w:szCs w:val="24"/>
        </w:rPr>
        <w:t xml:space="preserve"> adjunct</w:t>
      </w:r>
      <w:r w:rsidR="002C3E8C">
        <w:rPr>
          <w:rFonts w:asciiTheme="majorHAnsi" w:hAnsiTheme="majorHAnsi" w:cstheme="majorHAnsi"/>
          <w:sz w:val="24"/>
          <w:szCs w:val="24"/>
        </w:rPr>
        <w:t>ă</w:t>
      </w:r>
      <w:r w:rsidR="002C3E8C" w:rsidRPr="00B82A71">
        <w:rPr>
          <w:rFonts w:asciiTheme="majorHAnsi" w:hAnsiTheme="majorHAnsi" w:cstheme="majorHAnsi"/>
          <w:sz w:val="24"/>
          <w:szCs w:val="24"/>
        </w:rPr>
        <w:t xml:space="preserve"> a Agenției Proprietății </w:t>
      </w:r>
      <w:r w:rsidR="002C3E8C" w:rsidRPr="002C3E8C">
        <w:rPr>
          <w:rFonts w:asciiTheme="majorHAnsi" w:hAnsiTheme="majorHAnsi" w:cstheme="majorHAnsi"/>
          <w:sz w:val="24"/>
          <w:szCs w:val="24"/>
        </w:rPr>
        <w:t>Publice</w:t>
      </w:r>
      <w:r w:rsidR="00482CE1">
        <w:rPr>
          <w:rFonts w:asciiTheme="majorHAnsi" w:hAnsiTheme="majorHAnsi" w:cstheme="majorHAnsi"/>
          <w:sz w:val="24"/>
          <w:szCs w:val="24"/>
        </w:rPr>
        <w:t>;</w:t>
      </w:r>
      <w:r w:rsidR="002C3E8C" w:rsidRPr="002C3E8C">
        <w:rPr>
          <w:rFonts w:asciiTheme="majorHAnsi" w:hAnsiTheme="majorHAnsi" w:cstheme="majorHAnsi"/>
          <w:sz w:val="24"/>
          <w:szCs w:val="24"/>
        </w:rPr>
        <w:t xml:space="preserve"> dlui Mircea Eșanu, </w:t>
      </w:r>
      <w:r w:rsidR="002C3E8C" w:rsidRPr="00572982">
        <w:rPr>
          <w:rFonts w:asciiTheme="majorHAnsi" w:hAnsiTheme="majorHAnsi" w:cstheme="majorHAnsi"/>
          <w:sz w:val="24"/>
          <w:szCs w:val="24"/>
        </w:rPr>
        <w:t>directo</w:t>
      </w:r>
      <w:r w:rsidR="00205E8A">
        <w:rPr>
          <w:rFonts w:asciiTheme="majorHAnsi" w:hAnsiTheme="majorHAnsi" w:cstheme="majorHAnsi"/>
          <w:sz w:val="24"/>
          <w:szCs w:val="24"/>
        </w:rPr>
        <w:t>r</w:t>
      </w:r>
      <w:r w:rsidR="00AB5A47">
        <w:rPr>
          <w:rFonts w:asciiTheme="majorHAnsi" w:hAnsiTheme="majorHAnsi" w:cstheme="majorHAnsi"/>
          <w:sz w:val="24"/>
          <w:szCs w:val="24"/>
        </w:rPr>
        <w:t xml:space="preserve"> al</w:t>
      </w:r>
      <w:r w:rsidR="00205E8A">
        <w:rPr>
          <w:rFonts w:asciiTheme="majorHAnsi" w:hAnsiTheme="majorHAnsi" w:cstheme="majorHAnsi"/>
          <w:sz w:val="24"/>
          <w:szCs w:val="24"/>
        </w:rPr>
        <w:t xml:space="preserve"> Agenției Servicii Publice;</w:t>
      </w:r>
      <w:r w:rsidR="002C3E8C" w:rsidRPr="00572982">
        <w:rPr>
          <w:rFonts w:asciiTheme="majorHAnsi" w:hAnsiTheme="majorHAnsi" w:cstheme="majorHAnsi"/>
          <w:sz w:val="24"/>
          <w:szCs w:val="24"/>
        </w:rPr>
        <w:t xml:space="preserve"> </w:t>
      </w:r>
      <w:r w:rsidR="00572982" w:rsidRPr="00572982">
        <w:rPr>
          <w:rFonts w:asciiTheme="majorHAnsi" w:hAnsiTheme="majorHAnsi" w:cstheme="majorHAnsi"/>
          <w:sz w:val="24"/>
          <w:szCs w:val="24"/>
        </w:rPr>
        <w:t>dlui Petru Griciuc, director adjunct interimar al Serviciului Fiscal de S</w:t>
      </w:r>
      <w:r w:rsidR="00205E8A">
        <w:rPr>
          <w:rFonts w:asciiTheme="majorHAnsi" w:hAnsiTheme="majorHAnsi" w:cstheme="majorHAnsi"/>
          <w:sz w:val="24"/>
          <w:szCs w:val="24"/>
        </w:rPr>
        <w:t>tat;</w:t>
      </w:r>
      <w:r w:rsidR="00572982" w:rsidRPr="00572982">
        <w:rPr>
          <w:rFonts w:asciiTheme="majorHAnsi" w:hAnsiTheme="majorHAnsi" w:cstheme="majorHAnsi"/>
          <w:sz w:val="24"/>
          <w:szCs w:val="24"/>
        </w:rPr>
        <w:t xml:space="preserve"> dlui Sergiu Bejan, director general interimar al Î.S.</w:t>
      </w:r>
      <w:r w:rsidR="00AB5A47">
        <w:rPr>
          <w:rFonts w:asciiTheme="majorHAnsi" w:hAnsiTheme="majorHAnsi" w:cstheme="majorHAnsi"/>
          <w:sz w:val="24"/>
          <w:szCs w:val="24"/>
        </w:rPr>
        <w:t xml:space="preserve"> </w:t>
      </w:r>
      <w:r w:rsidR="00572982" w:rsidRPr="00572982">
        <w:rPr>
          <w:rFonts w:asciiTheme="majorHAnsi" w:hAnsiTheme="majorHAnsi" w:cstheme="majorHAnsi"/>
          <w:sz w:val="24"/>
          <w:szCs w:val="24"/>
        </w:rPr>
        <w:t>„Administrația de Stat a Drumurilor”</w:t>
      </w:r>
      <w:r w:rsidR="00205E8A">
        <w:rPr>
          <w:rFonts w:asciiTheme="majorHAnsi" w:hAnsiTheme="majorHAnsi" w:cstheme="majorHAnsi"/>
          <w:sz w:val="24"/>
          <w:szCs w:val="24"/>
        </w:rPr>
        <w:t>;</w:t>
      </w:r>
      <w:r w:rsidR="00572982">
        <w:rPr>
          <w:rFonts w:asciiTheme="majorHAnsi" w:hAnsiTheme="majorHAnsi" w:cstheme="majorHAnsi"/>
          <w:sz w:val="24"/>
          <w:szCs w:val="24"/>
        </w:rPr>
        <w:t xml:space="preserve"> dnei Stela P</w:t>
      </w:r>
      <w:r w:rsidR="00482CE1">
        <w:rPr>
          <w:rFonts w:asciiTheme="majorHAnsi" w:hAnsiTheme="majorHAnsi" w:cstheme="majorHAnsi"/>
          <w:sz w:val="24"/>
          <w:szCs w:val="24"/>
        </w:rPr>
        <w:t>aduca, șef</w:t>
      </w:r>
      <w:r w:rsidR="00AB5A47">
        <w:rPr>
          <w:rFonts w:asciiTheme="majorHAnsi" w:hAnsiTheme="majorHAnsi" w:cstheme="majorHAnsi"/>
          <w:sz w:val="24"/>
          <w:szCs w:val="24"/>
        </w:rPr>
        <w:t>a</w:t>
      </w:r>
      <w:r w:rsidR="00572982">
        <w:rPr>
          <w:rFonts w:asciiTheme="majorHAnsi" w:hAnsiTheme="majorHAnsi" w:cstheme="majorHAnsi"/>
          <w:sz w:val="24"/>
          <w:szCs w:val="24"/>
        </w:rPr>
        <w:t xml:space="preserve"> Direcției monitorizarea activelor statului a Ministerului F</w:t>
      </w:r>
      <w:r w:rsidR="00205E8A">
        <w:rPr>
          <w:rFonts w:asciiTheme="majorHAnsi" w:hAnsiTheme="majorHAnsi" w:cstheme="majorHAnsi"/>
          <w:sz w:val="24"/>
          <w:szCs w:val="24"/>
        </w:rPr>
        <w:t>inanțelor;</w:t>
      </w:r>
      <w:r w:rsidR="00572982">
        <w:rPr>
          <w:rFonts w:asciiTheme="majorHAnsi" w:hAnsiTheme="majorHAnsi" w:cstheme="majorHAnsi"/>
          <w:sz w:val="24"/>
          <w:szCs w:val="24"/>
        </w:rPr>
        <w:t xml:space="preserve"> </w:t>
      </w:r>
      <w:r w:rsidR="002C3E8C">
        <w:rPr>
          <w:rFonts w:asciiTheme="majorHAnsi" w:hAnsiTheme="majorHAnsi" w:cstheme="majorHAnsi"/>
          <w:sz w:val="24"/>
          <w:szCs w:val="24"/>
        </w:rPr>
        <w:t>dnei Liliana M</w:t>
      </w:r>
      <w:r w:rsidR="00482CE1">
        <w:rPr>
          <w:rFonts w:asciiTheme="majorHAnsi" w:hAnsiTheme="majorHAnsi" w:cstheme="majorHAnsi"/>
          <w:sz w:val="24"/>
          <w:szCs w:val="24"/>
        </w:rPr>
        <w:t>oraru, șef</w:t>
      </w:r>
      <w:r w:rsidR="00AB5A47">
        <w:rPr>
          <w:rFonts w:asciiTheme="majorHAnsi" w:hAnsiTheme="majorHAnsi" w:cstheme="majorHAnsi"/>
          <w:sz w:val="24"/>
          <w:szCs w:val="24"/>
        </w:rPr>
        <w:t>a</w:t>
      </w:r>
      <w:r w:rsidR="002C3E8C">
        <w:rPr>
          <w:rFonts w:asciiTheme="majorHAnsi" w:hAnsiTheme="majorHAnsi" w:cstheme="majorHAnsi"/>
          <w:sz w:val="24"/>
          <w:szCs w:val="24"/>
        </w:rPr>
        <w:t xml:space="preserve"> Serviciului juridic </w:t>
      </w:r>
      <w:r w:rsidR="00572982">
        <w:rPr>
          <w:rFonts w:asciiTheme="majorHAnsi" w:hAnsiTheme="majorHAnsi" w:cstheme="majorHAnsi"/>
          <w:sz w:val="24"/>
          <w:szCs w:val="24"/>
        </w:rPr>
        <w:t>al Ministerului E</w:t>
      </w:r>
      <w:r w:rsidR="00205E8A">
        <w:rPr>
          <w:rFonts w:asciiTheme="majorHAnsi" w:hAnsiTheme="majorHAnsi" w:cstheme="majorHAnsi"/>
          <w:sz w:val="24"/>
          <w:szCs w:val="24"/>
        </w:rPr>
        <w:t>conomiei;</w:t>
      </w:r>
      <w:r w:rsidR="00572982">
        <w:rPr>
          <w:rFonts w:asciiTheme="majorHAnsi" w:hAnsiTheme="majorHAnsi" w:cstheme="majorHAnsi"/>
          <w:sz w:val="24"/>
          <w:szCs w:val="24"/>
        </w:rPr>
        <w:t xml:space="preserve"> dlui Eduard Țugui, șef</w:t>
      </w:r>
      <w:r w:rsidR="003E69FE">
        <w:rPr>
          <w:rFonts w:asciiTheme="majorHAnsi" w:hAnsiTheme="majorHAnsi" w:cstheme="majorHAnsi"/>
          <w:sz w:val="24"/>
          <w:szCs w:val="24"/>
        </w:rPr>
        <w:t>ul</w:t>
      </w:r>
      <w:r w:rsidR="00572982">
        <w:rPr>
          <w:rFonts w:asciiTheme="majorHAnsi" w:hAnsiTheme="majorHAnsi" w:cstheme="majorHAnsi"/>
          <w:sz w:val="24"/>
          <w:szCs w:val="24"/>
        </w:rPr>
        <w:t xml:space="preserve"> Secției politici de atragere a investițiilor și</w:t>
      </w:r>
      <w:r w:rsidR="003E69FE">
        <w:rPr>
          <w:rFonts w:asciiTheme="majorHAnsi" w:hAnsiTheme="majorHAnsi" w:cstheme="majorHAnsi"/>
          <w:sz w:val="24"/>
          <w:szCs w:val="24"/>
        </w:rPr>
        <w:t xml:space="preserve"> dezvoltare</w:t>
      </w:r>
      <w:r w:rsidR="00572982">
        <w:rPr>
          <w:rFonts w:asciiTheme="majorHAnsi" w:hAnsiTheme="majorHAnsi" w:cstheme="majorHAnsi"/>
          <w:sz w:val="24"/>
          <w:szCs w:val="24"/>
        </w:rPr>
        <w:t xml:space="preserve"> industrială a </w:t>
      </w:r>
      <w:r w:rsidR="00572982" w:rsidRPr="00482CE1">
        <w:rPr>
          <w:rFonts w:asciiTheme="majorHAnsi" w:hAnsiTheme="majorHAnsi" w:cstheme="majorHAnsi"/>
          <w:sz w:val="24"/>
          <w:szCs w:val="24"/>
        </w:rPr>
        <w:t>Ministerului Economiei</w:t>
      </w:r>
      <w:r w:rsidR="00205E8A">
        <w:rPr>
          <w:rFonts w:asciiTheme="majorHAnsi" w:hAnsiTheme="majorHAnsi" w:cstheme="majorHAnsi"/>
          <w:sz w:val="24"/>
          <w:szCs w:val="24"/>
        </w:rPr>
        <w:t>;</w:t>
      </w:r>
      <w:r w:rsidR="00572982" w:rsidRPr="00482CE1">
        <w:rPr>
          <w:rFonts w:asciiTheme="majorHAnsi" w:hAnsiTheme="majorHAnsi" w:cstheme="majorHAnsi"/>
          <w:sz w:val="24"/>
          <w:szCs w:val="24"/>
        </w:rPr>
        <w:t xml:space="preserve"> dnei Cristina Rusu, ș</w:t>
      </w:r>
      <w:r w:rsidR="00482CE1" w:rsidRPr="00482CE1">
        <w:rPr>
          <w:rFonts w:asciiTheme="majorHAnsi" w:hAnsiTheme="majorHAnsi" w:cstheme="majorHAnsi"/>
          <w:sz w:val="24"/>
          <w:szCs w:val="24"/>
        </w:rPr>
        <w:t>ef</w:t>
      </w:r>
      <w:r w:rsidR="00AB5A47">
        <w:rPr>
          <w:rFonts w:asciiTheme="majorHAnsi" w:hAnsiTheme="majorHAnsi" w:cstheme="majorHAnsi"/>
          <w:sz w:val="24"/>
          <w:szCs w:val="24"/>
        </w:rPr>
        <w:t>a</w:t>
      </w:r>
      <w:r w:rsidR="00572982" w:rsidRPr="00482CE1">
        <w:rPr>
          <w:rFonts w:asciiTheme="majorHAnsi" w:hAnsiTheme="majorHAnsi" w:cstheme="majorHAnsi"/>
          <w:sz w:val="24"/>
          <w:szCs w:val="24"/>
        </w:rPr>
        <w:t xml:space="preserve"> Direcției profesii și servicii juridice a Ministerului J</w:t>
      </w:r>
      <w:r w:rsidR="00205E8A">
        <w:rPr>
          <w:rFonts w:asciiTheme="majorHAnsi" w:hAnsiTheme="majorHAnsi" w:cstheme="majorHAnsi"/>
          <w:sz w:val="24"/>
          <w:szCs w:val="24"/>
        </w:rPr>
        <w:t>ustiției;</w:t>
      </w:r>
      <w:r w:rsidR="00572982" w:rsidRPr="00482CE1">
        <w:rPr>
          <w:rFonts w:asciiTheme="majorHAnsi" w:hAnsiTheme="majorHAnsi" w:cstheme="majorHAnsi"/>
          <w:sz w:val="24"/>
          <w:szCs w:val="24"/>
        </w:rPr>
        <w:t xml:space="preserve"> </w:t>
      </w:r>
      <w:r w:rsidR="00482CE1" w:rsidRPr="00482CE1">
        <w:rPr>
          <w:rFonts w:asciiTheme="majorHAnsi" w:hAnsiTheme="majorHAnsi" w:cstheme="majorHAnsi"/>
          <w:sz w:val="24"/>
          <w:szCs w:val="24"/>
        </w:rPr>
        <w:t>dnei Ludmila Botnari, șef</w:t>
      </w:r>
      <w:r w:rsidR="00AB5A47">
        <w:rPr>
          <w:rFonts w:asciiTheme="majorHAnsi" w:hAnsiTheme="majorHAnsi" w:cstheme="majorHAnsi"/>
          <w:sz w:val="24"/>
          <w:szCs w:val="24"/>
        </w:rPr>
        <w:t>a</w:t>
      </w:r>
      <w:r w:rsidR="00482CE1" w:rsidRPr="00482CE1">
        <w:rPr>
          <w:rFonts w:asciiTheme="majorHAnsi" w:hAnsiTheme="majorHAnsi" w:cstheme="majorHAnsi"/>
          <w:sz w:val="24"/>
          <w:szCs w:val="24"/>
        </w:rPr>
        <w:t xml:space="preserve"> Direcției generale administrare contribuabili mari a Serviciului Fiscal de Stat</w:t>
      </w:r>
      <w:r w:rsidR="00205E8A">
        <w:rPr>
          <w:rFonts w:asciiTheme="majorHAnsi" w:hAnsiTheme="majorHAnsi" w:cstheme="majorHAnsi"/>
          <w:sz w:val="24"/>
          <w:szCs w:val="24"/>
        </w:rPr>
        <w:t>;</w:t>
      </w:r>
      <w:r w:rsidR="00482CE1" w:rsidRPr="00482CE1">
        <w:rPr>
          <w:rFonts w:asciiTheme="majorHAnsi" w:hAnsiTheme="majorHAnsi" w:cstheme="majorHAnsi"/>
          <w:sz w:val="24"/>
          <w:szCs w:val="24"/>
        </w:rPr>
        <w:t xml:space="preserve"> dnei Olga Golban</w:t>
      </w:r>
      <w:r w:rsidR="00852157">
        <w:rPr>
          <w:rFonts w:asciiTheme="majorHAnsi" w:hAnsiTheme="majorHAnsi" w:cstheme="majorHAnsi"/>
          <w:sz w:val="24"/>
          <w:szCs w:val="24"/>
        </w:rPr>
        <w:t>,</w:t>
      </w:r>
      <w:r w:rsidR="00482CE1" w:rsidRPr="00482CE1">
        <w:rPr>
          <w:rFonts w:asciiTheme="majorHAnsi" w:hAnsiTheme="majorHAnsi" w:cstheme="majorHAnsi"/>
          <w:sz w:val="24"/>
          <w:szCs w:val="24"/>
        </w:rPr>
        <w:t xml:space="preserve"> șef</w:t>
      </w:r>
      <w:r w:rsidR="00852157">
        <w:rPr>
          <w:rFonts w:asciiTheme="majorHAnsi" w:hAnsiTheme="majorHAnsi" w:cstheme="majorHAnsi"/>
          <w:sz w:val="24"/>
          <w:szCs w:val="24"/>
        </w:rPr>
        <w:t>a</w:t>
      </w:r>
      <w:r w:rsidR="00482CE1" w:rsidRPr="00482CE1">
        <w:rPr>
          <w:rFonts w:asciiTheme="majorHAnsi" w:hAnsiTheme="majorHAnsi" w:cstheme="majorHAnsi"/>
          <w:sz w:val="24"/>
          <w:szCs w:val="24"/>
        </w:rPr>
        <w:t xml:space="preserve"> Direcției generale metodologie proceduri fiscale a Serviciului Fiscal de Stat</w:t>
      </w:r>
      <w:r w:rsidR="00205E8A">
        <w:rPr>
          <w:rFonts w:asciiTheme="majorHAnsi" w:hAnsiTheme="majorHAnsi" w:cstheme="majorHAnsi"/>
          <w:sz w:val="24"/>
          <w:szCs w:val="24"/>
        </w:rPr>
        <w:t>;</w:t>
      </w:r>
      <w:r w:rsidR="00482CE1">
        <w:rPr>
          <w:rFonts w:asciiTheme="majorHAnsi" w:hAnsiTheme="majorHAnsi" w:cstheme="majorHAnsi"/>
          <w:sz w:val="24"/>
          <w:szCs w:val="24"/>
        </w:rPr>
        <w:t xml:space="preserve"> dlui Viorel Popa, șeful</w:t>
      </w:r>
      <w:r w:rsidR="00852157">
        <w:rPr>
          <w:rFonts w:asciiTheme="majorHAnsi" w:hAnsiTheme="majorHAnsi" w:cstheme="majorHAnsi"/>
          <w:sz w:val="24"/>
          <w:szCs w:val="24"/>
        </w:rPr>
        <w:t xml:space="preserve"> </w:t>
      </w:r>
      <w:r w:rsidR="00482CE1">
        <w:rPr>
          <w:rFonts w:asciiTheme="majorHAnsi" w:hAnsiTheme="majorHAnsi" w:cstheme="majorHAnsi"/>
          <w:sz w:val="24"/>
          <w:szCs w:val="24"/>
        </w:rPr>
        <w:t xml:space="preserve"> Direcției contencios și control al legalității</w:t>
      </w:r>
      <w:r w:rsidR="00E233D0">
        <w:rPr>
          <w:rFonts w:asciiTheme="majorHAnsi" w:hAnsiTheme="majorHAnsi" w:cstheme="majorHAnsi"/>
          <w:sz w:val="24"/>
          <w:szCs w:val="24"/>
        </w:rPr>
        <w:t xml:space="preserve"> a Agenției Proprietății Publice; </w:t>
      </w:r>
      <w:r w:rsidR="00482CE1">
        <w:rPr>
          <w:rFonts w:asciiTheme="majorHAnsi" w:hAnsiTheme="majorHAnsi" w:cstheme="majorHAnsi"/>
          <w:sz w:val="24"/>
          <w:szCs w:val="24"/>
        </w:rPr>
        <w:t>dlui Victor Cociug, șeful Direcției administrarea bunurilor imobile și relații funciare</w:t>
      </w:r>
      <w:r w:rsidR="00E233D0">
        <w:rPr>
          <w:rFonts w:asciiTheme="majorHAnsi" w:hAnsiTheme="majorHAnsi" w:cstheme="majorHAnsi"/>
          <w:sz w:val="24"/>
          <w:szCs w:val="24"/>
        </w:rPr>
        <w:t xml:space="preserve"> a</w:t>
      </w:r>
      <w:r w:rsidR="00482CE1">
        <w:rPr>
          <w:rFonts w:asciiTheme="majorHAnsi" w:hAnsiTheme="majorHAnsi" w:cstheme="majorHAnsi"/>
          <w:sz w:val="24"/>
          <w:szCs w:val="24"/>
        </w:rPr>
        <w:t xml:space="preserve"> Agenției</w:t>
      </w:r>
      <w:r w:rsidR="00852157">
        <w:rPr>
          <w:rFonts w:asciiTheme="majorHAnsi" w:hAnsiTheme="majorHAnsi" w:cstheme="majorHAnsi"/>
          <w:sz w:val="24"/>
          <w:szCs w:val="24"/>
        </w:rPr>
        <w:t xml:space="preserve"> Proprietății Publice</w:t>
      </w:r>
      <w:r w:rsidR="00482CE1">
        <w:rPr>
          <w:rFonts w:asciiTheme="majorHAnsi" w:hAnsiTheme="majorHAnsi" w:cstheme="majorHAnsi"/>
          <w:sz w:val="24"/>
          <w:szCs w:val="24"/>
        </w:rPr>
        <w:t>, precum și a altor persoa</w:t>
      </w:r>
      <w:r w:rsidR="00205E8A">
        <w:rPr>
          <w:rFonts w:asciiTheme="majorHAnsi" w:hAnsiTheme="majorHAnsi" w:cstheme="majorHAnsi"/>
          <w:sz w:val="24"/>
          <w:szCs w:val="24"/>
        </w:rPr>
        <w:t>ne respo</w:t>
      </w:r>
      <w:r w:rsidR="00482CE1">
        <w:rPr>
          <w:rFonts w:asciiTheme="majorHAnsi" w:hAnsiTheme="majorHAnsi" w:cstheme="majorHAnsi"/>
          <w:sz w:val="24"/>
          <w:szCs w:val="24"/>
        </w:rPr>
        <w:t>nsabile</w:t>
      </w:r>
      <w:r w:rsidR="005F529B" w:rsidRPr="00B82A71">
        <w:rPr>
          <w:rFonts w:asciiTheme="majorHAnsi" w:hAnsiTheme="majorHAnsi" w:cstheme="majorHAnsi"/>
          <w:sz w:val="24"/>
          <w:szCs w:val="24"/>
        </w:rPr>
        <w:t>,</w:t>
      </w:r>
      <w:r w:rsidR="0086212D" w:rsidRPr="00B82A71">
        <w:rPr>
          <w:rFonts w:asciiTheme="majorHAnsi" w:hAnsiTheme="majorHAnsi" w:cstheme="majorHAnsi"/>
          <w:sz w:val="24"/>
          <w:szCs w:val="24"/>
        </w:rPr>
        <w:t xml:space="preserve"> în cadrul ședinței video, călăuzindu-se de art.3 alin.(1) și art.5 alin.(1) lit.a) din Legea privind organizarea și funcționarea Curții de Conturi</w:t>
      </w:r>
      <w:r w:rsidR="0086212D" w:rsidRPr="00B82A71">
        <w:rPr>
          <w:rFonts w:asciiTheme="majorHAnsi" w:hAnsiTheme="majorHAnsi" w:cstheme="majorHAnsi"/>
          <w:sz w:val="24"/>
          <w:szCs w:val="24"/>
          <w:shd w:val="clear" w:color="auto" w:fill="FFFFFF" w:themeFill="background1"/>
        </w:rPr>
        <w:t xml:space="preserve"> a Republicii Moldova</w:t>
      </w:r>
      <w:r w:rsidR="0086212D" w:rsidRPr="00B82A71">
        <w:rPr>
          <w:rStyle w:val="FootnoteReference"/>
          <w:rFonts w:asciiTheme="majorHAnsi" w:hAnsiTheme="majorHAnsi" w:cstheme="majorHAnsi"/>
          <w:sz w:val="24"/>
          <w:szCs w:val="24"/>
          <w:shd w:val="clear" w:color="auto" w:fill="FFFFFF" w:themeFill="background1"/>
        </w:rPr>
        <w:footnoteReference w:id="1"/>
      </w:r>
      <w:r w:rsidR="0086212D" w:rsidRPr="00B82A71">
        <w:rPr>
          <w:rFonts w:asciiTheme="majorHAnsi" w:hAnsiTheme="majorHAnsi" w:cstheme="majorHAnsi"/>
          <w:sz w:val="24"/>
          <w:szCs w:val="24"/>
          <w:shd w:val="clear" w:color="auto" w:fill="FFFFFF" w:themeFill="background1"/>
        </w:rPr>
        <w:t>,</w:t>
      </w:r>
      <w:r w:rsidR="0086212D" w:rsidRPr="00B82A71">
        <w:rPr>
          <w:rFonts w:asciiTheme="majorHAnsi" w:hAnsiTheme="majorHAnsi" w:cstheme="majorHAnsi"/>
          <w:sz w:val="24"/>
          <w:szCs w:val="24"/>
        </w:rPr>
        <w:t xml:space="preserve"> </w:t>
      </w:r>
      <w:r w:rsidR="006A3368" w:rsidRPr="00B82A71">
        <w:rPr>
          <w:rFonts w:asciiTheme="majorHAnsi" w:hAnsiTheme="majorHAnsi" w:cstheme="majorHAnsi"/>
          <w:noProof/>
          <w:sz w:val="24"/>
          <w:szCs w:val="24"/>
        </w:rPr>
        <w:t xml:space="preserve"> a examinat </w:t>
      </w:r>
      <w:r w:rsidR="00101ED7" w:rsidRPr="00B82A71">
        <w:rPr>
          <w:rFonts w:asciiTheme="majorHAnsi" w:hAnsiTheme="majorHAnsi" w:cstheme="majorHAnsi"/>
          <w:sz w:val="24"/>
          <w:szCs w:val="24"/>
        </w:rPr>
        <w:t xml:space="preserve">Raportul auditului </w:t>
      </w:r>
      <w:r w:rsidR="005F529B" w:rsidRPr="00B82A71">
        <w:rPr>
          <w:rFonts w:asciiTheme="majorHAnsi" w:hAnsiTheme="majorHAnsi" w:cstheme="majorHAnsi"/>
          <w:sz w:val="24"/>
          <w:szCs w:val="24"/>
        </w:rPr>
        <w:t xml:space="preserve">conformității </w:t>
      </w:r>
      <w:r w:rsidR="0086212D" w:rsidRPr="00B82A71">
        <w:rPr>
          <w:rFonts w:asciiTheme="majorHAnsi" w:hAnsiTheme="majorHAnsi" w:cstheme="majorHAnsi"/>
          <w:sz w:val="24"/>
          <w:szCs w:val="24"/>
        </w:rPr>
        <w:t>privind gestionarea patrimoniului public de către Agenția Proprietății Publice în  anii 2019-2021</w:t>
      </w:r>
      <w:r w:rsidR="00101ED7" w:rsidRPr="00B82A71">
        <w:rPr>
          <w:rFonts w:asciiTheme="majorHAnsi" w:hAnsiTheme="majorHAnsi" w:cstheme="majorHAnsi"/>
          <w:sz w:val="24"/>
          <w:szCs w:val="24"/>
        </w:rPr>
        <w:t>.</w:t>
      </w:r>
    </w:p>
    <w:p w14:paraId="20F60846" w14:textId="0FA7FE3A" w:rsidR="00D34272" w:rsidRPr="00B82A71" w:rsidRDefault="00D34272" w:rsidP="00F43F81">
      <w:pPr>
        <w:spacing w:after="0" w:line="276" w:lineRule="auto"/>
        <w:ind w:firstLine="567"/>
        <w:jc w:val="both"/>
        <w:rPr>
          <w:rFonts w:asciiTheme="majorHAnsi" w:hAnsiTheme="majorHAnsi" w:cstheme="majorHAnsi"/>
          <w:sz w:val="24"/>
          <w:szCs w:val="24"/>
          <w:shd w:val="clear" w:color="auto" w:fill="FFFFFF"/>
        </w:rPr>
      </w:pPr>
      <w:r w:rsidRPr="00B82A71">
        <w:rPr>
          <w:rFonts w:asciiTheme="majorHAnsi" w:eastAsia="Times New Roman" w:hAnsiTheme="majorHAnsi" w:cstheme="majorHAnsi"/>
          <w:sz w:val="24"/>
          <w:szCs w:val="24"/>
        </w:rPr>
        <w:t>Misiunea de audit public extern a fost realizată conform Programului activității de audit a Curții de Conturi pe anul 2022</w:t>
      </w:r>
      <w:r w:rsidRPr="00B82A71">
        <w:rPr>
          <w:rFonts w:asciiTheme="majorHAnsi" w:eastAsiaTheme="minorEastAsia" w:hAnsiTheme="majorHAnsi" w:cstheme="majorHAnsi"/>
          <w:sz w:val="24"/>
          <w:szCs w:val="24"/>
          <w:vertAlign w:val="superscript"/>
          <w:lang w:bidi="en-US"/>
        </w:rPr>
        <w:footnoteReference w:id="2"/>
      </w:r>
      <w:r w:rsidR="005B4CDC" w:rsidRPr="00B82A71">
        <w:rPr>
          <w:rFonts w:asciiTheme="majorHAnsi" w:hAnsiTheme="majorHAnsi" w:cstheme="majorHAnsi"/>
          <w:sz w:val="24"/>
          <w:szCs w:val="24"/>
        </w:rPr>
        <w:t>,</w:t>
      </w:r>
      <w:r w:rsidR="00101ED7" w:rsidRPr="00B82A71">
        <w:rPr>
          <w:rFonts w:ascii="Calibri Light" w:hAnsi="Calibri Light" w:cs="Calibri Light"/>
          <w:noProof/>
          <w:sz w:val="24"/>
          <w:szCs w:val="24"/>
        </w:rPr>
        <w:t xml:space="preserve"> </w:t>
      </w:r>
      <w:r w:rsidRPr="00B82A71">
        <w:rPr>
          <w:rFonts w:asciiTheme="majorHAnsi" w:eastAsia="Times New Roman" w:hAnsiTheme="majorHAnsi" w:cstheme="majorHAnsi"/>
          <w:sz w:val="24"/>
          <w:szCs w:val="24"/>
        </w:rPr>
        <w:t xml:space="preserve">având drept </w:t>
      </w:r>
      <w:r w:rsidRPr="00B82A71">
        <w:rPr>
          <w:rFonts w:asciiTheme="majorHAnsi" w:hAnsiTheme="majorHAnsi" w:cstheme="majorHAnsi"/>
          <w:sz w:val="24"/>
          <w:szCs w:val="24"/>
        </w:rPr>
        <w:t xml:space="preserve">scop </w:t>
      </w:r>
      <w:r w:rsidRPr="00B82A71">
        <w:rPr>
          <w:rFonts w:asciiTheme="majorHAnsi" w:hAnsiTheme="majorHAnsi" w:cstheme="majorHAnsi"/>
          <w:sz w:val="24"/>
          <w:szCs w:val="24"/>
          <w:shd w:val="clear" w:color="auto" w:fill="FFFFFF"/>
        </w:rPr>
        <w:t>oferirea asigurării că patrimoniul public a fost gestionat de către Agenția Proprietății Publice, în anii 2019-2021</w:t>
      </w:r>
      <w:r w:rsidR="00640D97" w:rsidRPr="00B82A71">
        <w:rPr>
          <w:rFonts w:asciiTheme="majorHAnsi" w:hAnsiTheme="majorHAnsi" w:cstheme="majorHAnsi"/>
          <w:sz w:val="24"/>
          <w:szCs w:val="24"/>
          <w:shd w:val="clear" w:color="auto" w:fill="FFFFFF"/>
        </w:rPr>
        <w:t>, în conformitate cu reglementările aplicabile</w:t>
      </w:r>
      <w:r w:rsidRPr="00B82A71">
        <w:rPr>
          <w:rFonts w:asciiTheme="majorHAnsi" w:hAnsiTheme="majorHAnsi" w:cstheme="majorHAnsi"/>
          <w:sz w:val="24"/>
          <w:szCs w:val="24"/>
          <w:shd w:val="clear" w:color="auto" w:fill="FFFFFF"/>
        </w:rPr>
        <w:t>.</w:t>
      </w:r>
    </w:p>
    <w:p w14:paraId="1AEC5BC8" w14:textId="53181208" w:rsidR="00D34272" w:rsidRPr="00B82A71" w:rsidRDefault="00D34272" w:rsidP="00D34272">
      <w:pPr>
        <w:spacing w:after="0" w:line="276" w:lineRule="auto"/>
        <w:ind w:firstLine="540"/>
        <w:jc w:val="both"/>
        <w:rPr>
          <w:rFonts w:asciiTheme="majorHAnsi" w:eastAsia="Times New Roman" w:hAnsiTheme="majorHAnsi" w:cstheme="majorHAnsi"/>
          <w:sz w:val="24"/>
          <w:szCs w:val="24"/>
        </w:rPr>
      </w:pPr>
      <w:r w:rsidRPr="00B82A71">
        <w:rPr>
          <w:rFonts w:asciiTheme="majorHAnsi" w:hAnsiTheme="majorHAnsi" w:cstheme="majorHAnsi"/>
          <w:sz w:val="24"/>
          <w:szCs w:val="24"/>
          <w:shd w:val="clear" w:color="auto" w:fill="FFFFFF"/>
        </w:rPr>
        <w:t xml:space="preserve"> </w:t>
      </w:r>
      <w:r w:rsidRPr="00B82A71">
        <w:rPr>
          <w:rFonts w:asciiTheme="majorHAnsi" w:eastAsia="Times New Roman" w:hAnsiTheme="majorHAnsi" w:cstheme="majorHAnsi"/>
          <w:sz w:val="24"/>
          <w:szCs w:val="24"/>
        </w:rPr>
        <w:t>Auditul public extern s-a desfășurat în conformitate cu Standardele Internaționale ale Instituțiilor Supreme de Audit aplica</w:t>
      </w:r>
      <w:r w:rsidR="00E233D0">
        <w:rPr>
          <w:rFonts w:asciiTheme="majorHAnsi" w:eastAsia="Times New Roman" w:hAnsiTheme="majorHAnsi" w:cstheme="majorHAnsi"/>
          <w:sz w:val="24"/>
          <w:szCs w:val="24"/>
        </w:rPr>
        <w:t>t</w:t>
      </w:r>
      <w:r w:rsidRPr="00B82A71">
        <w:rPr>
          <w:rFonts w:asciiTheme="majorHAnsi" w:eastAsia="Times New Roman" w:hAnsiTheme="majorHAnsi" w:cstheme="majorHAnsi"/>
          <w:sz w:val="24"/>
          <w:szCs w:val="24"/>
        </w:rPr>
        <w:t>e de Curtea de Conturi, în special</w:t>
      </w:r>
      <w:r w:rsidR="00E233D0">
        <w:rPr>
          <w:rFonts w:asciiTheme="majorHAnsi" w:eastAsia="Times New Roman" w:hAnsiTheme="majorHAnsi" w:cstheme="majorHAnsi"/>
          <w:sz w:val="24"/>
          <w:szCs w:val="24"/>
        </w:rPr>
        <w:t>,</w:t>
      </w:r>
      <w:r w:rsidRPr="00B82A71">
        <w:rPr>
          <w:rFonts w:asciiTheme="majorHAnsi" w:eastAsia="Times New Roman" w:hAnsiTheme="majorHAnsi" w:cstheme="majorHAnsi"/>
          <w:sz w:val="24"/>
          <w:szCs w:val="24"/>
        </w:rPr>
        <w:t xml:space="preserve"> ISSAI 100, ISSAI 400 și ISSAI 4000</w:t>
      </w:r>
      <w:r w:rsidRPr="00B82A71">
        <w:rPr>
          <w:rStyle w:val="FootnoteReference"/>
          <w:rFonts w:asciiTheme="majorHAnsi" w:eastAsia="Times New Roman" w:hAnsiTheme="majorHAnsi" w:cstheme="majorHAnsi"/>
          <w:sz w:val="24"/>
          <w:szCs w:val="24"/>
        </w:rPr>
        <w:footnoteReference w:id="3"/>
      </w:r>
      <w:r w:rsidRPr="00B82A71">
        <w:rPr>
          <w:rFonts w:asciiTheme="majorHAnsi" w:eastAsia="Times New Roman" w:hAnsiTheme="majorHAnsi" w:cstheme="majorHAnsi"/>
          <w:sz w:val="24"/>
          <w:szCs w:val="24"/>
        </w:rPr>
        <w:t xml:space="preserve">. </w:t>
      </w:r>
    </w:p>
    <w:p w14:paraId="78AE285C" w14:textId="09342F41" w:rsidR="00101ED7" w:rsidRPr="00B82A71" w:rsidRDefault="00101ED7" w:rsidP="00780FFE">
      <w:pPr>
        <w:spacing w:after="0" w:line="276" w:lineRule="auto"/>
        <w:ind w:firstLine="567"/>
        <w:jc w:val="both"/>
        <w:rPr>
          <w:rFonts w:asciiTheme="majorHAnsi" w:hAnsiTheme="majorHAnsi" w:cstheme="majorHAnsi"/>
          <w:sz w:val="24"/>
          <w:szCs w:val="24"/>
          <w:shd w:val="clear" w:color="auto" w:fill="FFFFFF"/>
        </w:rPr>
      </w:pPr>
      <w:r w:rsidRPr="00B82A71">
        <w:rPr>
          <w:rFonts w:ascii="Calibri Light" w:hAnsi="Calibri Light" w:cs="Calibri Light"/>
          <w:noProof/>
          <w:sz w:val="24"/>
          <w:szCs w:val="24"/>
          <w:lang w:eastAsia="ru-RU"/>
        </w:rPr>
        <w:t xml:space="preserve">Examinând </w:t>
      </w:r>
      <w:r w:rsidR="00E233D0">
        <w:rPr>
          <w:rFonts w:ascii="Calibri Light" w:hAnsi="Calibri Light" w:cs="Calibri Light"/>
          <w:noProof/>
          <w:sz w:val="24"/>
          <w:szCs w:val="24"/>
          <w:lang w:eastAsia="ru-RU"/>
        </w:rPr>
        <w:t>Rap</w:t>
      </w:r>
      <w:r w:rsidR="0008595C">
        <w:rPr>
          <w:rFonts w:ascii="Calibri Light" w:hAnsi="Calibri Light" w:cs="Calibri Light"/>
          <w:noProof/>
          <w:sz w:val="24"/>
          <w:szCs w:val="24"/>
          <w:lang w:eastAsia="ru-RU"/>
        </w:rPr>
        <w:t>o</w:t>
      </w:r>
      <w:r w:rsidR="00E233D0">
        <w:rPr>
          <w:rFonts w:ascii="Calibri Light" w:hAnsi="Calibri Light" w:cs="Calibri Light"/>
          <w:noProof/>
          <w:sz w:val="24"/>
          <w:szCs w:val="24"/>
          <w:lang w:eastAsia="ru-RU"/>
        </w:rPr>
        <w:t>rtul</w:t>
      </w:r>
      <w:r w:rsidRPr="00B82A71">
        <w:rPr>
          <w:rFonts w:ascii="Calibri Light" w:hAnsi="Calibri Light" w:cs="Calibri Light"/>
          <w:noProof/>
          <w:sz w:val="24"/>
          <w:szCs w:val="24"/>
          <w:lang w:eastAsia="ru-RU"/>
        </w:rPr>
        <w:t xml:space="preserve"> de audit, Curtea de Conturi</w:t>
      </w:r>
    </w:p>
    <w:p w14:paraId="4C4F5538" w14:textId="77777777" w:rsidR="00C46957" w:rsidRPr="00B82A71" w:rsidRDefault="00C46957" w:rsidP="00C46957">
      <w:pPr>
        <w:spacing w:after="0" w:line="276" w:lineRule="auto"/>
        <w:jc w:val="both"/>
        <w:rPr>
          <w:rFonts w:asciiTheme="majorHAnsi" w:eastAsia="Times New Roman" w:hAnsiTheme="majorHAnsi" w:cstheme="majorHAnsi"/>
          <w:bCs/>
          <w:sz w:val="24"/>
          <w:szCs w:val="28"/>
        </w:rPr>
      </w:pPr>
    </w:p>
    <w:p w14:paraId="1A8532AB" w14:textId="77777777" w:rsidR="00C46957" w:rsidRPr="00B82A71" w:rsidRDefault="00C46957" w:rsidP="00C46957">
      <w:pPr>
        <w:spacing w:after="0" w:line="276" w:lineRule="auto"/>
        <w:jc w:val="center"/>
        <w:rPr>
          <w:rFonts w:asciiTheme="majorHAnsi" w:eastAsia="Times New Roman" w:hAnsiTheme="majorHAnsi" w:cstheme="majorHAnsi"/>
          <w:b/>
          <w:bCs/>
          <w:sz w:val="24"/>
          <w:szCs w:val="28"/>
        </w:rPr>
      </w:pPr>
      <w:r w:rsidRPr="00B82A71">
        <w:rPr>
          <w:rFonts w:asciiTheme="majorHAnsi" w:eastAsia="Times New Roman" w:hAnsiTheme="majorHAnsi" w:cstheme="majorHAnsi"/>
          <w:b/>
          <w:bCs/>
          <w:sz w:val="24"/>
          <w:szCs w:val="28"/>
        </w:rPr>
        <w:lastRenderedPageBreak/>
        <w:t>A CONSTATAT:</w:t>
      </w:r>
    </w:p>
    <w:p w14:paraId="167EDD8D" w14:textId="3D5DD474" w:rsidR="007A4B40" w:rsidRPr="00B82A71" w:rsidRDefault="00BF4426" w:rsidP="00780FFE">
      <w:pPr>
        <w:pStyle w:val="NoSpacing"/>
        <w:tabs>
          <w:tab w:val="left" w:pos="851"/>
        </w:tabs>
        <w:spacing w:after="120" w:line="276" w:lineRule="auto"/>
        <w:jc w:val="both"/>
        <w:rPr>
          <w:rFonts w:asciiTheme="majorHAnsi" w:hAnsiTheme="majorHAnsi" w:cstheme="majorHAnsi"/>
          <w:sz w:val="24"/>
          <w:szCs w:val="24"/>
          <w:lang w:val="ro-MD"/>
        </w:rPr>
      </w:pPr>
      <w:r w:rsidRPr="00B82A71">
        <w:rPr>
          <w:rFonts w:asciiTheme="majorHAnsi" w:hAnsiTheme="majorHAnsi" w:cstheme="majorHAnsi"/>
          <w:sz w:val="24"/>
          <w:szCs w:val="24"/>
          <w:lang w:val="ro-MD"/>
        </w:rPr>
        <w:t>Participația statului este o caracteristică a mai multor economii naționale și v</w:t>
      </w:r>
      <w:r w:rsidR="00E233D0">
        <w:rPr>
          <w:rFonts w:asciiTheme="majorHAnsi" w:hAnsiTheme="majorHAnsi" w:cstheme="majorHAnsi"/>
          <w:sz w:val="24"/>
          <w:szCs w:val="24"/>
          <w:lang w:val="ro-MD"/>
        </w:rPr>
        <w:t>a</w:t>
      </w:r>
      <w:r w:rsidRPr="00B82A71">
        <w:rPr>
          <w:rFonts w:asciiTheme="majorHAnsi" w:hAnsiTheme="majorHAnsi" w:cstheme="majorHAnsi"/>
          <w:sz w:val="24"/>
          <w:szCs w:val="24"/>
          <w:lang w:val="ro-MD"/>
        </w:rPr>
        <w:t xml:space="preserve"> rămâne pe viitor un </w:t>
      </w:r>
      <w:r w:rsidR="001E691B" w:rsidRPr="00B82A71">
        <w:rPr>
          <w:rFonts w:asciiTheme="majorHAnsi" w:hAnsiTheme="majorHAnsi" w:cstheme="majorHAnsi"/>
          <w:sz w:val="24"/>
          <w:szCs w:val="24"/>
          <w:lang w:val="ro-MD"/>
        </w:rPr>
        <w:t>instrument</w:t>
      </w:r>
      <w:r w:rsidRPr="00B82A71">
        <w:rPr>
          <w:rFonts w:asciiTheme="majorHAnsi" w:hAnsiTheme="majorHAnsi" w:cstheme="majorHAnsi"/>
          <w:sz w:val="24"/>
          <w:szCs w:val="24"/>
          <w:lang w:val="ro-MD"/>
        </w:rPr>
        <w:t xml:space="preserve"> important </w:t>
      </w:r>
      <w:r w:rsidR="001E691B" w:rsidRPr="00B82A71">
        <w:rPr>
          <w:rFonts w:asciiTheme="majorHAnsi" w:hAnsiTheme="majorHAnsi" w:cstheme="majorHAnsi"/>
          <w:sz w:val="24"/>
          <w:szCs w:val="24"/>
          <w:lang w:val="ro-MD"/>
        </w:rPr>
        <w:t xml:space="preserve">al Guvernului </w:t>
      </w:r>
      <w:r w:rsidR="001E691B" w:rsidRPr="008B12C0">
        <w:rPr>
          <w:rFonts w:asciiTheme="majorHAnsi" w:hAnsiTheme="majorHAnsi" w:cstheme="majorHAnsi"/>
          <w:sz w:val="24"/>
          <w:szCs w:val="24"/>
          <w:lang w:val="ro-MD"/>
        </w:rPr>
        <w:t>în crearea valorii, prestarea serviciilor publice și consolidarea veniturilor publice.</w:t>
      </w:r>
      <w:r w:rsidRPr="008B12C0">
        <w:rPr>
          <w:rFonts w:asciiTheme="majorHAnsi" w:hAnsiTheme="majorHAnsi" w:cstheme="majorHAnsi"/>
          <w:sz w:val="24"/>
          <w:szCs w:val="24"/>
          <w:lang w:val="ro-MD"/>
        </w:rPr>
        <w:t xml:space="preserve"> </w:t>
      </w:r>
      <w:r w:rsidR="00205E8A" w:rsidRPr="008B12C0">
        <w:rPr>
          <w:rFonts w:asciiTheme="majorHAnsi" w:hAnsiTheme="majorHAnsi" w:cstheme="majorHAnsi"/>
          <w:sz w:val="24"/>
          <w:szCs w:val="24"/>
          <w:lang w:val="ro-MD"/>
        </w:rPr>
        <w:t>La situația din 31.12</w:t>
      </w:r>
      <w:r w:rsidR="00640D97" w:rsidRPr="008B12C0">
        <w:rPr>
          <w:rFonts w:asciiTheme="majorHAnsi" w:hAnsiTheme="majorHAnsi" w:cstheme="majorHAnsi"/>
          <w:sz w:val="24"/>
          <w:szCs w:val="24"/>
          <w:lang w:val="ro-MD"/>
        </w:rPr>
        <w:t>.202</w:t>
      </w:r>
      <w:r w:rsidR="00152AF2" w:rsidRPr="008B12C0">
        <w:rPr>
          <w:rFonts w:asciiTheme="majorHAnsi" w:hAnsiTheme="majorHAnsi" w:cstheme="majorHAnsi"/>
          <w:sz w:val="24"/>
          <w:szCs w:val="24"/>
          <w:lang w:val="ro-MD"/>
        </w:rPr>
        <w:t>1</w:t>
      </w:r>
      <w:r w:rsidR="00640D97" w:rsidRPr="008B12C0">
        <w:rPr>
          <w:rFonts w:asciiTheme="majorHAnsi" w:hAnsiTheme="majorHAnsi" w:cstheme="majorHAnsi"/>
          <w:sz w:val="24"/>
          <w:szCs w:val="24"/>
          <w:lang w:val="ro-MD"/>
        </w:rPr>
        <w:t xml:space="preserve">, </w:t>
      </w:r>
      <w:r w:rsidR="007A4B40" w:rsidRPr="008B12C0">
        <w:rPr>
          <w:rFonts w:asciiTheme="majorHAnsi" w:hAnsiTheme="majorHAnsi" w:cstheme="majorHAnsi"/>
          <w:sz w:val="24"/>
          <w:szCs w:val="24"/>
          <w:lang w:val="ro-MD"/>
        </w:rPr>
        <w:t>Agenția Proprietății Publice exercit</w:t>
      </w:r>
      <w:r w:rsidR="00152AF2" w:rsidRPr="008B12C0">
        <w:rPr>
          <w:rFonts w:asciiTheme="majorHAnsi" w:hAnsiTheme="majorHAnsi" w:cstheme="majorHAnsi"/>
          <w:sz w:val="24"/>
          <w:szCs w:val="24"/>
          <w:lang w:val="ro-MD"/>
        </w:rPr>
        <w:t>a</w:t>
      </w:r>
      <w:r w:rsidR="007A4B40" w:rsidRPr="008B12C0">
        <w:rPr>
          <w:rFonts w:asciiTheme="majorHAnsi" w:hAnsiTheme="majorHAnsi" w:cstheme="majorHAnsi"/>
          <w:sz w:val="24"/>
          <w:szCs w:val="24"/>
          <w:lang w:val="ro-MD"/>
        </w:rPr>
        <w:t xml:space="preserve"> funcțiile de fondator al 1</w:t>
      </w:r>
      <w:r w:rsidR="00205E8A" w:rsidRPr="008B12C0">
        <w:rPr>
          <w:rFonts w:asciiTheme="majorHAnsi" w:hAnsiTheme="majorHAnsi" w:cstheme="majorHAnsi"/>
          <w:sz w:val="24"/>
          <w:szCs w:val="24"/>
          <w:lang w:val="ro-MD"/>
        </w:rPr>
        <w:t>25</w:t>
      </w:r>
      <w:r w:rsidR="007A4B40" w:rsidRPr="008B12C0">
        <w:rPr>
          <w:rFonts w:asciiTheme="majorHAnsi" w:hAnsiTheme="majorHAnsi" w:cstheme="majorHAnsi"/>
          <w:sz w:val="24"/>
          <w:szCs w:val="24"/>
          <w:lang w:val="ro-MD"/>
        </w:rPr>
        <w:t xml:space="preserve"> </w:t>
      </w:r>
      <w:r w:rsidR="00152AF2" w:rsidRPr="008B12C0">
        <w:rPr>
          <w:rFonts w:asciiTheme="majorHAnsi" w:hAnsiTheme="majorHAnsi" w:cstheme="majorHAnsi"/>
          <w:sz w:val="24"/>
          <w:szCs w:val="24"/>
          <w:lang w:val="ro-MD"/>
        </w:rPr>
        <w:t xml:space="preserve">de </w:t>
      </w:r>
      <w:r w:rsidR="007A4B40" w:rsidRPr="008B12C0">
        <w:rPr>
          <w:rFonts w:asciiTheme="majorHAnsi" w:hAnsiTheme="majorHAnsi" w:cstheme="majorHAnsi"/>
          <w:sz w:val="24"/>
          <w:szCs w:val="24"/>
          <w:lang w:val="ro-MD"/>
        </w:rPr>
        <w:t xml:space="preserve">întreprinderi de stat și de deținător de acțiuni (părți sociale) în </w:t>
      </w:r>
      <w:r w:rsidR="001516D4" w:rsidRPr="008B12C0">
        <w:rPr>
          <w:rFonts w:asciiTheme="majorHAnsi" w:hAnsiTheme="majorHAnsi" w:cstheme="majorHAnsi"/>
          <w:sz w:val="24"/>
          <w:szCs w:val="24"/>
          <w:lang w:val="ro-MD"/>
        </w:rPr>
        <w:t>77</w:t>
      </w:r>
      <w:r w:rsidR="00272343" w:rsidRPr="008B12C0">
        <w:rPr>
          <w:rFonts w:asciiTheme="majorHAnsi" w:hAnsiTheme="majorHAnsi" w:cstheme="majorHAnsi"/>
          <w:sz w:val="24"/>
          <w:szCs w:val="24"/>
          <w:lang w:val="ro-MD"/>
        </w:rPr>
        <w:t xml:space="preserve"> </w:t>
      </w:r>
      <w:r w:rsidR="00152AF2" w:rsidRPr="008B12C0">
        <w:rPr>
          <w:rFonts w:asciiTheme="majorHAnsi" w:hAnsiTheme="majorHAnsi" w:cstheme="majorHAnsi"/>
          <w:sz w:val="24"/>
          <w:szCs w:val="24"/>
          <w:lang w:val="ro-MD"/>
        </w:rPr>
        <w:t xml:space="preserve">de </w:t>
      </w:r>
      <w:r w:rsidR="00272343" w:rsidRPr="008B12C0">
        <w:rPr>
          <w:rFonts w:asciiTheme="majorHAnsi" w:hAnsiTheme="majorHAnsi" w:cstheme="majorHAnsi"/>
          <w:sz w:val="24"/>
          <w:szCs w:val="24"/>
          <w:lang w:val="ro-MD"/>
        </w:rPr>
        <w:t>societăți</w:t>
      </w:r>
      <w:r w:rsidR="007A4B40" w:rsidRPr="008B12C0">
        <w:rPr>
          <w:rFonts w:asciiTheme="majorHAnsi" w:hAnsiTheme="majorHAnsi" w:cstheme="majorHAnsi"/>
          <w:sz w:val="24"/>
          <w:szCs w:val="24"/>
          <w:lang w:val="ro-MD"/>
        </w:rPr>
        <w:t xml:space="preserve"> comerciale cu cota statului în capitalul social</w:t>
      </w:r>
      <w:r w:rsidR="00272343" w:rsidRPr="008B12C0">
        <w:rPr>
          <w:rFonts w:asciiTheme="majorHAnsi" w:hAnsiTheme="majorHAnsi" w:cstheme="majorHAnsi"/>
          <w:sz w:val="24"/>
          <w:szCs w:val="24"/>
          <w:lang w:val="ro-MD"/>
        </w:rPr>
        <w:t>, din</w:t>
      </w:r>
      <w:r w:rsidR="00152AF2" w:rsidRPr="008B12C0">
        <w:rPr>
          <w:rFonts w:asciiTheme="majorHAnsi" w:hAnsiTheme="majorHAnsi" w:cstheme="majorHAnsi"/>
          <w:sz w:val="24"/>
          <w:szCs w:val="24"/>
          <w:lang w:val="ro-MD"/>
        </w:rPr>
        <w:t>tre</w:t>
      </w:r>
      <w:r w:rsidR="00272343" w:rsidRPr="008B12C0">
        <w:rPr>
          <w:rFonts w:asciiTheme="majorHAnsi" w:hAnsiTheme="majorHAnsi" w:cstheme="majorHAnsi"/>
          <w:sz w:val="24"/>
          <w:szCs w:val="24"/>
          <w:lang w:val="ro-MD"/>
        </w:rPr>
        <w:t xml:space="preserve"> care au activ</w:t>
      </w:r>
      <w:r w:rsidR="00152AF2" w:rsidRPr="008B12C0">
        <w:rPr>
          <w:rFonts w:asciiTheme="majorHAnsi" w:hAnsiTheme="majorHAnsi" w:cstheme="majorHAnsi"/>
          <w:sz w:val="24"/>
          <w:szCs w:val="24"/>
          <w:lang w:val="ro-MD"/>
        </w:rPr>
        <w:t>at</w:t>
      </w:r>
      <w:r w:rsidR="00272343" w:rsidRPr="00C67566">
        <w:rPr>
          <w:rFonts w:asciiTheme="majorHAnsi" w:hAnsiTheme="majorHAnsi" w:cstheme="majorHAnsi"/>
          <w:sz w:val="24"/>
          <w:szCs w:val="24"/>
          <w:lang w:val="ro-MD"/>
        </w:rPr>
        <w:t xml:space="preserve"> în anul 2021, respectiv, 59 și </w:t>
      </w:r>
      <w:r w:rsidR="008556A2" w:rsidRPr="00C67566">
        <w:rPr>
          <w:rFonts w:asciiTheme="majorHAnsi" w:hAnsiTheme="majorHAnsi" w:cstheme="majorHAnsi"/>
          <w:sz w:val="24"/>
          <w:szCs w:val="24"/>
          <w:lang w:val="ro-MD"/>
        </w:rPr>
        <w:t>3</w:t>
      </w:r>
      <w:r w:rsidR="001A7BAD" w:rsidRPr="00C67566">
        <w:rPr>
          <w:rFonts w:asciiTheme="majorHAnsi" w:hAnsiTheme="majorHAnsi" w:cstheme="majorHAnsi"/>
          <w:sz w:val="24"/>
          <w:szCs w:val="24"/>
          <w:lang w:val="ro-MD"/>
        </w:rPr>
        <w:t>3</w:t>
      </w:r>
      <w:r w:rsidR="008556A2" w:rsidRPr="00C67566">
        <w:rPr>
          <w:rFonts w:asciiTheme="majorHAnsi" w:hAnsiTheme="majorHAnsi" w:cstheme="majorHAnsi"/>
          <w:sz w:val="24"/>
          <w:szCs w:val="24"/>
          <w:lang w:val="ro-MD"/>
        </w:rPr>
        <w:t xml:space="preserve"> </w:t>
      </w:r>
      <w:r w:rsidR="00152AF2">
        <w:rPr>
          <w:rFonts w:asciiTheme="majorHAnsi" w:hAnsiTheme="majorHAnsi" w:cstheme="majorHAnsi"/>
          <w:sz w:val="24"/>
          <w:szCs w:val="24"/>
          <w:lang w:val="ro-MD"/>
        </w:rPr>
        <w:t xml:space="preserve">de </w:t>
      </w:r>
      <w:r w:rsidR="008556A2" w:rsidRPr="00C67566">
        <w:rPr>
          <w:rFonts w:asciiTheme="majorHAnsi" w:hAnsiTheme="majorHAnsi" w:cstheme="majorHAnsi"/>
          <w:sz w:val="24"/>
          <w:szCs w:val="24"/>
          <w:lang w:val="ro-MD"/>
        </w:rPr>
        <w:t>entități. Valoarea capitalului</w:t>
      </w:r>
      <w:r w:rsidR="008556A2" w:rsidRPr="00B82A71">
        <w:rPr>
          <w:rFonts w:asciiTheme="majorHAnsi" w:hAnsiTheme="majorHAnsi" w:cstheme="majorHAnsi"/>
          <w:sz w:val="24"/>
          <w:szCs w:val="24"/>
          <w:lang w:val="ro-MD"/>
        </w:rPr>
        <w:t xml:space="preserve"> social </w:t>
      </w:r>
      <w:r w:rsidR="000F40B9" w:rsidRPr="00B82A71">
        <w:rPr>
          <w:rFonts w:asciiTheme="majorHAnsi" w:hAnsiTheme="majorHAnsi" w:cstheme="majorHAnsi"/>
          <w:sz w:val="24"/>
          <w:szCs w:val="24"/>
          <w:lang w:val="ro-MD"/>
        </w:rPr>
        <w:t xml:space="preserve">al întreprinderilor de stat administrate de către Agenția Proprietății Publice </w:t>
      </w:r>
      <w:r w:rsidR="008556A2" w:rsidRPr="00B82A71">
        <w:rPr>
          <w:rFonts w:asciiTheme="majorHAnsi" w:hAnsiTheme="majorHAnsi" w:cstheme="majorHAnsi"/>
          <w:sz w:val="24"/>
          <w:szCs w:val="24"/>
          <w:lang w:val="ro-MD"/>
        </w:rPr>
        <w:t>a constituit 4 857,2 mil</w:t>
      </w:r>
      <w:r w:rsidR="00152AF2">
        <w:rPr>
          <w:rFonts w:asciiTheme="majorHAnsi" w:hAnsiTheme="majorHAnsi" w:cstheme="majorHAnsi"/>
          <w:sz w:val="24"/>
          <w:szCs w:val="24"/>
          <w:lang w:val="ro-MD"/>
        </w:rPr>
        <w:t>.</w:t>
      </w:r>
      <w:r w:rsidR="008556A2" w:rsidRPr="00B82A71">
        <w:rPr>
          <w:rFonts w:asciiTheme="majorHAnsi" w:hAnsiTheme="majorHAnsi" w:cstheme="majorHAnsi"/>
          <w:sz w:val="24"/>
          <w:szCs w:val="24"/>
          <w:lang w:val="ro-MD"/>
        </w:rPr>
        <w:t xml:space="preserve"> lei </w:t>
      </w:r>
      <w:r w:rsidR="000F40B9" w:rsidRPr="00B82A71">
        <w:rPr>
          <w:rFonts w:asciiTheme="majorHAnsi" w:hAnsiTheme="majorHAnsi" w:cstheme="majorHAnsi"/>
          <w:sz w:val="24"/>
          <w:szCs w:val="24"/>
          <w:lang w:val="ro-MD"/>
        </w:rPr>
        <w:t xml:space="preserve">și valoarea acțiunilor (părților sociale) </w:t>
      </w:r>
      <w:r w:rsidR="00152AF2">
        <w:rPr>
          <w:rFonts w:asciiTheme="majorHAnsi" w:hAnsiTheme="majorHAnsi" w:cstheme="majorHAnsi"/>
          <w:sz w:val="24"/>
          <w:szCs w:val="24"/>
          <w:lang w:val="ro-MD"/>
        </w:rPr>
        <w:t xml:space="preserve">- </w:t>
      </w:r>
      <w:r w:rsidR="00D57F8A" w:rsidRPr="00B82A71">
        <w:rPr>
          <w:rFonts w:asciiTheme="majorHAnsi" w:hAnsiTheme="majorHAnsi" w:cstheme="majorHAnsi"/>
          <w:sz w:val="24"/>
          <w:szCs w:val="24"/>
          <w:lang w:val="ro-MD"/>
        </w:rPr>
        <w:t>4 581,0 mil.lei, reprezentând un element impunător al proprietății publice</w:t>
      </w:r>
      <w:r w:rsidR="001A7BAD" w:rsidRPr="00B82A71">
        <w:rPr>
          <w:rFonts w:asciiTheme="majorHAnsi" w:hAnsiTheme="majorHAnsi" w:cstheme="majorHAnsi"/>
          <w:sz w:val="24"/>
          <w:szCs w:val="24"/>
          <w:lang w:val="ro-MD"/>
        </w:rPr>
        <w:t>.</w:t>
      </w:r>
    </w:p>
    <w:p w14:paraId="523E867C" w14:textId="23AB9102" w:rsidR="00780FFE" w:rsidRPr="00B82A71" w:rsidRDefault="001A7BAD" w:rsidP="001A7BAD">
      <w:pPr>
        <w:tabs>
          <w:tab w:val="left" w:pos="720"/>
        </w:tabs>
        <w:spacing w:after="120" w:line="276" w:lineRule="auto"/>
        <w:jc w:val="both"/>
        <w:rPr>
          <w:rFonts w:asciiTheme="majorHAnsi" w:eastAsia="Times New Roman" w:hAnsiTheme="majorHAnsi" w:cstheme="majorHAnsi"/>
          <w:sz w:val="24"/>
          <w:szCs w:val="24"/>
        </w:rPr>
      </w:pPr>
      <w:r w:rsidRPr="00B82A71">
        <w:rPr>
          <w:rFonts w:asciiTheme="majorHAnsi" w:hAnsiTheme="majorHAnsi" w:cstheme="majorHAnsi"/>
          <w:sz w:val="24"/>
          <w:szCs w:val="24"/>
        </w:rPr>
        <w:t>Administrarea corporativă</w:t>
      </w:r>
      <w:r w:rsidRPr="00B82A71">
        <w:rPr>
          <w:rFonts w:asciiTheme="majorHAnsi" w:hAnsiTheme="majorHAnsi" w:cstheme="majorHAnsi"/>
          <w:sz w:val="24"/>
          <w:szCs w:val="24"/>
          <w:lang w:bidi="en-US"/>
        </w:rPr>
        <w:t xml:space="preserve"> a întreprinderilor de stat și a societăților comerciale cu capital public a fost organizată și realizată într-un mod defectuos, afectat de neconformități, riscuri de deposedare </w:t>
      </w:r>
      <w:r w:rsidR="00152AF2">
        <w:rPr>
          <w:rFonts w:asciiTheme="majorHAnsi" w:hAnsiTheme="majorHAnsi" w:cstheme="majorHAnsi"/>
          <w:sz w:val="24"/>
          <w:szCs w:val="24"/>
          <w:lang w:bidi="en-US"/>
        </w:rPr>
        <w:t xml:space="preserve">de </w:t>
      </w:r>
      <w:r w:rsidRPr="00B82A71">
        <w:rPr>
          <w:rFonts w:asciiTheme="majorHAnsi" w:hAnsiTheme="majorHAnsi" w:cstheme="majorHAnsi"/>
          <w:sz w:val="24"/>
          <w:szCs w:val="24"/>
          <w:lang w:bidi="en-US"/>
        </w:rPr>
        <w:t xml:space="preserve"> propriet</w:t>
      </w:r>
      <w:r w:rsidR="00152AF2">
        <w:rPr>
          <w:rFonts w:asciiTheme="majorHAnsi" w:hAnsiTheme="majorHAnsi" w:cstheme="majorHAnsi"/>
          <w:sz w:val="24"/>
          <w:szCs w:val="24"/>
          <w:lang w:bidi="en-US"/>
        </w:rPr>
        <w:t>atea</w:t>
      </w:r>
      <w:r w:rsidRPr="00B82A71">
        <w:rPr>
          <w:rFonts w:asciiTheme="majorHAnsi" w:hAnsiTheme="majorHAnsi" w:cstheme="majorHAnsi"/>
          <w:sz w:val="24"/>
          <w:szCs w:val="24"/>
          <w:lang w:bidi="en-US"/>
        </w:rPr>
        <w:t xml:space="preserve"> public</w:t>
      </w:r>
      <w:r w:rsidR="00152AF2">
        <w:rPr>
          <w:rFonts w:asciiTheme="majorHAnsi" w:hAnsiTheme="majorHAnsi" w:cstheme="majorHAnsi"/>
          <w:sz w:val="24"/>
          <w:szCs w:val="24"/>
          <w:lang w:bidi="en-US"/>
        </w:rPr>
        <w:t>ă</w:t>
      </w:r>
      <w:r w:rsidRPr="00B82A71">
        <w:rPr>
          <w:rFonts w:asciiTheme="majorHAnsi" w:hAnsiTheme="majorHAnsi" w:cstheme="majorHAnsi"/>
          <w:sz w:val="24"/>
          <w:szCs w:val="24"/>
          <w:lang w:bidi="en-US"/>
        </w:rPr>
        <w:t>, existența unor lacune ale cadrului normativ și de alte aspecte vulnerabile</w:t>
      </w:r>
      <w:r w:rsidR="00152AF2">
        <w:rPr>
          <w:rFonts w:asciiTheme="majorHAnsi" w:hAnsiTheme="majorHAnsi" w:cstheme="majorHAnsi"/>
          <w:sz w:val="24"/>
          <w:szCs w:val="24"/>
          <w:lang w:bidi="en-US"/>
        </w:rPr>
        <w:t>,</w:t>
      </w:r>
      <w:r w:rsidRPr="00B82A71">
        <w:rPr>
          <w:rFonts w:asciiTheme="majorHAnsi" w:hAnsiTheme="majorHAnsi" w:cstheme="majorHAnsi"/>
          <w:sz w:val="24"/>
          <w:szCs w:val="24"/>
          <w:lang w:bidi="en-US"/>
        </w:rPr>
        <w:t xml:space="preserve"> care au periclitat buna guvernare a procesului.</w:t>
      </w:r>
      <w:r w:rsidRPr="00B82A71">
        <w:rPr>
          <w:rFonts w:asciiTheme="majorHAnsi" w:eastAsia="Times New Roman" w:hAnsiTheme="majorHAnsi" w:cstheme="majorHAnsi"/>
          <w:sz w:val="24"/>
          <w:szCs w:val="24"/>
        </w:rPr>
        <w:t xml:space="preserve"> </w:t>
      </w:r>
      <w:r w:rsidR="00780FFE" w:rsidRPr="00B82A71">
        <w:rPr>
          <w:rFonts w:asciiTheme="majorHAnsi" w:hAnsiTheme="majorHAnsi" w:cstheme="majorHAnsi"/>
          <w:sz w:val="24"/>
          <w:szCs w:val="24"/>
          <w:lang w:bidi="en-US"/>
        </w:rPr>
        <w:t xml:space="preserve">În contextul expus, se </w:t>
      </w:r>
      <w:r w:rsidR="00A86066" w:rsidRPr="00B82A71">
        <w:rPr>
          <w:rFonts w:asciiTheme="majorHAnsi" w:hAnsiTheme="majorHAnsi" w:cstheme="majorHAnsi"/>
          <w:sz w:val="24"/>
          <w:szCs w:val="24"/>
          <w:lang w:bidi="en-US"/>
        </w:rPr>
        <w:t xml:space="preserve">remarcă </w:t>
      </w:r>
      <w:r w:rsidR="00780FFE" w:rsidRPr="00B82A71">
        <w:rPr>
          <w:rFonts w:asciiTheme="majorHAnsi" w:hAnsiTheme="majorHAnsi" w:cstheme="majorHAnsi"/>
          <w:sz w:val="24"/>
          <w:szCs w:val="24"/>
          <w:lang w:bidi="en-US"/>
        </w:rPr>
        <w:t>următoarele:</w:t>
      </w:r>
    </w:p>
    <w:p w14:paraId="138047FC" w14:textId="7A8C2CD5" w:rsidR="005B4CDC" w:rsidRPr="00B82A71" w:rsidRDefault="009B7E8F" w:rsidP="00A86066">
      <w:pPr>
        <w:pStyle w:val="ListParagraph"/>
        <w:numPr>
          <w:ilvl w:val="0"/>
          <w:numId w:val="3"/>
        </w:numPr>
        <w:shd w:val="clear" w:color="auto" w:fill="FFFFFF"/>
        <w:spacing w:after="120"/>
        <w:ind w:left="720"/>
        <w:contextualSpacing w:val="0"/>
        <w:jc w:val="both"/>
        <w:rPr>
          <w:rFonts w:asciiTheme="majorHAnsi" w:hAnsiTheme="majorHAnsi" w:cstheme="majorHAnsi"/>
          <w:sz w:val="24"/>
          <w:szCs w:val="24"/>
          <w:lang w:val="ro-MD"/>
        </w:rPr>
      </w:pPr>
      <w:r w:rsidRPr="00B82A71">
        <w:rPr>
          <w:rFonts w:asciiTheme="majorHAnsi" w:hAnsiTheme="majorHAnsi" w:cstheme="majorHAnsi"/>
          <w:sz w:val="24"/>
          <w:szCs w:val="24"/>
          <w:lang w:val="ro-MD"/>
        </w:rPr>
        <w:t>a</w:t>
      </w:r>
      <w:r w:rsidR="003F70B1" w:rsidRPr="00B82A71">
        <w:rPr>
          <w:rFonts w:asciiTheme="majorHAnsi" w:hAnsiTheme="majorHAnsi" w:cstheme="majorHAnsi"/>
          <w:sz w:val="24"/>
          <w:szCs w:val="24"/>
          <w:lang w:val="ro-MD"/>
        </w:rPr>
        <w:t>dministrarea corporativă s-a efectuat în lipsa unei strategii sectoriale</w:t>
      </w:r>
      <w:r w:rsidR="00A86066" w:rsidRPr="00B82A71">
        <w:rPr>
          <w:rFonts w:asciiTheme="majorHAnsi" w:hAnsiTheme="majorHAnsi" w:cstheme="majorHAnsi"/>
          <w:sz w:val="24"/>
          <w:szCs w:val="24"/>
          <w:lang w:val="ro-MD"/>
        </w:rPr>
        <w:t>, nefiind conturate scopurile de intervenție a statului în economie</w:t>
      </w:r>
      <w:r w:rsidR="00A86066" w:rsidRPr="00B82A71">
        <w:rPr>
          <w:rFonts w:asciiTheme="majorHAnsi" w:eastAsia="Times New Roman" w:hAnsiTheme="majorHAnsi" w:cstheme="majorHAnsi"/>
          <w:sz w:val="24"/>
          <w:szCs w:val="24"/>
          <w:lang w:val="ro-MD"/>
        </w:rPr>
        <w:t xml:space="preserve"> </w:t>
      </w:r>
      <w:r w:rsidR="00A86066" w:rsidRPr="00B82A71">
        <w:rPr>
          <w:rFonts w:asciiTheme="majorHAnsi" w:hAnsiTheme="majorHAnsi" w:cstheme="majorHAnsi"/>
          <w:sz w:val="24"/>
          <w:szCs w:val="24"/>
          <w:lang w:val="ro-MD"/>
        </w:rPr>
        <w:t>și principiile de guvernare specifice administrării corporative a proprietății publice;</w:t>
      </w:r>
    </w:p>
    <w:p w14:paraId="3579D2B0" w14:textId="07E6B3E0" w:rsidR="00A86066" w:rsidRPr="008B12C0" w:rsidRDefault="00A86066" w:rsidP="00A86066">
      <w:pPr>
        <w:pStyle w:val="ListParagraph"/>
        <w:numPr>
          <w:ilvl w:val="0"/>
          <w:numId w:val="3"/>
        </w:numPr>
        <w:shd w:val="clear" w:color="auto" w:fill="FFFFFF"/>
        <w:spacing w:after="120"/>
        <w:ind w:left="720"/>
        <w:contextualSpacing w:val="0"/>
        <w:jc w:val="both"/>
        <w:rPr>
          <w:rFonts w:asciiTheme="majorHAnsi" w:hAnsiTheme="majorHAnsi" w:cstheme="majorHAnsi"/>
          <w:sz w:val="24"/>
          <w:szCs w:val="24"/>
          <w:lang w:val="ro-MD"/>
        </w:rPr>
      </w:pPr>
      <w:r w:rsidRPr="00B82A71">
        <w:rPr>
          <w:rFonts w:asciiTheme="majorHAnsi" w:hAnsiTheme="majorHAnsi" w:cstheme="majorHAnsi"/>
          <w:sz w:val="24"/>
          <w:szCs w:val="24"/>
          <w:lang w:val="ro-MD"/>
        </w:rPr>
        <w:t>neinstituirea de către A</w:t>
      </w:r>
      <w:r w:rsidR="005C76A1">
        <w:rPr>
          <w:rFonts w:asciiTheme="majorHAnsi" w:hAnsiTheme="majorHAnsi" w:cstheme="majorHAnsi"/>
          <w:sz w:val="24"/>
          <w:szCs w:val="24"/>
          <w:lang w:val="ro-MD"/>
        </w:rPr>
        <w:t xml:space="preserve">genția </w:t>
      </w:r>
      <w:r w:rsidRPr="00B82A71">
        <w:rPr>
          <w:rFonts w:asciiTheme="majorHAnsi" w:hAnsiTheme="majorHAnsi" w:cstheme="majorHAnsi"/>
          <w:sz w:val="24"/>
          <w:szCs w:val="24"/>
          <w:lang w:val="ro-MD"/>
        </w:rPr>
        <w:t>P</w:t>
      </w:r>
      <w:r w:rsidR="005C76A1">
        <w:rPr>
          <w:rFonts w:asciiTheme="majorHAnsi" w:hAnsiTheme="majorHAnsi" w:cstheme="majorHAnsi"/>
          <w:sz w:val="24"/>
          <w:szCs w:val="24"/>
          <w:lang w:val="ro-MD"/>
        </w:rPr>
        <w:t xml:space="preserve">roprietății </w:t>
      </w:r>
      <w:r w:rsidRPr="00B82A71">
        <w:rPr>
          <w:rFonts w:asciiTheme="majorHAnsi" w:hAnsiTheme="majorHAnsi" w:cstheme="majorHAnsi"/>
          <w:sz w:val="24"/>
          <w:szCs w:val="24"/>
          <w:lang w:val="ro-MD"/>
        </w:rPr>
        <w:t>P</w:t>
      </w:r>
      <w:r w:rsidR="005C76A1">
        <w:rPr>
          <w:rFonts w:asciiTheme="majorHAnsi" w:hAnsiTheme="majorHAnsi" w:cstheme="majorHAnsi"/>
          <w:sz w:val="24"/>
          <w:szCs w:val="24"/>
          <w:lang w:val="ro-MD"/>
        </w:rPr>
        <w:t>ublice</w:t>
      </w:r>
      <w:r w:rsidRPr="00B82A71">
        <w:rPr>
          <w:rFonts w:asciiTheme="majorHAnsi" w:hAnsiTheme="majorHAnsi" w:cstheme="majorHAnsi"/>
          <w:sz w:val="24"/>
          <w:szCs w:val="24"/>
          <w:lang w:val="ro-MD"/>
        </w:rPr>
        <w:t xml:space="preserve"> </w:t>
      </w:r>
      <w:r w:rsidRPr="00B82A71">
        <w:rPr>
          <w:rFonts w:asciiTheme="majorHAnsi" w:hAnsiTheme="majorHAnsi" w:cstheme="majorHAnsi"/>
          <w:sz w:val="24"/>
          <w:szCs w:val="24"/>
          <w:lang w:val="ro-MD" w:bidi="en-US"/>
        </w:rPr>
        <w:t>a practicilor de planificare consecventă a propriei activități</w:t>
      </w:r>
      <w:r w:rsidR="003F70B1" w:rsidRPr="00B82A71">
        <w:rPr>
          <w:rFonts w:asciiTheme="majorHAnsi" w:hAnsiTheme="majorHAnsi" w:cstheme="majorHAnsi"/>
          <w:sz w:val="24"/>
          <w:szCs w:val="24"/>
          <w:lang w:val="ro-MD" w:bidi="en-US"/>
        </w:rPr>
        <w:t xml:space="preserve"> a </w:t>
      </w:r>
      <w:r w:rsidR="005C76A1">
        <w:rPr>
          <w:rFonts w:asciiTheme="majorHAnsi" w:hAnsiTheme="majorHAnsi" w:cstheme="majorHAnsi"/>
          <w:sz w:val="24"/>
          <w:szCs w:val="24"/>
          <w:lang w:val="ro-MD" w:bidi="en-US"/>
        </w:rPr>
        <w:t>determinat</w:t>
      </w:r>
      <w:r w:rsidR="003F70B1" w:rsidRPr="00B82A71">
        <w:rPr>
          <w:rFonts w:asciiTheme="majorHAnsi" w:hAnsiTheme="majorHAnsi" w:cstheme="majorHAnsi"/>
          <w:sz w:val="24"/>
          <w:szCs w:val="24"/>
          <w:lang w:val="ro-MD" w:bidi="en-US"/>
        </w:rPr>
        <w:t xml:space="preserve"> </w:t>
      </w:r>
      <w:r w:rsidRPr="00B82A71">
        <w:rPr>
          <w:rFonts w:asciiTheme="majorHAnsi" w:hAnsiTheme="majorHAnsi" w:cstheme="majorHAnsi"/>
          <w:sz w:val="24"/>
          <w:szCs w:val="24"/>
          <w:lang w:val="ro-MD" w:bidi="en-US"/>
        </w:rPr>
        <w:t>dezorganiz</w:t>
      </w:r>
      <w:r w:rsidR="003F70B1" w:rsidRPr="00B82A71">
        <w:rPr>
          <w:rFonts w:asciiTheme="majorHAnsi" w:hAnsiTheme="majorHAnsi" w:cstheme="majorHAnsi"/>
          <w:sz w:val="24"/>
          <w:szCs w:val="24"/>
          <w:lang w:val="ro-MD" w:bidi="en-US"/>
        </w:rPr>
        <w:t>area activității</w:t>
      </w:r>
      <w:r w:rsidRPr="00B82A71">
        <w:rPr>
          <w:rFonts w:asciiTheme="majorHAnsi" w:hAnsiTheme="majorHAnsi" w:cstheme="majorHAnsi"/>
          <w:sz w:val="24"/>
          <w:szCs w:val="24"/>
          <w:lang w:val="ro-MD" w:bidi="en-US"/>
        </w:rPr>
        <w:t xml:space="preserve"> subdiviziunilor și periclitează </w:t>
      </w:r>
      <w:r w:rsidRPr="008B12C0">
        <w:rPr>
          <w:rFonts w:asciiTheme="majorHAnsi" w:eastAsia="Times New Roman" w:hAnsiTheme="majorHAnsi" w:cstheme="majorHAnsi"/>
          <w:sz w:val="24"/>
          <w:szCs w:val="24"/>
          <w:lang w:val="ro-MD"/>
        </w:rPr>
        <w:t>realizarea punctuală a sarcinilor;</w:t>
      </w:r>
    </w:p>
    <w:p w14:paraId="35ACD983" w14:textId="388F4A0E" w:rsidR="00717EDE" w:rsidRPr="00B82A71" w:rsidRDefault="00717EDE" w:rsidP="00A86066">
      <w:pPr>
        <w:pStyle w:val="ListParagraph"/>
        <w:numPr>
          <w:ilvl w:val="0"/>
          <w:numId w:val="3"/>
        </w:numPr>
        <w:shd w:val="clear" w:color="auto" w:fill="FFFFFF"/>
        <w:spacing w:after="120"/>
        <w:ind w:left="720"/>
        <w:contextualSpacing w:val="0"/>
        <w:jc w:val="both"/>
        <w:rPr>
          <w:rFonts w:asciiTheme="majorHAnsi" w:hAnsiTheme="majorHAnsi" w:cstheme="majorHAnsi"/>
          <w:sz w:val="24"/>
          <w:szCs w:val="24"/>
          <w:lang w:val="ro-MD"/>
        </w:rPr>
      </w:pPr>
      <w:r w:rsidRPr="008B12C0">
        <w:rPr>
          <w:rFonts w:asciiTheme="majorHAnsi" w:hAnsiTheme="majorHAnsi" w:cstheme="majorHAnsi"/>
          <w:sz w:val="24"/>
          <w:szCs w:val="24"/>
          <w:lang w:val="ro-MD"/>
        </w:rPr>
        <w:t>întreprinderile de stat activează în baza statutelor de modelul abrogat</w:t>
      </w:r>
      <w:r w:rsidR="00014471" w:rsidRPr="008B12C0">
        <w:rPr>
          <w:rFonts w:asciiTheme="majorHAnsi" w:hAnsiTheme="majorHAnsi" w:cstheme="majorHAnsi"/>
          <w:sz w:val="24"/>
          <w:szCs w:val="24"/>
          <w:lang w:val="ro-MD"/>
        </w:rPr>
        <w:t>,</w:t>
      </w:r>
      <w:r w:rsidRPr="008B12C0">
        <w:rPr>
          <w:rFonts w:asciiTheme="majorHAnsi" w:hAnsiTheme="majorHAnsi" w:cstheme="majorHAnsi"/>
          <w:sz w:val="24"/>
          <w:szCs w:val="24"/>
          <w:lang w:val="ro-MD"/>
        </w:rPr>
        <w:t xml:space="preserve"> la care nu sunt atașate listele</w:t>
      </w:r>
      <w:r w:rsidR="0008595C" w:rsidRPr="008B12C0">
        <w:rPr>
          <w:rFonts w:asciiTheme="majorHAnsi" w:hAnsiTheme="majorHAnsi" w:cstheme="majorHAnsi"/>
          <w:sz w:val="24"/>
          <w:szCs w:val="24"/>
          <w:lang w:val="ro-MD"/>
        </w:rPr>
        <w:t xml:space="preserve"> bunurilor</w:t>
      </w:r>
      <w:r w:rsidRPr="008B12C0">
        <w:rPr>
          <w:rFonts w:asciiTheme="majorHAnsi" w:hAnsiTheme="majorHAnsi" w:cstheme="majorHAnsi"/>
          <w:sz w:val="24"/>
          <w:szCs w:val="24"/>
          <w:lang w:val="ro-MD"/>
        </w:rPr>
        <w:t xml:space="preserve"> depuse în capitalul social și bunurilor transmise în administrarea întreprinderilor</w:t>
      </w:r>
      <w:r w:rsidR="009B7E8F" w:rsidRPr="008B12C0">
        <w:rPr>
          <w:rFonts w:asciiTheme="majorHAnsi" w:hAnsiTheme="majorHAnsi" w:cstheme="majorHAnsi"/>
          <w:sz w:val="24"/>
          <w:szCs w:val="24"/>
          <w:lang w:val="ro-MD"/>
        </w:rPr>
        <w:t>, dat fiind faptul că bunurile nu sunt delimitate</w:t>
      </w:r>
      <w:r w:rsidR="009B7E8F" w:rsidRPr="00B82A71">
        <w:rPr>
          <w:rFonts w:asciiTheme="majorHAnsi" w:hAnsiTheme="majorHAnsi" w:cstheme="majorHAnsi"/>
          <w:sz w:val="24"/>
          <w:szCs w:val="24"/>
          <w:lang w:val="ro-MD"/>
        </w:rPr>
        <w:t xml:space="preserve"> după domenii și apartenenț</w:t>
      </w:r>
      <w:r w:rsidR="00014471">
        <w:rPr>
          <w:rFonts w:asciiTheme="majorHAnsi" w:hAnsiTheme="majorHAnsi" w:cstheme="majorHAnsi"/>
          <w:sz w:val="24"/>
          <w:szCs w:val="24"/>
          <w:lang w:val="ro-MD"/>
        </w:rPr>
        <w:t>ă</w:t>
      </w:r>
      <w:r w:rsidR="009B7E8F" w:rsidRPr="00B82A71">
        <w:rPr>
          <w:rFonts w:asciiTheme="majorHAnsi" w:hAnsiTheme="majorHAnsi" w:cstheme="majorHAnsi"/>
          <w:sz w:val="24"/>
          <w:szCs w:val="24"/>
          <w:lang w:val="ro-MD"/>
        </w:rPr>
        <w:t>;</w:t>
      </w:r>
    </w:p>
    <w:p w14:paraId="23104BD9" w14:textId="6C18BEF8" w:rsidR="00452CDB" w:rsidRPr="00B82A71" w:rsidRDefault="009B7E8F" w:rsidP="00452CDB">
      <w:pPr>
        <w:pStyle w:val="ListParagraph"/>
        <w:numPr>
          <w:ilvl w:val="0"/>
          <w:numId w:val="3"/>
        </w:numPr>
        <w:shd w:val="clear" w:color="auto" w:fill="FFFFFF"/>
        <w:spacing w:after="120"/>
        <w:ind w:left="720"/>
        <w:contextualSpacing w:val="0"/>
        <w:jc w:val="both"/>
        <w:rPr>
          <w:rFonts w:asciiTheme="majorHAnsi" w:hAnsiTheme="majorHAnsi" w:cstheme="majorHAnsi"/>
          <w:sz w:val="24"/>
          <w:szCs w:val="24"/>
          <w:lang w:val="ro-MD"/>
        </w:rPr>
      </w:pPr>
      <w:r w:rsidRPr="00B82A71">
        <w:rPr>
          <w:rFonts w:asciiTheme="majorHAnsi" w:hAnsiTheme="majorHAnsi" w:cstheme="majorHAnsi"/>
          <w:sz w:val="24"/>
          <w:szCs w:val="24"/>
          <w:lang w:val="ro-MD"/>
        </w:rPr>
        <w:t xml:space="preserve">inactivitatea </w:t>
      </w:r>
      <w:r w:rsidR="00014471">
        <w:rPr>
          <w:rFonts w:asciiTheme="majorHAnsi" w:hAnsiTheme="majorHAnsi" w:cstheme="majorHAnsi"/>
          <w:sz w:val="24"/>
          <w:szCs w:val="24"/>
          <w:lang w:val="ro-MD"/>
        </w:rPr>
        <w:t>în aspectul</w:t>
      </w:r>
      <w:r w:rsidRPr="00B82A71">
        <w:rPr>
          <w:rFonts w:asciiTheme="majorHAnsi" w:hAnsiTheme="majorHAnsi" w:cstheme="majorHAnsi"/>
          <w:sz w:val="24"/>
          <w:szCs w:val="24"/>
          <w:lang w:val="ro-MD"/>
        </w:rPr>
        <w:t xml:space="preserve"> monitorizării performanțelor corporative</w:t>
      </w:r>
      <w:r w:rsidRPr="00B82A71">
        <w:rPr>
          <w:rFonts w:asciiTheme="majorHAnsi" w:hAnsiTheme="majorHAnsi" w:cstheme="majorHAnsi"/>
          <w:bCs/>
          <w:sz w:val="24"/>
          <w:szCs w:val="24"/>
          <w:lang w:val="ro-MD"/>
        </w:rPr>
        <w:t xml:space="preserve"> a generat incapacitatea de a interveni în timpul oportun pentru prevenirea și remedierea situațiilor critice;</w:t>
      </w:r>
    </w:p>
    <w:p w14:paraId="30638E67" w14:textId="65BE9B83" w:rsidR="00452CDB" w:rsidRPr="00B82A71" w:rsidRDefault="00452CDB" w:rsidP="00452CDB">
      <w:pPr>
        <w:pStyle w:val="ListParagraph"/>
        <w:numPr>
          <w:ilvl w:val="0"/>
          <w:numId w:val="3"/>
        </w:numPr>
        <w:shd w:val="clear" w:color="auto" w:fill="FFFFFF"/>
        <w:spacing w:after="120"/>
        <w:ind w:left="720"/>
        <w:contextualSpacing w:val="0"/>
        <w:jc w:val="both"/>
        <w:rPr>
          <w:rFonts w:asciiTheme="majorHAnsi" w:hAnsiTheme="majorHAnsi" w:cstheme="majorHAnsi"/>
          <w:sz w:val="24"/>
          <w:szCs w:val="24"/>
          <w:lang w:val="ro-MD"/>
        </w:rPr>
      </w:pPr>
      <w:r w:rsidRPr="00B82A71">
        <w:rPr>
          <w:rFonts w:asciiTheme="majorHAnsi" w:hAnsiTheme="majorHAnsi" w:cstheme="majorHAnsi"/>
          <w:sz w:val="24"/>
          <w:szCs w:val="24"/>
          <w:lang w:val="ro-MD"/>
        </w:rPr>
        <w:t>neexaminarea și neevaluarea în cadrul Guvernului a Raportului privind administrarea și deetatizarea proprietății publice de stat nu a</w:t>
      </w:r>
      <w:r w:rsidR="00014471">
        <w:rPr>
          <w:rFonts w:asciiTheme="majorHAnsi" w:hAnsiTheme="majorHAnsi" w:cstheme="majorHAnsi"/>
          <w:sz w:val="24"/>
          <w:szCs w:val="24"/>
          <w:lang w:val="ro-MD"/>
        </w:rPr>
        <w:t>u</w:t>
      </w:r>
      <w:r w:rsidRPr="00B82A71">
        <w:rPr>
          <w:rFonts w:asciiTheme="majorHAnsi" w:hAnsiTheme="majorHAnsi" w:cstheme="majorHAnsi"/>
          <w:sz w:val="24"/>
          <w:szCs w:val="24"/>
          <w:lang w:val="ro-MD"/>
        </w:rPr>
        <w:t xml:space="preserve"> contribuit la îmbunătățirea și consolidarea managementului aferent administrării corporative;</w:t>
      </w:r>
    </w:p>
    <w:p w14:paraId="110E49B5" w14:textId="0C631FAA" w:rsidR="00452CDB" w:rsidRPr="00B82A71" w:rsidRDefault="00452CDB" w:rsidP="00452CDB">
      <w:pPr>
        <w:pStyle w:val="ListParagraph"/>
        <w:numPr>
          <w:ilvl w:val="0"/>
          <w:numId w:val="3"/>
        </w:numPr>
        <w:shd w:val="clear" w:color="auto" w:fill="FFFFFF"/>
        <w:spacing w:after="120"/>
        <w:ind w:left="720"/>
        <w:contextualSpacing w:val="0"/>
        <w:jc w:val="both"/>
        <w:rPr>
          <w:rFonts w:asciiTheme="majorHAnsi" w:hAnsiTheme="majorHAnsi" w:cstheme="majorHAnsi"/>
          <w:sz w:val="24"/>
          <w:szCs w:val="24"/>
          <w:lang w:val="ro-MD"/>
        </w:rPr>
      </w:pPr>
      <w:r w:rsidRPr="00B82A71">
        <w:rPr>
          <w:rFonts w:asciiTheme="majorHAnsi" w:hAnsiTheme="majorHAnsi" w:cstheme="majorHAnsi"/>
          <w:sz w:val="24"/>
          <w:szCs w:val="24"/>
          <w:lang w:val="ro-MD"/>
        </w:rPr>
        <w:t>neîntreprinderea măsurilor exhaustive pentru asigurarea drepturilor și intereselor patrimoniale ale statului</w:t>
      </w:r>
      <w:r w:rsidR="00180B2C" w:rsidRPr="00B82A71">
        <w:rPr>
          <w:rFonts w:asciiTheme="majorHAnsi" w:hAnsiTheme="majorHAnsi" w:cstheme="majorHAnsi"/>
          <w:sz w:val="24"/>
          <w:szCs w:val="24"/>
          <w:lang w:val="ro-MD"/>
        </w:rPr>
        <w:t xml:space="preserve"> </w:t>
      </w:r>
      <w:r w:rsidR="00180B2C" w:rsidRPr="00B82A71">
        <w:rPr>
          <w:rFonts w:asciiTheme="majorHAnsi" w:eastAsia="Times New Roman" w:hAnsiTheme="majorHAnsi" w:cstheme="majorHAnsi"/>
          <w:sz w:val="24"/>
          <w:szCs w:val="24"/>
          <w:lang w:val="ro-MD"/>
        </w:rPr>
        <w:t>în cadrul proceselor de insolvabilitate</w:t>
      </w:r>
      <w:r w:rsidRPr="00B82A71">
        <w:rPr>
          <w:rFonts w:asciiTheme="majorHAnsi" w:hAnsiTheme="majorHAnsi" w:cstheme="majorHAnsi"/>
          <w:sz w:val="24"/>
          <w:szCs w:val="24"/>
          <w:lang w:val="ro-MD"/>
        </w:rPr>
        <w:t xml:space="preserve">, în special, în condițiile de posibilă deposedare a statului </w:t>
      </w:r>
      <w:r w:rsidRPr="00B82A71">
        <w:rPr>
          <w:rFonts w:asciiTheme="majorHAnsi" w:eastAsia="Times New Roman" w:hAnsiTheme="majorHAnsi" w:cstheme="majorHAnsi"/>
          <w:sz w:val="24"/>
          <w:szCs w:val="24"/>
          <w:lang w:val="ro-MD"/>
        </w:rPr>
        <w:t>de dreptul de posesie, de folosință și de dispoziție asupra bunurilor proprietate publică</w:t>
      </w:r>
      <w:r w:rsidR="00180B2C" w:rsidRPr="00B82A71">
        <w:rPr>
          <w:rFonts w:asciiTheme="majorHAnsi" w:eastAsia="Times New Roman" w:hAnsiTheme="majorHAnsi" w:cstheme="majorHAnsi"/>
          <w:sz w:val="24"/>
          <w:szCs w:val="24"/>
          <w:lang w:val="ro-MD"/>
        </w:rPr>
        <w:t xml:space="preserve"> transmise în administrarea întreprinderilor față de care ulterior au fost intentate proceduri de insolvabilitate</w:t>
      </w:r>
      <w:r w:rsidRPr="00B82A71">
        <w:rPr>
          <w:rFonts w:asciiTheme="majorHAnsi" w:eastAsia="Times New Roman" w:hAnsiTheme="majorHAnsi" w:cstheme="majorHAnsi"/>
          <w:sz w:val="24"/>
          <w:szCs w:val="24"/>
          <w:lang w:val="ro-MD"/>
        </w:rPr>
        <w:t>;</w:t>
      </w:r>
    </w:p>
    <w:p w14:paraId="776AD79D" w14:textId="2E04A0B1" w:rsidR="00452CDB" w:rsidRPr="00B82A71" w:rsidRDefault="00452CDB" w:rsidP="00452CDB">
      <w:pPr>
        <w:pStyle w:val="ListParagraph"/>
        <w:numPr>
          <w:ilvl w:val="0"/>
          <w:numId w:val="3"/>
        </w:numPr>
        <w:shd w:val="clear" w:color="auto" w:fill="FFFFFF"/>
        <w:spacing w:after="120"/>
        <w:ind w:left="720"/>
        <w:contextualSpacing w:val="0"/>
        <w:jc w:val="both"/>
        <w:rPr>
          <w:rFonts w:asciiTheme="majorHAnsi" w:hAnsiTheme="majorHAnsi" w:cstheme="majorHAnsi"/>
          <w:sz w:val="24"/>
          <w:szCs w:val="24"/>
          <w:lang w:val="ro-MD"/>
        </w:rPr>
      </w:pPr>
      <w:r w:rsidRPr="00B82A71">
        <w:rPr>
          <w:rFonts w:asciiTheme="majorHAnsi" w:hAnsiTheme="majorHAnsi" w:cstheme="majorHAnsi"/>
          <w:sz w:val="24"/>
          <w:szCs w:val="24"/>
          <w:lang w:val="ro-MD"/>
        </w:rPr>
        <w:t xml:space="preserve">administrarea defectuoasă </w:t>
      </w:r>
      <w:r w:rsidR="00014471">
        <w:rPr>
          <w:rFonts w:asciiTheme="majorHAnsi" w:hAnsiTheme="majorHAnsi" w:cstheme="majorHAnsi"/>
          <w:sz w:val="24"/>
          <w:szCs w:val="24"/>
          <w:lang w:val="ro-MD"/>
        </w:rPr>
        <w:t xml:space="preserve">a </w:t>
      </w:r>
      <w:r w:rsidRPr="00B82A71">
        <w:rPr>
          <w:rFonts w:asciiTheme="majorHAnsi" w:hAnsiTheme="majorHAnsi" w:cstheme="majorHAnsi"/>
          <w:sz w:val="24"/>
          <w:szCs w:val="24"/>
          <w:lang w:val="ro-MD"/>
        </w:rPr>
        <w:t>bunurilor proprietate publică transmise în folosinț</w:t>
      </w:r>
      <w:r w:rsidR="00014471">
        <w:rPr>
          <w:rFonts w:asciiTheme="majorHAnsi" w:hAnsiTheme="majorHAnsi" w:cstheme="majorHAnsi"/>
          <w:sz w:val="24"/>
          <w:szCs w:val="24"/>
          <w:lang w:val="ro-MD"/>
        </w:rPr>
        <w:t xml:space="preserve">a </w:t>
      </w:r>
      <w:r w:rsidRPr="00B82A71">
        <w:rPr>
          <w:rFonts w:asciiTheme="majorHAnsi" w:hAnsiTheme="majorHAnsi" w:cstheme="majorHAnsi"/>
          <w:sz w:val="24"/>
          <w:szCs w:val="24"/>
          <w:lang w:val="ro-MD"/>
        </w:rPr>
        <w:t xml:space="preserve"> întreprinderilor de stat a generat nevalorificarea acestora </w:t>
      </w:r>
      <w:r w:rsidR="00316DE4" w:rsidRPr="00B82A71">
        <w:rPr>
          <w:rFonts w:asciiTheme="majorHAnsi" w:hAnsiTheme="majorHAnsi" w:cstheme="majorHAnsi"/>
          <w:sz w:val="24"/>
          <w:szCs w:val="24"/>
          <w:lang w:val="ro-MD"/>
        </w:rPr>
        <w:t>și neachitarea plăților în buget</w:t>
      </w:r>
      <w:r w:rsidRPr="00B82A71">
        <w:rPr>
          <w:rFonts w:asciiTheme="majorHAnsi" w:hAnsiTheme="majorHAnsi" w:cstheme="majorHAnsi"/>
          <w:sz w:val="24"/>
          <w:szCs w:val="24"/>
          <w:lang w:val="ro-MD"/>
        </w:rPr>
        <w:t>;</w:t>
      </w:r>
    </w:p>
    <w:p w14:paraId="01B0AC64" w14:textId="390EDD08" w:rsidR="00316DE4" w:rsidRPr="00B82A71" w:rsidRDefault="00316DE4" w:rsidP="00316DE4">
      <w:pPr>
        <w:pStyle w:val="ListParagraph"/>
        <w:numPr>
          <w:ilvl w:val="0"/>
          <w:numId w:val="3"/>
        </w:numPr>
        <w:shd w:val="clear" w:color="auto" w:fill="FFFFFF"/>
        <w:spacing w:after="120"/>
        <w:ind w:left="720"/>
        <w:contextualSpacing w:val="0"/>
        <w:jc w:val="both"/>
        <w:rPr>
          <w:rFonts w:asciiTheme="majorHAnsi" w:hAnsiTheme="majorHAnsi" w:cstheme="majorHAnsi"/>
          <w:sz w:val="24"/>
          <w:szCs w:val="24"/>
          <w:lang w:val="ro-MD"/>
        </w:rPr>
      </w:pPr>
      <w:r w:rsidRPr="00B82A71">
        <w:rPr>
          <w:rFonts w:asciiTheme="majorHAnsi" w:hAnsiTheme="majorHAnsi" w:cstheme="majorHAnsi"/>
          <w:sz w:val="24"/>
          <w:szCs w:val="24"/>
          <w:lang w:val="ro-MD"/>
        </w:rPr>
        <w:t xml:space="preserve">nerespectarea normelor stabilite și </w:t>
      </w:r>
      <w:r w:rsidR="00452CDB" w:rsidRPr="00B82A71">
        <w:rPr>
          <w:rFonts w:asciiTheme="majorHAnsi" w:hAnsiTheme="majorHAnsi" w:cstheme="majorHAnsi"/>
          <w:sz w:val="24"/>
          <w:szCs w:val="24"/>
          <w:lang w:val="ro-MD"/>
        </w:rPr>
        <w:t xml:space="preserve">argumentarea </w:t>
      </w:r>
      <w:r w:rsidR="0008595C">
        <w:rPr>
          <w:rFonts w:asciiTheme="majorHAnsi" w:hAnsiTheme="majorHAnsi" w:cstheme="majorHAnsi"/>
          <w:sz w:val="24"/>
          <w:szCs w:val="24"/>
          <w:lang w:val="ro-MD"/>
        </w:rPr>
        <w:t>in</w:t>
      </w:r>
      <w:r w:rsidR="00452CDB" w:rsidRPr="00B82A71">
        <w:rPr>
          <w:rFonts w:asciiTheme="majorHAnsi" w:hAnsiTheme="majorHAnsi" w:cstheme="majorHAnsi"/>
          <w:sz w:val="24"/>
          <w:szCs w:val="24"/>
          <w:lang w:val="ro-MD"/>
        </w:rPr>
        <w:t>certă a deciziilor fondatorului au permis unor entități cu capital public ne</w:t>
      </w:r>
      <w:r w:rsidR="00452CDB" w:rsidRPr="00B82A71">
        <w:rPr>
          <w:rFonts w:asciiTheme="majorHAnsi" w:eastAsia="Times New Roman" w:hAnsiTheme="majorHAnsi" w:cstheme="majorHAnsi"/>
          <w:sz w:val="24"/>
          <w:szCs w:val="24"/>
          <w:lang w:val="ro-MD"/>
        </w:rPr>
        <w:t>calcularea dividendelor și defalcărilor în bugetul de stat</w:t>
      </w:r>
      <w:r w:rsidR="00452CDB" w:rsidRPr="00B82A71">
        <w:rPr>
          <w:rFonts w:asciiTheme="majorHAnsi" w:hAnsiTheme="majorHAnsi" w:cstheme="majorHAnsi"/>
          <w:sz w:val="24"/>
          <w:szCs w:val="24"/>
          <w:lang w:val="ro-MD" w:bidi="en-US"/>
        </w:rPr>
        <w:t>;</w:t>
      </w:r>
    </w:p>
    <w:p w14:paraId="2DB1BCC5" w14:textId="3A534350" w:rsidR="004E56C4" w:rsidRPr="00B82A71" w:rsidRDefault="00452CDB" w:rsidP="004E56C4">
      <w:pPr>
        <w:pStyle w:val="ListParagraph"/>
        <w:numPr>
          <w:ilvl w:val="0"/>
          <w:numId w:val="3"/>
        </w:numPr>
        <w:shd w:val="clear" w:color="auto" w:fill="FFFFFF"/>
        <w:spacing w:after="120"/>
        <w:ind w:left="720"/>
        <w:contextualSpacing w:val="0"/>
        <w:jc w:val="both"/>
        <w:rPr>
          <w:rFonts w:asciiTheme="majorHAnsi" w:hAnsiTheme="majorHAnsi" w:cstheme="majorHAnsi"/>
          <w:sz w:val="24"/>
          <w:szCs w:val="24"/>
          <w:lang w:val="ro-MD"/>
        </w:rPr>
      </w:pPr>
      <w:r w:rsidRPr="00B82A71">
        <w:rPr>
          <w:rFonts w:asciiTheme="majorHAnsi" w:eastAsia="Times New Roman" w:hAnsiTheme="majorHAnsi" w:cstheme="majorHAnsi"/>
          <w:sz w:val="24"/>
          <w:szCs w:val="24"/>
          <w:lang w:val="ro-MD"/>
        </w:rPr>
        <w:lastRenderedPageBreak/>
        <w:t>procedurile defectuoase înrădăcinate au generat divergenț</w:t>
      </w:r>
      <w:r w:rsidR="00316DE4" w:rsidRPr="00B82A71">
        <w:rPr>
          <w:rFonts w:asciiTheme="majorHAnsi" w:eastAsia="Times New Roman" w:hAnsiTheme="majorHAnsi" w:cstheme="majorHAnsi"/>
          <w:sz w:val="24"/>
          <w:szCs w:val="24"/>
          <w:lang w:val="ro-MD"/>
        </w:rPr>
        <w:t>e</w:t>
      </w:r>
      <w:r w:rsidRPr="00B82A71">
        <w:rPr>
          <w:rFonts w:asciiTheme="majorHAnsi" w:eastAsia="Times New Roman" w:hAnsiTheme="majorHAnsi" w:cstheme="majorHAnsi"/>
          <w:sz w:val="24"/>
          <w:szCs w:val="24"/>
          <w:lang w:val="ro-MD"/>
        </w:rPr>
        <w:t xml:space="preserve"> între datele cu privire la evidența între</w:t>
      </w:r>
      <w:r w:rsidR="00316DE4" w:rsidRPr="00B82A71">
        <w:rPr>
          <w:rFonts w:asciiTheme="majorHAnsi" w:eastAsia="Times New Roman" w:hAnsiTheme="majorHAnsi" w:cstheme="majorHAnsi"/>
          <w:sz w:val="24"/>
          <w:szCs w:val="24"/>
          <w:lang w:val="ro-MD"/>
        </w:rPr>
        <w:t>p</w:t>
      </w:r>
      <w:r w:rsidRPr="00B82A71">
        <w:rPr>
          <w:rFonts w:asciiTheme="majorHAnsi" w:eastAsia="Times New Roman" w:hAnsiTheme="majorHAnsi" w:cstheme="majorHAnsi"/>
          <w:sz w:val="24"/>
          <w:szCs w:val="24"/>
          <w:lang w:val="ro-MD"/>
        </w:rPr>
        <w:t>rinderilor, furnizate de diferite registre</w:t>
      </w:r>
      <w:r w:rsidR="00316DE4" w:rsidRPr="00B82A71">
        <w:rPr>
          <w:rFonts w:asciiTheme="majorHAnsi" w:eastAsia="Times New Roman" w:hAnsiTheme="majorHAnsi" w:cstheme="majorHAnsi"/>
          <w:sz w:val="24"/>
          <w:szCs w:val="24"/>
          <w:lang w:val="ro-MD"/>
        </w:rPr>
        <w:t xml:space="preserve"> de stat</w:t>
      </w:r>
      <w:r w:rsidR="00F80850" w:rsidRPr="00B82A71">
        <w:rPr>
          <w:rFonts w:asciiTheme="majorHAnsi" w:eastAsia="Times New Roman" w:hAnsiTheme="majorHAnsi" w:cstheme="majorHAnsi"/>
          <w:sz w:val="24"/>
          <w:szCs w:val="24"/>
          <w:lang w:val="ro-MD"/>
        </w:rPr>
        <w:t xml:space="preserve">, </w:t>
      </w:r>
      <w:r w:rsidR="006B09B2">
        <w:rPr>
          <w:rFonts w:asciiTheme="majorHAnsi" w:eastAsia="Times New Roman" w:hAnsiTheme="majorHAnsi" w:cstheme="majorHAnsi"/>
          <w:sz w:val="24"/>
          <w:szCs w:val="24"/>
          <w:lang w:val="ro-MD"/>
        </w:rPr>
        <w:t>inclusiv de</w:t>
      </w:r>
      <w:r w:rsidR="00F80850" w:rsidRPr="00B82A71">
        <w:rPr>
          <w:rFonts w:asciiTheme="majorHAnsi" w:eastAsia="Times New Roman" w:hAnsiTheme="majorHAnsi" w:cstheme="majorHAnsi"/>
          <w:sz w:val="24"/>
          <w:szCs w:val="24"/>
          <w:lang w:val="ro-MD"/>
        </w:rPr>
        <w:t xml:space="preserve"> Registrul de Stat al Unităților de Drept</w:t>
      </w:r>
      <w:r w:rsidR="006B09B2">
        <w:rPr>
          <w:rFonts w:asciiTheme="majorHAnsi" w:eastAsia="Times New Roman" w:hAnsiTheme="majorHAnsi" w:cstheme="majorHAnsi"/>
          <w:sz w:val="24"/>
          <w:szCs w:val="24"/>
          <w:lang w:val="ro-MD"/>
        </w:rPr>
        <w:t>, care</w:t>
      </w:r>
      <w:r w:rsidR="00F80850" w:rsidRPr="00B82A71">
        <w:rPr>
          <w:rFonts w:asciiTheme="majorHAnsi" w:eastAsia="Times New Roman" w:hAnsiTheme="majorHAnsi" w:cstheme="majorHAnsi"/>
          <w:sz w:val="24"/>
          <w:szCs w:val="24"/>
          <w:lang w:val="ro-MD"/>
        </w:rPr>
        <w:t xml:space="preserve"> conține înregistrări ale întreprinderilor de stat </w:t>
      </w:r>
      <w:r w:rsidR="006B09B2">
        <w:rPr>
          <w:rFonts w:asciiTheme="majorHAnsi" w:eastAsia="Times New Roman" w:hAnsiTheme="majorHAnsi" w:cstheme="majorHAnsi"/>
          <w:sz w:val="24"/>
          <w:szCs w:val="24"/>
          <w:lang w:val="ro-MD"/>
        </w:rPr>
        <w:t>fără indicarea</w:t>
      </w:r>
      <w:r w:rsidR="00F80850" w:rsidRPr="00B82A71">
        <w:rPr>
          <w:rFonts w:asciiTheme="majorHAnsi" w:eastAsia="Times New Roman" w:hAnsiTheme="majorHAnsi" w:cstheme="majorHAnsi"/>
          <w:sz w:val="24"/>
          <w:szCs w:val="24"/>
          <w:lang w:val="ro-MD"/>
        </w:rPr>
        <w:t xml:space="preserve"> codului fiscal, </w:t>
      </w:r>
      <w:r w:rsidR="006B09B2">
        <w:rPr>
          <w:rFonts w:asciiTheme="majorHAnsi" w:eastAsia="Times New Roman" w:hAnsiTheme="majorHAnsi" w:cstheme="majorHAnsi"/>
          <w:sz w:val="24"/>
          <w:szCs w:val="24"/>
          <w:lang w:val="ro-MD"/>
        </w:rPr>
        <w:t xml:space="preserve">cu </w:t>
      </w:r>
      <w:r w:rsidR="00F80850" w:rsidRPr="00B82A71">
        <w:rPr>
          <w:rFonts w:asciiTheme="majorHAnsi" w:eastAsia="Times New Roman" w:hAnsiTheme="majorHAnsi" w:cstheme="majorHAnsi"/>
          <w:sz w:val="24"/>
          <w:szCs w:val="24"/>
          <w:lang w:val="ro-MD"/>
        </w:rPr>
        <w:t>fondatori persoane fizice</w:t>
      </w:r>
      <w:r w:rsidR="006B09B2">
        <w:rPr>
          <w:rFonts w:asciiTheme="majorHAnsi" w:eastAsia="Times New Roman" w:hAnsiTheme="majorHAnsi" w:cstheme="majorHAnsi"/>
          <w:sz w:val="24"/>
          <w:szCs w:val="24"/>
          <w:lang w:val="ro-MD"/>
        </w:rPr>
        <w:t>,</w:t>
      </w:r>
      <w:r w:rsidR="00F80850" w:rsidRPr="00B82A71">
        <w:rPr>
          <w:rFonts w:asciiTheme="majorHAnsi" w:eastAsia="Times New Roman" w:hAnsiTheme="majorHAnsi" w:cstheme="majorHAnsi"/>
          <w:sz w:val="24"/>
          <w:szCs w:val="24"/>
          <w:lang w:val="ro-MD"/>
        </w:rPr>
        <w:t xml:space="preserve"> sau </w:t>
      </w:r>
      <w:r w:rsidR="006B09B2">
        <w:rPr>
          <w:rFonts w:asciiTheme="majorHAnsi" w:eastAsia="Times New Roman" w:hAnsiTheme="majorHAnsi" w:cstheme="majorHAnsi"/>
          <w:sz w:val="24"/>
          <w:szCs w:val="24"/>
          <w:lang w:val="ro-MD"/>
        </w:rPr>
        <w:t xml:space="preserve">ai căror </w:t>
      </w:r>
      <w:r w:rsidR="008744DD">
        <w:rPr>
          <w:rFonts w:asciiTheme="majorHAnsi" w:eastAsia="Times New Roman" w:hAnsiTheme="majorHAnsi" w:cstheme="majorHAnsi"/>
          <w:sz w:val="24"/>
          <w:szCs w:val="24"/>
          <w:lang w:val="ro-MD"/>
        </w:rPr>
        <w:t>fondatori</w:t>
      </w:r>
      <w:r w:rsidR="004E56C4" w:rsidRPr="00B82A71">
        <w:rPr>
          <w:rFonts w:asciiTheme="majorHAnsi" w:eastAsia="Times New Roman" w:hAnsiTheme="majorHAnsi" w:cstheme="majorHAnsi"/>
          <w:sz w:val="24"/>
          <w:szCs w:val="24"/>
          <w:lang w:val="ro-MD"/>
        </w:rPr>
        <w:t xml:space="preserve"> </w:t>
      </w:r>
      <w:r w:rsidR="00F80850" w:rsidRPr="00B82A71">
        <w:rPr>
          <w:rFonts w:asciiTheme="majorHAnsi" w:eastAsia="Times New Roman" w:hAnsiTheme="majorHAnsi" w:cstheme="majorHAnsi"/>
          <w:sz w:val="24"/>
          <w:szCs w:val="24"/>
          <w:lang w:val="ro-MD"/>
        </w:rPr>
        <w:t>nu există</w:t>
      </w:r>
      <w:r w:rsidR="004E56C4" w:rsidRPr="00B82A71">
        <w:rPr>
          <w:rFonts w:asciiTheme="majorHAnsi" w:eastAsia="Times New Roman" w:hAnsiTheme="majorHAnsi" w:cstheme="majorHAnsi"/>
          <w:sz w:val="24"/>
          <w:szCs w:val="24"/>
          <w:lang w:val="ro-MD"/>
        </w:rPr>
        <w:t xml:space="preserve">, </w:t>
      </w:r>
      <w:r w:rsidR="006B09B2">
        <w:rPr>
          <w:rFonts w:asciiTheme="majorHAnsi" w:eastAsia="Times New Roman" w:hAnsiTheme="majorHAnsi" w:cstheme="majorHAnsi"/>
          <w:sz w:val="24"/>
          <w:szCs w:val="24"/>
          <w:lang w:val="ro-MD"/>
        </w:rPr>
        <w:t xml:space="preserve">acestea </w:t>
      </w:r>
      <w:r w:rsidR="004E56C4" w:rsidRPr="00B82A71">
        <w:rPr>
          <w:rFonts w:asciiTheme="majorHAnsi" w:eastAsia="Times New Roman" w:hAnsiTheme="majorHAnsi" w:cstheme="majorHAnsi"/>
          <w:sz w:val="24"/>
          <w:szCs w:val="24"/>
          <w:lang w:val="ro-MD"/>
        </w:rPr>
        <w:t>fiind reorganiza</w:t>
      </w:r>
      <w:r w:rsidR="006B09B2">
        <w:rPr>
          <w:rFonts w:asciiTheme="majorHAnsi" w:eastAsia="Times New Roman" w:hAnsiTheme="majorHAnsi" w:cstheme="majorHAnsi"/>
          <w:sz w:val="24"/>
          <w:szCs w:val="24"/>
          <w:lang w:val="ro-MD"/>
        </w:rPr>
        <w:t>te</w:t>
      </w:r>
      <w:r w:rsidR="004E56C4" w:rsidRPr="00B82A71">
        <w:rPr>
          <w:rFonts w:asciiTheme="majorHAnsi" w:eastAsia="Times New Roman" w:hAnsiTheme="majorHAnsi" w:cstheme="majorHAnsi"/>
          <w:sz w:val="24"/>
          <w:szCs w:val="24"/>
          <w:lang w:val="ro-MD"/>
        </w:rPr>
        <w:t>/lichida</w:t>
      </w:r>
      <w:r w:rsidR="006B09B2">
        <w:rPr>
          <w:rFonts w:asciiTheme="majorHAnsi" w:eastAsia="Times New Roman" w:hAnsiTheme="majorHAnsi" w:cstheme="majorHAnsi"/>
          <w:sz w:val="24"/>
          <w:szCs w:val="24"/>
          <w:lang w:val="ro-MD"/>
        </w:rPr>
        <w:t>te</w:t>
      </w:r>
      <w:r w:rsidR="004E56C4" w:rsidRPr="00B82A71">
        <w:rPr>
          <w:rFonts w:asciiTheme="majorHAnsi" w:eastAsia="Times New Roman" w:hAnsiTheme="majorHAnsi" w:cstheme="majorHAnsi"/>
          <w:sz w:val="24"/>
          <w:szCs w:val="24"/>
          <w:lang w:val="ro-MD"/>
        </w:rPr>
        <w:t>;</w:t>
      </w:r>
    </w:p>
    <w:p w14:paraId="1C6A88F5" w14:textId="67D65293" w:rsidR="004E56C4" w:rsidRPr="00B82A71" w:rsidRDefault="00452CDB" w:rsidP="004E56C4">
      <w:pPr>
        <w:pStyle w:val="ListParagraph"/>
        <w:numPr>
          <w:ilvl w:val="0"/>
          <w:numId w:val="3"/>
        </w:numPr>
        <w:shd w:val="clear" w:color="auto" w:fill="FFFFFF"/>
        <w:spacing w:after="120"/>
        <w:ind w:left="720"/>
        <w:contextualSpacing w:val="0"/>
        <w:jc w:val="both"/>
        <w:rPr>
          <w:rFonts w:asciiTheme="majorHAnsi" w:hAnsiTheme="majorHAnsi" w:cstheme="majorHAnsi"/>
          <w:sz w:val="24"/>
          <w:szCs w:val="24"/>
          <w:lang w:val="ro-MD"/>
        </w:rPr>
      </w:pPr>
      <w:r w:rsidRPr="00B82A71">
        <w:rPr>
          <w:rFonts w:asciiTheme="majorHAnsi" w:hAnsiTheme="majorHAnsi" w:cstheme="majorHAnsi"/>
          <w:sz w:val="24"/>
          <w:szCs w:val="24"/>
          <w:lang w:val="ro-MD"/>
        </w:rPr>
        <w:t>existența unor lacune de ordin normativ</w:t>
      </w:r>
      <w:r w:rsidR="005E5015">
        <w:rPr>
          <w:rFonts w:asciiTheme="majorHAnsi" w:hAnsiTheme="majorHAnsi" w:cstheme="majorHAnsi"/>
          <w:sz w:val="24"/>
          <w:szCs w:val="24"/>
          <w:lang w:val="ro-MD"/>
        </w:rPr>
        <w:t xml:space="preserve"> </w:t>
      </w:r>
      <w:r w:rsidRPr="00B82A71">
        <w:rPr>
          <w:rFonts w:asciiTheme="majorHAnsi" w:hAnsiTheme="majorHAnsi" w:cstheme="majorHAnsi"/>
          <w:sz w:val="24"/>
          <w:szCs w:val="24"/>
          <w:lang w:val="ro-MD"/>
        </w:rPr>
        <w:t>nu a permis organizarea evidenței contabile a bunurilor pro</w:t>
      </w:r>
      <w:r w:rsidR="004E56C4" w:rsidRPr="00B82A71">
        <w:rPr>
          <w:rFonts w:asciiTheme="majorHAnsi" w:hAnsiTheme="majorHAnsi" w:cstheme="majorHAnsi"/>
          <w:sz w:val="24"/>
          <w:szCs w:val="24"/>
          <w:lang w:val="ro-MD"/>
        </w:rPr>
        <w:t>p</w:t>
      </w:r>
      <w:r w:rsidRPr="00B82A71">
        <w:rPr>
          <w:rFonts w:asciiTheme="majorHAnsi" w:hAnsiTheme="majorHAnsi" w:cstheme="majorHAnsi"/>
          <w:sz w:val="24"/>
          <w:szCs w:val="24"/>
          <w:lang w:val="ro-MD"/>
        </w:rPr>
        <w:t>rietat</w:t>
      </w:r>
      <w:r w:rsidR="004E56C4" w:rsidRPr="00B82A71">
        <w:rPr>
          <w:rFonts w:asciiTheme="majorHAnsi" w:hAnsiTheme="majorHAnsi" w:cstheme="majorHAnsi"/>
          <w:sz w:val="24"/>
          <w:szCs w:val="24"/>
          <w:lang w:val="ro-MD"/>
        </w:rPr>
        <w:t>e publică transmise în administ</w:t>
      </w:r>
      <w:r w:rsidRPr="00B82A71">
        <w:rPr>
          <w:rFonts w:asciiTheme="majorHAnsi" w:hAnsiTheme="majorHAnsi" w:cstheme="majorHAnsi"/>
          <w:sz w:val="24"/>
          <w:szCs w:val="24"/>
          <w:lang w:val="ro-MD"/>
        </w:rPr>
        <w:t xml:space="preserve">rarea întreprinderilor </w:t>
      </w:r>
      <w:r w:rsidR="005E5015">
        <w:rPr>
          <w:rFonts w:asciiTheme="majorHAnsi" w:hAnsiTheme="majorHAnsi" w:cstheme="majorHAnsi"/>
          <w:sz w:val="24"/>
          <w:szCs w:val="24"/>
          <w:lang w:val="ro-MD"/>
        </w:rPr>
        <w:t>nici</w:t>
      </w:r>
      <w:r w:rsidRPr="00B82A71">
        <w:rPr>
          <w:rFonts w:asciiTheme="majorHAnsi" w:hAnsiTheme="majorHAnsi" w:cstheme="majorHAnsi"/>
          <w:sz w:val="24"/>
          <w:szCs w:val="24"/>
          <w:lang w:val="ro-MD"/>
        </w:rPr>
        <w:t xml:space="preserve"> la fondator, </w:t>
      </w:r>
      <w:r w:rsidR="005E5015">
        <w:rPr>
          <w:rFonts w:asciiTheme="majorHAnsi" w:hAnsiTheme="majorHAnsi" w:cstheme="majorHAnsi"/>
          <w:sz w:val="24"/>
          <w:szCs w:val="24"/>
          <w:lang w:val="ro-MD"/>
        </w:rPr>
        <w:t xml:space="preserve">nici </w:t>
      </w:r>
      <w:r w:rsidRPr="00B82A71">
        <w:rPr>
          <w:rFonts w:asciiTheme="majorHAnsi" w:hAnsiTheme="majorHAnsi" w:cstheme="majorHAnsi"/>
          <w:sz w:val="24"/>
          <w:szCs w:val="24"/>
          <w:lang w:val="ro-MD"/>
        </w:rPr>
        <w:t xml:space="preserve"> la întreprindere</w:t>
      </w:r>
      <w:r w:rsidR="005E5015">
        <w:rPr>
          <w:rFonts w:asciiTheme="majorHAnsi" w:hAnsiTheme="majorHAnsi" w:cstheme="majorHAnsi"/>
          <w:sz w:val="24"/>
          <w:szCs w:val="24"/>
          <w:lang w:val="ro-MD"/>
        </w:rPr>
        <w:t>a</w:t>
      </w:r>
      <w:r w:rsidRPr="00B82A71">
        <w:rPr>
          <w:rFonts w:asciiTheme="majorHAnsi" w:hAnsiTheme="majorHAnsi" w:cstheme="majorHAnsi"/>
          <w:sz w:val="24"/>
          <w:szCs w:val="24"/>
          <w:lang w:val="ro-MD"/>
        </w:rPr>
        <w:t xml:space="preserve"> care le gestionează;</w:t>
      </w:r>
    </w:p>
    <w:p w14:paraId="630C9FC3" w14:textId="35AA0A4E" w:rsidR="009B7E8F" w:rsidRPr="00B82A71" w:rsidRDefault="00452CDB" w:rsidP="004E56C4">
      <w:pPr>
        <w:pStyle w:val="ListParagraph"/>
        <w:numPr>
          <w:ilvl w:val="0"/>
          <w:numId w:val="3"/>
        </w:numPr>
        <w:shd w:val="clear" w:color="auto" w:fill="FFFFFF"/>
        <w:spacing w:after="120"/>
        <w:ind w:left="720"/>
        <w:contextualSpacing w:val="0"/>
        <w:jc w:val="both"/>
        <w:rPr>
          <w:rFonts w:asciiTheme="majorHAnsi" w:hAnsiTheme="majorHAnsi" w:cstheme="majorHAnsi"/>
          <w:sz w:val="24"/>
          <w:szCs w:val="24"/>
          <w:lang w:val="ro-MD"/>
        </w:rPr>
      </w:pPr>
      <w:r w:rsidRPr="00B82A71">
        <w:rPr>
          <w:rFonts w:asciiTheme="majorHAnsi" w:hAnsiTheme="majorHAnsi" w:cstheme="majorHAnsi"/>
          <w:sz w:val="24"/>
          <w:szCs w:val="24"/>
          <w:lang w:val="ro-MD"/>
        </w:rPr>
        <w:t>ne</w:t>
      </w:r>
      <w:r w:rsidR="004E56C4" w:rsidRPr="00B82A71">
        <w:rPr>
          <w:rFonts w:asciiTheme="majorHAnsi" w:hAnsiTheme="majorHAnsi" w:cstheme="majorHAnsi"/>
          <w:sz w:val="24"/>
          <w:szCs w:val="24"/>
          <w:lang w:val="ro-MD"/>
        </w:rPr>
        <w:t xml:space="preserve">întreprinderea măsurilor pentru </w:t>
      </w:r>
      <w:r w:rsidRPr="00B82A71">
        <w:rPr>
          <w:rFonts w:asciiTheme="majorHAnsi" w:hAnsiTheme="majorHAnsi" w:cstheme="majorHAnsi"/>
          <w:sz w:val="24"/>
          <w:szCs w:val="24"/>
          <w:lang w:val="ro-MD"/>
        </w:rPr>
        <w:t>implementarea punctuală a recomandărilor auditurilor a</w:t>
      </w:r>
      <w:r w:rsidR="004E56C4" w:rsidRPr="00B82A71">
        <w:rPr>
          <w:rFonts w:asciiTheme="majorHAnsi" w:hAnsiTheme="majorHAnsi" w:cstheme="majorHAnsi"/>
          <w:sz w:val="24"/>
          <w:szCs w:val="24"/>
          <w:lang w:val="ro-MD"/>
        </w:rPr>
        <w:t>nterioare ale Curții de Conturi a generat reiterarea deficienț</w:t>
      </w:r>
      <w:r w:rsidR="005E5015">
        <w:rPr>
          <w:rFonts w:asciiTheme="majorHAnsi" w:hAnsiTheme="majorHAnsi" w:cstheme="majorHAnsi"/>
          <w:sz w:val="24"/>
          <w:szCs w:val="24"/>
          <w:lang w:val="ro-MD"/>
        </w:rPr>
        <w:t>e</w:t>
      </w:r>
      <w:r w:rsidR="004E56C4" w:rsidRPr="00B82A71">
        <w:rPr>
          <w:rFonts w:asciiTheme="majorHAnsi" w:hAnsiTheme="majorHAnsi" w:cstheme="majorHAnsi"/>
          <w:sz w:val="24"/>
          <w:szCs w:val="24"/>
          <w:lang w:val="ro-MD"/>
        </w:rPr>
        <w:t>lor</w:t>
      </w:r>
      <w:r w:rsidR="004E56C4" w:rsidRPr="00B82A71">
        <w:rPr>
          <w:rFonts w:asciiTheme="majorHAnsi" w:hAnsiTheme="majorHAnsi" w:cstheme="majorHAnsi"/>
          <w:sz w:val="24"/>
          <w:szCs w:val="24"/>
          <w:lang w:val="ro-MD" w:bidi="en-US"/>
        </w:rPr>
        <w:t xml:space="preserve">, fiind implementate </w:t>
      </w:r>
      <w:r w:rsidR="005828E1">
        <w:rPr>
          <w:rFonts w:asciiTheme="majorHAnsi" w:hAnsiTheme="majorHAnsi" w:cstheme="majorHAnsi"/>
          <w:sz w:val="24"/>
          <w:szCs w:val="24"/>
          <w:lang w:val="ro-MD"/>
        </w:rPr>
        <w:t>integral 17</w:t>
      </w:r>
      <w:r w:rsidR="004E56C4" w:rsidRPr="00B82A71">
        <w:rPr>
          <w:rFonts w:asciiTheme="majorHAnsi" w:hAnsiTheme="majorHAnsi" w:cstheme="majorHAnsi"/>
          <w:sz w:val="24"/>
          <w:szCs w:val="24"/>
          <w:lang w:val="ro-MD"/>
        </w:rPr>
        <w:t xml:space="preserve">% de recomandări, parțial implementate </w:t>
      </w:r>
      <w:r w:rsidR="005E5015">
        <w:rPr>
          <w:rFonts w:asciiTheme="majorHAnsi" w:hAnsiTheme="majorHAnsi" w:cstheme="majorHAnsi"/>
          <w:sz w:val="24"/>
          <w:szCs w:val="24"/>
          <w:lang w:val="ro-MD"/>
        </w:rPr>
        <w:t>-</w:t>
      </w:r>
      <w:r w:rsidR="009A4364">
        <w:rPr>
          <w:rFonts w:asciiTheme="majorHAnsi" w:hAnsiTheme="majorHAnsi" w:cstheme="majorHAnsi"/>
          <w:sz w:val="24"/>
          <w:szCs w:val="24"/>
          <w:lang w:val="ro-MD"/>
        </w:rPr>
        <w:t>19</w:t>
      </w:r>
      <w:r w:rsidR="004E56C4" w:rsidRPr="00B82A71">
        <w:rPr>
          <w:rFonts w:asciiTheme="majorHAnsi" w:hAnsiTheme="majorHAnsi" w:cstheme="majorHAnsi"/>
          <w:sz w:val="24"/>
          <w:szCs w:val="24"/>
          <w:lang w:val="ro-MD"/>
        </w:rPr>
        <w:t xml:space="preserve">%, și neimplementate </w:t>
      </w:r>
      <w:r w:rsidR="005E5015">
        <w:rPr>
          <w:rFonts w:asciiTheme="majorHAnsi" w:hAnsiTheme="majorHAnsi" w:cstheme="majorHAnsi"/>
          <w:sz w:val="24"/>
          <w:szCs w:val="24"/>
          <w:lang w:val="ro-MD"/>
        </w:rPr>
        <w:t>-</w:t>
      </w:r>
      <w:r w:rsidR="009A4364">
        <w:rPr>
          <w:rFonts w:asciiTheme="majorHAnsi" w:hAnsiTheme="majorHAnsi" w:cstheme="majorHAnsi"/>
          <w:sz w:val="24"/>
          <w:szCs w:val="24"/>
          <w:lang w:val="ro-MD"/>
        </w:rPr>
        <w:t xml:space="preserve"> 64</w:t>
      </w:r>
      <w:r w:rsidR="004E56C4" w:rsidRPr="00B82A71">
        <w:rPr>
          <w:rFonts w:asciiTheme="majorHAnsi" w:hAnsiTheme="majorHAnsi" w:cstheme="majorHAnsi"/>
          <w:sz w:val="24"/>
          <w:szCs w:val="24"/>
          <w:lang w:val="ro-MD"/>
        </w:rPr>
        <w:t>%.</w:t>
      </w:r>
    </w:p>
    <w:p w14:paraId="003AF2D6" w14:textId="12BDE1B6" w:rsidR="00DC0742" w:rsidRPr="00B82A71" w:rsidRDefault="00DC0742" w:rsidP="00DC0742">
      <w:pPr>
        <w:spacing w:after="0" w:line="276" w:lineRule="auto"/>
        <w:ind w:firstLine="567"/>
        <w:jc w:val="both"/>
        <w:rPr>
          <w:rFonts w:asciiTheme="majorHAnsi" w:hAnsiTheme="majorHAnsi" w:cstheme="majorHAnsi"/>
          <w:sz w:val="24"/>
          <w:szCs w:val="24"/>
        </w:rPr>
      </w:pPr>
      <w:r w:rsidRPr="00B82A71">
        <w:rPr>
          <w:rFonts w:asciiTheme="majorHAnsi" w:hAnsiTheme="majorHAnsi" w:cstheme="majorHAnsi"/>
          <w:sz w:val="24"/>
          <w:szCs w:val="24"/>
        </w:rPr>
        <w:t>Reieșind din cele expuse, în temeiul art.14 alin.(2) și art.15 lit.</w:t>
      </w:r>
      <w:r w:rsidR="00ED455B" w:rsidRPr="00B82A71">
        <w:rPr>
          <w:rFonts w:asciiTheme="majorHAnsi" w:hAnsiTheme="majorHAnsi" w:cstheme="majorHAnsi"/>
          <w:sz w:val="24"/>
          <w:szCs w:val="24"/>
        </w:rPr>
        <w:t xml:space="preserve"> </w:t>
      </w:r>
      <w:r w:rsidRPr="00B82A71">
        <w:rPr>
          <w:rFonts w:asciiTheme="majorHAnsi" w:hAnsiTheme="majorHAnsi" w:cstheme="majorHAnsi"/>
          <w:sz w:val="24"/>
          <w:szCs w:val="24"/>
        </w:rPr>
        <w:t xml:space="preserve">d) </w:t>
      </w:r>
      <w:r w:rsidR="004E56C4" w:rsidRPr="00B82A71">
        <w:rPr>
          <w:rFonts w:asciiTheme="majorHAnsi" w:hAnsiTheme="majorHAnsi" w:cstheme="majorHAnsi"/>
          <w:sz w:val="24"/>
          <w:szCs w:val="24"/>
        </w:rPr>
        <w:t xml:space="preserve">și art.37 alin.(2) </w:t>
      </w:r>
      <w:r w:rsidRPr="00B82A71">
        <w:rPr>
          <w:rFonts w:asciiTheme="majorHAnsi" w:hAnsiTheme="majorHAnsi" w:cstheme="majorHAnsi"/>
          <w:sz w:val="24"/>
          <w:szCs w:val="24"/>
        </w:rPr>
        <w:t xml:space="preserve">din Legea nr.260 din 07.12.2017, Curtea de Conturi </w:t>
      </w:r>
    </w:p>
    <w:p w14:paraId="5FA2D35D" w14:textId="77777777" w:rsidR="00C46957" w:rsidRPr="00B82A71" w:rsidRDefault="00C46957" w:rsidP="00C46957">
      <w:pPr>
        <w:pStyle w:val="cp"/>
        <w:spacing w:line="276" w:lineRule="auto"/>
        <w:rPr>
          <w:rFonts w:asciiTheme="majorHAnsi" w:hAnsiTheme="majorHAnsi" w:cstheme="majorHAnsi"/>
        </w:rPr>
      </w:pPr>
      <w:r w:rsidRPr="00B82A71">
        <w:rPr>
          <w:rFonts w:asciiTheme="majorHAnsi" w:hAnsiTheme="majorHAnsi" w:cstheme="majorHAnsi"/>
        </w:rPr>
        <w:t>HOTĂRĂŞTE:</w:t>
      </w:r>
    </w:p>
    <w:p w14:paraId="41DDA6D2" w14:textId="263C66B9" w:rsidR="00366A96" w:rsidRPr="00B82A71" w:rsidRDefault="00FD4825" w:rsidP="00EE2EF5">
      <w:pPr>
        <w:spacing w:after="0"/>
        <w:jc w:val="both"/>
        <w:rPr>
          <w:rFonts w:asciiTheme="majorHAnsi" w:hAnsiTheme="majorHAnsi" w:cstheme="majorHAnsi"/>
          <w:sz w:val="28"/>
          <w:szCs w:val="28"/>
        </w:rPr>
      </w:pPr>
      <w:r>
        <w:rPr>
          <w:rFonts w:asciiTheme="majorHAnsi" w:hAnsiTheme="majorHAnsi" w:cstheme="majorHAnsi"/>
          <w:b/>
          <w:bCs/>
          <w:sz w:val="24"/>
          <w:szCs w:val="24"/>
        </w:rPr>
        <w:t xml:space="preserve">        </w:t>
      </w:r>
      <w:r w:rsidR="00F63CB3">
        <w:rPr>
          <w:rFonts w:asciiTheme="majorHAnsi" w:hAnsiTheme="majorHAnsi" w:cstheme="majorHAnsi"/>
          <w:b/>
          <w:bCs/>
          <w:sz w:val="24"/>
          <w:szCs w:val="24"/>
        </w:rPr>
        <w:t xml:space="preserve"> </w:t>
      </w:r>
      <w:r w:rsidR="00C46957" w:rsidRPr="00EE2EF5">
        <w:rPr>
          <w:rFonts w:asciiTheme="majorHAnsi" w:hAnsiTheme="majorHAnsi" w:cstheme="majorHAnsi"/>
          <w:b/>
          <w:bCs/>
          <w:sz w:val="24"/>
          <w:szCs w:val="24"/>
        </w:rPr>
        <w:t>1.</w:t>
      </w:r>
      <w:r w:rsidR="00C46957" w:rsidRPr="00B82A71">
        <w:rPr>
          <w:rFonts w:asciiTheme="majorHAnsi" w:hAnsiTheme="majorHAnsi" w:cstheme="majorHAnsi"/>
        </w:rPr>
        <w:t xml:space="preserve"> </w:t>
      </w:r>
      <w:r w:rsidR="00C46957" w:rsidRPr="00B82A71">
        <w:rPr>
          <w:rFonts w:asciiTheme="majorHAnsi" w:hAnsiTheme="majorHAnsi" w:cstheme="majorHAnsi"/>
          <w:sz w:val="24"/>
          <w:szCs w:val="24"/>
        </w:rPr>
        <w:t xml:space="preserve">Se aprobă </w:t>
      </w:r>
      <w:r w:rsidR="00366A96" w:rsidRPr="00B82A71">
        <w:rPr>
          <w:rFonts w:asciiTheme="majorHAnsi" w:eastAsia="Times New Roman" w:hAnsiTheme="majorHAnsi" w:cstheme="majorHAnsi"/>
          <w:bCs/>
          <w:sz w:val="24"/>
          <w:szCs w:val="24"/>
          <w:lang w:eastAsia="ru-RU"/>
        </w:rPr>
        <w:t xml:space="preserve">Raportul </w:t>
      </w:r>
      <w:r w:rsidR="00366A96" w:rsidRPr="00B82A71">
        <w:rPr>
          <w:rFonts w:asciiTheme="majorHAnsi" w:hAnsiTheme="majorHAnsi" w:cstheme="majorHAnsi"/>
          <w:sz w:val="24"/>
          <w:szCs w:val="24"/>
        </w:rPr>
        <w:t>auditului conformității privind gestionarea patrimoniului public de către Agenția Proprietății Publice în  anii 2019-2021</w:t>
      </w:r>
      <w:r w:rsidR="005E5015">
        <w:rPr>
          <w:rFonts w:asciiTheme="majorHAnsi" w:hAnsiTheme="majorHAnsi" w:cstheme="majorHAnsi"/>
          <w:sz w:val="24"/>
          <w:szCs w:val="24"/>
        </w:rPr>
        <w:t>.</w:t>
      </w:r>
    </w:p>
    <w:p w14:paraId="27153EA5" w14:textId="60FC9F20" w:rsidR="00C46957" w:rsidRPr="00B82A71" w:rsidRDefault="00FD4825" w:rsidP="00EE2EF5">
      <w:pPr>
        <w:pStyle w:val="NormalWeb"/>
        <w:spacing w:line="276" w:lineRule="auto"/>
        <w:ind w:firstLine="0"/>
        <w:rPr>
          <w:rFonts w:asciiTheme="majorHAnsi" w:hAnsiTheme="majorHAnsi" w:cstheme="majorHAnsi"/>
        </w:rPr>
      </w:pPr>
      <w:r>
        <w:rPr>
          <w:rFonts w:asciiTheme="majorHAnsi" w:hAnsiTheme="majorHAnsi" w:cstheme="majorHAnsi"/>
          <w:b/>
          <w:bCs/>
        </w:rPr>
        <w:t xml:space="preserve">        </w:t>
      </w:r>
      <w:r w:rsidR="00F63CB3">
        <w:rPr>
          <w:rFonts w:asciiTheme="majorHAnsi" w:hAnsiTheme="majorHAnsi" w:cstheme="majorHAnsi"/>
          <w:b/>
          <w:bCs/>
        </w:rPr>
        <w:t xml:space="preserve"> </w:t>
      </w:r>
      <w:r w:rsidR="00C46957" w:rsidRPr="00EE2EF5">
        <w:rPr>
          <w:rFonts w:asciiTheme="majorHAnsi" w:hAnsiTheme="majorHAnsi" w:cstheme="majorHAnsi"/>
          <w:b/>
          <w:bCs/>
        </w:rPr>
        <w:t>2.</w:t>
      </w:r>
      <w:r w:rsidR="00C46957" w:rsidRPr="00B82A71">
        <w:rPr>
          <w:rFonts w:asciiTheme="majorHAnsi" w:hAnsiTheme="majorHAnsi" w:cstheme="majorHAnsi"/>
        </w:rPr>
        <w:t xml:space="preserve"> Prezenta Hotărâre și Raportul de audit se remit:</w:t>
      </w:r>
    </w:p>
    <w:p w14:paraId="78746699" w14:textId="7DE22570" w:rsidR="00394A69" w:rsidRPr="00B82A71" w:rsidRDefault="00FD4825" w:rsidP="00EE2EF5">
      <w:pPr>
        <w:spacing w:after="0" w:line="276" w:lineRule="auto"/>
        <w:jc w:val="both"/>
        <w:rPr>
          <w:rFonts w:asciiTheme="majorHAnsi" w:eastAsia="Calibri" w:hAnsiTheme="majorHAnsi" w:cstheme="majorHAnsi"/>
          <w:bCs/>
        </w:rPr>
      </w:pPr>
      <w:r>
        <w:rPr>
          <w:rFonts w:asciiTheme="majorHAnsi" w:hAnsiTheme="majorHAnsi" w:cstheme="majorHAnsi"/>
          <w:b/>
        </w:rPr>
        <w:t xml:space="preserve">         </w:t>
      </w:r>
      <w:r w:rsidR="00F63CB3">
        <w:rPr>
          <w:rFonts w:asciiTheme="majorHAnsi" w:hAnsiTheme="majorHAnsi" w:cstheme="majorHAnsi"/>
          <w:b/>
        </w:rPr>
        <w:t xml:space="preserve"> </w:t>
      </w:r>
      <w:r w:rsidR="0053235F" w:rsidRPr="00B82A71">
        <w:rPr>
          <w:rFonts w:asciiTheme="majorHAnsi" w:hAnsiTheme="majorHAnsi" w:cstheme="majorHAnsi"/>
          <w:b/>
        </w:rPr>
        <w:t xml:space="preserve">2.1. </w:t>
      </w:r>
      <w:r w:rsidR="00394A69" w:rsidRPr="00B82A71">
        <w:rPr>
          <w:rFonts w:asciiTheme="majorHAnsi" w:eastAsia="Calibri" w:hAnsiTheme="majorHAnsi" w:cstheme="majorHAnsi"/>
          <w:b/>
          <w:sz w:val="24"/>
          <w:szCs w:val="24"/>
        </w:rPr>
        <w:t>Parlamentului Republicii Moldova</w:t>
      </w:r>
      <w:r w:rsidR="00394A69" w:rsidRPr="00B82A71">
        <w:rPr>
          <w:rFonts w:asciiTheme="majorHAnsi" w:eastAsia="Calibri" w:hAnsiTheme="majorHAnsi" w:cstheme="majorHAnsi"/>
          <w:sz w:val="24"/>
          <w:szCs w:val="24"/>
        </w:rPr>
        <w:t>,</w:t>
      </w:r>
      <w:r w:rsidR="00394A69" w:rsidRPr="00B82A71">
        <w:rPr>
          <w:rFonts w:asciiTheme="majorHAnsi" w:eastAsia="Times New Roman" w:hAnsiTheme="majorHAnsi" w:cstheme="majorHAnsi"/>
          <w:sz w:val="24"/>
          <w:szCs w:val="24"/>
          <w:lang w:eastAsia="ru-RU"/>
        </w:rPr>
        <w:t xml:space="preserve"> </w:t>
      </w:r>
      <w:r w:rsidR="00394A69" w:rsidRPr="00B82A71">
        <w:rPr>
          <w:rFonts w:asciiTheme="majorHAnsi" w:eastAsia="Calibri" w:hAnsiTheme="majorHAnsi" w:cstheme="majorHAnsi"/>
          <w:sz w:val="24"/>
          <w:szCs w:val="24"/>
        </w:rPr>
        <w:t>pentru informare și examinare, după caz, în cadrul Comisiei parlamentare de control al finanțelor publice</w:t>
      </w:r>
      <w:r w:rsidR="00394A69" w:rsidRPr="00B82A71">
        <w:rPr>
          <w:rFonts w:asciiTheme="majorHAnsi" w:eastAsia="Calibri" w:hAnsiTheme="majorHAnsi" w:cstheme="majorHAnsi"/>
          <w:bCs/>
        </w:rPr>
        <w:t>;</w:t>
      </w:r>
    </w:p>
    <w:p w14:paraId="7E07D45A" w14:textId="65E1FC19" w:rsidR="00394A69" w:rsidRPr="00B82A71" w:rsidRDefault="00FD4825" w:rsidP="00EE2EF5">
      <w:pPr>
        <w:spacing w:after="0" w:line="276" w:lineRule="auto"/>
        <w:contextualSpacing/>
        <w:jc w:val="both"/>
        <w:rPr>
          <w:rFonts w:asciiTheme="majorHAnsi" w:eastAsia="Times New Roman" w:hAnsiTheme="majorHAnsi" w:cstheme="majorHAnsi"/>
          <w:sz w:val="24"/>
          <w:szCs w:val="24"/>
        </w:rPr>
      </w:pPr>
      <w:r>
        <w:rPr>
          <w:rFonts w:asciiTheme="majorHAnsi" w:eastAsia="Times New Roman" w:hAnsiTheme="majorHAnsi" w:cstheme="majorHAnsi"/>
          <w:b/>
          <w:sz w:val="24"/>
          <w:szCs w:val="24"/>
        </w:rPr>
        <w:t xml:space="preserve">        </w:t>
      </w:r>
      <w:r w:rsidR="00F63CB3">
        <w:rPr>
          <w:rFonts w:asciiTheme="majorHAnsi" w:eastAsia="Times New Roman" w:hAnsiTheme="majorHAnsi" w:cstheme="majorHAnsi"/>
          <w:b/>
          <w:sz w:val="24"/>
          <w:szCs w:val="24"/>
        </w:rPr>
        <w:t xml:space="preserve"> </w:t>
      </w:r>
      <w:r w:rsidR="00394A69" w:rsidRPr="00B82A71">
        <w:rPr>
          <w:rFonts w:asciiTheme="majorHAnsi" w:eastAsia="Times New Roman" w:hAnsiTheme="majorHAnsi" w:cstheme="majorHAnsi"/>
          <w:b/>
          <w:sz w:val="24"/>
          <w:szCs w:val="24"/>
        </w:rPr>
        <w:t>2.2. Președintelui Republicii Moldova</w:t>
      </w:r>
      <w:r w:rsidR="00394A69" w:rsidRPr="00B82A71">
        <w:rPr>
          <w:rFonts w:asciiTheme="majorHAnsi" w:eastAsia="Times New Roman" w:hAnsiTheme="majorHAnsi" w:cstheme="majorHAnsi"/>
          <w:sz w:val="24"/>
          <w:szCs w:val="24"/>
        </w:rPr>
        <w:t>, pentru informare;</w:t>
      </w:r>
    </w:p>
    <w:p w14:paraId="14FA0D1E" w14:textId="48481D54" w:rsidR="009C0C9B" w:rsidRPr="00B82A71" w:rsidRDefault="00FD4825" w:rsidP="00EE2EF5">
      <w:pPr>
        <w:spacing w:after="0" w:line="276" w:lineRule="auto"/>
        <w:contextualSpacing/>
        <w:jc w:val="both"/>
        <w:rPr>
          <w:rFonts w:asciiTheme="majorHAnsi" w:hAnsiTheme="majorHAnsi" w:cstheme="majorHAnsi"/>
          <w:sz w:val="24"/>
          <w:szCs w:val="24"/>
        </w:rPr>
      </w:pPr>
      <w:r>
        <w:rPr>
          <w:rFonts w:asciiTheme="majorHAnsi" w:eastAsia="Times New Roman" w:hAnsiTheme="majorHAnsi" w:cstheme="majorHAnsi"/>
          <w:b/>
          <w:sz w:val="24"/>
          <w:szCs w:val="24"/>
        </w:rPr>
        <w:t xml:space="preserve">        </w:t>
      </w:r>
      <w:r w:rsidR="00F63CB3">
        <w:rPr>
          <w:rFonts w:asciiTheme="majorHAnsi" w:eastAsia="Times New Roman" w:hAnsiTheme="majorHAnsi" w:cstheme="majorHAnsi"/>
          <w:b/>
          <w:sz w:val="24"/>
          <w:szCs w:val="24"/>
        </w:rPr>
        <w:t xml:space="preserve"> </w:t>
      </w:r>
      <w:r w:rsidR="00394A69" w:rsidRPr="00B82A71">
        <w:rPr>
          <w:rFonts w:asciiTheme="majorHAnsi" w:eastAsia="Times New Roman" w:hAnsiTheme="majorHAnsi" w:cstheme="majorHAnsi"/>
          <w:b/>
          <w:sz w:val="24"/>
          <w:szCs w:val="24"/>
        </w:rPr>
        <w:t>2.3</w:t>
      </w:r>
      <w:r w:rsidR="00394A69" w:rsidRPr="00B82A71">
        <w:rPr>
          <w:rFonts w:asciiTheme="majorHAnsi" w:eastAsia="Times New Roman" w:hAnsiTheme="majorHAnsi" w:cstheme="majorHAnsi"/>
          <w:sz w:val="24"/>
          <w:szCs w:val="24"/>
        </w:rPr>
        <w:t xml:space="preserve">. </w:t>
      </w:r>
      <w:r w:rsidR="00394A69" w:rsidRPr="00B82A71">
        <w:rPr>
          <w:rFonts w:asciiTheme="majorHAnsi" w:hAnsiTheme="majorHAnsi" w:cstheme="majorHAnsi"/>
          <w:b/>
          <w:sz w:val="24"/>
          <w:szCs w:val="24"/>
        </w:rPr>
        <w:t>Guvernului Republicii Moldova</w:t>
      </w:r>
      <w:r w:rsidR="00394A69" w:rsidRPr="00B82A71">
        <w:rPr>
          <w:rFonts w:asciiTheme="majorHAnsi" w:hAnsiTheme="majorHAnsi" w:cstheme="majorHAnsi"/>
          <w:sz w:val="24"/>
          <w:szCs w:val="24"/>
        </w:rPr>
        <w:t>, pentru informare și luare de atitudine în vederea monitorizării asigurării implementării recomandărilor de audit;</w:t>
      </w:r>
    </w:p>
    <w:p w14:paraId="0C611883" w14:textId="64E031B1" w:rsidR="00394A69" w:rsidRPr="00B82A71" w:rsidRDefault="00FD4825" w:rsidP="00EE2EF5">
      <w:pPr>
        <w:spacing w:after="0" w:line="276" w:lineRule="auto"/>
        <w:jc w:val="both"/>
        <w:rPr>
          <w:rFonts w:asciiTheme="majorHAnsi" w:eastAsia="Calibri" w:hAnsiTheme="majorHAnsi" w:cstheme="majorHAnsi"/>
          <w:b/>
          <w:sz w:val="24"/>
          <w:szCs w:val="24"/>
        </w:rPr>
      </w:pPr>
      <w:r>
        <w:rPr>
          <w:rFonts w:asciiTheme="majorHAnsi" w:eastAsia="Calibri" w:hAnsiTheme="majorHAnsi" w:cstheme="majorHAnsi"/>
          <w:b/>
          <w:sz w:val="24"/>
          <w:szCs w:val="24"/>
        </w:rPr>
        <w:t xml:space="preserve">        </w:t>
      </w:r>
      <w:r w:rsidR="00F63CB3">
        <w:rPr>
          <w:rFonts w:asciiTheme="majorHAnsi" w:eastAsia="Calibri" w:hAnsiTheme="majorHAnsi" w:cstheme="majorHAnsi"/>
          <w:b/>
          <w:sz w:val="24"/>
          <w:szCs w:val="24"/>
        </w:rPr>
        <w:t xml:space="preserve"> </w:t>
      </w:r>
      <w:r w:rsidR="00394A69" w:rsidRPr="00B82A71">
        <w:rPr>
          <w:rFonts w:asciiTheme="majorHAnsi" w:eastAsia="Calibri" w:hAnsiTheme="majorHAnsi" w:cstheme="majorHAnsi"/>
          <w:b/>
          <w:sz w:val="24"/>
          <w:szCs w:val="24"/>
        </w:rPr>
        <w:t xml:space="preserve">2.4. </w:t>
      </w:r>
      <w:r w:rsidR="00394A69" w:rsidRPr="00B82A71">
        <w:rPr>
          <w:rFonts w:asciiTheme="majorHAnsi" w:eastAsia="Times New Roman" w:hAnsiTheme="majorHAnsi" w:cstheme="majorHAnsi"/>
          <w:b/>
          <w:sz w:val="24"/>
          <w:szCs w:val="24"/>
        </w:rPr>
        <w:t>Ministerul</w:t>
      </w:r>
      <w:r w:rsidR="00F5119F" w:rsidRPr="00B82A71">
        <w:rPr>
          <w:rFonts w:asciiTheme="majorHAnsi" w:eastAsia="Times New Roman" w:hAnsiTheme="majorHAnsi" w:cstheme="majorHAnsi"/>
          <w:b/>
          <w:sz w:val="24"/>
          <w:szCs w:val="24"/>
        </w:rPr>
        <w:t>ui</w:t>
      </w:r>
      <w:r w:rsidR="00394A69" w:rsidRPr="00B82A71">
        <w:rPr>
          <w:rFonts w:asciiTheme="majorHAnsi" w:eastAsia="Times New Roman" w:hAnsiTheme="majorHAnsi" w:cstheme="majorHAnsi"/>
          <w:b/>
          <w:sz w:val="24"/>
          <w:szCs w:val="24"/>
        </w:rPr>
        <w:t xml:space="preserve"> Economiei și</w:t>
      </w:r>
      <w:r w:rsidR="00F5119F" w:rsidRPr="00B82A71">
        <w:rPr>
          <w:rFonts w:asciiTheme="majorHAnsi" w:eastAsia="Times New Roman" w:hAnsiTheme="majorHAnsi" w:cstheme="majorHAnsi"/>
          <w:b/>
          <w:sz w:val="24"/>
          <w:szCs w:val="24"/>
        </w:rPr>
        <w:t xml:space="preserve"> Agenției</w:t>
      </w:r>
      <w:r w:rsidR="00394A69" w:rsidRPr="00B82A71">
        <w:rPr>
          <w:rFonts w:asciiTheme="majorHAnsi" w:eastAsia="Times New Roman" w:hAnsiTheme="majorHAnsi" w:cstheme="majorHAnsi"/>
          <w:b/>
          <w:sz w:val="24"/>
          <w:szCs w:val="24"/>
        </w:rPr>
        <w:t xml:space="preserve"> Proprietății Publice</w:t>
      </w:r>
      <w:r w:rsidR="00394A69" w:rsidRPr="00B82A71">
        <w:rPr>
          <w:rFonts w:asciiTheme="majorHAnsi" w:eastAsia="Calibri" w:hAnsiTheme="majorHAnsi" w:cstheme="majorHAnsi"/>
          <w:b/>
          <w:sz w:val="24"/>
          <w:szCs w:val="24"/>
        </w:rPr>
        <w:t xml:space="preserve">, </w:t>
      </w:r>
    </w:p>
    <w:p w14:paraId="4FCAC696" w14:textId="163FC0F2" w:rsidR="00394A69" w:rsidRPr="00B82A71" w:rsidRDefault="00394A69" w:rsidP="00C953C5">
      <w:pPr>
        <w:spacing w:after="0" w:line="276" w:lineRule="auto"/>
        <w:ind w:firstLine="709"/>
        <w:jc w:val="both"/>
        <w:rPr>
          <w:rFonts w:asciiTheme="majorHAnsi" w:eastAsia="Calibri" w:hAnsiTheme="majorHAnsi" w:cstheme="majorHAnsi"/>
          <w:sz w:val="24"/>
          <w:szCs w:val="24"/>
        </w:rPr>
      </w:pPr>
      <w:r w:rsidRPr="00EE2EF5">
        <w:rPr>
          <w:rFonts w:asciiTheme="majorHAnsi" w:eastAsia="Calibri" w:hAnsiTheme="majorHAnsi" w:cstheme="majorHAnsi"/>
          <w:sz w:val="24"/>
          <w:szCs w:val="24"/>
        </w:rPr>
        <w:t>2.4.1.</w:t>
      </w:r>
      <w:r w:rsidRPr="00B82A71">
        <w:rPr>
          <w:rFonts w:asciiTheme="majorHAnsi" w:eastAsia="Calibri" w:hAnsiTheme="majorHAnsi" w:cstheme="majorHAnsi"/>
          <w:b/>
          <w:sz w:val="24"/>
          <w:szCs w:val="24"/>
        </w:rPr>
        <w:t xml:space="preserve"> </w:t>
      </w:r>
      <w:r w:rsidRPr="00B82A71">
        <w:rPr>
          <w:rFonts w:asciiTheme="majorHAnsi" w:eastAsia="Calibri" w:hAnsiTheme="majorHAnsi" w:cstheme="majorHAnsi"/>
          <w:sz w:val="24"/>
          <w:szCs w:val="24"/>
        </w:rPr>
        <w:t>pentru luare de atitudine, și se recomandă</w:t>
      </w:r>
      <w:r w:rsidRPr="00B82A71">
        <w:rPr>
          <w:rFonts w:asciiTheme="majorHAnsi" w:eastAsia="Calibri" w:hAnsiTheme="majorHAnsi" w:cstheme="majorHAnsi"/>
          <w:noProof/>
          <w:sz w:val="24"/>
          <w:szCs w:val="24"/>
        </w:rPr>
        <w:t xml:space="preserve"> examinarea rezultatelor auditului conform competențelor, cu aprobarea unor planuri de măsuri privind remedierea situațiilor constatate și implementarea recomandărilor din Raportul de audit</w:t>
      </w:r>
      <w:r w:rsidRPr="00B82A71">
        <w:rPr>
          <w:rFonts w:asciiTheme="majorHAnsi" w:eastAsia="Calibri" w:hAnsiTheme="majorHAnsi" w:cstheme="majorHAnsi"/>
          <w:sz w:val="24"/>
          <w:szCs w:val="24"/>
        </w:rPr>
        <w:t>;</w:t>
      </w:r>
    </w:p>
    <w:p w14:paraId="52012F29" w14:textId="6A5AD638" w:rsidR="00F80850" w:rsidRPr="00B82A71" w:rsidRDefault="00394A69" w:rsidP="00394A69">
      <w:pPr>
        <w:spacing w:after="0" w:line="276" w:lineRule="auto"/>
        <w:ind w:firstLine="709"/>
        <w:jc w:val="both"/>
        <w:rPr>
          <w:rFonts w:asciiTheme="majorHAnsi" w:eastAsia="Calibri" w:hAnsiTheme="majorHAnsi" w:cstheme="majorHAnsi"/>
          <w:sz w:val="24"/>
          <w:szCs w:val="24"/>
        </w:rPr>
      </w:pPr>
      <w:r w:rsidRPr="00EE2EF5">
        <w:rPr>
          <w:rFonts w:asciiTheme="majorHAnsi" w:eastAsia="Calibri" w:hAnsiTheme="majorHAnsi" w:cstheme="majorHAnsi"/>
          <w:sz w:val="24"/>
          <w:szCs w:val="24"/>
        </w:rPr>
        <w:t>2.4.2</w:t>
      </w:r>
      <w:r w:rsidR="0053235F" w:rsidRPr="00EE2EF5">
        <w:rPr>
          <w:rFonts w:asciiTheme="majorHAnsi" w:eastAsia="Calibri" w:hAnsiTheme="majorHAnsi" w:cstheme="majorHAnsi"/>
          <w:sz w:val="24"/>
          <w:szCs w:val="24"/>
        </w:rPr>
        <w:t>.</w:t>
      </w:r>
      <w:r w:rsidR="00F80850" w:rsidRPr="00B82A71">
        <w:rPr>
          <w:rFonts w:asciiTheme="majorHAnsi" w:hAnsiTheme="majorHAnsi" w:cstheme="majorHAnsi"/>
        </w:rPr>
        <w:t xml:space="preserve"> </w:t>
      </w:r>
      <w:r w:rsidRPr="00B82A71">
        <w:rPr>
          <w:rFonts w:asciiTheme="majorHAnsi" w:eastAsia="Calibri" w:hAnsiTheme="majorHAnsi" w:cstheme="majorHAnsi"/>
          <w:sz w:val="24"/>
          <w:szCs w:val="24"/>
        </w:rPr>
        <w:t xml:space="preserve">pentru </w:t>
      </w:r>
      <w:r w:rsidR="00F80850" w:rsidRPr="00B82A71">
        <w:rPr>
          <w:rFonts w:asciiTheme="majorHAnsi" w:eastAsia="Calibri" w:hAnsiTheme="majorHAnsi" w:cstheme="majorHAnsi"/>
          <w:sz w:val="24"/>
          <w:szCs w:val="24"/>
        </w:rPr>
        <w:t xml:space="preserve">elaborarea </w:t>
      </w:r>
      <w:r w:rsidR="009C0C9B" w:rsidRPr="00B82A71">
        <w:rPr>
          <w:rFonts w:asciiTheme="majorHAnsi" w:eastAsia="Calibri" w:hAnsiTheme="majorHAnsi" w:cstheme="majorHAnsi"/>
          <w:sz w:val="24"/>
          <w:szCs w:val="24"/>
        </w:rPr>
        <w:t xml:space="preserve">unui concept strategic cu privire la participația statului în economie și a </w:t>
      </w:r>
      <w:r w:rsidR="00F83D53" w:rsidRPr="00B82A71">
        <w:rPr>
          <w:rFonts w:asciiTheme="majorHAnsi" w:eastAsia="Calibri" w:hAnsiTheme="majorHAnsi" w:cstheme="majorHAnsi"/>
          <w:sz w:val="24"/>
          <w:szCs w:val="24"/>
        </w:rPr>
        <w:t xml:space="preserve">documentelor de politici publice </w:t>
      </w:r>
      <w:r w:rsidR="009C0C9B" w:rsidRPr="00B82A71">
        <w:rPr>
          <w:rFonts w:asciiTheme="majorHAnsi" w:eastAsia="Calibri" w:hAnsiTheme="majorHAnsi" w:cstheme="majorHAnsi"/>
          <w:sz w:val="24"/>
          <w:szCs w:val="24"/>
        </w:rPr>
        <w:t>î</w:t>
      </w:r>
      <w:r w:rsidR="00F80850" w:rsidRPr="00B82A71">
        <w:rPr>
          <w:rFonts w:asciiTheme="majorHAnsi" w:eastAsia="Calibri" w:hAnsiTheme="majorHAnsi" w:cstheme="majorHAnsi"/>
          <w:sz w:val="24"/>
          <w:szCs w:val="24"/>
        </w:rPr>
        <w:t xml:space="preserve">n domeniul </w:t>
      </w:r>
      <w:r w:rsidR="009C0C9B" w:rsidRPr="00B82A71">
        <w:rPr>
          <w:rFonts w:asciiTheme="majorHAnsi" w:eastAsia="Calibri" w:hAnsiTheme="majorHAnsi" w:cstheme="majorHAnsi"/>
          <w:sz w:val="24"/>
          <w:szCs w:val="24"/>
        </w:rPr>
        <w:t>administrării corporative a întreprinderilor de stat și a societăților comerciale cu capital public</w:t>
      </w:r>
      <w:r w:rsidR="00F80850" w:rsidRPr="00B82A71">
        <w:rPr>
          <w:rFonts w:asciiTheme="majorHAnsi" w:eastAsia="Calibri" w:hAnsiTheme="majorHAnsi" w:cstheme="majorHAnsi"/>
          <w:sz w:val="24"/>
          <w:szCs w:val="24"/>
        </w:rPr>
        <w:t>, orientat</w:t>
      </w:r>
      <w:r w:rsidR="009C0C9B" w:rsidRPr="00B82A71">
        <w:rPr>
          <w:rFonts w:asciiTheme="majorHAnsi" w:eastAsia="Calibri" w:hAnsiTheme="majorHAnsi" w:cstheme="majorHAnsi"/>
          <w:sz w:val="24"/>
          <w:szCs w:val="24"/>
        </w:rPr>
        <w:t>e</w:t>
      </w:r>
      <w:r w:rsidR="00F80850" w:rsidRPr="00B82A71">
        <w:rPr>
          <w:rFonts w:asciiTheme="majorHAnsi" w:eastAsia="Calibri" w:hAnsiTheme="majorHAnsi" w:cstheme="majorHAnsi"/>
          <w:sz w:val="24"/>
          <w:szCs w:val="24"/>
        </w:rPr>
        <w:t xml:space="preserve"> spre definirea </w:t>
      </w:r>
      <w:r w:rsidR="009C0C9B" w:rsidRPr="00B82A71">
        <w:rPr>
          <w:rFonts w:asciiTheme="majorHAnsi" w:eastAsia="Calibri" w:hAnsiTheme="majorHAnsi" w:cstheme="majorHAnsi"/>
          <w:sz w:val="24"/>
          <w:szCs w:val="24"/>
        </w:rPr>
        <w:t>ramurilor economiei naționale</w:t>
      </w:r>
      <w:r w:rsidR="003623C1">
        <w:rPr>
          <w:rFonts w:asciiTheme="majorHAnsi" w:eastAsia="Calibri" w:hAnsiTheme="majorHAnsi" w:cstheme="majorHAnsi"/>
          <w:sz w:val="24"/>
          <w:szCs w:val="24"/>
        </w:rPr>
        <w:t>,</w:t>
      </w:r>
      <w:r w:rsidR="009C0C9B" w:rsidRPr="00B82A71">
        <w:rPr>
          <w:rFonts w:asciiTheme="majorHAnsi" w:eastAsia="Calibri" w:hAnsiTheme="majorHAnsi" w:cstheme="majorHAnsi"/>
          <w:sz w:val="24"/>
          <w:szCs w:val="24"/>
        </w:rPr>
        <w:t xml:space="preserve"> </w:t>
      </w:r>
      <w:r w:rsidR="003623C1" w:rsidRPr="00B82A71">
        <w:rPr>
          <w:rFonts w:asciiTheme="majorHAnsi" w:eastAsia="Calibri" w:hAnsiTheme="majorHAnsi" w:cstheme="majorHAnsi"/>
          <w:sz w:val="24"/>
          <w:szCs w:val="24"/>
        </w:rPr>
        <w:t xml:space="preserve">obiectivelor </w:t>
      </w:r>
      <w:r w:rsidR="009C0C9B" w:rsidRPr="00B82A71">
        <w:rPr>
          <w:rFonts w:asciiTheme="majorHAnsi" w:eastAsia="Calibri" w:hAnsiTheme="majorHAnsi" w:cstheme="majorHAnsi"/>
          <w:sz w:val="24"/>
          <w:szCs w:val="24"/>
        </w:rPr>
        <w:t>și principiilor de intervenție la nivel statal;</w:t>
      </w:r>
    </w:p>
    <w:p w14:paraId="52EB1CB8" w14:textId="39D91369" w:rsidR="00F513F5" w:rsidRPr="00B82A71" w:rsidRDefault="00394A69" w:rsidP="0053235F">
      <w:pPr>
        <w:pStyle w:val="NormalWeb"/>
        <w:spacing w:line="276" w:lineRule="auto"/>
        <w:rPr>
          <w:rFonts w:asciiTheme="majorHAnsi" w:hAnsiTheme="majorHAnsi" w:cstheme="majorHAnsi"/>
        </w:rPr>
      </w:pPr>
      <w:r w:rsidRPr="00B82A71">
        <w:rPr>
          <w:rFonts w:asciiTheme="majorHAnsi" w:hAnsiTheme="majorHAnsi" w:cstheme="majorHAnsi"/>
          <w:b/>
        </w:rPr>
        <w:t>2.5.</w:t>
      </w:r>
      <w:r w:rsidR="00A55791" w:rsidRPr="00B82A71">
        <w:rPr>
          <w:rFonts w:asciiTheme="majorHAnsi" w:hAnsiTheme="majorHAnsi" w:cstheme="majorHAnsi"/>
        </w:rPr>
        <w:t xml:space="preserve"> </w:t>
      </w:r>
      <w:r w:rsidR="00F513F5" w:rsidRPr="00B82A71">
        <w:rPr>
          <w:rFonts w:asciiTheme="majorHAnsi" w:hAnsiTheme="majorHAnsi" w:cstheme="majorHAnsi"/>
          <w:b/>
        </w:rPr>
        <w:t>Ministerului Justiției</w:t>
      </w:r>
      <w:r w:rsidR="009B7D82">
        <w:rPr>
          <w:rFonts w:asciiTheme="majorHAnsi" w:hAnsiTheme="majorHAnsi" w:cstheme="majorHAnsi"/>
          <w:b/>
        </w:rPr>
        <w:t>,</w:t>
      </w:r>
      <w:r w:rsidR="00F513F5" w:rsidRPr="00B82A71">
        <w:rPr>
          <w:rFonts w:asciiTheme="majorHAnsi" w:hAnsiTheme="majorHAnsi" w:cstheme="majorHAnsi"/>
        </w:rPr>
        <w:t xml:space="preserve"> </w:t>
      </w:r>
      <w:r w:rsidR="00F513F5" w:rsidRPr="00B82A71">
        <w:rPr>
          <w:rFonts w:asciiTheme="majorHAnsi" w:hAnsiTheme="majorHAnsi" w:cstheme="majorHAnsi"/>
          <w:bCs/>
        </w:rPr>
        <w:t xml:space="preserve">pentru luare de atitudine, și se recomandă </w:t>
      </w:r>
      <w:r w:rsidR="00EA1C98" w:rsidRPr="00B82A71">
        <w:rPr>
          <w:rFonts w:asciiTheme="majorHAnsi" w:hAnsiTheme="majorHAnsi" w:cstheme="majorHAnsi"/>
          <w:bCs/>
        </w:rPr>
        <w:t>să dispună efectuarea controalelor pentru investigarea informațiilor cu privire la activitatea administratorilor autorizați</w:t>
      </w:r>
      <w:r w:rsidR="009B7D82">
        <w:rPr>
          <w:rFonts w:asciiTheme="majorHAnsi" w:hAnsiTheme="majorHAnsi" w:cstheme="majorHAnsi"/>
          <w:bCs/>
        </w:rPr>
        <w:t>,</w:t>
      </w:r>
      <w:r w:rsidR="00EA1C98" w:rsidRPr="00B82A71">
        <w:rPr>
          <w:rFonts w:asciiTheme="majorHAnsi" w:hAnsiTheme="majorHAnsi" w:cstheme="majorHAnsi"/>
          <w:bCs/>
        </w:rPr>
        <w:t xml:space="preserve"> expuse în paragraf</w:t>
      </w:r>
      <w:r w:rsidR="009B7D82">
        <w:rPr>
          <w:rFonts w:asciiTheme="majorHAnsi" w:hAnsiTheme="majorHAnsi" w:cstheme="majorHAnsi"/>
          <w:bCs/>
        </w:rPr>
        <w:t>ele</w:t>
      </w:r>
      <w:r w:rsidR="00EA1C98" w:rsidRPr="00B82A71">
        <w:rPr>
          <w:rFonts w:asciiTheme="majorHAnsi" w:hAnsiTheme="majorHAnsi" w:cstheme="majorHAnsi"/>
          <w:bCs/>
        </w:rPr>
        <w:t xml:space="preserve"> nr.4.2.6. </w:t>
      </w:r>
      <w:r w:rsidR="00E10EAC">
        <w:rPr>
          <w:rFonts w:asciiTheme="majorHAnsi" w:hAnsiTheme="majorHAnsi" w:cstheme="majorHAnsi"/>
          <w:bCs/>
        </w:rPr>
        <w:t xml:space="preserve">și nr.4.2.7. </w:t>
      </w:r>
      <w:r w:rsidR="00EA1C98" w:rsidRPr="00B82A71">
        <w:rPr>
          <w:rFonts w:asciiTheme="majorHAnsi" w:hAnsiTheme="majorHAnsi" w:cstheme="majorHAnsi"/>
          <w:bCs/>
        </w:rPr>
        <w:t xml:space="preserve">din Raportul de audit; </w:t>
      </w:r>
    </w:p>
    <w:p w14:paraId="5144FC99" w14:textId="7E1F7A22" w:rsidR="00E166FD" w:rsidRPr="00B82A71" w:rsidRDefault="0041355F" w:rsidP="00C953C5">
      <w:pPr>
        <w:pStyle w:val="NormalWeb"/>
        <w:spacing w:line="276" w:lineRule="auto"/>
        <w:rPr>
          <w:rFonts w:asciiTheme="majorHAnsi" w:hAnsiTheme="majorHAnsi" w:cstheme="majorHAnsi"/>
          <w:bCs/>
        </w:rPr>
      </w:pPr>
      <w:r w:rsidRPr="00B82A71">
        <w:rPr>
          <w:rFonts w:asciiTheme="majorHAnsi" w:hAnsiTheme="majorHAnsi" w:cstheme="majorHAnsi"/>
          <w:b/>
        </w:rPr>
        <w:t>2.</w:t>
      </w:r>
      <w:r w:rsidR="003A1576" w:rsidRPr="00B82A71">
        <w:rPr>
          <w:rFonts w:asciiTheme="majorHAnsi" w:hAnsiTheme="majorHAnsi" w:cstheme="majorHAnsi"/>
          <w:b/>
        </w:rPr>
        <w:t>6</w:t>
      </w:r>
      <w:r w:rsidR="00A776A9" w:rsidRPr="00B82A71">
        <w:rPr>
          <w:rFonts w:asciiTheme="majorHAnsi" w:hAnsiTheme="majorHAnsi" w:cstheme="majorHAnsi"/>
          <w:b/>
        </w:rPr>
        <w:t>.</w:t>
      </w:r>
      <w:r w:rsidR="00A776A9" w:rsidRPr="00B82A71">
        <w:rPr>
          <w:rFonts w:asciiTheme="majorHAnsi" w:hAnsiTheme="majorHAnsi" w:cstheme="majorHAnsi"/>
        </w:rPr>
        <w:t xml:space="preserve"> </w:t>
      </w:r>
      <w:r w:rsidR="00E166FD" w:rsidRPr="00B82A71">
        <w:rPr>
          <w:rFonts w:asciiTheme="majorHAnsi" w:hAnsiTheme="majorHAnsi" w:cstheme="majorHAnsi"/>
          <w:b/>
        </w:rPr>
        <w:t>Ministerului Finanțelor</w:t>
      </w:r>
      <w:r w:rsidR="009B7D82">
        <w:rPr>
          <w:rFonts w:asciiTheme="majorHAnsi" w:hAnsiTheme="majorHAnsi" w:cstheme="majorHAnsi"/>
          <w:b/>
        </w:rPr>
        <w:t>,</w:t>
      </w:r>
      <w:r w:rsidR="00E166FD" w:rsidRPr="00B82A71">
        <w:rPr>
          <w:rFonts w:asciiTheme="majorHAnsi" w:hAnsiTheme="majorHAnsi" w:cstheme="majorHAnsi"/>
          <w:b/>
        </w:rPr>
        <w:t xml:space="preserve"> </w:t>
      </w:r>
      <w:r w:rsidR="00E166FD" w:rsidRPr="00B82A71">
        <w:rPr>
          <w:rFonts w:asciiTheme="majorHAnsi" w:hAnsiTheme="majorHAnsi" w:cstheme="majorHAnsi"/>
          <w:bCs/>
        </w:rPr>
        <w:t>pentru luare de atitudine, și se recomandă să elaboreze și să pună în aplicare normele speciale cu privire la modul de ținere</w:t>
      </w:r>
      <w:r w:rsidR="001B2463" w:rsidRPr="00B82A71">
        <w:rPr>
          <w:rFonts w:asciiTheme="majorHAnsi" w:hAnsiTheme="majorHAnsi" w:cstheme="majorHAnsi"/>
          <w:bCs/>
        </w:rPr>
        <w:t>,</w:t>
      </w:r>
      <w:r w:rsidR="00E166FD" w:rsidRPr="00B82A71">
        <w:rPr>
          <w:rFonts w:asciiTheme="majorHAnsi" w:hAnsiTheme="majorHAnsi" w:cstheme="majorHAnsi"/>
          <w:bCs/>
        </w:rPr>
        <w:t xml:space="preserve"> de către fondator și întreprinderea gestionară</w:t>
      </w:r>
      <w:r w:rsidR="001B2463" w:rsidRPr="00B82A71">
        <w:rPr>
          <w:rFonts w:asciiTheme="majorHAnsi" w:hAnsiTheme="majorHAnsi" w:cstheme="majorHAnsi"/>
          <w:bCs/>
        </w:rPr>
        <w:t>,</w:t>
      </w:r>
      <w:r w:rsidR="00E166FD" w:rsidRPr="00B82A71">
        <w:rPr>
          <w:rFonts w:asciiTheme="majorHAnsi" w:hAnsiTheme="majorHAnsi" w:cstheme="majorHAnsi"/>
          <w:bCs/>
        </w:rPr>
        <w:t xml:space="preserve"> a evidenței contabile a bunurilor </w:t>
      </w:r>
      <w:r w:rsidR="00E166FD" w:rsidRPr="009B7D82">
        <w:rPr>
          <w:rFonts w:asciiTheme="majorHAnsi" w:hAnsiTheme="majorHAnsi" w:cstheme="majorHAnsi"/>
          <w:bCs/>
        </w:rPr>
        <w:t xml:space="preserve">proprietate publică </w:t>
      </w:r>
      <w:r w:rsidR="00E10EAC" w:rsidRPr="009B7D82">
        <w:rPr>
          <w:rFonts w:asciiTheme="majorHAnsi" w:hAnsiTheme="majorHAnsi" w:cstheme="majorHAnsi"/>
          <w:bCs/>
        </w:rPr>
        <w:t xml:space="preserve">ale </w:t>
      </w:r>
      <w:r w:rsidR="00E166FD" w:rsidRPr="009B7D82">
        <w:rPr>
          <w:rFonts w:asciiTheme="majorHAnsi" w:hAnsiTheme="majorHAnsi" w:cstheme="majorHAnsi"/>
          <w:bCs/>
        </w:rPr>
        <w:t>domeniu</w:t>
      </w:r>
      <w:r w:rsidR="00E10EAC" w:rsidRPr="009B7D82">
        <w:rPr>
          <w:rFonts w:asciiTheme="majorHAnsi" w:hAnsiTheme="majorHAnsi" w:cstheme="majorHAnsi"/>
          <w:bCs/>
        </w:rPr>
        <w:t>lui</w:t>
      </w:r>
      <w:r w:rsidR="00E166FD" w:rsidRPr="009B7D82">
        <w:rPr>
          <w:rFonts w:asciiTheme="majorHAnsi" w:hAnsiTheme="majorHAnsi" w:cstheme="majorHAnsi"/>
          <w:bCs/>
        </w:rPr>
        <w:t xml:space="preserve"> public transmise</w:t>
      </w:r>
      <w:r w:rsidR="001B2463" w:rsidRPr="00B82A71">
        <w:rPr>
          <w:rFonts w:asciiTheme="majorHAnsi" w:hAnsiTheme="majorHAnsi" w:cstheme="majorHAnsi"/>
          <w:bCs/>
        </w:rPr>
        <w:t xml:space="preserve"> întreprinderii</w:t>
      </w:r>
      <w:r w:rsidR="00E166FD" w:rsidRPr="00B82A71">
        <w:rPr>
          <w:rFonts w:asciiTheme="majorHAnsi" w:hAnsiTheme="majorHAnsi" w:cstheme="majorHAnsi"/>
          <w:bCs/>
        </w:rPr>
        <w:t xml:space="preserve"> în administrare;</w:t>
      </w:r>
    </w:p>
    <w:p w14:paraId="70F7B769" w14:textId="0994FF61" w:rsidR="00E166FD" w:rsidRPr="00B82A71" w:rsidRDefault="00E166FD" w:rsidP="00C953C5">
      <w:pPr>
        <w:pStyle w:val="NormalWeb"/>
        <w:spacing w:line="276" w:lineRule="auto"/>
        <w:rPr>
          <w:rFonts w:asciiTheme="majorHAnsi" w:hAnsiTheme="majorHAnsi" w:cstheme="majorHAnsi"/>
          <w:bCs/>
        </w:rPr>
      </w:pPr>
      <w:r w:rsidRPr="00B82A71">
        <w:rPr>
          <w:rFonts w:asciiTheme="majorHAnsi" w:hAnsiTheme="majorHAnsi" w:cstheme="majorHAnsi"/>
          <w:b/>
          <w:bCs/>
        </w:rPr>
        <w:lastRenderedPageBreak/>
        <w:t>2.</w:t>
      </w:r>
      <w:r w:rsidR="003A1576" w:rsidRPr="00B82A71">
        <w:rPr>
          <w:rFonts w:asciiTheme="majorHAnsi" w:hAnsiTheme="majorHAnsi" w:cstheme="majorHAnsi"/>
          <w:b/>
          <w:bCs/>
        </w:rPr>
        <w:t>7</w:t>
      </w:r>
      <w:r w:rsidRPr="00B82A71">
        <w:rPr>
          <w:rFonts w:asciiTheme="majorHAnsi" w:hAnsiTheme="majorHAnsi" w:cstheme="majorHAnsi"/>
          <w:b/>
          <w:bCs/>
        </w:rPr>
        <w:t xml:space="preserve">. Ministerului </w:t>
      </w:r>
      <w:r w:rsidR="00F12CB2" w:rsidRPr="00B82A71">
        <w:rPr>
          <w:rFonts w:asciiTheme="majorHAnsi" w:hAnsiTheme="majorHAnsi" w:cstheme="majorHAnsi"/>
          <w:b/>
          <w:bCs/>
        </w:rPr>
        <w:t>Justiției</w:t>
      </w:r>
      <w:r w:rsidR="009B7D82">
        <w:rPr>
          <w:rFonts w:asciiTheme="majorHAnsi" w:hAnsiTheme="majorHAnsi" w:cstheme="majorHAnsi"/>
          <w:b/>
          <w:bCs/>
        </w:rPr>
        <w:t>,</w:t>
      </w:r>
      <w:r w:rsidR="00F12CB2" w:rsidRPr="00B82A71">
        <w:rPr>
          <w:rFonts w:asciiTheme="majorHAnsi" w:hAnsiTheme="majorHAnsi" w:cstheme="majorHAnsi"/>
          <w:b/>
          <w:bCs/>
        </w:rPr>
        <w:t xml:space="preserve"> </w:t>
      </w:r>
      <w:r w:rsidR="00F12CB2" w:rsidRPr="00B82A71">
        <w:rPr>
          <w:rFonts w:asciiTheme="majorHAnsi" w:hAnsiTheme="majorHAnsi" w:cstheme="majorHAnsi"/>
          <w:b/>
        </w:rPr>
        <w:t>în conlucrare cu Agenția Proprietății Publice</w:t>
      </w:r>
      <w:r w:rsidR="009B7D82">
        <w:rPr>
          <w:rFonts w:asciiTheme="majorHAnsi" w:hAnsiTheme="majorHAnsi" w:cstheme="majorHAnsi"/>
          <w:b/>
        </w:rPr>
        <w:t>,</w:t>
      </w:r>
      <w:r w:rsidR="00F12CB2" w:rsidRPr="00B82A71">
        <w:rPr>
          <w:rFonts w:asciiTheme="majorHAnsi" w:hAnsiTheme="majorHAnsi" w:cstheme="majorHAnsi"/>
          <w:bCs/>
        </w:rPr>
        <w:t xml:space="preserve"> </w:t>
      </w:r>
      <w:r w:rsidR="00A55791" w:rsidRPr="00B82A71">
        <w:rPr>
          <w:rFonts w:asciiTheme="majorHAnsi" w:hAnsiTheme="majorHAnsi" w:cstheme="majorHAnsi"/>
          <w:bCs/>
        </w:rPr>
        <w:t xml:space="preserve">se recomandă </w:t>
      </w:r>
      <w:r w:rsidR="00F12CB2" w:rsidRPr="00B82A71">
        <w:rPr>
          <w:rFonts w:asciiTheme="majorHAnsi" w:hAnsiTheme="majorHAnsi" w:cstheme="majorHAnsi"/>
          <w:bCs/>
        </w:rPr>
        <w:t xml:space="preserve">elaborarea și </w:t>
      </w:r>
      <w:r w:rsidR="00F12CB2" w:rsidRPr="004F18E9">
        <w:rPr>
          <w:rFonts w:asciiTheme="majorHAnsi" w:hAnsiTheme="majorHAnsi" w:cstheme="majorHAnsi"/>
          <w:bCs/>
        </w:rPr>
        <w:t xml:space="preserve">promovarea modificărilor în cadrul normativ </w:t>
      </w:r>
      <w:r w:rsidR="009B7D82" w:rsidRPr="004F18E9">
        <w:rPr>
          <w:rFonts w:asciiTheme="majorHAnsi" w:hAnsiTheme="majorHAnsi" w:cstheme="majorHAnsi"/>
          <w:bCs/>
        </w:rPr>
        <w:t>privind</w:t>
      </w:r>
      <w:r w:rsidR="00F12CB2" w:rsidRPr="004F18E9">
        <w:rPr>
          <w:rFonts w:asciiTheme="majorHAnsi" w:hAnsiTheme="majorHAnsi" w:cstheme="majorHAnsi"/>
          <w:bCs/>
        </w:rPr>
        <w:t xml:space="preserve"> desemn</w:t>
      </w:r>
      <w:r w:rsidR="009B7D82" w:rsidRPr="004F18E9">
        <w:rPr>
          <w:rFonts w:asciiTheme="majorHAnsi" w:hAnsiTheme="majorHAnsi" w:cstheme="majorHAnsi"/>
          <w:bCs/>
        </w:rPr>
        <w:t>area</w:t>
      </w:r>
      <w:r w:rsidR="00F12CB2" w:rsidRPr="004F18E9">
        <w:rPr>
          <w:rFonts w:asciiTheme="majorHAnsi" w:hAnsiTheme="majorHAnsi" w:cstheme="majorHAnsi"/>
          <w:bCs/>
        </w:rPr>
        <w:t xml:space="preserve"> </w:t>
      </w:r>
      <w:r w:rsidR="003623C1" w:rsidRPr="004F18E9">
        <w:rPr>
          <w:rFonts w:asciiTheme="majorHAnsi" w:hAnsiTheme="majorHAnsi" w:cstheme="majorHAnsi"/>
          <w:bCs/>
        </w:rPr>
        <w:t xml:space="preserve">în baza procurii a </w:t>
      </w:r>
      <w:r w:rsidR="00F12CB2" w:rsidRPr="004F18E9">
        <w:rPr>
          <w:rFonts w:asciiTheme="majorHAnsi" w:hAnsiTheme="majorHAnsi" w:cstheme="majorHAnsi"/>
          <w:bCs/>
        </w:rPr>
        <w:t>reprezentanților debitorului în proces de insolvabilitate</w:t>
      </w:r>
      <w:r w:rsidR="003A1576" w:rsidRPr="004F18E9">
        <w:rPr>
          <w:rFonts w:asciiTheme="majorHAnsi" w:hAnsiTheme="majorHAnsi" w:cstheme="majorHAnsi"/>
          <w:bCs/>
        </w:rPr>
        <w:t xml:space="preserve"> a întreprinderilor de stat</w:t>
      </w:r>
      <w:r w:rsidR="00F12CB2" w:rsidRPr="004F18E9">
        <w:rPr>
          <w:rFonts w:asciiTheme="majorHAnsi" w:hAnsiTheme="majorHAnsi" w:cstheme="majorHAnsi"/>
          <w:bCs/>
        </w:rPr>
        <w:t>;</w:t>
      </w:r>
    </w:p>
    <w:p w14:paraId="0214A1DD" w14:textId="3415E675" w:rsidR="00F12CB2" w:rsidRPr="00B82A71" w:rsidRDefault="00F12CB2" w:rsidP="00C953C5">
      <w:pPr>
        <w:pStyle w:val="NormalWeb"/>
        <w:spacing w:line="276" w:lineRule="auto"/>
        <w:rPr>
          <w:rFonts w:asciiTheme="majorHAnsi" w:hAnsiTheme="majorHAnsi" w:cstheme="majorHAnsi"/>
        </w:rPr>
      </w:pPr>
      <w:r w:rsidRPr="00B82A71">
        <w:rPr>
          <w:rFonts w:asciiTheme="majorHAnsi" w:hAnsiTheme="majorHAnsi" w:cstheme="majorHAnsi"/>
          <w:b/>
          <w:bCs/>
        </w:rPr>
        <w:t>2.</w:t>
      </w:r>
      <w:r w:rsidR="003A1576" w:rsidRPr="00B82A71">
        <w:rPr>
          <w:rFonts w:asciiTheme="majorHAnsi" w:hAnsiTheme="majorHAnsi" w:cstheme="majorHAnsi"/>
          <w:b/>
          <w:bCs/>
        </w:rPr>
        <w:t>8</w:t>
      </w:r>
      <w:r w:rsidRPr="00B82A71">
        <w:rPr>
          <w:rFonts w:asciiTheme="majorHAnsi" w:hAnsiTheme="majorHAnsi" w:cstheme="majorHAnsi"/>
          <w:bCs/>
        </w:rPr>
        <w:t xml:space="preserve">. </w:t>
      </w:r>
      <w:r w:rsidRPr="00B82A71">
        <w:rPr>
          <w:rFonts w:asciiTheme="majorHAnsi" w:hAnsiTheme="majorHAnsi" w:cstheme="majorHAnsi"/>
          <w:b/>
          <w:bCs/>
        </w:rPr>
        <w:t>Ministerului Justiției</w:t>
      </w:r>
      <w:r w:rsidR="00305BD7">
        <w:rPr>
          <w:rFonts w:asciiTheme="majorHAnsi" w:hAnsiTheme="majorHAnsi" w:cstheme="majorHAnsi"/>
          <w:b/>
          <w:bCs/>
        </w:rPr>
        <w:t>,</w:t>
      </w:r>
      <w:r w:rsidRPr="00B82A71">
        <w:rPr>
          <w:rFonts w:asciiTheme="majorHAnsi" w:hAnsiTheme="majorHAnsi" w:cstheme="majorHAnsi"/>
          <w:b/>
          <w:bCs/>
        </w:rPr>
        <w:t xml:space="preserve"> </w:t>
      </w:r>
      <w:r w:rsidRPr="00B82A71">
        <w:rPr>
          <w:rFonts w:asciiTheme="majorHAnsi" w:hAnsiTheme="majorHAnsi" w:cstheme="majorHAnsi"/>
          <w:b/>
        </w:rPr>
        <w:t>în conlucrare cu Ministerul Economiei</w:t>
      </w:r>
      <w:r w:rsidR="00305BD7">
        <w:rPr>
          <w:rFonts w:asciiTheme="majorHAnsi" w:hAnsiTheme="majorHAnsi" w:cstheme="majorHAnsi"/>
          <w:b/>
        </w:rPr>
        <w:t>,</w:t>
      </w:r>
      <w:r w:rsidRPr="00B82A71">
        <w:rPr>
          <w:rFonts w:asciiTheme="majorHAnsi" w:hAnsiTheme="majorHAnsi" w:cstheme="majorHAnsi"/>
          <w:b/>
        </w:rPr>
        <w:t xml:space="preserve"> </w:t>
      </w:r>
      <w:r w:rsidRPr="00B82A71">
        <w:rPr>
          <w:rFonts w:asciiTheme="majorHAnsi" w:hAnsiTheme="majorHAnsi" w:cstheme="majorHAnsi"/>
        </w:rPr>
        <w:t xml:space="preserve">se recomandă întreprinderea măsurilor de urgență </w:t>
      </w:r>
      <w:r w:rsidR="00305BD7">
        <w:rPr>
          <w:rFonts w:asciiTheme="majorHAnsi" w:hAnsiTheme="majorHAnsi" w:cstheme="majorHAnsi"/>
        </w:rPr>
        <w:t>pentru</w:t>
      </w:r>
      <w:r w:rsidRPr="00B82A71">
        <w:rPr>
          <w:rFonts w:asciiTheme="majorHAnsi" w:hAnsiTheme="majorHAnsi" w:cstheme="majorHAnsi"/>
        </w:rPr>
        <w:t xml:space="preserve"> elaborarea și prezentare</w:t>
      </w:r>
      <w:r w:rsidR="00305BD7">
        <w:rPr>
          <w:rFonts w:asciiTheme="majorHAnsi" w:hAnsiTheme="majorHAnsi" w:cstheme="majorHAnsi"/>
        </w:rPr>
        <w:t>a,</w:t>
      </w:r>
      <w:r w:rsidRPr="00B82A71">
        <w:rPr>
          <w:rFonts w:asciiTheme="majorHAnsi" w:hAnsiTheme="majorHAnsi" w:cstheme="majorHAnsi"/>
        </w:rPr>
        <w:t xml:space="preserve"> spre aprobare</w:t>
      </w:r>
      <w:r w:rsidR="00305BD7">
        <w:rPr>
          <w:rFonts w:asciiTheme="majorHAnsi" w:hAnsiTheme="majorHAnsi" w:cstheme="majorHAnsi"/>
        </w:rPr>
        <w:t>,</w:t>
      </w:r>
      <w:r w:rsidRPr="00B82A71">
        <w:rPr>
          <w:rFonts w:asciiTheme="majorHAnsi" w:hAnsiTheme="majorHAnsi" w:cstheme="majorHAnsi"/>
        </w:rPr>
        <w:t xml:space="preserve"> către Guvern a conceptului Registrului cauzelor de insolvabilitate;</w:t>
      </w:r>
    </w:p>
    <w:p w14:paraId="323B1C28" w14:textId="4736F583" w:rsidR="0053235F" w:rsidRPr="00B82A71" w:rsidRDefault="003A1576" w:rsidP="0053235F">
      <w:pPr>
        <w:pStyle w:val="NormalWeb"/>
        <w:spacing w:line="276" w:lineRule="auto"/>
        <w:rPr>
          <w:rFonts w:asciiTheme="majorHAnsi" w:hAnsiTheme="majorHAnsi" w:cstheme="majorHAnsi"/>
        </w:rPr>
      </w:pPr>
      <w:r w:rsidRPr="00B82A71">
        <w:rPr>
          <w:rFonts w:asciiTheme="majorHAnsi" w:hAnsiTheme="majorHAnsi" w:cstheme="majorHAnsi"/>
          <w:b/>
        </w:rPr>
        <w:t xml:space="preserve">2.9. </w:t>
      </w:r>
      <w:r w:rsidR="0053235F" w:rsidRPr="00B82A71">
        <w:rPr>
          <w:rFonts w:asciiTheme="majorHAnsi" w:hAnsiTheme="majorHAnsi" w:cstheme="majorHAnsi"/>
          <w:b/>
        </w:rPr>
        <w:t>Ministerului Economiei</w:t>
      </w:r>
      <w:r w:rsidR="00305BD7">
        <w:rPr>
          <w:rFonts w:asciiTheme="majorHAnsi" w:hAnsiTheme="majorHAnsi" w:cstheme="majorHAnsi"/>
          <w:b/>
        </w:rPr>
        <w:t>,</w:t>
      </w:r>
      <w:r w:rsidR="0053235F" w:rsidRPr="00B82A71">
        <w:rPr>
          <w:rFonts w:asciiTheme="majorHAnsi" w:hAnsiTheme="majorHAnsi" w:cstheme="majorHAnsi"/>
          <w:b/>
        </w:rPr>
        <w:t xml:space="preserve"> în conlucrare cu Ministerul Finanțelor</w:t>
      </w:r>
      <w:r w:rsidR="00305BD7">
        <w:rPr>
          <w:rFonts w:asciiTheme="majorHAnsi" w:hAnsiTheme="majorHAnsi" w:cstheme="majorHAnsi"/>
          <w:b/>
        </w:rPr>
        <w:t>,</w:t>
      </w:r>
      <w:r w:rsidR="0053235F" w:rsidRPr="00B82A71">
        <w:rPr>
          <w:rFonts w:asciiTheme="majorHAnsi" w:hAnsiTheme="majorHAnsi" w:cstheme="majorHAnsi"/>
          <w:b/>
        </w:rPr>
        <w:t xml:space="preserve"> </w:t>
      </w:r>
      <w:r w:rsidRPr="00B82A71">
        <w:rPr>
          <w:rFonts w:asciiTheme="majorHAnsi" w:hAnsiTheme="majorHAnsi" w:cstheme="majorHAnsi"/>
        </w:rPr>
        <w:t xml:space="preserve">se recomandă, în </w:t>
      </w:r>
      <w:r w:rsidR="00305BD7">
        <w:rPr>
          <w:rFonts w:asciiTheme="majorHAnsi" w:hAnsiTheme="majorHAnsi" w:cstheme="majorHAnsi"/>
        </w:rPr>
        <w:t xml:space="preserve">limitele </w:t>
      </w:r>
      <w:r w:rsidRPr="00B82A71">
        <w:rPr>
          <w:rFonts w:asciiTheme="majorHAnsi" w:hAnsiTheme="majorHAnsi" w:cstheme="majorHAnsi"/>
        </w:rPr>
        <w:t xml:space="preserve"> competențelor atribuite, să revadă termenul de valabilitate și să determine data de încetare a </w:t>
      </w:r>
      <w:r w:rsidR="00D62FBC" w:rsidRPr="00B82A71">
        <w:rPr>
          <w:rFonts w:asciiTheme="majorHAnsi" w:hAnsiTheme="majorHAnsi" w:cstheme="majorHAnsi"/>
        </w:rPr>
        <w:t>efectului juridic al Acordurilor-memorandum încheiate între Consiliul Creditorilor și S.A. „Centrala Electrică de Termoficare nr.1” și S.A. „Centrala Electrică de Termoficare nr.2”</w:t>
      </w:r>
      <w:r w:rsidR="00305BD7">
        <w:rPr>
          <w:rFonts w:asciiTheme="majorHAnsi" w:hAnsiTheme="majorHAnsi" w:cstheme="majorHAnsi"/>
        </w:rPr>
        <w:t>,</w:t>
      </w:r>
      <w:r w:rsidR="00D62FBC" w:rsidRPr="00B82A71">
        <w:rPr>
          <w:rFonts w:asciiTheme="majorHAnsi" w:hAnsiTheme="majorHAnsi" w:cstheme="majorHAnsi"/>
        </w:rPr>
        <w:t xml:space="preserve"> în anul 1999</w:t>
      </w:r>
      <w:r w:rsidR="00305BD7">
        <w:rPr>
          <w:rFonts w:asciiTheme="majorHAnsi" w:hAnsiTheme="majorHAnsi" w:cstheme="majorHAnsi"/>
        </w:rPr>
        <w:t>;</w:t>
      </w:r>
    </w:p>
    <w:p w14:paraId="3F011BCC" w14:textId="155AFC7D" w:rsidR="00E166FD" w:rsidRPr="00B82A71" w:rsidRDefault="00F12CB2" w:rsidP="00C953C5">
      <w:pPr>
        <w:pStyle w:val="NormalWeb"/>
        <w:spacing w:line="276" w:lineRule="auto"/>
        <w:rPr>
          <w:rFonts w:asciiTheme="majorHAnsi" w:hAnsiTheme="majorHAnsi" w:cstheme="majorHAnsi"/>
        </w:rPr>
      </w:pPr>
      <w:r w:rsidRPr="00B82A71">
        <w:rPr>
          <w:rFonts w:asciiTheme="majorHAnsi" w:hAnsiTheme="majorHAnsi" w:cstheme="majorHAnsi"/>
          <w:b/>
          <w:bCs/>
        </w:rPr>
        <w:t>2.</w:t>
      </w:r>
      <w:r w:rsidR="00F5119F" w:rsidRPr="00B82A71">
        <w:rPr>
          <w:rFonts w:asciiTheme="majorHAnsi" w:hAnsiTheme="majorHAnsi" w:cstheme="majorHAnsi"/>
          <w:b/>
          <w:bCs/>
        </w:rPr>
        <w:t>1</w:t>
      </w:r>
      <w:r w:rsidR="00D62FBC" w:rsidRPr="00B82A71">
        <w:rPr>
          <w:rFonts w:asciiTheme="majorHAnsi" w:hAnsiTheme="majorHAnsi" w:cstheme="majorHAnsi"/>
          <w:b/>
          <w:bCs/>
        </w:rPr>
        <w:t>0</w:t>
      </w:r>
      <w:r w:rsidR="00E166FD" w:rsidRPr="00B82A71">
        <w:rPr>
          <w:rFonts w:asciiTheme="majorHAnsi" w:hAnsiTheme="majorHAnsi" w:cstheme="majorHAnsi"/>
          <w:b/>
          <w:bCs/>
        </w:rPr>
        <w:t xml:space="preserve">. </w:t>
      </w:r>
      <w:r w:rsidR="00E166FD" w:rsidRPr="00B82A71">
        <w:rPr>
          <w:rFonts w:asciiTheme="majorHAnsi" w:hAnsiTheme="majorHAnsi" w:cstheme="majorHAnsi"/>
          <w:b/>
        </w:rPr>
        <w:t xml:space="preserve">Ministerului Finanțelor, în conlucrare </w:t>
      </w:r>
      <w:r w:rsidR="001B2463" w:rsidRPr="00B82A71">
        <w:rPr>
          <w:rFonts w:asciiTheme="majorHAnsi" w:hAnsiTheme="majorHAnsi" w:cstheme="majorHAnsi"/>
          <w:b/>
        </w:rPr>
        <w:t>cu Ministerul Economiei</w:t>
      </w:r>
      <w:r w:rsidR="00E166FD" w:rsidRPr="00B82A71">
        <w:rPr>
          <w:rFonts w:asciiTheme="majorHAnsi" w:hAnsiTheme="majorHAnsi" w:cstheme="majorHAnsi"/>
          <w:b/>
        </w:rPr>
        <w:t xml:space="preserve"> și Agenția Proprietății Publice</w:t>
      </w:r>
      <w:r w:rsidR="00E166FD" w:rsidRPr="00B82A71">
        <w:rPr>
          <w:rFonts w:asciiTheme="majorHAnsi" w:hAnsiTheme="majorHAnsi" w:cstheme="majorHAnsi"/>
        </w:rPr>
        <w:t xml:space="preserve">, </w:t>
      </w:r>
      <w:r w:rsidR="00E166FD" w:rsidRPr="00B82A71">
        <w:rPr>
          <w:rFonts w:asciiTheme="majorHAnsi" w:hAnsiTheme="majorHAnsi" w:cstheme="majorHAnsi"/>
          <w:b/>
        </w:rPr>
        <w:t xml:space="preserve"> </w:t>
      </w:r>
      <w:r w:rsidR="00E166FD" w:rsidRPr="00B82A71">
        <w:rPr>
          <w:rFonts w:asciiTheme="majorHAnsi" w:hAnsiTheme="majorHAnsi" w:cstheme="majorHAnsi"/>
        </w:rPr>
        <w:t>se recomandă reglementarea modului de aplicare, evidență, raportare și încasare a plăților pentru folosirea terenurilor publice aferente obiectivelor privat</w:t>
      </w:r>
      <w:r w:rsidR="001B2463" w:rsidRPr="00B82A71">
        <w:rPr>
          <w:rFonts w:asciiTheme="majorHAnsi" w:hAnsiTheme="majorHAnsi" w:cstheme="majorHAnsi"/>
        </w:rPr>
        <w:t>e</w:t>
      </w:r>
      <w:r w:rsidR="00E166FD" w:rsidRPr="00B82A71">
        <w:rPr>
          <w:rFonts w:asciiTheme="majorHAnsi" w:hAnsiTheme="majorHAnsi" w:cstheme="majorHAnsi"/>
        </w:rPr>
        <w:t>;</w:t>
      </w:r>
    </w:p>
    <w:p w14:paraId="295EC871" w14:textId="5E5A3AAD" w:rsidR="001B2463" w:rsidRPr="00B82A71" w:rsidRDefault="00F12CB2" w:rsidP="00C953C5">
      <w:pPr>
        <w:pStyle w:val="NormalWeb"/>
        <w:spacing w:line="276" w:lineRule="auto"/>
        <w:rPr>
          <w:rFonts w:asciiTheme="majorHAnsi" w:hAnsiTheme="majorHAnsi" w:cstheme="majorHAnsi"/>
        </w:rPr>
      </w:pPr>
      <w:r w:rsidRPr="00B82A71">
        <w:rPr>
          <w:rFonts w:asciiTheme="majorHAnsi" w:hAnsiTheme="majorHAnsi" w:cstheme="majorHAnsi"/>
          <w:b/>
        </w:rPr>
        <w:t>2.</w:t>
      </w:r>
      <w:r w:rsidR="00D62FBC" w:rsidRPr="00B82A71">
        <w:rPr>
          <w:rFonts w:asciiTheme="majorHAnsi" w:hAnsiTheme="majorHAnsi" w:cstheme="majorHAnsi"/>
          <w:b/>
        </w:rPr>
        <w:t>11</w:t>
      </w:r>
      <w:r w:rsidR="001B2463" w:rsidRPr="00B82A71">
        <w:rPr>
          <w:rFonts w:asciiTheme="majorHAnsi" w:hAnsiTheme="majorHAnsi" w:cstheme="majorHAnsi"/>
          <w:b/>
        </w:rPr>
        <w:t>. Serviciului Fiscal de Stat</w:t>
      </w:r>
      <w:r w:rsidR="00F5119F" w:rsidRPr="00B82A71">
        <w:rPr>
          <w:rFonts w:asciiTheme="majorHAnsi" w:hAnsiTheme="majorHAnsi" w:cstheme="majorHAnsi"/>
          <w:b/>
        </w:rPr>
        <w:t>,</w:t>
      </w:r>
      <w:r w:rsidR="001B2463" w:rsidRPr="00B82A71">
        <w:rPr>
          <w:rFonts w:asciiTheme="majorHAnsi" w:hAnsiTheme="majorHAnsi" w:cstheme="majorHAnsi"/>
          <w:b/>
        </w:rPr>
        <w:t xml:space="preserve"> </w:t>
      </w:r>
      <w:r w:rsidR="001B2463" w:rsidRPr="00B82A71">
        <w:rPr>
          <w:rFonts w:asciiTheme="majorHAnsi" w:hAnsiTheme="majorHAnsi" w:cstheme="majorHAnsi"/>
          <w:bCs/>
        </w:rPr>
        <w:t xml:space="preserve">pentru luare de atitudine, și se recomandă să reia monitorizarea respectării clauzelor Acordurilor-memorandum </w:t>
      </w:r>
      <w:r w:rsidR="001B2463" w:rsidRPr="00B82A71">
        <w:rPr>
          <w:rFonts w:asciiTheme="majorHAnsi" w:hAnsiTheme="majorHAnsi" w:cstheme="majorHAnsi"/>
        </w:rPr>
        <w:t>încheiate între Consiliul Creditorilor și S.A. „Centrala Electrică de Termoficare nr.1” și S.A. „Centrala Electrică de Termoficare nr.2”</w:t>
      </w:r>
      <w:r w:rsidR="00305BD7">
        <w:rPr>
          <w:rFonts w:asciiTheme="majorHAnsi" w:hAnsiTheme="majorHAnsi" w:cstheme="majorHAnsi"/>
        </w:rPr>
        <w:t>,</w:t>
      </w:r>
      <w:r w:rsidR="001B2463" w:rsidRPr="00B82A71">
        <w:rPr>
          <w:rFonts w:asciiTheme="majorHAnsi" w:hAnsiTheme="majorHAnsi" w:cstheme="majorHAnsi"/>
        </w:rPr>
        <w:t xml:space="preserve"> în anul 1999;</w:t>
      </w:r>
    </w:p>
    <w:p w14:paraId="7236A0E4" w14:textId="1F3BFB01" w:rsidR="001B2463" w:rsidRPr="008B12C0" w:rsidRDefault="00D62FBC" w:rsidP="00C953C5">
      <w:pPr>
        <w:pStyle w:val="NormalWeb"/>
        <w:spacing w:line="276" w:lineRule="auto"/>
        <w:rPr>
          <w:rFonts w:asciiTheme="majorHAnsi" w:hAnsiTheme="majorHAnsi" w:cstheme="majorHAnsi"/>
          <w:shd w:val="clear" w:color="auto" w:fill="FFFFFF"/>
        </w:rPr>
      </w:pPr>
      <w:r w:rsidRPr="00B82A71">
        <w:rPr>
          <w:rFonts w:asciiTheme="majorHAnsi" w:hAnsiTheme="majorHAnsi" w:cstheme="majorHAnsi"/>
          <w:b/>
        </w:rPr>
        <w:t>2.12</w:t>
      </w:r>
      <w:r w:rsidR="001B2463" w:rsidRPr="00B82A71">
        <w:rPr>
          <w:rFonts w:asciiTheme="majorHAnsi" w:hAnsiTheme="majorHAnsi" w:cstheme="majorHAnsi"/>
          <w:b/>
        </w:rPr>
        <w:t>. Agenției Servicii Publice</w:t>
      </w:r>
      <w:r w:rsidR="00305BD7">
        <w:rPr>
          <w:rFonts w:asciiTheme="majorHAnsi" w:hAnsiTheme="majorHAnsi" w:cstheme="majorHAnsi"/>
          <w:b/>
        </w:rPr>
        <w:t>,</w:t>
      </w:r>
      <w:r w:rsidR="003C76A2" w:rsidRPr="00B82A71">
        <w:rPr>
          <w:rFonts w:asciiTheme="majorHAnsi" w:hAnsiTheme="majorHAnsi" w:cstheme="majorHAnsi"/>
          <w:b/>
        </w:rPr>
        <w:t xml:space="preserve"> în conlucrare cu Serviciul Fiscal de Stat</w:t>
      </w:r>
      <w:r w:rsidR="0053235F" w:rsidRPr="00B82A71">
        <w:rPr>
          <w:rFonts w:asciiTheme="majorHAnsi" w:hAnsiTheme="majorHAnsi" w:cstheme="majorHAnsi"/>
          <w:b/>
        </w:rPr>
        <w:t xml:space="preserve"> și Agenția Proprietății Publice</w:t>
      </w:r>
      <w:r w:rsidR="00F42EF4">
        <w:rPr>
          <w:rFonts w:asciiTheme="majorHAnsi" w:hAnsiTheme="majorHAnsi" w:cstheme="majorHAnsi"/>
          <w:b/>
        </w:rPr>
        <w:t>,</w:t>
      </w:r>
      <w:r w:rsidR="003C76A2" w:rsidRPr="00B82A71">
        <w:rPr>
          <w:rFonts w:asciiTheme="majorHAnsi" w:hAnsiTheme="majorHAnsi" w:cstheme="majorHAnsi"/>
          <w:b/>
        </w:rPr>
        <w:t xml:space="preserve"> </w:t>
      </w:r>
      <w:r w:rsidR="003C76A2" w:rsidRPr="00B82A71">
        <w:rPr>
          <w:rFonts w:asciiTheme="majorHAnsi" w:hAnsiTheme="majorHAnsi" w:cstheme="majorHAnsi"/>
          <w:bCs/>
        </w:rPr>
        <w:t xml:space="preserve">pentru luare de atitudine, și se recomandă </w:t>
      </w:r>
      <w:r w:rsidR="003C76A2" w:rsidRPr="00B82A71">
        <w:rPr>
          <w:rFonts w:asciiTheme="majorHAnsi" w:hAnsiTheme="majorHAnsi" w:cstheme="majorHAnsi"/>
          <w:shd w:val="clear" w:color="auto" w:fill="FFFFFF"/>
        </w:rPr>
        <w:t xml:space="preserve">întreprinderea acțiunilor privind elaborarea și promovarea modificărilor cadrului normativ în vederea instituirii unei proceduri speciale pentru radierea din Registrul de Stat al </w:t>
      </w:r>
      <w:r w:rsidR="003C76A2" w:rsidRPr="008B12C0">
        <w:rPr>
          <w:rFonts w:asciiTheme="majorHAnsi" w:hAnsiTheme="majorHAnsi" w:cstheme="majorHAnsi"/>
          <w:shd w:val="clear" w:color="auto" w:fill="FFFFFF"/>
        </w:rPr>
        <w:t>Unităților de Drept a întreprinderilor de stat înregistrate fără indicarea codului fisc</w:t>
      </w:r>
      <w:r w:rsidR="00E10EAC" w:rsidRPr="008B12C0">
        <w:rPr>
          <w:rFonts w:asciiTheme="majorHAnsi" w:hAnsiTheme="majorHAnsi" w:cstheme="majorHAnsi"/>
          <w:shd w:val="clear" w:color="auto" w:fill="FFFFFF"/>
        </w:rPr>
        <w:t>al/excluse din Registrul fiscal</w:t>
      </w:r>
      <w:r w:rsidR="00446615" w:rsidRPr="008B12C0">
        <w:rPr>
          <w:rFonts w:asciiTheme="majorHAnsi" w:hAnsiTheme="majorHAnsi" w:cstheme="majorHAnsi"/>
          <w:shd w:val="clear" w:color="auto" w:fill="FFFFFF"/>
        </w:rPr>
        <w:t>,</w:t>
      </w:r>
      <w:r w:rsidR="00E10EAC" w:rsidRPr="008B12C0">
        <w:rPr>
          <w:rFonts w:asciiTheme="majorHAnsi" w:hAnsiTheme="majorHAnsi" w:cstheme="majorHAnsi"/>
          <w:shd w:val="clear" w:color="auto" w:fill="FFFFFF"/>
        </w:rPr>
        <w:t xml:space="preserve"> </w:t>
      </w:r>
      <w:r w:rsidR="00446615" w:rsidRPr="008B12C0">
        <w:rPr>
          <w:rFonts w:asciiTheme="majorHAnsi" w:hAnsiTheme="majorHAnsi" w:cstheme="majorHAnsi"/>
          <w:shd w:val="clear" w:color="auto" w:fill="FFFFFF"/>
        </w:rPr>
        <w:t>sau</w:t>
      </w:r>
      <w:r w:rsidR="003C76A2" w:rsidRPr="008B12C0">
        <w:rPr>
          <w:rFonts w:asciiTheme="majorHAnsi" w:hAnsiTheme="majorHAnsi" w:cstheme="majorHAnsi"/>
          <w:shd w:val="clear" w:color="auto" w:fill="FFFFFF"/>
        </w:rPr>
        <w:t xml:space="preserve"> a</w:t>
      </w:r>
      <w:r w:rsidR="00F42EF4" w:rsidRPr="008B12C0">
        <w:rPr>
          <w:rFonts w:asciiTheme="majorHAnsi" w:hAnsiTheme="majorHAnsi" w:cstheme="majorHAnsi"/>
          <w:shd w:val="clear" w:color="auto" w:fill="FFFFFF"/>
        </w:rPr>
        <w:t>i</w:t>
      </w:r>
      <w:r w:rsidR="003C76A2" w:rsidRPr="008B12C0">
        <w:rPr>
          <w:rFonts w:asciiTheme="majorHAnsi" w:hAnsiTheme="majorHAnsi" w:cstheme="majorHAnsi"/>
          <w:shd w:val="clear" w:color="auto" w:fill="FFFFFF"/>
        </w:rPr>
        <w:t xml:space="preserve"> căror fondatori nu există</w:t>
      </w:r>
      <w:r w:rsidR="00F42EF4" w:rsidRPr="008B12C0">
        <w:rPr>
          <w:rFonts w:asciiTheme="majorHAnsi" w:hAnsiTheme="majorHAnsi" w:cstheme="majorHAnsi"/>
          <w:shd w:val="clear" w:color="auto" w:fill="FFFFFF"/>
        </w:rPr>
        <w:t>;</w:t>
      </w:r>
    </w:p>
    <w:p w14:paraId="7677C904" w14:textId="5B191F04" w:rsidR="0053235F" w:rsidRPr="00B82A71" w:rsidRDefault="00D62FBC" w:rsidP="00C953C5">
      <w:pPr>
        <w:pStyle w:val="NormalWeb"/>
        <w:spacing w:line="276" w:lineRule="auto"/>
        <w:rPr>
          <w:rFonts w:asciiTheme="majorHAnsi" w:hAnsiTheme="majorHAnsi" w:cstheme="majorHAnsi"/>
          <w:b/>
        </w:rPr>
      </w:pPr>
      <w:r w:rsidRPr="008B12C0">
        <w:rPr>
          <w:rFonts w:asciiTheme="majorHAnsi" w:hAnsiTheme="majorHAnsi" w:cstheme="majorHAnsi"/>
          <w:b/>
        </w:rPr>
        <w:t>2.13</w:t>
      </w:r>
      <w:r w:rsidR="0053235F" w:rsidRPr="008B12C0">
        <w:rPr>
          <w:rFonts w:asciiTheme="majorHAnsi" w:hAnsiTheme="majorHAnsi" w:cstheme="majorHAnsi"/>
          <w:b/>
        </w:rPr>
        <w:t>.</w:t>
      </w:r>
      <w:r w:rsidR="0053235F" w:rsidRPr="008B12C0">
        <w:rPr>
          <w:rFonts w:asciiTheme="majorHAnsi" w:hAnsiTheme="majorHAnsi" w:cstheme="majorHAnsi"/>
        </w:rPr>
        <w:t xml:space="preserve"> </w:t>
      </w:r>
      <w:r w:rsidR="0053235F" w:rsidRPr="008B12C0">
        <w:rPr>
          <w:rFonts w:asciiTheme="majorHAnsi" w:hAnsiTheme="majorHAnsi" w:cstheme="majorHAnsi"/>
          <w:b/>
        </w:rPr>
        <w:t xml:space="preserve">Agenției Proprietății Publice și Agenției Servicii Publice, </w:t>
      </w:r>
      <w:r w:rsidR="0053235F" w:rsidRPr="008B12C0">
        <w:rPr>
          <w:rFonts w:asciiTheme="majorHAnsi" w:hAnsiTheme="majorHAnsi" w:cstheme="majorHAnsi"/>
        </w:rPr>
        <w:t>pentru coroborarea</w:t>
      </w:r>
      <w:r w:rsidR="0053235F" w:rsidRPr="00B82A71">
        <w:rPr>
          <w:rFonts w:asciiTheme="majorHAnsi" w:hAnsiTheme="majorHAnsi" w:cstheme="majorHAnsi"/>
        </w:rPr>
        <w:t xml:space="preserve"> acțiunilor din Programul de stat pentru delimitarea bunurilor imobile, inclusiv a terenurilor proprietate publică, pentru anii 2019–2023 și din Proiectul </w:t>
      </w:r>
      <w:r w:rsidR="00F42EF4">
        <w:rPr>
          <w:rFonts w:asciiTheme="majorHAnsi" w:hAnsiTheme="majorHAnsi" w:cstheme="majorHAnsi"/>
        </w:rPr>
        <w:t xml:space="preserve">de </w:t>
      </w:r>
      <w:r w:rsidR="0053235F" w:rsidRPr="00B82A71">
        <w:rPr>
          <w:rFonts w:asciiTheme="majorHAnsi" w:hAnsiTheme="majorHAnsi" w:cstheme="majorHAnsi"/>
        </w:rPr>
        <w:t>Înregistrare și Evaluare Funciară, care se realizează în baza Acordului de finanțare dintre Republica Moldova și Asociația Internațională pentru Dezvoltare</w:t>
      </w:r>
      <w:r w:rsidR="00F42EF4">
        <w:rPr>
          <w:rFonts w:asciiTheme="majorHAnsi" w:hAnsiTheme="majorHAnsi" w:cstheme="majorHAnsi"/>
        </w:rPr>
        <w:t>,</w:t>
      </w:r>
      <w:r w:rsidR="0053235F" w:rsidRPr="00B82A71">
        <w:rPr>
          <w:rFonts w:asciiTheme="majorHAnsi" w:hAnsiTheme="majorHAnsi" w:cstheme="majorHAnsi"/>
        </w:rPr>
        <w:t xml:space="preserve"> sub aspectul realizării acestora în termene</w:t>
      </w:r>
      <w:r w:rsidR="00F42EF4">
        <w:rPr>
          <w:rFonts w:asciiTheme="majorHAnsi" w:hAnsiTheme="majorHAnsi" w:cstheme="majorHAnsi"/>
        </w:rPr>
        <w:t>le</w:t>
      </w:r>
      <w:r w:rsidR="0053235F" w:rsidRPr="00B82A71">
        <w:rPr>
          <w:rFonts w:asciiTheme="majorHAnsi" w:hAnsiTheme="majorHAnsi" w:cstheme="majorHAnsi"/>
        </w:rPr>
        <w:t xml:space="preserve"> stabilite</w:t>
      </w:r>
      <w:r w:rsidR="00F42EF4">
        <w:rPr>
          <w:rFonts w:asciiTheme="majorHAnsi" w:hAnsiTheme="majorHAnsi" w:cstheme="majorHAnsi"/>
        </w:rPr>
        <w:t>.</w:t>
      </w:r>
    </w:p>
    <w:p w14:paraId="60BFF5C5" w14:textId="3824B065" w:rsidR="00D62FBC" w:rsidRPr="00B82A71" w:rsidRDefault="00B3226B" w:rsidP="00F5119F">
      <w:pPr>
        <w:pStyle w:val="NormalWeb"/>
        <w:spacing w:line="276" w:lineRule="auto"/>
        <w:rPr>
          <w:rFonts w:asciiTheme="majorHAnsi" w:hAnsiTheme="majorHAnsi" w:cstheme="majorHAnsi"/>
        </w:rPr>
      </w:pPr>
      <w:r w:rsidRPr="00B82A71">
        <w:rPr>
          <w:rFonts w:ascii="Calibri Light" w:hAnsi="Calibri Light" w:cs="Calibri Light"/>
          <w:b/>
          <w:noProof/>
          <w:lang w:eastAsia="ru-RU"/>
        </w:rPr>
        <w:t>3</w:t>
      </w:r>
      <w:r w:rsidR="00A776A9" w:rsidRPr="00B82A71">
        <w:rPr>
          <w:rFonts w:ascii="Calibri Light" w:hAnsi="Calibri Light" w:cs="Calibri Light"/>
          <w:b/>
          <w:noProof/>
          <w:lang w:eastAsia="ru-RU"/>
        </w:rPr>
        <w:t>.</w:t>
      </w:r>
      <w:r w:rsidR="00A776A9" w:rsidRPr="00B82A71">
        <w:rPr>
          <w:rFonts w:ascii="Calibri Light" w:hAnsi="Calibri Light" w:cs="Calibri Light"/>
          <w:noProof/>
          <w:lang w:eastAsia="ru-RU"/>
        </w:rPr>
        <w:t xml:space="preserve"> </w:t>
      </w:r>
      <w:r w:rsidR="00D837C9" w:rsidRPr="00B82A71">
        <w:rPr>
          <w:rFonts w:asciiTheme="majorHAnsi" w:hAnsiTheme="majorHAnsi" w:cstheme="majorHAnsi"/>
        </w:rPr>
        <w:t xml:space="preserve"> </w:t>
      </w:r>
      <w:r w:rsidR="00866216" w:rsidRPr="00B82A71">
        <w:rPr>
          <w:rFonts w:asciiTheme="majorHAnsi" w:hAnsiTheme="majorHAnsi" w:cstheme="majorHAnsi"/>
        </w:rPr>
        <w:t xml:space="preserve">Prin prezenta Hotărâre, se exclud din regim de monitorizare </w:t>
      </w:r>
      <w:r w:rsidR="00F42EF4">
        <w:rPr>
          <w:rFonts w:asciiTheme="majorHAnsi" w:hAnsiTheme="majorHAnsi" w:cstheme="majorHAnsi"/>
        </w:rPr>
        <w:t xml:space="preserve">următoarele </w:t>
      </w:r>
      <w:r w:rsidR="00D62FBC" w:rsidRPr="00B82A71">
        <w:rPr>
          <w:rFonts w:asciiTheme="majorHAnsi" w:hAnsiTheme="majorHAnsi" w:cstheme="majorHAnsi"/>
        </w:rPr>
        <w:t>recomandări</w:t>
      </w:r>
      <w:r w:rsidR="00F42EF4">
        <w:rPr>
          <w:rFonts w:asciiTheme="majorHAnsi" w:hAnsiTheme="majorHAnsi" w:cstheme="majorHAnsi"/>
        </w:rPr>
        <w:t xml:space="preserve"> </w:t>
      </w:r>
      <w:r w:rsidR="00D62FBC" w:rsidRPr="00B82A71">
        <w:rPr>
          <w:rFonts w:asciiTheme="majorHAnsi" w:hAnsiTheme="majorHAnsi" w:cstheme="majorHAnsi"/>
        </w:rPr>
        <w:t xml:space="preserve"> implementate</w:t>
      </w:r>
      <w:r w:rsidR="0053685D">
        <w:rPr>
          <w:rFonts w:asciiTheme="majorHAnsi" w:hAnsiTheme="majorHAnsi" w:cstheme="majorHAnsi"/>
        </w:rPr>
        <w:t xml:space="preserve"> și cele care </w:t>
      </w:r>
      <w:r w:rsidR="00024392">
        <w:rPr>
          <w:rFonts w:asciiTheme="majorHAnsi" w:hAnsiTheme="majorHAnsi" w:cstheme="majorHAnsi"/>
        </w:rPr>
        <w:t>și-</w:t>
      </w:r>
      <w:r w:rsidR="0053685D">
        <w:rPr>
          <w:rFonts w:asciiTheme="majorHAnsi" w:hAnsiTheme="majorHAnsi" w:cstheme="majorHAnsi"/>
        </w:rPr>
        <w:t>au pierdut actualitate</w:t>
      </w:r>
      <w:r w:rsidR="00024392">
        <w:rPr>
          <w:rFonts w:asciiTheme="majorHAnsi" w:hAnsiTheme="majorHAnsi" w:cstheme="majorHAnsi"/>
        </w:rPr>
        <w:t>a</w:t>
      </w:r>
      <w:r w:rsidR="00F42EF4">
        <w:rPr>
          <w:rFonts w:asciiTheme="majorHAnsi" w:hAnsiTheme="majorHAnsi" w:cstheme="majorHAnsi"/>
        </w:rPr>
        <w:t>,</w:t>
      </w:r>
      <w:r w:rsidR="00D62FBC" w:rsidRPr="00B82A71">
        <w:rPr>
          <w:rFonts w:asciiTheme="majorHAnsi" w:hAnsiTheme="majorHAnsi" w:cstheme="majorHAnsi"/>
        </w:rPr>
        <w:t xml:space="preserve"> </w:t>
      </w:r>
      <w:r w:rsidR="006A317C" w:rsidRPr="00B82A71">
        <w:rPr>
          <w:rFonts w:asciiTheme="majorHAnsi" w:hAnsiTheme="majorHAnsi" w:cstheme="majorHAnsi"/>
        </w:rPr>
        <w:t>aprobate anterior prin</w:t>
      </w:r>
      <w:r w:rsidR="00D62FBC" w:rsidRPr="00B82A71">
        <w:rPr>
          <w:rFonts w:asciiTheme="majorHAnsi" w:hAnsiTheme="majorHAnsi" w:cstheme="majorHAnsi"/>
        </w:rPr>
        <w:t xml:space="preserve"> </w:t>
      </w:r>
      <w:r w:rsidR="00866216" w:rsidRPr="00B82A71">
        <w:rPr>
          <w:rFonts w:asciiTheme="majorHAnsi" w:hAnsiTheme="majorHAnsi" w:cstheme="majorHAnsi"/>
        </w:rPr>
        <w:t>Hotărârile Curții de Conturi</w:t>
      </w:r>
      <w:r w:rsidR="00D62FBC" w:rsidRPr="00B82A71">
        <w:rPr>
          <w:rFonts w:asciiTheme="majorHAnsi" w:hAnsiTheme="majorHAnsi" w:cstheme="majorHAnsi"/>
        </w:rPr>
        <w:t>:</w:t>
      </w:r>
    </w:p>
    <w:p w14:paraId="03A24D20" w14:textId="24D6A852" w:rsidR="00D62FBC" w:rsidRPr="00B82A71" w:rsidRDefault="00D62FBC" w:rsidP="00D62FBC">
      <w:pPr>
        <w:pStyle w:val="ListParagraph"/>
        <w:spacing w:after="0" w:line="259" w:lineRule="auto"/>
        <w:ind w:left="0" w:firstLine="567"/>
        <w:contextualSpacing w:val="0"/>
        <w:jc w:val="both"/>
        <w:rPr>
          <w:rFonts w:asciiTheme="majorHAnsi" w:hAnsiTheme="majorHAnsi" w:cstheme="majorHAnsi"/>
          <w:sz w:val="24"/>
          <w:szCs w:val="24"/>
          <w:lang w:val="ro-MD"/>
        </w:rPr>
      </w:pPr>
      <w:r w:rsidRPr="00B82A71">
        <w:rPr>
          <w:rFonts w:asciiTheme="majorHAnsi" w:hAnsiTheme="majorHAnsi" w:cstheme="majorHAnsi"/>
          <w:b/>
          <w:sz w:val="24"/>
          <w:szCs w:val="24"/>
          <w:lang w:val="ro-MD"/>
        </w:rPr>
        <w:t>3.1.</w:t>
      </w:r>
      <w:r w:rsidRPr="00B82A71">
        <w:rPr>
          <w:rFonts w:asciiTheme="majorHAnsi" w:hAnsiTheme="majorHAnsi" w:cstheme="majorHAnsi"/>
          <w:sz w:val="24"/>
          <w:szCs w:val="24"/>
          <w:lang w:val="ro-MD"/>
        </w:rPr>
        <w:t xml:space="preserve"> recomand</w:t>
      </w:r>
      <w:r w:rsidR="00DA102B">
        <w:rPr>
          <w:rFonts w:asciiTheme="majorHAnsi" w:hAnsiTheme="majorHAnsi" w:cstheme="majorHAnsi"/>
          <w:sz w:val="24"/>
          <w:szCs w:val="24"/>
          <w:lang w:val="ro-MD"/>
        </w:rPr>
        <w:t>ările</w:t>
      </w:r>
      <w:r w:rsidRPr="00B82A71">
        <w:rPr>
          <w:rFonts w:asciiTheme="majorHAnsi" w:hAnsiTheme="majorHAnsi" w:cstheme="majorHAnsi"/>
          <w:sz w:val="24"/>
          <w:szCs w:val="24"/>
          <w:lang w:val="ro-MD"/>
        </w:rPr>
        <w:t xml:space="preserve"> nr.2.4 și nr.10 din Hotărârea nr. 41 din 29 iulie 2020 cu privire la Raportul auditului performanței „Mecanismele existente asigură gestionarea eficientă a terenurilor agricole proprietate publică?”;</w:t>
      </w:r>
    </w:p>
    <w:p w14:paraId="51E725F6" w14:textId="77777777" w:rsidR="00D62FBC" w:rsidRPr="00B82A71" w:rsidRDefault="00D62FBC" w:rsidP="00D62FBC">
      <w:pPr>
        <w:pStyle w:val="ListParagraph"/>
        <w:spacing w:after="0" w:line="259" w:lineRule="auto"/>
        <w:ind w:left="0" w:firstLine="567"/>
        <w:contextualSpacing w:val="0"/>
        <w:jc w:val="both"/>
        <w:rPr>
          <w:rFonts w:asciiTheme="majorHAnsi" w:hAnsiTheme="majorHAnsi" w:cstheme="majorHAnsi"/>
          <w:sz w:val="24"/>
          <w:szCs w:val="24"/>
          <w:lang w:val="ro-MD"/>
        </w:rPr>
      </w:pPr>
      <w:r w:rsidRPr="00B82A71">
        <w:rPr>
          <w:rFonts w:asciiTheme="majorHAnsi" w:hAnsiTheme="majorHAnsi" w:cstheme="majorHAnsi"/>
          <w:b/>
          <w:sz w:val="24"/>
          <w:szCs w:val="24"/>
          <w:lang w:val="ro-MD"/>
        </w:rPr>
        <w:t>3.2.</w:t>
      </w:r>
      <w:r w:rsidRPr="00B82A71">
        <w:rPr>
          <w:rFonts w:asciiTheme="majorHAnsi" w:hAnsiTheme="majorHAnsi" w:cstheme="majorHAnsi"/>
          <w:sz w:val="24"/>
          <w:szCs w:val="24"/>
          <w:lang w:val="ro-MD"/>
        </w:rPr>
        <w:t xml:space="preserve"> recomandarea nr.2.3 din Hotărârea nr. 3 din 29 ianuarie 2020 cu privire la Raportul auditului performanței activității întreprinderilor de stat al căror fondator în anii 2015-2018 a fost Agenția „Apele Moldovei”; </w:t>
      </w:r>
    </w:p>
    <w:p w14:paraId="4A8C6F18" w14:textId="5A041BE4" w:rsidR="006A317C" w:rsidRPr="00B82A71" w:rsidRDefault="00D62FBC" w:rsidP="006A317C">
      <w:pPr>
        <w:pStyle w:val="ListParagraph"/>
        <w:spacing w:after="0" w:line="259" w:lineRule="auto"/>
        <w:ind w:left="0" w:firstLine="567"/>
        <w:contextualSpacing w:val="0"/>
        <w:jc w:val="both"/>
        <w:rPr>
          <w:rFonts w:asciiTheme="majorHAnsi" w:hAnsiTheme="majorHAnsi" w:cstheme="majorHAnsi"/>
          <w:sz w:val="24"/>
          <w:szCs w:val="24"/>
          <w:lang w:val="ro-MD"/>
        </w:rPr>
      </w:pPr>
      <w:r w:rsidRPr="00B82A71">
        <w:rPr>
          <w:rFonts w:asciiTheme="majorHAnsi" w:hAnsiTheme="majorHAnsi" w:cstheme="majorHAnsi"/>
          <w:b/>
          <w:sz w:val="24"/>
          <w:szCs w:val="24"/>
          <w:lang w:val="ro-MD"/>
        </w:rPr>
        <w:t>3.3.</w:t>
      </w:r>
      <w:r w:rsidR="00C67566">
        <w:rPr>
          <w:rFonts w:asciiTheme="majorHAnsi" w:hAnsiTheme="majorHAnsi" w:cstheme="majorHAnsi"/>
          <w:sz w:val="24"/>
          <w:szCs w:val="24"/>
          <w:lang w:val="ro-MD"/>
        </w:rPr>
        <w:t xml:space="preserve"> recomand</w:t>
      </w:r>
      <w:r w:rsidR="00DA102B">
        <w:rPr>
          <w:rFonts w:asciiTheme="majorHAnsi" w:hAnsiTheme="majorHAnsi" w:cstheme="majorHAnsi"/>
          <w:sz w:val="24"/>
          <w:szCs w:val="24"/>
          <w:lang w:val="ro-MD"/>
        </w:rPr>
        <w:t>ările</w:t>
      </w:r>
      <w:r w:rsidR="00C67566">
        <w:rPr>
          <w:rFonts w:asciiTheme="majorHAnsi" w:hAnsiTheme="majorHAnsi" w:cstheme="majorHAnsi"/>
          <w:sz w:val="24"/>
          <w:szCs w:val="24"/>
          <w:lang w:val="ro-MD"/>
        </w:rPr>
        <w:t xml:space="preserve"> nr.1, nr.3 și</w:t>
      </w:r>
      <w:r w:rsidRPr="00B82A71">
        <w:rPr>
          <w:rFonts w:asciiTheme="majorHAnsi" w:hAnsiTheme="majorHAnsi" w:cstheme="majorHAnsi"/>
          <w:sz w:val="24"/>
          <w:szCs w:val="24"/>
          <w:lang w:val="ro-MD"/>
        </w:rPr>
        <w:t xml:space="preserve"> nr.</w:t>
      </w:r>
      <w:r w:rsidR="006A317C" w:rsidRPr="00B82A71">
        <w:rPr>
          <w:rFonts w:asciiTheme="majorHAnsi" w:hAnsiTheme="majorHAnsi" w:cstheme="majorHAnsi"/>
          <w:sz w:val="24"/>
          <w:szCs w:val="24"/>
          <w:lang w:val="ro-MD"/>
        </w:rPr>
        <w:t xml:space="preserve">5 </w:t>
      </w:r>
      <w:r w:rsidRPr="00B82A71">
        <w:rPr>
          <w:rFonts w:asciiTheme="majorHAnsi" w:hAnsiTheme="majorHAnsi" w:cstheme="majorHAnsi"/>
          <w:sz w:val="24"/>
          <w:szCs w:val="24"/>
          <w:lang w:val="ro-MD"/>
        </w:rPr>
        <w:t>din Hotărârea nr.1 din 24 ianuarie 2020 cu privire la aprobarea Raportului auditului conformității încheierii și executării prevederilor Contractului de parteneriat public-privat pentru concesionarea activelor Î.S. „Aeroportul Internațional Chișinău”</w:t>
      </w:r>
      <w:r w:rsidR="006A317C" w:rsidRPr="00B82A71">
        <w:rPr>
          <w:rFonts w:asciiTheme="majorHAnsi" w:hAnsiTheme="majorHAnsi" w:cstheme="majorHAnsi"/>
          <w:sz w:val="24"/>
          <w:szCs w:val="24"/>
          <w:lang w:val="ro-MD"/>
        </w:rPr>
        <w:t>;</w:t>
      </w:r>
    </w:p>
    <w:p w14:paraId="18FE8F37" w14:textId="6AAEEC51" w:rsidR="006A317C" w:rsidRPr="00B82A71" w:rsidRDefault="006A317C" w:rsidP="006A317C">
      <w:pPr>
        <w:pStyle w:val="ListParagraph"/>
        <w:spacing w:after="0" w:line="259" w:lineRule="auto"/>
        <w:ind w:left="0" w:firstLine="567"/>
        <w:contextualSpacing w:val="0"/>
        <w:jc w:val="both"/>
        <w:rPr>
          <w:rFonts w:asciiTheme="majorHAnsi" w:hAnsiTheme="majorHAnsi" w:cstheme="majorHAnsi"/>
          <w:sz w:val="24"/>
          <w:szCs w:val="24"/>
          <w:lang w:val="ro-MD"/>
        </w:rPr>
      </w:pPr>
      <w:r w:rsidRPr="00EE2EF5">
        <w:rPr>
          <w:rFonts w:asciiTheme="majorHAnsi" w:hAnsiTheme="majorHAnsi" w:cstheme="majorHAnsi"/>
          <w:b/>
          <w:sz w:val="24"/>
          <w:szCs w:val="24"/>
          <w:lang w:val="ro-MD"/>
        </w:rPr>
        <w:lastRenderedPageBreak/>
        <w:t>3.4.</w:t>
      </w:r>
      <w:r w:rsidRPr="00B82A71">
        <w:rPr>
          <w:rFonts w:asciiTheme="majorHAnsi" w:hAnsiTheme="majorHAnsi" w:cstheme="majorHAnsi"/>
          <w:sz w:val="24"/>
          <w:szCs w:val="24"/>
          <w:lang w:val="ro-MD"/>
        </w:rPr>
        <w:t xml:space="preserve"> recomand</w:t>
      </w:r>
      <w:r w:rsidR="00DA102B">
        <w:rPr>
          <w:rFonts w:asciiTheme="majorHAnsi" w:hAnsiTheme="majorHAnsi" w:cstheme="majorHAnsi"/>
          <w:sz w:val="24"/>
          <w:szCs w:val="24"/>
          <w:lang w:val="ro-MD"/>
        </w:rPr>
        <w:t>ările</w:t>
      </w:r>
      <w:r w:rsidRPr="00B82A71">
        <w:rPr>
          <w:rFonts w:asciiTheme="majorHAnsi" w:hAnsiTheme="majorHAnsi" w:cstheme="majorHAnsi"/>
          <w:sz w:val="24"/>
          <w:szCs w:val="24"/>
          <w:lang w:val="ro-MD"/>
        </w:rPr>
        <w:t xml:space="preserve"> nr.1, nr.</w:t>
      </w:r>
      <w:r w:rsidR="00D62FBC" w:rsidRPr="00B82A71">
        <w:rPr>
          <w:rFonts w:asciiTheme="majorHAnsi" w:hAnsiTheme="majorHAnsi" w:cstheme="majorHAnsi"/>
          <w:sz w:val="24"/>
          <w:szCs w:val="24"/>
          <w:lang w:val="ro-MD"/>
        </w:rPr>
        <w:t>2</w:t>
      </w:r>
      <w:r w:rsidRPr="00B82A71">
        <w:rPr>
          <w:rFonts w:asciiTheme="majorHAnsi" w:hAnsiTheme="majorHAnsi" w:cstheme="majorHAnsi"/>
          <w:sz w:val="24"/>
          <w:szCs w:val="24"/>
          <w:lang w:val="ro-MD"/>
        </w:rPr>
        <w:t>, nr.3 și nr.</w:t>
      </w:r>
      <w:r w:rsidR="00D62FBC" w:rsidRPr="00B82A71">
        <w:rPr>
          <w:rFonts w:asciiTheme="majorHAnsi" w:hAnsiTheme="majorHAnsi" w:cstheme="majorHAnsi"/>
          <w:sz w:val="24"/>
          <w:szCs w:val="24"/>
          <w:lang w:val="ro-MD"/>
        </w:rPr>
        <w:t>4 din Hotărârea nr.71  din 29 noiembrie 2019 cu privire la Raportul auditului conformității procesului de vânzare-cumpărare a acțiunilor statului deținute în S.A. „Tutun-CTC”</w:t>
      </w:r>
      <w:r w:rsidRPr="00B82A71">
        <w:rPr>
          <w:rFonts w:asciiTheme="majorHAnsi" w:hAnsiTheme="majorHAnsi" w:cstheme="majorHAnsi"/>
          <w:sz w:val="24"/>
          <w:szCs w:val="24"/>
          <w:lang w:val="ro-MD"/>
        </w:rPr>
        <w:t>;</w:t>
      </w:r>
    </w:p>
    <w:p w14:paraId="05B81439" w14:textId="53ACCE3E" w:rsidR="006A317C" w:rsidRPr="00B82A71" w:rsidRDefault="006A317C" w:rsidP="006A317C">
      <w:pPr>
        <w:pStyle w:val="ListParagraph"/>
        <w:spacing w:after="0" w:line="259" w:lineRule="auto"/>
        <w:ind w:left="0" w:firstLine="567"/>
        <w:contextualSpacing w:val="0"/>
        <w:jc w:val="both"/>
        <w:rPr>
          <w:rFonts w:asciiTheme="majorHAnsi" w:hAnsiTheme="majorHAnsi" w:cstheme="majorHAnsi"/>
          <w:sz w:val="24"/>
          <w:szCs w:val="24"/>
          <w:lang w:val="ro-MD"/>
        </w:rPr>
      </w:pPr>
      <w:r w:rsidRPr="00B82A71">
        <w:rPr>
          <w:rFonts w:asciiTheme="majorHAnsi" w:hAnsiTheme="majorHAnsi" w:cstheme="majorHAnsi"/>
          <w:b/>
          <w:sz w:val="24"/>
          <w:szCs w:val="24"/>
          <w:lang w:val="ro-MD"/>
        </w:rPr>
        <w:t>3.5.</w:t>
      </w:r>
      <w:r w:rsidRPr="00B82A71">
        <w:rPr>
          <w:rFonts w:asciiTheme="majorHAnsi" w:hAnsiTheme="majorHAnsi" w:cstheme="majorHAnsi"/>
          <w:sz w:val="24"/>
          <w:szCs w:val="24"/>
          <w:lang w:val="ro-MD"/>
        </w:rPr>
        <w:t xml:space="preserve"> recomand</w:t>
      </w:r>
      <w:r w:rsidR="00DA102B">
        <w:rPr>
          <w:rFonts w:asciiTheme="majorHAnsi" w:hAnsiTheme="majorHAnsi" w:cstheme="majorHAnsi"/>
          <w:sz w:val="24"/>
          <w:szCs w:val="24"/>
          <w:lang w:val="ro-MD"/>
        </w:rPr>
        <w:t>ările</w:t>
      </w:r>
      <w:r w:rsidRPr="00B82A71">
        <w:rPr>
          <w:rFonts w:asciiTheme="majorHAnsi" w:hAnsiTheme="majorHAnsi" w:cstheme="majorHAnsi"/>
          <w:sz w:val="24"/>
          <w:szCs w:val="24"/>
          <w:lang w:val="ro-MD"/>
        </w:rPr>
        <w:t xml:space="preserve"> nr.</w:t>
      </w:r>
      <w:r w:rsidR="00D62FBC" w:rsidRPr="00B82A71">
        <w:rPr>
          <w:rFonts w:asciiTheme="majorHAnsi" w:hAnsiTheme="majorHAnsi" w:cstheme="majorHAnsi"/>
          <w:sz w:val="24"/>
          <w:szCs w:val="24"/>
          <w:lang w:val="ro-MD"/>
        </w:rPr>
        <w:t xml:space="preserve"> 2.1</w:t>
      </w:r>
      <w:r w:rsidRPr="00B82A71">
        <w:rPr>
          <w:rFonts w:asciiTheme="majorHAnsi" w:hAnsiTheme="majorHAnsi" w:cstheme="majorHAnsi"/>
          <w:sz w:val="24"/>
          <w:szCs w:val="24"/>
          <w:lang w:val="ro-MD"/>
        </w:rPr>
        <w:t xml:space="preserve"> și nr.</w:t>
      </w:r>
      <w:r w:rsidR="00D62FBC" w:rsidRPr="00B82A71">
        <w:rPr>
          <w:rFonts w:asciiTheme="majorHAnsi" w:hAnsiTheme="majorHAnsi" w:cstheme="majorHAnsi"/>
          <w:sz w:val="24"/>
          <w:szCs w:val="24"/>
          <w:lang w:val="ro-MD"/>
        </w:rPr>
        <w:t>2.2 din Hotărârea nr. 73 din 13 decembrie 2019 cu privire la Raportul auditului conformității procesului de privatizare a Î.S. Compania Aeriană „Air Moldova”</w:t>
      </w:r>
      <w:r w:rsidRPr="00B82A71">
        <w:rPr>
          <w:rFonts w:asciiTheme="majorHAnsi" w:hAnsiTheme="majorHAnsi" w:cstheme="majorHAnsi"/>
          <w:sz w:val="24"/>
          <w:szCs w:val="24"/>
          <w:lang w:val="ro-MD"/>
        </w:rPr>
        <w:t>;</w:t>
      </w:r>
    </w:p>
    <w:p w14:paraId="6693D062" w14:textId="77777777" w:rsidR="006A317C" w:rsidRPr="00B82A71" w:rsidRDefault="006A317C" w:rsidP="006A317C">
      <w:pPr>
        <w:pStyle w:val="ListParagraph"/>
        <w:spacing w:after="0" w:line="259" w:lineRule="auto"/>
        <w:ind w:left="0" w:firstLine="567"/>
        <w:contextualSpacing w:val="0"/>
        <w:jc w:val="both"/>
        <w:rPr>
          <w:rFonts w:asciiTheme="majorHAnsi" w:hAnsiTheme="majorHAnsi" w:cstheme="majorHAnsi"/>
          <w:sz w:val="24"/>
          <w:szCs w:val="24"/>
          <w:lang w:val="ro-MD"/>
        </w:rPr>
      </w:pPr>
      <w:r w:rsidRPr="00B82A71">
        <w:rPr>
          <w:rFonts w:asciiTheme="majorHAnsi" w:hAnsiTheme="majorHAnsi" w:cstheme="majorHAnsi"/>
          <w:b/>
          <w:sz w:val="24"/>
          <w:szCs w:val="24"/>
          <w:lang w:val="ro-MD"/>
        </w:rPr>
        <w:t>3.6.</w:t>
      </w:r>
      <w:r w:rsidRPr="00B82A71">
        <w:rPr>
          <w:rFonts w:asciiTheme="majorHAnsi" w:hAnsiTheme="majorHAnsi" w:cstheme="majorHAnsi"/>
          <w:sz w:val="24"/>
          <w:szCs w:val="24"/>
          <w:lang w:val="ro-MD"/>
        </w:rPr>
        <w:t xml:space="preserve"> recomandarea nr.</w:t>
      </w:r>
      <w:r w:rsidR="00D62FBC" w:rsidRPr="00B82A71">
        <w:rPr>
          <w:rFonts w:asciiTheme="majorHAnsi" w:hAnsiTheme="majorHAnsi" w:cstheme="majorHAnsi"/>
          <w:sz w:val="24"/>
          <w:szCs w:val="24"/>
          <w:lang w:val="ro-MD"/>
        </w:rPr>
        <w:t>4 din Hotărârea nr.69 din 18 decembrie 2020 cu privire la Raportul auditului conformității procesului de vânzare-cumpărare a terenurilor din domeniul privat al statului aferente bunurilor imobile proprietate privată pe anii 2013-2019</w:t>
      </w:r>
      <w:r w:rsidRPr="00B82A71">
        <w:rPr>
          <w:rFonts w:asciiTheme="majorHAnsi" w:hAnsiTheme="majorHAnsi" w:cstheme="majorHAnsi"/>
          <w:sz w:val="24"/>
          <w:szCs w:val="24"/>
          <w:lang w:val="ro-MD"/>
        </w:rPr>
        <w:t xml:space="preserve">; </w:t>
      </w:r>
    </w:p>
    <w:p w14:paraId="4160AADA" w14:textId="77777777" w:rsidR="006A317C" w:rsidRPr="00B82A71" w:rsidRDefault="006A317C" w:rsidP="006A317C">
      <w:pPr>
        <w:pStyle w:val="ListParagraph"/>
        <w:spacing w:after="0" w:line="259" w:lineRule="auto"/>
        <w:ind w:left="0" w:firstLine="567"/>
        <w:contextualSpacing w:val="0"/>
        <w:jc w:val="both"/>
        <w:rPr>
          <w:rFonts w:asciiTheme="majorHAnsi" w:hAnsiTheme="majorHAnsi" w:cstheme="majorHAnsi"/>
          <w:sz w:val="24"/>
          <w:szCs w:val="24"/>
          <w:lang w:val="ro-MD"/>
        </w:rPr>
      </w:pPr>
      <w:r w:rsidRPr="00B82A71">
        <w:rPr>
          <w:rFonts w:asciiTheme="majorHAnsi" w:hAnsiTheme="majorHAnsi" w:cstheme="majorHAnsi"/>
          <w:b/>
          <w:sz w:val="24"/>
          <w:szCs w:val="24"/>
          <w:lang w:val="ro-MD"/>
        </w:rPr>
        <w:t>3.7</w:t>
      </w:r>
      <w:r w:rsidRPr="00B82A71">
        <w:rPr>
          <w:rFonts w:asciiTheme="majorHAnsi" w:hAnsiTheme="majorHAnsi" w:cstheme="majorHAnsi"/>
          <w:sz w:val="24"/>
          <w:szCs w:val="24"/>
          <w:lang w:val="ro-MD"/>
        </w:rPr>
        <w:t>. recomandarea nr.</w:t>
      </w:r>
      <w:r w:rsidR="00D62FBC" w:rsidRPr="00B82A71">
        <w:rPr>
          <w:rFonts w:asciiTheme="majorHAnsi" w:hAnsiTheme="majorHAnsi" w:cstheme="majorHAnsi"/>
          <w:sz w:val="24"/>
          <w:szCs w:val="24"/>
          <w:lang w:val="ro-MD"/>
        </w:rPr>
        <w:t>1 din Hotărârea nr.28 din 24 iunie 2021 cu privire la Raportul auditului conformității asupra privatizării bunurilor prin concursuri investiționale și comerciale în anii 2013-2019</w:t>
      </w:r>
      <w:r w:rsidRPr="00B82A71">
        <w:rPr>
          <w:rFonts w:asciiTheme="majorHAnsi" w:hAnsiTheme="majorHAnsi" w:cstheme="majorHAnsi"/>
          <w:sz w:val="24"/>
          <w:szCs w:val="24"/>
          <w:lang w:val="ro-MD"/>
        </w:rPr>
        <w:t>;</w:t>
      </w:r>
    </w:p>
    <w:p w14:paraId="7C651C20" w14:textId="77777777" w:rsidR="0053685D" w:rsidRDefault="006A317C" w:rsidP="006A317C">
      <w:pPr>
        <w:pStyle w:val="ListParagraph"/>
        <w:spacing w:after="0" w:line="259" w:lineRule="auto"/>
        <w:ind w:left="0" w:firstLine="567"/>
        <w:contextualSpacing w:val="0"/>
        <w:jc w:val="both"/>
        <w:rPr>
          <w:rFonts w:asciiTheme="majorHAnsi" w:hAnsiTheme="majorHAnsi" w:cstheme="majorHAnsi"/>
          <w:sz w:val="24"/>
          <w:szCs w:val="24"/>
          <w:lang w:val="ro-MD"/>
        </w:rPr>
      </w:pPr>
      <w:r w:rsidRPr="00B82A71">
        <w:rPr>
          <w:rFonts w:asciiTheme="majorHAnsi" w:hAnsiTheme="majorHAnsi" w:cstheme="majorHAnsi"/>
          <w:b/>
          <w:sz w:val="24"/>
          <w:szCs w:val="24"/>
          <w:lang w:val="ro-MD"/>
        </w:rPr>
        <w:t>3.8.</w:t>
      </w:r>
      <w:r w:rsidR="00D62FBC" w:rsidRPr="00B82A71">
        <w:rPr>
          <w:rFonts w:asciiTheme="majorHAnsi" w:hAnsiTheme="majorHAnsi" w:cstheme="majorHAnsi"/>
          <w:sz w:val="24"/>
          <w:szCs w:val="24"/>
          <w:lang w:val="ro-MD"/>
        </w:rPr>
        <w:t xml:space="preserve"> </w:t>
      </w:r>
      <w:r w:rsidRPr="00B82A71">
        <w:rPr>
          <w:rFonts w:asciiTheme="majorHAnsi" w:hAnsiTheme="majorHAnsi" w:cstheme="majorHAnsi"/>
          <w:sz w:val="24"/>
          <w:szCs w:val="24"/>
          <w:lang w:val="ro-MD"/>
        </w:rPr>
        <w:t>recomandarea nr.</w:t>
      </w:r>
      <w:r w:rsidR="00D62FBC" w:rsidRPr="00B82A71">
        <w:rPr>
          <w:rFonts w:asciiTheme="majorHAnsi" w:hAnsiTheme="majorHAnsi" w:cstheme="majorHAnsi"/>
          <w:sz w:val="24"/>
          <w:szCs w:val="24"/>
          <w:lang w:val="ro-MD"/>
        </w:rPr>
        <w:t>2 din Hotărârea nr.49 din 2 august 2021 cu privire la Raportul auditului conformității privatizării bunurilor în perioada anilor 2013-2019</w:t>
      </w:r>
      <w:r w:rsidR="0053685D">
        <w:rPr>
          <w:rFonts w:asciiTheme="majorHAnsi" w:hAnsiTheme="majorHAnsi" w:cstheme="majorHAnsi"/>
          <w:sz w:val="24"/>
          <w:szCs w:val="24"/>
          <w:lang w:val="ro-MD"/>
        </w:rPr>
        <w:t>;</w:t>
      </w:r>
    </w:p>
    <w:p w14:paraId="1DA125B3" w14:textId="3597CEFC" w:rsidR="00D62FBC" w:rsidRPr="00B82A71" w:rsidRDefault="0053685D" w:rsidP="006A317C">
      <w:pPr>
        <w:pStyle w:val="ListParagraph"/>
        <w:spacing w:after="0" w:line="259" w:lineRule="auto"/>
        <w:ind w:left="0" w:firstLine="567"/>
        <w:contextualSpacing w:val="0"/>
        <w:jc w:val="both"/>
        <w:rPr>
          <w:rFonts w:asciiTheme="majorHAnsi" w:hAnsiTheme="majorHAnsi" w:cstheme="majorHAnsi"/>
          <w:sz w:val="24"/>
          <w:szCs w:val="24"/>
          <w:lang w:val="ro-MD"/>
        </w:rPr>
      </w:pPr>
      <w:r w:rsidRPr="0060527F">
        <w:rPr>
          <w:rFonts w:asciiTheme="majorHAnsi" w:hAnsiTheme="majorHAnsi" w:cstheme="majorHAnsi"/>
          <w:b/>
          <w:sz w:val="24"/>
          <w:szCs w:val="24"/>
          <w:lang w:val="ro-MD"/>
        </w:rPr>
        <w:t>3.9</w:t>
      </w:r>
      <w:r w:rsidR="00024392" w:rsidRPr="0060527F">
        <w:rPr>
          <w:rFonts w:asciiTheme="majorHAnsi" w:hAnsiTheme="majorHAnsi" w:cstheme="majorHAnsi"/>
          <w:b/>
          <w:sz w:val="24"/>
          <w:szCs w:val="24"/>
          <w:lang w:val="ro-MD"/>
        </w:rPr>
        <w:t>.</w:t>
      </w:r>
      <w:r>
        <w:rPr>
          <w:rFonts w:asciiTheme="majorHAnsi" w:hAnsiTheme="majorHAnsi" w:cstheme="majorHAnsi"/>
          <w:sz w:val="24"/>
          <w:szCs w:val="24"/>
          <w:lang w:val="ro-MD"/>
        </w:rPr>
        <w:t xml:space="preserve"> recomandările nr.1.1. și nr.1.2. </w:t>
      </w:r>
      <w:r w:rsidRPr="00B82A71">
        <w:rPr>
          <w:rFonts w:asciiTheme="majorHAnsi" w:hAnsiTheme="majorHAnsi" w:cstheme="majorHAnsi"/>
          <w:sz w:val="24"/>
          <w:szCs w:val="24"/>
          <w:lang w:val="ro-MD"/>
        </w:rPr>
        <w:t>din Hotărârea nr.</w:t>
      </w:r>
      <w:r>
        <w:rPr>
          <w:rFonts w:asciiTheme="majorHAnsi" w:hAnsiTheme="majorHAnsi" w:cstheme="majorHAnsi"/>
          <w:sz w:val="24"/>
          <w:szCs w:val="24"/>
          <w:lang w:val="ro-MD"/>
        </w:rPr>
        <w:t>78 din 24 decembrie 2020 privind Raportul auditului conformității asupra privatizării încăperilor nelocuibile.</w:t>
      </w:r>
    </w:p>
    <w:p w14:paraId="47535A31" w14:textId="78511FCA" w:rsidR="00D62FBC" w:rsidRPr="00B82A71" w:rsidRDefault="006A317C" w:rsidP="00F5119F">
      <w:pPr>
        <w:pStyle w:val="NormalWeb"/>
        <w:spacing w:line="276" w:lineRule="auto"/>
        <w:rPr>
          <w:rFonts w:asciiTheme="majorHAnsi" w:hAnsiTheme="majorHAnsi" w:cstheme="majorHAnsi"/>
        </w:rPr>
      </w:pPr>
      <w:r w:rsidRPr="00B82A71">
        <w:rPr>
          <w:rFonts w:asciiTheme="majorHAnsi" w:hAnsiTheme="majorHAnsi" w:cstheme="majorHAnsi"/>
          <w:b/>
        </w:rPr>
        <w:t xml:space="preserve">4. </w:t>
      </w:r>
      <w:r w:rsidR="00995C77" w:rsidRPr="00EE2EF5">
        <w:rPr>
          <w:rFonts w:asciiTheme="majorHAnsi" w:hAnsiTheme="majorHAnsi" w:cstheme="majorHAnsi"/>
        </w:rPr>
        <w:t>D</w:t>
      </w:r>
      <w:r w:rsidR="00995C77" w:rsidRPr="00B82A71">
        <w:rPr>
          <w:rFonts w:asciiTheme="majorHAnsi" w:hAnsiTheme="majorHAnsi" w:cstheme="majorHAnsi"/>
        </w:rPr>
        <w:t>at</w:t>
      </w:r>
      <w:r w:rsidR="00DA102B">
        <w:rPr>
          <w:rFonts w:asciiTheme="majorHAnsi" w:hAnsiTheme="majorHAnsi" w:cstheme="majorHAnsi"/>
        </w:rPr>
        <w:t>e</w:t>
      </w:r>
      <w:r w:rsidR="00995C77" w:rsidRPr="00B82A71">
        <w:rPr>
          <w:rFonts w:asciiTheme="majorHAnsi" w:hAnsiTheme="majorHAnsi" w:cstheme="majorHAnsi"/>
        </w:rPr>
        <w:t xml:space="preserve"> fiind reiterarea recomandărilor neexecutate </w:t>
      </w:r>
      <w:r w:rsidR="00995C77" w:rsidRPr="008B12C0">
        <w:rPr>
          <w:rFonts w:asciiTheme="majorHAnsi" w:hAnsiTheme="majorHAnsi" w:cstheme="majorHAnsi"/>
        </w:rPr>
        <w:t>și parțial executate și reformularea unei recomandări</w:t>
      </w:r>
      <w:r w:rsidR="00DA102B" w:rsidRPr="008B12C0">
        <w:rPr>
          <w:rFonts w:asciiTheme="majorHAnsi" w:hAnsiTheme="majorHAnsi" w:cstheme="majorHAnsi"/>
        </w:rPr>
        <w:t>,</w:t>
      </w:r>
      <w:r w:rsidR="00995C77" w:rsidRPr="008B12C0">
        <w:rPr>
          <w:rFonts w:asciiTheme="majorHAnsi" w:hAnsiTheme="majorHAnsi" w:cstheme="majorHAnsi"/>
        </w:rPr>
        <w:t xml:space="preserve"> se exclud din regim de monitorizare recomandările </w:t>
      </w:r>
      <w:r w:rsidR="008635B3" w:rsidRPr="008B12C0">
        <w:rPr>
          <w:rFonts w:asciiTheme="majorHAnsi" w:hAnsiTheme="majorHAnsi" w:cstheme="majorHAnsi"/>
        </w:rPr>
        <w:t xml:space="preserve">indicate </w:t>
      </w:r>
      <w:r w:rsidR="009A4364">
        <w:rPr>
          <w:rFonts w:asciiTheme="majorHAnsi" w:hAnsiTheme="majorHAnsi" w:cstheme="majorHAnsi"/>
        </w:rPr>
        <w:t xml:space="preserve">în </w:t>
      </w:r>
      <w:r w:rsidR="00995C77" w:rsidRPr="008B12C0">
        <w:rPr>
          <w:rFonts w:asciiTheme="majorHAnsi" w:hAnsiTheme="majorHAnsi" w:cstheme="majorHAnsi"/>
        </w:rPr>
        <w:t>pct.20 și pct.21 din capitolul VI al Raportului de audit</w:t>
      </w:r>
      <w:r w:rsidR="00DA102B" w:rsidRPr="008B12C0">
        <w:rPr>
          <w:rFonts w:asciiTheme="majorHAnsi" w:hAnsiTheme="majorHAnsi" w:cstheme="majorHAnsi"/>
        </w:rPr>
        <w:t>.</w:t>
      </w:r>
    </w:p>
    <w:p w14:paraId="47D98F6D" w14:textId="0B91B209" w:rsidR="00A776A9" w:rsidRPr="00B82A71" w:rsidRDefault="00995C77" w:rsidP="00C953C5">
      <w:pPr>
        <w:pStyle w:val="NormalWeb"/>
        <w:rPr>
          <w:rFonts w:asciiTheme="majorHAnsi" w:hAnsiTheme="majorHAnsi" w:cstheme="majorHAnsi"/>
        </w:rPr>
      </w:pPr>
      <w:r w:rsidRPr="00B82A71">
        <w:rPr>
          <w:rFonts w:asciiTheme="majorHAnsi" w:hAnsiTheme="majorHAnsi" w:cstheme="majorHAnsi"/>
          <w:b/>
        </w:rPr>
        <w:t>5</w:t>
      </w:r>
      <w:r w:rsidR="00A776A9" w:rsidRPr="00B82A71">
        <w:rPr>
          <w:rFonts w:asciiTheme="majorHAnsi" w:hAnsiTheme="majorHAnsi" w:cstheme="majorHAnsi"/>
          <w:b/>
        </w:rPr>
        <w:t>.</w:t>
      </w:r>
      <w:r w:rsidR="00A776A9" w:rsidRPr="00B82A71">
        <w:rPr>
          <w:rFonts w:asciiTheme="majorHAnsi" w:hAnsiTheme="majorHAnsi" w:cstheme="majorHAnsi"/>
        </w:rPr>
        <w:t xml:space="preserve"> Prezenta Hotărâre intră în vigoare din data publicării 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p>
    <w:p w14:paraId="006025AA" w14:textId="2B861CBB" w:rsidR="00A776A9" w:rsidRPr="00B82A71" w:rsidRDefault="00995C77" w:rsidP="00C953C5">
      <w:pPr>
        <w:pStyle w:val="NormalWeb"/>
        <w:rPr>
          <w:rFonts w:asciiTheme="majorHAnsi" w:hAnsiTheme="majorHAnsi" w:cstheme="majorHAnsi"/>
          <w:bCs/>
        </w:rPr>
      </w:pPr>
      <w:r w:rsidRPr="00B82A71">
        <w:rPr>
          <w:rFonts w:asciiTheme="majorHAnsi" w:hAnsiTheme="majorHAnsi" w:cstheme="majorHAnsi"/>
          <w:b/>
          <w:bCs/>
        </w:rPr>
        <w:t>6</w:t>
      </w:r>
      <w:r w:rsidR="00A776A9" w:rsidRPr="00B82A71">
        <w:rPr>
          <w:rFonts w:asciiTheme="majorHAnsi" w:hAnsiTheme="majorHAnsi" w:cstheme="majorHAnsi"/>
          <w:bCs/>
        </w:rPr>
        <w:t xml:space="preserve">. Curtea de Conturi va fi informată, în termen de </w:t>
      </w:r>
      <w:r w:rsidR="00D62FBC" w:rsidRPr="00B82A71">
        <w:rPr>
          <w:rFonts w:asciiTheme="majorHAnsi" w:hAnsiTheme="majorHAnsi" w:cstheme="majorHAnsi"/>
          <w:bCs/>
        </w:rPr>
        <w:t>24</w:t>
      </w:r>
      <w:r w:rsidR="00A776A9" w:rsidRPr="00B82A71">
        <w:rPr>
          <w:rFonts w:asciiTheme="majorHAnsi" w:hAnsiTheme="majorHAnsi" w:cstheme="majorHAnsi"/>
          <w:bCs/>
        </w:rPr>
        <w:t xml:space="preserve"> </w:t>
      </w:r>
      <w:r w:rsidR="00DA102B">
        <w:rPr>
          <w:rFonts w:asciiTheme="majorHAnsi" w:hAnsiTheme="majorHAnsi" w:cstheme="majorHAnsi"/>
          <w:bCs/>
        </w:rPr>
        <w:t xml:space="preserve">de </w:t>
      </w:r>
      <w:r w:rsidR="00A776A9" w:rsidRPr="00B82A71">
        <w:rPr>
          <w:rFonts w:asciiTheme="majorHAnsi" w:hAnsiTheme="majorHAnsi" w:cstheme="majorHAnsi"/>
          <w:bCs/>
        </w:rPr>
        <w:t>luni din data publicării Hotărârii în Monitorul Oficial al Republicii Moldova, despre acțiunile întreprinse</w:t>
      </w:r>
      <w:r w:rsidR="00D62FBC" w:rsidRPr="00B82A71">
        <w:rPr>
          <w:rFonts w:asciiTheme="majorHAnsi" w:hAnsiTheme="majorHAnsi" w:cstheme="majorHAnsi"/>
          <w:bCs/>
        </w:rPr>
        <w:t xml:space="preserve"> pentru executarea subpunctelor</w:t>
      </w:r>
      <w:r w:rsidR="00F12CB2" w:rsidRPr="00B82A71">
        <w:rPr>
          <w:rFonts w:asciiTheme="majorHAnsi" w:hAnsiTheme="majorHAnsi" w:cstheme="majorHAnsi"/>
          <w:bCs/>
        </w:rPr>
        <w:t xml:space="preserve"> 2.4</w:t>
      </w:r>
      <w:r w:rsidR="00DA102B">
        <w:rPr>
          <w:rFonts w:asciiTheme="majorHAnsi" w:hAnsiTheme="majorHAnsi" w:cstheme="majorHAnsi"/>
          <w:bCs/>
        </w:rPr>
        <w:t>.</w:t>
      </w:r>
      <w:r w:rsidR="00F12CB2" w:rsidRPr="00B82A71">
        <w:rPr>
          <w:rFonts w:asciiTheme="majorHAnsi" w:hAnsiTheme="majorHAnsi" w:cstheme="majorHAnsi"/>
          <w:bCs/>
        </w:rPr>
        <w:t xml:space="preserve"> – 2.1</w:t>
      </w:r>
      <w:r w:rsidR="00D62FBC" w:rsidRPr="00B82A71">
        <w:rPr>
          <w:rFonts w:asciiTheme="majorHAnsi" w:hAnsiTheme="majorHAnsi" w:cstheme="majorHAnsi"/>
          <w:bCs/>
        </w:rPr>
        <w:t>3</w:t>
      </w:r>
      <w:r w:rsidR="00E070E6" w:rsidRPr="00B82A71">
        <w:rPr>
          <w:rFonts w:asciiTheme="majorHAnsi" w:hAnsiTheme="majorHAnsi" w:cstheme="majorHAnsi"/>
          <w:bCs/>
        </w:rPr>
        <w:t xml:space="preserve">. </w:t>
      </w:r>
      <w:r w:rsidR="00A776A9" w:rsidRPr="00B82A71">
        <w:rPr>
          <w:rFonts w:asciiTheme="majorHAnsi" w:hAnsiTheme="majorHAnsi" w:cstheme="majorHAnsi"/>
          <w:bCs/>
        </w:rPr>
        <w:t>din prezenta Hotărâre.</w:t>
      </w:r>
    </w:p>
    <w:p w14:paraId="03918ECD" w14:textId="3DAA6478" w:rsidR="00A776A9" w:rsidRPr="00B82A71" w:rsidRDefault="00995C77" w:rsidP="00C953C5">
      <w:pPr>
        <w:pStyle w:val="NormalWeb"/>
        <w:spacing w:line="276" w:lineRule="auto"/>
        <w:rPr>
          <w:rFonts w:ascii="Calibri Light" w:hAnsi="Calibri Light" w:cs="Calibri Light"/>
          <w:noProof/>
          <w:lang w:eastAsia="ru-RU"/>
        </w:rPr>
      </w:pPr>
      <w:r w:rsidRPr="00B82A71">
        <w:rPr>
          <w:rFonts w:ascii="Calibri Light" w:hAnsi="Calibri Light" w:cs="Calibri Light"/>
          <w:b/>
          <w:noProof/>
          <w:lang w:eastAsia="ru-RU"/>
        </w:rPr>
        <w:t>7</w:t>
      </w:r>
      <w:r w:rsidR="00A776A9" w:rsidRPr="00B82A71">
        <w:rPr>
          <w:rFonts w:ascii="Calibri Light" w:hAnsi="Calibri Light" w:cs="Calibri Light"/>
          <w:b/>
          <w:noProof/>
          <w:lang w:eastAsia="ru-RU"/>
        </w:rPr>
        <w:t>.</w:t>
      </w:r>
      <w:r w:rsidR="00A776A9" w:rsidRPr="00B82A71">
        <w:rPr>
          <w:rFonts w:ascii="Calibri Light" w:hAnsi="Calibri Light" w:cs="Calibri Light"/>
          <w:noProof/>
          <w:lang w:eastAsia="ru-RU"/>
        </w:rPr>
        <w:t xml:space="preserve"> Hotărârea și </w:t>
      </w:r>
      <w:r w:rsidR="00366A96" w:rsidRPr="00B82A71">
        <w:rPr>
          <w:rFonts w:asciiTheme="majorHAnsi" w:hAnsiTheme="majorHAnsi" w:cstheme="majorHAnsi"/>
          <w:bCs/>
          <w:lang w:eastAsia="ru-RU"/>
        </w:rPr>
        <w:t xml:space="preserve">Raportul </w:t>
      </w:r>
      <w:r w:rsidR="00366A96" w:rsidRPr="00B82A71">
        <w:rPr>
          <w:rFonts w:asciiTheme="majorHAnsi" w:hAnsiTheme="majorHAnsi" w:cstheme="majorHAnsi"/>
        </w:rPr>
        <w:t xml:space="preserve">auditului conformității privind gestionarea patrimoniului public de către Agenția Proprietății Publice în  anii 2019-2021 </w:t>
      </w:r>
      <w:r w:rsidR="00A776A9" w:rsidRPr="00B82A71">
        <w:rPr>
          <w:rFonts w:ascii="Calibri Light" w:hAnsi="Calibri Light" w:cs="Calibri Light"/>
          <w:bCs/>
          <w:noProof/>
        </w:rPr>
        <w:t>se plasează pe site</w:t>
      </w:r>
      <w:r w:rsidR="00A776A9" w:rsidRPr="00B82A71">
        <w:rPr>
          <w:rFonts w:ascii="Calibri Light" w:hAnsi="Calibri Light" w:cs="Calibri Light"/>
          <w:noProof/>
          <w:lang w:eastAsia="ru-RU"/>
        </w:rPr>
        <w:t>-ul oficial al Curții de Conturi (</w:t>
      </w:r>
      <w:hyperlink r:id="rId12" w:history="1">
        <w:r w:rsidR="00F5119F" w:rsidRPr="00B82A71">
          <w:rPr>
            <w:rStyle w:val="Hyperlink"/>
            <w:rFonts w:ascii="Calibri Light" w:hAnsi="Calibri Light" w:cs="Calibri Light"/>
            <w:noProof/>
            <w:color w:val="auto"/>
            <w:lang w:eastAsia="ru-RU"/>
          </w:rPr>
          <w:t>http://www.ccrm.md/hotariri-si-rapoarte-1-95</w:t>
        </w:r>
      </w:hyperlink>
      <w:r w:rsidR="00A776A9" w:rsidRPr="00B82A71">
        <w:rPr>
          <w:rFonts w:ascii="Calibri Light" w:hAnsi="Calibri Light" w:cs="Calibri Light"/>
          <w:noProof/>
          <w:lang w:eastAsia="ru-RU"/>
        </w:rPr>
        <w:t>).</w:t>
      </w:r>
    </w:p>
    <w:p w14:paraId="65A3F901" w14:textId="3D3E8B22" w:rsidR="00F5119F" w:rsidRPr="00B82A71" w:rsidRDefault="00DA102B" w:rsidP="00C953C5">
      <w:pPr>
        <w:spacing w:after="0" w:line="276" w:lineRule="auto"/>
        <w:ind w:firstLine="567"/>
        <w:jc w:val="both"/>
        <w:rPr>
          <w:rFonts w:asciiTheme="majorHAnsi" w:eastAsia="Times New Roman" w:hAnsiTheme="majorHAnsi" w:cstheme="majorHAnsi"/>
          <w:sz w:val="24"/>
          <w:szCs w:val="24"/>
        </w:rPr>
      </w:pPr>
      <w:r>
        <w:rPr>
          <w:rFonts w:ascii="Calibri Light" w:eastAsia="Times New Roman" w:hAnsi="Calibri Light" w:cs="Calibri Light"/>
          <w:b/>
          <w:noProof/>
          <w:sz w:val="24"/>
          <w:szCs w:val="24"/>
          <w:lang w:eastAsia="ru-RU"/>
        </w:rPr>
        <w:t xml:space="preserve">8. </w:t>
      </w:r>
      <w:r w:rsidR="00F5119F" w:rsidRPr="00EE2EF5">
        <w:rPr>
          <w:rFonts w:ascii="Calibri Light" w:eastAsia="Times New Roman" w:hAnsi="Calibri Light" w:cs="Calibri Light"/>
          <w:noProof/>
          <w:sz w:val="24"/>
          <w:szCs w:val="24"/>
          <w:lang w:eastAsia="ru-RU"/>
        </w:rPr>
        <w:t xml:space="preserve">Se </w:t>
      </w:r>
      <w:r w:rsidR="00F5119F" w:rsidRPr="00EE2EF5">
        <w:rPr>
          <w:rFonts w:asciiTheme="majorHAnsi" w:eastAsia="Times New Roman" w:hAnsiTheme="majorHAnsi" w:cstheme="majorHAnsi"/>
          <w:bCs/>
          <w:sz w:val="24"/>
          <w:szCs w:val="24"/>
        </w:rPr>
        <w:t>ia act că</w:t>
      </w:r>
      <w:r w:rsidR="00F5119F" w:rsidRPr="00DA102B">
        <w:rPr>
          <w:rFonts w:asciiTheme="majorHAnsi" w:eastAsia="Times New Roman" w:hAnsiTheme="majorHAnsi" w:cstheme="majorHAnsi"/>
          <w:bCs/>
          <w:sz w:val="24"/>
          <w:szCs w:val="24"/>
        </w:rPr>
        <w:t>,</w:t>
      </w:r>
      <w:r w:rsidR="00F5119F" w:rsidRPr="00B82A71">
        <w:rPr>
          <w:rFonts w:asciiTheme="majorHAnsi" w:eastAsia="Times New Roman" w:hAnsiTheme="majorHAnsi" w:cstheme="majorHAnsi"/>
          <w:bCs/>
          <w:sz w:val="24"/>
          <w:szCs w:val="24"/>
        </w:rPr>
        <w:t xml:space="preserve"> pe parcursul misiunii de audit, </w:t>
      </w:r>
      <w:r w:rsidR="00F5119F" w:rsidRPr="00B82A71">
        <w:rPr>
          <w:rFonts w:asciiTheme="majorHAnsi" w:eastAsia="Times New Roman" w:hAnsiTheme="majorHAnsi" w:cstheme="majorHAnsi"/>
          <w:sz w:val="24"/>
          <w:szCs w:val="24"/>
        </w:rPr>
        <w:t xml:space="preserve">Agenția Proprietății Publice: </w:t>
      </w:r>
    </w:p>
    <w:p w14:paraId="5E947C18" w14:textId="236C7E74" w:rsidR="00F5119F" w:rsidRPr="00B82A71" w:rsidRDefault="00DA102B" w:rsidP="00C953C5">
      <w:pPr>
        <w:tabs>
          <w:tab w:val="left" w:pos="0"/>
        </w:tabs>
        <w:spacing w:after="0" w:line="276" w:lineRule="auto"/>
        <w:ind w:firstLine="567"/>
        <w:contextualSpacing/>
        <w:jc w:val="both"/>
        <w:rPr>
          <w:rFonts w:asciiTheme="majorHAnsi" w:eastAsia="Times New Roman" w:hAnsiTheme="majorHAnsi" w:cstheme="majorHAnsi"/>
          <w:sz w:val="24"/>
          <w:szCs w:val="24"/>
        </w:rPr>
      </w:pPr>
      <w:r>
        <w:rPr>
          <w:rFonts w:asciiTheme="majorHAnsi" w:eastAsia="Times New Roman" w:hAnsiTheme="majorHAnsi" w:cstheme="majorHAnsi"/>
          <w:bCs/>
          <w:sz w:val="24"/>
          <w:szCs w:val="24"/>
        </w:rPr>
        <w:t>8</w:t>
      </w:r>
      <w:r w:rsidR="00F5119F" w:rsidRPr="00B82A71">
        <w:rPr>
          <w:rFonts w:asciiTheme="majorHAnsi" w:eastAsia="Times New Roman" w:hAnsiTheme="majorHAnsi" w:cstheme="majorHAnsi"/>
          <w:bCs/>
          <w:sz w:val="24"/>
          <w:szCs w:val="24"/>
        </w:rPr>
        <w:t xml:space="preserve">.1. a </w:t>
      </w:r>
      <w:r w:rsidR="00F5119F" w:rsidRPr="00B82A71">
        <w:rPr>
          <w:rFonts w:asciiTheme="majorHAnsi" w:eastAsia="Times New Roman" w:hAnsiTheme="majorHAnsi" w:cstheme="majorHAnsi"/>
          <w:sz w:val="24"/>
          <w:szCs w:val="24"/>
        </w:rPr>
        <w:t>aprobat Regulamentul de activitate și componența nominală a Colegiului Agenției Proprietății Publice;</w:t>
      </w:r>
    </w:p>
    <w:p w14:paraId="016991AB" w14:textId="143BFF96" w:rsidR="00F5119F" w:rsidRPr="00B82A71" w:rsidRDefault="00DA102B" w:rsidP="00C953C5">
      <w:pPr>
        <w:tabs>
          <w:tab w:val="left" w:pos="0"/>
        </w:tabs>
        <w:spacing w:after="0" w:line="276" w:lineRule="auto"/>
        <w:ind w:firstLine="567"/>
        <w:contextualSpacing/>
        <w:jc w:val="both"/>
        <w:rPr>
          <w:rFonts w:asciiTheme="majorHAnsi" w:eastAsia="Times New Roman" w:hAnsiTheme="majorHAnsi" w:cstheme="majorHAnsi"/>
          <w:bCs/>
          <w:sz w:val="24"/>
          <w:szCs w:val="24"/>
        </w:rPr>
      </w:pPr>
      <w:r>
        <w:rPr>
          <w:rFonts w:asciiTheme="majorHAnsi" w:eastAsia="Times New Roman" w:hAnsiTheme="majorHAnsi" w:cstheme="majorHAnsi"/>
          <w:sz w:val="24"/>
          <w:szCs w:val="24"/>
        </w:rPr>
        <w:t>8</w:t>
      </w:r>
      <w:r w:rsidR="00F5119F" w:rsidRPr="00B82A71">
        <w:rPr>
          <w:rFonts w:asciiTheme="majorHAnsi" w:eastAsia="Times New Roman" w:hAnsiTheme="majorHAnsi" w:cstheme="majorHAnsi"/>
          <w:sz w:val="24"/>
          <w:szCs w:val="24"/>
        </w:rPr>
        <w:t xml:space="preserve">.2. a aprobat Regulamentele Consiliilor de administrație pentru 35 </w:t>
      </w:r>
      <w:r w:rsidR="00F63CB3">
        <w:rPr>
          <w:rFonts w:asciiTheme="majorHAnsi" w:eastAsia="Times New Roman" w:hAnsiTheme="majorHAnsi" w:cstheme="majorHAnsi"/>
          <w:sz w:val="24"/>
          <w:szCs w:val="24"/>
        </w:rPr>
        <w:t xml:space="preserve">de </w:t>
      </w:r>
      <w:r w:rsidR="00F5119F" w:rsidRPr="00B82A71">
        <w:rPr>
          <w:rFonts w:asciiTheme="majorHAnsi" w:eastAsia="Times New Roman" w:hAnsiTheme="majorHAnsi" w:cstheme="majorHAnsi"/>
          <w:sz w:val="24"/>
          <w:szCs w:val="24"/>
        </w:rPr>
        <w:t>întreprinderi de stat, conform modelului prestabilit;</w:t>
      </w:r>
    </w:p>
    <w:p w14:paraId="4A0604A5" w14:textId="5CC8CFFE" w:rsidR="00F5119F" w:rsidRPr="00B82A71" w:rsidRDefault="00DA102B" w:rsidP="00C953C5">
      <w:pPr>
        <w:tabs>
          <w:tab w:val="left" w:pos="0"/>
        </w:tabs>
        <w:spacing w:after="0" w:line="276" w:lineRule="auto"/>
        <w:ind w:firstLine="567"/>
        <w:contextualSpacing/>
        <w:jc w:val="both"/>
        <w:rPr>
          <w:rFonts w:asciiTheme="majorHAnsi" w:hAnsiTheme="majorHAnsi" w:cstheme="majorHAnsi"/>
          <w:sz w:val="24"/>
          <w:szCs w:val="24"/>
        </w:rPr>
      </w:pPr>
      <w:r>
        <w:rPr>
          <w:rFonts w:asciiTheme="majorHAnsi" w:eastAsia="Times New Roman" w:hAnsiTheme="majorHAnsi" w:cstheme="majorHAnsi"/>
          <w:sz w:val="24"/>
          <w:szCs w:val="24"/>
        </w:rPr>
        <w:t>8</w:t>
      </w:r>
      <w:r w:rsidR="00F5119F" w:rsidRPr="00B82A71">
        <w:rPr>
          <w:rFonts w:asciiTheme="majorHAnsi" w:eastAsia="Times New Roman" w:hAnsiTheme="majorHAnsi" w:cstheme="majorHAnsi"/>
          <w:sz w:val="24"/>
          <w:szCs w:val="24"/>
        </w:rPr>
        <w:t xml:space="preserve">.3. </w:t>
      </w:r>
      <w:r w:rsidR="00F5119F" w:rsidRPr="00B82A71">
        <w:rPr>
          <w:rFonts w:asciiTheme="majorHAnsi" w:hAnsiTheme="majorHAnsi" w:cstheme="majorHAnsi"/>
          <w:sz w:val="24"/>
          <w:szCs w:val="24"/>
        </w:rPr>
        <w:t>a încheiat contracte individuale de muncă de model nou cu administratorul  Î.S. Editura de Imprimate „Statistica” și cu administratorul Î.S.„Radiocomunicatii”</w:t>
      </w:r>
      <w:r w:rsidR="00F63CB3">
        <w:rPr>
          <w:rFonts w:asciiTheme="majorHAnsi" w:hAnsiTheme="majorHAnsi" w:cstheme="majorHAnsi"/>
          <w:sz w:val="24"/>
          <w:szCs w:val="24"/>
        </w:rPr>
        <w:t>, precum</w:t>
      </w:r>
      <w:r w:rsidR="00F5119F" w:rsidRPr="00B82A71">
        <w:rPr>
          <w:rFonts w:asciiTheme="majorHAnsi" w:hAnsiTheme="majorHAnsi" w:cstheme="majorHAnsi"/>
          <w:sz w:val="24"/>
          <w:szCs w:val="24"/>
        </w:rPr>
        <w:t xml:space="preserve"> și a inițiat procedura de perfectare  a contractelor individuale de muncă de model nou cu 5 administratori;</w:t>
      </w:r>
    </w:p>
    <w:p w14:paraId="63ECF845" w14:textId="2A27C506" w:rsidR="00F5119F" w:rsidRPr="00B82A71" w:rsidRDefault="00F63CB3" w:rsidP="00C953C5">
      <w:pPr>
        <w:tabs>
          <w:tab w:val="left" w:pos="0"/>
        </w:tabs>
        <w:spacing w:after="0" w:line="276" w:lineRule="auto"/>
        <w:ind w:firstLine="567"/>
        <w:contextualSpacing/>
        <w:jc w:val="both"/>
        <w:rPr>
          <w:rFonts w:asciiTheme="majorHAnsi" w:hAnsiTheme="majorHAnsi" w:cstheme="majorHAnsi"/>
          <w:sz w:val="24"/>
          <w:szCs w:val="24"/>
        </w:rPr>
      </w:pPr>
      <w:r>
        <w:rPr>
          <w:rFonts w:asciiTheme="majorHAnsi" w:hAnsiTheme="majorHAnsi" w:cstheme="majorHAnsi"/>
          <w:sz w:val="24"/>
          <w:szCs w:val="24"/>
        </w:rPr>
        <w:t>8</w:t>
      </w:r>
      <w:r w:rsidR="00F5119F" w:rsidRPr="00B82A71">
        <w:rPr>
          <w:rFonts w:asciiTheme="majorHAnsi" w:hAnsiTheme="majorHAnsi" w:cstheme="majorHAnsi"/>
          <w:sz w:val="24"/>
          <w:szCs w:val="24"/>
        </w:rPr>
        <w:t>.4. a inițiat concurs</w:t>
      </w:r>
      <w:r>
        <w:rPr>
          <w:rFonts w:asciiTheme="majorHAnsi" w:hAnsiTheme="majorHAnsi" w:cstheme="majorHAnsi"/>
          <w:sz w:val="24"/>
          <w:szCs w:val="24"/>
        </w:rPr>
        <w:t>ul pentru</w:t>
      </w:r>
      <w:r w:rsidR="00F5119F" w:rsidRPr="00B82A71">
        <w:rPr>
          <w:rFonts w:asciiTheme="majorHAnsi" w:hAnsiTheme="majorHAnsi" w:cstheme="majorHAnsi"/>
          <w:sz w:val="24"/>
          <w:szCs w:val="24"/>
        </w:rPr>
        <w:t xml:space="preserve"> </w:t>
      </w:r>
      <w:r>
        <w:rPr>
          <w:rFonts w:asciiTheme="majorHAnsi" w:hAnsiTheme="majorHAnsi" w:cstheme="majorHAnsi"/>
          <w:sz w:val="24"/>
          <w:szCs w:val="24"/>
        </w:rPr>
        <w:t>ocuparea</w:t>
      </w:r>
      <w:r w:rsidR="00F5119F" w:rsidRPr="00B82A71">
        <w:rPr>
          <w:rFonts w:asciiTheme="majorHAnsi" w:hAnsiTheme="majorHAnsi" w:cstheme="majorHAnsi"/>
          <w:sz w:val="24"/>
          <w:szCs w:val="24"/>
        </w:rPr>
        <w:t xml:space="preserve"> funcți</w:t>
      </w:r>
      <w:r>
        <w:rPr>
          <w:rFonts w:asciiTheme="majorHAnsi" w:hAnsiTheme="majorHAnsi" w:cstheme="majorHAnsi"/>
          <w:sz w:val="24"/>
          <w:szCs w:val="24"/>
        </w:rPr>
        <w:t>ei</w:t>
      </w:r>
      <w:r w:rsidR="00F5119F" w:rsidRPr="00B82A71">
        <w:rPr>
          <w:rFonts w:asciiTheme="majorHAnsi" w:hAnsiTheme="majorHAnsi" w:cstheme="majorHAnsi"/>
          <w:sz w:val="24"/>
          <w:szCs w:val="24"/>
        </w:rPr>
        <w:t xml:space="preserve"> de administrator </w:t>
      </w:r>
      <w:r>
        <w:rPr>
          <w:rFonts w:asciiTheme="majorHAnsi" w:hAnsiTheme="majorHAnsi" w:cstheme="majorHAnsi"/>
          <w:sz w:val="24"/>
          <w:szCs w:val="24"/>
        </w:rPr>
        <w:t xml:space="preserve">al </w:t>
      </w:r>
      <w:r w:rsidR="00F5119F" w:rsidRPr="00B82A71">
        <w:rPr>
          <w:rFonts w:asciiTheme="majorHAnsi" w:hAnsiTheme="majorHAnsi" w:cstheme="majorHAnsi"/>
          <w:sz w:val="24"/>
          <w:szCs w:val="24"/>
        </w:rPr>
        <w:t>Î.S.</w:t>
      </w:r>
      <w:r w:rsidR="000C031B">
        <w:rPr>
          <w:rFonts w:asciiTheme="majorHAnsi" w:hAnsiTheme="majorHAnsi" w:cstheme="majorHAnsi"/>
          <w:sz w:val="24"/>
          <w:szCs w:val="24"/>
        </w:rPr>
        <w:t xml:space="preserve"> </w:t>
      </w:r>
      <w:r w:rsidR="00F5119F" w:rsidRPr="00B82A71">
        <w:rPr>
          <w:rFonts w:asciiTheme="majorHAnsi" w:hAnsiTheme="majorHAnsi" w:cstheme="majorHAnsi"/>
          <w:sz w:val="24"/>
          <w:szCs w:val="24"/>
        </w:rPr>
        <w:t>Sta</w:t>
      </w:r>
      <w:r w:rsidR="000C031B">
        <w:rPr>
          <w:rFonts w:asciiTheme="majorHAnsi" w:hAnsiTheme="majorHAnsi" w:cstheme="majorHAnsi"/>
          <w:sz w:val="24"/>
          <w:szCs w:val="24"/>
        </w:rPr>
        <w:t>ț</w:t>
      </w:r>
      <w:r w:rsidR="00F5119F" w:rsidRPr="00B82A71">
        <w:rPr>
          <w:rFonts w:asciiTheme="majorHAnsi" w:hAnsiTheme="majorHAnsi" w:cstheme="majorHAnsi"/>
          <w:sz w:val="24"/>
          <w:szCs w:val="24"/>
        </w:rPr>
        <w:t>iunea Didactico-Experimental</w:t>
      </w:r>
      <w:r w:rsidR="000C031B">
        <w:rPr>
          <w:rFonts w:asciiTheme="majorHAnsi" w:hAnsiTheme="majorHAnsi" w:cstheme="majorHAnsi"/>
          <w:sz w:val="24"/>
          <w:szCs w:val="24"/>
        </w:rPr>
        <w:t>ă</w:t>
      </w:r>
      <w:r w:rsidR="00F5119F" w:rsidRPr="00B82A71">
        <w:rPr>
          <w:rFonts w:asciiTheme="majorHAnsi" w:hAnsiTheme="majorHAnsi" w:cstheme="majorHAnsi"/>
          <w:sz w:val="24"/>
          <w:szCs w:val="24"/>
        </w:rPr>
        <w:t xml:space="preserve"> „Criuleni" și </w:t>
      </w:r>
      <w:r w:rsidR="000C031B">
        <w:rPr>
          <w:rFonts w:asciiTheme="majorHAnsi" w:hAnsiTheme="majorHAnsi" w:cstheme="majorHAnsi"/>
          <w:sz w:val="24"/>
          <w:szCs w:val="24"/>
        </w:rPr>
        <w:t xml:space="preserve">al </w:t>
      </w:r>
      <w:r w:rsidR="00F5119F" w:rsidRPr="00B82A71">
        <w:rPr>
          <w:rFonts w:asciiTheme="majorHAnsi" w:hAnsiTheme="majorHAnsi" w:cstheme="majorHAnsi"/>
          <w:sz w:val="24"/>
          <w:szCs w:val="24"/>
        </w:rPr>
        <w:t>Î.S. Intreprinderea Agricol</w:t>
      </w:r>
      <w:r w:rsidR="000C031B">
        <w:rPr>
          <w:rFonts w:asciiTheme="majorHAnsi" w:hAnsiTheme="majorHAnsi" w:cstheme="majorHAnsi"/>
          <w:sz w:val="24"/>
          <w:szCs w:val="24"/>
        </w:rPr>
        <w:t>ă</w:t>
      </w:r>
      <w:r w:rsidR="00F5119F" w:rsidRPr="00B82A71">
        <w:rPr>
          <w:rFonts w:asciiTheme="majorHAnsi" w:hAnsiTheme="majorHAnsi" w:cstheme="majorHAnsi"/>
          <w:sz w:val="24"/>
          <w:szCs w:val="24"/>
        </w:rPr>
        <w:t xml:space="preserve"> de Stat „Dumbrava Vest";</w:t>
      </w:r>
    </w:p>
    <w:p w14:paraId="14FD5B91" w14:textId="2C797B2E" w:rsidR="00F5119F" w:rsidRPr="00B82A71" w:rsidRDefault="00F63CB3" w:rsidP="00C953C5">
      <w:pPr>
        <w:tabs>
          <w:tab w:val="left" w:pos="0"/>
        </w:tabs>
        <w:spacing w:after="0" w:line="276" w:lineRule="auto"/>
        <w:ind w:firstLine="567"/>
        <w:contextualSpacing/>
        <w:jc w:val="both"/>
        <w:rPr>
          <w:rFonts w:asciiTheme="majorHAnsi" w:hAnsiTheme="majorHAnsi" w:cstheme="majorHAnsi"/>
          <w:sz w:val="24"/>
          <w:szCs w:val="24"/>
        </w:rPr>
      </w:pPr>
      <w:r>
        <w:rPr>
          <w:rFonts w:asciiTheme="majorHAnsi" w:hAnsiTheme="majorHAnsi" w:cstheme="majorHAnsi"/>
          <w:sz w:val="24"/>
          <w:szCs w:val="24"/>
        </w:rPr>
        <w:lastRenderedPageBreak/>
        <w:t>8</w:t>
      </w:r>
      <w:r w:rsidR="00F5119F" w:rsidRPr="00B82A71">
        <w:rPr>
          <w:rFonts w:asciiTheme="majorHAnsi" w:hAnsiTheme="majorHAnsi" w:cstheme="majorHAnsi"/>
          <w:sz w:val="24"/>
          <w:szCs w:val="24"/>
        </w:rPr>
        <w:t xml:space="preserve">.5. </w:t>
      </w:r>
      <w:r w:rsidR="00F5119F" w:rsidRPr="00B82A71">
        <w:rPr>
          <w:rFonts w:asciiTheme="majorHAnsi" w:eastAsia="Times New Roman" w:hAnsiTheme="majorHAnsi" w:cstheme="majorHAnsi"/>
          <w:bCs/>
          <w:sz w:val="24"/>
          <w:szCs w:val="24"/>
        </w:rPr>
        <w:t>a</w:t>
      </w:r>
      <w:r w:rsidR="00F5119F" w:rsidRPr="00B82A71">
        <w:rPr>
          <w:rFonts w:asciiTheme="majorHAnsi" w:eastAsia="Times New Roman" w:hAnsiTheme="majorHAnsi" w:cstheme="majorHAnsi"/>
          <w:sz w:val="24"/>
          <w:szCs w:val="24"/>
        </w:rPr>
        <w:t xml:space="preserve"> operat modificări în evidența contabilă </w:t>
      </w:r>
      <w:r w:rsidR="000C031B">
        <w:rPr>
          <w:rFonts w:asciiTheme="majorHAnsi" w:eastAsia="Times New Roman" w:hAnsiTheme="majorHAnsi" w:cstheme="majorHAnsi"/>
          <w:sz w:val="24"/>
          <w:szCs w:val="24"/>
        </w:rPr>
        <w:t>a instituției</w:t>
      </w:r>
      <w:r w:rsidR="00F5119F" w:rsidRPr="00B82A71">
        <w:rPr>
          <w:rFonts w:asciiTheme="majorHAnsi" w:eastAsia="Times New Roman" w:hAnsiTheme="majorHAnsi" w:cstheme="majorHAnsi"/>
          <w:sz w:val="24"/>
          <w:szCs w:val="24"/>
        </w:rPr>
        <w:t xml:space="preserve">, fiind actualizată mărimea capitalului social al S.A. „Energocom” cu 1 393,78 mil.lei; </w:t>
      </w:r>
      <w:r w:rsidR="000C031B">
        <w:rPr>
          <w:rFonts w:asciiTheme="majorHAnsi" w:eastAsia="Times New Roman" w:hAnsiTheme="majorHAnsi" w:cstheme="majorHAnsi"/>
          <w:sz w:val="24"/>
          <w:szCs w:val="24"/>
        </w:rPr>
        <w:t xml:space="preserve">al </w:t>
      </w:r>
      <w:r w:rsidR="008744DD">
        <w:rPr>
          <w:rFonts w:asciiTheme="majorHAnsi" w:eastAsia="Times New Roman" w:hAnsiTheme="majorHAnsi" w:cstheme="majorHAnsi"/>
          <w:sz w:val="24"/>
          <w:szCs w:val="24"/>
        </w:rPr>
        <w:t xml:space="preserve">Î.S. „Sectorul </w:t>
      </w:r>
      <w:r w:rsidR="004D55AA">
        <w:rPr>
          <w:rFonts w:asciiTheme="majorHAnsi" w:eastAsia="Times New Roman" w:hAnsiTheme="majorHAnsi" w:cstheme="majorHAnsi"/>
          <w:sz w:val="24"/>
          <w:szCs w:val="24"/>
        </w:rPr>
        <w:t>de r</w:t>
      </w:r>
      <w:r w:rsidR="00F5119F" w:rsidRPr="00B82A71">
        <w:rPr>
          <w:rFonts w:asciiTheme="majorHAnsi" w:eastAsia="Times New Roman" w:hAnsiTheme="majorHAnsi" w:cstheme="majorHAnsi"/>
          <w:sz w:val="24"/>
          <w:szCs w:val="24"/>
        </w:rPr>
        <w:t>epara</w:t>
      </w:r>
      <w:r w:rsidR="000C031B">
        <w:rPr>
          <w:rFonts w:asciiTheme="majorHAnsi" w:eastAsia="Times New Roman" w:hAnsiTheme="majorHAnsi" w:cstheme="majorHAnsi"/>
          <w:sz w:val="24"/>
          <w:szCs w:val="24"/>
        </w:rPr>
        <w:t>ț</w:t>
      </w:r>
      <w:r w:rsidR="00F5119F" w:rsidRPr="00B82A71">
        <w:rPr>
          <w:rFonts w:asciiTheme="majorHAnsi" w:eastAsia="Times New Roman" w:hAnsiTheme="majorHAnsi" w:cstheme="majorHAnsi"/>
          <w:sz w:val="24"/>
          <w:szCs w:val="24"/>
        </w:rPr>
        <w:t>i</w:t>
      </w:r>
      <w:r w:rsidR="004D55AA">
        <w:rPr>
          <w:rFonts w:asciiTheme="majorHAnsi" w:eastAsia="Times New Roman" w:hAnsiTheme="majorHAnsi" w:cstheme="majorHAnsi"/>
          <w:sz w:val="24"/>
          <w:szCs w:val="24"/>
        </w:rPr>
        <w:t>e a fî</w:t>
      </w:r>
      <w:r w:rsidR="00F5119F" w:rsidRPr="00B82A71">
        <w:rPr>
          <w:rFonts w:asciiTheme="majorHAnsi" w:eastAsia="Times New Roman" w:hAnsiTheme="majorHAnsi" w:cstheme="majorHAnsi"/>
          <w:sz w:val="24"/>
          <w:szCs w:val="24"/>
        </w:rPr>
        <w:t>nt</w:t>
      </w:r>
      <w:r w:rsidR="004D55AA">
        <w:rPr>
          <w:rFonts w:asciiTheme="majorHAnsi" w:eastAsia="Times New Roman" w:hAnsiTheme="majorHAnsi" w:cstheme="majorHAnsi"/>
          <w:sz w:val="24"/>
          <w:szCs w:val="24"/>
        </w:rPr>
        <w:t>î</w:t>
      </w:r>
      <w:r w:rsidR="00F5119F" w:rsidRPr="00B82A71">
        <w:rPr>
          <w:rFonts w:asciiTheme="majorHAnsi" w:eastAsia="Times New Roman" w:hAnsiTheme="majorHAnsi" w:cstheme="majorHAnsi"/>
          <w:sz w:val="24"/>
          <w:szCs w:val="24"/>
        </w:rPr>
        <w:t>n</w:t>
      </w:r>
      <w:r w:rsidR="000C031B">
        <w:rPr>
          <w:rFonts w:asciiTheme="majorHAnsi" w:eastAsia="Times New Roman" w:hAnsiTheme="majorHAnsi" w:cstheme="majorHAnsi"/>
          <w:sz w:val="24"/>
          <w:szCs w:val="24"/>
        </w:rPr>
        <w:t>i</w:t>
      </w:r>
      <w:r w:rsidR="00F5119F" w:rsidRPr="00B82A71">
        <w:rPr>
          <w:rFonts w:asciiTheme="majorHAnsi" w:eastAsia="Times New Roman" w:hAnsiTheme="majorHAnsi" w:cstheme="majorHAnsi"/>
          <w:sz w:val="24"/>
          <w:szCs w:val="24"/>
        </w:rPr>
        <w:t xml:space="preserve">lor </w:t>
      </w:r>
      <w:r w:rsidR="004D55AA">
        <w:rPr>
          <w:rFonts w:asciiTheme="majorHAnsi" w:eastAsia="Times New Roman" w:hAnsiTheme="majorHAnsi" w:cstheme="majorHAnsi"/>
          <w:sz w:val="24"/>
          <w:szCs w:val="24"/>
        </w:rPr>
        <w:t>a</w:t>
      </w:r>
      <w:r w:rsidR="00F5119F" w:rsidRPr="00B82A71">
        <w:rPr>
          <w:rFonts w:asciiTheme="majorHAnsi" w:eastAsia="Times New Roman" w:hAnsiTheme="majorHAnsi" w:cstheme="majorHAnsi"/>
          <w:sz w:val="24"/>
          <w:szCs w:val="24"/>
        </w:rPr>
        <w:t>rteziene</w:t>
      </w:r>
      <w:r w:rsidR="004D55AA">
        <w:rPr>
          <w:rFonts w:asciiTheme="majorHAnsi" w:eastAsia="Times New Roman" w:hAnsiTheme="majorHAnsi" w:cstheme="majorHAnsi"/>
          <w:sz w:val="24"/>
          <w:szCs w:val="24"/>
        </w:rPr>
        <w:t xml:space="preserve"> din Chișinău</w:t>
      </w:r>
      <w:r w:rsidR="00F5119F" w:rsidRPr="00B82A71">
        <w:rPr>
          <w:rFonts w:asciiTheme="majorHAnsi" w:eastAsia="Times New Roman" w:hAnsiTheme="majorHAnsi" w:cstheme="majorHAnsi"/>
          <w:sz w:val="24"/>
          <w:szCs w:val="24"/>
        </w:rPr>
        <w:t xml:space="preserve">” </w:t>
      </w:r>
      <w:r w:rsidR="000C031B">
        <w:rPr>
          <w:rFonts w:asciiTheme="majorHAnsi" w:eastAsia="Times New Roman" w:hAnsiTheme="majorHAnsi" w:cstheme="majorHAnsi"/>
          <w:sz w:val="24"/>
          <w:szCs w:val="24"/>
        </w:rPr>
        <w:t xml:space="preserve">- </w:t>
      </w:r>
      <w:r w:rsidR="00F5119F" w:rsidRPr="00B82A71">
        <w:rPr>
          <w:rFonts w:asciiTheme="majorHAnsi" w:eastAsia="Times New Roman" w:hAnsiTheme="majorHAnsi" w:cstheme="majorHAnsi"/>
          <w:sz w:val="24"/>
          <w:szCs w:val="24"/>
        </w:rPr>
        <w:t xml:space="preserve">cu 0,13 mil.lei; </w:t>
      </w:r>
      <w:r w:rsidR="000C031B">
        <w:rPr>
          <w:rFonts w:asciiTheme="majorHAnsi" w:eastAsia="Times New Roman" w:hAnsiTheme="majorHAnsi" w:cstheme="majorHAnsi"/>
          <w:sz w:val="24"/>
          <w:szCs w:val="24"/>
        </w:rPr>
        <w:t xml:space="preserve">al </w:t>
      </w:r>
      <w:r w:rsidR="00F5119F" w:rsidRPr="00B82A71">
        <w:rPr>
          <w:rFonts w:asciiTheme="majorHAnsi" w:eastAsia="Times New Roman" w:hAnsiTheme="majorHAnsi" w:cstheme="majorHAnsi"/>
          <w:sz w:val="24"/>
          <w:szCs w:val="24"/>
        </w:rPr>
        <w:t xml:space="preserve">Î.S. Combinatul Vitivinicol </w:t>
      </w:r>
      <w:r w:rsidR="000C031B">
        <w:rPr>
          <w:rFonts w:asciiTheme="majorHAnsi" w:eastAsia="Times New Roman" w:hAnsiTheme="majorHAnsi" w:cstheme="majorHAnsi"/>
          <w:sz w:val="24"/>
          <w:szCs w:val="24"/>
        </w:rPr>
        <w:t>„</w:t>
      </w:r>
      <w:r w:rsidR="00F5119F" w:rsidRPr="00B82A71">
        <w:rPr>
          <w:rFonts w:asciiTheme="majorHAnsi" w:eastAsia="Times New Roman" w:hAnsiTheme="majorHAnsi" w:cstheme="majorHAnsi"/>
          <w:sz w:val="24"/>
          <w:szCs w:val="24"/>
        </w:rPr>
        <w:t>Na</w:t>
      </w:r>
      <w:r w:rsidR="000C031B">
        <w:rPr>
          <w:rFonts w:asciiTheme="majorHAnsi" w:eastAsia="Times New Roman" w:hAnsiTheme="majorHAnsi" w:cstheme="majorHAnsi"/>
          <w:sz w:val="24"/>
          <w:szCs w:val="24"/>
        </w:rPr>
        <w:t>ț</w:t>
      </w:r>
      <w:r w:rsidR="00F5119F" w:rsidRPr="00B82A71">
        <w:rPr>
          <w:rFonts w:asciiTheme="majorHAnsi" w:eastAsia="Times New Roman" w:hAnsiTheme="majorHAnsi" w:cstheme="majorHAnsi"/>
          <w:sz w:val="24"/>
          <w:szCs w:val="24"/>
        </w:rPr>
        <w:t xml:space="preserve">ional-Vin” </w:t>
      </w:r>
      <w:r w:rsidR="000C031B">
        <w:rPr>
          <w:rFonts w:asciiTheme="majorHAnsi" w:eastAsia="Times New Roman" w:hAnsiTheme="majorHAnsi" w:cstheme="majorHAnsi"/>
          <w:sz w:val="24"/>
          <w:szCs w:val="24"/>
        </w:rPr>
        <w:t xml:space="preserve">- </w:t>
      </w:r>
      <w:r w:rsidR="00F5119F" w:rsidRPr="00B82A71">
        <w:rPr>
          <w:rFonts w:asciiTheme="majorHAnsi" w:eastAsia="Times New Roman" w:hAnsiTheme="majorHAnsi" w:cstheme="majorHAnsi"/>
          <w:sz w:val="24"/>
          <w:szCs w:val="24"/>
        </w:rPr>
        <w:t>cu 20,48 mil.lei</w:t>
      </w:r>
      <w:r w:rsidR="000C031B">
        <w:rPr>
          <w:rFonts w:asciiTheme="majorHAnsi" w:eastAsia="Times New Roman" w:hAnsiTheme="majorHAnsi" w:cstheme="majorHAnsi"/>
          <w:sz w:val="24"/>
          <w:szCs w:val="24"/>
        </w:rPr>
        <w:t>; al</w:t>
      </w:r>
      <w:r w:rsidR="00F5119F" w:rsidRPr="00B82A71">
        <w:rPr>
          <w:rFonts w:asciiTheme="majorHAnsi" w:eastAsia="Times New Roman" w:hAnsiTheme="majorHAnsi" w:cstheme="majorHAnsi"/>
          <w:sz w:val="24"/>
          <w:szCs w:val="24"/>
        </w:rPr>
        <w:t xml:space="preserve"> Î.S. „Expediția Hidro-Geologică din Moldova EHG</w:t>
      </w:r>
      <w:r w:rsidR="000C031B">
        <w:rPr>
          <w:rFonts w:asciiTheme="majorHAnsi" w:eastAsia="Times New Roman" w:hAnsiTheme="majorHAnsi" w:cstheme="majorHAnsi"/>
          <w:sz w:val="24"/>
          <w:szCs w:val="24"/>
        </w:rPr>
        <w:t>eo</w:t>
      </w:r>
      <w:r w:rsidR="00F5119F" w:rsidRPr="00B82A71">
        <w:rPr>
          <w:rFonts w:asciiTheme="majorHAnsi" w:eastAsia="Times New Roman" w:hAnsiTheme="majorHAnsi" w:cstheme="majorHAnsi"/>
          <w:sz w:val="24"/>
          <w:szCs w:val="24"/>
        </w:rPr>
        <w:t xml:space="preserve">M” </w:t>
      </w:r>
      <w:r w:rsidR="000C031B">
        <w:rPr>
          <w:rFonts w:asciiTheme="majorHAnsi" w:eastAsia="Times New Roman" w:hAnsiTheme="majorHAnsi" w:cstheme="majorHAnsi"/>
          <w:sz w:val="24"/>
          <w:szCs w:val="24"/>
        </w:rPr>
        <w:t xml:space="preserve">- </w:t>
      </w:r>
      <w:r w:rsidR="00F5119F" w:rsidRPr="00B82A71">
        <w:rPr>
          <w:rFonts w:asciiTheme="majorHAnsi" w:eastAsia="Times New Roman" w:hAnsiTheme="majorHAnsi" w:cstheme="majorHAnsi"/>
          <w:sz w:val="24"/>
          <w:szCs w:val="24"/>
        </w:rPr>
        <w:t xml:space="preserve">cu 10,68 mil.lei; </w:t>
      </w:r>
    </w:p>
    <w:p w14:paraId="56AE7DC0" w14:textId="69F569FB" w:rsidR="00F5119F" w:rsidRPr="00B82A71" w:rsidRDefault="00F63CB3" w:rsidP="002D3F91">
      <w:pPr>
        <w:spacing w:after="0" w:line="276" w:lineRule="auto"/>
        <w:ind w:firstLine="567"/>
        <w:contextualSpacing/>
        <w:jc w:val="both"/>
        <w:rPr>
          <w:rFonts w:asciiTheme="majorHAnsi" w:eastAsia="Calibri" w:hAnsiTheme="majorHAnsi" w:cstheme="majorHAnsi"/>
          <w:sz w:val="24"/>
          <w:szCs w:val="24"/>
          <w:lang w:eastAsia="ru-RU"/>
        </w:rPr>
      </w:pPr>
      <w:r>
        <w:rPr>
          <w:rFonts w:asciiTheme="majorHAnsi" w:eastAsia="Calibri" w:hAnsiTheme="majorHAnsi" w:cstheme="majorHAnsi"/>
          <w:sz w:val="24"/>
          <w:szCs w:val="24"/>
          <w:lang w:eastAsia="ru-RU"/>
        </w:rPr>
        <w:t>8</w:t>
      </w:r>
      <w:r w:rsidR="00F5119F" w:rsidRPr="00B82A71">
        <w:rPr>
          <w:rFonts w:asciiTheme="majorHAnsi" w:eastAsia="Calibri" w:hAnsiTheme="majorHAnsi" w:cstheme="majorHAnsi"/>
          <w:sz w:val="24"/>
          <w:szCs w:val="24"/>
          <w:lang w:eastAsia="ru-RU"/>
        </w:rPr>
        <w:t xml:space="preserve">.6. a întreprins măsuri </w:t>
      </w:r>
      <w:r w:rsidR="00860C5E">
        <w:rPr>
          <w:rFonts w:asciiTheme="majorHAnsi" w:eastAsia="Calibri" w:hAnsiTheme="majorHAnsi" w:cstheme="majorHAnsi"/>
          <w:sz w:val="24"/>
          <w:szCs w:val="24"/>
          <w:lang w:eastAsia="ru-RU"/>
        </w:rPr>
        <w:t>pe</w:t>
      </w:r>
      <w:r w:rsidR="00F5119F" w:rsidRPr="00B82A71">
        <w:rPr>
          <w:rFonts w:asciiTheme="majorHAnsi" w:eastAsia="Calibri" w:hAnsiTheme="majorHAnsi" w:cstheme="majorHAnsi"/>
          <w:sz w:val="24"/>
          <w:szCs w:val="24"/>
          <w:lang w:eastAsia="ru-RU"/>
        </w:rPr>
        <w:t>ntru remedierea neconformităților cu privire la mărimea activelor nete ma</w:t>
      </w:r>
      <w:r w:rsidR="008744DD">
        <w:rPr>
          <w:rFonts w:asciiTheme="majorHAnsi" w:eastAsia="Calibri" w:hAnsiTheme="majorHAnsi" w:cstheme="majorHAnsi"/>
          <w:sz w:val="24"/>
          <w:szCs w:val="24"/>
          <w:lang w:eastAsia="ru-RU"/>
        </w:rPr>
        <w:t>i mici decât capitalul social al</w:t>
      </w:r>
      <w:r w:rsidR="00F5119F" w:rsidRPr="00B82A71">
        <w:rPr>
          <w:rFonts w:asciiTheme="majorHAnsi" w:eastAsia="Calibri" w:hAnsiTheme="majorHAnsi" w:cstheme="majorHAnsi"/>
          <w:sz w:val="24"/>
          <w:szCs w:val="24"/>
          <w:lang w:eastAsia="ru-RU"/>
        </w:rPr>
        <w:t xml:space="preserve"> S.A. „Drumuri-Strășeni", S.A. „Loteria Națională a Moldovei";</w:t>
      </w:r>
    </w:p>
    <w:p w14:paraId="7F1B11CD" w14:textId="657B205F" w:rsidR="00F5119F" w:rsidRPr="00B82A71" w:rsidRDefault="000C031B" w:rsidP="002D3F91">
      <w:pPr>
        <w:spacing w:after="240" w:line="276" w:lineRule="auto"/>
        <w:ind w:firstLine="567"/>
        <w:contextualSpacing/>
        <w:jc w:val="both"/>
        <w:rPr>
          <w:rFonts w:asciiTheme="majorHAnsi" w:eastAsia="Calibri" w:hAnsiTheme="majorHAnsi" w:cstheme="majorHAnsi"/>
          <w:sz w:val="24"/>
          <w:szCs w:val="24"/>
          <w:lang w:eastAsia="ru-RU"/>
        </w:rPr>
      </w:pPr>
      <w:r>
        <w:rPr>
          <w:rFonts w:asciiTheme="majorHAnsi" w:eastAsia="Calibri" w:hAnsiTheme="majorHAnsi" w:cstheme="majorHAnsi"/>
          <w:sz w:val="24"/>
          <w:szCs w:val="24"/>
          <w:lang w:eastAsia="ru-RU"/>
        </w:rPr>
        <w:t>8</w:t>
      </w:r>
      <w:r w:rsidR="00F5119F" w:rsidRPr="00B82A71">
        <w:rPr>
          <w:rFonts w:asciiTheme="majorHAnsi" w:eastAsia="Calibri" w:hAnsiTheme="majorHAnsi" w:cstheme="majorHAnsi"/>
          <w:sz w:val="24"/>
          <w:szCs w:val="24"/>
          <w:lang w:eastAsia="ru-RU"/>
        </w:rPr>
        <w:t>.7. a înlăturat devierile în sumă de 14,48 mil</w:t>
      </w:r>
      <w:r w:rsidR="00860C5E">
        <w:rPr>
          <w:rFonts w:asciiTheme="majorHAnsi" w:eastAsia="Calibri" w:hAnsiTheme="majorHAnsi" w:cstheme="majorHAnsi"/>
          <w:sz w:val="24"/>
          <w:szCs w:val="24"/>
          <w:lang w:eastAsia="ru-RU"/>
        </w:rPr>
        <w:t xml:space="preserve">. </w:t>
      </w:r>
      <w:r w:rsidR="00F5119F" w:rsidRPr="00B82A71">
        <w:rPr>
          <w:rFonts w:asciiTheme="majorHAnsi" w:eastAsia="Calibri" w:hAnsiTheme="majorHAnsi" w:cstheme="majorHAnsi"/>
          <w:sz w:val="24"/>
          <w:szCs w:val="24"/>
          <w:lang w:eastAsia="ru-RU"/>
        </w:rPr>
        <w:t>lei între valoarea capitalului social al întreprinderilor de stat înregistrată în evidența contabilă și cea din Registrul patrimoniului public la  situația din 01.01.2022</w:t>
      </w:r>
      <w:r w:rsidR="00860C5E">
        <w:rPr>
          <w:rFonts w:asciiTheme="majorHAnsi" w:eastAsia="Calibri" w:hAnsiTheme="majorHAnsi" w:cstheme="majorHAnsi"/>
          <w:sz w:val="24"/>
          <w:szCs w:val="24"/>
          <w:lang w:eastAsia="ru-RU"/>
        </w:rPr>
        <w:t>.</w:t>
      </w:r>
    </w:p>
    <w:p w14:paraId="384CA28F" w14:textId="77777777" w:rsidR="00F5119F" w:rsidRPr="00B82A71" w:rsidRDefault="00F5119F" w:rsidP="00807E19">
      <w:pPr>
        <w:pStyle w:val="NormalWeb"/>
        <w:spacing w:after="240" w:line="276" w:lineRule="auto"/>
        <w:rPr>
          <w:rFonts w:asciiTheme="majorHAnsi" w:hAnsiTheme="majorHAnsi" w:cstheme="majorHAnsi"/>
        </w:rPr>
      </w:pPr>
    </w:p>
    <w:p w14:paraId="0220101E" w14:textId="77777777" w:rsidR="00F51DBF" w:rsidRPr="00B82A71" w:rsidRDefault="00F51DBF" w:rsidP="00C46957">
      <w:pPr>
        <w:spacing w:after="0" w:line="276" w:lineRule="auto"/>
        <w:jc w:val="right"/>
        <w:rPr>
          <w:rFonts w:asciiTheme="majorHAnsi" w:eastAsia="Times New Roman" w:hAnsiTheme="majorHAnsi" w:cstheme="majorHAnsi"/>
          <w:b/>
          <w:sz w:val="24"/>
          <w:szCs w:val="24"/>
        </w:rPr>
      </w:pPr>
    </w:p>
    <w:p w14:paraId="2316EEE2" w14:textId="77777777" w:rsidR="00C46957" w:rsidRPr="00B82A71" w:rsidRDefault="00C46957" w:rsidP="00C46957">
      <w:pPr>
        <w:spacing w:after="0" w:line="276" w:lineRule="auto"/>
        <w:jc w:val="right"/>
        <w:rPr>
          <w:rFonts w:asciiTheme="majorHAnsi" w:eastAsia="Times New Roman" w:hAnsiTheme="majorHAnsi" w:cstheme="majorHAnsi"/>
          <w:b/>
          <w:sz w:val="24"/>
          <w:szCs w:val="24"/>
        </w:rPr>
      </w:pPr>
      <w:r w:rsidRPr="00B82A71">
        <w:rPr>
          <w:rFonts w:asciiTheme="majorHAnsi" w:eastAsia="Times New Roman" w:hAnsiTheme="majorHAnsi" w:cstheme="majorHAnsi"/>
          <w:b/>
          <w:sz w:val="24"/>
          <w:szCs w:val="24"/>
        </w:rPr>
        <w:t>Marian LUPU,</w:t>
      </w:r>
    </w:p>
    <w:p w14:paraId="41D70633" w14:textId="77777777" w:rsidR="001C007C" w:rsidRPr="00B82A71" w:rsidRDefault="001C007C" w:rsidP="00C46957">
      <w:pPr>
        <w:spacing w:after="0" w:line="276" w:lineRule="auto"/>
        <w:jc w:val="right"/>
        <w:rPr>
          <w:rFonts w:asciiTheme="majorHAnsi" w:eastAsia="Times New Roman" w:hAnsiTheme="majorHAnsi" w:cstheme="majorHAnsi"/>
          <w:b/>
          <w:sz w:val="24"/>
          <w:szCs w:val="24"/>
        </w:rPr>
      </w:pPr>
    </w:p>
    <w:p w14:paraId="7115A1CC" w14:textId="77777777" w:rsidR="00C46957" w:rsidRPr="00B82A71" w:rsidRDefault="00C46957" w:rsidP="00C46957">
      <w:pPr>
        <w:spacing w:after="0" w:line="276" w:lineRule="auto"/>
        <w:jc w:val="right"/>
        <w:rPr>
          <w:rFonts w:asciiTheme="majorHAnsi" w:eastAsia="Times New Roman" w:hAnsiTheme="majorHAnsi" w:cstheme="majorHAnsi"/>
          <w:b/>
          <w:sz w:val="24"/>
          <w:szCs w:val="24"/>
        </w:rPr>
      </w:pPr>
      <w:r w:rsidRPr="00B82A71">
        <w:rPr>
          <w:rFonts w:asciiTheme="majorHAnsi" w:eastAsia="Times New Roman" w:hAnsiTheme="majorHAnsi" w:cstheme="majorHAnsi"/>
          <w:b/>
          <w:sz w:val="24"/>
          <w:szCs w:val="24"/>
        </w:rPr>
        <w:t>Președinte</w:t>
      </w:r>
    </w:p>
    <w:p w14:paraId="65ED160E" w14:textId="6138991F" w:rsidR="00C46957" w:rsidRPr="00B82A71" w:rsidRDefault="00C46957" w:rsidP="00C46957">
      <w:pPr>
        <w:spacing w:line="276" w:lineRule="auto"/>
        <w:rPr>
          <w:rFonts w:asciiTheme="majorHAnsi" w:hAnsiTheme="majorHAnsi" w:cstheme="majorHAnsi"/>
          <w:sz w:val="24"/>
          <w:szCs w:val="24"/>
        </w:rPr>
      </w:pPr>
      <w:bookmarkStart w:id="1" w:name="_GoBack"/>
      <w:bookmarkEnd w:id="1"/>
    </w:p>
    <w:sectPr w:rsidR="00C46957" w:rsidRPr="00B82A71" w:rsidSect="000C031B">
      <w:footerReference w:type="default" r:id="rId13"/>
      <w:pgSz w:w="12240" w:h="15840"/>
      <w:pgMar w:top="1135" w:right="850" w:bottom="1418" w:left="170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73047" w14:textId="77777777" w:rsidR="00E2223D" w:rsidRDefault="00E2223D" w:rsidP="00C46957">
      <w:pPr>
        <w:spacing w:after="0" w:line="240" w:lineRule="auto"/>
      </w:pPr>
      <w:r>
        <w:separator/>
      </w:r>
    </w:p>
  </w:endnote>
  <w:endnote w:type="continuationSeparator" w:id="0">
    <w:p w14:paraId="3D052E6C" w14:textId="77777777" w:rsidR="00E2223D" w:rsidRDefault="00E2223D" w:rsidP="00C46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636032"/>
      <w:docPartObj>
        <w:docPartGallery w:val="Page Numbers (Bottom of Page)"/>
        <w:docPartUnique/>
      </w:docPartObj>
    </w:sdtPr>
    <w:sdtEndPr>
      <w:rPr>
        <w:noProof/>
      </w:rPr>
    </w:sdtEndPr>
    <w:sdtContent>
      <w:p w14:paraId="669F7812" w14:textId="0ADA0C38" w:rsidR="000C031B" w:rsidRDefault="000C031B" w:rsidP="000C031B">
        <w:pPr>
          <w:pStyle w:val="Footer"/>
          <w:jc w:val="right"/>
        </w:pPr>
        <w:r>
          <w:fldChar w:fldCharType="begin"/>
        </w:r>
        <w:r>
          <w:instrText xml:space="preserve"> PAGE   \* MERGEFORMAT </w:instrText>
        </w:r>
        <w:r>
          <w:fldChar w:fldCharType="separate"/>
        </w:r>
        <w:r w:rsidR="00681F9C">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1D8A7" w14:textId="77777777" w:rsidR="00E2223D" w:rsidRDefault="00E2223D" w:rsidP="00C46957">
      <w:pPr>
        <w:spacing w:after="0" w:line="240" w:lineRule="auto"/>
      </w:pPr>
      <w:r>
        <w:separator/>
      </w:r>
    </w:p>
  </w:footnote>
  <w:footnote w:type="continuationSeparator" w:id="0">
    <w:p w14:paraId="054CFE70" w14:textId="77777777" w:rsidR="00E2223D" w:rsidRDefault="00E2223D" w:rsidP="00C46957">
      <w:pPr>
        <w:spacing w:after="0" w:line="240" w:lineRule="auto"/>
      </w:pPr>
      <w:r>
        <w:continuationSeparator/>
      </w:r>
    </w:p>
  </w:footnote>
  <w:footnote w:id="1">
    <w:p w14:paraId="7C28BD2F" w14:textId="77777777" w:rsidR="000C031B" w:rsidRPr="00281A70" w:rsidRDefault="000C031B" w:rsidP="0086212D">
      <w:pPr>
        <w:pStyle w:val="FootnoteText"/>
        <w:rPr>
          <w:rFonts w:ascii="Calibri Light" w:hAnsi="Calibri Light"/>
          <w:sz w:val="16"/>
          <w:szCs w:val="16"/>
          <w:lang w:val="ro-RO"/>
        </w:rPr>
      </w:pPr>
      <w:r>
        <w:rPr>
          <w:rStyle w:val="FootnoteReference"/>
          <w:rFonts w:ascii="Calibri Light" w:hAnsi="Calibri Light"/>
          <w:sz w:val="16"/>
          <w:szCs w:val="16"/>
        </w:rPr>
        <w:footnoteRef/>
      </w:r>
      <w:r>
        <w:rPr>
          <w:rFonts w:ascii="Calibri Light" w:hAnsi="Calibri Light"/>
          <w:sz w:val="16"/>
          <w:szCs w:val="16"/>
        </w:rPr>
        <w:t xml:space="preserve"> </w:t>
      </w:r>
      <w:r w:rsidRPr="00281A70">
        <w:rPr>
          <w:rFonts w:ascii="Calibri Light" w:hAnsi="Calibri Light"/>
          <w:sz w:val="16"/>
          <w:szCs w:val="16"/>
          <w:lang w:val="ro-RO"/>
        </w:rPr>
        <w:t>Legea privind organizarea și funcționarea Curții de Conturi a Republicii Moldova nr.260 din 07.12.2017 (în continuare – Legea nr.260 din 07.12.2017).</w:t>
      </w:r>
    </w:p>
  </w:footnote>
  <w:footnote w:id="2">
    <w:p w14:paraId="7A3507CA" w14:textId="77777777" w:rsidR="000C031B" w:rsidRPr="00D67210" w:rsidRDefault="000C031B" w:rsidP="00D34272">
      <w:pPr>
        <w:pStyle w:val="FootnoteText"/>
        <w:jc w:val="both"/>
        <w:rPr>
          <w:rFonts w:asciiTheme="majorHAnsi" w:hAnsiTheme="majorHAnsi" w:cstheme="majorHAnsi"/>
          <w:sz w:val="16"/>
          <w:szCs w:val="16"/>
        </w:rPr>
      </w:pPr>
      <w:r w:rsidRPr="00D67210">
        <w:rPr>
          <w:rStyle w:val="FootnoteReference"/>
          <w:rFonts w:asciiTheme="majorHAnsi" w:hAnsiTheme="majorHAnsi" w:cstheme="majorHAnsi"/>
          <w:sz w:val="16"/>
          <w:szCs w:val="16"/>
        </w:rPr>
        <w:footnoteRef/>
      </w:r>
      <w:r w:rsidRPr="00D67210">
        <w:rPr>
          <w:rFonts w:asciiTheme="majorHAnsi" w:hAnsiTheme="majorHAnsi" w:cstheme="majorHAnsi"/>
          <w:sz w:val="16"/>
          <w:szCs w:val="16"/>
        </w:rPr>
        <w:t xml:space="preserve"> Programul activității de audit a Curții de Conturi pe anul 2022, aprobat prin Hotărârea Curții de Conturi nr.75 din 28.12.2021.</w:t>
      </w:r>
    </w:p>
  </w:footnote>
  <w:footnote w:id="3">
    <w:p w14:paraId="7889D0A2" w14:textId="77777777" w:rsidR="000C031B" w:rsidRPr="00D67210" w:rsidRDefault="000C031B" w:rsidP="00D34272">
      <w:pPr>
        <w:pStyle w:val="FootnoteText"/>
        <w:jc w:val="both"/>
        <w:rPr>
          <w:rFonts w:asciiTheme="majorHAnsi" w:hAnsiTheme="majorHAnsi" w:cstheme="majorHAnsi"/>
          <w:sz w:val="16"/>
          <w:szCs w:val="16"/>
        </w:rPr>
      </w:pPr>
      <w:r w:rsidRPr="00D67210">
        <w:rPr>
          <w:rStyle w:val="FootnoteReference"/>
          <w:rFonts w:asciiTheme="majorHAnsi" w:hAnsiTheme="majorHAnsi" w:cstheme="majorHAnsi"/>
          <w:sz w:val="16"/>
          <w:szCs w:val="16"/>
        </w:rPr>
        <w:footnoteRef/>
      </w:r>
      <w:r w:rsidRPr="00D67210">
        <w:rPr>
          <w:rFonts w:asciiTheme="majorHAnsi" w:hAnsiTheme="majorHAnsi" w:cstheme="majorHAnsi"/>
          <w:sz w:val="16"/>
          <w:szCs w:val="16"/>
        </w:rPr>
        <w:t xml:space="preserve"> Hotărârea Curții de Conturi nr.2 din 24.01.2020 „Cu privire la Cadrul Declarațiilor Profesionale ale INTOSAI”.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7241"/>
    <w:multiLevelType w:val="hybridMultilevel"/>
    <w:tmpl w:val="D2361B2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90E019B"/>
    <w:multiLevelType w:val="hybridMultilevel"/>
    <w:tmpl w:val="A824E724"/>
    <w:lvl w:ilvl="0" w:tplc="26D633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B336570"/>
    <w:multiLevelType w:val="hybridMultilevel"/>
    <w:tmpl w:val="6D46A95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48F8263C"/>
    <w:multiLevelType w:val="hybridMultilevel"/>
    <w:tmpl w:val="3BAA676C"/>
    <w:lvl w:ilvl="0" w:tplc="5A8E7692">
      <w:start w:val="1"/>
      <w:numFmt w:val="bullet"/>
      <w:suff w:val="space"/>
      <w:lvlText w:val=""/>
      <w:lvlJc w:val="left"/>
      <w:pPr>
        <w:ind w:left="207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403B46"/>
    <w:multiLevelType w:val="hybridMultilevel"/>
    <w:tmpl w:val="3B28E7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E33327"/>
    <w:multiLevelType w:val="multilevel"/>
    <w:tmpl w:val="C8AAD0BE"/>
    <w:lvl w:ilvl="0">
      <w:start w:val="2"/>
      <w:numFmt w:val="decimal"/>
      <w:lvlText w:val="%1"/>
      <w:lvlJc w:val="left"/>
      <w:pPr>
        <w:ind w:left="576" w:hanging="576"/>
      </w:pPr>
      <w:rPr>
        <w:rFonts w:hint="default"/>
      </w:rPr>
    </w:lvl>
    <w:lvl w:ilvl="1">
      <w:start w:val="1"/>
      <w:numFmt w:val="decimal"/>
      <w:lvlText w:val="%1.%2"/>
      <w:lvlJc w:val="left"/>
      <w:pPr>
        <w:ind w:left="859" w:hanging="576"/>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15:restartNumberingAfterBreak="0">
    <w:nsid w:val="6BD2206F"/>
    <w:multiLevelType w:val="multilevel"/>
    <w:tmpl w:val="F5B4C208"/>
    <w:lvl w:ilvl="0">
      <w:start w:val="2"/>
      <w:numFmt w:val="decimal"/>
      <w:lvlText w:val="%1."/>
      <w:lvlJc w:val="left"/>
      <w:pPr>
        <w:ind w:left="396" w:hanging="396"/>
      </w:pPr>
      <w:rPr>
        <w:rFonts w:hint="default"/>
        <w:b/>
      </w:rPr>
    </w:lvl>
    <w:lvl w:ilvl="1">
      <w:start w:val="1"/>
      <w:numFmt w:val="decimal"/>
      <w:lvlText w:val="%1.%2."/>
      <w:lvlJc w:val="left"/>
      <w:pPr>
        <w:ind w:left="8856" w:hanging="396"/>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712" w:hanging="72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15:restartNumberingAfterBreak="0">
    <w:nsid w:val="7ED44DE3"/>
    <w:multiLevelType w:val="hybridMultilevel"/>
    <w:tmpl w:val="3648D942"/>
    <w:lvl w:ilvl="0" w:tplc="20CED92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6"/>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FFF"/>
    <w:rsid w:val="00014471"/>
    <w:rsid w:val="00024392"/>
    <w:rsid w:val="00033475"/>
    <w:rsid w:val="000402FE"/>
    <w:rsid w:val="00050560"/>
    <w:rsid w:val="0005308B"/>
    <w:rsid w:val="000602E9"/>
    <w:rsid w:val="00064225"/>
    <w:rsid w:val="000708D0"/>
    <w:rsid w:val="00072F56"/>
    <w:rsid w:val="0007577B"/>
    <w:rsid w:val="00080F11"/>
    <w:rsid w:val="000855E9"/>
    <w:rsid w:val="0008595C"/>
    <w:rsid w:val="000C031B"/>
    <w:rsid w:val="000C68EF"/>
    <w:rsid w:val="000D0E88"/>
    <w:rsid w:val="000D227E"/>
    <w:rsid w:val="000D3B9C"/>
    <w:rsid w:val="000E13A1"/>
    <w:rsid w:val="000E47EE"/>
    <w:rsid w:val="000F1F33"/>
    <w:rsid w:val="000F32C6"/>
    <w:rsid w:val="000F40B9"/>
    <w:rsid w:val="000F785D"/>
    <w:rsid w:val="00101ED7"/>
    <w:rsid w:val="00112A2F"/>
    <w:rsid w:val="001516D4"/>
    <w:rsid w:val="00152AF2"/>
    <w:rsid w:val="0015318B"/>
    <w:rsid w:val="00165F24"/>
    <w:rsid w:val="00167CD9"/>
    <w:rsid w:val="001759C3"/>
    <w:rsid w:val="00180B2C"/>
    <w:rsid w:val="00187DA8"/>
    <w:rsid w:val="00193B0B"/>
    <w:rsid w:val="00195E3E"/>
    <w:rsid w:val="001A0CEA"/>
    <w:rsid w:val="001A592A"/>
    <w:rsid w:val="001A5C11"/>
    <w:rsid w:val="001A7BAD"/>
    <w:rsid w:val="001B2463"/>
    <w:rsid w:val="001B599A"/>
    <w:rsid w:val="001B5B82"/>
    <w:rsid w:val="001C007C"/>
    <w:rsid w:val="001C29F0"/>
    <w:rsid w:val="001C2FF0"/>
    <w:rsid w:val="001C3D65"/>
    <w:rsid w:val="001C5A36"/>
    <w:rsid w:val="001E691B"/>
    <w:rsid w:val="00202CCA"/>
    <w:rsid w:val="0020455E"/>
    <w:rsid w:val="00205E8A"/>
    <w:rsid w:val="00216F93"/>
    <w:rsid w:val="002175FA"/>
    <w:rsid w:val="002349B5"/>
    <w:rsid w:val="00240DB8"/>
    <w:rsid w:val="0024425A"/>
    <w:rsid w:val="00271C29"/>
    <w:rsid w:val="00272343"/>
    <w:rsid w:val="0028017E"/>
    <w:rsid w:val="0028042E"/>
    <w:rsid w:val="00281A70"/>
    <w:rsid w:val="002832BF"/>
    <w:rsid w:val="002839C3"/>
    <w:rsid w:val="0028594C"/>
    <w:rsid w:val="00285BF2"/>
    <w:rsid w:val="00290EB8"/>
    <w:rsid w:val="002B4C9D"/>
    <w:rsid w:val="002C3E8C"/>
    <w:rsid w:val="002D04AB"/>
    <w:rsid w:val="002D3F91"/>
    <w:rsid w:val="002D591F"/>
    <w:rsid w:val="002F337D"/>
    <w:rsid w:val="002F3F89"/>
    <w:rsid w:val="002F40CB"/>
    <w:rsid w:val="002F592C"/>
    <w:rsid w:val="00305BD7"/>
    <w:rsid w:val="003068CC"/>
    <w:rsid w:val="0031224B"/>
    <w:rsid w:val="003127ED"/>
    <w:rsid w:val="00316DE4"/>
    <w:rsid w:val="0033536E"/>
    <w:rsid w:val="003623C1"/>
    <w:rsid w:val="003626E7"/>
    <w:rsid w:val="00363445"/>
    <w:rsid w:val="00366A96"/>
    <w:rsid w:val="00385449"/>
    <w:rsid w:val="00386137"/>
    <w:rsid w:val="00391023"/>
    <w:rsid w:val="00394A69"/>
    <w:rsid w:val="0039698E"/>
    <w:rsid w:val="003A0FF6"/>
    <w:rsid w:val="003A1576"/>
    <w:rsid w:val="003A206A"/>
    <w:rsid w:val="003A4ABA"/>
    <w:rsid w:val="003A64C6"/>
    <w:rsid w:val="003B125B"/>
    <w:rsid w:val="003B631D"/>
    <w:rsid w:val="003C015D"/>
    <w:rsid w:val="003C76A2"/>
    <w:rsid w:val="003D2728"/>
    <w:rsid w:val="003D7B20"/>
    <w:rsid w:val="003E2BA6"/>
    <w:rsid w:val="003E69FE"/>
    <w:rsid w:val="003F6510"/>
    <w:rsid w:val="003F70B1"/>
    <w:rsid w:val="00400571"/>
    <w:rsid w:val="004134C7"/>
    <w:rsid w:val="0041355F"/>
    <w:rsid w:val="004138C4"/>
    <w:rsid w:val="00417972"/>
    <w:rsid w:val="00446615"/>
    <w:rsid w:val="004506EE"/>
    <w:rsid w:val="00452CDB"/>
    <w:rsid w:val="00452FD5"/>
    <w:rsid w:val="00460D0A"/>
    <w:rsid w:val="00462F69"/>
    <w:rsid w:val="00470EF0"/>
    <w:rsid w:val="00471CF1"/>
    <w:rsid w:val="00480102"/>
    <w:rsid w:val="00482CE1"/>
    <w:rsid w:val="00497CED"/>
    <w:rsid w:val="004B258F"/>
    <w:rsid w:val="004D55AA"/>
    <w:rsid w:val="004D572F"/>
    <w:rsid w:val="004E56C4"/>
    <w:rsid w:val="004E7572"/>
    <w:rsid w:val="004F18E9"/>
    <w:rsid w:val="00501180"/>
    <w:rsid w:val="00502147"/>
    <w:rsid w:val="00511B43"/>
    <w:rsid w:val="0051253B"/>
    <w:rsid w:val="0051651E"/>
    <w:rsid w:val="0051768F"/>
    <w:rsid w:val="00522237"/>
    <w:rsid w:val="0053235F"/>
    <w:rsid w:val="005327CB"/>
    <w:rsid w:val="00536273"/>
    <w:rsid w:val="0053685D"/>
    <w:rsid w:val="005442F4"/>
    <w:rsid w:val="005661D0"/>
    <w:rsid w:val="00572982"/>
    <w:rsid w:val="005807BF"/>
    <w:rsid w:val="005828E1"/>
    <w:rsid w:val="0059217D"/>
    <w:rsid w:val="005A060E"/>
    <w:rsid w:val="005A6D76"/>
    <w:rsid w:val="005B319D"/>
    <w:rsid w:val="005B4CDC"/>
    <w:rsid w:val="005C369A"/>
    <w:rsid w:val="005C76A1"/>
    <w:rsid w:val="005E2E82"/>
    <w:rsid w:val="005E5015"/>
    <w:rsid w:val="005E6F5C"/>
    <w:rsid w:val="005F529B"/>
    <w:rsid w:val="00602891"/>
    <w:rsid w:val="0060527F"/>
    <w:rsid w:val="00610D4C"/>
    <w:rsid w:val="006131AA"/>
    <w:rsid w:val="00613570"/>
    <w:rsid w:val="00630A23"/>
    <w:rsid w:val="00634191"/>
    <w:rsid w:val="00640D97"/>
    <w:rsid w:val="00646521"/>
    <w:rsid w:val="00646E2E"/>
    <w:rsid w:val="00657ECB"/>
    <w:rsid w:val="00674033"/>
    <w:rsid w:val="00681F9C"/>
    <w:rsid w:val="00683991"/>
    <w:rsid w:val="006957BF"/>
    <w:rsid w:val="006959B1"/>
    <w:rsid w:val="006A1203"/>
    <w:rsid w:val="006A317C"/>
    <w:rsid w:val="006A3368"/>
    <w:rsid w:val="006A43BC"/>
    <w:rsid w:val="006B09B2"/>
    <w:rsid w:val="006B6E8C"/>
    <w:rsid w:val="006C0A4C"/>
    <w:rsid w:val="006C44BB"/>
    <w:rsid w:val="006E04FC"/>
    <w:rsid w:val="006E5753"/>
    <w:rsid w:val="006E6AD2"/>
    <w:rsid w:val="006F6FC4"/>
    <w:rsid w:val="0070110D"/>
    <w:rsid w:val="00707CD5"/>
    <w:rsid w:val="00717EDE"/>
    <w:rsid w:val="00720A0A"/>
    <w:rsid w:val="007300F8"/>
    <w:rsid w:val="00744059"/>
    <w:rsid w:val="00767E06"/>
    <w:rsid w:val="00780FFE"/>
    <w:rsid w:val="00786908"/>
    <w:rsid w:val="007940D9"/>
    <w:rsid w:val="007977D8"/>
    <w:rsid w:val="007A2B7C"/>
    <w:rsid w:val="007A4B40"/>
    <w:rsid w:val="007B6A35"/>
    <w:rsid w:val="007C2F18"/>
    <w:rsid w:val="007D3EC9"/>
    <w:rsid w:val="007D7A3E"/>
    <w:rsid w:val="007E23CE"/>
    <w:rsid w:val="007E394E"/>
    <w:rsid w:val="007E560A"/>
    <w:rsid w:val="007E5D6B"/>
    <w:rsid w:val="00801647"/>
    <w:rsid w:val="00805352"/>
    <w:rsid w:val="00807E19"/>
    <w:rsid w:val="0083750F"/>
    <w:rsid w:val="00852157"/>
    <w:rsid w:val="008542E0"/>
    <w:rsid w:val="008556A2"/>
    <w:rsid w:val="00860C5E"/>
    <w:rsid w:val="0086212D"/>
    <w:rsid w:val="008635B3"/>
    <w:rsid w:val="00866216"/>
    <w:rsid w:val="008744DD"/>
    <w:rsid w:val="00877DA7"/>
    <w:rsid w:val="00880532"/>
    <w:rsid w:val="0089526B"/>
    <w:rsid w:val="00896807"/>
    <w:rsid w:val="008B04E8"/>
    <w:rsid w:val="008B12C0"/>
    <w:rsid w:val="008C1EE9"/>
    <w:rsid w:val="008D0A1E"/>
    <w:rsid w:val="008D2186"/>
    <w:rsid w:val="008E121E"/>
    <w:rsid w:val="008E1D78"/>
    <w:rsid w:val="009015E0"/>
    <w:rsid w:val="009046F4"/>
    <w:rsid w:val="00917031"/>
    <w:rsid w:val="0092637D"/>
    <w:rsid w:val="00930140"/>
    <w:rsid w:val="00932685"/>
    <w:rsid w:val="00935A5E"/>
    <w:rsid w:val="009428BF"/>
    <w:rsid w:val="00950FD5"/>
    <w:rsid w:val="00951BF9"/>
    <w:rsid w:val="00952206"/>
    <w:rsid w:val="00956CC8"/>
    <w:rsid w:val="0095753C"/>
    <w:rsid w:val="00961665"/>
    <w:rsid w:val="00970009"/>
    <w:rsid w:val="00990150"/>
    <w:rsid w:val="00990751"/>
    <w:rsid w:val="009931B9"/>
    <w:rsid w:val="00993593"/>
    <w:rsid w:val="00995C77"/>
    <w:rsid w:val="009A313C"/>
    <w:rsid w:val="009A4364"/>
    <w:rsid w:val="009A45E3"/>
    <w:rsid w:val="009B7D82"/>
    <w:rsid w:val="009B7E8F"/>
    <w:rsid w:val="009C0C9B"/>
    <w:rsid w:val="009C0CB9"/>
    <w:rsid w:val="009D2B4B"/>
    <w:rsid w:val="009E55FF"/>
    <w:rsid w:val="009E6850"/>
    <w:rsid w:val="009E7B8A"/>
    <w:rsid w:val="009E7C49"/>
    <w:rsid w:val="00A00EB6"/>
    <w:rsid w:val="00A06E4C"/>
    <w:rsid w:val="00A139AC"/>
    <w:rsid w:val="00A225AA"/>
    <w:rsid w:val="00A31F00"/>
    <w:rsid w:val="00A32B8B"/>
    <w:rsid w:val="00A4273D"/>
    <w:rsid w:val="00A55791"/>
    <w:rsid w:val="00A71410"/>
    <w:rsid w:val="00A734B9"/>
    <w:rsid w:val="00A77272"/>
    <w:rsid w:val="00A776A9"/>
    <w:rsid w:val="00A81789"/>
    <w:rsid w:val="00A86066"/>
    <w:rsid w:val="00A92BFB"/>
    <w:rsid w:val="00A947B3"/>
    <w:rsid w:val="00AA1BC5"/>
    <w:rsid w:val="00AB3DC8"/>
    <w:rsid w:val="00AB5A47"/>
    <w:rsid w:val="00AC6E99"/>
    <w:rsid w:val="00AE3C3B"/>
    <w:rsid w:val="00AF3FFF"/>
    <w:rsid w:val="00AF51ED"/>
    <w:rsid w:val="00AF7C80"/>
    <w:rsid w:val="00B02074"/>
    <w:rsid w:val="00B04284"/>
    <w:rsid w:val="00B113A0"/>
    <w:rsid w:val="00B21265"/>
    <w:rsid w:val="00B22E78"/>
    <w:rsid w:val="00B304D2"/>
    <w:rsid w:val="00B3205C"/>
    <w:rsid w:val="00B3226B"/>
    <w:rsid w:val="00B55C27"/>
    <w:rsid w:val="00B62309"/>
    <w:rsid w:val="00B67F35"/>
    <w:rsid w:val="00B754BB"/>
    <w:rsid w:val="00B82A71"/>
    <w:rsid w:val="00B83637"/>
    <w:rsid w:val="00B86D9C"/>
    <w:rsid w:val="00BA0285"/>
    <w:rsid w:val="00BA1485"/>
    <w:rsid w:val="00BB0B53"/>
    <w:rsid w:val="00BB14B9"/>
    <w:rsid w:val="00BB2E43"/>
    <w:rsid w:val="00BB4164"/>
    <w:rsid w:val="00BC432D"/>
    <w:rsid w:val="00BC56A1"/>
    <w:rsid w:val="00BD449C"/>
    <w:rsid w:val="00BF4426"/>
    <w:rsid w:val="00C12F1A"/>
    <w:rsid w:val="00C15CC4"/>
    <w:rsid w:val="00C27295"/>
    <w:rsid w:val="00C31C0D"/>
    <w:rsid w:val="00C3368A"/>
    <w:rsid w:val="00C34A0E"/>
    <w:rsid w:val="00C46957"/>
    <w:rsid w:val="00C50C61"/>
    <w:rsid w:val="00C63559"/>
    <w:rsid w:val="00C64D35"/>
    <w:rsid w:val="00C67566"/>
    <w:rsid w:val="00C7556D"/>
    <w:rsid w:val="00C9077C"/>
    <w:rsid w:val="00C953C5"/>
    <w:rsid w:val="00CA5A0E"/>
    <w:rsid w:val="00CB0ECC"/>
    <w:rsid w:val="00CC11D8"/>
    <w:rsid w:val="00CD7AE8"/>
    <w:rsid w:val="00CE6931"/>
    <w:rsid w:val="00D058EE"/>
    <w:rsid w:val="00D06450"/>
    <w:rsid w:val="00D2503D"/>
    <w:rsid w:val="00D25D03"/>
    <w:rsid w:val="00D2792B"/>
    <w:rsid w:val="00D3051A"/>
    <w:rsid w:val="00D34272"/>
    <w:rsid w:val="00D43C29"/>
    <w:rsid w:val="00D52E7C"/>
    <w:rsid w:val="00D53AC2"/>
    <w:rsid w:val="00D56F45"/>
    <w:rsid w:val="00D57F8A"/>
    <w:rsid w:val="00D601AE"/>
    <w:rsid w:val="00D62B1A"/>
    <w:rsid w:val="00D62FBC"/>
    <w:rsid w:val="00D6708B"/>
    <w:rsid w:val="00D804F8"/>
    <w:rsid w:val="00D80F54"/>
    <w:rsid w:val="00D837C9"/>
    <w:rsid w:val="00D86B72"/>
    <w:rsid w:val="00DA0FEF"/>
    <w:rsid w:val="00DA102B"/>
    <w:rsid w:val="00DB5FCC"/>
    <w:rsid w:val="00DB7243"/>
    <w:rsid w:val="00DC0742"/>
    <w:rsid w:val="00DC249D"/>
    <w:rsid w:val="00DD0A44"/>
    <w:rsid w:val="00DD14DC"/>
    <w:rsid w:val="00DF0B17"/>
    <w:rsid w:val="00DF18C5"/>
    <w:rsid w:val="00E01FAA"/>
    <w:rsid w:val="00E070E6"/>
    <w:rsid w:val="00E07529"/>
    <w:rsid w:val="00E07C5E"/>
    <w:rsid w:val="00E10EAC"/>
    <w:rsid w:val="00E11106"/>
    <w:rsid w:val="00E166FD"/>
    <w:rsid w:val="00E2223D"/>
    <w:rsid w:val="00E233D0"/>
    <w:rsid w:val="00E2765E"/>
    <w:rsid w:val="00E3618D"/>
    <w:rsid w:val="00E6799C"/>
    <w:rsid w:val="00E703E7"/>
    <w:rsid w:val="00E85B00"/>
    <w:rsid w:val="00E874A6"/>
    <w:rsid w:val="00E90B46"/>
    <w:rsid w:val="00E936B0"/>
    <w:rsid w:val="00E94801"/>
    <w:rsid w:val="00E9634C"/>
    <w:rsid w:val="00EA1C98"/>
    <w:rsid w:val="00EB1F68"/>
    <w:rsid w:val="00EB6A74"/>
    <w:rsid w:val="00EC2FB7"/>
    <w:rsid w:val="00ED1300"/>
    <w:rsid w:val="00ED21B4"/>
    <w:rsid w:val="00ED455B"/>
    <w:rsid w:val="00EE1FA8"/>
    <w:rsid w:val="00EE2EF5"/>
    <w:rsid w:val="00EE6692"/>
    <w:rsid w:val="00EE7855"/>
    <w:rsid w:val="00EF1F13"/>
    <w:rsid w:val="00F12CB2"/>
    <w:rsid w:val="00F13A43"/>
    <w:rsid w:val="00F13DD1"/>
    <w:rsid w:val="00F1634F"/>
    <w:rsid w:val="00F169B1"/>
    <w:rsid w:val="00F1741B"/>
    <w:rsid w:val="00F246AD"/>
    <w:rsid w:val="00F3137F"/>
    <w:rsid w:val="00F31848"/>
    <w:rsid w:val="00F350F8"/>
    <w:rsid w:val="00F42EF4"/>
    <w:rsid w:val="00F42FEB"/>
    <w:rsid w:val="00F43F81"/>
    <w:rsid w:val="00F454F1"/>
    <w:rsid w:val="00F5119F"/>
    <w:rsid w:val="00F513F5"/>
    <w:rsid w:val="00F51DBF"/>
    <w:rsid w:val="00F6266C"/>
    <w:rsid w:val="00F63CB3"/>
    <w:rsid w:val="00F66EE6"/>
    <w:rsid w:val="00F678BB"/>
    <w:rsid w:val="00F76B67"/>
    <w:rsid w:val="00F80850"/>
    <w:rsid w:val="00F83D53"/>
    <w:rsid w:val="00FA16ED"/>
    <w:rsid w:val="00FA54BB"/>
    <w:rsid w:val="00FB17AC"/>
    <w:rsid w:val="00FB726F"/>
    <w:rsid w:val="00FC2ED2"/>
    <w:rsid w:val="00FD4825"/>
    <w:rsid w:val="00FD6D89"/>
    <w:rsid w:val="00FD7133"/>
    <w:rsid w:val="00FF2E2F"/>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6A431"/>
  <w15:chartTrackingRefBased/>
  <w15:docId w15:val="{7E4F6282-B43C-41D8-B297-D228F84F7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F81"/>
    <w:pPr>
      <w:spacing w:line="256" w:lineRule="auto"/>
    </w:pPr>
    <w:rPr>
      <w:lang w:val="ro-M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footnote text"/>
    <w:basedOn w:val="Normal"/>
    <w:link w:val="NormalWebChar"/>
    <w:uiPriority w:val="99"/>
    <w:unhideWhenUsed/>
    <w:qFormat/>
    <w:rsid w:val="00C46957"/>
    <w:pPr>
      <w:spacing w:after="0" w:line="240" w:lineRule="auto"/>
      <w:ind w:firstLine="567"/>
      <w:jc w:val="both"/>
    </w:pPr>
    <w:rPr>
      <w:rFonts w:ascii="Times New Roman" w:eastAsia="Times New Roman" w:hAnsi="Times New Roman" w:cs="Times New Roman"/>
      <w:sz w:val="24"/>
      <w:szCs w:val="24"/>
    </w:rPr>
  </w:style>
  <w:style w:type="paragraph" w:customStyle="1" w:styleId="cn">
    <w:name w:val="cn"/>
    <w:basedOn w:val="Normal"/>
    <w:uiPriority w:val="99"/>
    <w:rsid w:val="00C46957"/>
    <w:pPr>
      <w:spacing w:after="0" w:line="240" w:lineRule="auto"/>
      <w:jc w:val="center"/>
    </w:pPr>
    <w:rPr>
      <w:rFonts w:ascii="Times New Roman" w:eastAsia="Times New Roman" w:hAnsi="Times New Roman" w:cs="Times New Roman"/>
      <w:sz w:val="24"/>
      <w:szCs w:val="24"/>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C46957"/>
    <w:pPr>
      <w:spacing w:after="0" w:line="240" w:lineRule="auto"/>
    </w:pPr>
    <w:rPr>
      <w:sz w:val="20"/>
      <w:szCs w:val="20"/>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rsid w:val="00C46957"/>
    <w:rPr>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number,SUPERS"/>
    <w:basedOn w:val="DefaultParagraphFont"/>
    <w:link w:val="FNRefeCharChar"/>
    <w:uiPriority w:val="99"/>
    <w:unhideWhenUsed/>
    <w:qFormat/>
    <w:rsid w:val="00C46957"/>
    <w:rPr>
      <w:vertAlign w:val="superscript"/>
    </w:rPr>
  </w:style>
  <w:style w:type="paragraph" w:styleId="Footer">
    <w:name w:val="footer"/>
    <w:basedOn w:val="Normal"/>
    <w:link w:val="FooterChar"/>
    <w:uiPriority w:val="99"/>
    <w:unhideWhenUsed/>
    <w:rsid w:val="00C46957"/>
    <w:pPr>
      <w:tabs>
        <w:tab w:val="center" w:pos="4844"/>
        <w:tab w:val="right" w:pos="9689"/>
      </w:tabs>
      <w:spacing w:after="0" w:line="240" w:lineRule="auto"/>
    </w:pPr>
  </w:style>
  <w:style w:type="character" w:customStyle="1" w:styleId="FooterChar">
    <w:name w:val="Footer Char"/>
    <w:basedOn w:val="DefaultParagraphFont"/>
    <w:link w:val="Footer"/>
    <w:uiPriority w:val="99"/>
    <w:rsid w:val="00C46957"/>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C46957"/>
    <w:pPr>
      <w:spacing w:line="240" w:lineRule="exact"/>
    </w:pPr>
    <w:rPr>
      <w:vertAlign w:val="superscript"/>
    </w:rPr>
  </w:style>
  <w:style w:type="paragraph" w:customStyle="1" w:styleId="cp">
    <w:name w:val="cp"/>
    <w:basedOn w:val="Normal"/>
    <w:uiPriority w:val="99"/>
    <w:rsid w:val="00C46957"/>
    <w:pPr>
      <w:spacing w:after="0" w:line="240" w:lineRule="auto"/>
      <w:jc w:val="center"/>
    </w:pPr>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C46957"/>
    <w:rPr>
      <w:color w:val="0563C1" w:themeColor="hyperlink"/>
      <w:u w:val="single"/>
    </w:rPr>
  </w:style>
  <w:style w:type="paragraph" w:customStyle="1" w:styleId="tt">
    <w:name w:val="tt"/>
    <w:basedOn w:val="Normal"/>
    <w:rsid w:val="00EF1F13"/>
    <w:pPr>
      <w:spacing w:after="0" w:line="240" w:lineRule="auto"/>
      <w:jc w:val="center"/>
    </w:pPr>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1C5A36"/>
    <w:rPr>
      <w:sz w:val="16"/>
      <w:szCs w:val="16"/>
    </w:rPr>
  </w:style>
  <w:style w:type="paragraph" w:styleId="Header">
    <w:name w:val="header"/>
    <w:basedOn w:val="Normal"/>
    <w:link w:val="HeaderChar"/>
    <w:uiPriority w:val="99"/>
    <w:unhideWhenUsed/>
    <w:rsid w:val="008B04E8"/>
    <w:pPr>
      <w:tabs>
        <w:tab w:val="center" w:pos="4844"/>
        <w:tab w:val="right" w:pos="9689"/>
      </w:tabs>
      <w:spacing w:after="0" w:line="240" w:lineRule="auto"/>
    </w:pPr>
  </w:style>
  <w:style w:type="character" w:customStyle="1" w:styleId="HeaderChar">
    <w:name w:val="Header Char"/>
    <w:basedOn w:val="DefaultParagraphFont"/>
    <w:link w:val="Header"/>
    <w:uiPriority w:val="99"/>
    <w:rsid w:val="008B04E8"/>
  </w:style>
  <w:style w:type="paragraph" w:styleId="BalloonText">
    <w:name w:val="Balloon Text"/>
    <w:basedOn w:val="Normal"/>
    <w:link w:val="BalloonTextChar"/>
    <w:uiPriority w:val="99"/>
    <w:semiHidden/>
    <w:unhideWhenUsed/>
    <w:rsid w:val="008B0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4E8"/>
    <w:rPr>
      <w:rFonts w:ascii="Segoe UI" w:hAnsi="Segoe UI" w:cs="Segoe UI"/>
      <w:sz w:val="18"/>
      <w:szCs w:val="18"/>
    </w:rPr>
  </w:style>
  <w:style w:type="paragraph" w:customStyle="1" w:styleId="1">
    <w:name w:val="Стиль1"/>
    <w:basedOn w:val="NormalWeb"/>
    <w:link w:val="10"/>
    <w:autoRedefine/>
    <w:qFormat/>
    <w:rsid w:val="00101ED7"/>
    <w:pPr>
      <w:ind w:left="180" w:hanging="180"/>
    </w:pPr>
    <w:rPr>
      <w:rFonts w:ascii="Calibri Light" w:hAnsi="Calibri Light"/>
      <w:sz w:val="16"/>
      <w:szCs w:val="16"/>
    </w:rPr>
  </w:style>
  <w:style w:type="character" w:customStyle="1" w:styleId="10">
    <w:name w:val="Стиль1 Знак"/>
    <w:basedOn w:val="DefaultParagraphFont"/>
    <w:link w:val="1"/>
    <w:rsid w:val="00101ED7"/>
    <w:rPr>
      <w:rFonts w:ascii="Calibri Light" w:eastAsia="Times New Roman" w:hAnsi="Calibri Light" w:cs="Times New Roman"/>
      <w:sz w:val="16"/>
      <w:szCs w:val="16"/>
    </w:rPr>
  </w:style>
  <w:style w:type="paragraph" w:styleId="ListParagraph">
    <w:name w:val="List Paragraph"/>
    <w:aliases w:val="strikethrough,List Paragraph 1,standaard met opsomming,Абзац списка1,Scriptoria bullet points,List Paragraph1,Bullets,List Paragraph (numbered (a)),Numbered Paragraph,Main numbered paragraph,Akapit z listą BS,Lettre d'introduction,Liste 1"/>
    <w:basedOn w:val="Normal"/>
    <w:link w:val="ListParagraphChar"/>
    <w:uiPriority w:val="34"/>
    <w:qFormat/>
    <w:rsid w:val="0020455E"/>
    <w:pPr>
      <w:spacing w:after="200" w:line="276" w:lineRule="auto"/>
      <w:ind w:left="720"/>
      <w:contextualSpacing/>
    </w:pPr>
    <w:rPr>
      <w:rFonts w:ascii="Calibri" w:eastAsia="Calibri" w:hAnsi="Calibri" w:cs="Times New Roman"/>
      <w:sz w:val="20"/>
      <w:szCs w:val="20"/>
      <w:lang w:val="ru-RU" w:eastAsia="ru-RU"/>
    </w:rPr>
  </w:style>
  <w:style w:type="character" w:customStyle="1" w:styleId="ListParagraphChar">
    <w:name w:val="List Paragraph Char"/>
    <w:aliases w:val="strikethrough Char,List Paragraph 1 Char,standaard met opsomming Char,Абзац списка1 Char,Scriptoria bullet points Char,List Paragraph1 Char,Bullets Char,List Paragraph (numbered (a)) Char,Numbered Paragraph Char,Liste 1 Char"/>
    <w:link w:val="ListParagraph"/>
    <w:uiPriority w:val="34"/>
    <w:qFormat/>
    <w:locked/>
    <w:rsid w:val="0020455E"/>
    <w:rPr>
      <w:rFonts w:ascii="Calibri" w:eastAsia="Calibri" w:hAnsi="Calibri" w:cs="Times New Roman"/>
      <w:sz w:val="20"/>
      <w:szCs w:val="20"/>
      <w:lang w:val="ru-RU" w:eastAsia="ru-RU"/>
    </w:rPr>
  </w:style>
  <w:style w:type="paragraph" w:styleId="CommentText">
    <w:name w:val="annotation text"/>
    <w:basedOn w:val="Normal"/>
    <w:link w:val="CommentTextChar"/>
    <w:uiPriority w:val="99"/>
    <w:semiHidden/>
    <w:unhideWhenUsed/>
    <w:rsid w:val="00930140"/>
    <w:pPr>
      <w:spacing w:line="240" w:lineRule="auto"/>
    </w:pPr>
    <w:rPr>
      <w:sz w:val="20"/>
      <w:szCs w:val="20"/>
    </w:rPr>
  </w:style>
  <w:style w:type="character" w:customStyle="1" w:styleId="CommentTextChar">
    <w:name w:val="Comment Text Char"/>
    <w:basedOn w:val="DefaultParagraphFont"/>
    <w:link w:val="CommentText"/>
    <w:uiPriority w:val="99"/>
    <w:semiHidden/>
    <w:rsid w:val="00930140"/>
    <w:rPr>
      <w:sz w:val="20"/>
      <w:szCs w:val="20"/>
    </w:rPr>
  </w:style>
  <w:style w:type="paragraph" w:customStyle="1" w:styleId="2">
    <w:name w:val="Стиль2"/>
    <w:basedOn w:val="FootnoteText"/>
    <w:link w:val="20"/>
    <w:qFormat/>
    <w:rsid w:val="005B4CDC"/>
    <w:rPr>
      <w:rFonts w:asciiTheme="majorHAnsi" w:eastAsia="Times New Roman" w:hAnsiTheme="majorHAnsi" w:cstheme="majorHAnsi"/>
      <w:sz w:val="16"/>
      <w:szCs w:val="16"/>
      <w:lang w:val="ro-RO"/>
    </w:rPr>
  </w:style>
  <w:style w:type="character" w:customStyle="1" w:styleId="20">
    <w:name w:val="Стиль2 Знак"/>
    <w:basedOn w:val="DefaultParagraphFont"/>
    <w:link w:val="2"/>
    <w:rsid w:val="005B4CDC"/>
    <w:rPr>
      <w:rFonts w:asciiTheme="majorHAnsi" w:eastAsia="Times New Roman" w:hAnsiTheme="majorHAnsi" w:cstheme="majorHAnsi"/>
      <w:sz w:val="16"/>
      <w:szCs w:val="16"/>
      <w:lang w:val="ro-RO"/>
    </w:rPr>
  </w:style>
  <w:style w:type="character" w:styleId="Strong">
    <w:name w:val="Strong"/>
    <w:basedOn w:val="DefaultParagraphFont"/>
    <w:uiPriority w:val="22"/>
    <w:qFormat/>
    <w:rsid w:val="00F43F81"/>
    <w:rPr>
      <w:b/>
      <w:bCs/>
      <w:sz w:val="24"/>
      <w:szCs w:val="24"/>
      <w:bdr w:val="none" w:sz="0" w:space="0" w:color="auto" w:frame="1"/>
      <w:vertAlign w:val="baseline"/>
    </w:rPr>
  </w:style>
  <w:style w:type="paragraph" w:styleId="NoSpacing">
    <w:name w:val="No Spacing"/>
    <w:link w:val="NoSpacingChar"/>
    <w:uiPriority w:val="1"/>
    <w:qFormat/>
    <w:rsid w:val="00780FFE"/>
    <w:pPr>
      <w:spacing w:after="0" w:line="240" w:lineRule="auto"/>
    </w:pPr>
    <w:rPr>
      <w:lang w:val="ro-RO"/>
    </w:rPr>
  </w:style>
  <w:style w:type="character" w:customStyle="1" w:styleId="NoSpacingChar">
    <w:name w:val="No Spacing Char"/>
    <w:link w:val="NoSpacing"/>
    <w:uiPriority w:val="1"/>
    <w:rsid w:val="00780FFE"/>
    <w:rPr>
      <w:lang w:val="ro-RO"/>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
    <w:link w:val="NormalWeb"/>
    <w:uiPriority w:val="99"/>
    <w:rsid w:val="00F80850"/>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34272"/>
    <w:rPr>
      <w:b/>
      <w:bCs/>
    </w:rPr>
  </w:style>
  <w:style w:type="character" w:customStyle="1" w:styleId="CommentSubjectChar">
    <w:name w:val="Comment Subject Char"/>
    <w:basedOn w:val="CommentTextChar"/>
    <w:link w:val="CommentSubject"/>
    <w:uiPriority w:val="99"/>
    <w:semiHidden/>
    <w:rsid w:val="00D34272"/>
    <w:rPr>
      <w:b/>
      <w:bCs/>
      <w:sz w:val="20"/>
      <w:szCs w:val="20"/>
      <w:lang w:val="ro-MD"/>
    </w:rPr>
  </w:style>
  <w:style w:type="table" w:styleId="TableGrid">
    <w:name w:val="Table Grid"/>
    <w:basedOn w:val="TableNormal"/>
    <w:uiPriority w:val="39"/>
    <w:rsid w:val="00CA5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0068">
      <w:bodyDiv w:val="1"/>
      <w:marLeft w:val="0"/>
      <w:marRight w:val="0"/>
      <w:marTop w:val="0"/>
      <w:marBottom w:val="0"/>
      <w:divBdr>
        <w:top w:val="none" w:sz="0" w:space="0" w:color="auto"/>
        <w:left w:val="none" w:sz="0" w:space="0" w:color="auto"/>
        <w:bottom w:val="none" w:sz="0" w:space="0" w:color="auto"/>
        <w:right w:val="none" w:sz="0" w:space="0" w:color="auto"/>
      </w:divBdr>
    </w:div>
    <w:div w:id="456534171">
      <w:bodyDiv w:val="1"/>
      <w:marLeft w:val="0"/>
      <w:marRight w:val="0"/>
      <w:marTop w:val="0"/>
      <w:marBottom w:val="0"/>
      <w:divBdr>
        <w:top w:val="none" w:sz="0" w:space="0" w:color="auto"/>
        <w:left w:val="none" w:sz="0" w:space="0" w:color="auto"/>
        <w:bottom w:val="none" w:sz="0" w:space="0" w:color="auto"/>
        <w:right w:val="none" w:sz="0" w:space="0" w:color="auto"/>
      </w:divBdr>
    </w:div>
    <w:div w:id="671759778">
      <w:bodyDiv w:val="1"/>
      <w:marLeft w:val="0"/>
      <w:marRight w:val="0"/>
      <w:marTop w:val="0"/>
      <w:marBottom w:val="0"/>
      <w:divBdr>
        <w:top w:val="none" w:sz="0" w:space="0" w:color="auto"/>
        <w:left w:val="none" w:sz="0" w:space="0" w:color="auto"/>
        <w:bottom w:val="none" w:sz="0" w:space="0" w:color="auto"/>
        <w:right w:val="none" w:sz="0" w:space="0" w:color="auto"/>
      </w:divBdr>
    </w:div>
    <w:div w:id="942226659">
      <w:bodyDiv w:val="1"/>
      <w:marLeft w:val="0"/>
      <w:marRight w:val="0"/>
      <w:marTop w:val="0"/>
      <w:marBottom w:val="0"/>
      <w:divBdr>
        <w:top w:val="none" w:sz="0" w:space="0" w:color="auto"/>
        <w:left w:val="none" w:sz="0" w:space="0" w:color="auto"/>
        <w:bottom w:val="none" w:sz="0" w:space="0" w:color="auto"/>
        <w:right w:val="none" w:sz="0" w:space="0" w:color="auto"/>
      </w:divBdr>
    </w:div>
    <w:div w:id="1134178957">
      <w:bodyDiv w:val="1"/>
      <w:marLeft w:val="0"/>
      <w:marRight w:val="0"/>
      <w:marTop w:val="0"/>
      <w:marBottom w:val="0"/>
      <w:divBdr>
        <w:top w:val="none" w:sz="0" w:space="0" w:color="auto"/>
        <w:left w:val="none" w:sz="0" w:space="0" w:color="auto"/>
        <w:bottom w:val="none" w:sz="0" w:space="0" w:color="auto"/>
        <w:right w:val="none" w:sz="0" w:space="0" w:color="auto"/>
      </w:divBdr>
    </w:div>
    <w:div w:id="1459640889">
      <w:bodyDiv w:val="1"/>
      <w:marLeft w:val="0"/>
      <w:marRight w:val="0"/>
      <w:marTop w:val="0"/>
      <w:marBottom w:val="0"/>
      <w:divBdr>
        <w:top w:val="none" w:sz="0" w:space="0" w:color="auto"/>
        <w:left w:val="none" w:sz="0" w:space="0" w:color="auto"/>
        <w:bottom w:val="none" w:sz="0" w:space="0" w:color="auto"/>
        <w:right w:val="none" w:sz="0" w:space="0" w:color="auto"/>
      </w:divBdr>
    </w:div>
    <w:div w:id="1519201624">
      <w:bodyDiv w:val="1"/>
      <w:marLeft w:val="0"/>
      <w:marRight w:val="0"/>
      <w:marTop w:val="0"/>
      <w:marBottom w:val="0"/>
      <w:divBdr>
        <w:top w:val="none" w:sz="0" w:space="0" w:color="auto"/>
        <w:left w:val="none" w:sz="0" w:space="0" w:color="auto"/>
        <w:bottom w:val="none" w:sz="0" w:space="0" w:color="auto"/>
        <w:right w:val="none" w:sz="0" w:space="0" w:color="auto"/>
      </w:divBdr>
    </w:div>
    <w:div w:id="1607616455">
      <w:bodyDiv w:val="1"/>
      <w:marLeft w:val="0"/>
      <w:marRight w:val="0"/>
      <w:marTop w:val="0"/>
      <w:marBottom w:val="0"/>
      <w:divBdr>
        <w:top w:val="none" w:sz="0" w:space="0" w:color="auto"/>
        <w:left w:val="none" w:sz="0" w:space="0" w:color="auto"/>
        <w:bottom w:val="none" w:sz="0" w:space="0" w:color="auto"/>
        <w:right w:val="none" w:sz="0" w:space="0" w:color="auto"/>
      </w:divBdr>
    </w:div>
    <w:div w:id="1691180219">
      <w:bodyDiv w:val="1"/>
      <w:marLeft w:val="0"/>
      <w:marRight w:val="0"/>
      <w:marTop w:val="0"/>
      <w:marBottom w:val="0"/>
      <w:divBdr>
        <w:top w:val="none" w:sz="0" w:space="0" w:color="auto"/>
        <w:left w:val="none" w:sz="0" w:space="0" w:color="auto"/>
        <w:bottom w:val="none" w:sz="0" w:space="0" w:color="auto"/>
        <w:right w:val="none" w:sz="0" w:space="0" w:color="auto"/>
      </w:divBdr>
    </w:div>
    <w:div w:id="181039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crm.md/hotariri-si-rapoarte-1-9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3F2A45A05134992FB992F28CFF9D2" ma:contentTypeVersion="0" ma:contentTypeDescription="Create a new document." ma:contentTypeScope="" ma:versionID="f3aba557f42ce2df5739c87cce0c74c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80340-6068-4720-82E2-39C590B7C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8B6AB9C-50C2-4C72-B472-051C3D1A7C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FA7B81-6081-4F89-BDD2-8FA2FD39507D}">
  <ds:schemaRefs>
    <ds:schemaRef ds:uri="http://schemas.microsoft.com/sharepoint/v3/contenttype/forms"/>
  </ds:schemaRefs>
</ds:datastoreItem>
</file>

<file path=customXml/itemProps4.xml><?xml version="1.0" encoding="utf-8"?>
<ds:datastoreItem xmlns:ds="http://schemas.openxmlformats.org/officeDocument/2006/customXml" ds:itemID="{0421504B-FA26-4F3A-B65C-075E10610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2363</Words>
  <Characters>13474</Characters>
  <Application>Microsoft Office Word</Application>
  <DocSecurity>0</DocSecurity>
  <Lines>112</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 Sîrbu</dc:creator>
  <cp:keywords/>
  <dc:description/>
  <cp:lastModifiedBy>Paiu Eugenia</cp:lastModifiedBy>
  <cp:revision>3</cp:revision>
  <cp:lastPrinted>2019-05-16T06:05:00Z</cp:lastPrinted>
  <dcterms:created xsi:type="dcterms:W3CDTF">2022-09-12T11:17:00Z</dcterms:created>
  <dcterms:modified xsi:type="dcterms:W3CDTF">2022-09-13T13:43:00Z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0x0101001A03F2A45A05134992FB992F28CFF9D2</vt:lpwstr>
  </property>
</Properties>
</file>