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1D7" w:rsidRPr="00CF107A" w:rsidRDefault="00F051D7" w:rsidP="00F051D7">
      <w:pPr>
        <w:pStyle w:val="cn"/>
        <w:spacing w:line="276" w:lineRule="auto"/>
        <w:rPr>
          <w:rFonts w:asciiTheme="majorHAnsi" w:hAnsiTheme="majorHAnsi" w:cstheme="majorHAnsi"/>
          <w:lang w:val="ro-MD"/>
        </w:rPr>
      </w:pPr>
      <w:r w:rsidRPr="00CF107A">
        <w:rPr>
          <w:rFonts w:asciiTheme="majorHAnsi" w:hAnsiTheme="majorHAnsi" w:cstheme="majorHAnsi"/>
          <w:noProof/>
        </w:rPr>
        <w:drawing>
          <wp:inline distT="0" distB="0" distL="0" distR="0" wp14:anchorId="0AFF969E" wp14:editId="0A41DB22">
            <wp:extent cx="63246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p>
    <w:p w:rsidR="00F051D7" w:rsidRPr="00CF107A" w:rsidRDefault="00F051D7" w:rsidP="00F051D7">
      <w:pPr>
        <w:spacing w:after="0" w:line="276" w:lineRule="auto"/>
        <w:jc w:val="center"/>
        <w:rPr>
          <w:rFonts w:asciiTheme="majorHAnsi" w:eastAsia="Times New Roman" w:hAnsiTheme="majorHAnsi" w:cstheme="majorHAnsi"/>
          <w:b/>
          <w:bCs/>
          <w:sz w:val="24"/>
          <w:szCs w:val="24"/>
          <w:lang w:val="ro-MD"/>
        </w:rPr>
      </w:pPr>
    </w:p>
    <w:p w:rsidR="00F051D7" w:rsidRPr="00CF107A" w:rsidRDefault="00F051D7" w:rsidP="00F051D7">
      <w:pPr>
        <w:spacing w:after="0" w:line="276" w:lineRule="auto"/>
        <w:jc w:val="center"/>
        <w:rPr>
          <w:rFonts w:asciiTheme="majorHAnsi" w:eastAsia="Times New Roman" w:hAnsiTheme="majorHAnsi" w:cstheme="majorHAnsi"/>
          <w:bCs/>
          <w:sz w:val="24"/>
          <w:szCs w:val="24"/>
          <w:lang w:val="ro-MD"/>
        </w:rPr>
      </w:pPr>
      <w:r w:rsidRPr="00CF107A">
        <w:rPr>
          <w:rFonts w:asciiTheme="majorHAnsi" w:eastAsia="Times New Roman" w:hAnsiTheme="majorHAnsi" w:cstheme="majorHAnsi"/>
          <w:bCs/>
          <w:sz w:val="24"/>
          <w:szCs w:val="24"/>
          <w:lang w:val="ro-MD"/>
        </w:rPr>
        <w:t>CURTEA DE CONTURI A REPUBLICII MOLDOVA</w:t>
      </w:r>
    </w:p>
    <w:p w:rsidR="00F051D7" w:rsidRPr="00CF107A" w:rsidRDefault="00F051D7" w:rsidP="00F051D7">
      <w:pPr>
        <w:spacing w:after="0" w:line="276" w:lineRule="auto"/>
        <w:jc w:val="center"/>
        <w:rPr>
          <w:rFonts w:asciiTheme="majorHAnsi" w:eastAsia="Times New Roman" w:hAnsiTheme="majorHAnsi" w:cstheme="majorHAnsi"/>
          <w:bCs/>
          <w:sz w:val="24"/>
          <w:szCs w:val="24"/>
          <w:lang w:val="ro-MD"/>
        </w:rPr>
      </w:pPr>
    </w:p>
    <w:p w:rsidR="00F051D7" w:rsidRPr="00CF107A" w:rsidRDefault="00F051D7" w:rsidP="00F051D7">
      <w:pPr>
        <w:spacing w:after="0" w:line="276" w:lineRule="auto"/>
        <w:jc w:val="center"/>
        <w:rPr>
          <w:rFonts w:asciiTheme="majorHAnsi" w:eastAsia="Times New Roman" w:hAnsiTheme="majorHAnsi" w:cstheme="majorHAnsi"/>
          <w:b/>
          <w:bCs/>
          <w:sz w:val="24"/>
          <w:szCs w:val="24"/>
          <w:lang w:val="ro-MD"/>
        </w:rPr>
      </w:pPr>
      <w:bookmarkStart w:id="0" w:name="_Toc450123757"/>
      <w:r w:rsidRPr="00CF107A">
        <w:rPr>
          <w:rFonts w:asciiTheme="majorHAnsi" w:eastAsia="Times New Roman" w:hAnsiTheme="majorHAnsi" w:cstheme="majorHAnsi"/>
          <w:b/>
          <w:bCs/>
          <w:sz w:val="24"/>
          <w:szCs w:val="24"/>
          <w:lang w:val="ro-MD"/>
        </w:rPr>
        <w:t>H O T Ă R Â R E A nr.</w:t>
      </w:r>
      <w:bookmarkEnd w:id="0"/>
      <w:r w:rsidR="00E305DF" w:rsidRPr="00CF107A">
        <w:rPr>
          <w:rFonts w:asciiTheme="majorHAnsi" w:eastAsia="Times New Roman" w:hAnsiTheme="majorHAnsi" w:cstheme="majorHAnsi"/>
          <w:b/>
          <w:bCs/>
          <w:sz w:val="24"/>
          <w:szCs w:val="24"/>
          <w:lang w:val="ro-MD"/>
        </w:rPr>
        <w:t>43</w:t>
      </w:r>
    </w:p>
    <w:p w:rsidR="00F051D7" w:rsidRPr="00CF107A" w:rsidRDefault="006067E2" w:rsidP="00F051D7">
      <w:pPr>
        <w:spacing w:after="0" w:line="276" w:lineRule="auto"/>
        <w:jc w:val="center"/>
        <w:rPr>
          <w:rFonts w:asciiTheme="majorHAnsi" w:eastAsia="Times New Roman" w:hAnsiTheme="majorHAnsi" w:cstheme="majorHAnsi"/>
          <w:b/>
          <w:bCs/>
          <w:sz w:val="24"/>
          <w:szCs w:val="24"/>
          <w:lang w:val="ro-MD"/>
        </w:rPr>
      </w:pPr>
      <w:r>
        <w:rPr>
          <w:rFonts w:asciiTheme="majorHAnsi" w:eastAsia="Times New Roman" w:hAnsiTheme="majorHAnsi" w:cstheme="majorHAnsi"/>
          <w:b/>
          <w:bCs/>
          <w:sz w:val="24"/>
          <w:szCs w:val="24"/>
          <w:lang w:val="ro-MD"/>
        </w:rPr>
        <w:t>din 02 august</w:t>
      </w:r>
      <w:r w:rsidR="00F051D7" w:rsidRPr="00CF107A">
        <w:rPr>
          <w:rFonts w:asciiTheme="majorHAnsi" w:eastAsia="Times New Roman" w:hAnsiTheme="majorHAnsi" w:cstheme="majorHAnsi"/>
          <w:b/>
          <w:bCs/>
          <w:sz w:val="24"/>
          <w:szCs w:val="24"/>
          <w:lang w:val="ro-MD"/>
        </w:rPr>
        <w:t xml:space="preserve"> 2022</w:t>
      </w:r>
    </w:p>
    <w:p w:rsidR="00F051D7" w:rsidRPr="00CF107A" w:rsidRDefault="00F051D7" w:rsidP="00F051D7">
      <w:pPr>
        <w:spacing w:after="120" w:line="276" w:lineRule="auto"/>
        <w:jc w:val="center"/>
        <w:rPr>
          <w:rFonts w:asciiTheme="majorHAnsi" w:eastAsia="Times New Roman" w:hAnsiTheme="majorHAnsi" w:cstheme="majorHAnsi"/>
          <w:sz w:val="24"/>
          <w:szCs w:val="24"/>
          <w:lang w:val="ro-MD"/>
        </w:rPr>
      </w:pPr>
      <w:r w:rsidRPr="00CF107A">
        <w:rPr>
          <w:rFonts w:asciiTheme="majorHAnsi" w:eastAsia="Times New Roman" w:hAnsiTheme="majorHAnsi" w:cstheme="majorHAnsi"/>
          <w:b/>
          <w:bCs/>
          <w:sz w:val="24"/>
          <w:szCs w:val="24"/>
          <w:lang w:val="ro-MD" w:eastAsia="ru-RU"/>
        </w:rPr>
        <w:t xml:space="preserve">cu privire la </w:t>
      </w:r>
      <w:r w:rsidR="00DE42DA" w:rsidRPr="00CF107A">
        <w:rPr>
          <w:rFonts w:asciiTheme="majorHAnsi" w:eastAsia="Times New Roman" w:hAnsiTheme="majorHAnsi" w:cstheme="majorHAnsi"/>
          <w:b/>
          <w:bCs/>
          <w:sz w:val="24"/>
          <w:szCs w:val="24"/>
          <w:lang w:val="ro-MD" w:eastAsia="ru-RU"/>
        </w:rPr>
        <w:t xml:space="preserve">Raportul </w:t>
      </w:r>
      <w:r w:rsidRPr="00CF107A">
        <w:rPr>
          <w:rFonts w:asciiTheme="majorHAnsi" w:eastAsia="Times New Roman" w:hAnsiTheme="majorHAnsi" w:cstheme="majorHAnsi"/>
          <w:b/>
          <w:bCs/>
          <w:sz w:val="24"/>
          <w:szCs w:val="24"/>
          <w:lang w:val="ro-MD" w:eastAsia="ru-RU"/>
        </w:rPr>
        <w:t>auditului conformității administrării veniturilor publice de către Serviciul Fiscal de Stat în anii 2020-2021</w:t>
      </w:r>
    </w:p>
    <w:p w:rsidR="009E7B01" w:rsidRPr="00CF107A" w:rsidRDefault="00A327E0" w:rsidP="00CF107A">
      <w:pPr>
        <w:tabs>
          <w:tab w:val="left" w:pos="720"/>
        </w:tabs>
        <w:spacing w:after="120" w:line="276" w:lineRule="auto"/>
        <w:jc w:val="both"/>
        <w:rPr>
          <w:rFonts w:asciiTheme="majorHAnsi" w:hAnsiTheme="majorHAnsi" w:cstheme="majorHAnsi"/>
          <w:sz w:val="24"/>
          <w:szCs w:val="24"/>
          <w:lang w:val="ro-MD"/>
        </w:rPr>
      </w:pPr>
      <w:r w:rsidRPr="00CF107A">
        <w:rPr>
          <w:rFonts w:asciiTheme="majorHAnsi" w:hAnsiTheme="majorHAnsi" w:cstheme="majorHAnsi"/>
          <w:sz w:val="24"/>
          <w:szCs w:val="24"/>
          <w:lang w:val="ro-MD"/>
        </w:rPr>
        <w:t xml:space="preserve">            </w:t>
      </w:r>
      <w:r w:rsidR="00F051D7" w:rsidRPr="00CF107A">
        <w:rPr>
          <w:rFonts w:asciiTheme="majorHAnsi" w:hAnsiTheme="majorHAnsi" w:cstheme="majorHAnsi"/>
          <w:sz w:val="24"/>
          <w:szCs w:val="24"/>
          <w:lang w:val="ro-MD"/>
        </w:rPr>
        <w:t>Curtea de Conturi, în prezența</w:t>
      </w:r>
      <w:r w:rsidR="009E7B01" w:rsidRPr="00CF107A">
        <w:rPr>
          <w:rFonts w:asciiTheme="majorHAnsi" w:hAnsiTheme="majorHAnsi" w:cstheme="majorHAnsi"/>
          <w:sz w:val="24"/>
          <w:szCs w:val="24"/>
          <w:lang w:val="ro-MD"/>
        </w:rPr>
        <w:t xml:space="preserve">  dlui </w:t>
      </w:r>
      <w:r w:rsidR="009E7B01" w:rsidRPr="00CF107A">
        <w:rPr>
          <w:rFonts w:asciiTheme="majorHAnsi" w:eastAsia="Times New Roman" w:hAnsiTheme="majorHAnsi" w:cstheme="majorHAnsi"/>
          <w:iCs/>
          <w:sz w:val="24"/>
          <w:szCs w:val="24"/>
          <w:lang w:val="ro-MD" w:eastAsia="ru-RU"/>
        </w:rPr>
        <w:t xml:space="preserve">Petru </w:t>
      </w:r>
      <w:proofErr w:type="spellStart"/>
      <w:r w:rsidR="009E7B01" w:rsidRPr="00CF107A">
        <w:rPr>
          <w:rFonts w:asciiTheme="majorHAnsi" w:eastAsia="Times New Roman" w:hAnsiTheme="majorHAnsi" w:cstheme="majorHAnsi"/>
          <w:iCs/>
          <w:sz w:val="24"/>
          <w:szCs w:val="24"/>
          <w:lang w:val="ro-MD" w:eastAsia="ru-RU"/>
        </w:rPr>
        <w:t>Griciuc</w:t>
      </w:r>
      <w:proofErr w:type="spellEnd"/>
      <w:r w:rsidR="009E7B01" w:rsidRPr="00CF107A">
        <w:rPr>
          <w:rFonts w:asciiTheme="majorHAnsi" w:eastAsia="Times New Roman" w:hAnsiTheme="majorHAnsi" w:cstheme="majorHAnsi"/>
          <w:iCs/>
          <w:sz w:val="24"/>
          <w:szCs w:val="24"/>
          <w:lang w:val="ro-MD" w:eastAsia="ru-RU"/>
        </w:rPr>
        <w:t>,</w:t>
      </w:r>
      <w:r w:rsidR="009E7B01" w:rsidRPr="00CF107A">
        <w:rPr>
          <w:rFonts w:asciiTheme="majorHAnsi" w:hAnsiTheme="majorHAnsi" w:cstheme="majorHAnsi"/>
          <w:sz w:val="24"/>
          <w:szCs w:val="24"/>
          <w:lang w:val="ro-MD"/>
        </w:rPr>
        <w:t xml:space="preserve">  director adjunct al Serviciului Fiscal de Stat;</w:t>
      </w:r>
      <w:r w:rsidR="009E7B01" w:rsidRPr="00CF107A">
        <w:rPr>
          <w:rFonts w:asciiTheme="majorHAnsi" w:eastAsia="Times New Roman" w:hAnsiTheme="majorHAnsi" w:cstheme="majorHAnsi"/>
          <w:iCs/>
          <w:sz w:val="24"/>
          <w:szCs w:val="24"/>
          <w:lang w:val="ro-MD" w:eastAsia="ru-RU"/>
        </w:rPr>
        <w:t xml:space="preserve"> </w:t>
      </w:r>
      <w:r w:rsidRPr="00CF107A">
        <w:rPr>
          <w:rFonts w:asciiTheme="majorHAnsi" w:eastAsia="Times New Roman" w:hAnsiTheme="majorHAnsi" w:cstheme="majorHAnsi"/>
          <w:iCs/>
          <w:sz w:val="24"/>
          <w:szCs w:val="24"/>
          <w:lang w:val="ro-MD" w:eastAsia="ru-RU"/>
        </w:rPr>
        <w:t xml:space="preserve">dlui </w:t>
      </w:r>
      <w:r w:rsidR="009E7B01" w:rsidRPr="00CF107A">
        <w:rPr>
          <w:rFonts w:asciiTheme="majorHAnsi" w:eastAsia="Times New Roman" w:hAnsiTheme="majorHAnsi" w:cstheme="majorHAnsi"/>
          <w:iCs/>
          <w:sz w:val="24"/>
          <w:szCs w:val="24"/>
          <w:lang w:val="ro-MD" w:eastAsia="ru-RU"/>
        </w:rPr>
        <w:t xml:space="preserve">Igor </w:t>
      </w:r>
      <w:proofErr w:type="spellStart"/>
      <w:r w:rsidR="009E7B01" w:rsidRPr="00CF107A">
        <w:rPr>
          <w:rFonts w:asciiTheme="majorHAnsi" w:eastAsia="Times New Roman" w:hAnsiTheme="majorHAnsi" w:cstheme="majorHAnsi"/>
          <w:iCs/>
          <w:sz w:val="24"/>
          <w:szCs w:val="24"/>
          <w:lang w:val="ro-MD" w:eastAsia="ru-RU"/>
        </w:rPr>
        <w:t>Lazari</w:t>
      </w:r>
      <w:proofErr w:type="spellEnd"/>
      <w:r w:rsidR="009E7B01" w:rsidRPr="00CF107A">
        <w:rPr>
          <w:rFonts w:asciiTheme="majorHAnsi" w:eastAsia="Times New Roman" w:hAnsiTheme="majorHAnsi" w:cstheme="majorHAnsi"/>
          <w:iCs/>
          <w:sz w:val="24"/>
          <w:szCs w:val="24"/>
          <w:lang w:val="ro-MD" w:eastAsia="ru-RU"/>
        </w:rPr>
        <w:t>, șef al Direcției generale metodologia impozitelor și taxelor</w:t>
      </w:r>
      <w:r w:rsidRPr="00CF107A">
        <w:rPr>
          <w:rFonts w:asciiTheme="majorHAnsi" w:eastAsia="Times New Roman" w:hAnsiTheme="majorHAnsi" w:cstheme="majorHAnsi"/>
          <w:iCs/>
          <w:sz w:val="24"/>
          <w:szCs w:val="24"/>
          <w:lang w:val="ro-MD" w:eastAsia="ru-RU"/>
        </w:rPr>
        <w:t xml:space="preserve"> a Serviciului Fiscal de Stat; dlui </w:t>
      </w:r>
      <w:r w:rsidR="009E7B01" w:rsidRPr="00CF107A">
        <w:rPr>
          <w:rFonts w:asciiTheme="majorHAnsi" w:eastAsia="Times New Roman" w:hAnsiTheme="majorHAnsi" w:cstheme="majorHAnsi"/>
          <w:iCs/>
          <w:sz w:val="24"/>
          <w:szCs w:val="24"/>
          <w:lang w:val="ro-MD" w:eastAsia="ru-RU"/>
        </w:rPr>
        <w:t xml:space="preserve">Oleg </w:t>
      </w:r>
      <w:proofErr w:type="spellStart"/>
      <w:r w:rsidR="009E7B01" w:rsidRPr="00CF107A">
        <w:rPr>
          <w:rFonts w:asciiTheme="majorHAnsi" w:eastAsia="Times New Roman" w:hAnsiTheme="majorHAnsi" w:cstheme="majorHAnsi"/>
          <w:iCs/>
          <w:sz w:val="24"/>
          <w:szCs w:val="24"/>
          <w:lang w:val="ro-MD" w:eastAsia="ru-RU"/>
        </w:rPr>
        <w:t>Lupașco</w:t>
      </w:r>
      <w:proofErr w:type="spellEnd"/>
      <w:r w:rsidR="009E7B01" w:rsidRPr="00CF107A">
        <w:rPr>
          <w:rFonts w:asciiTheme="majorHAnsi" w:eastAsia="Times New Roman" w:hAnsiTheme="majorHAnsi" w:cstheme="majorHAnsi"/>
          <w:iCs/>
          <w:sz w:val="24"/>
          <w:szCs w:val="24"/>
          <w:lang w:val="ro-MD" w:eastAsia="ru-RU"/>
        </w:rPr>
        <w:t>, șef al Direcției proceduri evidență și creanțe din cadrul Direcției generale metodologie proceduri fiscale</w:t>
      </w:r>
      <w:r w:rsidRPr="00CF107A">
        <w:rPr>
          <w:rFonts w:asciiTheme="majorHAnsi" w:eastAsia="Times New Roman" w:hAnsiTheme="majorHAnsi" w:cstheme="majorHAnsi"/>
          <w:iCs/>
          <w:sz w:val="24"/>
          <w:szCs w:val="24"/>
          <w:lang w:val="ro-MD" w:eastAsia="ru-RU"/>
        </w:rPr>
        <w:t xml:space="preserve"> a</w:t>
      </w:r>
      <w:r w:rsidR="009E7B01" w:rsidRPr="00CF107A">
        <w:rPr>
          <w:rFonts w:asciiTheme="majorHAnsi" w:hAnsiTheme="majorHAnsi" w:cstheme="majorHAnsi"/>
          <w:sz w:val="24"/>
          <w:szCs w:val="24"/>
          <w:lang w:val="ro-MD"/>
        </w:rPr>
        <w:t xml:space="preserve"> Serviciului Fiscal de Stat; </w:t>
      </w:r>
      <w:r w:rsidR="009E7B01" w:rsidRPr="00CF107A">
        <w:rPr>
          <w:rFonts w:asciiTheme="majorHAnsi" w:eastAsia="Times New Roman" w:hAnsiTheme="majorHAnsi" w:cstheme="majorHAnsi"/>
          <w:bCs/>
          <w:iCs/>
          <w:sz w:val="24"/>
          <w:szCs w:val="24"/>
          <w:lang w:val="ro-MD" w:eastAsia="ru-RU"/>
        </w:rPr>
        <w:t>dne</w:t>
      </w:r>
      <w:r w:rsidRPr="00CF107A">
        <w:rPr>
          <w:rFonts w:asciiTheme="majorHAnsi" w:eastAsia="Times New Roman" w:hAnsiTheme="majorHAnsi" w:cstheme="majorHAnsi"/>
          <w:bCs/>
          <w:iCs/>
          <w:sz w:val="24"/>
          <w:szCs w:val="24"/>
          <w:lang w:val="ro-MD" w:eastAsia="ru-RU"/>
        </w:rPr>
        <w:t>i</w:t>
      </w:r>
      <w:r w:rsidR="009E7B01" w:rsidRPr="00CF107A">
        <w:rPr>
          <w:rFonts w:asciiTheme="majorHAnsi" w:eastAsia="Times New Roman" w:hAnsiTheme="majorHAnsi" w:cstheme="majorHAnsi"/>
          <w:bCs/>
          <w:iCs/>
          <w:sz w:val="24"/>
          <w:szCs w:val="24"/>
          <w:lang w:val="ro-MD" w:eastAsia="ru-RU"/>
        </w:rPr>
        <w:t xml:space="preserve"> </w:t>
      </w:r>
      <w:r w:rsidR="009E7B01" w:rsidRPr="00CF107A">
        <w:rPr>
          <w:rFonts w:asciiTheme="majorHAnsi" w:eastAsia="Times New Roman" w:hAnsiTheme="majorHAnsi" w:cstheme="majorHAnsi"/>
          <w:iCs/>
          <w:sz w:val="24"/>
          <w:szCs w:val="24"/>
          <w:lang w:val="ro-MD" w:eastAsia="ru-RU"/>
        </w:rPr>
        <w:t xml:space="preserve">Liliana </w:t>
      </w:r>
      <w:proofErr w:type="spellStart"/>
      <w:r w:rsidR="009E7B01" w:rsidRPr="00CF107A">
        <w:rPr>
          <w:rFonts w:asciiTheme="majorHAnsi" w:eastAsia="Times New Roman" w:hAnsiTheme="majorHAnsi" w:cstheme="majorHAnsi"/>
          <w:iCs/>
          <w:sz w:val="24"/>
          <w:szCs w:val="24"/>
          <w:lang w:val="ro-MD" w:eastAsia="ru-RU"/>
        </w:rPr>
        <w:t>Iaconi</w:t>
      </w:r>
      <w:proofErr w:type="spellEnd"/>
      <w:r w:rsidR="009E7B01" w:rsidRPr="00CF107A">
        <w:rPr>
          <w:rFonts w:asciiTheme="majorHAnsi" w:eastAsia="Times New Roman" w:hAnsiTheme="majorHAnsi" w:cstheme="majorHAnsi"/>
          <w:iCs/>
          <w:sz w:val="24"/>
          <w:szCs w:val="24"/>
          <w:lang w:val="ro-MD" w:eastAsia="ru-RU"/>
        </w:rPr>
        <w:t>, șef</w:t>
      </w:r>
      <w:r w:rsidRPr="00CF107A">
        <w:rPr>
          <w:rFonts w:asciiTheme="majorHAnsi" w:eastAsia="Times New Roman" w:hAnsiTheme="majorHAnsi" w:cstheme="majorHAnsi"/>
          <w:iCs/>
          <w:sz w:val="24"/>
          <w:szCs w:val="24"/>
          <w:lang w:val="ro-MD" w:eastAsia="ru-RU"/>
        </w:rPr>
        <w:t xml:space="preserve">ă a </w:t>
      </w:r>
      <w:r w:rsidR="009E7B01" w:rsidRPr="00CF107A">
        <w:rPr>
          <w:rFonts w:asciiTheme="majorHAnsi" w:eastAsia="Times New Roman" w:hAnsiTheme="majorHAnsi" w:cstheme="majorHAnsi"/>
          <w:iCs/>
          <w:sz w:val="24"/>
          <w:szCs w:val="24"/>
          <w:lang w:val="ro-MD" w:eastAsia="ru-RU"/>
        </w:rPr>
        <w:t xml:space="preserve"> Direcției analiză, monitorizare și evaluare  a politicilor</w:t>
      </w:r>
      <w:r w:rsidRPr="00CF107A">
        <w:rPr>
          <w:rFonts w:asciiTheme="majorHAnsi" w:eastAsia="Times New Roman" w:hAnsiTheme="majorHAnsi" w:cstheme="majorHAnsi"/>
          <w:iCs/>
          <w:sz w:val="24"/>
          <w:szCs w:val="24"/>
          <w:lang w:val="ro-MD" w:eastAsia="ru-RU"/>
        </w:rPr>
        <w:t xml:space="preserve"> a</w:t>
      </w:r>
      <w:r w:rsidR="009E7B01" w:rsidRPr="00CF107A">
        <w:rPr>
          <w:rFonts w:asciiTheme="majorHAnsi" w:eastAsia="Times New Roman" w:hAnsiTheme="majorHAnsi" w:cstheme="majorHAnsi"/>
          <w:iCs/>
          <w:sz w:val="24"/>
          <w:szCs w:val="24"/>
          <w:lang w:val="ro-MD" w:eastAsia="ru-RU"/>
        </w:rPr>
        <w:t xml:space="preserve"> Ministerul</w:t>
      </w:r>
      <w:r w:rsidRPr="00CF107A">
        <w:rPr>
          <w:rFonts w:asciiTheme="majorHAnsi" w:eastAsia="Times New Roman" w:hAnsiTheme="majorHAnsi" w:cstheme="majorHAnsi"/>
          <w:iCs/>
          <w:sz w:val="24"/>
          <w:szCs w:val="24"/>
          <w:lang w:val="ro-MD" w:eastAsia="ru-RU"/>
        </w:rPr>
        <w:t>ui</w:t>
      </w:r>
      <w:r w:rsidR="009E7B01" w:rsidRPr="00CF107A">
        <w:rPr>
          <w:rFonts w:asciiTheme="majorHAnsi" w:eastAsia="Times New Roman" w:hAnsiTheme="majorHAnsi" w:cstheme="majorHAnsi"/>
          <w:iCs/>
          <w:sz w:val="24"/>
          <w:szCs w:val="24"/>
          <w:lang w:val="ro-MD" w:eastAsia="ru-RU"/>
        </w:rPr>
        <w:t xml:space="preserve"> Finanțelor, </w:t>
      </w:r>
      <w:r w:rsidR="009E7B01" w:rsidRPr="00CF107A">
        <w:rPr>
          <w:rFonts w:asciiTheme="majorHAnsi" w:hAnsiTheme="majorHAnsi" w:cstheme="majorHAnsi"/>
          <w:sz w:val="24"/>
          <w:szCs w:val="24"/>
          <w:lang w:val="ro-MD"/>
        </w:rPr>
        <w:t xml:space="preserve">precum și a altor persoane cu funcții de răspundere, în cadrul ședinței video, călăuzindu-se de art.3 alin.(1) și art.5 alin.(1) </w:t>
      </w:r>
      <w:proofErr w:type="spellStart"/>
      <w:r w:rsidR="009E7B01" w:rsidRPr="00CF107A">
        <w:rPr>
          <w:rFonts w:asciiTheme="majorHAnsi" w:hAnsiTheme="majorHAnsi" w:cstheme="majorHAnsi"/>
          <w:sz w:val="24"/>
          <w:szCs w:val="24"/>
          <w:lang w:val="ro-MD"/>
        </w:rPr>
        <w:t>lit.a</w:t>
      </w:r>
      <w:proofErr w:type="spellEnd"/>
      <w:r w:rsidR="009E7B01" w:rsidRPr="00CF107A">
        <w:rPr>
          <w:rFonts w:asciiTheme="majorHAnsi" w:hAnsiTheme="majorHAnsi" w:cstheme="majorHAnsi"/>
          <w:sz w:val="24"/>
          <w:szCs w:val="24"/>
          <w:lang w:val="ro-MD"/>
        </w:rPr>
        <w:t>) din Legea privind organizarea și funcționarea Curții de Conturi</w:t>
      </w:r>
      <w:r w:rsidR="009E7B01" w:rsidRPr="00CF107A">
        <w:rPr>
          <w:rFonts w:asciiTheme="majorHAnsi" w:hAnsiTheme="majorHAnsi" w:cstheme="majorHAnsi"/>
          <w:sz w:val="24"/>
          <w:szCs w:val="24"/>
          <w:shd w:val="clear" w:color="auto" w:fill="FFFFFF" w:themeFill="background1"/>
          <w:lang w:val="ro-MD"/>
        </w:rPr>
        <w:t xml:space="preserve"> a Republicii Moldova</w:t>
      </w:r>
      <w:r w:rsidR="009E7B01" w:rsidRPr="00CF107A">
        <w:rPr>
          <w:rStyle w:val="FootnoteReference"/>
          <w:rFonts w:asciiTheme="majorHAnsi" w:hAnsiTheme="majorHAnsi" w:cstheme="majorHAnsi"/>
          <w:sz w:val="24"/>
          <w:szCs w:val="24"/>
          <w:shd w:val="clear" w:color="auto" w:fill="FFFFFF" w:themeFill="background1"/>
          <w:lang w:val="ro-MD"/>
        </w:rPr>
        <w:footnoteReference w:id="1"/>
      </w:r>
      <w:r w:rsidR="009E7B01" w:rsidRPr="00CF107A">
        <w:rPr>
          <w:rFonts w:asciiTheme="majorHAnsi" w:hAnsiTheme="majorHAnsi" w:cstheme="majorHAnsi"/>
          <w:sz w:val="24"/>
          <w:szCs w:val="24"/>
          <w:shd w:val="clear" w:color="auto" w:fill="FFFFFF" w:themeFill="background1"/>
          <w:lang w:val="ro-MD"/>
        </w:rPr>
        <w:t>,</w:t>
      </w:r>
      <w:r w:rsidR="009E7B01" w:rsidRPr="00CF107A">
        <w:rPr>
          <w:rFonts w:asciiTheme="majorHAnsi" w:hAnsiTheme="majorHAnsi" w:cstheme="majorHAnsi"/>
          <w:sz w:val="24"/>
          <w:szCs w:val="24"/>
          <w:lang w:val="ro-MD"/>
        </w:rPr>
        <w:t xml:space="preserve"> a examinat Raportul</w:t>
      </w:r>
      <w:r w:rsidR="009E7B01" w:rsidRPr="00CF107A">
        <w:rPr>
          <w:rFonts w:asciiTheme="majorHAnsi" w:eastAsia="Times New Roman" w:hAnsiTheme="majorHAnsi" w:cstheme="majorHAnsi"/>
          <w:bCs/>
          <w:sz w:val="24"/>
          <w:szCs w:val="24"/>
          <w:lang w:val="ro-MD" w:eastAsia="ru-RU"/>
        </w:rPr>
        <w:t xml:space="preserve"> auditului conformității administrării veniturilor publice de către Serviciul Fiscal de Stat în anii 2020-2021.</w:t>
      </w:r>
    </w:p>
    <w:p w:rsidR="00F051D7" w:rsidRPr="00CF107A" w:rsidRDefault="007E5B3A" w:rsidP="007E5B3A">
      <w:pPr>
        <w:spacing w:after="120" w:line="257" w:lineRule="auto"/>
        <w:ind w:firstLine="706"/>
        <w:jc w:val="both"/>
        <w:rPr>
          <w:rFonts w:asciiTheme="majorHAnsi" w:eastAsia="Times New Roman" w:hAnsiTheme="majorHAnsi" w:cstheme="majorHAnsi"/>
          <w:sz w:val="24"/>
          <w:szCs w:val="24"/>
          <w:lang w:val="ro-MD"/>
        </w:rPr>
      </w:pPr>
      <w:r w:rsidRPr="00CF107A">
        <w:rPr>
          <w:rFonts w:asciiTheme="majorHAnsi" w:eastAsia="Times New Roman" w:hAnsiTheme="majorHAnsi" w:cstheme="majorHAnsi"/>
          <w:sz w:val="24"/>
          <w:szCs w:val="24"/>
          <w:lang w:val="ro-MD"/>
        </w:rPr>
        <w:t>A</w:t>
      </w:r>
      <w:r w:rsidR="00F051D7" w:rsidRPr="00CF107A">
        <w:rPr>
          <w:rFonts w:asciiTheme="majorHAnsi" w:eastAsia="Times New Roman" w:hAnsiTheme="majorHAnsi" w:cstheme="majorHAnsi"/>
          <w:sz w:val="24"/>
          <w:szCs w:val="24"/>
          <w:lang w:val="ro-MD"/>
        </w:rPr>
        <w:t>udit</w:t>
      </w:r>
      <w:r w:rsidRPr="00CF107A">
        <w:rPr>
          <w:rFonts w:asciiTheme="majorHAnsi" w:eastAsia="Times New Roman" w:hAnsiTheme="majorHAnsi" w:cstheme="majorHAnsi"/>
          <w:sz w:val="24"/>
          <w:szCs w:val="24"/>
          <w:lang w:val="ro-MD"/>
        </w:rPr>
        <w:t>ul</w:t>
      </w:r>
      <w:r w:rsidR="00F051D7" w:rsidRPr="00CF107A">
        <w:rPr>
          <w:rFonts w:asciiTheme="majorHAnsi" w:eastAsia="Times New Roman" w:hAnsiTheme="majorHAnsi" w:cstheme="majorHAnsi"/>
          <w:sz w:val="24"/>
          <w:szCs w:val="24"/>
          <w:lang w:val="ro-MD"/>
        </w:rPr>
        <w:t xml:space="preserve"> public extern </w:t>
      </w:r>
      <w:r w:rsidRPr="00CF107A">
        <w:rPr>
          <w:rFonts w:asciiTheme="majorHAnsi" w:eastAsia="Times New Roman" w:hAnsiTheme="majorHAnsi" w:cstheme="majorHAnsi"/>
          <w:sz w:val="24"/>
          <w:szCs w:val="24"/>
          <w:lang w:val="ro-MD"/>
        </w:rPr>
        <w:t xml:space="preserve">a fost </w:t>
      </w:r>
      <w:r w:rsidR="00F051D7" w:rsidRPr="00CF107A">
        <w:rPr>
          <w:rFonts w:asciiTheme="majorHAnsi" w:eastAsia="Times New Roman" w:hAnsiTheme="majorHAnsi" w:cstheme="majorHAnsi"/>
          <w:sz w:val="24"/>
          <w:szCs w:val="24"/>
          <w:lang w:val="ro-MD"/>
        </w:rPr>
        <w:t xml:space="preserve">realizat </w:t>
      </w:r>
      <w:r w:rsidRPr="00CF107A">
        <w:rPr>
          <w:rFonts w:asciiTheme="majorHAnsi" w:eastAsia="Times New Roman" w:hAnsiTheme="majorHAnsi" w:cstheme="majorHAnsi"/>
          <w:sz w:val="24"/>
          <w:szCs w:val="24"/>
          <w:lang w:val="ro-MD"/>
        </w:rPr>
        <w:t xml:space="preserve">în corespundere </w:t>
      </w:r>
      <w:r w:rsidR="00F051D7" w:rsidRPr="00CF107A">
        <w:rPr>
          <w:rFonts w:asciiTheme="majorHAnsi" w:eastAsia="Times New Roman" w:hAnsiTheme="majorHAnsi" w:cstheme="majorHAnsi"/>
          <w:sz w:val="24"/>
          <w:szCs w:val="24"/>
          <w:lang w:val="ro-MD"/>
        </w:rPr>
        <w:t>cu Programul activității de audit pe anul 2022</w:t>
      </w:r>
      <w:r w:rsidR="00F051D7" w:rsidRPr="00CF107A">
        <w:rPr>
          <w:rFonts w:asciiTheme="majorHAnsi" w:eastAsiaTheme="minorEastAsia" w:hAnsiTheme="majorHAnsi" w:cstheme="majorHAnsi"/>
          <w:sz w:val="24"/>
          <w:szCs w:val="24"/>
          <w:vertAlign w:val="superscript"/>
          <w:lang w:bidi="en-US"/>
        </w:rPr>
        <w:footnoteReference w:id="2"/>
      </w:r>
      <w:r w:rsidR="00F051D7" w:rsidRPr="00CF107A">
        <w:rPr>
          <w:rFonts w:asciiTheme="majorHAnsi" w:hAnsiTheme="majorHAnsi" w:cstheme="majorHAnsi"/>
          <w:sz w:val="24"/>
          <w:szCs w:val="24"/>
          <w:lang w:val="ro-MD"/>
        </w:rPr>
        <w:t xml:space="preserve">, </w:t>
      </w:r>
      <w:r w:rsidR="00F051D7" w:rsidRPr="00CF107A">
        <w:rPr>
          <w:rFonts w:asciiTheme="majorHAnsi" w:eastAsia="Times New Roman" w:hAnsiTheme="majorHAnsi" w:cstheme="majorHAnsi"/>
          <w:sz w:val="24"/>
          <w:szCs w:val="24"/>
          <w:lang w:val="ro-MD"/>
        </w:rPr>
        <w:t xml:space="preserve">având drept </w:t>
      </w:r>
      <w:r w:rsidR="00F051D7" w:rsidRPr="00CF107A">
        <w:rPr>
          <w:rFonts w:asciiTheme="majorHAnsi" w:hAnsiTheme="majorHAnsi" w:cstheme="majorHAnsi"/>
          <w:color w:val="000000"/>
          <w:sz w:val="24"/>
          <w:szCs w:val="24"/>
          <w:lang w:val="ro-MD"/>
        </w:rPr>
        <w:t xml:space="preserve">scop evaluarea conformității administrării </w:t>
      </w:r>
      <w:r w:rsidR="00F051D7" w:rsidRPr="00CF107A">
        <w:rPr>
          <w:rFonts w:asciiTheme="majorHAnsi" w:hAnsiTheme="majorHAnsi" w:cstheme="majorHAnsi"/>
          <w:sz w:val="24"/>
          <w:szCs w:val="24"/>
          <w:lang w:val="ro-MD"/>
        </w:rPr>
        <w:t>veniturilor publice de către Serviciul Fiscal de Stat în anii 2020-2021.</w:t>
      </w:r>
    </w:p>
    <w:p w:rsidR="00F051D7" w:rsidRPr="00CF107A" w:rsidRDefault="00F051D7" w:rsidP="00F051D7">
      <w:pPr>
        <w:spacing w:after="0" w:line="276" w:lineRule="auto"/>
        <w:ind w:firstLine="709"/>
        <w:jc w:val="both"/>
        <w:rPr>
          <w:rFonts w:asciiTheme="majorHAnsi" w:eastAsia="Times New Roman" w:hAnsiTheme="majorHAnsi" w:cstheme="majorHAnsi"/>
          <w:sz w:val="24"/>
          <w:szCs w:val="24"/>
          <w:lang w:val="ro-MD"/>
        </w:rPr>
      </w:pPr>
      <w:r w:rsidRPr="00CF107A">
        <w:rPr>
          <w:rFonts w:asciiTheme="majorHAnsi" w:eastAsia="Times New Roman" w:hAnsiTheme="majorHAnsi" w:cstheme="majorHAnsi"/>
          <w:sz w:val="24"/>
          <w:szCs w:val="24"/>
          <w:lang w:val="ro-MD"/>
        </w:rPr>
        <w:t>Auditul public extern s-a desfășurat în conformitate cu Standardele Internaționale ale Instituțiilor Supreme de Audit, puse în aplicare de Curtea de Conturi, în special ISSAI 100, ISSAI 400 și ISSAI 4000</w:t>
      </w:r>
      <w:r w:rsidRPr="00CF107A">
        <w:rPr>
          <w:rStyle w:val="FootnoteReference"/>
          <w:rFonts w:asciiTheme="majorHAnsi" w:eastAsia="Times New Roman" w:hAnsiTheme="majorHAnsi" w:cstheme="majorHAnsi"/>
          <w:sz w:val="24"/>
          <w:szCs w:val="24"/>
          <w:lang w:val="ro-MD"/>
        </w:rPr>
        <w:footnoteReference w:id="3"/>
      </w:r>
      <w:r w:rsidRPr="00CF107A">
        <w:rPr>
          <w:rFonts w:asciiTheme="majorHAnsi" w:eastAsia="Times New Roman" w:hAnsiTheme="majorHAnsi" w:cstheme="majorHAnsi"/>
          <w:sz w:val="24"/>
          <w:szCs w:val="24"/>
          <w:lang w:val="ro-MD"/>
        </w:rPr>
        <w:t xml:space="preserve">. </w:t>
      </w:r>
    </w:p>
    <w:p w:rsidR="00F051D7" w:rsidRPr="00CF107A" w:rsidRDefault="00F051D7" w:rsidP="00F051D7">
      <w:pPr>
        <w:spacing w:after="0" w:line="276" w:lineRule="auto"/>
        <w:ind w:firstLine="709"/>
        <w:jc w:val="both"/>
        <w:rPr>
          <w:rFonts w:asciiTheme="majorHAnsi" w:eastAsia="Times New Roman" w:hAnsiTheme="majorHAnsi" w:cstheme="majorHAnsi"/>
          <w:sz w:val="24"/>
          <w:szCs w:val="24"/>
          <w:lang w:val="ro-MD"/>
        </w:rPr>
      </w:pPr>
      <w:r w:rsidRPr="00CF107A">
        <w:rPr>
          <w:rFonts w:asciiTheme="majorHAnsi" w:eastAsia="Times New Roman" w:hAnsiTheme="majorHAnsi" w:cstheme="majorHAnsi"/>
          <w:sz w:val="24"/>
          <w:szCs w:val="24"/>
          <w:lang w:val="ro-MD"/>
        </w:rPr>
        <w:t xml:space="preserve">Examinând Raportul de audit, Curtea de Conturi </w:t>
      </w:r>
    </w:p>
    <w:p w:rsidR="00F051D7" w:rsidRPr="00CF107A" w:rsidRDefault="00F051D7" w:rsidP="00F051D7">
      <w:pPr>
        <w:spacing w:after="0" w:line="276" w:lineRule="auto"/>
        <w:ind w:firstLine="709"/>
        <w:jc w:val="both"/>
        <w:rPr>
          <w:rFonts w:asciiTheme="majorHAnsi" w:eastAsia="Times New Roman" w:hAnsiTheme="majorHAnsi" w:cstheme="majorHAnsi"/>
          <w:sz w:val="24"/>
          <w:szCs w:val="24"/>
          <w:lang w:val="ro-MD"/>
        </w:rPr>
      </w:pPr>
    </w:p>
    <w:p w:rsidR="00F051D7" w:rsidRPr="00CF107A" w:rsidRDefault="00F051D7" w:rsidP="00F051D7">
      <w:pPr>
        <w:tabs>
          <w:tab w:val="left" w:pos="5310"/>
        </w:tabs>
        <w:spacing w:after="120" w:line="276" w:lineRule="auto"/>
        <w:jc w:val="center"/>
        <w:rPr>
          <w:rFonts w:asciiTheme="majorHAnsi" w:eastAsia="Times New Roman" w:hAnsiTheme="majorHAnsi" w:cstheme="majorHAnsi"/>
          <w:b/>
          <w:bCs/>
          <w:sz w:val="24"/>
          <w:szCs w:val="24"/>
          <w:lang w:val="ro-MD"/>
        </w:rPr>
      </w:pPr>
      <w:r w:rsidRPr="00CF107A">
        <w:rPr>
          <w:rFonts w:asciiTheme="majorHAnsi" w:eastAsia="Times New Roman" w:hAnsiTheme="majorHAnsi" w:cstheme="majorHAnsi"/>
          <w:b/>
          <w:bCs/>
          <w:sz w:val="24"/>
          <w:szCs w:val="24"/>
          <w:lang w:val="ro-MD"/>
        </w:rPr>
        <w:t>A CONSTATAT:</w:t>
      </w:r>
    </w:p>
    <w:p w:rsidR="00C9139A" w:rsidRPr="00CF107A" w:rsidRDefault="004F2637" w:rsidP="00CF107A">
      <w:pPr>
        <w:shd w:val="clear" w:color="auto" w:fill="FFFFFF"/>
        <w:spacing w:after="0" w:line="276" w:lineRule="auto"/>
        <w:ind w:firstLine="420"/>
        <w:jc w:val="both"/>
        <w:rPr>
          <w:rFonts w:asciiTheme="majorHAnsi" w:hAnsiTheme="majorHAnsi" w:cstheme="majorHAnsi"/>
          <w:sz w:val="24"/>
          <w:szCs w:val="24"/>
          <w:lang w:val="ro-MD"/>
        </w:rPr>
      </w:pPr>
      <w:r w:rsidRPr="00CF107A">
        <w:rPr>
          <w:rFonts w:asciiTheme="majorHAnsi" w:hAnsiTheme="majorHAnsi" w:cstheme="majorHAnsi"/>
          <w:sz w:val="24"/>
          <w:szCs w:val="24"/>
          <w:lang w:val="ro-MD"/>
        </w:rPr>
        <w:t xml:space="preserve">În anii 2020-2021, Serviciul Fiscal de Stat a dispus de un sistem parțial </w:t>
      </w:r>
      <w:r w:rsidR="00C9139A" w:rsidRPr="00CF107A">
        <w:rPr>
          <w:rFonts w:asciiTheme="majorHAnsi" w:hAnsiTheme="majorHAnsi" w:cstheme="majorHAnsi"/>
          <w:sz w:val="24"/>
          <w:szCs w:val="24"/>
          <w:lang w:val="ro-MD"/>
        </w:rPr>
        <w:t xml:space="preserve">funcțional din punctul  de vedere al conformității </w:t>
      </w:r>
      <w:r w:rsidRPr="00CF107A">
        <w:rPr>
          <w:rFonts w:asciiTheme="majorHAnsi" w:hAnsiTheme="majorHAnsi" w:cstheme="majorHAnsi"/>
          <w:sz w:val="24"/>
          <w:szCs w:val="24"/>
          <w:lang w:val="ro-MD"/>
        </w:rPr>
        <w:t>administrării fiscale a veniturilor publice</w:t>
      </w:r>
      <w:r w:rsidR="00B17D4F" w:rsidRPr="00CF107A">
        <w:rPr>
          <w:rFonts w:asciiTheme="majorHAnsi" w:hAnsiTheme="majorHAnsi" w:cstheme="majorHAnsi"/>
          <w:sz w:val="24"/>
          <w:szCs w:val="24"/>
          <w:lang w:val="ro-MD"/>
        </w:rPr>
        <w:t xml:space="preserve">. </w:t>
      </w:r>
      <w:r w:rsidR="00DE42DA" w:rsidRPr="00CF107A">
        <w:rPr>
          <w:rFonts w:asciiTheme="majorHAnsi" w:hAnsiTheme="majorHAnsi" w:cstheme="majorHAnsi"/>
          <w:sz w:val="24"/>
          <w:szCs w:val="24"/>
          <w:lang w:val="ro-MD"/>
        </w:rPr>
        <w:t>Dat fiind</w:t>
      </w:r>
      <w:r w:rsidR="00EE54ED" w:rsidRPr="00CF107A">
        <w:rPr>
          <w:rFonts w:asciiTheme="majorHAnsi" w:hAnsiTheme="majorHAnsi" w:cstheme="majorHAnsi"/>
          <w:sz w:val="24"/>
          <w:szCs w:val="24"/>
          <w:lang w:val="ro-MD"/>
        </w:rPr>
        <w:t xml:space="preserve"> faptul c</w:t>
      </w:r>
      <w:r w:rsidR="00EE54ED" w:rsidRPr="00CF107A">
        <w:rPr>
          <w:rFonts w:asciiTheme="majorHAnsi" w:hAnsiTheme="majorHAnsi" w:cstheme="majorHAnsi"/>
          <w:sz w:val="24"/>
          <w:szCs w:val="24"/>
          <w:lang w:val="ro-RO"/>
        </w:rPr>
        <w:t xml:space="preserve">ă </w:t>
      </w:r>
      <w:r w:rsidR="00CB121E" w:rsidRPr="00CF107A">
        <w:rPr>
          <w:rFonts w:asciiTheme="majorHAnsi" w:hAnsiTheme="majorHAnsi" w:cstheme="majorHAnsi"/>
          <w:sz w:val="24"/>
          <w:szCs w:val="24"/>
          <w:lang w:val="ro-MD"/>
        </w:rPr>
        <w:t xml:space="preserve">administrarea fiscală, în perioada auditată, s-a desfășurat </w:t>
      </w:r>
      <w:r w:rsidR="00B17D4F" w:rsidRPr="00CF107A">
        <w:rPr>
          <w:rFonts w:asciiTheme="majorHAnsi" w:hAnsiTheme="majorHAnsi" w:cstheme="majorHAnsi"/>
          <w:sz w:val="24"/>
          <w:szCs w:val="24"/>
          <w:lang w:val="ro-MD"/>
        </w:rPr>
        <w:t xml:space="preserve"> î</w:t>
      </w:r>
      <w:r w:rsidR="00C9139A" w:rsidRPr="00CF107A">
        <w:rPr>
          <w:rFonts w:asciiTheme="majorHAnsi" w:hAnsiTheme="majorHAnsi" w:cstheme="majorHAnsi"/>
          <w:sz w:val="24"/>
          <w:szCs w:val="24"/>
          <w:lang w:val="ro-MD"/>
        </w:rPr>
        <w:t xml:space="preserve">n situația dificilă cauzată de pandemia </w:t>
      </w:r>
      <w:r w:rsidR="00DE42DA" w:rsidRPr="00CF107A">
        <w:rPr>
          <w:rFonts w:asciiTheme="majorHAnsi" w:hAnsiTheme="majorHAnsi" w:cstheme="majorHAnsi"/>
          <w:sz w:val="24"/>
          <w:szCs w:val="24"/>
          <w:lang w:val="ro-MD"/>
        </w:rPr>
        <w:t xml:space="preserve">de </w:t>
      </w:r>
      <w:r w:rsidR="00C9139A" w:rsidRPr="00CF107A">
        <w:rPr>
          <w:rFonts w:asciiTheme="majorHAnsi" w:hAnsiTheme="majorHAnsi" w:cstheme="majorHAnsi"/>
          <w:sz w:val="24"/>
          <w:szCs w:val="24"/>
          <w:lang w:val="ro-MD"/>
        </w:rPr>
        <w:t xml:space="preserve">COVID-19, </w:t>
      </w:r>
      <w:r w:rsidR="00CB121E" w:rsidRPr="00CF107A">
        <w:rPr>
          <w:rFonts w:asciiTheme="majorHAnsi" w:hAnsiTheme="majorHAnsi" w:cstheme="majorHAnsi"/>
          <w:sz w:val="24"/>
          <w:szCs w:val="24"/>
          <w:lang w:val="ro-MD"/>
        </w:rPr>
        <w:t xml:space="preserve">se relevă efortul organului fiscal în </w:t>
      </w:r>
      <w:r w:rsidR="00C9139A" w:rsidRPr="00CF107A">
        <w:rPr>
          <w:rFonts w:asciiTheme="majorHAnsi" w:hAnsiTheme="majorHAnsi" w:cstheme="majorHAnsi"/>
          <w:sz w:val="24"/>
          <w:szCs w:val="24"/>
          <w:lang w:val="ro-MD"/>
        </w:rPr>
        <w:t xml:space="preserve">realizarea sarcinii de </w:t>
      </w:r>
      <w:r w:rsidR="007E5B3A" w:rsidRPr="00CF107A">
        <w:rPr>
          <w:rFonts w:asciiTheme="majorHAnsi" w:hAnsiTheme="majorHAnsi" w:cstheme="majorHAnsi"/>
          <w:sz w:val="24"/>
          <w:szCs w:val="24"/>
          <w:lang w:val="ro-MD"/>
        </w:rPr>
        <w:t>colectare a veniturilor atât la bugetul public național</w:t>
      </w:r>
      <w:r w:rsidR="00C9139A" w:rsidRPr="00CF107A">
        <w:rPr>
          <w:rFonts w:asciiTheme="majorHAnsi" w:hAnsiTheme="majorHAnsi" w:cstheme="majorHAnsi"/>
          <w:sz w:val="24"/>
          <w:szCs w:val="24"/>
          <w:lang w:val="ro-MD"/>
        </w:rPr>
        <w:t>, cât și la bugetul  de stat</w:t>
      </w:r>
      <w:r w:rsidR="00CB121E" w:rsidRPr="00CF107A">
        <w:rPr>
          <w:rFonts w:asciiTheme="majorHAnsi" w:hAnsiTheme="majorHAnsi" w:cstheme="majorHAnsi"/>
          <w:sz w:val="24"/>
          <w:szCs w:val="24"/>
          <w:lang w:val="ro-MD"/>
        </w:rPr>
        <w:t xml:space="preserve">. Concomitent, </w:t>
      </w:r>
      <w:r w:rsidR="00C9139A" w:rsidRPr="00CF107A">
        <w:rPr>
          <w:rFonts w:asciiTheme="majorHAnsi" w:hAnsiTheme="majorHAnsi" w:cstheme="majorHAnsi"/>
          <w:sz w:val="24"/>
          <w:szCs w:val="24"/>
          <w:lang w:val="ro-MD"/>
        </w:rPr>
        <w:t xml:space="preserve"> auditul atestă unele</w:t>
      </w:r>
      <w:r w:rsidRPr="00CF107A">
        <w:rPr>
          <w:rFonts w:asciiTheme="majorHAnsi" w:hAnsiTheme="majorHAnsi" w:cstheme="majorHAnsi"/>
          <w:sz w:val="24"/>
          <w:szCs w:val="24"/>
          <w:lang w:val="ro-MD"/>
        </w:rPr>
        <w:t xml:space="preserve"> deficiențe</w:t>
      </w:r>
      <w:r w:rsidR="00C9139A" w:rsidRPr="00CF107A">
        <w:rPr>
          <w:rFonts w:asciiTheme="majorHAnsi" w:hAnsiTheme="majorHAnsi" w:cstheme="majorHAnsi"/>
          <w:sz w:val="24"/>
          <w:szCs w:val="24"/>
          <w:lang w:val="ro-MD"/>
        </w:rPr>
        <w:t>, sincope și aspecte problematice</w:t>
      </w:r>
      <w:r w:rsidR="00CB121E" w:rsidRPr="00CF107A">
        <w:rPr>
          <w:rFonts w:asciiTheme="majorHAnsi" w:hAnsiTheme="majorHAnsi" w:cstheme="majorHAnsi"/>
          <w:sz w:val="24"/>
          <w:szCs w:val="24"/>
          <w:lang w:val="ro-MD"/>
        </w:rPr>
        <w:t xml:space="preserve"> în administrarea veniturilor publice, </w:t>
      </w:r>
      <w:r w:rsidR="00C9139A" w:rsidRPr="00CF107A">
        <w:rPr>
          <w:rFonts w:asciiTheme="majorHAnsi" w:hAnsiTheme="majorHAnsi" w:cstheme="majorHAnsi"/>
          <w:sz w:val="24"/>
          <w:szCs w:val="24"/>
          <w:lang w:val="ro-MD"/>
        </w:rPr>
        <w:t xml:space="preserve">care au </w:t>
      </w:r>
      <w:r w:rsidR="00DE42DA" w:rsidRPr="00CF107A">
        <w:rPr>
          <w:rFonts w:asciiTheme="majorHAnsi" w:hAnsiTheme="majorHAnsi" w:cstheme="majorHAnsi"/>
          <w:sz w:val="24"/>
          <w:szCs w:val="24"/>
          <w:lang w:val="ro-MD"/>
        </w:rPr>
        <w:t xml:space="preserve">avut ca </w:t>
      </w:r>
      <w:r w:rsidR="00C9139A" w:rsidRPr="00CF107A">
        <w:rPr>
          <w:rFonts w:asciiTheme="majorHAnsi" w:hAnsiTheme="majorHAnsi" w:cstheme="majorHAnsi"/>
          <w:sz w:val="24"/>
          <w:szCs w:val="24"/>
          <w:lang w:val="ro-MD"/>
        </w:rPr>
        <w:t>rezultat:</w:t>
      </w:r>
    </w:p>
    <w:p w:rsidR="00C9139A" w:rsidRPr="00CF107A" w:rsidRDefault="00DD6374" w:rsidP="00CF107A">
      <w:pPr>
        <w:pStyle w:val="ListParagraph"/>
        <w:numPr>
          <w:ilvl w:val="0"/>
          <w:numId w:val="1"/>
        </w:numPr>
        <w:shd w:val="clear" w:color="auto" w:fill="FFFFFF"/>
        <w:spacing w:after="0" w:line="276" w:lineRule="auto"/>
        <w:jc w:val="both"/>
        <w:rPr>
          <w:rFonts w:asciiTheme="majorHAnsi" w:hAnsiTheme="majorHAnsi" w:cstheme="majorHAnsi"/>
          <w:sz w:val="24"/>
          <w:szCs w:val="24"/>
          <w:lang w:val="ro-MD"/>
        </w:rPr>
      </w:pPr>
      <w:bookmarkStart w:id="1" w:name="_GoBack"/>
      <w:bookmarkEnd w:id="1"/>
      <w:r w:rsidRPr="00CF107A">
        <w:rPr>
          <w:rFonts w:asciiTheme="majorHAnsi" w:hAnsiTheme="majorHAnsi" w:cstheme="majorHAnsi"/>
          <w:sz w:val="24"/>
          <w:szCs w:val="24"/>
          <w:lang w:val="ro-MD"/>
        </w:rPr>
        <w:t>E</w:t>
      </w:r>
      <w:r w:rsidR="00C9139A" w:rsidRPr="00CF107A">
        <w:rPr>
          <w:rFonts w:asciiTheme="majorHAnsi" w:hAnsiTheme="majorHAnsi" w:cstheme="majorHAnsi"/>
          <w:sz w:val="24"/>
          <w:szCs w:val="24"/>
          <w:lang w:val="ro-MD"/>
        </w:rPr>
        <w:t>xistența nivelului ridicat al restanțelor contribuabililor</w:t>
      </w:r>
      <w:r w:rsidR="000B5544" w:rsidRPr="00CF107A">
        <w:rPr>
          <w:rFonts w:asciiTheme="majorHAnsi" w:hAnsiTheme="majorHAnsi" w:cstheme="majorHAnsi"/>
          <w:sz w:val="24"/>
          <w:szCs w:val="24"/>
          <w:lang w:val="ro-MD"/>
        </w:rPr>
        <w:t xml:space="preserve">, </w:t>
      </w:r>
      <w:r w:rsidR="00DE42DA" w:rsidRPr="00CF107A">
        <w:rPr>
          <w:rFonts w:asciiTheme="majorHAnsi" w:hAnsiTheme="majorHAnsi" w:cstheme="majorHAnsi"/>
          <w:sz w:val="24"/>
          <w:szCs w:val="24"/>
          <w:lang w:val="ro-MD"/>
        </w:rPr>
        <w:t>care,</w:t>
      </w:r>
      <w:r w:rsidR="000B5544" w:rsidRPr="00CF107A">
        <w:rPr>
          <w:rFonts w:asciiTheme="majorHAnsi" w:hAnsiTheme="majorHAnsi" w:cstheme="majorHAnsi"/>
          <w:sz w:val="24"/>
          <w:szCs w:val="24"/>
          <w:lang w:val="ro-MD"/>
        </w:rPr>
        <w:t xml:space="preserve"> la finele anului  2021,</w:t>
      </w:r>
      <w:r w:rsidR="00DE42DA" w:rsidRPr="00CF107A">
        <w:rPr>
          <w:rFonts w:asciiTheme="majorHAnsi" w:hAnsiTheme="majorHAnsi" w:cstheme="majorHAnsi"/>
          <w:sz w:val="24"/>
          <w:szCs w:val="24"/>
          <w:lang w:val="ro-MD"/>
        </w:rPr>
        <w:t xml:space="preserve"> </w:t>
      </w:r>
      <w:r w:rsidR="000B5544" w:rsidRPr="00CF107A">
        <w:rPr>
          <w:rFonts w:asciiTheme="majorHAnsi" w:hAnsiTheme="majorHAnsi" w:cstheme="majorHAnsi"/>
          <w:sz w:val="24"/>
          <w:szCs w:val="24"/>
          <w:lang w:val="ro-MD"/>
        </w:rPr>
        <w:t>au însumat 2403,7  mil. lei</w:t>
      </w:r>
      <w:r w:rsidR="00DE42DA" w:rsidRPr="00CF107A">
        <w:rPr>
          <w:rFonts w:asciiTheme="majorHAnsi" w:hAnsiTheme="majorHAnsi" w:cstheme="majorHAnsi"/>
          <w:sz w:val="24"/>
          <w:szCs w:val="24"/>
          <w:lang w:val="ro-MD"/>
        </w:rPr>
        <w:t xml:space="preserve"> - </w:t>
      </w:r>
      <w:r w:rsidR="000B5544" w:rsidRPr="00CF107A">
        <w:rPr>
          <w:rFonts w:asciiTheme="majorHAnsi" w:hAnsiTheme="majorHAnsi" w:cstheme="majorHAnsi"/>
          <w:sz w:val="24"/>
          <w:szCs w:val="24"/>
          <w:lang w:val="ro-MD"/>
        </w:rPr>
        <w:t>l</w:t>
      </w:r>
      <w:r w:rsidR="00DE42DA" w:rsidRPr="00CF107A">
        <w:rPr>
          <w:rFonts w:asciiTheme="majorHAnsi" w:hAnsiTheme="majorHAnsi" w:cstheme="majorHAnsi"/>
          <w:sz w:val="24"/>
          <w:szCs w:val="24"/>
          <w:lang w:val="ro-MD"/>
        </w:rPr>
        <w:t>a</w:t>
      </w:r>
      <w:r w:rsidR="000B5544" w:rsidRPr="00CF107A">
        <w:rPr>
          <w:rFonts w:asciiTheme="majorHAnsi" w:hAnsiTheme="majorHAnsi" w:cstheme="majorHAnsi"/>
          <w:sz w:val="24"/>
          <w:szCs w:val="24"/>
          <w:lang w:val="ro-MD"/>
        </w:rPr>
        <w:t xml:space="preserve"> bugetul public național</w:t>
      </w:r>
      <w:r w:rsidR="00DE42DA" w:rsidRPr="00CF107A">
        <w:rPr>
          <w:rFonts w:asciiTheme="majorHAnsi" w:hAnsiTheme="majorHAnsi" w:cstheme="majorHAnsi"/>
          <w:sz w:val="24"/>
          <w:szCs w:val="24"/>
          <w:lang w:val="ro-MD"/>
        </w:rPr>
        <w:t>,</w:t>
      </w:r>
      <w:r w:rsidR="000B5544" w:rsidRPr="00CF107A">
        <w:rPr>
          <w:rFonts w:asciiTheme="majorHAnsi" w:hAnsiTheme="majorHAnsi" w:cstheme="majorHAnsi"/>
          <w:sz w:val="24"/>
          <w:szCs w:val="24"/>
          <w:lang w:val="ro-MD"/>
        </w:rPr>
        <w:t xml:space="preserve"> </w:t>
      </w:r>
      <w:r w:rsidR="00EE54ED" w:rsidRPr="00CF107A">
        <w:rPr>
          <w:rFonts w:asciiTheme="majorHAnsi" w:hAnsiTheme="majorHAnsi" w:cstheme="majorHAnsi"/>
          <w:sz w:val="24"/>
          <w:szCs w:val="24"/>
          <w:lang w:val="ro-MD"/>
        </w:rPr>
        <w:t xml:space="preserve"> și 1583,3</w:t>
      </w:r>
      <w:r w:rsidR="000B5544" w:rsidRPr="00CF107A">
        <w:rPr>
          <w:rFonts w:asciiTheme="majorHAnsi" w:hAnsiTheme="majorHAnsi" w:cstheme="majorHAnsi"/>
          <w:sz w:val="24"/>
          <w:szCs w:val="24"/>
          <w:lang w:val="ro-MD"/>
        </w:rPr>
        <w:t xml:space="preserve"> mil</w:t>
      </w:r>
      <w:r w:rsidR="00DE42DA" w:rsidRPr="00CF107A">
        <w:rPr>
          <w:rFonts w:asciiTheme="majorHAnsi" w:hAnsiTheme="majorHAnsi" w:cstheme="majorHAnsi"/>
          <w:sz w:val="24"/>
          <w:szCs w:val="24"/>
          <w:lang w:val="ro-MD"/>
        </w:rPr>
        <w:t>.</w:t>
      </w:r>
      <w:r w:rsidR="000B5544" w:rsidRPr="00CF107A">
        <w:rPr>
          <w:rFonts w:asciiTheme="majorHAnsi" w:hAnsiTheme="majorHAnsi" w:cstheme="majorHAnsi"/>
          <w:sz w:val="24"/>
          <w:szCs w:val="24"/>
          <w:lang w:val="ro-MD"/>
        </w:rPr>
        <w:t xml:space="preserve"> lei - la bugetul de stat</w:t>
      </w:r>
      <w:r w:rsidR="004F2637" w:rsidRPr="00CF107A">
        <w:rPr>
          <w:rFonts w:asciiTheme="majorHAnsi" w:hAnsiTheme="majorHAnsi" w:cstheme="majorHAnsi"/>
          <w:sz w:val="24"/>
          <w:szCs w:val="24"/>
          <w:lang w:val="ro-MD"/>
        </w:rPr>
        <w:t xml:space="preserve">,  </w:t>
      </w:r>
      <w:r w:rsidR="000B5544" w:rsidRPr="00CF107A">
        <w:rPr>
          <w:rFonts w:asciiTheme="majorHAnsi" w:hAnsiTheme="majorHAnsi" w:cstheme="majorHAnsi"/>
          <w:sz w:val="24"/>
          <w:szCs w:val="24"/>
          <w:lang w:val="ro-MD"/>
        </w:rPr>
        <w:lastRenderedPageBreak/>
        <w:t>majorându-se</w:t>
      </w:r>
      <w:r w:rsidR="00DE42DA" w:rsidRPr="00CF107A">
        <w:rPr>
          <w:rFonts w:asciiTheme="majorHAnsi" w:hAnsiTheme="majorHAnsi" w:cstheme="majorHAnsi"/>
          <w:sz w:val="24"/>
          <w:szCs w:val="24"/>
          <w:lang w:val="ro-MD"/>
        </w:rPr>
        <w:t>,</w:t>
      </w:r>
      <w:r w:rsidR="000B5544" w:rsidRPr="00CF107A">
        <w:rPr>
          <w:rFonts w:asciiTheme="majorHAnsi" w:hAnsiTheme="majorHAnsi" w:cstheme="majorHAnsi"/>
          <w:sz w:val="24"/>
          <w:szCs w:val="24"/>
          <w:lang w:val="ro-MD"/>
        </w:rPr>
        <w:t xml:space="preserve"> comparativ cu</w:t>
      </w:r>
      <w:r w:rsidR="00CB121E" w:rsidRPr="00CF107A">
        <w:rPr>
          <w:rFonts w:asciiTheme="majorHAnsi" w:hAnsiTheme="majorHAnsi" w:cstheme="majorHAnsi"/>
          <w:sz w:val="24"/>
          <w:szCs w:val="24"/>
          <w:lang w:val="ro-MD"/>
        </w:rPr>
        <w:t xml:space="preserve"> anul 2020, respectiv</w:t>
      </w:r>
      <w:r w:rsidR="00DE42DA" w:rsidRPr="00CF107A">
        <w:rPr>
          <w:rFonts w:asciiTheme="majorHAnsi" w:hAnsiTheme="majorHAnsi" w:cstheme="majorHAnsi"/>
          <w:sz w:val="24"/>
          <w:szCs w:val="24"/>
          <w:lang w:val="ro-MD"/>
        </w:rPr>
        <w:t>,</w:t>
      </w:r>
      <w:r w:rsidR="00CB121E" w:rsidRPr="00CF107A">
        <w:rPr>
          <w:rFonts w:asciiTheme="majorHAnsi" w:hAnsiTheme="majorHAnsi" w:cstheme="majorHAnsi"/>
          <w:sz w:val="24"/>
          <w:szCs w:val="24"/>
          <w:lang w:val="ro-MD"/>
        </w:rPr>
        <w:t xml:space="preserve"> cu 30,3</w:t>
      </w:r>
      <w:r w:rsidR="00EE54ED" w:rsidRPr="00CF107A">
        <w:rPr>
          <w:rFonts w:asciiTheme="majorHAnsi" w:hAnsiTheme="majorHAnsi" w:cstheme="majorHAnsi"/>
          <w:sz w:val="24"/>
          <w:szCs w:val="24"/>
          <w:lang w:val="ro-MD"/>
        </w:rPr>
        <w:t>% și cu 60,5</w:t>
      </w:r>
      <w:r w:rsidR="000B5544" w:rsidRPr="00CF107A">
        <w:rPr>
          <w:rFonts w:asciiTheme="majorHAnsi" w:hAnsiTheme="majorHAnsi" w:cstheme="majorHAnsi"/>
          <w:sz w:val="24"/>
          <w:szCs w:val="24"/>
          <w:lang w:val="ro-MD"/>
        </w:rPr>
        <w:t>%.</w:t>
      </w:r>
      <w:r w:rsidR="00EE54ED" w:rsidRPr="00CF107A">
        <w:rPr>
          <w:rFonts w:asciiTheme="majorHAnsi" w:hAnsiTheme="majorHAnsi" w:cstheme="majorHAnsi"/>
          <w:sz w:val="24"/>
          <w:szCs w:val="24"/>
          <w:lang w:val="ro-MD"/>
        </w:rPr>
        <w:t xml:space="preserve"> </w:t>
      </w:r>
      <w:r w:rsidR="000B5544" w:rsidRPr="00CF107A">
        <w:rPr>
          <w:rFonts w:asciiTheme="majorHAnsi" w:hAnsiTheme="majorHAnsi" w:cstheme="majorHAnsi"/>
          <w:sz w:val="24"/>
          <w:szCs w:val="24"/>
          <w:lang w:val="ro-MD"/>
        </w:rPr>
        <w:t xml:space="preserve">Creșterea creanțelor a fost </w:t>
      </w:r>
      <w:r w:rsidR="00C9139A" w:rsidRPr="00CF107A">
        <w:rPr>
          <w:rFonts w:asciiTheme="majorHAnsi" w:hAnsiTheme="majorHAnsi" w:cstheme="majorHAnsi"/>
          <w:sz w:val="24"/>
          <w:szCs w:val="24"/>
          <w:lang w:val="ro-MD"/>
        </w:rPr>
        <w:t>cauzată</w:t>
      </w:r>
      <w:r w:rsidR="00DE42DA" w:rsidRPr="00CF107A">
        <w:rPr>
          <w:rFonts w:asciiTheme="majorHAnsi" w:hAnsiTheme="majorHAnsi" w:cstheme="majorHAnsi"/>
          <w:sz w:val="24"/>
          <w:szCs w:val="24"/>
          <w:lang w:val="ro-MD"/>
        </w:rPr>
        <w:t>,</w:t>
      </w:r>
      <w:r w:rsidR="00C9139A" w:rsidRPr="00CF107A">
        <w:rPr>
          <w:rFonts w:asciiTheme="majorHAnsi" w:hAnsiTheme="majorHAnsi" w:cstheme="majorHAnsi"/>
          <w:sz w:val="24"/>
          <w:szCs w:val="24"/>
          <w:lang w:val="ro-MD"/>
        </w:rPr>
        <w:t xml:space="preserve"> în mare parte</w:t>
      </w:r>
      <w:r w:rsidR="00DE42DA" w:rsidRPr="00CF107A">
        <w:rPr>
          <w:rFonts w:asciiTheme="majorHAnsi" w:hAnsiTheme="majorHAnsi" w:cstheme="majorHAnsi"/>
          <w:sz w:val="24"/>
          <w:szCs w:val="24"/>
          <w:lang w:val="ro-MD"/>
        </w:rPr>
        <w:t>,</w:t>
      </w:r>
      <w:r w:rsidR="00C9139A" w:rsidRPr="00CF107A">
        <w:rPr>
          <w:rFonts w:asciiTheme="majorHAnsi" w:hAnsiTheme="majorHAnsi" w:cstheme="majorHAnsi"/>
          <w:sz w:val="24"/>
          <w:szCs w:val="24"/>
          <w:lang w:val="ro-MD"/>
        </w:rPr>
        <w:t xml:space="preserve"> de calcularea unor obligații fiscale suplimentare în cadrul controalelor fiscale, neonorate de către contribuabili; </w:t>
      </w:r>
    </w:p>
    <w:p w:rsidR="00C9139A" w:rsidRPr="00CF107A" w:rsidRDefault="00DD6374" w:rsidP="00CF107A">
      <w:pPr>
        <w:pStyle w:val="ListParagraph"/>
        <w:numPr>
          <w:ilvl w:val="0"/>
          <w:numId w:val="1"/>
        </w:numPr>
        <w:shd w:val="clear" w:color="auto" w:fill="FFFFFF"/>
        <w:spacing w:after="0" w:line="276" w:lineRule="auto"/>
        <w:jc w:val="both"/>
        <w:rPr>
          <w:rFonts w:asciiTheme="majorHAnsi" w:hAnsiTheme="majorHAnsi" w:cstheme="majorHAnsi"/>
          <w:sz w:val="24"/>
          <w:szCs w:val="24"/>
          <w:lang w:val="ro-MD"/>
        </w:rPr>
      </w:pPr>
      <w:r w:rsidRPr="00CF107A">
        <w:rPr>
          <w:rFonts w:asciiTheme="majorHAnsi" w:hAnsiTheme="majorHAnsi" w:cstheme="majorHAnsi"/>
          <w:sz w:val="24"/>
          <w:szCs w:val="24"/>
          <w:lang w:val="ro-MD"/>
        </w:rPr>
        <w:t>N</w:t>
      </w:r>
      <w:r w:rsidR="00C9139A" w:rsidRPr="00CF107A">
        <w:rPr>
          <w:rFonts w:asciiTheme="majorHAnsi" w:hAnsiTheme="majorHAnsi" w:cstheme="majorHAnsi"/>
          <w:sz w:val="24"/>
          <w:szCs w:val="24"/>
          <w:lang w:val="ro-MD"/>
        </w:rPr>
        <w:t xml:space="preserve">eexercitarea pe deplin </w:t>
      </w:r>
      <w:r w:rsidR="00EE54ED" w:rsidRPr="00CF107A">
        <w:rPr>
          <w:rFonts w:asciiTheme="majorHAnsi" w:hAnsiTheme="majorHAnsi" w:cstheme="majorHAnsi"/>
          <w:sz w:val="24"/>
          <w:szCs w:val="24"/>
          <w:lang w:val="ro-MD"/>
        </w:rPr>
        <w:t>de către SFS</w:t>
      </w:r>
      <w:r w:rsidR="0036029E" w:rsidRPr="00CF107A">
        <w:rPr>
          <w:rFonts w:asciiTheme="majorHAnsi" w:hAnsiTheme="majorHAnsi" w:cstheme="majorHAnsi"/>
          <w:sz w:val="24"/>
          <w:szCs w:val="24"/>
          <w:lang w:val="ro-MD"/>
        </w:rPr>
        <w:t xml:space="preserve"> </w:t>
      </w:r>
      <w:r w:rsidR="00C9139A" w:rsidRPr="00CF107A">
        <w:rPr>
          <w:rFonts w:asciiTheme="majorHAnsi" w:hAnsiTheme="majorHAnsi" w:cstheme="majorHAnsi"/>
          <w:sz w:val="24"/>
          <w:szCs w:val="24"/>
          <w:lang w:val="ro-MD"/>
        </w:rPr>
        <w:t xml:space="preserve">a atribuției de administrator </w:t>
      </w:r>
      <w:r w:rsidR="00D511EA" w:rsidRPr="00CF107A">
        <w:rPr>
          <w:rFonts w:asciiTheme="majorHAnsi" w:hAnsiTheme="majorHAnsi" w:cstheme="majorHAnsi"/>
          <w:sz w:val="24"/>
          <w:szCs w:val="24"/>
          <w:lang w:val="ro-MD"/>
        </w:rPr>
        <w:t>al</w:t>
      </w:r>
      <w:r w:rsidR="00C9139A" w:rsidRPr="00CF107A">
        <w:rPr>
          <w:rFonts w:asciiTheme="majorHAnsi" w:hAnsiTheme="majorHAnsi" w:cstheme="majorHAnsi"/>
          <w:sz w:val="24"/>
          <w:szCs w:val="24"/>
          <w:lang w:val="ro-MD"/>
        </w:rPr>
        <w:t xml:space="preserve"> venituri</w:t>
      </w:r>
      <w:r w:rsidR="00D511EA" w:rsidRPr="00CF107A">
        <w:rPr>
          <w:rFonts w:asciiTheme="majorHAnsi" w:hAnsiTheme="majorHAnsi" w:cstheme="majorHAnsi"/>
          <w:sz w:val="24"/>
          <w:szCs w:val="24"/>
          <w:lang w:val="ro-MD"/>
        </w:rPr>
        <w:t>lor</w:t>
      </w:r>
      <w:r w:rsidR="00C9139A" w:rsidRPr="00CF107A">
        <w:rPr>
          <w:rFonts w:asciiTheme="majorHAnsi" w:hAnsiTheme="majorHAnsi" w:cstheme="majorHAnsi"/>
          <w:sz w:val="24"/>
          <w:szCs w:val="24"/>
          <w:lang w:val="ro-MD"/>
        </w:rPr>
        <w:t xml:space="preserve"> provenite din taxe și plăți pentru serviciile acordate de unele autorități ale statului, pr</w:t>
      </w:r>
      <w:r w:rsidR="004F2637" w:rsidRPr="00CF107A">
        <w:rPr>
          <w:rFonts w:asciiTheme="majorHAnsi" w:hAnsiTheme="majorHAnsi" w:cstheme="majorHAnsi"/>
          <w:sz w:val="24"/>
          <w:szCs w:val="24"/>
          <w:lang w:val="ro-MD"/>
        </w:rPr>
        <w:t>ecum și din aplicarea amenzilor, aspect menționat și de auditul</w:t>
      </w:r>
      <w:r w:rsidR="007E5B3A" w:rsidRPr="00CF107A">
        <w:rPr>
          <w:rFonts w:asciiTheme="majorHAnsi" w:hAnsiTheme="majorHAnsi" w:cstheme="majorHAnsi"/>
          <w:sz w:val="24"/>
          <w:szCs w:val="24"/>
          <w:lang w:val="ro-MD"/>
        </w:rPr>
        <w:t xml:space="preserve"> public extern</w:t>
      </w:r>
      <w:r w:rsidR="004F2637" w:rsidRPr="00CF107A">
        <w:rPr>
          <w:rFonts w:asciiTheme="majorHAnsi" w:hAnsiTheme="majorHAnsi" w:cstheme="majorHAnsi"/>
          <w:sz w:val="24"/>
          <w:szCs w:val="24"/>
          <w:lang w:val="ro-MD"/>
        </w:rPr>
        <w:t xml:space="preserve"> anterior</w:t>
      </w:r>
      <w:r w:rsidR="00D511EA" w:rsidRPr="00CF107A">
        <w:rPr>
          <w:rFonts w:asciiTheme="majorHAnsi" w:hAnsiTheme="majorHAnsi" w:cstheme="majorHAnsi"/>
          <w:sz w:val="24"/>
          <w:szCs w:val="24"/>
          <w:lang w:val="ro-MD"/>
        </w:rPr>
        <w:t xml:space="preserve"> </w:t>
      </w:r>
      <w:r w:rsidR="004F2637" w:rsidRPr="00CF107A">
        <w:rPr>
          <w:rFonts w:asciiTheme="majorHAnsi" w:hAnsiTheme="majorHAnsi" w:cstheme="majorHAnsi"/>
          <w:sz w:val="24"/>
          <w:szCs w:val="24"/>
          <w:lang w:val="ro-MD"/>
        </w:rPr>
        <w:t>și care se perpetu</w:t>
      </w:r>
      <w:r w:rsidR="00002E32" w:rsidRPr="00CF107A">
        <w:rPr>
          <w:rFonts w:asciiTheme="majorHAnsi" w:hAnsiTheme="majorHAnsi" w:cstheme="majorHAnsi"/>
          <w:sz w:val="24"/>
          <w:szCs w:val="24"/>
          <w:lang w:val="ro-MD"/>
        </w:rPr>
        <w:t xml:space="preserve">ează </w:t>
      </w:r>
      <w:r w:rsidR="004F2637" w:rsidRPr="00CF107A">
        <w:rPr>
          <w:rFonts w:asciiTheme="majorHAnsi" w:hAnsiTheme="majorHAnsi" w:cstheme="majorHAnsi"/>
          <w:sz w:val="24"/>
          <w:szCs w:val="24"/>
          <w:lang w:val="ro-MD"/>
        </w:rPr>
        <w:t xml:space="preserve">în continuare; </w:t>
      </w:r>
    </w:p>
    <w:p w:rsidR="0036029E" w:rsidRPr="00CF107A" w:rsidRDefault="00DD6374" w:rsidP="00CF107A">
      <w:pPr>
        <w:pStyle w:val="ListParagraph"/>
        <w:numPr>
          <w:ilvl w:val="0"/>
          <w:numId w:val="1"/>
        </w:numPr>
        <w:shd w:val="clear" w:color="auto" w:fill="FFFFFF"/>
        <w:spacing w:after="0" w:line="276" w:lineRule="auto"/>
        <w:contextualSpacing w:val="0"/>
        <w:jc w:val="both"/>
        <w:rPr>
          <w:rFonts w:asciiTheme="majorHAnsi" w:hAnsiTheme="majorHAnsi" w:cstheme="majorHAnsi"/>
          <w:sz w:val="24"/>
          <w:szCs w:val="24"/>
          <w:lang w:val="ro-MD"/>
        </w:rPr>
      </w:pPr>
      <w:r w:rsidRPr="00CF107A">
        <w:rPr>
          <w:rFonts w:asciiTheme="majorHAnsi" w:hAnsiTheme="majorHAnsi" w:cstheme="majorHAnsi"/>
          <w:sz w:val="24"/>
          <w:szCs w:val="24"/>
          <w:lang w:val="ro-MD"/>
        </w:rPr>
        <w:t>L</w:t>
      </w:r>
      <w:r w:rsidR="0036029E" w:rsidRPr="00CF107A">
        <w:rPr>
          <w:rFonts w:asciiTheme="majorHAnsi" w:hAnsiTheme="majorHAnsi" w:cstheme="majorHAnsi"/>
          <w:sz w:val="24"/>
          <w:szCs w:val="24"/>
          <w:lang w:val="ro-MD"/>
        </w:rPr>
        <w:t xml:space="preserve">ipsa unor pârghii legale de responsabilizare a contribuabililor care tergiversează comercializarea bunurilor sechestrate silit de </w:t>
      </w:r>
      <w:r w:rsidR="0001742D" w:rsidRPr="00CF107A">
        <w:rPr>
          <w:rFonts w:asciiTheme="majorHAnsi" w:hAnsiTheme="majorHAnsi" w:cstheme="majorHAnsi"/>
          <w:sz w:val="24"/>
          <w:szCs w:val="24"/>
          <w:lang w:val="ro-MD"/>
        </w:rPr>
        <w:t xml:space="preserve">către </w:t>
      </w:r>
      <w:r w:rsidR="0036029E" w:rsidRPr="00CF107A">
        <w:rPr>
          <w:rFonts w:asciiTheme="majorHAnsi" w:hAnsiTheme="majorHAnsi" w:cstheme="majorHAnsi"/>
          <w:sz w:val="24"/>
          <w:szCs w:val="24"/>
          <w:lang w:val="ro-MD"/>
        </w:rPr>
        <w:t>S</w:t>
      </w:r>
      <w:r w:rsidR="0001742D" w:rsidRPr="00CF107A">
        <w:rPr>
          <w:rFonts w:asciiTheme="majorHAnsi" w:hAnsiTheme="majorHAnsi" w:cstheme="majorHAnsi"/>
          <w:sz w:val="24"/>
          <w:szCs w:val="24"/>
          <w:lang w:val="ro-MD"/>
        </w:rPr>
        <w:t xml:space="preserve">erviciul </w:t>
      </w:r>
      <w:r w:rsidR="0036029E" w:rsidRPr="00CF107A">
        <w:rPr>
          <w:rFonts w:asciiTheme="majorHAnsi" w:hAnsiTheme="majorHAnsi" w:cstheme="majorHAnsi"/>
          <w:sz w:val="24"/>
          <w:szCs w:val="24"/>
          <w:lang w:val="ro-MD"/>
        </w:rPr>
        <w:t>F</w:t>
      </w:r>
      <w:r w:rsidR="0001742D" w:rsidRPr="00CF107A">
        <w:rPr>
          <w:rFonts w:asciiTheme="majorHAnsi" w:hAnsiTheme="majorHAnsi" w:cstheme="majorHAnsi"/>
          <w:sz w:val="24"/>
          <w:szCs w:val="24"/>
          <w:lang w:val="ro-MD"/>
        </w:rPr>
        <w:t xml:space="preserve">iscal de </w:t>
      </w:r>
      <w:r w:rsidR="0036029E" w:rsidRPr="00CF107A">
        <w:rPr>
          <w:rFonts w:asciiTheme="majorHAnsi" w:hAnsiTheme="majorHAnsi" w:cstheme="majorHAnsi"/>
          <w:sz w:val="24"/>
          <w:szCs w:val="24"/>
          <w:lang w:val="ro-MD"/>
        </w:rPr>
        <w:t>S</w:t>
      </w:r>
      <w:r w:rsidR="0001742D" w:rsidRPr="00CF107A">
        <w:rPr>
          <w:rFonts w:asciiTheme="majorHAnsi" w:hAnsiTheme="majorHAnsi" w:cstheme="majorHAnsi"/>
          <w:sz w:val="24"/>
          <w:szCs w:val="24"/>
          <w:lang w:val="ro-MD"/>
        </w:rPr>
        <w:t>tat</w:t>
      </w:r>
      <w:r w:rsidR="0036029E" w:rsidRPr="00CF107A">
        <w:rPr>
          <w:rFonts w:asciiTheme="majorHAnsi" w:hAnsiTheme="majorHAnsi" w:cstheme="majorHAnsi"/>
          <w:sz w:val="24"/>
          <w:szCs w:val="24"/>
          <w:lang w:val="ro-MD"/>
        </w:rPr>
        <w:t>, fapt ce</w:t>
      </w:r>
      <w:r w:rsidR="00CB121E" w:rsidRPr="00CF107A">
        <w:rPr>
          <w:rFonts w:asciiTheme="majorHAnsi" w:hAnsiTheme="majorHAnsi" w:cstheme="majorHAnsi"/>
          <w:sz w:val="24"/>
          <w:szCs w:val="24"/>
          <w:lang w:val="ro-MD"/>
        </w:rPr>
        <w:t xml:space="preserve"> creează obstacole privind </w:t>
      </w:r>
      <w:r w:rsidR="0036029E" w:rsidRPr="00CF107A">
        <w:rPr>
          <w:rFonts w:asciiTheme="majorHAnsi" w:hAnsiTheme="majorHAnsi" w:cstheme="majorHAnsi"/>
          <w:sz w:val="24"/>
          <w:szCs w:val="24"/>
          <w:lang w:val="ro-MD"/>
        </w:rPr>
        <w:t>încasarea la buget a veniturilor din aplicarea acestui instrument</w:t>
      </w:r>
      <w:r w:rsidR="008631D7" w:rsidRPr="00CF107A">
        <w:rPr>
          <w:rFonts w:asciiTheme="majorHAnsi" w:hAnsiTheme="majorHAnsi" w:cstheme="majorHAnsi"/>
          <w:sz w:val="24"/>
          <w:szCs w:val="24"/>
          <w:lang w:val="ro-MD"/>
        </w:rPr>
        <w:t xml:space="preserve">, </w:t>
      </w:r>
      <w:r w:rsidR="0036029E" w:rsidRPr="00CF107A">
        <w:rPr>
          <w:rFonts w:asciiTheme="majorHAnsi" w:hAnsiTheme="majorHAnsi" w:cstheme="majorHAnsi"/>
          <w:sz w:val="24"/>
          <w:szCs w:val="24"/>
          <w:lang w:val="ro-MD"/>
        </w:rPr>
        <w:t xml:space="preserve"> form</w:t>
      </w:r>
      <w:r w:rsidR="008631D7" w:rsidRPr="00CF107A">
        <w:rPr>
          <w:rFonts w:asciiTheme="majorHAnsi" w:hAnsiTheme="majorHAnsi" w:cstheme="majorHAnsi"/>
          <w:sz w:val="24"/>
          <w:szCs w:val="24"/>
          <w:lang w:val="ro-MD"/>
        </w:rPr>
        <w:t>ându-se</w:t>
      </w:r>
      <w:r w:rsidR="00EE54ED" w:rsidRPr="00CF107A">
        <w:rPr>
          <w:rFonts w:asciiTheme="majorHAnsi" w:hAnsiTheme="majorHAnsi" w:cstheme="majorHAnsi"/>
          <w:sz w:val="24"/>
          <w:szCs w:val="24"/>
          <w:lang w:val="ro-MD"/>
        </w:rPr>
        <w:t xml:space="preserve"> la finele anului 2021 </w:t>
      </w:r>
      <w:r w:rsidR="008631D7" w:rsidRPr="00CF107A">
        <w:rPr>
          <w:rFonts w:asciiTheme="majorHAnsi" w:hAnsiTheme="majorHAnsi" w:cstheme="majorHAnsi"/>
          <w:sz w:val="24"/>
          <w:szCs w:val="24"/>
          <w:lang w:val="ro-MD"/>
        </w:rPr>
        <w:t>un</w:t>
      </w:r>
      <w:r w:rsidR="00EE54ED" w:rsidRPr="00CF107A">
        <w:rPr>
          <w:rFonts w:asciiTheme="majorHAnsi" w:hAnsiTheme="majorHAnsi" w:cstheme="majorHAnsi"/>
          <w:sz w:val="24"/>
          <w:szCs w:val="24"/>
          <w:lang w:val="ro-MD"/>
        </w:rPr>
        <w:t xml:space="preserve"> </w:t>
      </w:r>
      <w:r w:rsidR="0036029E" w:rsidRPr="00CF107A">
        <w:rPr>
          <w:rFonts w:asciiTheme="majorHAnsi" w:hAnsiTheme="majorHAnsi" w:cstheme="majorHAnsi"/>
          <w:sz w:val="24"/>
          <w:szCs w:val="24"/>
          <w:lang w:val="ro-MD"/>
        </w:rPr>
        <w:t xml:space="preserve">stoc de bunuri </w:t>
      </w:r>
      <w:r w:rsidR="008631D7" w:rsidRPr="00CF107A">
        <w:rPr>
          <w:rFonts w:asciiTheme="majorHAnsi" w:hAnsiTheme="majorHAnsi" w:cstheme="majorHAnsi"/>
          <w:sz w:val="24"/>
          <w:szCs w:val="24"/>
          <w:lang w:val="ro-MD"/>
        </w:rPr>
        <w:t xml:space="preserve">aflate sub sechestru </w:t>
      </w:r>
      <w:r w:rsidR="0036029E" w:rsidRPr="00CF107A">
        <w:rPr>
          <w:rFonts w:asciiTheme="majorHAnsi" w:hAnsiTheme="majorHAnsi" w:cstheme="majorHAnsi"/>
          <w:sz w:val="24"/>
          <w:szCs w:val="24"/>
          <w:lang w:val="ro-MD"/>
        </w:rPr>
        <w:t>în valoare de 136,7 mil. lei</w:t>
      </w:r>
      <w:r w:rsidR="00EE54ED" w:rsidRPr="00CF107A">
        <w:rPr>
          <w:rFonts w:asciiTheme="majorHAnsi" w:hAnsiTheme="majorHAnsi" w:cstheme="majorHAnsi"/>
          <w:sz w:val="24"/>
          <w:szCs w:val="24"/>
          <w:lang w:val="ro-MD"/>
        </w:rPr>
        <w:t>. Deși S</w:t>
      </w:r>
      <w:r w:rsidR="008631D7" w:rsidRPr="00CF107A">
        <w:rPr>
          <w:rFonts w:asciiTheme="majorHAnsi" w:hAnsiTheme="majorHAnsi" w:cstheme="majorHAnsi"/>
          <w:sz w:val="24"/>
          <w:szCs w:val="24"/>
          <w:lang w:val="ro-MD"/>
        </w:rPr>
        <w:t xml:space="preserve">erviciul </w:t>
      </w:r>
      <w:r w:rsidR="00EE54ED" w:rsidRPr="00CF107A">
        <w:rPr>
          <w:rFonts w:asciiTheme="majorHAnsi" w:hAnsiTheme="majorHAnsi" w:cstheme="majorHAnsi"/>
          <w:sz w:val="24"/>
          <w:szCs w:val="24"/>
          <w:lang w:val="ro-MD"/>
        </w:rPr>
        <w:t>F</w:t>
      </w:r>
      <w:r w:rsidR="008631D7" w:rsidRPr="00CF107A">
        <w:rPr>
          <w:rFonts w:asciiTheme="majorHAnsi" w:hAnsiTheme="majorHAnsi" w:cstheme="majorHAnsi"/>
          <w:sz w:val="24"/>
          <w:szCs w:val="24"/>
          <w:lang w:val="ro-MD"/>
        </w:rPr>
        <w:t xml:space="preserve">iscal de </w:t>
      </w:r>
      <w:r w:rsidR="00EE54ED" w:rsidRPr="00CF107A">
        <w:rPr>
          <w:rFonts w:asciiTheme="majorHAnsi" w:hAnsiTheme="majorHAnsi" w:cstheme="majorHAnsi"/>
          <w:sz w:val="24"/>
          <w:szCs w:val="24"/>
          <w:lang w:val="ro-MD"/>
        </w:rPr>
        <w:t>S</w:t>
      </w:r>
      <w:r w:rsidR="008631D7" w:rsidRPr="00CF107A">
        <w:rPr>
          <w:rFonts w:asciiTheme="majorHAnsi" w:hAnsiTheme="majorHAnsi" w:cstheme="majorHAnsi"/>
          <w:sz w:val="24"/>
          <w:szCs w:val="24"/>
          <w:lang w:val="ro-MD"/>
        </w:rPr>
        <w:t>tat</w:t>
      </w:r>
      <w:r w:rsidR="00EE54ED" w:rsidRPr="00CF107A">
        <w:rPr>
          <w:rFonts w:asciiTheme="majorHAnsi" w:hAnsiTheme="majorHAnsi" w:cstheme="majorHAnsi"/>
          <w:sz w:val="24"/>
          <w:szCs w:val="24"/>
          <w:lang w:val="ro-MD"/>
        </w:rPr>
        <w:t xml:space="preserve"> a înaintat amendamente la art.203 din Codul fiscal, acestea nu au fost promovate și adoptate;</w:t>
      </w:r>
    </w:p>
    <w:p w:rsidR="00A76313" w:rsidRPr="00CF107A" w:rsidRDefault="00DD6374" w:rsidP="00CF107A">
      <w:pPr>
        <w:pStyle w:val="ListParagraph"/>
        <w:numPr>
          <w:ilvl w:val="0"/>
          <w:numId w:val="1"/>
        </w:numPr>
        <w:shd w:val="clear" w:color="auto" w:fill="FFFFFF"/>
        <w:spacing w:after="0" w:line="276" w:lineRule="auto"/>
        <w:jc w:val="both"/>
        <w:rPr>
          <w:rFonts w:asciiTheme="majorHAnsi" w:hAnsiTheme="majorHAnsi" w:cstheme="majorHAnsi"/>
          <w:sz w:val="24"/>
          <w:szCs w:val="24"/>
          <w:lang w:val="ro-MD"/>
        </w:rPr>
      </w:pPr>
      <w:r w:rsidRPr="00CF107A">
        <w:rPr>
          <w:rFonts w:asciiTheme="majorHAnsi" w:hAnsiTheme="majorHAnsi" w:cstheme="majorHAnsi"/>
          <w:sz w:val="24"/>
          <w:szCs w:val="24"/>
          <w:lang w:val="ro-MD"/>
        </w:rPr>
        <w:t>Nedispunerea de către S</w:t>
      </w:r>
      <w:r w:rsidR="008631D7" w:rsidRPr="00CF107A">
        <w:rPr>
          <w:rFonts w:asciiTheme="majorHAnsi" w:hAnsiTheme="majorHAnsi" w:cstheme="majorHAnsi"/>
          <w:sz w:val="24"/>
          <w:szCs w:val="24"/>
          <w:lang w:val="ro-MD"/>
        </w:rPr>
        <w:t xml:space="preserve">erviciul </w:t>
      </w:r>
      <w:r w:rsidRPr="00CF107A">
        <w:rPr>
          <w:rFonts w:asciiTheme="majorHAnsi" w:hAnsiTheme="majorHAnsi" w:cstheme="majorHAnsi"/>
          <w:sz w:val="24"/>
          <w:szCs w:val="24"/>
          <w:lang w:val="ro-RO"/>
        </w:rPr>
        <w:t>F</w:t>
      </w:r>
      <w:r w:rsidR="008631D7" w:rsidRPr="00CF107A">
        <w:rPr>
          <w:rFonts w:asciiTheme="majorHAnsi" w:hAnsiTheme="majorHAnsi" w:cstheme="majorHAnsi"/>
          <w:sz w:val="24"/>
          <w:szCs w:val="24"/>
          <w:lang w:val="ro-RO"/>
        </w:rPr>
        <w:t xml:space="preserve">iscal de </w:t>
      </w:r>
      <w:r w:rsidRPr="00CF107A">
        <w:rPr>
          <w:rFonts w:asciiTheme="majorHAnsi" w:hAnsiTheme="majorHAnsi" w:cstheme="majorHAnsi"/>
          <w:sz w:val="24"/>
          <w:szCs w:val="24"/>
          <w:lang w:val="ro-RO"/>
        </w:rPr>
        <w:t>S</w:t>
      </w:r>
      <w:r w:rsidR="008631D7" w:rsidRPr="00CF107A">
        <w:rPr>
          <w:rFonts w:asciiTheme="majorHAnsi" w:hAnsiTheme="majorHAnsi" w:cstheme="majorHAnsi"/>
          <w:sz w:val="24"/>
          <w:szCs w:val="24"/>
          <w:lang w:val="ro-RO"/>
        </w:rPr>
        <w:t>tat</w:t>
      </w:r>
      <w:r w:rsidRPr="00CF107A">
        <w:rPr>
          <w:rFonts w:asciiTheme="majorHAnsi" w:hAnsiTheme="majorHAnsi" w:cstheme="majorHAnsi"/>
          <w:sz w:val="24"/>
          <w:szCs w:val="24"/>
          <w:lang w:val="ro-RO"/>
        </w:rPr>
        <w:t xml:space="preserve"> </w:t>
      </w:r>
      <w:r w:rsidR="00EE54ED" w:rsidRPr="00CF107A">
        <w:rPr>
          <w:rFonts w:asciiTheme="majorHAnsi" w:hAnsiTheme="majorHAnsi" w:cstheme="majorHAnsi"/>
          <w:sz w:val="24"/>
          <w:szCs w:val="24"/>
          <w:lang w:val="ro-RO"/>
        </w:rPr>
        <w:t>a</w:t>
      </w:r>
      <w:r w:rsidR="00051140" w:rsidRPr="00CF107A">
        <w:rPr>
          <w:rFonts w:asciiTheme="majorHAnsi" w:hAnsiTheme="majorHAnsi" w:cstheme="majorHAnsi"/>
          <w:sz w:val="24"/>
          <w:szCs w:val="24"/>
          <w:lang w:val="ro-MD"/>
        </w:rPr>
        <w:t xml:space="preserve"> unor instrumente funcționale </w:t>
      </w:r>
      <w:r w:rsidR="00051140" w:rsidRPr="00CF107A">
        <w:rPr>
          <w:rFonts w:asciiTheme="majorHAnsi" w:eastAsia="Times New Roman" w:hAnsiTheme="majorHAnsi" w:cstheme="majorHAnsi"/>
          <w:bCs/>
          <w:sz w:val="24"/>
          <w:szCs w:val="24"/>
          <w:lang w:val="ro-MD"/>
        </w:rPr>
        <w:t>în ce privește</w:t>
      </w:r>
      <w:r w:rsidR="00051140" w:rsidRPr="00CF107A">
        <w:rPr>
          <w:rFonts w:asciiTheme="majorHAnsi" w:hAnsiTheme="majorHAnsi" w:cstheme="majorHAnsi"/>
          <w:sz w:val="24"/>
          <w:szCs w:val="24"/>
          <w:lang w:val="ro-MD"/>
        </w:rPr>
        <w:t xml:space="preserve"> urmărirea silită a datoriilor curente ale contribuabililor insolvabili, care la finele anului 2021  au însumat </w:t>
      </w:r>
      <w:r w:rsidR="00AA5570" w:rsidRPr="00CF107A">
        <w:rPr>
          <w:rFonts w:asciiTheme="majorHAnsi" w:hAnsiTheme="majorHAnsi" w:cstheme="majorHAnsi"/>
          <w:sz w:val="24"/>
          <w:szCs w:val="24"/>
          <w:lang w:val="ro-MD"/>
        </w:rPr>
        <w:t>206,0 mil. lei,</w:t>
      </w:r>
      <w:r w:rsidR="00051140" w:rsidRPr="00CF107A">
        <w:rPr>
          <w:rFonts w:asciiTheme="majorHAnsi" w:hAnsiTheme="majorHAnsi" w:cstheme="majorHAnsi"/>
          <w:sz w:val="24"/>
          <w:szCs w:val="24"/>
          <w:lang w:val="ro-MD"/>
        </w:rPr>
        <w:t xml:space="preserve"> </w:t>
      </w:r>
      <w:r w:rsidR="00B8708D" w:rsidRPr="00CF107A">
        <w:rPr>
          <w:rFonts w:asciiTheme="majorHAnsi" w:hAnsiTheme="majorHAnsi" w:cstheme="majorHAnsi"/>
          <w:sz w:val="24"/>
          <w:szCs w:val="24"/>
          <w:lang w:val="ro-MD"/>
        </w:rPr>
        <w:t>majorându</w:t>
      </w:r>
      <w:r w:rsidR="00051140" w:rsidRPr="00CF107A">
        <w:rPr>
          <w:rFonts w:asciiTheme="majorHAnsi" w:hAnsiTheme="majorHAnsi" w:cstheme="majorHAnsi"/>
          <w:sz w:val="24"/>
          <w:szCs w:val="24"/>
          <w:lang w:val="ro-MD"/>
        </w:rPr>
        <w:t xml:space="preserve">-se </w:t>
      </w:r>
      <w:r w:rsidR="00B8708D" w:rsidRPr="00CF107A">
        <w:rPr>
          <w:rFonts w:asciiTheme="majorHAnsi" w:hAnsiTheme="majorHAnsi" w:cstheme="majorHAnsi"/>
          <w:sz w:val="24"/>
          <w:szCs w:val="24"/>
          <w:lang w:val="ro-MD"/>
        </w:rPr>
        <w:t>constant pe parcursul</w:t>
      </w:r>
      <w:r w:rsidR="00EE54ED" w:rsidRPr="00CF107A">
        <w:rPr>
          <w:rFonts w:asciiTheme="majorHAnsi" w:hAnsiTheme="majorHAnsi" w:cstheme="majorHAnsi"/>
          <w:sz w:val="24"/>
          <w:szCs w:val="24"/>
          <w:lang w:val="ro-MD"/>
        </w:rPr>
        <w:t xml:space="preserve"> perioadei auditate; </w:t>
      </w:r>
    </w:p>
    <w:p w:rsidR="00CB0A46" w:rsidRPr="00CF107A" w:rsidRDefault="00CB0A46" w:rsidP="00CF107A">
      <w:pPr>
        <w:pStyle w:val="ListParagraph"/>
        <w:numPr>
          <w:ilvl w:val="0"/>
          <w:numId w:val="1"/>
        </w:numPr>
        <w:spacing w:line="276" w:lineRule="auto"/>
        <w:jc w:val="both"/>
        <w:rPr>
          <w:rFonts w:asciiTheme="majorHAnsi" w:hAnsiTheme="majorHAnsi" w:cstheme="majorHAnsi"/>
          <w:color w:val="323E4F" w:themeColor="text2" w:themeShade="BF"/>
          <w:sz w:val="24"/>
          <w:szCs w:val="24"/>
          <w:lang w:val="ro-MD"/>
        </w:rPr>
      </w:pPr>
      <w:r w:rsidRPr="00CF107A">
        <w:rPr>
          <w:rFonts w:asciiTheme="majorHAnsi" w:hAnsiTheme="majorHAnsi" w:cstheme="majorHAnsi"/>
          <w:sz w:val="24"/>
          <w:szCs w:val="24"/>
          <w:lang w:val="ro-MD"/>
        </w:rPr>
        <w:t xml:space="preserve">Majorarea sumelor obligațiilor fiscale stinse în evidența de bază și înscrise în evidența specială, care la finele anului 2021 </w:t>
      </w:r>
      <w:r w:rsidR="008631D7" w:rsidRPr="00CF107A">
        <w:rPr>
          <w:rFonts w:asciiTheme="majorHAnsi" w:hAnsiTheme="majorHAnsi" w:cstheme="majorHAnsi"/>
          <w:sz w:val="24"/>
          <w:szCs w:val="24"/>
          <w:lang w:val="ro-MD"/>
        </w:rPr>
        <w:t xml:space="preserve">constituiau </w:t>
      </w:r>
      <w:r w:rsidRPr="00CF107A">
        <w:rPr>
          <w:rFonts w:asciiTheme="majorHAnsi" w:hAnsiTheme="majorHAnsi" w:cstheme="majorHAnsi"/>
          <w:sz w:val="24"/>
          <w:szCs w:val="24"/>
          <w:lang w:val="ro-MD"/>
        </w:rPr>
        <w:t xml:space="preserve">12,9 </w:t>
      </w:r>
      <w:proofErr w:type="spellStart"/>
      <w:r w:rsidRPr="00CF107A">
        <w:rPr>
          <w:rFonts w:asciiTheme="majorHAnsi" w:hAnsiTheme="majorHAnsi" w:cstheme="majorHAnsi"/>
          <w:sz w:val="24"/>
          <w:szCs w:val="24"/>
          <w:lang w:val="ro-MD"/>
        </w:rPr>
        <w:t>mlrd</w:t>
      </w:r>
      <w:proofErr w:type="spellEnd"/>
      <w:r w:rsidRPr="00CF107A">
        <w:rPr>
          <w:rFonts w:asciiTheme="majorHAnsi" w:hAnsiTheme="majorHAnsi" w:cstheme="majorHAnsi"/>
          <w:sz w:val="24"/>
          <w:szCs w:val="24"/>
          <w:lang w:val="ro-MD"/>
        </w:rPr>
        <w:t>. lei, dintre</w:t>
      </w:r>
      <w:r w:rsidR="008631D7" w:rsidRPr="00CF107A">
        <w:rPr>
          <w:rFonts w:asciiTheme="majorHAnsi" w:hAnsiTheme="majorHAnsi" w:cstheme="majorHAnsi"/>
          <w:sz w:val="24"/>
          <w:szCs w:val="24"/>
          <w:lang w:val="ro-MD"/>
        </w:rPr>
        <w:t xml:space="preserve"> </w:t>
      </w:r>
      <w:r w:rsidRPr="00CF107A">
        <w:rPr>
          <w:rFonts w:asciiTheme="majorHAnsi" w:hAnsiTheme="majorHAnsi" w:cstheme="majorHAnsi"/>
          <w:sz w:val="24"/>
          <w:szCs w:val="24"/>
          <w:lang w:val="ro-MD"/>
        </w:rPr>
        <w:t>care aferente contribuabililor insolvabili -</w:t>
      </w:r>
      <w:r w:rsidR="00B15CC4" w:rsidRPr="00CF107A">
        <w:rPr>
          <w:rFonts w:asciiTheme="majorHAnsi" w:hAnsiTheme="majorHAnsi" w:cstheme="majorHAnsi"/>
          <w:sz w:val="24"/>
          <w:szCs w:val="24"/>
          <w:lang w:val="ro-MD"/>
        </w:rPr>
        <w:t xml:space="preserve"> </w:t>
      </w:r>
      <w:r w:rsidRPr="00CF107A">
        <w:rPr>
          <w:rFonts w:asciiTheme="majorHAnsi" w:hAnsiTheme="majorHAnsi" w:cstheme="majorHAnsi"/>
          <w:sz w:val="24"/>
          <w:szCs w:val="24"/>
          <w:lang w:val="ro-MD"/>
        </w:rPr>
        <w:t xml:space="preserve">8,5 </w:t>
      </w:r>
      <w:proofErr w:type="spellStart"/>
      <w:r w:rsidRPr="00CF107A">
        <w:rPr>
          <w:rFonts w:asciiTheme="majorHAnsi" w:hAnsiTheme="majorHAnsi" w:cstheme="majorHAnsi"/>
          <w:sz w:val="24"/>
          <w:szCs w:val="24"/>
          <w:lang w:val="ro-MD"/>
        </w:rPr>
        <w:t>mlrd</w:t>
      </w:r>
      <w:proofErr w:type="spellEnd"/>
      <w:r w:rsidRPr="00CF107A">
        <w:rPr>
          <w:rFonts w:asciiTheme="majorHAnsi" w:hAnsiTheme="majorHAnsi" w:cstheme="majorHAnsi"/>
          <w:sz w:val="24"/>
          <w:szCs w:val="24"/>
          <w:lang w:val="ro-MD"/>
        </w:rPr>
        <w:t>. lei;</w:t>
      </w:r>
    </w:p>
    <w:p w:rsidR="00C9139A" w:rsidRPr="00CF107A" w:rsidRDefault="00042475" w:rsidP="00CF107A">
      <w:pPr>
        <w:pStyle w:val="ListParagraph"/>
        <w:numPr>
          <w:ilvl w:val="0"/>
          <w:numId w:val="1"/>
        </w:numPr>
        <w:shd w:val="clear" w:color="auto" w:fill="FFFFFF"/>
        <w:spacing w:after="0" w:line="276" w:lineRule="auto"/>
        <w:jc w:val="both"/>
        <w:rPr>
          <w:rFonts w:asciiTheme="majorHAnsi" w:hAnsiTheme="majorHAnsi" w:cstheme="majorHAnsi"/>
          <w:sz w:val="24"/>
          <w:szCs w:val="24"/>
          <w:lang w:val="ro-MD"/>
        </w:rPr>
      </w:pPr>
      <w:r w:rsidRPr="00CF107A">
        <w:rPr>
          <w:rFonts w:asciiTheme="majorHAnsi" w:hAnsiTheme="majorHAnsi" w:cstheme="majorHAnsi"/>
          <w:sz w:val="24"/>
          <w:szCs w:val="24"/>
          <w:lang w:val="ro-MD"/>
        </w:rPr>
        <w:t>Sincopele existente în procesul de recuperare a obligațiilor fiscale ale contribuabililor care nu au fost declarați insolvabili pe o perioadă îndelungată de timp,</w:t>
      </w:r>
      <w:r w:rsidR="008F6CA1" w:rsidRPr="00CF107A">
        <w:rPr>
          <w:rFonts w:asciiTheme="majorHAnsi" w:hAnsiTheme="majorHAnsi" w:cstheme="majorHAnsi"/>
          <w:sz w:val="24"/>
          <w:szCs w:val="24"/>
          <w:lang w:val="ro-MD"/>
        </w:rPr>
        <w:t xml:space="preserve"> fiind dispusă doar punerea sub observare a acestora, </w:t>
      </w:r>
      <w:r w:rsidR="00C95747" w:rsidRPr="00CF107A">
        <w:rPr>
          <w:rFonts w:asciiTheme="majorHAnsi" w:hAnsiTheme="majorHAnsi" w:cstheme="majorHAnsi"/>
          <w:sz w:val="24"/>
          <w:szCs w:val="24"/>
          <w:lang w:val="ro-MD"/>
        </w:rPr>
        <w:t>a</w:t>
      </w:r>
      <w:r w:rsidR="0084517C" w:rsidRPr="00CF107A">
        <w:rPr>
          <w:rFonts w:asciiTheme="majorHAnsi" w:hAnsiTheme="majorHAnsi" w:cstheme="majorHAnsi"/>
          <w:sz w:val="24"/>
          <w:szCs w:val="24"/>
          <w:lang w:val="ro-MD"/>
        </w:rPr>
        <w:t>u</w:t>
      </w:r>
      <w:r w:rsidR="00C95747" w:rsidRPr="00CF107A">
        <w:rPr>
          <w:rFonts w:asciiTheme="majorHAnsi" w:hAnsiTheme="majorHAnsi" w:cstheme="majorHAnsi"/>
          <w:sz w:val="24"/>
          <w:szCs w:val="24"/>
          <w:lang w:val="ro-MD"/>
        </w:rPr>
        <w:t xml:space="preserve"> redus din potențialul </w:t>
      </w:r>
      <w:r w:rsidR="009527DE" w:rsidRPr="00CF107A">
        <w:rPr>
          <w:rFonts w:asciiTheme="majorHAnsi" w:hAnsiTheme="majorHAnsi" w:cstheme="majorHAnsi"/>
          <w:sz w:val="24"/>
          <w:szCs w:val="24"/>
          <w:lang w:val="ro-MD"/>
        </w:rPr>
        <w:t>S</w:t>
      </w:r>
      <w:r w:rsidR="0084517C" w:rsidRPr="00CF107A">
        <w:rPr>
          <w:rFonts w:asciiTheme="majorHAnsi" w:hAnsiTheme="majorHAnsi" w:cstheme="majorHAnsi"/>
          <w:sz w:val="24"/>
          <w:szCs w:val="24"/>
          <w:lang w:val="ro-MD"/>
        </w:rPr>
        <w:t xml:space="preserve">erviciului </w:t>
      </w:r>
      <w:r w:rsidR="009527DE" w:rsidRPr="00CF107A">
        <w:rPr>
          <w:rFonts w:asciiTheme="majorHAnsi" w:hAnsiTheme="majorHAnsi" w:cstheme="majorHAnsi"/>
          <w:sz w:val="24"/>
          <w:szCs w:val="24"/>
          <w:lang w:val="ro-MD"/>
        </w:rPr>
        <w:t>F</w:t>
      </w:r>
      <w:r w:rsidR="0084517C" w:rsidRPr="00CF107A">
        <w:rPr>
          <w:rFonts w:asciiTheme="majorHAnsi" w:hAnsiTheme="majorHAnsi" w:cstheme="majorHAnsi"/>
          <w:sz w:val="24"/>
          <w:szCs w:val="24"/>
          <w:lang w:val="ro-MD"/>
        </w:rPr>
        <w:t xml:space="preserve">iscal de </w:t>
      </w:r>
      <w:r w:rsidR="009527DE" w:rsidRPr="00CF107A">
        <w:rPr>
          <w:rFonts w:asciiTheme="majorHAnsi" w:hAnsiTheme="majorHAnsi" w:cstheme="majorHAnsi"/>
          <w:sz w:val="24"/>
          <w:szCs w:val="24"/>
          <w:lang w:val="ro-MD"/>
        </w:rPr>
        <w:t>S</w:t>
      </w:r>
      <w:r w:rsidR="0084517C" w:rsidRPr="00CF107A">
        <w:rPr>
          <w:rFonts w:asciiTheme="majorHAnsi" w:hAnsiTheme="majorHAnsi" w:cstheme="majorHAnsi"/>
          <w:sz w:val="24"/>
          <w:szCs w:val="24"/>
          <w:lang w:val="ro-MD"/>
        </w:rPr>
        <w:t>tat</w:t>
      </w:r>
      <w:r w:rsidR="009527DE" w:rsidRPr="00CF107A">
        <w:rPr>
          <w:rFonts w:asciiTheme="majorHAnsi" w:hAnsiTheme="majorHAnsi" w:cstheme="majorHAnsi"/>
          <w:sz w:val="24"/>
          <w:szCs w:val="24"/>
          <w:lang w:val="ro-MD"/>
        </w:rPr>
        <w:t xml:space="preserve"> </w:t>
      </w:r>
      <w:r w:rsidR="00C95747" w:rsidRPr="00CF107A">
        <w:rPr>
          <w:rFonts w:asciiTheme="majorHAnsi" w:hAnsiTheme="majorHAnsi" w:cstheme="majorHAnsi"/>
          <w:sz w:val="24"/>
          <w:szCs w:val="24"/>
          <w:lang w:val="ro-MD"/>
        </w:rPr>
        <w:t xml:space="preserve">de </w:t>
      </w:r>
      <w:r w:rsidR="00A76313" w:rsidRPr="00CF107A">
        <w:rPr>
          <w:rFonts w:asciiTheme="majorHAnsi" w:hAnsiTheme="majorHAnsi" w:cstheme="majorHAnsi"/>
          <w:sz w:val="24"/>
          <w:szCs w:val="24"/>
          <w:lang w:val="ro-MD"/>
        </w:rPr>
        <w:t>a</w:t>
      </w:r>
      <w:r w:rsidR="009527DE" w:rsidRPr="00CF107A">
        <w:rPr>
          <w:rFonts w:asciiTheme="majorHAnsi" w:hAnsiTheme="majorHAnsi" w:cstheme="majorHAnsi"/>
          <w:sz w:val="24"/>
          <w:szCs w:val="24"/>
          <w:lang w:val="ro-MD"/>
        </w:rPr>
        <w:t xml:space="preserve"> </w:t>
      </w:r>
      <w:r w:rsidR="003C099A" w:rsidRPr="00CF107A">
        <w:rPr>
          <w:rFonts w:asciiTheme="majorHAnsi" w:hAnsiTheme="majorHAnsi" w:cstheme="majorHAnsi"/>
          <w:sz w:val="24"/>
          <w:szCs w:val="24"/>
          <w:lang w:val="ro-MD"/>
        </w:rPr>
        <w:t xml:space="preserve">recupera </w:t>
      </w:r>
      <w:r w:rsidR="009527DE" w:rsidRPr="00CF107A">
        <w:rPr>
          <w:rFonts w:asciiTheme="majorHAnsi" w:hAnsiTheme="majorHAnsi" w:cstheme="majorHAnsi"/>
          <w:sz w:val="24"/>
          <w:szCs w:val="24"/>
          <w:lang w:val="ro-MD"/>
        </w:rPr>
        <w:t>la buget</w:t>
      </w:r>
      <w:r w:rsidR="00A76313" w:rsidRPr="00CF107A">
        <w:rPr>
          <w:rFonts w:asciiTheme="majorHAnsi" w:hAnsiTheme="majorHAnsi" w:cstheme="majorHAnsi"/>
          <w:sz w:val="24"/>
          <w:szCs w:val="24"/>
          <w:lang w:val="ro-MD"/>
        </w:rPr>
        <w:t xml:space="preserve"> venituri</w:t>
      </w:r>
      <w:r w:rsidR="0084517C" w:rsidRPr="00CF107A">
        <w:rPr>
          <w:rFonts w:asciiTheme="majorHAnsi" w:hAnsiTheme="majorHAnsi" w:cstheme="majorHAnsi"/>
          <w:sz w:val="24"/>
          <w:szCs w:val="24"/>
          <w:lang w:val="ro-MD"/>
        </w:rPr>
        <w:t>le</w:t>
      </w:r>
      <w:r w:rsidR="00A76313" w:rsidRPr="00CF107A">
        <w:rPr>
          <w:rFonts w:asciiTheme="majorHAnsi" w:hAnsiTheme="majorHAnsi" w:cstheme="majorHAnsi"/>
          <w:sz w:val="24"/>
          <w:szCs w:val="24"/>
          <w:lang w:val="ro-MD"/>
        </w:rPr>
        <w:t xml:space="preserve"> pasibile încasării</w:t>
      </w:r>
      <w:r w:rsidR="00036C53" w:rsidRPr="00CF107A">
        <w:rPr>
          <w:rFonts w:asciiTheme="majorHAnsi" w:hAnsiTheme="majorHAnsi" w:cstheme="majorHAnsi"/>
          <w:sz w:val="24"/>
          <w:szCs w:val="24"/>
          <w:lang w:val="ro-MD"/>
        </w:rPr>
        <w:t>.</w:t>
      </w:r>
      <w:r w:rsidR="00A76313" w:rsidRPr="00CF107A">
        <w:rPr>
          <w:rFonts w:asciiTheme="majorHAnsi" w:hAnsiTheme="majorHAnsi" w:cstheme="majorHAnsi"/>
          <w:sz w:val="24"/>
          <w:szCs w:val="24"/>
          <w:lang w:val="ro-MD"/>
        </w:rPr>
        <w:t xml:space="preserve"> Astfel, doar în două cazuri</w:t>
      </w:r>
      <w:r w:rsidR="0084517C" w:rsidRPr="00CF107A">
        <w:rPr>
          <w:rFonts w:asciiTheme="majorHAnsi" w:hAnsiTheme="majorHAnsi" w:cstheme="majorHAnsi"/>
          <w:sz w:val="24"/>
          <w:szCs w:val="24"/>
          <w:lang w:val="ro-MD"/>
        </w:rPr>
        <w:t>,</w:t>
      </w:r>
      <w:r w:rsidR="00A76313" w:rsidRPr="00CF107A">
        <w:rPr>
          <w:rFonts w:asciiTheme="majorHAnsi" w:hAnsiTheme="majorHAnsi" w:cstheme="majorHAnsi"/>
          <w:sz w:val="24"/>
          <w:szCs w:val="24"/>
          <w:lang w:val="ro-MD"/>
        </w:rPr>
        <w:t xml:space="preserve"> identificate de audit,</w:t>
      </w:r>
      <w:r w:rsidR="008F0F95" w:rsidRPr="00CF107A">
        <w:rPr>
          <w:rFonts w:asciiTheme="majorHAnsi" w:hAnsiTheme="majorHAnsi" w:cstheme="majorHAnsi"/>
          <w:sz w:val="24"/>
          <w:szCs w:val="24"/>
          <w:lang w:val="ro-MD"/>
        </w:rPr>
        <w:t xml:space="preserve"> </w:t>
      </w:r>
      <w:r w:rsidR="0084517C" w:rsidRPr="00CF107A">
        <w:rPr>
          <w:rFonts w:asciiTheme="majorHAnsi" w:hAnsiTheme="majorHAnsi" w:cstheme="majorHAnsi"/>
          <w:sz w:val="24"/>
          <w:szCs w:val="24"/>
          <w:lang w:val="ro-MD"/>
        </w:rPr>
        <w:t xml:space="preserve">ca </w:t>
      </w:r>
      <w:r w:rsidR="008F0F95" w:rsidRPr="00CF107A">
        <w:rPr>
          <w:rFonts w:asciiTheme="majorHAnsi" w:hAnsiTheme="majorHAnsi" w:cstheme="majorHAnsi"/>
          <w:sz w:val="24"/>
          <w:szCs w:val="24"/>
          <w:lang w:val="ro-MD"/>
        </w:rPr>
        <w:t>urmare</w:t>
      </w:r>
      <w:r w:rsidR="009527DE" w:rsidRPr="00CF107A">
        <w:rPr>
          <w:rFonts w:asciiTheme="majorHAnsi" w:hAnsiTheme="majorHAnsi" w:cstheme="majorHAnsi"/>
          <w:sz w:val="24"/>
          <w:szCs w:val="24"/>
          <w:lang w:val="ro-MD"/>
        </w:rPr>
        <w:t xml:space="preserve"> </w:t>
      </w:r>
      <w:r w:rsidR="0084517C" w:rsidRPr="00CF107A">
        <w:rPr>
          <w:rFonts w:asciiTheme="majorHAnsi" w:hAnsiTheme="majorHAnsi" w:cstheme="majorHAnsi"/>
          <w:sz w:val="24"/>
          <w:szCs w:val="24"/>
          <w:lang w:val="ro-MD"/>
        </w:rPr>
        <w:t xml:space="preserve">a </w:t>
      </w:r>
      <w:r w:rsidR="009527DE" w:rsidRPr="00CF107A">
        <w:rPr>
          <w:rFonts w:asciiTheme="majorHAnsi" w:hAnsiTheme="majorHAnsi" w:cstheme="majorHAnsi"/>
          <w:sz w:val="24"/>
          <w:szCs w:val="24"/>
          <w:lang w:val="ro-MD"/>
        </w:rPr>
        <w:t>nesolicitării de către S</w:t>
      </w:r>
      <w:r w:rsidR="0084517C" w:rsidRPr="00CF107A">
        <w:rPr>
          <w:rFonts w:asciiTheme="majorHAnsi" w:hAnsiTheme="majorHAnsi" w:cstheme="majorHAnsi"/>
          <w:sz w:val="24"/>
          <w:szCs w:val="24"/>
          <w:lang w:val="ro-MD"/>
        </w:rPr>
        <w:t xml:space="preserve">erviciul </w:t>
      </w:r>
      <w:r w:rsidR="009527DE" w:rsidRPr="00CF107A">
        <w:rPr>
          <w:rFonts w:asciiTheme="majorHAnsi" w:hAnsiTheme="majorHAnsi" w:cstheme="majorHAnsi"/>
          <w:sz w:val="24"/>
          <w:szCs w:val="24"/>
          <w:lang w:val="ro-MD"/>
        </w:rPr>
        <w:t>F</w:t>
      </w:r>
      <w:r w:rsidR="0084517C" w:rsidRPr="00CF107A">
        <w:rPr>
          <w:rFonts w:asciiTheme="majorHAnsi" w:hAnsiTheme="majorHAnsi" w:cstheme="majorHAnsi"/>
          <w:sz w:val="24"/>
          <w:szCs w:val="24"/>
          <w:lang w:val="ro-MD"/>
        </w:rPr>
        <w:t xml:space="preserve">iscal de </w:t>
      </w:r>
      <w:r w:rsidR="009527DE" w:rsidRPr="00CF107A">
        <w:rPr>
          <w:rFonts w:asciiTheme="majorHAnsi" w:hAnsiTheme="majorHAnsi" w:cstheme="majorHAnsi"/>
          <w:sz w:val="24"/>
          <w:szCs w:val="24"/>
          <w:lang w:val="ro-MD"/>
        </w:rPr>
        <w:t>S</w:t>
      </w:r>
      <w:r w:rsidR="0084517C" w:rsidRPr="00CF107A">
        <w:rPr>
          <w:rFonts w:asciiTheme="majorHAnsi" w:hAnsiTheme="majorHAnsi" w:cstheme="majorHAnsi"/>
          <w:sz w:val="24"/>
          <w:szCs w:val="24"/>
          <w:lang w:val="ro-MD"/>
        </w:rPr>
        <w:t>tat</w:t>
      </w:r>
      <w:r w:rsidR="009527DE" w:rsidRPr="00CF107A">
        <w:rPr>
          <w:rFonts w:asciiTheme="majorHAnsi" w:hAnsiTheme="majorHAnsi" w:cstheme="majorHAnsi"/>
          <w:sz w:val="24"/>
          <w:szCs w:val="24"/>
          <w:lang w:val="ro-MD"/>
        </w:rPr>
        <w:t xml:space="preserve"> de la instanțele de judecată </w:t>
      </w:r>
      <w:r w:rsidR="008F0F95" w:rsidRPr="00CF107A">
        <w:rPr>
          <w:rFonts w:asciiTheme="majorHAnsi" w:hAnsiTheme="majorHAnsi" w:cstheme="majorHAnsi"/>
          <w:sz w:val="24"/>
          <w:szCs w:val="24"/>
          <w:lang w:val="ro-MD"/>
        </w:rPr>
        <w:t>a instituirii</w:t>
      </w:r>
      <w:r w:rsidR="009527DE" w:rsidRPr="00CF107A">
        <w:rPr>
          <w:rFonts w:asciiTheme="majorHAnsi" w:hAnsiTheme="majorHAnsi" w:cstheme="majorHAnsi"/>
          <w:sz w:val="24"/>
          <w:szCs w:val="24"/>
          <w:lang w:val="ro-MD"/>
        </w:rPr>
        <w:t xml:space="preserve"> insolvabilit</w:t>
      </w:r>
      <w:r w:rsidR="008F0F95" w:rsidRPr="00CF107A">
        <w:rPr>
          <w:rFonts w:asciiTheme="majorHAnsi" w:hAnsiTheme="majorHAnsi" w:cstheme="majorHAnsi"/>
          <w:sz w:val="24"/>
          <w:szCs w:val="24"/>
          <w:lang w:val="ro-MD"/>
        </w:rPr>
        <w:t>ății</w:t>
      </w:r>
      <w:r w:rsidR="00A76313" w:rsidRPr="00CF107A">
        <w:rPr>
          <w:rFonts w:asciiTheme="majorHAnsi" w:hAnsiTheme="majorHAnsi" w:cstheme="majorHAnsi"/>
          <w:sz w:val="24"/>
          <w:szCs w:val="24"/>
          <w:lang w:val="ro-MD"/>
        </w:rPr>
        <w:t xml:space="preserve"> contribuabililor</w:t>
      </w:r>
      <w:r w:rsidR="008F0F95" w:rsidRPr="00CF107A">
        <w:rPr>
          <w:rFonts w:asciiTheme="majorHAnsi" w:hAnsiTheme="majorHAnsi" w:cstheme="majorHAnsi"/>
          <w:sz w:val="24"/>
          <w:szCs w:val="24"/>
          <w:lang w:val="ro-MD"/>
        </w:rPr>
        <w:t>,</w:t>
      </w:r>
      <w:r w:rsidR="009527DE" w:rsidRPr="00CF107A">
        <w:rPr>
          <w:rFonts w:asciiTheme="majorHAnsi" w:hAnsiTheme="majorHAnsi" w:cstheme="majorHAnsi"/>
          <w:sz w:val="24"/>
          <w:szCs w:val="24"/>
          <w:lang w:val="ro-MD"/>
        </w:rPr>
        <w:t xml:space="preserve"> </w:t>
      </w:r>
      <w:r w:rsidR="0084517C" w:rsidRPr="00CF107A">
        <w:rPr>
          <w:rFonts w:asciiTheme="majorHAnsi" w:hAnsiTheme="majorHAnsi" w:cstheme="majorHAnsi"/>
          <w:sz w:val="24"/>
          <w:szCs w:val="24"/>
          <w:lang w:val="ro-MD"/>
        </w:rPr>
        <w:t>s-au</w:t>
      </w:r>
      <w:r w:rsidR="003C099A" w:rsidRPr="00CF107A">
        <w:rPr>
          <w:rFonts w:asciiTheme="majorHAnsi" w:hAnsiTheme="majorHAnsi" w:cstheme="majorHAnsi"/>
          <w:sz w:val="24"/>
          <w:szCs w:val="24"/>
          <w:lang w:val="ro-MD"/>
        </w:rPr>
        <w:t xml:space="preserve"> creat impedimente privind</w:t>
      </w:r>
      <w:r w:rsidR="008F0F95" w:rsidRPr="00CF107A">
        <w:rPr>
          <w:rFonts w:asciiTheme="majorHAnsi" w:hAnsiTheme="majorHAnsi" w:cstheme="majorHAnsi"/>
          <w:sz w:val="24"/>
          <w:szCs w:val="24"/>
          <w:lang w:val="ro-MD"/>
        </w:rPr>
        <w:t xml:space="preserve"> validarea creanțelor bugetare</w:t>
      </w:r>
      <w:r w:rsidR="003C099A" w:rsidRPr="00CF107A">
        <w:rPr>
          <w:rFonts w:asciiTheme="majorHAnsi" w:hAnsiTheme="majorHAnsi" w:cstheme="majorHAnsi"/>
          <w:sz w:val="24"/>
          <w:szCs w:val="24"/>
          <w:lang w:val="ro-MD"/>
        </w:rPr>
        <w:t xml:space="preserve"> a</w:t>
      </w:r>
      <w:r w:rsidR="00A76313" w:rsidRPr="00CF107A">
        <w:rPr>
          <w:rFonts w:asciiTheme="majorHAnsi" w:hAnsiTheme="majorHAnsi" w:cstheme="majorHAnsi"/>
          <w:sz w:val="24"/>
          <w:szCs w:val="24"/>
          <w:lang w:val="ro-MD"/>
        </w:rPr>
        <w:t>le acestora în sumă de  59,7 mil. lei</w:t>
      </w:r>
      <w:r w:rsidR="003C099A" w:rsidRPr="00CF107A">
        <w:rPr>
          <w:rFonts w:asciiTheme="majorHAnsi" w:hAnsiTheme="majorHAnsi" w:cstheme="majorHAnsi"/>
          <w:sz w:val="24"/>
          <w:szCs w:val="24"/>
          <w:lang w:val="ro-MD"/>
        </w:rPr>
        <w:t xml:space="preserve">, care au fost trecute </w:t>
      </w:r>
      <w:r w:rsidR="0036029E" w:rsidRPr="00CF107A">
        <w:rPr>
          <w:rFonts w:asciiTheme="majorHAnsi" w:hAnsiTheme="majorHAnsi" w:cstheme="majorHAnsi"/>
          <w:sz w:val="24"/>
          <w:szCs w:val="24"/>
          <w:lang w:val="ro-MD"/>
        </w:rPr>
        <w:t xml:space="preserve"> </w:t>
      </w:r>
      <w:r w:rsidR="00CB0A46" w:rsidRPr="00CF107A">
        <w:rPr>
          <w:rFonts w:asciiTheme="majorHAnsi" w:hAnsiTheme="majorHAnsi" w:cstheme="majorHAnsi"/>
          <w:sz w:val="24"/>
          <w:szCs w:val="24"/>
          <w:lang w:val="ro-MD"/>
        </w:rPr>
        <w:t>neconform în evidența specială;</w:t>
      </w:r>
    </w:p>
    <w:p w:rsidR="00CB0A46" w:rsidRPr="00CF107A" w:rsidRDefault="00CB0A46" w:rsidP="00CF107A">
      <w:pPr>
        <w:pStyle w:val="ListParagraph"/>
        <w:numPr>
          <w:ilvl w:val="0"/>
          <w:numId w:val="1"/>
        </w:numPr>
        <w:tabs>
          <w:tab w:val="left" w:pos="0"/>
          <w:tab w:val="left" w:pos="360"/>
        </w:tabs>
        <w:spacing w:after="120" w:line="276" w:lineRule="auto"/>
        <w:contextualSpacing w:val="0"/>
        <w:jc w:val="both"/>
        <w:rPr>
          <w:rFonts w:asciiTheme="majorHAnsi" w:hAnsiTheme="majorHAnsi" w:cstheme="majorHAnsi"/>
          <w:sz w:val="24"/>
          <w:szCs w:val="24"/>
          <w:lang w:val="ro-MD"/>
        </w:rPr>
      </w:pPr>
      <w:r w:rsidRPr="00CF107A">
        <w:rPr>
          <w:rFonts w:asciiTheme="majorHAnsi" w:hAnsiTheme="majorHAnsi" w:cstheme="majorHAnsi"/>
          <w:sz w:val="24"/>
          <w:szCs w:val="24"/>
          <w:lang w:val="ro-MD"/>
        </w:rPr>
        <w:t>S</w:t>
      </w:r>
      <w:r w:rsidR="0084517C" w:rsidRPr="00CF107A">
        <w:rPr>
          <w:rFonts w:asciiTheme="majorHAnsi" w:hAnsiTheme="majorHAnsi" w:cstheme="majorHAnsi"/>
          <w:sz w:val="24"/>
          <w:szCs w:val="24"/>
          <w:lang w:val="ro-MD"/>
        </w:rPr>
        <w:t xml:space="preserve">erviciul </w:t>
      </w:r>
      <w:r w:rsidRPr="00CF107A">
        <w:rPr>
          <w:rFonts w:asciiTheme="majorHAnsi" w:hAnsiTheme="majorHAnsi" w:cstheme="majorHAnsi"/>
          <w:sz w:val="24"/>
          <w:szCs w:val="24"/>
          <w:lang w:val="ro-MD"/>
        </w:rPr>
        <w:t>F</w:t>
      </w:r>
      <w:r w:rsidR="0084517C" w:rsidRPr="00CF107A">
        <w:rPr>
          <w:rFonts w:asciiTheme="majorHAnsi" w:hAnsiTheme="majorHAnsi" w:cstheme="majorHAnsi"/>
          <w:sz w:val="24"/>
          <w:szCs w:val="24"/>
          <w:lang w:val="ro-MD"/>
        </w:rPr>
        <w:t xml:space="preserve">iscal de </w:t>
      </w:r>
      <w:r w:rsidRPr="00CF107A">
        <w:rPr>
          <w:rFonts w:asciiTheme="majorHAnsi" w:hAnsiTheme="majorHAnsi" w:cstheme="majorHAnsi"/>
          <w:sz w:val="24"/>
          <w:szCs w:val="24"/>
          <w:lang w:val="ro-MD"/>
        </w:rPr>
        <w:t>S</w:t>
      </w:r>
      <w:r w:rsidR="0084517C" w:rsidRPr="00CF107A">
        <w:rPr>
          <w:rFonts w:asciiTheme="majorHAnsi" w:hAnsiTheme="majorHAnsi" w:cstheme="majorHAnsi"/>
          <w:sz w:val="24"/>
          <w:szCs w:val="24"/>
          <w:lang w:val="ro-MD"/>
        </w:rPr>
        <w:t>tat</w:t>
      </w:r>
      <w:r w:rsidRPr="00CF107A">
        <w:rPr>
          <w:rFonts w:asciiTheme="majorHAnsi" w:hAnsiTheme="majorHAnsi" w:cstheme="majorHAnsi"/>
          <w:sz w:val="24"/>
          <w:szCs w:val="24"/>
          <w:lang w:val="ro-MD"/>
        </w:rPr>
        <w:t xml:space="preserve"> nu a cerut instanței de judecată aplicarea normei legale privind inițierea procedurii falimentului față de contribuabilii aflați în procedura planului de restructurare care nu</w:t>
      </w:r>
      <w:r w:rsidR="0095160B" w:rsidRPr="00CF107A">
        <w:rPr>
          <w:rFonts w:asciiTheme="majorHAnsi" w:hAnsiTheme="majorHAnsi" w:cstheme="majorHAnsi"/>
          <w:sz w:val="24"/>
          <w:szCs w:val="24"/>
          <w:lang w:val="ro-MD"/>
        </w:rPr>
        <w:t xml:space="preserve"> și-au onorat</w:t>
      </w:r>
      <w:r w:rsidRPr="00CF107A">
        <w:rPr>
          <w:rFonts w:asciiTheme="majorHAnsi" w:hAnsiTheme="majorHAnsi" w:cstheme="majorHAnsi"/>
          <w:sz w:val="24"/>
          <w:szCs w:val="24"/>
          <w:lang w:val="ro-MD"/>
        </w:rPr>
        <w:t xml:space="preserve"> obligațiile asumate în plan, </w:t>
      </w:r>
      <w:r w:rsidR="0084517C" w:rsidRPr="00CF107A">
        <w:rPr>
          <w:rFonts w:asciiTheme="majorHAnsi" w:hAnsiTheme="majorHAnsi" w:cstheme="majorHAnsi"/>
          <w:sz w:val="24"/>
          <w:szCs w:val="24"/>
          <w:lang w:val="ro-MD"/>
        </w:rPr>
        <w:t xml:space="preserve">aceștia </w:t>
      </w:r>
      <w:r w:rsidRPr="00CF107A">
        <w:rPr>
          <w:rFonts w:asciiTheme="majorHAnsi" w:hAnsiTheme="majorHAnsi" w:cstheme="majorHAnsi"/>
          <w:sz w:val="24"/>
          <w:szCs w:val="24"/>
          <w:lang w:val="ro-MD"/>
        </w:rPr>
        <w:t>neachitând atât datoriile</w:t>
      </w:r>
      <w:r w:rsidR="0095160B" w:rsidRPr="00CF107A">
        <w:rPr>
          <w:rFonts w:asciiTheme="majorHAnsi" w:hAnsiTheme="majorHAnsi" w:cstheme="majorHAnsi"/>
          <w:sz w:val="24"/>
          <w:szCs w:val="24"/>
          <w:lang w:val="ro-MD"/>
        </w:rPr>
        <w:t xml:space="preserve"> curente, cât și</w:t>
      </w:r>
      <w:r w:rsidR="0084517C" w:rsidRPr="00CF107A">
        <w:rPr>
          <w:rFonts w:asciiTheme="majorHAnsi" w:hAnsiTheme="majorHAnsi" w:cstheme="majorHAnsi"/>
          <w:sz w:val="24"/>
          <w:szCs w:val="24"/>
          <w:lang w:val="ro-MD"/>
        </w:rPr>
        <w:t xml:space="preserve"> </w:t>
      </w:r>
      <w:r w:rsidR="0095160B" w:rsidRPr="00CF107A">
        <w:rPr>
          <w:rFonts w:asciiTheme="majorHAnsi" w:hAnsiTheme="majorHAnsi" w:cstheme="majorHAnsi"/>
          <w:sz w:val="24"/>
          <w:szCs w:val="24"/>
          <w:lang w:val="ro-MD"/>
        </w:rPr>
        <w:t>cele istorice. Doar în trei cazuri</w:t>
      </w:r>
      <w:r w:rsidR="0084517C" w:rsidRPr="00CF107A">
        <w:rPr>
          <w:rFonts w:asciiTheme="majorHAnsi" w:hAnsiTheme="majorHAnsi" w:cstheme="majorHAnsi"/>
          <w:sz w:val="24"/>
          <w:szCs w:val="24"/>
          <w:lang w:val="ro-MD"/>
        </w:rPr>
        <w:t>,</w:t>
      </w:r>
      <w:r w:rsidR="0095160B" w:rsidRPr="00CF107A">
        <w:rPr>
          <w:rFonts w:asciiTheme="majorHAnsi" w:hAnsiTheme="majorHAnsi" w:cstheme="majorHAnsi"/>
          <w:sz w:val="24"/>
          <w:szCs w:val="24"/>
          <w:lang w:val="ro-MD"/>
        </w:rPr>
        <w:t xml:space="preserve"> identificate de audit</w:t>
      </w:r>
      <w:r w:rsidR="0084517C" w:rsidRPr="00CF107A">
        <w:rPr>
          <w:rFonts w:asciiTheme="majorHAnsi" w:hAnsiTheme="majorHAnsi" w:cstheme="majorHAnsi"/>
          <w:sz w:val="24"/>
          <w:szCs w:val="24"/>
          <w:lang w:val="ro-MD"/>
        </w:rPr>
        <w:t>,</w:t>
      </w:r>
      <w:r w:rsidR="0095160B" w:rsidRPr="00CF107A">
        <w:rPr>
          <w:rFonts w:asciiTheme="majorHAnsi" w:hAnsiTheme="majorHAnsi" w:cstheme="majorHAnsi"/>
          <w:sz w:val="24"/>
          <w:szCs w:val="24"/>
          <w:lang w:val="ro-MD"/>
        </w:rPr>
        <w:t xml:space="preserve"> obligațiil</w:t>
      </w:r>
      <w:r w:rsidR="0084517C" w:rsidRPr="00CF107A">
        <w:rPr>
          <w:rFonts w:asciiTheme="majorHAnsi" w:hAnsiTheme="majorHAnsi" w:cstheme="majorHAnsi"/>
          <w:sz w:val="24"/>
          <w:szCs w:val="24"/>
          <w:lang w:val="ro-MD"/>
        </w:rPr>
        <w:t>e fiscale</w:t>
      </w:r>
      <w:r w:rsidR="0095160B" w:rsidRPr="00CF107A">
        <w:rPr>
          <w:rFonts w:asciiTheme="majorHAnsi" w:hAnsiTheme="majorHAnsi" w:cstheme="majorHAnsi"/>
          <w:sz w:val="24"/>
          <w:szCs w:val="24"/>
          <w:lang w:val="ro-MD"/>
        </w:rPr>
        <w:t xml:space="preserve"> curente la finele anului 2021 a</w:t>
      </w:r>
      <w:r w:rsidR="0084517C" w:rsidRPr="00CF107A">
        <w:rPr>
          <w:rFonts w:asciiTheme="majorHAnsi" w:hAnsiTheme="majorHAnsi" w:cstheme="majorHAnsi"/>
          <w:sz w:val="24"/>
          <w:szCs w:val="24"/>
          <w:lang w:val="ro-MD"/>
        </w:rPr>
        <w:t>u</w:t>
      </w:r>
      <w:r w:rsidR="0095160B" w:rsidRPr="00CF107A">
        <w:rPr>
          <w:rFonts w:asciiTheme="majorHAnsi" w:hAnsiTheme="majorHAnsi" w:cstheme="majorHAnsi"/>
          <w:sz w:val="24"/>
          <w:szCs w:val="24"/>
          <w:lang w:val="ro-MD"/>
        </w:rPr>
        <w:t xml:space="preserve"> constituit 22,4 mil. lei</w:t>
      </w:r>
      <w:r w:rsidR="0084517C" w:rsidRPr="00CF107A">
        <w:rPr>
          <w:rFonts w:asciiTheme="majorHAnsi" w:hAnsiTheme="majorHAnsi" w:cstheme="majorHAnsi"/>
          <w:sz w:val="24"/>
          <w:szCs w:val="24"/>
          <w:lang w:val="ro-MD"/>
        </w:rPr>
        <w:t>,</w:t>
      </w:r>
      <w:r w:rsidR="0095160B" w:rsidRPr="00CF107A">
        <w:rPr>
          <w:rFonts w:asciiTheme="majorHAnsi" w:hAnsiTheme="majorHAnsi" w:cstheme="majorHAnsi"/>
          <w:sz w:val="24"/>
          <w:szCs w:val="24"/>
          <w:lang w:val="ro-MD"/>
        </w:rPr>
        <w:t xml:space="preserve">  </w:t>
      </w:r>
      <w:r w:rsidR="0084517C" w:rsidRPr="00CF107A">
        <w:rPr>
          <w:rFonts w:asciiTheme="majorHAnsi" w:hAnsiTheme="majorHAnsi" w:cstheme="majorHAnsi"/>
          <w:sz w:val="24"/>
          <w:szCs w:val="24"/>
          <w:lang w:val="ro-MD"/>
        </w:rPr>
        <w:t>iar</w:t>
      </w:r>
      <w:r w:rsidR="0095160B" w:rsidRPr="00CF107A">
        <w:rPr>
          <w:rFonts w:asciiTheme="majorHAnsi" w:hAnsiTheme="majorHAnsi" w:cstheme="majorHAnsi"/>
          <w:sz w:val="24"/>
          <w:szCs w:val="24"/>
          <w:lang w:val="ro-MD"/>
        </w:rPr>
        <w:t xml:space="preserve"> creanțele istorice -</w:t>
      </w:r>
      <w:r w:rsidR="0084517C" w:rsidRPr="00CF107A">
        <w:rPr>
          <w:rFonts w:asciiTheme="majorHAnsi" w:hAnsiTheme="majorHAnsi" w:cstheme="majorHAnsi"/>
          <w:sz w:val="24"/>
          <w:szCs w:val="24"/>
          <w:lang w:val="ro-MD"/>
        </w:rPr>
        <w:t xml:space="preserve"> </w:t>
      </w:r>
      <w:r w:rsidR="0095160B" w:rsidRPr="00CF107A">
        <w:rPr>
          <w:rFonts w:asciiTheme="majorHAnsi" w:hAnsiTheme="majorHAnsi" w:cstheme="majorHAnsi"/>
          <w:sz w:val="24"/>
          <w:szCs w:val="24"/>
          <w:lang w:val="ro-MD"/>
        </w:rPr>
        <w:t>6,7  mil</w:t>
      </w:r>
      <w:r w:rsidR="007E5B3A" w:rsidRPr="00CF107A">
        <w:rPr>
          <w:rFonts w:asciiTheme="majorHAnsi" w:hAnsiTheme="majorHAnsi" w:cstheme="majorHAnsi"/>
          <w:sz w:val="24"/>
          <w:szCs w:val="24"/>
          <w:lang w:val="ro-MD"/>
        </w:rPr>
        <w:t>.</w:t>
      </w:r>
      <w:r w:rsidR="0095160B" w:rsidRPr="00CF107A">
        <w:rPr>
          <w:rFonts w:asciiTheme="majorHAnsi" w:hAnsiTheme="majorHAnsi" w:cstheme="majorHAnsi"/>
          <w:sz w:val="24"/>
          <w:szCs w:val="24"/>
          <w:lang w:val="ro-MD"/>
        </w:rPr>
        <w:t xml:space="preserve"> lei</w:t>
      </w:r>
      <w:r w:rsidR="0084517C" w:rsidRPr="00CF107A">
        <w:rPr>
          <w:rFonts w:asciiTheme="majorHAnsi" w:hAnsiTheme="majorHAnsi" w:cstheme="majorHAnsi"/>
          <w:sz w:val="24"/>
          <w:szCs w:val="24"/>
          <w:lang w:val="ro-MD"/>
        </w:rPr>
        <w:t>;</w:t>
      </w:r>
    </w:p>
    <w:p w:rsidR="00EE54ED" w:rsidRPr="00CF107A" w:rsidRDefault="00CB0A46" w:rsidP="00CF107A">
      <w:pPr>
        <w:pStyle w:val="ListParagraph"/>
        <w:numPr>
          <w:ilvl w:val="0"/>
          <w:numId w:val="1"/>
        </w:numPr>
        <w:tabs>
          <w:tab w:val="left" w:pos="0"/>
          <w:tab w:val="left" w:pos="360"/>
          <w:tab w:val="left" w:pos="450"/>
        </w:tabs>
        <w:spacing w:after="120" w:line="276" w:lineRule="auto"/>
        <w:contextualSpacing w:val="0"/>
        <w:jc w:val="both"/>
        <w:rPr>
          <w:rStyle w:val="ms-rtefontface-3"/>
          <w:rFonts w:asciiTheme="majorHAnsi" w:hAnsiTheme="majorHAnsi" w:cstheme="majorHAnsi"/>
          <w:sz w:val="24"/>
          <w:szCs w:val="24"/>
          <w:lang w:val="ro-MD"/>
        </w:rPr>
      </w:pPr>
      <w:r w:rsidRPr="00CF107A">
        <w:rPr>
          <w:rStyle w:val="ms-rtefontface-3"/>
          <w:rFonts w:asciiTheme="majorHAnsi" w:hAnsiTheme="majorHAnsi" w:cstheme="majorHAnsi"/>
          <w:sz w:val="24"/>
          <w:szCs w:val="24"/>
          <w:lang w:val="ro-MD"/>
        </w:rPr>
        <w:t xml:space="preserve"> S</w:t>
      </w:r>
      <w:r w:rsidR="00544E40" w:rsidRPr="00CF107A">
        <w:rPr>
          <w:rStyle w:val="ms-rtefontface-3"/>
          <w:rFonts w:asciiTheme="majorHAnsi" w:hAnsiTheme="majorHAnsi" w:cstheme="majorHAnsi"/>
          <w:sz w:val="24"/>
          <w:szCs w:val="24"/>
          <w:lang w:val="ro-MD"/>
        </w:rPr>
        <w:t xml:space="preserve">erviciul </w:t>
      </w:r>
      <w:r w:rsidRPr="00CF107A">
        <w:rPr>
          <w:rStyle w:val="ms-rtefontface-3"/>
          <w:rFonts w:asciiTheme="majorHAnsi" w:hAnsiTheme="majorHAnsi" w:cstheme="majorHAnsi"/>
          <w:sz w:val="24"/>
          <w:szCs w:val="24"/>
          <w:lang w:val="ro-MD"/>
        </w:rPr>
        <w:t>F</w:t>
      </w:r>
      <w:r w:rsidR="00544E40" w:rsidRPr="00CF107A">
        <w:rPr>
          <w:rStyle w:val="ms-rtefontface-3"/>
          <w:rFonts w:asciiTheme="majorHAnsi" w:hAnsiTheme="majorHAnsi" w:cstheme="majorHAnsi"/>
          <w:sz w:val="24"/>
          <w:szCs w:val="24"/>
          <w:lang w:val="ro-MD"/>
        </w:rPr>
        <w:t xml:space="preserve">iscal de </w:t>
      </w:r>
      <w:r w:rsidRPr="00CF107A">
        <w:rPr>
          <w:rStyle w:val="ms-rtefontface-3"/>
          <w:rFonts w:asciiTheme="majorHAnsi" w:hAnsiTheme="majorHAnsi" w:cstheme="majorHAnsi"/>
          <w:sz w:val="24"/>
          <w:szCs w:val="24"/>
          <w:lang w:val="ro-MD"/>
        </w:rPr>
        <w:t>S</w:t>
      </w:r>
      <w:r w:rsidR="00544E40" w:rsidRPr="00CF107A">
        <w:rPr>
          <w:rStyle w:val="ms-rtefontface-3"/>
          <w:rFonts w:asciiTheme="majorHAnsi" w:hAnsiTheme="majorHAnsi" w:cstheme="majorHAnsi"/>
          <w:sz w:val="24"/>
          <w:szCs w:val="24"/>
          <w:lang w:val="ro-MD"/>
        </w:rPr>
        <w:t>tat,</w:t>
      </w:r>
      <w:r w:rsidRPr="00CF107A">
        <w:rPr>
          <w:rFonts w:asciiTheme="majorHAnsi" w:hAnsiTheme="majorHAnsi" w:cstheme="majorHAnsi"/>
          <w:sz w:val="24"/>
          <w:szCs w:val="24"/>
          <w:lang w:val="ro-MD"/>
        </w:rPr>
        <w:t xml:space="preserve"> în calitatea sa</w:t>
      </w:r>
      <w:r w:rsidR="00544E40" w:rsidRPr="00CF107A">
        <w:rPr>
          <w:rFonts w:asciiTheme="majorHAnsi" w:hAnsiTheme="majorHAnsi" w:cstheme="majorHAnsi"/>
          <w:sz w:val="24"/>
          <w:szCs w:val="24"/>
          <w:lang w:val="ro-MD"/>
        </w:rPr>
        <w:t xml:space="preserve"> </w:t>
      </w:r>
      <w:r w:rsidRPr="00CF107A">
        <w:rPr>
          <w:rFonts w:asciiTheme="majorHAnsi" w:hAnsiTheme="majorHAnsi" w:cstheme="majorHAnsi"/>
          <w:sz w:val="24"/>
          <w:szCs w:val="24"/>
          <w:lang w:val="ro-MD"/>
        </w:rPr>
        <w:t>de creditor</w:t>
      </w:r>
      <w:r w:rsidR="00544E40" w:rsidRPr="00CF107A">
        <w:rPr>
          <w:rFonts w:asciiTheme="majorHAnsi" w:hAnsiTheme="majorHAnsi" w:cstheme="majorHAnsi"/>
          <w:sz w:val="24"/>
          <w:szCs w:val="24"/>
          <w:lang w:val="ro-MD"/>
        </w:rPr>
        <w:t>,</w:t>
      </w:r>
      <w:r w:rsidRPr="00CF107A">
        <w:rPr>
          <w:rStyle w:val="ms-rtefontface-3"/>
          <w:rFonts w:asciiTheme="majorHAnsi" w:hAnsiTheme="majorHAnsi" w:cstheme="majorHAnsi"/>
          <w:sz w:val="24"/>
          <w:szCs w:val="24"/>
          <w:lang w:val="ro-MD"/>
        </w:rPr>
        <w:t xml:space="preserve"> nu a contestat în instanța de insolvabilitate decizia neconformă a adunării creditorilor</w:t>
      </w:r>
      <w:r w:rsidR="00544E40" w:rsidRPr="00CF107A">
        <w:rPr>
          <w:rStyle w:val="ms-rtefontface-3"/>
          <w:rFonts w:asciiTheme="majorHAnsi" w:hAnsiTheme="majorHAnsi" w:cstheme="majorHAnsi"/>
          <w:sz w:val="24"/>
          <w:szCs w:val="24"/>
          <w:lang w:val="ro-MD"/>
        </w:rPr>
        <w:t>,</w:t>
      </w:r>
      <w:r w:rsidRPr="00CF107A">
        <w:rPr>
          <w:rStyle w:val="ms-rtefontface-3"/>
          <w:rFonts w:asciiTheme="majorHAnsi" w:hAnsiTheme="majorHAnsi" w:cstheme="majorHAnsi"/>
          <w:sz w:val="24"/>
          <w:szCs w:val="24"/>
          <w:lang w:val="ro-MD"/>
        </w:rPr>
        <w:t xml:space="preserve"> </w:t>
      </w:r>
      <w:r w:rsidR="007E5B3A" w:rsidRPr="00CF107A">
        <w:rPr>
          <w:rStyle w:val="ms-rtefontface-3"/>
          <w:rFonts w:asciiTheme="majorHAnsi" w:hAnsiTheme="majorHAnsi" w:cstheme="majorHAnsi"/>
          <w:sz w:val="24"/>
          <w:szCs w:val="24"/>
          <w:lang w:val="ro-MD"/>
        </w:rPr>
        <w:t xml:space="preserve">potrivit </w:t>
      </w:r>
      <w:r w:rsidRPr="00CF107A">
        <w:rPr>
          <w:rStyle w:val="ms-rtefontface-3"/>
          <w:rFonts w:asciiTheme="majorHAnsi" w:hAnsiTheme="majorHAnsi" w:cstheme="majorHAnsi"/>
          <w:sz w:val="24"/>
          <w:szCs w:val="24"/>
          <w:lang w:val="ro-MD"/>
        </w:rPr>
        <w:t xml:space="preserve">căreia </w:t>
      </w:r>
      <w:r w:rsidRPr="00CF107A">
        <w:rPr>
          <w:rFonts w:asciiTheme="majorHAnsi" w:hAnsiTheme="majorHAnsi" w:cstheme="majorHAnsi"/>
          <w:sz w:val="24"/>
          <w:szCs w:val="24"/>
          <w:lang w:val="ro-MD"/>
        </w:rPr>
        <w:t xml:space="preserve"> au fost achitate </w:t>
      </w:r>
      <w:r w:rsidRPr="00CF107A">
        <w:rPr>
          <w:rStyle w:val="ms-rtefontface-3"/>
          <w:rFonts w:asciiTheme="majorHAnsi" w:hAnsiTheme="majorHAnsi" w:cstheme="majorHAnsi"/>
          <w:sz w:val="24"/>
          <w:szCs w:val="24"/>
          <w:lang w:val="ro-MD"/>
        </w:rPr>
        <w:t xml:space="preserve"> </w:t>
      </w:r>
      <w:r w:rsidR="00DD1626" w:rsidRPr="00CF107A">
        <w:rPr>
          <w:rStyle w:val="ms-rtefontface-3"/>
          <w:rFonts w:asciiTheme="majorHAnsi" w:hAnsiTheme="majorHAnsi" w:cstheme="majorHAnsi"/>
          <w:sz w:val="24"/>
          <w:szCs w:val="24"/>
          <w:lang w:val="ro-MD"/>
        </w:rPr>
        <w:t>unele creanțe de rang inferior în valoare de 2,7 mil.lei,</w:t>
      </w:r>
      <w:r w:rsidRPr="00CF107A">
        <w:rPr>
          <w:rStyle w:val="ms-rtefontface-3"/>
          <w:rFonts w:asciiTheme="majorHAnsi" w:hAnsiTheme="majorHAnsi" w:cstheme="majorHAnsi"/>
          <w:sz w:val="24"/>
          <w:szCs w:val="24"/>
          <w:lang w:val="ro-MD"/>
        </w:rPr>
        <w:t xml:space="preserve">  în detrimentul achitării creanțelor bugetare validate în sumă de 2,0 mil</w:t>
      </w:r>
      <w:r w:rsidR="00544E40" w:rsidRPr="00CF107A">
        <w:rPr>
          <w:rStyle w:val="ms-rtefontface-3"/>
          <w:rFonts w:asciiTheme="majorHAnsi" w:hAnsiTheme="majorHAnsi" w:cstheme="majorHAnsi"/>
          <w:sz w:val="24"/>
          <w:szCs w:val="24"/>
          <w:lang w:val="ro-MD"/>
        </w:rPr>
        <w:t>.</w:t>
      </w:r>
      <w:r w:rsidRPr="00CF107A">
        <w:rPr>
          <w:rStyle w:val="ms-rtefontface-3"/>
          <w:rFonts w:asciiTheme="majorHAnsi" w:hAnsiTheme="majorHAnsi" w:cstheme="majorHAnsi"/>
          <w:sz w:val="24"/>
          <w:szCs w:val="24"/>
          <w:lang w:val="ro-MD"/>
        </w:rPr>
        <w:t xml:space="preserve"> lei, prin ce nu au fost apărate interesele legale ale statului, responsabilitate care revine  subdiviziunilor S</w:t>
      </w:r>
      <w:r w:rsidR="00544E40" w:rsidRPr="00CF107A">
        <w:rPr>
          <w:rStyle w:val="ms-rtefontface-3"/>
          <w:rFonts w:asciiTheme="majorHAnsi" w:hAnsiTheme="majorHAnsi" w:cstheme="majorHAnsi"/>
          <w:sz w:val="24"/>
          <w:szCs w:val="24"/>
          <w:lang w:val="ro-MD"/>
        </w:rPr>
        <w:t xml:space="preserve">erviciului </w:t>
      </w:r>
      <w:r w:rsidRPr="00CF107A">
        <w:rPr>
          <w:rStyle w:val="ms-rtefontface-3"/>
          <w:rFonts w:asciiTheme="majorHAnsi" w:hAnsiTheme="majorHAnsi" w:cstheme="majorHAnsi"/>
          <w:sz w:val="24"/>
          <w:szCs w:val="24"/>
          <w:lang w:val="ro-MD"/>
        </w:rPr>
        <w:t>F</w:t>
      </w:r>
      <w:r w:rsidR="00544E40" w:rsidRPr="00CF107A">
        <w:rPr>
          <w:rStyle w:val="ms-rtefontface-3"/>
          <w:rFonts w:asciiTheme="majorHAnsi" w:hAnsiTheme="majorHAnsi" w:cstheme="majorHAnsi"/>
          <w:sz w:val="24"/>
          <w:szCs w:val="24"/>
          <w:lang w:val="ro-MD"/>
        </w:rPr>
        <w:t xml:space="preserve">iscal de </w:t>
      </w:r>
      <w:r w:rsidRPr="00CF107A">
        <w:rPr>
          <w:rStyle w:val="ms-rtefontface-3"/>
          <w:rFonts w:asciiTheme="majorHAnsi" w:hAnsiTheme="majorHAnsi" w:cstheme="majorHAnsi"/>
          <w:sz w:val="24"/>
          <w:szCs w:val="24"/>
          <w:lang w:val="ro-MD"/>
        </w:rPr>
        <w:t>S</w:t>
      </w:r>
      <w:r w:rsidR="00544E40" w:rsidRPr="00CF107A">
        <w:rPr>
          <w:rStyle w:val="ms-rtefontface-3"/>
          <w:rFonts w:asciiTheme="majorHAnsi" w:hAnsiTheme="majorHAnsi" w:cstheme="majorHAnsi"/>
          <w:sz w:val="24"/>
          <w:szCs w:val="24"/>
          <w:lang w:val="ro-MD"/>
        </w:rPr>
        <w:t>tat</w:t>
      </w:r>
      <w:r w:rsidRPr="00CF107A">
        <w:rPr>
          <w:rStyle w:val="ms-rtefontface-3"/>
          <w:rFonts w:asciiTheme="majorHAnsi" w:hAnsiTheme="majorHAnsi" w:cstheme="majorHAnsi"/>
          <w:sz w:val="24"/>
          <w:szCs w:val="24"/>
          <w:lang w:val="ro-MD"/>
        </w:rPr>
        <w:t xml:space="preserve"> implicate în acest proces</w:t>
      </w:r>
      <w:r w:rsidR="00EE54ED" w:rsidRPr="00CF107A">
        <w:rPr>
          <w:rStyle w:val="ms-rtefontface-3"/>
          <w:rFonts w:asciiTheme="majorHAnsi" w:hAnsiTheme="majorHAnsi" w:cstheme="majorHAnsi"/>
          <w:sz w:val="24"/>
          <w:szCs w:val="24"/>
          <w:lang w:val="ro-MD"/>
        </w:rPr>
        <w:t>;</w:t>
      </w:r>
    </w:p>
    <w:p w:rsidR="00CB0A46" w:rsidRPr="00CF107A" w:rsidRDefault="00DD1626" w:rsidP="00CF107A">
      <w:pPr>
        <w:pStyle w:val="ListParagraph"/>
        <w:numPr>
          <w:ilvl w:val="0"/>
          <w:numId w:val="1"/>
        </w:numPr>
        <w:tabs>
          <w:tab w:val="left" w:pos="0"/>
          <w:tab w:val="left" w:pos="360"/>
          <w:tab w:val="left" w:pos="450"/>
        </w:tabs>
        <w:spacing w:after="120" w:line="276" w:lineRule="auto"/>
        <w:contextualSpacing w:val="0"/>
        <w:jc w:val="both"/>
        <w:rPr>
          <w:rFonts w:asciiTheme="majorHAnsi" w:hAnsiTheme="majorHAnsi" w:cstheme="majorHAnsi"/>
          <w:sz w:val="24"/>
          <w:szCs w:val="24"/>
          <w:lang w:val="ro-MD"/>
        </w:rPr>
      </w:pPr>
      <w:r w:rsidRPr="00CF107A">
        <w:rPr>
          <w:rFonts w:asciiTheme="majorHAnsi" w:hAnsiTheme="majorHAnsi" w:cstheme="majorHAnsi"/>
          <w:sz w:val="24"/>
          <w:szCs w:val="24"/>
          <w:lang w:val="ro-MD"/>
        </w:rPr>
        <w:t>Depășirea</w:t>
      </w:r>
      <w:r w:rsidR="00D56267" w:rsidRPr="00CF107A">
        <w:rPr>
          <w:rFonts w:asciiTheme="majorHAnsi" w:hAnsiTheme="majorHAnsi" w:cstheme="majorHAnsi"/>
          <w:sz w:val="24"/>
          <w:szCs w:val="24"/>
          <w:lang w:val="ro-MD"/>
        </w:rPr>
        <w:t xml:space="preserve"> de către S</w:t>
      </w:r>
      <w:r w:rsidR="00544E40" w:rsidRPr="00CF107A">
        <w:rPr>
          <w:rFonts w:asciiTheme="majorHAnsi" w:hAnsiTheme="majorHAnsi" w:cstheme="majorHAnsi"/>
          <w:sz w:val="24"/>
          <w:szCs w:val="24"/>
          <w:lang w:val="ro-MD"/>
        </w:rPr>
        <w:t xml:space="preserve">erviciul </w:t>
      </w:r>
      <w:r w:rsidR="00D56267" w:rsidRPr="00CF107A">
        <w:rPr>
          <w:rFonts w:asciiTheme="majorHAnsi" w:hAnsiTheme="majorHAnsi" w:cstheme="majorHAnsi"/>
          <w:sz w:val="24"/>
          <w:szCs w:val="24"/>
          <w:lang w:val="ro-MD"/>
        </w:rPr>
        <w:t>F</w:t>
      </w:r>
      <w:r w:rsidR="00544E40" w:rsidRPr="00CF107A">
        <w:rPr>
          <w:rFonts w:asciiTheme="majorHAnsi" w:hAnsiTheme="majorHAnsi" w:cstheme="majorHAnsi"/>
          <w:sz w:val="24"/>
          <w:szCs w:val="24"/>
          <w:lang w:val="ro-MD"/>
        </w:rPr>
        <w:t xml:space="preserve">iscal de </w:t>
      </w:r>
      <w:r w:rsidR="00D56267" w:rsidRPr="00CF107A">
        <w:rPr>
          <w:rFonts w:asciiTheme="majorHAnsi" w:hAnsiTheme="majorHAnsi" w:cstheme="majorHAnsi"/>
          <w:sz w:val="24"/>
          <w:szCs w:val="24"/>
          <w:lang w:val="ro-MD"/>
        </w:rPr>
        <w:t>S</w:t>
      </w:r>
      <w:r w:rsidR="00544E40" w:rsidRPr="00CF107A">
        <w:rPr>
          <w:rFonts w:asciiTheme="majorHAnsi" w:hAnsiTheme="majorHAnsi" w:cstheme="majorHAnsi"/>
          <w:sz w:val="24"/>
          <w:szCs w:val="24"/>
          <w:lang w:val="ro-MD"/>
        </w:rPr>
        <w:t>tat,</w:t>
      </w:r>
      <w:r w:rsidR="00D56267" w:rsidRPr="00CF107A">
        <w:rPr>
          <w:rFonts w:asciiTheme="majorHAnsi" w:hAnsiTheme="majorHAnsi" w:cstheme="majorHAnsi"/>
          <w:sz w:val="24"/>
          <w:szCs w:val="24"/>
          <w:lang w:val="ro-MD"/>
        </w:rPr>
        <w:t xml:space="preserve"> </w:t>
      </w:r>
      <w:r w:rsidRPr="00CF107A">
        <w:rPr>
          <w:rFonts w:asciiTheme="majorHAnsi" w:hAnsiTheme="majorHAnsi" w:cstheme="majorHAnsi"/>
          <w:sz w:val="24"/>
          <w:szCs w:val="24"/>
          <w:lang w:val="ro-MD"/>
        </w:rPr>
        <w:t xml:space="preserve"> </w:t>
      </w:r>
      <w:r w:rsidR="00EE54ED" w:rsidRPr="00CF107A">
        <w:rPr>
          <w:rFonts w:asciiTheme="majorHAnsi" w:hAnsiTheme="majorHAnsi" w:cstheme="majorHAnsi"/>
          <w:sz w:val="24"/>
          <w:szCs w:val="24"/>
          <w:lang w:val="ro-MD"/>
        </w:rPr>
        <w:t>în unele cazuri</w:t>
      </w:r>
      <w:r w:rsidR="00544E40" w:rsidRPr="00CF107A">
        <w:rPr>
          <w:rFonts w:asciiTheme="majorHAnsi" w:hAnsiTheme="majorHAnsi" w:cstheme="majorHAnsi"/>
          <w:sz w:val="24"/>
          <w:szCs w:val="24"/>
          <w:lang w:val="ro-MD"/>
        </w:rPr>
        <w:t>,</w:t>
      </w:r>
      <w:r w:rsidR="00EE54ED" w:rsidRPr="00CF107A">
        <w:rPr>
          <w:rFonts w:asciiTheme="majorHAnsi" w:hAnsiTheme="majorHAnsi" w:cstheme="majorHAnsi"/>
          <w:sz w:val="24"/>
          <w:szCs w:val="24"/>
          <w:lang w:val="ro-MD"/>
        </w:rPr>
        <w:t xml:space="preserve"> a </w:t>
      </w:r>
      <w:r w:rsidRPr="00CF107A">
        <w:rPr>
          <w:rFonts w:asciiTheme="majorHAnsi" w:hAnsiTheme="majorHAnsi" w:cstheme="majorHAnsi"/>
          <w:sz w:val="24"/>
          <w:szCs w:val="24"/>
          <w:lang w:val="ro-MD"/>
        </w:rPr>
        <w:t xml:space="preserve">termenelor </w:t>
      </w:r>
      <w:r w:rsidR="00CB0A46" w:rsidRPr="00CF107A">
        <w:rPr>
          <w:rFonts w:asciiTheme="majorHAnsi" w:hAnsiTheme="majorHAnsi" w:cstheme="majorHAnsi"/>
          <w:sz w:val="24"/>
          <w:szCs w:val="24"/>
          <w:lang w:val="ro-MD"/>
        </w:rPr>
        <w:t>legale</w:t>
      </w:r>
      <w:r w:rsidRPr="00CF107A">
        <w:rPr>
          <w:rFonts w:asciiTheme="majorHAnsi" w:hAnsiTheme="majorHAnsi" w:cstheme="majorHAnsi"/>
          <w:sz w:val="24"/>
          <w:szCs w:val="24"/>
          <w:lang w:val="ro-MD"/>
        </w:rPr>
        <w:t xml:space="preserve"> </w:t>
      </w:r>
      <w:r w:rsidR="00CB0A46" w:rsidRPr="00CF107A">
        <w:rPr>
          <w:rFonts w:asciiTheme="majorHAnsi" w:hAnsiTheme="majorHAnsi" w:cstheme="majorHAnsi"/>
          <w:sz w:val="24"/>
          <w:szCs w:val="24"/>
          <w:lang w:val="ro-MD"/>
        </w:rPr>
        <w:t>privind înaintarea spre validare a creanțelor fiscale ale contribuabililor insolvabili</w:t>
      </w:r>
      <w:r w:rsidR="00AA0BE1" w:rsidRPr="00CF107A">
        <w:rPr>
          <w:rFonts w:asciiTheme="majorHAnsi" w:hAnsiTheme="majorHAnsi" w:cstheme="majorHAnsi"/>
          <w:sz w:val="24"/>
          <w:szCs w:val="24"/>
          <w:lang w:val="ro-MD"/>
        </w:rPr>
        <w:t>,</w:t>
      </w:r>
      <w:r w:rsidR="00CB0A46" w:rsidRPr="00CF107A">
        <w:rPr>
          <w:rFonts w:asciiTheme="majorHAnsi" w:hAnsiTheme="majorHAnsi" w:cstheme="majorHAnsi"/>
          <w:sz w:val="24"/>
          <w:szCs w:val="24"/>
          <w:lang w:val="ro-MD"/>
        </w:rPr>
        <w:t xml:space="preserve"> în valoare totală de 9,3 mil</w:t>
      </w:r>
      <w:r w:rsidR="00AA0BE1" w:rsidRPr="00CF107A">
        <w:rPr>
          <w:rFonts w:asciiTheme="majorHAnsi" w:hAnsiTheme="majorHAnsi" w:cstheme="majorHAnsi"/>
          <w:sz w:val="24"/>
          <w:szCs w:val="24"/>
          <w:lang w:val="ro-MD"/>
        </w:rPr>
        <w:t>.</w:t>
      </w:r>
      <w:r w:rsidR="00CB0A46" w:rsidRPr="00CF107A">
        <w:rPr>
          <w:rFonts w:asciiTheme="majorHAnsi" w:hAnsiTheme="majorHAnsi" w:cstheme="majorHAnsi"/>
          <w:sz w:val="24"/>
          <w:szCs w:val="24"/>
          <w:lang w:val="ro-MD"/>
        </w:rPr>
        <w:t xml:space="preserve"> lei</w:t>
      </w:r>
      <w:r w:rsidR="00AA0BE1" w:rsidRPr="00CF107A">
        <w:rPr>
          <w:rFonts w:asciiTheme="majorHAnsi" w:hAnsiTheme="majorHAnsi" w:cstheme="majorHAnsi"/>
          <w:sz w:val="24"/>
          <w:szCs w:val="24"/>
          <w:lang w:val="ro-MD"/>
        </w:rPr>
        <w:t>,</w:t>
      </w:r>
      <w:r w:rsidR="00D56267" w:rsidRPr="00CF107A">
        <w:rPr>
          <w:rFonts w:asciiTheme="majorHAnsi" w:hAnsiTheme="majorHAnsi" w:cstheme="majorHAnsi"/>
          <w:sz w:val="24"/>
          <w:szCs w:val="24"/>
          <w:lang w:val="ro-MD"/>
        </w:rPr>
        <w:t xml:space="preserve"> aferente perioadei auditate, prin ce s-a afectat procesul de recuperare la buget a </w:t>
      </w:r>
      <w:r w:rsidR="00D56267" w:rsidRPr="00CF107A">
        <w:rPr>
          <w:rFonts w:asciiTheme="majorHAnsi" w:hAnsiTheme="majorHAnsi" w:cstheme="majorHAnsi"/>
          <w:sz w:val="24"/>
          <w:szCs w:val="24"/>
          <w:lang w:val="ro-MD"/>
        </w:rPr>
        <w:lastRenderedPageBreak/>
        <w:t>creanțelor fiscale.</w:t>
      </w:r>
      <w:r w:rsidRPr="00CF107A">
        <w:rPr>
          <w:rFonts w:asciiTheme="majorHAnsi" w:hAnsiTheme="majorHAnsi" w:cstheme="majorHAnsi"/>
          <w:sz w:val="24"/>
          <w:szCs w:val="24"/>
          <w:lang w:val="ro-MD"/>
        </w:rPr>
        <w:t xml:space="preserve"> Deși </w:t>
      </w:r>
      <w:r w:rsidR="00D56267" w:rsidRPr="00CF107A">
        <w:rPr>
          <w:rFonts w:asciiTheme="majorHAnsi" w:hAnsiTheme="majorHAnsi" w:cstheme="majorHAnsi"/>
          <w:sz w:val="24"/>
          <w:szCs w:val="24"/>
          <w:lang w:val="ro-MD"/>
        </w:rPr>
        <w:t xml:space="preserve"> </w:t>
      </w:r>
      <w:r w:rsidR="00AA0BE1" w:rsidRPr="00CF107A">
        <w:rPr>
          <w:rFonts w:asciiTheme="majorHAnsi" w:hAnsiTheme="majorHAnsi" w:cstheme="majorHAnsi"/>
          <w:sz w:val="24"/>
          <w:szCs w:val="24"/>
          <w:lang w:val="ro-MD"/>
        </w:rPr>
        <w:t>organul fiscal</w:t>
      </w:r>
      <w:r w:rsidR="00D56267" w:rsidRPr="00CF107A">
        <w:rPr>
          <w:rFonts w:asciiTheme="majorHAnsi" w:hAnsiTheme="majorHAnsi" w:cstheme="majorHAnsi"/>
          <w:sz w:val="24"/>
          <w:szCs w:val="24"/>
          <w:lang w:val="ro-MD"/>
        </w:rPr>
        <w:t xml:space="preserve"> </w:t>
      </w:r>
      <w:r w:rsidRPr="00CF107A">
        <w:rPr>
          <w:rFonts w:asciiTheme="majorHAnsi" w:hAnsiTheme="majorHAnsi" w:cstheme="majorHAnsi"/>
          <w:sz w:val="24"/>
          <w:szCs w:val="24"/>
          <w:lang w:val="ro-MD"/>
        </w:rPr>
        <w:t>a solicitat</w:t>
      </w:r>
      <w:r w:rsidR="00CB0A46" w:rsidRPr="00CF107A">
        <w:rPr>
          <w:rFonts w:asciiTheme="majorHAnsi" w:hAnsiTheme="majorHAnsi" w:cstheme="majorHAnsi"/>
          <w:sz w:val="24"/>
          <w:szCs w:val="24"/>
          <w:lang w:val="ro-MD"/>
        </w:rPr>
        <w:t xml:space="preserve">  repunerea în termen  și validarea acestora de către instanța de judecată, acțiune</w:t>
      </w:r>
      <w:r w:rsidRPr="00CF107A">
        <w:rPr>
          <w:rFonts w:asciiTheme="majorHAnsi" w:hAnsiTheme="majorHAnsi" w:cstheme="majorHAnsi"/>
          <w:sz w:val="24"/>
          <w:szCs w:val="24"/>
          <w:lang w:val="ro-MD"/>
        </w:rPr>
        <w:t xml:space="preserve">a a fost </w:t>
      </w:r>
      <w:r w:rsidR="00D56267" w:rsidRPr="00CF107A">
        <w:rPr>
          <w:rFonts w:asciiTheme="majorHAnsi" w:hAnsiTheme="majorHAnsi" w:cstheme="majorHAnsi"/>
          <w:sz w:val="24"/>
          <w:szCs w:val="24"/>
          <w:lang w:val="ro-MD"/>
        </w:rPr>
        <w:t xml:space="preserve"> respinsă de ultima</w:t>
      </w:r>
      <w:r w:rsidR="00544E40" w:rsidRPr="00CF107A">
        <w:rPr>
          <w:rFonts w:asciiTheme="majorHAnsi" w:hAnsiTheme="majorHAnsi" w:cstheme="majorHAnsi"/>
          <w:sz w:val="24"/>
          <w:szCs w:val="24"/>
          <w:lang w:val="ro-MD"/>
        </w:rPr>
        <w:t>;</w:t>
      </w:r>
      <w:r w:rsidR="00CB0A46" w:rsidRPr="00CF107A">
        <w:rPr>
          <w:rFonts w:asciiTheme="majorHAnsi" w:hAnsiTheme="majorHAnsi" w:cstheme="majorHAnsi"/>
          <w:sz w:val="24"/>
          <w:szCs w:val="24"/>
          <w:lang w:val="ro-MD"/>
        </w:rPr>
        <w:t xml:space="preserve"> </w:t>
      </w:r>
    </w:p>
    <w:p w:rsidR="00CB0A46" w:rsidRPr="00CF107A" w:rsidRDefault="00DD1626" w:rsidP="00CF107A">
      <w:pPr>
        <w:pStyle w:val="ListParagraph"/>
        <w:numPr>
          <w:ilvl w:val="0"/>
          <w:numId w:val="1"/>
        </w:numPr>
        <w:tabs>
          <w:tab w:val="left" w:pos="0"/>
          <w:tab w:val="left" w:pos="450"/>
          <w:tab w:val="left" w:pos="540"/>
        </w:tabs>
        <w:spacing w:after="120" w:line="276" w:lineRule="auto"/>
        <w:contextualSpacing w:val="0"/>
        <w:jc w:val="both"/>
        <w:rPr>
          <w:rFonts w:asciiTheme="majorHAnsi" w:hAnsiTheme="majorHAnsi" w:cstheme="majorHAnsi"/>
          <w:sz w:val="24"/>
          <w:szCs w:val="24"/>
          <w:lang w:val="ro-MD"/>
        </w:rPr>
      </w:pPr>
      <w:r w:rsidRPr="00CF107A">
        <w:rPr>
          <w:rFonts w:asciiTheme="majorHAnsi" w:hAnsiTheme="majorHAnsi" w:cstheme="majorHAnsi"/>
          <w:sz w:val="24"/>
          <w:szCs w:val="24"/>
          <w:lang w:val="ro-MD"/>
        </w:rPr>
        <w:t xml:space="preserve">Adoptarea </w:t>
      </w:r>
      <w:r w:rsidR="007E5B3A" w:rsidRPr="00CF107A">
        <w:rPr>
          <w:rFonts w:asciiTheme="majorHAnsi" w:hAnsiTheme="majorHAnsi" w:cstheme="majorHAnsi"/>
          <w:sz w:val="24"/>
          <w:szCs w:val="24"/>
          <w:lang w:val="ro-MD"/>
        </w:rPr>
        <w:t>de  către S</w:t>
      </w:r>
      <w:r w:rsidR="00AA0BE1" w:rsidRPr="00CF107A">
        <w:rPr>
          <w:rFonts w:asciiTheme="majorHAnsi" w:hAnsiTheme="majorHAnsi" w:cstheme="majorHAnsi"/>
          <w:sz w:val="24"/>
          <w:szCs w:val="24"/>
          <w:lang w:val="ro-MD"/>
        </w:rPr>
        <w:t xml:space="preserve">erviciul </w:t>
      </w:r>
      <w:r w:rsidR="007E5B3A" w:rsidRPr="00CF107A">
        <w:rPr>
          <w:rFonts w:asciiTheme="majorHAnsi" w:hAnsiTheme="majorHAnsi" w:cstheme="majorHAnsi"/>
          <w:sz w:val="24"/>
          <w:szCs w:val="24"/>
          <w:lang w:val="ro-MD"/>
        </w:rPr>
        <w:t>F</w:t>
      </w:r>
      <w:r w:rsidR="00AA0BE1" w:rsidRPr="00CF107A">
        <w:rPr>
          <w:rFonts w:asciiTheme="majorHAnsi" w:hAnsiTheme="majorHAnsi" w:cstheme="majorHAnsi"/>
          <w:sz w:val="24"/>
          <w:szCs w:val="24"/>
          <w:lang w:val="ro-MD"/>
        </w:rPr>
        <w:t xml:space="preserve">iscal de </w:t>
      </w:r>
      <w:r w:rsidR="007E5B3A" w:rsidRPr="00CF107A">
        <w:rPr>
          <w:rFonts w:asciiTheme="majorHAnsi" w:hAnsiTheme="majorHAnsi" w:cstheme="majorHAnsi"/>
          <w:sz w:val="24"/>
          <w:szCs w:val="24"/>
          <w:lang w:val="ro-MD"/>
        </w:rPr>
        <w:t>S</w:t>
      </w:r>
      <w:r w:rsidR="00AA0BE1" w:rsidRPr="00CF107A">
        <w:rPr>
          <w:rFonts w:asciiTheme="majorHAnsi" w:hAnsiTheme="majorHAnsi" w:cstheme="majorHAnsi"/>
          <w:sz w:val="24"/>
          <w:szCs w:val="24"/>
          <w:lang w:val="ro-MD"/>
        </w:rPr>
        <w:t>tat</w:t>
      </w:r>
      <w:r w:rsidR="007E5B3A" w:rsidRPr="00CF107A">
        <w:rPr>
          <w:rFonts w:asciiTheme="majorHAnsi" w:hAnsiTheme="majorHAnsi" w:cstheme="majorHAnsi"/>
          <w:sz w:val="24"/>
          <w:szCs w:val="24"/>
          <w:lang w:val="ro-MD"/>
        </w:rPr>
        <w:t xml:space="preserve"> a unei</w:t>
      </w:r>
      <w:r w:rsidRPr="00CF107A">
        <w:rPr>
          <w:rFonts w:asciiTheme="majorHAnsi" w:hAnsiTheme="majorHAnsi" w:cstheme="majorHAnsi"/>
          <w:sz w:val="24"/>
          <w:szCs w:val="24"/>
          <w:lang w:val="ro-MD"/>
        </w:rPr>
        <w:t xml:space="preserve"> </w:t>
      </w:r>
      <w:r w:rsidR="00CB0A46" w:rsidRPr="00CF107A">
        <w:rPr>
          <w:rFonts w:asciiTheme="majorHAnsi" w:hAnsiTheme="majorHAnsi" w:cstheme="majorHAnsi"/>
          <w:sz w:val="24"/>
          <w:szCs w:val="24"/>
          <w:lang w:val="ro-MD"/>
        </w:rPr>
        <w:t xml:space="preserve">decizii neconforme </w:t>
      </w:r>
      <w:r w:rsidR="00AA0BE1" w:rsidRPr="00CF107A">
        <w:rPr>
          <w:rFonts w:asciiTheme="majorHAnsi" w:hAnsiTheme="majorHAnsi" w:cstheme="majorHAnsi"/>
          <w:sz w:val="24"/>
          <w:szCs w:val="24"/>
          <w:lang w:val="ro-MD"/>
        </w:rPr>
        <w:t>privind</w:t>
      </w:r>
      <w:r w:rsidR="00CB0A46" w:rsidRPr="00CF107A">
        <w:rPr>
          <w:rFonts w:asciiTheme="majorHAnsi" w:hAnsiTheme="majorHAnsi" w:cstheme="majorHAnsi"/>
          <w:sz w:val="24"/>
          <w:szCs w:val="24"/>
          <w:lang w:val="ro-MD"/>
        </w:rPr>
        <w:t xml:space="preserve"> inițier</w:t>
      </w:r>
      <w:r w:rsidR="00AA0BE1" w:rsidRPr="00CF107A">
        <w:rPr>
          <w:rFonts w:asciiTheme="majorHAnsi" w:hAnsiTheme="majorHAnsi" w:cstheme="majorHAnsi"/>
          <w:sz w:val="24"/>
          <w:szCs w:val="24"/>
          <w:lang w:val="ro-MD"/>
        </w:rPr>
        <w:t xml:space="preserve">ea </w:t>
      </w:r>
      <w:r w:rsidR="00CB0A46" w:rsidRPr="00CF107A">
        <w:rPr>
          <w:rFonts w:asciiTheme="majorHAnsi" w:hAnsiTheme="majorHAnsi" w:cstheme="majorHAnsi"/>
          <w:sz w:val="24"/>
          <w:szCs w:val="24"/>
          <w:lang w:val="ro-MD"/>
        </w:rPr>
        <w:t xml:space="preserve"> controlului repetat a dus la absolvirea de către instanța de judecată a unui contribuabil </w:t>
      </w:r>
      <w:r w:rsidR="00AA0BE1" w:rsidRPr="00CF107A">
        <w:rPr>
          <w:rFonts w:asciiTheme="majorHAnsi" w:hAnsiTheme="majorHAnsi" w:cstheme="majorHAnsi"/>
          <w:sz w:val="24"/>
          <w:szCs w:val="24"/>
          <w:lang w:val="ro-MD"/>
        </w:rPr>
        <w:t xml:space="preserve">de </w:t>
      </w:r>
      <w:r w:rsidR="00CB0A46" w:rsidRPr="00CF107A">
        <w:rPr>
          <w:rFonts w:asciiTheme="majorHAnsi" w:hAnsiTheme="majorHAnsi" w:cstheme="majorHAnsi"/>
          <w:sz w:val="24"/>
          <w:szCs w:val="24"/>
          <w:lang w:val="ro-MD"/>
        </w:rPr>
        <w:t xml:space="preserve">  achitarea obligațiilor fiscale în valoare de 31,3 mil</w:t>
      </w:r>
      <w:r w:rsidR="007E5B3A" w:rsidRPr="00CF107A">
        <w:rPr>
          <w:rFonts w:asciiTheme="majorHAnsi" w:hAnsiTheme="majorHAnsi" w:cstheme="majorHAnsi"/>
          <w:sz w:val="24"/>
          <w:szCs w:val="24"/>
          <w:lang w:val="ro-MD"/>
        </w:rPr>
        <w:t>.</w:t>
      </w:r>
      <w:r w:rsidR="00CB0A46" w:rsidRPr="00CF107A">
        <w:rPr>
          <w:rFonts w:asciiTheme="majorHAnsi" w:hAnsiTheme="majorHAnsi" w:cstheme="majorHAnsi"/>
          <w:sz w:val="24"/>
          <w:szCs w:val="24"/>
          <w:lang w:val="ro-MD"/>
        </w:rPr>
        <w:t xml:space="preserve"> lei,  fapt ce a limitat organul fiscal </w:t>
      </w:r>
      <w:r w:rsidR="00AA0BE1" w:rsidRPr="00CF107A">
        <w:rPr>
          <w:rFonts w:asciiTheme="majorHAnsi" w:hAnsiTheme="majorHAnsi" w:cstheme="majorHAnsi"/>
          <w:sz w:val="24"/>
          <w:szCs w:val="24"/>
          <w:lang w:val="ro-MD"/>
        </w:rPr>
        <w:t xml:space="preserve">în </w:t>
      </w:r>
      <w:r w:rsidR="00CB0A46" w:rsidRPr="00CF107A">
        <w:rPr>
          <w:rFonts w:asciiTheme="majorHAnsi" w:hAnsiTheme="majorHAnsi" w:cstheme="majorHAnsi"/>
          <w:sz w:val="24"/>
          <w:szCs w:val="24"/>
          <w:lang w:val="ro-MD"/>
        </w:rPr>
        <w:t>valorific</w:t>
      </w:r>
      <w:r w:rsidR="00AA0BE1" w:rsidRPr="00CF107A">
        <w:rPr>
          <w:rFonts w:asciiTheme="majorHAnsi" w:hAnsiTheme="majorHAnsi" w:cstheme="majorHAnsi"/>
          <w:sz w:val="24"/>
          <w:szCs w:val="24"/>
          <w:lang w:val="ro-MD"/>
        </w:rPr>
        <w:t>area</w:t>
      </w:r>
      <w:r w:rsidR="00CB0A46" w:rsidRPr="00CF107A">
        <w:rPr>
          <w:rFonts w:asciiTheme="majorHAnsi" w:hAnsiTheme="majorHAnsi" w:cstheme="majorHAnsi"/>
          <w:sz w:val="24"/>
          <w:szCs w:val="24"/>
          <w:lang w:val="ro-MD"/>
        </w:rPr>
        <w:t xml:space="preserve"> rezultatel</w:t>
      </w:r>
      <w:r w:rsidR="00AA0BE1" w:rsidRPr="00CF107A">
        <w:rPr>
          <w:rFonts w:asciiTheme="majorHAnsi" w:hAnsiTheme="majorHAnsi" w:cstheme="majorHAnsi"/>
          <w:sz w:val="24"/>
          <w:szCs w:val="24"/>
          <w:lang w:val="ro-MD"/>
        </w:rPr>
        <w:t>or</w:t>
      </w:r>
      <w:r w:rsidR="00CB0A46" w:rsidRPr="00CF107A">
        <w:rPr>
          <w:rFonts w:asciiTheme="majorHAnsi" w:hAnsiTheme="majorHAnsi" w:cstheme="majorHAnsi"/>
          <w:sz w:val="24"/>
          <w:szCs w:val="24"/>
          <w:lang w:val="ro-MD"/>
        </w:rPr>
        <w:t xml:space="preserve"> controlului, precum și a privat bugetul de încasarea unor mijloace financiare semnificative. </w:t>
      </w:r>
    </w:p>
    <w:p w:rsidR="00D56267" w:rsidRPr="00CF107A" w:rsidRDefault="0095160B" w:rsidP="00CF107A">
      <w:pPr>
        <w:shd w:val="clear" w:color="auto" w:fill="FFFFFF"/>
        <w:spacing w:after="0" w:line="276" w:lineRule="auto"/>
        <w:ind w:firstLine="709"/>
        <w:jc w:val="both"/>
        <w:rPr>
          <w:rFonts w:asciiTheme="majorHAnsi" w:hAnsiTheme="majorHAnsi" w:cstheme="majorHAnsi"/>
          <w:sz w:val="24"/>
          <w:szCs w:val="24"/>
          <w:lang w:val="ro-MD"/>
        </w:rPr>
      </w:pPr>
      <w:r w:rsidRPr="00CF107A">
        <w:rPr>
          <w:rFonts w:asciiTheme="majorHAnsi" w:hAnsiTheme="majorHAnsi" w:cstheme="majorHAnsi"/>
          <w:sz w:val="24"/>
          <w:szCs w:val="24"/>
          <w:lang w:val="ro-MD"/>
        </w:rPr>
        <w:t xml:space="preserve">Deficiențele </w:t>
      </w:r>
      <w:r w:rsidR="00932309" w:rsidRPr="00CF107A">
        <w:rPr>
          <w:rFonts w:asciiTheme="majorHAnsi" w:hAnsiTheme="majorHAnsi" w:cstheme="majorHAnsi"/>
          <w:sz w:val="24"/>
          <w:szCs w:val="24"/>
          <w:lang w:val="ro-MD"/>
        </w:rPr>
        <w:t xml:space="preserve">constatate </w:t>
      </w:r>
      <w:r w:rsidRPr="00CF107A">
        <w:rPr>
          <w:rFonts w:asciiTheme="majorHAnsi" w:hAnsiTheme="majorHAnsi" w:cstheme="majorHAnsi"/>
          <w:sz w:val="24"/>
          <w:szCs w:val="24"/>
          <w:lang w:val="ro-MD"/>
        </w:rPr>
        <w:t>au fost</w:t>
      </w:r>
      <w:r w:rsidR="00025436" w:rsidRPr="00CF107A">
        <w:rPr>
          <w:rFonts w:asciiTheme="majorHAnsi" w:hAnsiTheme="majorHAnsi" w:cstheme="majorHAnsi"/>
          <w:sz w:val="24"/>
          <w:szCs w:val="24"/>
          <w:lang w:val="ro-MD"/>
        </w:rPr>
        <w:t xml:space="preserve"> cauzate </w:t>
      </w:r>
      <w:r w:rsidR="00AA0BE1" w:rsidRPr="00CF107A">
        <w:rPr>
          <w:rFonts w:asciiTheme="majorHAnsi" w:hAnsiTheme="majorHAnsi" w:cstheme="majorHAnsi"/>
          <w:sz w:val="24"/>
          <w:szCs w:val="24"/>
          <w:lang w:val="ro-MD"/>
        </w:rPr>
        <w:t>de</w:t>
      </w:r>
      <w:r w:rsidR="00025436" w:rsidRPr="00CF107A">
        <w:rPr>
          <w:rFonts w:asciiTheme="majorHAnsi" w:hAnsiTheme="majorHAnsi" w:cstheme="majorHAnsi"/>
          <w:sz w:val="24"/>
          <w:szCs w:val="24"/>
          <w:lang w:val="ro-MD"/>
        </w:rPr>
        <w:t xml:space="preserve"> </w:t>
      </w:r>
      <w:r w:rsidR="003C0BED" w:rsidRPr="00CF107A">
        <w:rPr>
          <w:rFonts w:asciiTheme="majorHAnsi" w:hAnsiTheme="majorHAnsi" w:cstheme="majorHAnsi"/>
          <w:sz w:val="24"/>
          <w:szCs w:val="24"/>
          <w:lang w:val="ro-MD"/>
        </w:rPr>
        <w:t>nedispuner</w:t>
      </w:r>
      <w:r w:rsidR="00AA0BE1" w:rsidRPr="00CF107A">
        <w:rPr>
          <w:rFonts w:asciiTheme="majorHAnsi" w:hAnsiTheme="majorHAnsi" w:cstheme="majorHAnsi"/>
          <w:sz w:val="24"/>
          <w:szCs w:val="24"/>
          <w:lang w:val="ro-MD"/>
        </w:rPr>
        <w:t>ea</w:t>
      </w:r>
      <w:r w:rsidR="003C0BED" w:rsidRPr="00CF107A">
        <w:rPr>
          <w:rFonts w:asciiTheme="majorHAnsi" w:hAnsiTheme="majorHAnsi" w:cstheme="majorHAnsi"/>
          <w:sz w:val="24"/>
          <w:szCs w:val="24"/>
          <w:lang w:val="ro-MD"/>
        </w:rPr>
        <w:t xml:space="preserve"> de către </w:t>
      </w:r>
      <w:r w:rsidR="00AA0BE1" w:rsidRPr="00CF107A">
        <w:rPr>
          <w:rFonts w:asciiTheme="majorHAnsi" w:hAnsiTheme="majorHAnsi" w:cstheme="majorHAnsi"/>
          <w:sz w:val="24"/>
          <w:szCs w:val="24"/>
          <w:lang w:val="ro-MD"/>
        </w:rPr>
        <w:t>organul fiscal</w:t>
      </w:r>
      <w:r w:rsidR="003C0BED" w:rsidRPr="00CF107A">
        <w:rPr>
          <w:rFonts w:asciiTheme="majorHAnsi" w:hAnsiTheme="majorHAnsi" w:cstheme="majorHAnsi"/>
          <w:sz w:val="24"/>
          <w:szCs w:val="24"/>
          <w:lang w:val="ro-MD"/>
        </w:rPr>
        <w:t xml:space="preserve"> a </w:t>
      </w:r>
      <w:r w:rsidR="00025436" w:rsidRPr="00CF107A">
        <w:rPr>
          <w:rFonts w:asciiTheme="majorHAnsi" w:hAnsiTheme="majorHAnsi" w:cstheme="majorHAnsi"/>
          <w:sz w:val="24"/>
          <w:szCs w:val="24"/>
          <w:lang w:val="ro-MD"/>
        </w:rPr>
        <w:t xml:space="preserve">unor </w:t>
      </w:r>
      <w:r w:rsidR="00D56267" w:rsidRPr="00CF107A">
        <w:rPr>
          <w:rFonts w:asciiTheme="majorHAnsi" w:hAnsiTheme="majorHAnsi" w:cstheme="majorHAnsi"/>
          <w:sz w:val="24"/>
          <w:szCs w:val="24"/>
          <w:lang w:val="ro-MD"/>
        </w:rPr>
        <w:t xml:space="preserve">activități de control intern managerial </w:t>
      </w:r>
      <w:r w:rsidR="00025436" w:rsidRPr="00CF107A">
        <w:rPr>
          <w:rFonts w:asciiTheme="majorHAnsi" w:hAnsiTheme="majorHAnsi" w:cstheme="majorHAnsi"/>
          <w:sz w:val="24"/>
          <w:szCs w:val="24"/>
          <w:lang w:val="ro-MD"/>
        </w:rPr>
        <w:t>eficiente,</w:t>
      </w:r>
      <w:r w:rsidR="003C0BED" w:rsidRPr="00CF107A">
        <w:rPr>
          <w:rFonts w:asciiTheme="majorHAnsi" w:hAnsiTheme="majorHAnsi" w:cstheme="majorHAnsi"/>
          <w:sz w:val="24"/>
          <w:szCs w:val="24"/>
          <w:lang w:val="ro-MD"/>
        </w:rPr>
        <w:t xml:space="preserve"> </w:t>
      </w:r>
      <w:r w:rsidR="00AA0BE1" w:rsidRPr="00CF107A">
        <w:rPr>
          <w:rFonts w:asciiTheme="majorHAnsi" w:hAnsiTheme="majorHAnsi" w:cstheme="majorHAnsi"/>
          <w:sz w:val="24"/>
          <w:szCs w:val="24"/>
          <w:lang w:val="ro-MD"/>
        </w:rPr>
        <w:t xml:space="preserve">de </w:t>
      </w:r>
      <w:r w:rsidR="003C0BED" w:rsidRPr="00CF107A">
        <w:rPr>
          <w:rFonts w:asciiTheme="majorHAnsi" w:hAnsiTheme="majorHAnsi" w:cstheme="majorHAnsi"/>
          <w:sz w:val="24"/>
          <w:szCs w:val="24"/>
          <w:lang w:val="ro-MD"/>
        </w:rPr>
        <w:t>necesit</w:t>
      </w:r>
      <w:r w:rsidR="00AA0BE1" w:rsidRPr="00CF107A">
        <w:rPr>
          <w:rFonts w:asciiTheme="majorHAnsi" w:hAnsiTheme="majorHAnsi" w:cstheme="majorHAnsi"/>
          <w:sz w:val="24"/>
          <w:szCs w:val="24"/>
          <w:lang w:val="ro-MD"/>
        </w:rPr>
        <w:t>atea</w:t>
      </w:r>
      <w:r w:rsidR="003C0BED" w:rsidRPr="00CF107A">
        <w:rPr>
          <w:rFonts w:asciiTheme="majorHAnsi" w:hAnsiTheme="majorHAnsi" w:cstheme="majorHAnsi"/>
          <w:sz w:val="24"/>
          <w:szCs w:val="24"/>
          <w:lang w:val="ro-MD"/>
        </w:rPr>
        <w:t xml:space="preserve"> îmbunătățirii cadrului normativ, în acest sens </w:t>
      </w:r>
      <w:r w:rsidR="00AA0BE1" w:rsidRPr="00CF107A">
        <w:rPr>
          <w:rFonts w:asciiTheme="majorHAnsi" w:hAnsiTheme="majorHAnsi" w:cstheme="majorHAnsi"/>
          <w:sz w:val="24"/>
          <w:szCs w:val="24"/>
          <w:lang w:val="ro-MD"/>
        </w:rPr>
        <w:t>urmând a fi întreprinse</w:t>
      </w:r>
      <w:r w:rsidR="00025436" w:rsidRPr="00CF107A">
        <w:rPr>
          <w:rFonts w:asciiTheme="majorHAnsi" w:hAnsiTheme="majorHAnsi" w:cstheme="majorHAnsi"/>
          <w:sz w:val="24"/>
          <w:szCs w:val="24"/>
          <w:lang w:val="ro-MD"/>
        </w:rPr>
        <w:t xml:space="preserve"> unele</w:t>
      </w:r>
      <w:r w:rsidR="00932309" w:rsidRPr="00CF107A">
        <w:rPr>
          <w:rFonts w:asciiTheme="majorHAnsi" w:hAnsiTheme="majorHAnsi" w:cstheme="majorHAnsi"/>
          <w:sz w:val="24"/>
          <w:szCs w:val="24"/>
          <w:lang w:val="ro-MD"/>
        </w:rPr>
        <w:t xml:space="preserve"> măsuri și acțiuni prompte din partea </w:t>
      </w:r>
      <w:r w:rsidR="00D56267" w:rsidRPr="00CF107A">
        <w:rPr>
          <w:rFonts w:asciiTheme="majorHAnsi" w:hAnsiTheme="majorHAnsi" w:cstheme="majorHAnsi"/>
          <w:sz w:val="24"/>
          <w:szCs w:val="24"/>
          <w:lang w:val="ro-MD"/>
        </w:rPr>
        <w:t>S</w:t>
      </w:r>
      <w:r w:rsidR="00AA0BE1" w:rsidRPr="00CF107A">
        <w:rPr>
          <w:rFonts w:asciiTheme="majorHAnsi" w:hAnsiTheme="majorHAnsi" w:cstheme="majorHAnsi"/>
          <w:sz w:val="24"/>
          <w:szCs w:val="24"/>
          <w:lang w:val="ro-MD"/>
        </w:rPr>
        <w:t>erviciul</w:t>
      </w:r>
      <w:r w:rsidR="006D7FDF" w:rsidRPr="00CF107A">
        <w:rPr>
          <w:rFonts w:asciiTheme="majorHAnsi" w:hAnsiTheme="majorHAnsi" w:cstheme="majorHAnsi"/>
          <w:sz w:val="24"/>
          <w:szCs w:val="24"/>
          <w:lang w:val="ro-MD"/>
        </w:rPr>
        <w:t>ui</w:t>
      </w:r>
      <w:r w:rsidR="00AA0BE1" w:rsidRPr="00CF107A">
        <w:rPr>
          <w:rFonts w:asciiTheme="majorHAnsi" w:hAnsiTheme="majorHAnsi" w:cstheme="majorHAnsi"/>
          <w:sz w:val="24"/>
          <w:szCs w:val="24"/>
          <w:lang w:val="ro-MD"/>
        </w:rPr>
        <w:t xml:space="preserve"> </w:t>
      </w:r>
      <w:r w:rsidR="00025436" w:rsidRPr="00CF107A">
        <w:rPr>
          <w:rFonts w:asciiTheme="majorHAnsi" w:hAnsiTheme="majorHAnsi" w:cstheme="majorHAnsi"/>
          <w:sz w:val="24"/>
          <w:szCs w:val="24"/>
          <w:lang w:val="ro-MD"/>
        </w:rPr>
        <w:t>F</w:t>
      </w:r>
      <w:r w:rsidR="00AA0BE1" w:rsidRPr="00CF107A">
        <w:rPr>
          <w:rFonts w:asciiTheme="majorHAnsi" w:hAnsiTheme="majorHAnsi" w:cstheme="majorHAnsi"/>
          <w:sz w:val="24"/>
          <w:szCs w:val="24"/>
          <w:lang w:val="ro-MD"/>
        </w:rPr>
        <w:t xml:space="preserve">iscal de </w:t>
      </w:r>
      <w:r w:rsidR="00025436" w:rsidRPr="00CF107A">
        <w:rPr>
          <w:rFonts w:asciiTheme="majorHAnsi" w:hAnsiTheme="majorHAnsi" w:cstheme="majorHAnsi"/>
          <w:sz w:val="24"/>
          <w:szCs w:val="24"/>
          <w:lang w:val="ro-MD"/>
        </w:rPr>
        <w:t>S</w:t>
      </w:r>
      <w:r w:rsidR="00AA0BE1" w:rsidRPr="00CF107A">
        <w:rPr>
          <w:rFonts w:asciiTheme="majorHAnsi" w:hAnsiTheme="majorHAnsi" w:cstheme="majorHAnsi"/>
          <w:sz w:val="24"/>
          <w:szCs w:val="24"/>
          <w:lang w:val="ro-MD"/>
        </w:rPr>
        <w:t>tat</w:t>
      </w:r>
      <w:r w:rsidR="00025436" w:rsidRPr="00CF107A">
        <w:rPr>
          <w:rFonts w:asciiTheme="majorHAnsi" w:hAnsiTheme="majorHAnsi" w:cstheme="majorHAnsi"/>
          <w:sz w:val="24"/>
          <w:szCs w:val="24"/>
          <w:lang w:val="ro-MD"/>
        </w:rPr>
        <w:t xml:space="preserve"> ș</w:t>
      </w:r>
      <w:r w:rsidR="00D56267" w:rsidRPr="00CF107A">
        <w:rPr>
          <w:rFonts w:asciiTheme="majorHAnsi" w:hAnsiTheme="majorHAnsi" w:cstheme="majorHAnsi"/>
          <w:sz w:val="24"/>
          <w:szCs w:val="24"/>
          <w:lang w:val="ro-MD"/>
        </w:rPr>
        <w:t xml:space="preserve">i </w:t>
      </w:r>
      <w:r w:rsidR="006D7FDF" w:rsidRPr="00CF107A">
        <w:rPr>
          <w:rFonts w:asciiTheme="majorHAnsi" w:hAnsiTheme="majorHAnsi" w:cstheme="majorHAnsi"/>
          <w:sz w:val="24"/>
          <w:szCs w:val="24"/>
          <w:lang w:val="ro-MD"/>
        </w:rPr>
        <w:t xml:space="preserve">a </w:t>
      </w:r>
      <w:r w:rsidR="00D56267" w:rsidRPr="00CF107A">
        <w:rPr>
          <w:rFonts w:asciiTheme="majorHAnsi" w:hAnsiTheme="majorHAnsi" w:cstheme="majorHAnsi"/>
          <w:sz w:val="24"/>
          <w:szCs w:val="24"/>
          <w:lang w:val="ro-MD"/>
        </w:rPr>
        <w:t>M</w:t>
      </w:r>
      <w:r w:rsidR="00025436" w:rsidRPr="00CF107A">
        <w:rPr>
          <w:rFonts w:asciiTheme="majorHAnsi" w:hAnsiTheme="majorHAnsi" w:cstheme="majorHAnsi"/>
          <w:sz w:val="24"/>
          <w:szCs w:val="24"/>
          <w:lang w:val="ro-MD"/>
        </w:rPr>
        <w:t>inisterului Finanțelor</w:t>
      </w:r>
      <w:r w:rsidR="00932309" w:rsidRPr="00CF107A">
        <w:rPr>
          <w:rFonts w:asciiTheme="majorHAnsi" w:hAnsiTheme="majorHAnsi" w:cstheme="majorHAnsi"/>
          <w:sz w:val="24"/>
          <w:szCs w:val="24"/>
          <w:lang w:val="ro-MD"/>
        </w:rPr>
        <w:t>, care să asigure îmbunătăț</w:t>
      </w:r>
      <w:r w:rsidR="00025436" w:rsidRPr="00CF107A">
        <w:rPr>
          <w:rFonts w:asciiTheme="majorHAnsi" w:hAnsiTheme="majorHAnsi" w:cstheme="majorHAnsi"/>
          <w:sz w:val="24"/>
          <w:szCs w:val="24"/>
          <w:lang w:val="ro-MD"/>
        </w:rPr>
        <w:t xml:space="preserve">irea proceselor aferente </w:t>
      </w:r>
      <w:r w:rsidR="00932309" w:rsidRPr="00CF107A">
        <w:rPr>
          <w:rFonts w:asciiTheme="majorHAnsi" w:hAnsiTheme="majorHAnsi" w:cstheme="majorHAnsi"/>
          <w:sz w:val="24"/>
          <w:szCs w:val="24"/>
          <w:lang w:val="ro-MD"/>
        </w:rPr>
        <w:t>administr</w:t>
      </w:r>
      <w:r w:rsidR="00025436" w:rsidRPr="00CF107A">
        <w:rPr>
          <w:rFonts w:asciiTheme="majorHAnsi" w:hAnsiTheme="majorHAnsi" w:cstheme="majorHAnsi"/>
          <w:sz w:val="24"/>
          <w:szCs w:val="24"/>
          <w:lang w:val="ro-MD"/>
        </w:rPr>
        <w:t>ării fiscale</w:t>
      </w:r>
      <w:r w:rsidR="006D7FDF" w:rsidRPr="00CF107A">
        <w:rPr>
          <w:rFonts w:asciiTheme="majorHAnsi" w:hAnsiTheme="majorHAnsi" w:cstheme="majorHAnsi"/>
          <w:sz w:val="24"/>
          <w:szCs w:val="24"/>
          <w:lang w:val="ro-MD"/>
        </w:rPr>
        <w:t>,</w:t>
      </w:r>
      <w:r w:rsidR="00025436" w:rsidRPr="00CF107A">
        <w:rPr>
          <w:rFonts w:asciiTheme="majorHAnsi" w:hAnsiTheme="majorHAnsi" w:cstheme="majorHAnsi"/>
          <w:sz w:val="24"/>
          <w:szCs w:val="24"/>
          <w:lang w:val="ro-MD"/>
        </w:rPr>
        <w:t xml:space="preserve"> menționate în Raportul de audit, în speță</w:t>
      </w:r>
      <w:r w:rsidR="006D7FDF" w:rsidRPr="00CF107A">
        <w:rPr>
          <w:rFonts w:asciiTheme="majorHAnsi" w:hAnsiTheme="majorHAnsi" w:cstheme="majorHAnsi"/>
          <w:sz w:val="24"/>
          <w:szCs w:val="24"/>
          <w:lang w:val="ro-MD"/>
        </w:rPr>
        <w:t>,</w:t>
      </w:r>
      <w:r w:rsidR="00025436" w:rsidRPr="00CF107A">
        <w:rPr>
          <w:rFonts w:asciiTheme="majorHAnsi" w:hAnsiTheme="majorHAnsi" w:cstheme="majorHAnsi"/>
          <w:sz w:val="24"/>
          <w:szCs w:val="24"/>
          <w:lang w:val="ro-MD"/>
        </w:rPr>
        <w:t xml:space="preserve"> a procesului privind reprezentarea intereselor statului </w:t>
      </w:r>
      <w:r w:rsidR="00D56267" w:rsidRPr="00CF107A">
        <w:rPr>
          <w:rFonts w:asciiTheme="majorHAnsi" w:hAnsiTheme="majorHAnsi" w:cstheme="majorHAnsi"/>
          <w:sz w:val="24"/>
          <w:szCs w:val="24"/>
          <w:lang w:val="ro-MD"/>
        </w:rPr>
        <w:t>în procesele de insolvabilitate.</w:t>
      </w:r>
    </w:p>
    <w:p w:rsidR="00932309" w:rsidRPr="00CF107A" w:rsidRDefault="00932309" w:rsidP="00CF107A">
      <w:pPr>
        <w:shd w:val="clear" w:color="auto" w:fill="FFFFFF"/>
        <w:spacing w:after="0" w:line="276" w:lineRule="auto"/>
        <w:ind w:firstLine="709"/>
        <w:jc w:val="both"/>
        <w:rPr>
          <w:rFonts w:asciiTheme="majorHAnsi" w:hAnsiTheme="majorHAnsi" w:cstheme="majorHAnsi"/>
          <w:sz w:val="24"/>
          <w:szCs w:val="24"/>
          <w:lang w:val="ro-MD"/>
        </w:rPr>
      </w:pPr>
      <w:r w:rsidRPr="00CF107A">
        <w:rPr>
          <w:rFonts w:asciiTheme="majorHAnsi" w:hAnsiTheme="majorHAnsi" w:cstheme="majorHAnsi"/>
          <w:sz w:val="24"/>
          <w:szCs w:val="24"/>
          <w:lang w:val="ro-MD"/>
        </w:rPr>
        <w:t>Reieșind din cele expuse, în temeiul art.14 alin.(2), art.15 lit. d) și art.37 alin.(2) din Legea   nr.260 din 07.12.2017, Curtea de Conturi</w:t>
      </w:r>
      <w:r w:rsidR="00D56267" w:rsidRPr="00CF107A">
        <w:rPr>
          <w:rFonts w:asciiTheme="majorHAnsi" w:hAnsiTheme="majorHAnsi" w:cstheme="majorHAnsi"/>
          <w:sz w:val="24"/>
          <w:szCs w:val="24"/>
          <w:lang w:val="ro-MD"/>
        </w:rPr>
        <w:t>.</w:t>
      </w:r>
    </w:p>
    <w:p w:rsidR="00932309" w:rsidRPr="00CF107A" w:rsidRDefault="00932309" w:rsidP="00CF107A">
      <w:pPr>
        <w:pStyle w:val="NormalWeb"/>
        <w:spacing w:after="0" w:line="276" w:lineRule="auto"/>
        <w:ind w:left="0" w:firstLine="709"/>
        <w:jc w:val="both"/>
        <w:rPr>
          <w:rFonts w:asciiTheme="majorHAnsi" w:hAnsiTheme="majorHAnsi" w:cstheme="majorHAnsi"/>
          <w:lang w:val="ro-MD"/>
        </w:rPr>
      </w:pPr>
    </w:p>
    <w:p w:rsidR="00932309" w:rsidRPr="00CF107A" w:rsidRDefault="00932309" w:rsidP="00CF107A">
      <w:pPr>
        <w:pStyle w:val="cp"/>
        <w:spacing w:after="120" w:line="276" w:lineRule="auto"/>
        <w:rPr>
          <w:rFonts w:asciiTheme="majorHAnsi" w:hAnsiTheme="majorHAnsi" w:cstheme="majorHAnsi"/>
          <w:lang w:val="ro-MD"/>
        </w:rPr>
      </w:pPr>
      <w:r w:rsidRPr="00CF107A">
        <w:rPr>
          <w:rFonts w:asciiTheme="majorHAnsi" w:hAnsiTheme="majorHAnsi" w:cstheme="majorHAnsi"/>
          <w:lang w:val="ro-MD"/>
        </w:rPr>
        <w:t>HOTĂRĂŞTE:</w:t>
      </w:r>
      <w:r w:rsidRPr="00CF107A">
        <w:rPr>
          <w:rFonts w:asciiTheme="majorHAnsi" w:hAnsiTheme="majorHAnsi" w:cstheme="majorHAnsi"/>
          <w:lang w:val="ro-MD"/>
        </w:rPr>
        <w:tab/>
      </w:r>
    </w:p>
    <w:p w:rsidR="00932309" w:rsidRPr="00CF107A" w:rsidRDefault="00932309" w:rsidP="00CF107A">
      <w:pPr>
        <w:pStyle w:val="NormalWeb"/>
        <w:spacing w:after="0" w:line="276" w:lineRule="auto"/>
        <w:ind w:left="0" w:firstLine="709"/>
        <w:jc w:val="both"/>
        <w:rPr>
          <w:rFonts w:asciiTheme="majorHAnsi" w:hAnsiTheme="majorHAnsi" w:cstheme="majorHAnsi"/>
          <w:lang w:val="ro-MD"/>
        </w:rPr>
      </w:pPr>
      <w:r w:rsidRPr="00CF107A">
        <w:rPr>
          <w:rFonts w:asciiTheme="majorHAnsi" w:hAnsiTheme="majorHAnsi" w:cstheme="majorHAnsi"/>
          <w:b/>
          <w:bCs/>
          <w:lang w:val="ro-MD"/>
        </w:rPr>
        <w:t>1.</w:t>
      </w:r>
      <w:r w:rsidRPr="00CF107A">
        <w:rPr>
          <w:rFonts w:asciiTheme="majorHAnsi" w:hAnsiTheme="majorHAnsi" w:cstheme="majorHAnsi"/>
          <w:lang w:val="ro-MD"/>
        </w:rPr>
        <w:t xml:space="preserve"> </w:t>
      </w:r>
      <w:r w:rsidRPr="00CF107A">
        <w:rPr>
          <w:rFonts w:asciiTheme="majorHAnsi" w:hAnsiTheme="majorHAnsi" w:cstheme="majorHAnsi"/>
          <w:bCs/>
          <w:lang w:val="ro-MD"/>
        </w:rPr>
        <w:t>Se</w:t>
      </w:r>
      <w:r w:rsidRPr="00CF107A">
        <w:rPr>
          <w:rFonts w:asciiTheme="majorHAnsi" w:hAnsiTheme="majorHAnsi" w:cstheme="majorHAnsi"/>
          <w:lang w:val="ro-MD"/>
        </w:rPr>
        <w:t xml:space="preserve"> aprobă Raportul auditului</w:t>
      </w:r>
      <w:r w:rsidRPr="00CF107A">
        <w:rPr>
          <w:rFonts w:asciiTheme="majorHAnsi" w:hAnsiTheme="majorHAnsi" w:cstheme="majorHAnsi"/>
          <w:b/>
          <w:bCs/>
          <w:lang w:val="ro-MD" w:eastAsia="ru-RU"/>
        </w:rPr>
        <w:t xml:space="preserve"> </w:t>
      </w:r>
      <w:r w:rsidRPr="00CF107A">
        <w:rPr>
          <w:rFonts w:asciiTheme="majorHAnsi" w:hAnsiTheme="majorHAnsi" w:cstheme="majorHAnsi"/>
          <w:bCs/>
          <w:lang w:val="ro-MD" w:eastAsia="ru-RU"/>
        </w:rPr>
        <w:t xml:space="preserve">conformității </w:t>
      </w:r>
      <w:r w:rsidRPr="00CF107A">
        <w:rPr>
          <w:rFonts w:asciiTheme="majorHAnsi" w:hAnsiTheme="majorHAnsi" w:cstheme="majorHAnsi"/>
          <w:lang w:val="ro-MD"/>
        </w:rPr>
        <w:t>administrării</w:t>
      </w:r>
      <w:r w:rsidRPr="00CF107A">
        <w:rPr>
          <w:rFonts w:asciiTheme="majorHAnsi" w:hAnsiTheme="majorHAnsi" w:cstheme="majorHAnsi"/>
          <w:bCs/>
          <w:lang w:val="ro-MD" w:eastAsia="ru-RU"/>
        </w:rPr>
        <w:t xml:space="preserve"> veniturilor publice de către Serviciul Fiscal de Stat în anii 2020-2021, anexat </w:t>
      </w:r>
      <w:r w:rsidRPr="00CF107A">
        <w:rPr>
          <w:rFonts w:asciiTheme="majorHAnsi" w:hAnsiTheme="majorHAnsi" w:cstheme="majorHAnsi"/>
          <w:lang w:val="ro-MD"/>
        </w:rPr>
        <w:t xml:space="preserve"> la prezenta Hotărâre.</w:t>
      </w:r>
    </w:p>
    <w:p w:rsidR="00932309" w:rsidRPr="00CF107A" w:rsidRDefault="00932309" w:rsidP="00CF107A">
      <w:pPr>
        <w:pStyle w:val="NormalWeb"/>
        <w:spacing w:after="0" w:line="276" w:lineRule="auto"/>
        <w:ind w:left="0" w:firstLine="709"/>
        <w:jc w:val="both"/>
        <w:rPr>
          <w:rFonts w:asciiTheme="majorHAnsi" w:hAnsiTheme="majorHAnsi" w:cstheme="majorHAnsi"/>
          <w:lang w:val="ro-MD"/>
        </w:rPr>
      </w:pPr>
      <w:r w:rsidRPr="00CF107A">
        <w:rPr>
          <w:rFonts w:asciiTheme="majorHAnsi" w:hAnsiTheme="majorHAnsi" w:cstheme="majorHAnsi"/>
          <w:b/>
          <w:bCs/>
          <w:lang w:val="ro-MD"/>
        </w:rPr>
        <w:t>2.</w:t>
      </w:r>
      <w:r w:rsidRPr="00CF107A">
        <w:rPr>
          <w:rFonts w:asciiTheme="majorHAnsi" w:hAnsiTheme="majorHAnsi" w:cstheme="majorHAnsi"/>
          <w:lang w:val="ro-MD"/>
        </w:rPr>
        <w:t xml:space="preserve"> </w:t>
      </w:r>
      <w:r w:rsidRPr="00CF107A">
        <w:rPr>
          <w:rFonts w:asciiTheme="majorHAnsi" w:hAnsiTheme="majorHAnsi" w:cstheme="majorHAnsi"/>
          <w:bCs/>
          <w:lang w:val="ro-MD"/>
        </w:rPr>
        <w:t>Prezenta</w:t>
      </w:r>
      <w:r w:rsidRPr="00CF107A">
        <w:rPr>
          <w:rFonts w:asciiTheme="majorHAnsi" w:hAnsiTheme="majorHAnsi" w:cstheme="majorHAnsi"/>
          <w:lang w:val="ro-MD"/>
        </w:rPr>
        <w:t xml:space="preserve"> Hotărâre și Raportul de audit se remit:</w:t>
      </w:r>
    </w:p>
    <w:p w:rsidR="00932309" w:rsidRPr="00CF107A" w:rsidRDefault="00932309" w:rsidP="00CF107A">
      <w:pPr>
        <w:spacing w:after="0" w:line="276" w:lineRule="auto"/>
        <w:ind w:firstLine="709"/>
        <w:jc w:val="both"/>
        <w:rPr>
          <w:rFonts w:asciiTheme="majorHAnsi" w:eastAsia="Times New Roman" w:hAnsiTheme="majorHAnsi" w:cstheme="majorHAnsi"/>
          <w:sz w:val="24"/>
          <w:szCs w:val="24"/>
          <w:lang w:val="ro-MD" w:eastAsia="ru-RU"/>
        </w:rPr>
      </w:pPr>
      <w:r w:rsidRPr="00CF107A">
        <w:rPr>
          <w:rFonts w:asciiTheme="majorHAnsi" w:hAnsiTheme="majorHAnsi" w:cstheme="majorHAnsi"/>
          <w:b/>
          <w:sz w:val="24"/>
          <w:szCs w:val="24"/>
          <w:lang w:val="ro-MD"/>
        </w:rPr>
        <w:t>2.1. Parlamentului Republicii Moldova</w:t>
      </w:r>
      <w:r w:rsidRPr="00CF107A">
        <w:rPr>
          <w:rFonts w:asciiTheme="majorHAnsi" w:hAnsiTheme="majorHAnsi" w:cstheme="majorHAnsi"/>
          <w:sz w:val="24"/>
          <w:szCs w:val="24"/>
          <w:lang w:val="ro-MD"/>
        </w:rPr>
        <w:t>,</w:t>
      </w:r>
      <w:r w:rsidRPr="00CF107A">
        <w:rPr>
          <w:rFonts w:asciiTheme="majorHAnsi" w:eastAsia="Times New Roman" w:hAnsiTheme="majorHAnsi" w:cstheme="majorHAnsi"/>
          <w:sz w:val="24"/>
          <w:szCs w:val="24"/>
          <w:lang w:val="ro-MD" w:eastAsia="ru-RU"/>
        </w:rPr>
        <w:t xml:space="preserve"> </w:t>
      </w:r>
      <w:r w:rsidRPr="00CF107A">
        <w:rPr>
          <w:rFonts w:asciiTheme="majorHAnsi" w:hAnsiTheme="majorHAnsi" w:cstheme="majorHAnsi"/>
          <w:sz w:val="24"/>
          <w:szCs w:val="24"/>
          <w:lang w:val="ro-MD"/>
        </w:rPr>
        <w:t>pentru informare și examinare, după caz, în cadrul Comisiei parlamentare de control al finanțelor publice</w:t>
      </w:r>
      <w:r w:rsidRPr="00CF107A">
        <w:rPr>
          <w:rFonts w:asciiTheme="majorHAnsi" w:hAnsiTheme="majorHAnsi" w:cstheme="majorHAnsi"/>
          <w:bCs/>
          <w:sz w:val="24"/>
          <w:szCs w:val="24"/>
          <w:lang w:val="ro-MD"/>
        </w:rPr>
        <w:t>;</w:t>
      </w:r>
    </w:p>
    <w:p w:rsidR="00932309" w:rsidRPr="00CF107A" w:rsidRDefault="00932309" w:rsidP="00CF107A">
      <w:pPr>
        <w:spacing w:after="0" w:line="276" w:lineRule="auto"/>
        <w:ind w:firstLine="709"/>
        <w:contextualSpacing/>
        <w:jc w:val="both"/>
        <w:rPr>
          <w:rFonts w:asciiTheme="majorHAnsi" w:eastAsia="Times New Roman" w:hAnsiTheme="majorHAnsi" w:cstheme="majorHAnsi"/>
          <w:sz w:val="24"/>
          <w:szCs w:val="24"/>
          <w:lang w:val="ro-RO"/>
        </w:rPr>
      </w:pPr>
      <w:r w:rsidRPr="00CF107A">
        <w:rPr>
          <w:rFonts w:asciiTheme="majorHAnsi" w:eastAsia="Times New Roman" w:hAnsiTheme="majorHAnsi" w:cstheme="majorHAnsi"/>
          <w:b/>
          <w:sz w:val="24"/>
          <w:szCs w:val="24"/>
          <w:lang w:val="ro-MD"/>
        </w:rPr>
        <w:t>2.2. Președintelui Republicii Moldova</w:t>
      </w:r>
      <w:r w:rsidRPr="00CF107A">
        <w:rPr>
          <w:rFonts w:asciiTheme="majorHAnsi" w:eastAsia="Times New Roman" w:hAnsiTheme="majorHAnsi" w:cstheme="majorHAnsi"/>
          <w:sz w:val="24"/>
          <w:szCs w:val="24"/>
          <w:lang w:val="ro-MD"/>
        </w:rPr>
        <w:t>, pentru informare;</w:t>
      </w:r>
    </w:p>
    <w:p w:rsidR="00932309" w:rsidRPr="00CF107A" w:rsidRDefault="00932309" w:rsidP="00CF107A">
      <w:pPr>
        <w:spacing w:after="0" w:line="276" w:lineRule="auto"/>
        <w:ind w:firstLine="709"/>
        <w:jc w:val="both"/>
        <w:rPr>
          <w:rFonts w:asciiTheme="majorHAnsi" w:hAnsiTheme="majorHAnsi" w:cstheme="majorHAnsi"/>
          <w:sz w:val="24"/>
          <w:szCs w:val="24"/>
          <w:lang w:val="ro-MD"/>
        </w:rPr>
      </w:pPr>
      <w:r w:rsidRPr="00CF107A">
        <w:rPr>
          <w:rFonts w:asciiTheme="majorHAnsi" w:hAnsiTheme="majorHAnsi" w:cstheme="majorHAnsi"/>
          <w:b/>
          <w:sz w:val="24"/>
          <w:szCs w:val="24"/>
          <w:lang w:val="ro-MD"/>
        </w:rPr>
        <w:t>2.3.</w:t>
      </w:r>
      <w:r w:rsidRPr="00CF107A">
        <w:rPr>
          <w:rFonts w:asciiTheme="majorHAnsi" w:hAnsiTheme="majorHAnsi" w:cstheme="majorHAnsi"/>
          <w:sz w:val="24"/>
          <w:szCs w:val="24"/>
          <w:lang w:val="ro-MD"/>
        </w:rPr>
        <w:t xml:space="preserve"> </w:t>
      </w:r>
      <w:r w:rsidRPr="00CF107A">
        <w:rPr>
          <w:rFonts w:asciiTheme="majorHAnsi" w:hAnsiTheme="majorHAnsi" w:cstheme="majorHAnsi"/>
          <w:b/>
          <w:sz w:val="24"/>
          <w:szCs w:val="24"/>
          <w:lang w:val="ro-MD"/>
        </w:rPr>
        <w:t>Guvernului Republicii Moldova</w:t>
      </w:r>
      <w:r w:rsidRPr="00CF107A">
        <w:rPr>
          <w:rFonts w:asciiTheme="majorHAnsi" w:hAnsiTheme="majorHAnsi" w:cstheme="majorHAnsi"/>
          <w:sz w:val="24"/>
          <w:szCs w:val="24"/>
          <w:lang w:val="ro-MD"/>
        </w:rPr>
        <w:t>, pentru informare</w:t>
      </w:r>
      <w:r w:rsidR="00C50368" w:rsidRPr="00CF107A">
        <w:rPr>
          <w:rFonts w:asciiTheme="majorHAnsi" w:hAnsiTheme="majorHAnsi" w:cstheme="majorHAnsi"/>
          <w:sz w:val="24"/>
          <w:szCs w:val="24"/>
          <w:lang w:val="ro-MD"/>
        </w:rPr>
        <w:t xml:space="preserve"> și luare de atitudine în vederea monitorizării asigurării implementării recomandărilor de audit</w:t>
      </w:r>
      <w:r w:rsidRPr="00CF107A">
        <w:rPr>
          <w:rFonts w:asciiTheme="majorHAnsi" w:hAnsiTheme="majorHAnsi" w:cstheme="majorHAnsi"/>
          <w:sz w:val="24"/>
          <w:szCs w:val="24"/>
          <w:lang w:val="ro-MD"/>
        </w:rPr>
        <w:t>;</w:t>
      </w:r>
    </w:p>
    <w:p w:rsidR="00927423" w:rsidRPr="00CF107A" w:rsidRDefault="00932309" w:rsidP="00CF107A">
      <w:pPr>
        <w:spacing w:after="0" w:line="276" w:lineRule="auto"/>
        <w:ind w:firstLine="709"/>
        <w:jc w:val="both"/>
        <w:rPr>
          <w:rFonts w:asciiTheme="majorHAnsi" w:hAnsiTheme="majorHAnsi" w:cstheme="majorHAnsi"/>
          <w:sz w:val="24"/>
          <w:szCs w:val="24"/>
          <w:lang w:val="ro-MD"/>
        </w:rPr>
      </w:pPr>
      <w:r w:rsidRPr="00CF107A">
        <w:rPr>
          <w:rFonts w:asciiTheme="majorHAnsi" w:hAnsiTheme="majorHAnsi" w:cstheme="majorHAnsi"/>
          <w:b/>
          <w:sz w:val="24"/>
          <w:szCs w:val="24"/>
          <w:lang w:val="ro-MD"/>
        </w:rPr>
        <w:t>2.4. Ministerului Finanțelor</w:t>
      </w:r>
      <w:r w:rsidR="006D7FDF" w:rsidRPr="00CF107A">
        <w:rPr>
          <w:rFonts w:asciiTheme="majorHAnsi" w:hAnsiTheme="majorHAnsi" w:cstheme="majorHAnsi"/>
          <w:b/>
          <w:sz w:val="24"/>
          <w:szCs w:val="24"/>
          <w:lang w:val="ro-MD"/>
        </w:rPr>
        <w:t>,</w:t>
      </w:r>
      <w:r w:rsidRPr="00CF107A">
        <w:rPr>
          <w:rFonts w:asciiTheme="majorHAnsi" w:hAnsiTheme="majorHAnsi" w:cstheme="majorHAnsi"/>
          <w:b/>
          <w:sz w:val="24"/>
          <w:szCs w:val="24"/>
          <w:lang w:val="ro-MD"/>
        </w:rPr>
        <w:t xml:space="preserve"> </w:t>
      </w:r>
      <w:r w:rsidR="003C0BED" w:rsidRPr="00CF107A">
        <w:rPr>
          <w:rFonts w:asciiTheme="majorHAnsi" w:hAnsiTheme="majorHAnsi" w:cstheme="majorHAnsi"/>
          <w:sz w:val="24"/>
          <w:szCs w:val="24"/>
          <w:lang w:val="ro-MD"/>
        </w:rPr>
        <w:t>pentru luare de atitudine, și se recomandă, conform competențelor atribuite</w:t>
      </w:r>
      <w:r w:rsidR="006D7FDF" w:rsidRPr="00CF107A">
        <w:rPr>
          <w:rFonts w:asciiTheme="majorHAnsi" w:hAnsiTheme="majorHAnsi" w:cstheme="majorHAnsi"/>
          <w:sz w:val="24"/>
          <w:szCs w:val="24"/>
          <w:lang w:val="ro-MD"/>
        </w:rPr>
        <w:t>,</w:t>
      </w:r>
      <w:r w:rsidR="003C0BED" w:rsidRPr="00CF107A">
        <w:rPr>
          <w:rFonts w:asciiTheme="majorHAnsi" w:hAnsiTheme="majorHAnsi" w:cstheme="majorHAnsi"/>
          <w:sz w:val="24"/>
          <w:szCs w:val="24"/>
          <w:lang w:val="ro-MD"/>
        </w:rPr>
        <w:t xml:space="preserve"> să </w:t>
      </w:r>
      <w:r w:rsidR="008E3AD5" w:rsidRPr="00CF107A">
        <w:rPr>
          <w:rFonts w:asciiTheme="majorHAnsi" w:hAnsiTheme="majorHAnsi" w:cstheme="majorHAnsi"/>
          <w:sz w:val="24"/>
          <w:szCs w:val="24"/>
          <w:lang w:val="ro-MD"/>
        </w:rPr>
        <w:t>înainteze/</w:t>
      </w:r>
      <w:r w:rsidR="003C0BED" w:rsidRPr="00CF107A">
        <w:rPr>
          <w:rFonts w:asciiTheme="majorHAnsi" w:hAnsiTheme="majorHAnsi" w:cstheme="majorHAnsi"/>
          <w:sz w:val="24"/>
          <w:szCs w:val="24"/>
          <w:lang w:val="ro-MD"/>
        </w:rPr>
        <w:t>promoveze</w:t>
      </w:r>
      <w:r w:rsidR="00927423" w:rsidRPr="00CF107A">
        <w:rPr>
          <w:rFonts w:asciiTheme="majorHAnsi" w:hAnsiTheme="majorHAnsi" w:cstheme="majorHAnsi"/>
          <w:sz w:val="24"/>
          <w:szCs w:val="24"/>
          <w:lang w:val="ro-MD"/>
        </w:rPr>
        <w:t>:</w:t>
      </w:r>
    </w:p>
    <w:p w:rsidR="00932309" w:rsidRPr="00CF107A" w:rsidRDefault="00927423" w:rsidP="00CF107A">
      <w:pPr>
        <w:spacing w:after="0" w:line="276" w:lineRule="auto"/>
        <w:ind w:firstLine="709"/>
        <w:jc w:val="both"/>
        <w:rPr>
          <w:rFonts w:asciiTheme="majorHAnsi" w:hAnsiTheme="majorHAnsi" w:cstheme="majorHAnsi"/>
          <w:sz w:val="24"/>
          <w:szCs w:val="24"/>
          <w:lang w:val="ro-MD"/>
        </w:rPr>
      </w:pPr>
      <w:r w:rsidRPr="00CF107A">
        <w:rPr>
          <w:rFonts w:asciiTheme="majorHAnsi" w:hAnsiTheme="majorHAnsi" w:cstheme="majorHAnsi"/>
          <w:sz w:val="24"/>
          <w:szCs w:val="24"/>
          <w:lang w:val="ro-MD"/>
        </w:rPr>
        <w:t xml:space="preserve">2.4.1. </w:t>
      </w:r>
      <w:r w:rsidR="003C0BED" w:rsidRPr="00CF107A">
        <w:rPr>
          <w:rFonts w:asciiTheme="majorHAnsi" w:hAnsiTheme="majorHAnsi" w:cstheme="majorHAnsi"/>
          <w:sz w:val="24"/>
          <w:szCs w:val="24"/>
          <w:lang w:val="ro-MD"/>
        </w:rPr>
        <w:t xml:space="preserve"> amendamentele de modificare a art.203 din Codul fiscal, referitor la stabilirea unor obligații rigide </w:t>
      </w:r>
      <w:r w:rsidR="006D7FDF" w:rsidRPr="00CF107A">
        <w:rPr>
          <w:rFonts w:asciiTheme="majorHAnsi" w:hAnsiTheme="majorHAnsi" w:cstheme="majorHAnsi"/>
          <w:sz w:val="24"/>
          <w:szCs w:val="24"/>
          <w:lang w:val="ro-MD"/>
        </w:rPr>
        <w:t>privind</w:t>
      </w:r>
      <w:r w:rsidR="003C0BED" w:rsidRPr="00CF107A">
        <w:rPr>
          <w:rFonts w:asciiTheme="majorHAnsi" w:hAnsiTheme="majorHAnsi" w:cstheme="majorHAnsi"/>
          <w:sz w:val="24"/>
          <w:szCs w:val="24"/>
          <w:lang w:val="ro-MD"/>
        </w:rPr>
        <w:t xml:space="preserve"> responsabilizarea contribuabililor la comercializarea bunurilor sechestrate de Serviciul Fiscal de Stat, în scopul stingerii obligației fiscale;</w:t>
      </w:r>
    </w:p>
    <w:p w:rsidR="00927423" w:rsidRPr="00CF107A" w:rsidRDefault="00927423" w:rsidP="00CF107A">
      <w:pPr>
        <w:spacing w:after="0" w:line="276" w:lineRule="auto"/>
        <w:ind w:firstLine="709"/>
        <w:jc w:val="both"/>
        <w:rPr>
          <w:rFonts w:asciiTheme="majorHAnsi" w:hAnsiTheme="majorHAnsi" w:cstheme="majorHAnsi"/>
          <w:sz w:val="24"/>
          <w:szCs w:val="24"/>
          <w:lang w:val="ro-MD"/>
        </w:rPr>
      </w:pPr>
      <w:r w:rsidRPr="00CF107A">
        <w:rPr>
          <w:rFonts w:asciiTheme="majorHAnsi" w:hAnsiTheme="majorHAnsi" w:cstheme="majorHAnsi"/>
          <w:sz w:val="24"/>
          <w:szCs w:val="24"/>
          <w:lang w:val="ro-MD"/>
        </w:rPr>
        <w:t>2.4.2. modificări la Legea insolvabilității nr.149 din 29.06.2012, în scopul eficientizării procesului de recuperare a obligației fiscale curente a contribuabililor aflați în procedura de insolvabilitate;</w:t>
      </w:r>
    </w:p>
    <w:p w:rsidR="00932309" w:rsidRPr="00CF107A" w:rsidRDefault="00932309" w:rsidP="00CF107A">
      <w:pPr>
        <w:spacing w:after="0" w:line="276" w:lineRule="auto"/>
        <w:ind w:firstLine="709"/>
        <w:jc w:val="both"/>
        <w:rPr>
          <w:rFonts w:asciiTheme="majorHAnsi" w:hAnsiTheme="majorHAnsi" w:cstheme="majorHAnsi"/>
          <w:sz w:val="24"/>
          <w:szCs w:val="24"/>
        </w:rPr>
      </w:pPr>
      <w:r w:rsidRPr="00CF107A">
        <w:rPr>
          <w:rFonts w:asciiTheme="majorHAnsi" w:hAnsiTheme="majorHAnsi" w:cstheme="majorHAnsi"/>
          <w:b/>
          <w:sz w:val="24"/>
          <w:szCs w:val="24"/>
          <w:lang w:val="ro-MD"/>
        </w:rPr>
        <w:t>2.5</w:t>
      </w:r>
      <w:r w:rsidR="006D7FDF" w:rsidRPr="00CF107A">
        <w:rPr>
          <w:rFonts w:asciiTheme="majorHAnsi" w:hAnsiTheme="majorHAnsi" w:cstheme="majorHAnsi"/>
          <w:b/>
          <w:sz w:val="24"/>
          <w:szCs w:val="24"/>
          <w:lang w:val="ro-MD"/>
        </w:rPr>
        <w:t>.</w:t>
      </w:r>
      <w:r w:rsidRPr="00CF107A">
        <w:rPr>
          <w:rFonts w:asciiTheme="majorHAnsi" w:hAnsiTheme="majorHAnsi" w:cstheme="majorHAnsi"/>
          <w:b/>
          <w:sz w:val="24"/>
          <w:szCs w:val="24"/>
          <w:lang w:val="ro-MD"/>
        </w:rPr>
        <w:t xml:space="preserve"> Serviciului Fiscal de Stat, </w:t>
      </w:r>
      <w:r w:rsidRPr="00CF107A">
        <w:rPr>
          <w:rFonts w:asciiTheme="majorHAnsi" w:hAnsiTheme="majorHAnsi" w:cstheme="majorHAnsi"/>
          <w:sz w:val="24"/>
          <w:szCs w:val="24"/>
          <w:lang w:val="ro-MD"/>
        </w:rPr>
        <w:t>pentru luare de atitudine, și se recomandă</w:t>
      </w:r>
      <w:r w:rsidRPr="00CF107A">
        <w:rPr>
          <w:rFonts w:asciiTheme="majorHAnsi" w:hAnsiTheme="majorHAnsi" w:cstheme="majorHAnsi"/>
          <w:noProof/>
          <w:sz w:val="24"/>
          <w:szCs w:val="24"/>
          <w:lang w:val="ro-MD"/>
        </w:rPr>
        <w:t xml:space="preserve"> examinarea rezultatelor auditului, conform competențelor, cu aprobarea unor planuri de măsuri privind remedierea situațiilor constatate și implementarea recomandărilor din Raportul de audit</w:t>
      </w:r>
      <w:r w:rsidR="00FA2410" w:rsidRPr="00CF107A">
        <w:rPr>
          <w:rFonts w:asciiTheme="majorHAnsi" w:hAnsiTheme="majorHAnsi" w:cstheme="majorHAnsi"/>
          <w:noProof/>
          <w:sz w:val="24"/>
          <w:szCs w:val="24"/>
          <w:lang w:val="ro-MD"/>
        </w:rPr>
        <w:t>.</w:t>
      </w:r>
    </w:p>
    <w:p w:rsidR="00932309" w:rsidRPr="00CF107A" w:rsidRDefault="00932309" w:rsidP="00CF107A">
      <w:pPr>
        <w:pStyle w:val="NormalWeb"/>
        <w:spacing w:after="0" w:line="276" w:lineRule="auto"/>
        <w:ind w:left="0" w:firstLine="709"/>
        <w:jc w:val="both"/>
        <w:rPr>
          <w:rFonts w:asciiTheme="majorHAnsi" w:hAnsiTheme="majorHAnsi" w:cstheme="majorHAnsi"/>
          <w:lang w:val="ro-MD"/>
        </w:rPr>
      </w:pPr>
      <w:r w:rsidRPr="00CF107A">
        <w:rPr>
          <w:rFonts w:asciiTheme="majorHAnsi" w:hAnsiTheme="majorHAnsi" w:cstheme="majorHAnsi"/>
          <w:b/>
          <w:lang w:val="ro-MD"/>
        </w:rPr>
        <w:t xml:space="preserve">3. </w:t>
      </w:r>
      <w:r w:rsidRPr="00CF107A">
        <w:rPr>
          <w:rFonts w:asciiTheme="majorHAnsi" w:hAnsiTheme="majorHAnsi" w:cstheme="majorHAnsi"/>
          <w:lang w:val="ro-MD"/>
        </w:rPr>
        <w:t>Prin prezenta Hotărâre</w:t>
      </w:r>
      <w:r w:rsidR="00B15CC4" w:rsidRPr="00CF107A">
        <w:rPr>
          <w:rFonts w:asciiTheme="majorHAnsi" w:hAnsiTheme="majorHAnsi" w:cstheme="majorHAnsi"/>
          <w:lang w:val="ro-MD"/>
        </w:rPr>
        <w:t>,</w:t>
      </w:r>
      <w:r w:rsidRPr="00CF107A">
        <w:rPr>
          <w:rFonts w:asciiTheme="majorHAnsi" w:hAnsiTheme="majorHAnsi" w:cstheme="majorHAnsi"/>
          <w:lang w:val="ro-MD"/>
        </w:rPr>
        <w:t xml:space="preserve"> se exclud</w:t>
      </w:r>
      <w:r w:rsidR="00B15CC4" w:rsidRPr="00CF107A">
        <w:rPr>
          <w:rFonts w:asciiTheme="majorHAnsi" w:hAnsiTheme="majorHAnsi" w:cstheme="majorHAnsi"/>
          <w:lang w:val="ro-MD"/>
        </w:rPr>
        <w:t>e</w:t>
      </w:r>
      <w:r w:rsidRPr="00CF107A">
        <w:rPr>
          <w:rFonts w:asciiTheme="majorHAnsi" w:hAnsiTheme="majorHAnsi" w:cstheme="majorHAnsi"/>
          <w:lang w:val="ro-MD"/>
        </w:rPr>
        <w:t xml:space="preserve"> din regim de monitorizare </w:t>
      </w:r>
      <w:r w:rsidR="00B15CC4" w:rsidRPr="00CF107A">
        <w:rPr>
          <w:rFonts w:asciiTheme="majorHAnsi" w:hAnsiTheme="majorHAnsi" w:cstheme="majorHAnsi"/>
          <w:lang w:val="ro-MD"/>
        </w:rPr>
        <w:t>Hotărârea Curții de Conturi nr.43 din 26 august 2020 „Cu privire la Raportul auditului conformității administrării veniturilor bugetului de stat de către SFS în anul 2019</w:t>
      </w:r>
      <w:r w:rsidR="00C50368" w:rsidRPr="00CF107A">
        <w:rPr>
          <w:rFonts w:asciiTheme="majorHAnsi" w:hAnsiTheme="majorHAnsi" w:cstheme="majorHAnsi"/>
          <w:lang w:val="ro-MD"/>
        </w:rPr>
        <w:t>”</w:t>
      </w:r>
      <w:r w:rsidR="006D7FDF" w:rsidRPr="00CF107A">
        <w:rPr>
          <w:rFonts w:asciiTheme="majorHAnsi" w:hAnsiTheme="majorHAnsi" w:cstheme="majorHAnsi"/>
          <w:lang w:val="ro-MD"/>
        </w:rPr>
        <w:t>,</w:t>
      </w:r>
      <w:r w:rsidR="00C50368" w:rsidRPr="00CF107A">
        <w:rPr>
          <w:rFonts w:asciiTheme="majorHAnsi" w:hAnsiTheme="majorHAnsi" w:cstheme="majorHAnsi"/>
        </w:rPr>
        <w:t xml:space="preserve"> </w:t>
      </w:r>
      <w:r w:rsidR="00C50368" w:rsidRPr="00CF107A">
        <w:rPr>
          <w:rFonts w:asciiTheme="majorHAnsi" w:hAnsiTheme="majorHAnsi" w:cstheme="majorHAnsi"/>
          <w:lang w:val="ro-MD"/>
        </w:rPr>
        <w:t xml:space="preserve">ca urmare a realizării la nivel de 78 % a recomandărilor </w:t>
      </w:r>
      <w:r w:rsidR="00C50368" w:rsidRPr="00CF107A">
        <w:rPr>
          <w:rFonts w:asciiTheme="majorHAnsi" w:hAnsiTheme="majorHAnsi" w:cstheme="majorHAnsi"/>
          <w:lang w:val="ro-MD"/>
        </w:rPr>
        <w:lastRenderedPageBreak/>
        <w:t>înaintate în cadrul misiunii de audit precedente și a reiterării celor neimplementate în cadrul prezentei misiuni de audit.</w:t>
      </w:r>
    </w:p>
    <w:p w:rsidR="00932309" w:rsidRPr="00CF107A" w:rsidRDefault="00932309" w:rsidP="00CF107A">
      <w:pPr>
        <w:pStyle w:val="NormalWeb"/>
        <w:spacing w:after="0" w:line="276" w:lineRule="auto"/>
        <w:ind w:left="0" w:firstLine="709"/>
        <w:jc w:val="both"/>
        <w:rPr>
          <w:rFonts w:asciiTheme="majorHAnsi" w:hAnsiTheme="majorHAnsi" w:cstheme="majorHAnsi"/>
          <w:lang w:val="ro-MD"/>
        </w:rPr>
      </w:pPr>
      <w:r w:rsidRPr="00CF107A">
        <w:rPr>
          <w:rFonts w:asciiTheme="majorHAnsi" w:hAnsiTheme="majorHAnsi" w:cstheme="majorHAnsi"/>
          <w:b/>
          <w:lang w:val="ro-MD"/>
        </w:rPr>
        <w:t>4</w:t>
      </w:r>
      <w:r w:rsidRPr="00CF107A">
        <w:rPr>
          <w:rFonts w:asciiTheme="majorHAnsi" w:hAnsiTheme="majorHAnsi" w:cstheme="majorHAnsi"/>
          <w:lang w:val="ro-MD"/>
        </w:rPr>
        <w:t xml:space="preserve">. </w:t>
      </w:r>
      <w:r w:rsidRPr="00CF107A">
        <w:rPr>
          <w:rFonts w:asciiTheme="majorHAnsi" w:hAnsiTheme="majorHAnsi" w:cstheme="majorHAnsi"/>
          <w:bCs/>
          <w:lang w:val="ro-MD"/>
        </w:rPr>
        <w:t>Prezenta</w:t>
      </w:r>
      <w:r w:rsidRPr="00CF107A">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rsidR="00932309" w:rsidRPr="00CF107A" w:rsidRDefault="00932309" w:rsidP="00CF107A">
      <w:pPr>
        <w:pStyle w:val="NormalWeb"/>
        <w:spacing w:after="0" w:line="276" w:lineRule="auto"/>
        <w:ind w:left="0" w:firstLine="709"/>
        <w:jc w:val="both"/>
        <w:rPr>
          <w:rFonts w:asciiTheme="majorHAnsi" w:hAnsiTheme="majorHAnsi" w:cstheme="majorHAnsi"/>
          <w:lang w:val="ro-MD"/>
        </w:rPr>
      </w:pPr>
      <w:r w:rsidRPr="00CF107A">
        <w:rPr>
          <w:rFonts w:asciiTheme="majorHAnsi" w:hAnsiTheme="majorHAnsi" w:cstheme="majorHAnsi"/>
          <w:b/>
          <w:lang w:val="ro-MD"/>
        </w:rPr>
        <w:t>5</w:t>
      </w:r>
      <w:r w:rsidRPr="00CF107A">
        <w:rPr>
          <w:rFonts w:asciiTheme="majorHAnsi" w:hAnsiTheme="majorHAnsi" w:cstheme="majorHAnsi"/>
          <w:lang w:val="ro-MD"/>
        </w:rPr>
        <w:t xml:space="preserve">. </w:t>
      </w:r>
      <w:r w:rsidRPr="00CF107A">
        <w:rPr>
          <w:rFonts w:asciiTheme="majorHAnsi" w:hAnsiTheme="majorHAnsi" w:cstheme="majorHAnsi"/>
          <w:noProof/>
          <w:lang w:val="ro-MD"/>
        </w:rPr>
        <w:t xml:space="preserve">Curtea de Conturi va fi informată, în termen de </w:t>
      </w:r>
      <w:r w:rsidR="005E1250" w:rsidRPr="00CF107A">
        <w:rPr>
          <w:rFonts w:asciiTheme="majorHAnsi" w:hAnsiTheme="majorHAnsi" w:cstheme="majorHAnsi"/>
          <w:noProof/>
          <w:lang w:val="ro-MD"/>
        </w:rPr>
        <w:t>6</w:t>
      </w:r>
      <w:r w:rsidR="00B15CC4" w:rsidRPr="00CF107A">
        <w:rPr>
          <w:rFonts w:asciiTheme="majorHAnsi" w:hAnsiTheme="majorHAnsi" w:cstheme="majorHAnsi"/>
          <w:noProof/>
          <w:lang w:val="ro-MD"/>
        </w:rPr>
        <w:t xml:space="preserve"> </w:t>
      </w:r>
      <w:r w:rsidRPr="00CF107A">
        <w:rPr>
          <w:rFonts w:asciiTheme="majorHAnsi" w:hAnsiTheme="majorHAnsi" w:cstheme="majorHAnsi"/>
          <w:noProof/>
          <w:lang w:val="ro-MD"/>
        </w:rPr>
        <w:t xml:space="preserve">luni din data </w:t>
      </w:r>
      <w:r w:rsidRPr="00CF107A">
        <w:rPr>
          <w:rFonts w:asciiTheme="majorHAnsi" w:hAnsiTheme="majorHAnsi" w:cstheme="majorHAnsi"/>
          <w:noProof/>
          <w:lang w:val="ro-MD" w:eastAsia="ru-RU"/>
        </w:rPr>
        <w:t xml:space="preserve">publicării </w:t>
      </w:r>
      <w:r w:rsidRPr="00CF107A">
        <w:rPr>
          <w:rFonts w:asciiTheme="majorHAnsi" w:hAnsiTheme="majorHAnsi" w:cstheme="majorHAnsi"/>
          <w:noProof/>
          <w:lang w:val="ro-MD"/>
        </w:rPr>
        <w:t>Hotărârii</w:t>
      </w:r>
      <w:r w:rsidRPr="00CF107A">
        <w:rPr>
          <w:rFonts w:asciiTheme="majorHAnsi" w:hAnsiTheme="majorHAnsi" w:cstheme="majorHAnsi"/>
          <w:lang w:val="ro-MD"/>
        </w:rPr>
        <w:t xml:space="preserve"> în Monitorul Oficial al Republicii Moldova,</w:t>
      </w:r>
      <w:r w:rsidRPr="00CF107A">
        <w:rPr>
          <w:rFonts w:asciiTheme="majorHAnsi" w:hAnsiTheme="majorHAnsi" w:cstheme="majorHAnsi"/>
          <w:noProof/>
          <w:lang w:val="ro-MD"/>
        </w:rPr>
        <w:t xml:space="preserve"> despre acțiunile întreprinse pentru executarea subpunctelor </w:t>
      </w:r>
      <w:r w:rsidRPr="00CF107A">
        <w:rPr>
          <w:rFonts w:asciiTheme="majorHAnsi" w:hAnsiTheme="majorHAnsi" w:cstheme="majorHAnsi"/>
          <w:b/>
          <w:noProof/>
          <w:lang w:val="ro-MD"/>
        </w:rPr>
        <w:t>2.4.</w:t>
      </w:r>
      <w:r w:rsidR="00B42448" w:rsidRPr="00CF107A">
        <w:rPr>
          <w:rFonts w:asciiTheme="majorHAnsi" w:hAnsiTheme="majorHAnsi" w:cstheme="majorHAnsi"/>
          <w:b/>
          <w:noProof/>
          <w:lang w:val="ro-MD"/>
        </w:rPr>
        <w:t xml:space="preserve"> </w:t>
      </w:r>
      <w:r w:rsidRPr="00CF107A">
        <w:rPr>
          <w:rFonts w:asciiTheme="majorHAnsi" w:hAnsiTheme="majorHAnsi" w:cstheme="majorHAnsi"/>
          <w:b/>
          <w:noProof/>
          <w:lang w:val="ro-MD"/>
        </w:rPr>
        <w:t>-</w:t>
      </w:r>
      <w:r w:rsidR="00B42448" w:rsidRPr="00CF107A">
        <w:rPr>
          <w:rFonts w:asciiTheme="majorHAnsi" w:hAnsiTheme="majorHAnsi" w:cstheme="majorHAnsi"/>
          <w:b/>
          <w:noProof/>
          <w:lang w:val="ro-MD"/>
        </w:rPr>
        <w:t xml:space="preserve"> </w:t>
      </w:r>
      <w:r w:rsidRPr="00CF107A">
        <w:rPr>
          <w:rFonts w:asciiTheme="majorHAnsi" w:hAnsiTheme="majorHAnsi" w:cstheme="majorHAnsi"/>
          <w:b/>
          <w:noProof/>
          <w:lang w:val="ro-MD"/>
        </w:rPr>
        <w:t>2.5.</w:t>
      </w:r>
      <w:r w:rsidRPr="00CF107A">
        <w:rPr>
          <w:rFonts w:asciiTheme="majorHAnsi" w:hAnsiTheme="majorHAnsi" w:cstheme="majorHAnsi"/>
          <w:noProof/>
          <w:lang w:val="ro-MD"/>
        </w:rPr>
        <w:t xml:space="preserve"> din prezenta Hotărâre.</w:t>
      </w:r>
    </w:p>
    <w:p w:rsidR="00932309" w:rsidRPr="00CF107A" w:rsidRDefault="00932309" w:rsidP="00CF107A">
      <w:pPr>
        <w:spacing w:after="0" w:line="276" w:lineRule="auto"/>
        <w:ind w:firstLine="709"/>
        <w:jc w:val="both"/>
        <w:rPr>
          <w:rFonts w:asciiTheme="majorHAnsi" w:hAnsiTheme="majorHAnsi" w:cstheme="majorHAnsi"/>
          <w:sz w:val="24"/>
          <w:szCs w:val="24"/>
          <w:lang w:val="ro-MD"/>
        </w:rPr>
      </w:pPr>
      <w:r w:rsidRPr="00CF107A">
        <w:rPr>
          <w:rFonts w:asciiTheme="majorHAnsi" w:hAnsiTheme="majorHAnsi" w:cstheme="majorHAnsi"/>
          <w:b/>
          <w:sz w:val="24"/>
          <w:szCs w:val="24"/>
          <w:lang w:val="ro-MD"/>
        </w:rPr>
        <w:t>6.</w:t>
      </w:r>
      <w:r w:rsidRPr="00CF107A">
        <w:rPr>
          <w:rFonts w:asciiTheme="majorHAnsi" w:hAnsiTheme="majorHAnsi" w:cstheme="majorHAnsi"/>
          <w:sz w:val="24"/>
          <w:szCs w:val="24"/>
          <w:lang w:val="ro-MD"/>
        </w:rPr>
        <w:t xml:space="preserve">  Hotărârea și Raportul auditului</w:t>
      </w:r>
      <w:r w:rsidRPr="00CF107A">
        <w:rPr>
          <w:rFonts w:asciiTheme="majorHAnsi" w:hAnsiTheme="majorHAnsi" w:cstheme="majorHAnsi"/>
          <w:sz w:val="24"/>
          <w:szCs w:val="24"/>
        </w:rPr>
        <w:t xml:space="preserve"> </w:t>
      </w:r>
      <w:r w:rsidRPr="00CF107A">
        <w:rPr>
          <w:rFonts w:asciiTheme="majorHAnsi" w:hAnsiTheme="majorHAnsi" w:cstheme="majorHAnsi"/>
          <w:sz w:val="24"/>
          <w:szCs w:val="24"/>
          <w:lang w:val="ro-MD"/>
        </w:rPr>
        <w:t xml:space="preserve">conformității administrării </w:t>
      </w:r>
      <w:r w:rsidR="00B42448" w:rsidRPr="00CF107A">
        <w:rPr>
          <w:rFonts w:asciiTheme="majorHAnsi" w:hAnsiTheme="majorHAnsi" w:cstheme="majorHAnsi"/>
          <w:sz w:val="24"/>
          <w:szCs w:val="24"/>
          <w:lang w:val="ro-MD"/>
        </w:rPr>
        <w:t>veniturilor publice de către Serviciul Fiscal de Stat</w:t>
      </w:r>
      <w:r w:rsidRPr="00CF107A">
        <w:rPr>
          <w:rFonts w:asciiTheme="majorHAnsi" w:hAnsiTheme="majorHAnsi" w:cstheme="majorHAnsi"/>
          <w:sz w:val="24"/>
          <w:szCs w:val="24"/>
          <w:lang w:val="ro-MD"/>
        </w:rPr>
        <w:t xml:space="preserve"> în anii 2020-2021 se plasează pe site-</w:t>
      </w:r>
      <w:r w:rsidR="00B15CC4" w:rsidRPr="00CF107A">
        <w:rPr>
          <w:rFonts w:asciiTheme="majorHAnsi" w:hAnsiTheme="majorHAnsi" w:cstheme="majorHAnsi"/>
          <w:sz w:val="24"/>
          <w:szCs w:val="24"/>
          <w:lang w:val="ro-MD"/>
        </w:rPr>
        <w:t xml:space="preserve">ul oficial al Curții de Conturi </w:t>
      </w:r>
      <w:r w:rsidRPr="00CF107A">
        <w:rPr>
          <w:rFonts w:asciiTheme="majorHAnsi" w:hAnsiTheme="majorHAnsi" w:cstheme="majorHAnsi"/>
          <w:sz w:val="24"/>
          <w:szCs w:val="24"/>
          <w:lang w:val="ro-MD"/>
        </w:rPr>
        <w:t>(</w:t>
      </w:r>
      <w:hyperlink r:id="rId9" w:history="1">
        <w:r w:rsidRPr="00CF107A">
          <w:rPr>
            <w:rStyle w:val="Hyperlink"/>
            <w:rFonts w:asciiTheme="majorHAnsi" w:hAnsiTheme="majorHAnsi" w:cstheme="majorHAnsi"/>
            <w:sz w:val="24"/>
            <w:szCs w:val="24"/>
            <w:lang w:val="ro-MD"/>
          </w:rPr>
          <w:t>https://www.ccrm.md/ro/decisions</w:t>
        </w:r>
      </w:hyperlink>
      <w:r w:rsidRPr="00CF107A">
        <w:rPr>
          <w:rFonts w:asciiTheme="majorHAnsi" w:hAnsiTheme="majorHAnsi" w:cstheme="majorHAnsi"/>
          <w:sz w:val="24"/>
          <w:szCs w:val="24"/>
          <w:lang w:val="ro-MD"/>
        </w:rPr>
        <w:t>).</w:t>
      </w:r>
    </w:p>
    <w:p w:rsidR="00932309" w:rsidRPr="00CF107A" w:rsidRDefault="00932309" w:rsidP="00CF107A">
      <w:pPr>
        <w:spacing w:after="0" w:line="276" w:lineRule="auto"/>
        <w:rPr>
          <w:rFonts w:asciiTheme="majorHAnsi" w:eastAsia="Times New Roman" w:hAnsiTheme="majorHAnsi" w:cstheme="majorHAnsi"/>
          <w:b/>
          <w:sz w:val="24"/>
          <w:szCs w:val="24"/>
          <w:lang w:val="ro-MD"/>
        </w:rPr>
      </w:pPr>
    </w:p>
    <w:p w:rsidR="00932309" w:rsidRPr="00CF107A" w:rsidRDefault="00932309" w:rsidP="00CF107A">
      <w:pPr>
        <w:spacing w:after="0" w:line="276" w:lineRule="auto"/>
        <w:ind w:left="7200"/>
        <w:jc w:val="right"/>
        <w:rPr>
          <w:rFonts w:asciiTheme="majorHAnsi" w:eastAsia="Times New Roman" w:hAnsiTheme="majorHAnsi" w:cstheme="majorHAnsi"/>
          <w:b/>
          <w:sz w:val="24"/>
          <w:szCs w:val="24"/>
          <w:lang w:val="ro-RO"/>
        </w:rPr>
      </w:pPr>
      <w:r w:rsidRPr="00CF107A">
        <w:rPr>
          <w:rFonts w:asciiTheme="majorHAnsi" w:eastAsia="Times New Roman" w:hAnsiTheme="majorHAnsi" w:cstheme="majorHAnsi"/>
          <w:b/>
          <w:sz w:val="24"/>
          <w:szCs w:val="24"/>
          <w:lang w:val="ro-RO"/>
        </w:rPr>
        <w:t>Marian LUPU,</w:t>
      </w:r>
    </w:p>
    <w:p w:rsidR="00932309" w:rsidRPr="00CF107A" w:rsidRDefault="00932309" w:rsidP="00CF107A">
      <w:pPr>
        <w:spacing w:after="0" w:line="276" w:lineRule="auto"/>
        <w:ind w:left="7200"/>
        <w:jc w:val="right"/>
        <w:rPr>
          <w:rFonts w:asciiTheme="majorHAnsi" w:eastAsia="Times New Roman" w:hAnsiTheme="majorHAnsi" w:cstheme="majorHAnsi"/>
          <w:b/>
          <w:sz w:val="24"/>
          <w:szCs w:val="24"/>
          <w:lang w:val="ro-RO"/>
        </w:rPr>
      </w:pPr>
      <w:r w:rsidRPr="00CF107A">
        <w:rPr>
          <w:rFonts w:asciiTheme="majorHAnsi" w:eastAsia="Times New Roman" w:hAnsiTheme="majorHAnsi" w:cstheme="majorHAnsi"/>
          <w:b/>
          <w:sz w:val="24"/>
          <w:szCs w:val="24"/>
          <w:lang w:val="ro-RO"/>
        </w:rPr>
        <w:t>Președinte</w:t>
      </w:r>
    </w:p>
    <w:p w:rsidR="00932309" w:rsidRPr="00CF107A" w:rsidRDefault="00932309" w:rsidP="00CF107A">
      <w:pPr>
        <w:spacing w:after="0" w:line="276" w:lineRule="auto"/>
        <w:ind w:left="7200"/>
        <w:jc w:val="right"/>
        <w:rPr>
          <w:rFonts w:asciiTheme="majorHAnsi" w:eastAsia="Times New Roman" w:hAnsiTheme="majorHAnsi" w:cstheme="majorHAnsi"/>
          <w:b/>
          <w:sz w:val="24"/>
          <w:szCs w:val="24"/>
          <w:lang w:val="ro-RO"/>
        </w:rPr>
      </w:pPr>
    </w:p>
    <w:p w:rsidR="00932309" w:rsidRPr="00CF107A" w:rsidRDefault="00932309" w:rsidP="00CF107A">
      <w:pPr>
        <w:spacing w:after="0" w:line="276" w:lineRule="auto"/>
        <w:ind w:left="7200"/>
        <w:jc w:val="right"/>
        <w:rPr>
          <w:rFonts w:asciiTheme="majorHAnsi" w:eastAsia="Times New Roman" w:hAnsiTheme="majorHAnsi" w:cstheme="majorHAnsi"/>
          <w:b/>
          <w:sz w:val="24"/>
          <w:szCs w:val="24"/>
          <w:lang w:val="ro-RO"/>
        </w:rPr>
      </w:pPr>
    </w:p>
    <w:p w:rsidR="00932309" w:rsidRPr="00CF107A" w:rsidRDefault="00932309" w:rsidP="00CF107A">
      <w:pPr>
        <w:spacing w:line="276" w:lineRule="auto"/>
        <w:rPr>
          <w:rFonts w:asciiTheme="majorHAnsi" w:hAnsiTheme="majorHAnsi" w:cstheme="majorHAnsi"/>
          <w:sz w:val="24"/>
          <w:szCs w:val="24"/>
        </w:rPr>
      </w:pPr>
    </w:p>
    <w:p w:rsidR="00B15CC4" w:rsidRPr="00CF107A" w:rsidRDefault="00B15CC4" w:rsidP="00CF107A">
      <w:pPr>
        <w:spacing w:line="276" w:lineRule="auto"/>
        <w:rPr>
          <w:rFonts w:asciiTheme="majorHAnsi" w:hAnsiTheme="majorHAnsi" w:cstheme="majorHAnsi"/>
          <w:sz w:val="24"/>
          <w:szCs w:val="24"/>
        </w:rPr>
      </w:pPr>
    </w:p>
    <w:p w:rsidR="00B15CC4" w:rsidRPr="00CF107A" w:rsidRDefault="00B15CC4" w:rsidP="00CF107A">
      <w:pPr>
        <w:spacing w:line="276" w:lineRule="auto"/>
        <w:rPr>
          <w:rFonts w:asciiTheme="majorHAnsi" w:hAnsiTheme="majorHAnsi" w:cstheme="majorHAnsi"/>
          <w:sz w:val="24"/>
          <w:szCs w:val="24"/>
        </w:rPr>
      </w:pPr>
    </w:p>
    <w:p w:rsidR="00C671A8" w:rsidRPr="00CF107A" w:rsidRDefault="00C671A8" w:rsidP="00CF107A">
      <w:pPr>
        <w:spacing w:line="276" w:lineRule="auto"/>
        <w:rPr>
          <w:rFonts w:asciiTheme="majorHAnsi" w:hAnsiTheme="majorHAnsi" w:cstheme="majorHAnsi"/>
          <w:sz w:val="24"/>
          <w:szCs w:val="24"/>
        </w:rPr>
      </w:pPr>
    </w:p>
    <w:p w:rsidR="00C671A8" w:rsidRPr="00CF107A" w:rsidRDefault="00C671A8" w:rsidP="00CF107A">
      <w:pPr>
        <w:spacing w:line="276" w:lineRule="auto"/>
        <w:rPr>
          <w:rFonts w:asciiTheme="majorHAnsi" w:hAnsiTheme="majorHAnsi" w:cstheme="majorHAnsi"/>
          <w:sz w:val="24"/>
          <w:szCs w:val="24"/>
        </w:rPr>
      </w:pPr>
    </w:p>
    <w:p w:rsidR="00C671A8" w:rsidRPr="00CF107A" w:rsidRDefault="00C671A8" w:rsidP="00CF107A">
      <w:pPr>
        <w:spacing w:line="276" w:lineRule="auto"/>
        <w:rPr>
          <w:rFonts w:asciiTheme="majorHAnsi" w:hAnsiTheme="majorHAnsi" w:cstheme="majorHAnsi"/>
          <w:sz w:val="24"/>
          <w:szCs w:val="24"/>
        </w:rPr>
      </w:pPr>
    </w:p>
    <w:p w:rsidR="00B15CC4" w:rsidRDefault="00B15CC4" w:rsidP="00CF107A">
      <w:pPr>
        <w:spacing w:line="276" w:lineRule="auto"/>
        <w:rPr>
          <w:rFonts w:asciiTheme="majorHAnsi" w:hAnsiTheme="majorHAnsi" w:cstheme="majorHAnsi"/>
          <w:sz w:val="24"/>
          <w:szCs w:val="24"/>
        </w:rPr>
      </w:pPr>
    </w:p>
    <w:p w:rsidR="00CF107A" w:rsidRDefault="00CF107A" w:rsidP="00CF107A">
      <w:pPr>
        <w:spacing w:line="276" w:lineRule="auto"/>
        <w:rPr>
          <w:rFonts w:asciiTheme="majorHAnsi" w:hAnsiTheme="majorHAnsi" w:cstheme="majorHAnsi"/>
          <w:sz w:val="24"/>
          <w:szCs w:val="24"/>
        </w:rPr>
      </w:pPr>
    </w:p>
    <w:p w:rsidR="00CF107A" w:rsidRDefault="00CF107A" w:rsidP="00CF107A">
      <w:pPr>
        <w:spacing w:line="276" w:lineRule="auto"/>
        <w:rPr>
          <w:rFonts w:asciiTheme="majorHAnsi" w:hAnsiTheme="majorHAnsi" w:cstheme="majorHAnsi"/>
          <w:sz w:val="24"/>
          <w:szCs w:val="24"/>
        </w:rPr>
      </w:pPr>
    </w:p>
    <w:p w:rsidR="00CF107A" w:rsidRDefault="00CF107A" w:rsidP="00CF107A">
      <w:pPr>
        <w:spacing w:line="276" w:lineRule="auto"/>
        <w:rPr>
          <w:rFonts w:asciiTheme="majorHAnsi" w:hAnsiTheme="majorHAnsi" w:cstheme="majorHAnsi"/>
          <w:sz w:val="24"/>
          <w:szCs w:val="24"/>
        </w:rPr>
      </w:pPr>
    </w:p>
    <w:p w:rsidR="00CF107A" w:rsidRDefault="00CF107A" w:rsidP="00CF107A">
      <w:pPr>
        <w:spacing w:line="276" w:lineRule="auto"/>
        <w:rPr>
          <w:rFonts w:asciiTheme="majorHAnsi" w:hAnsiTheme="majorHAnsi" w:cstheme="majorHAnsi"/>
          <w:sz w:val="24"/>
          <w:szCs w:val="24"/>
        </w:rPr>
      </w:pPr>
    </w:p>
    <w:p w:rsidR="00CF107A" w:rsidRDefault="00CF107A" w:rsidP="00CF107A">
      <w:pPr>
        <w:spacing w:line="276" w:lineRule="auto"/>
        <w:rPr>
          <w:rFonts w:asciiTheme="majorHAnsi" w:hAnsiTheme="majorHAnsi" w:cstheme="majorHAnsi"/>
          <w:sz w:val="24"/>
          <w:szCs w:val="24"/>
        </w:rPr>
      </w:pPr>
    </w:p>
    <w:p w:rsidR="00CF107A" w:rsidRDefault="00CF107A" w:rsidP="00CF107A">
      <w:pPr>
        <w:spacing w:line="276" w:lineRule="auto"/>
        <w:rPr>
          <w:rFonts w:asciiTheme="majorHAnsi" w:hAnsiTheme="majorHAnsi" w:cstheme="majorHAnsi"/>
          <w:sz w:val="24"/>
          <w:szCs w:val="24"/>
        </w:rPr>
      </w:pPr>
    </w:p>
    <w:p w:rsidR="00CF107A" w:rsidRDefault="00CF107A" w:rsidP="00CF107A">
      <w:pPr>
        <w:spacing w:line="276" w:lineRule="auto"/>
        <w:rPr>
          <w:rFonts w:asciiTheme="majorHAnsi" w:hAnsiTheme="majorHAnsi" w:cstheme="majorHAnsi"/>
          <w:sz w:val="24"/>
          <w:szCs w:val="24"/>
        </w:rPr>
      </w:pPr>
    </w:p>
    <w:p w:rsidR="00CF107A" w:rsidRPr="00CF107A" w:rsidRDefault="00CF107A" w:rsidP="00CF107A">
      <w:pPr>
        <w:spacing w:line="276" w:lineRule="auto"/>
        <w:rPr>
          <w:rFonts w:asciiTheme="majorHAnsi" w:hAnsiTheme="majorHAnsi" w:cstheme="majorHAnsi"/>
          <w:sz w:val="24"/>
          <w:szCs w:val="24"/>
        </w:rPr>
      </w:pPr>
    </w:p>
    <w:sectPr w:rsidR="00CF107A" w:rsidRPr="00CF107A" w:rsidSect="00CF107A">
      <w:footerReference w:type="default" r:id="rId10"/>
      <w:footerReference w:type="first" r:id="rId11"/>
      <w:pgSz w:w="12240" w:h="15840"/>
      <w:pgMar w:top="850" w:right="850" w:bottom="850"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51" w:rsidRDefault="007D6F51" w:rsidP="00F051D7">
      <w:pPr>
        <w:spacing w:after="0" w:line="240" w:lineRule="auto"/>
      </w:pPr>
      <w:r>
        <w:separator/>
      </w:r>
    </w:p>
  </w:endnote>
  <w:endnote w:type="continuationSeparator" w:id="0">
    <w:p w:rsidR="007D6F51" w:rsidRDefault="007D6F51" w:rsidP="00F0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841521"/>
      <w:docPartObj>
        <w:docPartGallery w:val="Page Numbers (Bottom of Page)"/>
        <w:docPartUnique/>
      </w:docPartObj>
    </w:sdtPr>
    <w:sdtEndPr>
      <w:rPr>
        <w:noProof/>
      </w:rPr>
    </w:sdtEndPr>
    <w:sdtContent>
      <w:p w:rsidR="008E6CB0" w:rsidRDefault="008E6CB0">
        <w:pPr>
          <w:pStyle w:val="Footer"/>
          <w:jc w:val="right"/>
        </w:pPr>
        <w:r>
          <w:fldChar w:fldCharType="begin"/>
        </w:r>
        <w:r>
          <w:instrText xml:space="preserve"> PAGE   \* MERGEFORMAT </w:instrText>
        </w:r>
        <w:r>
          <w:fldChar w:fldCharType="separate"/>
        </w:r>
        <w:r w:rsidR="00B97370">
          <w:rPr>
            <w:noProof/>
          </w:rPr>
          <w:t>4</w:t>
        </w:r>
        <w:r>
          <w:rPr>
            <w:noProof/>
          </w:rPr>
          <w:fldChar w:fldCharType="end"/>
        </w:r>
      </w:p>
    </w:sdtContent>
  </w:sdt>
  <w:p w:rsidR="008E6CB0" w:rsidRDefault="008E6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B0" w:rsidRDefault="008E6CB0">
    <w:pPr>
      <w:pStyle w:val="Footer"/>
    </w:pPr>
  </w:p>
  <w:p w:rsidR="008E6CB0" w:rsidRDefault="008E6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51" w:rsidRDefault="007D6F51" w:rsidP="00F051D7">
      <w:pPr>
        <w:spacing w:after="0" w:line="240" w:lineRule="auto"/>
      </w:pPr>
      <w:r>
        <w:separator/>
      </w:r>
    </w:p>
  </w:footnote>
  <w:footnote w:type="continuationSeparator" w:id="0">
    <w:p w:rsidR="007D6F51" w:rsidRDefault="007D6F51" w:rsidP="00F051D7">
      <w:pPr>
        <w:spacing w:after="0" w:line="240" w:lineRule="auto"/>
      </w:pPr>
      <w:r>
        <w:continuationSeparator/>
      </w:r>
    </w:p>
  </w:footnote>
  <w:footnote w:id="1">
    <w:p w:rsidR="009E7B01" w:rsidRPr="00D67210" w:rsidRDefault="009E7B01" w:rsidP="009E7B01">
      <w:pPr>
        <w:pStyle w:val="FootnoteText"/>
        <w:rPr>
          <w:rFonts w:ascii="Calibri Light" w:hAnsi="Calibri Light"/>
          <w:sz w:val="16"/>
          <w:szCs w:val="16"/>
          <w:lang w:val="ro-MD"/>
        </w:rPr>
      </w:pPr>
      <w:r w:rsidRPr="00D67210">
        <w:rPr>
          <w:rStyle w:val="FootnoteReference"/>
          <w:rFonts w:ascii="Calibri Light" w:hAnsi="Calibri Light"/>
          <w:sz w:val="16"/>
          <w:szCs w:val="16"/>
        </w:rPr>
        <w:footnoteRef/>
      </w:r>
      <w:r w:rsidRPr="00D67210">
        <w:rPr>
          <w:rFonts w:ascii="Calibri Light" w:hAnsi="Calibri Light"/>
          <w:sz w:val="16"/>
          <w:szCs w:val="16"/>
        </w:rPr>
        <w:t xml:space="preserve"> </w:t>
      </w:r>
      <w:r w:rsidRPr="00D67210">
        <w:rPr>
          <w:rFonts w:ascii="Calibri Light" w:hAnsi="Calibri Light"/>
          <w:sz w:val="16"/>
          <w:szCs w:val="16"/>
          <w:lang w:val="ro-MD"/>
        </w:rPr>
        <w:t>Legea privind organizarea și funcționarea Curții de Conturi a Republicii Moldova nr.260 din 07.12.2017 (în continuare – Legea nr.260 din 07.12.2017).</w:t>
      </w:r>
    </w:p>
  </w:footnote>
  <w:footnote w:id="2">
    <w:p w:rsidR="00F051D7" w:rsidRPr="00F051D7" w:rsidRDefault="00F051D7" w:rsidP="00F051D7">
      <w:pPr>
        <w:pStyle w:val="FootnoteText"/>
        <w:jc w:val="both"/>
        <w:rPr>
          <w:rFonts w:asciiTheme="majorHAnsi" w:hAnsiTheme="majorHAnsi" w:cstheme="majorHAnsi"/>
          <w:sz w:val="16"/>
          <w:szCs w:val="16"/>
          <w:lang w:val="ro-MD"/>
        </w:rPr>
      </w:pPr>
      <w:r w:rsidRPr="00F051D7">
        <w:rPr>
          <w:rStyle w:val="FootnoteReference"/>
          <w:rFonts w:asciiTheme="majorHAnsi" w:hAnsiTheme="majorHAnsi" w:cstheme="majorHAnsi"/>
          <w:sz w:val="16"/>
          <w:szCs w:val="16"/>
        </w:rPr>
        <w:footnoteRef/>
      </w:r>
      <w:r w:rsidRPr="00F051D7">
        <w:rPr>
          <w:rFonts w:asciiTheme="majorHAnsi" w:hAnsiTheme="majorHAnsi" w:cstheme="majorHAnsi"/>
          <w:sz w:val="16"/>
          <w:szCs w:val="16"/>
        </w:rPr>
        <w:t xml:space="preserve"> </w:t>
      </w:r>
      <w:r w:rsidRPr="00F051D7">
        <w:rPr>
          <w:rFonts w:asciiTheme="majorHAnsi" w:hAnsiTheme="majorHAnsi" w:cstheme="majorHAnsi"/>
          <w:sz w:val="16"/>
          <w:szCs w:val="16"/>
          <w:lang w:val="ro-MD"/>
        </w:rPr>
        <w:t xml:space="preserve">Programul activității de audit </w:t>
      </w:r>
      <w:r w:rsidR="00DE42DA">
        <w:rPr>
          <w:rFonts w:asciiTheme="majorHAnsi" w:hAnsiTheme="majorHAnsi" w:cstheme="majorHAnsi"/>
          <w:sz w:val="16"/>
          <w:szCs w:val="16"/>
          <w:lang w:val="ro-MD"/>
        </w:rPr>
        <w:t xml:space="preserve">a Curții de Conturi </w:t>
      </w:r>
      <w:r w:rsidRPr="00F051D7">
        <w:rPr>
          <w:rFonts w:asciiTheme="majorHAnsi" w:hAnsiTheme="majorHAnsi" w:cstheme="majorHAnsi"/>
          <w:sz w:val="16"/>
          <w:szCs w:val="16"/>
          <w:lang w:val="ro-MD"/>
        </w:rPr>
        <w:t>pe anul 2022, aprobat prin Hotărârea Curții de Conturi nr.75 din 28.12.2021.</w:t>
      </w:r>
    </w:p>
  </w:footnote>
  <w:footnote w:id="3">
    <w:p w:rsidR="00F051D7" w:rsidRPr="00F051D7" w:rsidRDefault="00F051D7" w:rsidP="00F051D7">
      <w:pPr>
        <w:pStyle w:val="FootnoteText"/>
        <w:jc w:val="both"/>
        <w:rPr>
          <w:rFonts w:asciiTheme="majorHAnsi" w:hAnsiTheme="majorHAnsi" w:cstheme="majorHAnsi"/>
          <w:sz w:val="16"/>
          <w:szCs w:val="16"/>
          <w:lang w:val="ro-MD"/>
        </w:rPr>
      </w:pPr>
      <w:r w:rsidRPr="00F051D7">
        <w:rPr>
          <w:rStyle w:val="FootnoteReference"/>
          <w:rFonts w:asciiTheme="majorHAnsi" w:hAnsiTheme="majorHAnsi" w:cstheme="majorHAnsi"/>
          <w:sz w:val="16"/>
          <w:szCs w:val="16"/>
          <w:lang w:val="ro-MD"/>
        </w:rPr>
        <w:footnoteRef/>
      </w:r>
      <w:r w:rsidRPr="00F051D7">
        <w:rPr>
          <w:rFonts w:asciiTheme="majorHAnsi" w:hAnsiTheme="majorHAnsi" w:cstheme="majorHAnsi"/>
          <w:sz w:val="16"/>
          <w:szCs w:val="16"/>
          <w:lang w:val="ro-MD"/>
        </w:rPr>
        <w:t xml:space="preserve"> Hotărârea Curții de Conturi nr.2 din 24.01.2020 „Cu privire la Cadrul Declarațiilor Profesionale ale INTOSAI”.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64AB"/>
    <w:multiLevelType w:val="hybridMultilevel"/>
    <w:tmpl w:val="546E8718"/>
    <w:lvl w:ilvl="0" w:tplc="14A42B7E">
      <w:start w:val="1"/>
      <w:numFmt w:val="lowerRoman"/>
      <w:lvlText w:val="(%1)"/>
      <w:lvlJc w:val="left"/>
      <w:pPr>
        <w:ind w:left="720" w:hanging="360"/>
      </w:pPr>
      <w:rPr>
        <w:rFonts w:hint="default"/>
        <w:b/>
        <w:i/>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35CE4"/>
    <w:multiLevelType w:val="hybridMultilevel"/>
    <w:tmpl w:val="BDD89E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93"/>
    <w:rsid w:val="00002E32"/>
    <w:rsid w:val="0001742D"/>
    <w:rsid w:val="00025436"/>
    <w:rsid w:val="00036C53"/>
    <w:rsid w:val="00042475"/>
    <w:rsid w:val="00051140"/>
    <w:rsid w:val="0007356D"/>
    <w:rsid w:val="000B5544"/>
    <w:rsid w:val="000D0C65"/>
    <w:rsid w:val="000D53E3"/>
    <w:rsid w:val="00106ACC"/>
    <w:rsid w:val="0013762B"/>
    <w:rsid w:val="0016556A"/>
    <w:rsid w:val="001A2832"/>
    <w:rsid w:val="001F4747"/>
    <w:rsid w:val="00207218"/>
    <w:rsid w:val="00266F34"/>
    <w:rsid w:val="00294567"/>
    <w:rsid w:val="002D40B5"/>
    <w:rsid w:val="003279D3"/>
    <w:rsid w:val="00346CD0"/>
    <w:rsid w:val="00352BBF"/>
    <w:rsid w:val="0036029E"/>
    <w:rsid w:val="003C099A"/>
    <w:rsid w:val="003C0BED"/>
    <w:rsid w:val="003E58A6"/>
    <w:rsid w:val="00412CC3"/>
    <w:rsid w:val="00414C67"/>
    <w:rsid w:val="00421E8A"/>
    <w:rsid w:val="00423270"/>
    <w:rsid w:val="00435453"/>
    <w:rsid w:val="00460FE4"/>
    <w:rsid w:val="0048106C"/>
    <w:rsid w:val="00493686"/>
    <w:rsid w:val="004B371E"/>
    <w:rsid w:val="004D4103"/>
    <w:rsid w:val="004E4FC0"/>
    <w:rsid w:val="004F2637"/>
    <w:rsid w:val="00527712"/>
    <w:rsid w:val="00544E40"/>
    <w:rsid w:val="005E1250"/>
    <w:rsid w:val="006067E2"/>
    <w:rsid w:val="00630D12"/>
    <w:rsid w:val="00645E88"/>
    <w:rsid w:val="0068585F"/>
    <w:rsid w:val="00687EE4"/>
    <w:rsid w:val="00692556"/>
    <w:rsid w:val="006D7FDF"/>
    <w:rsid w:val="0073204C"/>
    <w:rsid w:val="00744759"/>
    <w:rsid w:val="00770E3E"/>
    <w:rsid w:val="007B2FE8"/>
    <w:rsid w:val="007D0829"/>
    <w:rsid w:val="007D6F51"/>
    <w:rsid w:val="007E5B3A"/>
    <w:rsid w:val="00825CD9"/>
    <w:rsid w:val="00832A62"/>
    <w:rsid w:val="0083683F"/>
    <w:rsid w:val="0084517C"/>
    <w:rsid w:val="008631D7"/>
    <w:rsid w:val="008808FE"/>
    <w:rsid w:val="008E3AD5"/>
    <w:rsid w:val="008E5F57"/>
    <w:rsid w:val="008E6CB0"/>
    <w:rsid w:val="008F0F95"/>
    <w:rsid w:val="008F6CA1"/>
    <w:rsid w:val="0091210E"/>
    <w:rsid w:val="00927423"/>
    <w:rsid w:val="00932309"/>
    <w:rsid w:val="0095160B"/>
    <w:rsid w:val="009527DE"/>
    <w:rsid w:val="00981409"/>
    <w:rsid w:val="00983093"/>
    <w:rsid w:val="00990443"/>
    <w:rsid w:val="009C3F10"/>
    <w:rsid w:val="009E03AD"/>
    <w:rsid w:val="009E7B01"/>
    <w:rsid w:val="00A327E0"/>
    <w:rsid w:val="00A76313"/>
    <w:rsid w:val="00A80DFE"/>
    <w:rsid w:val="00A82BEA"/>
    <w:rsid w:val="00A85B73"/>
    <w:rsid w:val="00AA0BE1"/>
    <w:rsid w:val="00AA5570"/>
    <w:rsid w:val="00AB23A4"/>
    <w:rsid w:val="00B12444"/>
    <w:rsid w:val="00B15CC4"/>
    <w:rsid w:val="00B17D4F"/>
    <w:rsid w:val="00B42448"/>
    <w:rsid w:val="00B8708D"/>
    <w:rsid w:val="00B97370"/>
    <w:rsid w:val="00BC1E88"/>
    <w:rsid w:val="00BD2A27"/>
    <w:rsid w:val="00BF45A4"/>
    <w:rsid w:val="00C20FF3"/>
    <w:rsid w:val="00C4552E"/>
    <w:rsid w:val="00C50368"/>
    <w:rsid w:val="00C671A8"/>
    <w:rsid w:val="00C74D9E"/>
    <w:rsid w:val="00C9139A"/>
    <w:rsid w:val="00C95747"/>
    <w:rsid w:val="00CB0A46"/>
    <w:rsid w:val="00CB121E"/>
    <w:rsid w:val="00CC7786"/>
    <w:rsid w:val="00CF107A"/>
    <w:rsid w:val="00D33F0A"/>
    <w:rsid w:val="00D511EA"/>
    <w:rsid w:val="00D56267"/>
    <w:rsid w:val="00D81CB6"/>
    <w:rsid w:val="00D93A35"/>
    <w:rsid w:val="00DD1626"/>
    <w:rsid w:val="00DD6374"/>
    <w:rsid w:val="00DE42DA"/>
    <w:rsid w:val="00E305DF"/>
    <w:rsid w:val="00E937C5"/>
    <w:rsid w:val="00EE1415"/>
    <w:rsid w:val="00EE54ED"/>
    <w:rsid w:val="00F051D7"/>
    <w:rsid w:val="00F14737"/>
    <w:rsid w:val="00F17023"/>
    <w:rsid w:val="00F32152"/>
    <w:rsid w:val="00F74205"/>
    <w:rsid w:val="00FA2410"/>
    <w:rsid w:val="00FB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7CB29-EC1E-4A3B-8EC4-E7F4EF35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D7"/>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link w:val="FootnoteText"/>
    <w:uiPriority w:val="99"/>
    <w:locked/>
    <w:rsid w:val="00F051D7"/>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F051D7"/>
    <w:pPr>
      <w:spacing w:after="0" w:line="240" w:lineRule="auto"/>
    </w:pPr>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F051D7"/>
    <w:rPr>
      <w:rFonts w:ascii="Calibri" w:eastAsia="Calibri" w:hAnsi="Calibri" w:cs="Times New Roman"/>
      <w:sz w:val="20"/>
      <w:szCs w:val="20"/>
    </w:rPr>
  </w:style>
  <w:style w:type="paragraph" w:customStyle="1" w:styleId="cn">
    <w:name w:val="cn"/>
    <w:basedOn w:val="Normal"/>
    <w:uiPriority w:val="99"/>
    <w:qFormat/>
    <w:rsid w:val="00F051D7"/>
    <w:pPr>
      <w:spacing w:after="0" w:line="240" w:lineRule="auto"/>
      <w:jc w:val="center"/>
    </w:pPr>
    <w:rPr>
      <w:rFonts w:ascii="Times New Roman" w:eastAsia="Times New Roman" w:hAnsi="Times New Roman"/>
      <w:sz w:val="24"/>
      <w:szCs w:val="24"/>
    </w:rPr>
  </w:style>
  <w:style w:type="character" w:styleId="FootnoteReference">
    <w:name w:val="footnote reference"/>
    <w:aliases w:val="fr,number,SUPERS,ftref,Times 10 Point,Exposant 3 Point,Footnote symbol,Footnote reference number,EN Footnote Reference,note TESI,16 Point,Superscript 6 Point,BVI fnr,FOOTNOTES Char1,fn Char1,single space Char1,ft Char1,Ref,Char Char1"/>
    <w:link w:val="FNRefeCharChar"/>
    <w:uiPriority w:val="99"/>
    <w:unhideWhenUsed/>
    <w:qFormat/>
    <w:rsid w:val="00F051D7"/>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F051D7"/>
    <w:pPr>
      <w:spacing w:line="240" w:lineRule="exact"/>
    </w:pPr>
    <w:rPr>
      <w:rFonts w:asciiTheme="minorHAnsi" w:eastAsiaTheme="minorHAnsi" w:hAnsiTheme="minorHAnsi" w:cstheme="minorBidi"/>
      <w:vertAlign w:val="superscript"/>
    </w:rPr>
  </w:style>
  <w:style w:type="paragraph" w:styleId="ListParagraph">
    <w:name w:val="List Paragraph"/>
    <w:aliases w:val="strikethrough,List Paragraph 1,Scriptoria bullet points,standaard met opsomming,Абзац списка1,Bullets,References,Liste 1,List Paragraph nowy,Numbered List Paragraph,List Paragraph (numbered (a)),Medium Grid 1 - Accent 21,Dot pt"/>
    <w:basedOn w:val="Normal"/>
    <w:link w:val="ListParagraphChar"/>
    <w:uiPriority w:val="34"/>
    <w:qFormat/>
    <w:rsid w:val="00C9139A"/>
    <w:pPr>
      <w:spacing w:line="259" w:lineRule="auto"/>
      <w:ind w:left="720"/>
      <w:contextualSpacing/>
    </w:pPr>
    <w:rPr>
      <w:rFonts w:asciiTheme="minorHAnsi" w:eastAsiaTheme="minorHAnsi" w:hAnsiTheme="minorHAnsi" w:cstheme="minorBidi"/>
    </w:rPr>
  </w:style>
  <w:style w:type="character" w:customStyle="1" w:styleId="ListParagraphChar">
    <w:name w:val="List Paragraph Char"/>
    <w:aliases w:val="strikethrough Char,List Paragraph 1 Char,Scriptoria bullet points Char,standaard met opsomming Char,Абзац списка1 Char,Bullets Char,References Char,Liste 1 Char,List Paragraph nowy Char,Numbered List Paragraph Char,Dot pt Char"/>
    <w:link w:val="ListParagraph"/>
    <w:uiPriority w:val="34"/>
    <w:locked/>
    <w:rsid w:val="00C9139A"/>
  </w:style>
  <w:style w:type="character" w:styleId="Hyperlink">
    <w:name w:val="Hyperlink"/>
    <w:uiPriority w:val="99"/>
    <w:semiHidden/>
    <w:unhideWhenUsed/>
    <w:rsid w:val="00932309"/>
    <w:rPr>
      <w:color w:val="0563C1"/>
      <w:u w:val="single"/>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semiHidden/>
    <w:locked/>
    <w:rsid w:val="00932309"/>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semiHidden/>
    <w:unhideWhenUsed/>
    <w:qFormat/>
    <w:rsid w:val="00932309"/>
    <w:pPr>
      <w:ind w:left="720"/>
      <w:contextualSpacing/>
    </w:pPr>
    <w:rPr>
      <w:rFonts w:ascii="Times New Roman" w:eastAsia="Times New Roman" w:hAnsi="Times New Roman"/>
      <w:sz w:val="24"/>
      <w:szCs w:val="24"/>
    </w:rPr>
  </w:style>
  <w:style w:type="paragraph" w:customStyle="1" w:styleId="cp">
    <w:name w:val="cp"/>
    <w:basedOn w:val="Normal"/>
    <w:uiPriority w:val="99"/>
    <w:qFormat/>
    <w:rsid w:val="00932309"/>
    <w:pPr>
      <w:spacing w:after="0" w:line="240" w:lineRule="auto"/>
      <w:jc w:val="center"/>
    </w:pPr>
    <w:rPr>
      <w:rFonts w:ascii="Times New Roman" w:eastAsia="Times New Roman" w:hAnsi="Times New Roman"/>
      <w:b/>
      <w:bCs/>
      <w:sz w:val="24"/>
      <w:szCs w:val="24"/>
    </w:rPr>
  </w:style>
  <w:style w:type="character" w:styleId="Emphasis">
    <w:name w:val="Emphasis"/>
    <w:basedOn w:val="DefaultParagraphFont"/>
    <w:uiPriority w:val="20"/>
    <w:qFormat/>
    <w:rsid w:val="00CB0A46"/>
    <w:rPr>
      <w:i/>
      <w:iCs/>
    </w:rPr>
  </w:style>
  <w:style w:type="character" w:customStyle="1" w:styleId="ms-rtefontface-3">
    <w:name w:val="ms-rtefontface-3"/>
    <w:basedOn w:val="DefaultParagraphFont"/>
    <w:rsid w:val="00CB0A46"/>
  </w:style>
  <w:style w:type="paragraph" w:styleId="BalloonText">
    <w:name w:val="Balloon Text"/>
    <w:basedOn w:val="Normal"/>
    <w:link w:val="BalloonTextChar"/>
    <w:uiPriority w:val="99"/>
    <w:semiHidden/>
    <w:unhideWhenUsed/>
    <w:rsid w:val="00A32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7E0"/>
    <w:rPr>
      <w:rFonts w:ascii="Segoe UI" w:eastAsia="Calibri" w:hAnsi="Segoe UI" w:cs="Segoe UI"/>
      <w:sz w:val="18"/>
      <w:szCs w:val="18"/>
    </w:rPr>
  </w:style>
  <w:style w:type="paragraph" w:styleId="Header">
    <w:name w:val="header"/>
    <w:basedOn w:val="Normal"/>
    <w:link w:val="HeaderChar"/>
    <w:uiPriority w:val="99"/>
    <w:unhideWhenUsed/>
    <w:rsid w:val="008E6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CB0"/>
    <w:rPr>
      <w:rFonts w:ascii="Calibri" w:eastAsia="Calibri" w:hAnsi="Calibri" w:cs="Times New Roman"/>
    </w:rPr>
  </w:style>
  <w:style w:type="paragraph" w:styleId="Footer">
    <w:name w:val="footer"/>
    <w:basedOn w:val="Normal"/>
    <w:link w:val="FooterChar"/>
    <w:uiPriority w:val="99"/>
    <w:unhideWhenUsed/>
    <w:rsid w:val="008E6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C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EBCF-2B43-4BF2-B670-C8897B4E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1487</Words>
  <Characters>8481</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Frunze</dc:creator>
  <cp:keywords/>
  <dc:description/>
  <cp:lastModifiedBy>Paiu Eugenia</cp:lastModifiedBy>
  <cp:revision>9</cp:revision>
  <dcterms:created xsi:type="dcterms:W3CDTF">2022-08-15T12:42:00Z</dcterms:created>
  <dcterms:modified xsi:type="dcterms:W3CDTF">2022-08-15T19:03:00Z</dcterms:modified>
</cp:coreProperties>
</file>