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1DB" w:rsidRPr="00C63111" w:rsidRDefault="001D11DB" w:rsidP="001D11DB">
      <w:pPr>
        <w:tabs>
          <w:tab w:val="left" w:pos="720"/>
        </w:tabs>
        <w:spacing w:after="0" w:line="276" w:lineRule="auto"/>
        <w:jc w:val="right"/>
        <w:rPr>
          <w:rFonts w:asciiTheme="majorHAnsi" w:eastAsia="Times New Roman" w:hAnsiTheme="majorHAnsi" w:cstheme="majorHAnsi"/>
          <w:bCs/>
          <w:sz w:val="28"/>
          <w:szCs w:val="28"/>
          <w:lang w:val="ro-RO"/>
        </w:rPr>
      </w:pPr>
      <w:r w:rsidRPr="00C63111">
        <w:rPr>
          <w:rFonts w:asciiTheme="majorHAnsi" w:eastAsia="Times New Roman" w:hAnsiTheme="majorHAnsi" w:cstheme="majorHAnsi"/>
          <w:bCs/>
          <w:sz w:val="28"/>
          <w:szCs w:val="28"/>
          <w:lang w:val="ro-RO"/>
        </w:rPr>
        <w:t xml:space="preserve">Anexă </w:t>
      </w:r>
    </w:p>
    <w:p w:rsidR="001D11DB" w:rsidRPr="00C63111" w:rsidRDefault="001D11DB" w:rsidP="001D11DB">
      <w:pPr>
        <w:tabs>
          <w:tab w:val="left" w:pos="720"/>
        </w:tabs>
        <w:spacing w:after="0" w:line="276" w:lineRule="auto"/>
        <w:jc w:val="right"/>
        <w:rPr>
          <w:rFonts w:asciiTheme="majorHAnsi" w:eastAsia="Times New Roman" w:hAnsiTheme="majorHAnsi" w:cstheme="majorHAnsi"/>
          <w:bCs/>
          <w:sz w:val="28"/>
          <w:szCs w:val="28"/>
          <w:lang w:val="ro-RO"/>
        </w:rPr>
      </w:pPr>
      <w:r w:rsidRPr="00C63111">
        <w:rPr>
          <w:rFonts w:asciiTheme="majorHAnsi" w:eastAsia="Times New Roman" w:hAnsiTheme="majorHAnsi" w:cstheme="majorHAnsi"/>
          <w:bCs/>
          <w:sz w:val="28"/>
          <w:szCs w:val="28"/>
          <w:lang w:val="ro-RO"/>
        </w:rPr>
        <w:t xml:space="preserve">la Hotărârea Curții de Conturi </w:t>
      </w:r>
    </w:p>
    <w:p w:rsidR="001D11DB" w:rsidRPr="00C63111" w:rsidRDefault="001D11DB" w:rsidP="001D11DB">
      <w:pPr>
        <w:tabs>
          <w:tab w:val="left" w:pos="720"/>
        </w:tabs>
        <w:spacing w:after="0" w:line="276" w:lineRule="auto"/>
        <w:jc w:val="right"/>
        <w:rPr>
          <w:rFonts w:asciiTheme="majorHAnsi" w:eastAsia="Times New Roman" w:hAnsiTheme="majorHAnsi" w:cstheme="majorHAnsi"/>
          <w:bCs/>
          <w:color w:val="1F4E79" w:themeColor="accent1" w:themeShade="80"/>
          <w:sz w:val="28"/>
          <w:szCs w:val="28"/>
          <w:lang w:val="ro-RO"/>
        </w:rPr>
      </w:pPr>
      <w:r w:rsidRPr="00C63111">
        <w:rPr>
          <w:rFonts w:asciiTheme="majorHAnsi" w:eastAsia="Times New Roman" w:hAnsiTheme="majorHAnsi" w:cstheme="majorHAnsi"/>
          <w:bCs/>
          <w:sz w:val="28"/>
          <w:szCs w:val="28"/>
          <w:lang w:val="ro-RO"/>
        </w:rPr>
        <w:t xml:space="preserve"> nr. </w:t>
      </w:r>
      <w:r>
        <w:rPr>
          <w:rFonts w:asciiTheme="majorHAnsi" w:eastAsia="Times New Roman" w:hAnsiTheme="majorHAnsi" w:cstheme="majorHAnsi"/>
          <w:bCs/>
          <w:sz w:val="28"/>
          <w:szCs w:val="28"/>
          <w:lang w:val="ro-RO"/>
        </w:rPr>
        <w:t>31</w:t>
      </w:r>
      <w:r w:rsidRPr="00C63111">
        <w:rPr>
          <w:rFonts w:asciiTheme="majorHAnsi" w:eastAsia="Times New Roman" w:hAnsiTheme="majorHAnsi" w:cstheme="majorHAnsi"/>
          <w:bCs/>
          <w:sz w:val="28"/>
          <w:szCs w:val="28"/>
          <w:lang w:val="ro-RO"/>
        </w:rPr>
        <w:t xml:space="preserve"> din 29 iunie 2022</w:t>
      </w:r>
    </w:p>
    <w:p w:rsidR="001D11DB" w:rsidRPr="00C63111" w:rsidRDefault="001D11DB" w:rsidP="001D11DB">
      <w:pPr>
        <w:spacing w:after="0" w:line="276" w:lineRule="auto"/>
        <w:rPr>
          <w:rFonts w:asciiTheme="majorHAnsi" w:hAnsiTheme="majorHAnsi" w:cstheme="majorHAnsi"/>
          <w:lang w:val="ro-RO"/>
        </w:rPr>
      </w:pPr>
    </w:p>
    <w:p w:rsidR="001D11DB" w:rsidRPr="00C63111" w:rsidRDefault="001D11DB" w:rsidP="001D11DB">
      <w:pPr>
        <w:spacing w:after="0" w:line="276" w:lineRule="auto"/>
        <w:rPr>
          <w:rFonts w:asciiTheme="majorHAnsi" w:hAnsiTheme="majorHAnsi" w:cstheme="majorHAnsi"/>
          <w:lang w:val="ro-RO"/>
        </w:rPr>
      </w:pPr>
    </w:p>
    <w:p w:rsidR="001D11DB" w:rsidRPr="00C63111" w:rsidRDefault="001D11DB" w:rsidP="001D11DB">
      <w:pPr>
        <w:spacing w:after="0" w:line="276" w:lineRule="auto"/>
        <w:rPr>
          <w:rFonts w:asciiTheme="majorHAnsi" w:hAnsiTheme="majorHAnsi" w:cstheme="majorHAnsi"/>
          <w:lang w:val="ro-RO"/>
        </w:rPr>
      </w:pPr>
    </w:p>
    <w:p w:rsidR="001D11DB" w:rsidRPr="00C63111" w:rsidRDefault="001D11DB" w:rsidP="001D11DB">
      <w:pPr>
        <w:spacing w:after="0" w:line="276" w:lineRule="auto"/>
        <w:jc w:val="center"/>
        <w:rPr>
          <w:rFonts w:asciiTheme="majorHAnsi" w:hAnsiTheme="majorHAnsi" w:cstheme="majorHAnsi"/>
          <w:b/>
          <w:sz w:val="28"/>
          <w:szCs w:val="28"/>
          <w:lang w:val="ro-RO"/>
        </w:rPr>
      </w:pPr>
    </w:p>
    <w:p w:rsidR="001D11DB" w:rsidRPr="00C63111" w:rsidRDefault="001D11DB" w:rsidP="001D11DB">
      <w:pPr>
        <w:spacing w:after="0" w:line="276" w:lineRule="auto"/>
        <w:jc w:val="center"/>
        <w:rPr>
          <w:rFonts w:asciiTheme="majorHAnsi" w:hAnsiTheme="majorHAnsi" w:cstheme="majorHAnsi"/>
          <w:b/>
          <w:sz w:val="28"/>
          <w:szCs w:val="28"/>
          <w:lang w:val="ro-RO"/>
        </w:rPr>
      </w:pPr>
      <w:r w:rsidRPr="00C63111">
        <w:rPr>
          <w:rFonts w:asciiTheme="majorHAnsi" w:hAnsiTheme="majorHAnsi" w:cstheme="majorHAnsi"/>
          <w:b/>
          <w:noProof/>
          <w:sz w:val="28"/>
          <w:szCs w:val="28"/>
          <w:lang w:val="ru-RU" w:eastAsia="ru-RU"/>
        </w:rPr>
        <w:drawing>
          <wp:inline distT="0" distB="0" distL="0" distR="0">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1D11DB" w:rsidRPr="00C63111" w:rsidRDefault="001D11DB" w:rsidP="001D11DB">
      <w:pPr>
        <w:spacing w:after="0" w:line="276" w:lineRule="auto"/>
        <w:jc w:val="center"/>
        <w:rPr>
          <w:rFonts w:asciiTheme="majorHAnsi" w:hAnsiTheme="majorHAnsi" w:cstheme="majorHAnsi"/>
          <w:b/>
          <w:sz w:val="28"/>
          <w:szCs w:val="28"/>
          <w:lang w:val="ro-RO"/>
        </w:rPr>
      </w:pPr>
    </w:p>
    <w:p w:rsidR="001D11DB" w:rsidRPr="00C63111" w:rsidRDefault="001D11DB" w:rsidP="001D11DB">
      <w:pPr>
        <w:spacing w:after="0" w:line="276" w:lineRule="auto"/>
        <w:jc w:val="center"/>
        <w:rPr>
          <w:rFonts w:asciiTheme="majorHAnsi" w:hAnsiTheme="majorHAnsi" w:cstheme="majorHAnsi"/>
          <w:b/>
          <w:sz w:val="28"/>
          <w:szCs w:val="28"/>
          <w:lang w:val="ro-RO"/>
        </w:rPr>
      </w:pPr>
    </w:p>
    <w:p w:rsidR="001D11DB" w:rsidRPr="00C63111" w:rsidRDefault="001D11DB" w:rsidP="001D11DB">
      <w:pPr>
        <w:spacing w:after="0" w:line="276" w:lineRule="auto"/>
        <w:jc w:val="center"/>
        <w:rPr>
          <w:rFonts w:asciiTheme="majorHAnsi" w:hAnsiTheme="majorHAnsi" w:cstheme="majorHAnsi"/>
          <w:b/>
          <w:sz w:val="28"/>
          <w:szCs w:val="28"/>
          <w:lang w:val="ro-RO"/>
        </w:rPr>
      </w:pPr>
    </w:p>
    <w:p w:rsidR="001D11DB" w:rsidRPr="00C63111" w:rsidRDefault="001D11DB" w:rsidP="001D11DB">
      <w:pPr>
        <w:spacing w:after="0" w:line="276" w:lineRule="auto"/>
        <w:jc w:val="center"/>
        <w:rPr>
          <w:rFonts w:asciiTheme="majorHAnsi" w:hAnsiTheme="majorHAnsi" w:cstheme="majorHAnsi"/>
          <w:b/>
          <w:sz w:val="28"/>
          <w:szCs w:val="28"/>
          <w:lang w:val="ro-RO"/>
        </w:rPr>
      </w:pPr>
      <w:r w:rsidRPr="00C63111">
        <w:rPr>
          <w:rFonts w:asciiTheme="majorHAnsi" w:hAnsiTheme="majorHAnsi" w:cstheme="majorHAnsi"/>
          <w:b/>
          <w:sz w:val="28"/>
          <w:szCs w:val="28"/>
          <w:lang w:val="ro-RO"/>
        </w:rPr>
        <w:t>CURTEA DE CONTURI A REPUBLICII MOLDOVA</w:t>
      </w:r>
    </w:p>
    <w:p w:rsidR="001D11DB" w:rsidRPr="00C63111" w:rsidRDefault="001D11DB" w:rsidP="001D11DB">
      <w:pPr>
        <w:spacing w:after="0" w:line="276" w:lineRule="auto"/>
        <w:rPr>
          <w:rFonts w:asciiTheme="majorHAnsi" w:hAnsiTheme="majorHAnsi" w:cstheme="majorHAnsi"/>
          <w:lang w:val="ro-RO"/>
        </w:rPr>
      </w:pPr>
    </w:p>
    <w:p w:rsidR="001D11DB" w:rsidRPr="00C63111" w:rsidRDefault="001D11DB" w:rsidP="001D11DB">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1D11DB" w:rsidRPr="00C63111" w:rsidRDefault="001D11DB" w:rsidP="001D11DB">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tbl>
      <w:tblPr>
        <w:tblW w:w="0" w:type="auto"/>
        <w:tblBorders>
          <w:top w:val="thinThickSmallGap" w:sz="12" w:space="0" w:color="auto"/>
          <w:bottom w:val="thickThinSmallGap" w:sz="12" w:space="0" w:color="auto"/>
        </w:tblBorders>
        <w:tblLook w:val="04A0"/>
      </w:tblPr>
      <w:tblGrid>
        <w:gridCol w:w="9288"/>
      </w:tblGrid>
      <w:tr w:rsidR="001D11DB" w:rsidRPr="00C63111" w:rsidTr="001D11DB">
        <w:trPr>
          <w:trHeight w:val="435"/>
        </w:trPr>
        <w:tc>
          <w:tcPr>
            <w:tcW w:w="9350" w:type="dxa"/>
          </w:tcPr>
          <w:p w:rsidR="001D11DB" w:rsidRPr="00D710EA" w:rsidRDefault="001D11DB" w:rsidP="001D11DB">
            <w:pPr>
              <w:tabs>
                <w:tab w:val="left" w:pos="720"/>
              </w:tabs>
              <w:spacing w:after="0" w:line="276" w:lineRule="auto"/>
              <w:jc w:val="center"/>
              <w:rPr>
                <w:rFonts w:asciiTheme="majorHAnsi" w:hAnsiTheme="majorHAnsi" w:cstheme="majorHAnsi"/>
                <w:sz w:val="18"/>
                <w:szCs w:val="18"/>
                <w:lang w:val="ro-RO"/>
              </w:rPr>
            </w:pPr>
            <w:r w:rsidRPr="006E7E07">
              <w:rPr>
                <w:rFonts w:asciiTheme="majorHAnsi" w:hAnsiTheme="majorHAnsi" w:cstheme="majorHAnsi"/>
                <w:sz w:val="18"/>
                <w:szCs w:val="18"/>
                <w:lang w:val="ro-RO"/>
              </w:rPr>
              <w:t xml:space="preserve">MD-2001, mun. Chișinău, bd. Ștefan cel Mare și Sfânt nr.69, tel.: (+373) 22 </w:t>
            </w:r>
            <w:r w:rsidRPr="001D79CA">
              <w:rPr>
                <w:rFonts w:asciiTheme="majorHAnsi" w:hAnsiTheme="majorHAnsi" w:cstheme="majorHAnsi"/>
                <w:sz w:val="18"/>
                <w:szCs w:val="18"/>
                <w:lang w:val="ro-RO"/>
              </w:rPr>
              <w:t xml:space="preserve">26 60 02, fax: (+373) 22 </w:t>
            </w:r>
            <w:r w:rsidRPr="005C52B4">
              <w:rPr>
                <w:rFonts w:asciiTheme="majorHAnsi" w:hAnsiTheme="majorHAnsi" w:cstheme="majorHAnsi"/>
                <w:sz w:val="18"/>
                <w:szCs w:val="18"/>
                <w:lang w:val="ro-RO"/>
              </w:rPr>
              <w:t>26 61 00</w:t>
            </w:r>
            <w:r w:rsidRPr="00D710EA">
              <w:rPr>
                <w:rFonts w:asciiTheme="majorHAnsi" w:hAnsiTheme="majorHAnsi" w:cstheme="majorHAnsi"/>
                <w:sz w:val="18"/>
                <w:szCs w:val="18"/>
                <w:lang w:val="ro-RO"/>
              </w:rPr>
              <w:t xml:space="preserve">, </w:t>
            </w:r>
          </w:p>
          <w:p w:rsidR="001D11DB" w:rsidRPr="00C63111" w:rsidRDefault="00A321EF" w:rsidP="001D11DB">
            <w:pPr>
              <w:tabs>
                <w:tab w:val="left" w:pos="720"/>
              </w:tabs>
              <w:spacing w:after="0" w:line="276" w:lineRule="auto"/>
              <w:jc w:val="center"/>
              <w:rPr>
                <w:rFonts w:asciiTheme="majorHAnsi" w:eastAsia="Times New Roman" w:hAnsiTheme="majorHAnsi" w:cstheme="majorHAnsi"/>
                <w:b/>
                <w:bCs/>
                <w:color w:val="1F4E79" w:themeColor="accent1" w:themeShade="80"/>
                <w:sz w:val="24"/>
                <w:szCs w:val="24"/>
                <w:lang w:val="ro-RO"/>
              </w:rPr>
            </w:pPr>
            <w:hyperlink r:id="rId8" w:history="1">
              <w:r w:rsidR="001D11DB" w:rsidRPr="006E7E07">
                <w:rPr>
                  <w:rStyle w:val="a4"/>
                  <w:rFonts w:asciiTheme="majorHAnsi" w:hAnsiTheme="majorHAnsi" w:cstheme="majorHAnsi"/>
                  <w:b/>
                  <w:sz w:val="18"/>
                  <w:szCs w:val="18"/>
                  <w:lang w:val="ro-RO"/>
                </w:rPr>
                <w:t>www.ccrm.md</w:t>
              </w:r>
            </w:hyperlink>
            <w:r w:rsidR="001D11DB" w:rsidRPr="006E7E07">
              <w:rPr>
                <w:rStyle w:val="a4"/>
                <w:rFonts w:asciiTheme="majorHAnsi" w:hAnsiTheme="majorHAnsi" w:cstheme="majorHAnsi"/>
                <w:b/>
                <w:sz w:val="18"/>
                <w:szCs w:val="18"/>
                <w:lang w:val="ro-RO"/>
              </w:rPr>
              <w:t xml:space="preserve">; </w:t>
            </w:r>
            <w:r w:rsidR="001D11DB" w:rsidRPr="006E7E07">
              <w:rPr>
                <w:rFonts w:asciiTheme="majorHAnsi" w:hAnsiTheme="majorHAnsi" w:cstheme="majorHAnsi"/>
                <w:sz w:val="18"/>
                <w:szCs w:val="18"/>
                <w:lang w:val="ro-RO"/>
              </w:rPr>
              <w:t xml:space="preserve">e-mail: </w:t>
            </w:r>
            <w:hyperlink r:id="rId9" w:history="1">
              <w:r w:rsidR="001D11DB" w:rsidRPr="006E7E07">
                <w:rPr>
                  <w:rStyle w:val="a4"/>
                  <w:rFonts w:asciiTheme="majorHAnsi" w:hAnsiTheme="majorHAnsi" w:cstheme="majorHAnsi"/>
                  <w:b/>
                  <w:sz w:val="18"/>
                  <w:szCs w:val="18"/>
                  <w:lang w:val="ro-RO"/>
                </w:rPr>
                <w:t>ccrm@ccrm.md</w:t>
              </w:r>
            </w:hyperlink>
          </w:p>
        </w:tc>
      </w:tr>
    </w:tbl>
    <w:p w:rsidR="001D11DB" w:rsidRPr="00C63111" w:rsidRDefault="001D11DB" w:rsidP="001D11DB">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1D11DB" w:rsidRPr="00C63111" w:rsidRDefault="001D11DB" w:rsidP="001D11DB">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1D11DB" w:rsidRPr="00C63111" w:rsidRDefault="001D11DB" w:rsidP="001D11DB">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1D11DB" w:rsidRPr="00C63111" w:rsidRDefault="001D11DB" w:rsidP="001D11DB">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1D11DB" w:rsidRPr="00C63111" w:rsidRDefault="001D11DB" w:rsidP="001D11DB">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1D11DB" w:rsidRPr="00C63111" w:rsidRDefault="001D11DB" w:rsidP="001D11DB">
      <w:pPr>
        <w:tabs>
          <w:tab w:val="left" w:pos="720"/>
        </w:tabs>
        <w:spacing w:after="0" w:line="276" w:lineRule="auto"/>
        <w:jc w:val="center"/>
        <w:rPr>
          <w:rFonts w:asciiTheme="majorHAnsi" w:eastAsia="Times New Roman" w:hAnsiTheme="majorHAnsi" w:cstheme="majorHAnsi"/>
          <w:b/>
          <w:bCs/>
          <w:sz w:val="32"/>
          <w:szCs w:val="32"/>
          <w:lang w:val="ro-RO"/>
        </w:rPr>
      </w:pPr>
      <w:r w:rsidRPr="00C63111">
        <w:rPr>
          <w:rFonts w:asciiTheme="majorHAnsi" w:eastAsia="Times New Roman" w:hAnsiTheme="majorHAnsi" w:cstheme="majorHAnsi"/>
          <w:b/>
          <w:bCs/>
          <w:sz w:val="32"/>
          <w:szCs w:val="32"/>
          <w:lang w:val="ro-RO"/>
        </w:rPr>
        <w:t xml:space="preserve">RAPORTUL </w:t>
      </w:r>
    </w:p>
    <w:p w:rsidR="001D11DB" w:rsidRPr="00C63111" w:rsidRDefault="001D11DB" w:rsidP="001D11DB">
      <w:pPr>
        <w:tabs>
          <w:tab w:val="left" w:pos="720"/>
        </w:tabs>
        <w:spacing w:after="0" w:line="276" w:lineRule="auto"/>
        <w:ind w:right="-24"/>
        <w:jc w:val="center"/>
        <w:rPr>
          <w:rFonts w:asciiTheme="majorHAnsi" w:eastAsia="Times New Roman" w:hAnsiTheme="majorHAnsi" w:cstheme="majorHAnsi"/>
          <w:b/>
          <w:bCs/>
          <w:sz w:val="32"/>
          <w:szCs w:val="32"/>
          <w:lang w:val="ro-RO"/>
        </w:rPr>
      </w:pPr>
      <w:r w:rsidRPr="00C63111">
        <w:rPr>
          <w:rFonts w:asciiTheme="majorHAnsi" w:eastAsia="Times New Roman" w:hAnsiTheme="majorHAnsi" w:cstheme="majorHAnsi"/>
          <w:b/>
          <w:bCs/>
          <w:sz w:val="32"/>
          <w:szCs w:val="32"/>
          <w:lang w:val="ro-RO"/>
        </w:rPr>
        <w:t>auditului asupra rapoartelor financiare consolidate ale</w:t>
      </w:r>
    </w:p>
    <w:p w:rsidR="001D11DB" w:rsidRPr="00C63111" w:rsidRDefault="001D11DB" w:rsidP="001D11DB">
      <w:pPr>
        <w:tabs>
          <w:tab w:val="left" w:pos="720"/>
        </w:tabs>
        <w:spacing w:after="0" w:line="276" w:lineRule="auto"/>
        <w:ind w:right="-24"/>
        <w:jc w:val="center"/>
        <w:rPr>
          <w:rFonts w:asciiTheme="majorHAnsi" w:eastAsia="Times New Roman" w:hAnsiTheme="majorHAnsi" w:cstheme="majorHAnsi"/>
          <w:b/>
          <w:bCs/>
          <w:sz w:val="32"/>
          <w:szCs w:val="32"/>
          <w:lang w:val="ro-RO"/>
        </w:rPr>
      </w:pPr>
      <w:r w:rsidRPr="00C63111">
        <w:rPr>
          <w:rFonts w:asciiTheme="majorHAnsi" w:eastAsia="Times New Roman" w:hAnsiTheme="majorHAnsi" w:cstheme="majorHAnsi"/>
          <w:b/>
          <w:bCs/>
          <w:sz w:val="32"/>
          <w:szCs w:val="32"/>
          <w:lang w:val="ro-RO"/>
        </w:rPr>
        <w:t xml:space="preserve"> Ministerului Mediului încheiate la 31 decembrie 2021</w:t>
      </w:r>
    </w:p>
    <w:p w:rsidR="001D11DB" w:rsidRPr="00C63111" w:rsidRDefault="001D11DB" w:rsidP="001D11DB">
      <w:pPr>
        <w:tabs>
          <w:tab w:val="left" w:pos="720"/>
        </w:tabs>
        <w:spacing w:after="0" w:line="276" w:lineRule="auto"/>
        <w:ind w:right="-24"/>
        <w:jc w:val="both"/>
        <w:rPr>
          <w:rFonts w:asciiTheme="majorHAnsi" w:eastAsia="Times New Roman" w:hAnsiTheme="majorHAnsi" w:cstheme="majorHAnsi"/>
          <w:b/>
          <w:bCs/>
          <w:sz w:val="32"/>
          <w:szCs w:val="32"/>
          <w:lang w:val="ro-RO"/>
        </w:rPr>
      </w:pPr>
    </w:p>
    <w:p w:rsidR="001D11DB" w:rsidRPr="00C63111" w:rsidRDefault="001D11DB" w:rsidP="001D11DB">
      <w:pPr>
        <w:tabs>
          <w:tab w:val="left" w:pos="720"/>
        </w:tabs>
        <w:spacing w:after="0" w:line="276" w:lineRule="auto"/>
        <w:ind w:right="-24" w:firstLine="720"/>
        <w:jc w:val="both"/>
        <w:rPr>
          <w:rFonts w:asciiTheme="majorHAnsi" w:eastAsia="Times New Roman" w:hAnsiTheme="majorHAnsi" w:cstheme="majorHAnsi"/>
          <w:b/>
          <w:bCs/>
          <w:sz w:val="32"/>
          <w:szCs w:val="32"/>
          <w:lang w:val="ro-RO"/>
        </w:rPr>
      </w:pPr>
    </w:p>
    <w:p w:rsidR="001D11DB" w:rsidRPr="00C63111" w:rsidRDefault="001D11DB" w:rsidP="001D11DB">
      <w:pPr>
        <w:tabs>
          <w:tab w:val="left" w:pos="720"/>
        </w:tabs>
        <w:spacing w:after="0" w:line="276" w:lineRule="auto"/>
        <w:ind w:right="-24" w:firstLine="720"/>
        <w:jc w:val="both"/>
        <w:rPr>
          <w:rFonts w:asciiTheme="majorHAnsi" w:eastAsia="Times New Roman" w:hAnsiTheme="majorHAnsi" w:cstheme="majorHAnsi"/>
          <w:b/>
          <w:bCs/>
          <w:sz w:val="32"/>
          <w:szCs w:val="32"/>
          <w:lang w:val="ro-RO"/>
        </w:rPr>
      </w:pPr>
    </w:p>
    <w:p w:rsidR="001D11DB" w:rsidRPr="00C63111" w:rsidRDefault="001D11DB" w:rsidP="001D11DB">
      <w:pPr>
        <w:tabs>
          <w:tab w:val="left" w:pos="720"/>
        </w:tabs>
        <w:spacing w:after="0" w:line="276" w:lineRule="auto"/>
        <w:ind w:right="-24" w:firstLine="720"/>
        <w:jc w:val="both"/>
        <w:rPr>
          <w:rFonts w:asciiTheme="majorHAnsi" w:eastAsia="Times New Roman" w:hAnsiTheme="majorHAnsi" w:cstheme="majorHAnsi"/>
          <w:b/>
          <w:bCs/>
          <w:sz w:val="32"/>
          <w:szCs w:val="32"/>
          <w:lang w:val="ro-RO"/>
        </w:rPr>
      </w:pPr>
    </w:p>
    <w:p w:rsidR="001D11DB" w:rsidRPr="00C63111" w:rsidRDefault="001D11DB" w:rsidP="001D11DB">
      <w:pPr>
        <w:tabs>
          <w:tab w:val="left" w:pos="720"/>
        </w:tabs>
        <w:spacing w:after="0" w:line="276" w:lineRule="auto"/>
        <w:ind w:right="-24" w:firstLine="720"/>
        <w:jc w:val="both"/>
        <w:rPr>
          <w:rFonts w:asciiTheme="majorHAnsi" w:eastAsia="Times New Roman" w:hAnsiTheme="majorHAnsi" w:cstheme="majorHAnsi"/>
          <w:b/>
          <w:bCs/>
          <w:sz w:val="32"/>
          <w:szCs w:val="32"/>
          <w:lang w:val="ro-RO"/>
        </w:rPr>
      </w:pPr>
    </w:p>
    <w:p w:rsidR="001D11DB" w:rsidRPr="00C63111" w:rsidRDefault="001D11DB" w:rsidP="001D11DB">
      <w:pPr>
        <w:spacing w:line="276" w:lineRule="auto"/>
        <w:rPr>
          <w:rFonts w:asciiTheme="majorHAnsi" w:eastAsia="Times New Roman" w:hAnsiTheme="majorHAnsi" w:cstheme="majorHAnsi"/>
          <w:b/>
          <w:bCs/>
          <w:sz w:val="32"/>
          <w:szCs w:val="32"/>
          <w:lang w:val="ro-RO"/>
        </w:rPr>
      </w:pPr>
      <w:r w:rsidRPr="00C63111">
        <w:rPr>
          <w:rFonts w:asciiTheme="majorHAnsi" w:eastAsia="Times New Roman" w:hAnsiTheme="majorHAnsi" w:cstheme="majorHAnsi"/>
          <w:b/>
          <w:bCs/>
          <w:sz w:val="32"/>
          <w:szCs w:val="32"/>
          <w:lang w:val="ro-RO"/>
        </w:rPr>
        <w:br w:type="page"/>
      </w:r>
    </w:p>
    <w:p w:rsidR="001D11DB" w:rsidRPr="00C63111" w:rsidRDefault="001D11DB" w:rsidP="001D11DB">
      <w:pPr>
        <w:pStyle w:val="a5"/>
        <w:numPr>
          <w:ilvl w:val="0"/>
          <w:numId w:val="1"/>
        </w:numPr>
        <w:spacing w:after="0" w:line="276" w:lineRule="auto"/>
        <w:jc w:val="both"/>
        <w:outlineLvl w:val="0"/>
        <w:rPr>
          <w:rFonts w:asciiTheme="majorHAnsi" w:hAnsiTheme="majorHAnsi" w:cstheme="majorHAnsi"/>
          <w:b/>
          <w:sz w:val="24"/>
          <w:szCs w:val="24"/>
          <w:lang w:val="ro-RO"/>
        </w:rPr>
      </w:pPr>
      <w:bookmarkStart w:id="0" w:name="_Toc530056756"/>
      <w:bookmarkStart w:id="1" w:name="_Toc532292925"/>
      <w:r w:rsidRPr="00C63111">
        <w:rPr>
          <w:rFonts w:asciiTheme="majorHAnsi" w:hAnsiTheme="majorHAnsi" w:cstheme="majorHAnsi"/>
          <w:b/>
          <w:sz w:val="24"/>
          <w:szCs w:val="24"/>
          <w:lang w:val="ro-RO"/>
        </w:rPr>
        <w:lastRenderedPageBreak/>
        <w:t xml:space="preserve"> OPINI</w:t>
      </w:r>
      <w:bookmarkEnd w:id="0"/>
      <w:r w:rsidRPr="00C63111">
        <w:rPr>
          <w:rFonts w:asciiTheme="majorHAnsi" w:hAnsiTheme="majorHAnsi" w:cstheme="majorHAnsi"/>
          <w:b/>
          <w:sz w:val="24"/>
          <w:szCs w:val="24"/>
          <w:lang w:val="ro-RO"/>
        </w:rPr>
        <w:t>E</w:t>
      </w:r>
      <w:bookmarkEnd w:id="1"/>
      <w:r w:rsidRPr="00C63111">
        <w:rPr>
          <w:rFonts w:asciiTheme="majorHAnsi" w:hAnsiTheme="majorHAnsi" w:cstheme="majorHAnsi"/>
          <w:b/>
          <w:sz w:val="24"/>
          <w:szCs w:val="24"/>
          <w:lang w:val="ro-RO"/>
        </w:rPr>
        <w:t xml:space="preserve"> CU REZERVE</w:t>
      </w:r>
    </w:p>
    <w:p w:rsidR="001D11DB" w:rsidRPr="00C63111" w:rsidRDefault="001D11DB" w:rsidP="001D11DB">
      <w:pPr>
        <w:pStyle w:val="a7"/>
        <w:spacing w:before="120" w:line="276" w:lineRule="auto"/>
        <w:jc w:val="both"/>
        <w:rPr>
          <w:rFonts w:asciiTheme="majorHAnsi" w:eastAsia="Times New Roman" w:hAnsiTheme="majorHAnsi" w:cstheme="majorHAnsi"/>
          <w:sz w:val="24"/>
          <w:szCs w:val="24"/>
          <w:lang w:val="ro-RO"/>
        </w:rPr>
      </w:pPr>
      <w:r w:rsidRPr="00C63111">
        <w:rPr>
          <w:rFonts w:asciiTheme="majorHAnsi" w:hAnsiTheme="majorHAnsi" w:cstheme="majorHAnsi"/>
          <w:sz w:val="24"/>
          <w:szCs w:val="24"/>
          <w:lang w:val="ro-RO"/>
        </w:rPr>
        <w:t xml:space="preserve">Am auditat rapoartele financiare consolidate ale Ministerului Mediului (în continuare – </w:t>
      </w:r>
      <w:r>
        <w:rPr>
          <w:rFonts w:asciiTheme="majorHAnsi" w:hAnsiTheme="majorHAnsi" w:cstheme="majorHAnsi"/>
          <w:sz w:val="24"/>
          <w:szCs w:val="24"/>
          <w:lang w:val="ro-RO"/>
        </w:rPr>
        <w:t>M</w:t>
      </w:r>
      <w:r w:rsidRPr="00C63111">
        <w:rPr>
          <w:rFonts w:asciiTheme="majorHAnsi" w:hAnsiTheme="majorHAnsi" w:cstheme="majorHAnsi"/>
          <w:sz w:val="24"/>
          <w:szCs w:val="24"/>
          <w:lang w:val="ro-RO"/>
        </w:rPr>
        <w:t xml:space="preserve">inisterul) pentru exercițiul încheiat la 31 decembrie 2021, care cuprind </w:t>
      </w:r>
      <w:r w:rsidRPr="00C63111">
        <w:rPr>
          <w:rFonts w:asciiTheme="majorHAnsi" w:eastAsia="Times New Roman" w:hAnsiTheme="majorHAnsi" w:cstheme="majorHAnsi"/>
          <w:sz w:val="24"/>
          <w:szCs w:val="24"/>
          <w:lang w:val="ro-RO"/>
        </w:rPr>
        <w:t xml:space="preserve">Bilanțul contabil, Raportul privind veniturile și cheltuielile, Raportul privind fluxul mijloacelor bănești, Raportul privind executarea bugetului, Raportul narativ privind executarea bugetului, inclusiv un sumar al politicilor contabile semnificative. </w:t>
      </w:r>
    </w:p>
    <w:p w:rsidR="001D11DB" w:rsidRPr="00C63111" w:rsidRDefault="001D11DB" w:rsidP="001D11DB">
      <w:pPr>
        <w:tabs>
          <w:tab w:val="left" w:pos="720"/>
        </w:tabs>
        <w:spacing w:before="120" w:after="0" w:line="276" w:lineRule="auto"/>
        <w:jc w:val="both"/>
        <w:rPr>
          <w:rFonts w:asciiTheme="majorHAnsi" w:eastAsia="Times New Roman" w:hAnsiTheme="majorHAnsi" w:cstheme="majorHAnsi"/>
          <w:i/>
          <w:sz w:val="24"/>
          <w:szCs w:val="24"/>
          <w:lang w:val="ro-RO"/>
        </w:rPr>
      </w:pPr>
      <w:r w:rsidRPr="00C63111">
        <w:rPr>
          <w:rFonts w:asciiTheme="majorHAnsi" w:hAnsiTheme="majorHAnsi" w:cstheme="majorHAnsi"/>
          <w:sz w:val="24"/>
          <w:szCs w:val="24"/>
          <w:lang w:val="ro-RO"/>
        </w:rPr>
        <w:t xml:space="preserve">În opinia noastră, </w:t>
      </w:r>
      <w:r w:rsidRPr="00C63111">
        <w:rPr>
          <w:rFonts w:asciiTheme="majorHAnsi" w:eastAsia="Times New Roman" w:hAnsiTheme="majorHAnsi" w:cstheme="majorHAnsi"/>
          <w:sz w:val="24"/>
          <w:szCs w:val="24"/>
          <w:lang w:val="ro-RO"/>
        </w:rPr>
        <w:t>cu excepția posibilelor efecte asupra aspectelor</w:t>
      </w:r>
      <w:r w:rsidRPr="00C63111">
        <w:rPr>
          <w:rFonts w:asciiTheme="majorHAnsi" w:eastAsia="Times New Roman" w:hAnsiTheme="majorHAnsi" w:cstheme="majorHAnsi"/>
          <w:i/>
          <w:sz w:val="24"/>
          <w:szCs w:val="24"/>
          <w:lang w:val="ro-RO"/>
        </w:rPr>
        <w:t xml:space="preserve"> </w:t>
      </w:r>
      <w:r w:rsidRPr="00C63111">
        <w:rPr>
          <w:rFonts w:asciiTheme="majorHAnsi" w:eastAsia="Times New Roman" w:hAnsiTheme="majorHAnsi" w:cstheme="majorHAnsi"/>
          <w:sz w:val="24"/>
          <w:szCs w:val="24"/>
          <w:lang w:val="ro-RO"/>
        </w:rPr>
        <w:t xml:space="preserve">descrise în secțiunea </w:t>
      </w:r>
      <w:r w:rsidRPr="00C63111">
        <w:rPr>
          <w:rFonts w:asciiTheme="majorHAnsi" w:eastAsia="Times New Roman" w:hAnsiTheme="majorHAnsi" w:cstheme="majorHAnsi"/>
          <w:i/>
          <w:sz w:val="24"/>
          <w:szCs w:val="24"/>
          <w:lang w:val="ro-RO"/>
        </w:rPr>
        <w:t>Baza pentru opinia cu rezerve</w:t>
      </w:r>
      <w:r w:rsidRPr="00C63111">
        <w:rPr>
          <w:rFonts w:asciiTheme="majorHAnsi" w:eastAsia="Times New Roman" w:hAnsiTheme="majorHAnsi" w:cstheme="majorHAnsi"/>
          <w:sz w:val="24"/>
          <w:szCs w:val="24"/>
          <w:lang w:val="ro-RO"/>
        </w:rPr>
        <w:t xml:space="preserve">, </w:t>
      </w:r>
      <w:r w:rsidRPr="00C63111">
        <w:rPr>
          <w:rFonts w:asciiTheme="majorHAnsi" w:hAnsiTheme="majorHAnsi" w:cstheme="majorHAnsi"/>
          <w:sz w:val="24"/>
          <w:szCs w:val="24"/>
          <w:lang w:val="ro-RO"/>
        </w:rPr>
        <w:t>rapoartele financiare</w:t>
      </w:r>
      <w:r>
        <w:rPr>
          <w:rFonts w:asciiTheme="majorHAnsi" w:hAnsiTheme="majorHAnsi" w:cstheme="majorHAnsi"/>
          <w:sz w:val="24"/>
          <w:szCs w:val="24"/>
          <w:lang w:val="ro-RO"/>
        </w:rPr>
        <w:t xml:space="preserve"> oferă</w:t>
      </w:r>
      <w:r w:rsidRPr="00C63111">
        <w:rPr>
          <w:rFonts w:asciiTheme="majorHAnsi" w:hAnsiTheme="majorHAnsi" w:cstheme="majorHAnsi"/>
          <w:sz w:val="24"/>
          <w:szCs w:val="24"/>
          <w:lang w:val="ro-RO"/>
        </w:rPr>
        <w:t xml:space="preserve">, sub toate aspectele semnificative, o imagine corectă și fidelă în conformitate </w:t>
      </w:r>
      <w:r w:rsidRPr="00C63111">
        <w:rPr>
          <w:rFonts w:asciiTheme="majorHAnsi" w:eastAsia="Times New Roman" w:hAnsiTheme="majorHAnsi" w:cstheme="majorHAnsi"/>
          <w:sz w:val="24"/>
          <w:szCs w:val="24"/>
          <w:lang w:val="ro-RO"/>
        </w:rPr>
        <w:t>cu cadrul de raportare financiară aplicabil</w:t>
      </w:r>
      <w:r w:rsidRPr="00C63111">
        <w:rPr>
          <w:rStyle w:val="a9"/>
          <w:rFonts w:asciiTheme="majorHAnsi" w:hAnsiTheme="majorHAnsi" w:cstheme="majorHAnsi"/>
          <w:sz w:val="24"/>
          <w:lang w:val="ro-RO"/>
        </w:rPr>
        <w:footnoteReference w:id="1"/>
      </w:r>
      <w:r w:rsidRPr="00C63111">
        <w:rPr>
          <w:rFonts w:asciiTheme="majorHAnsi" w:eastAsia="Times New Roman" w:hAnsiTheme="majorHAnsi" w:cstheme="majorHAnsi"/>
          <w:i/>
          <w:sz w:val="24"/>
          <w:szCs w:val="24"/>
          <w:lang w:val="ro-RO"/>
        </w:rPr>
        <w:t>.</w:t>
      </w:r>
    </w:p>
    <w:p w:rsidR="001D11DB" w:rsidRPr="00C63111" w:rsidRDefault="001D11DB" w:rsidP="001D11DB">
      <w:pPr>
        <w:tabs>
          <w:tab w:val="left" w:pos="720"/>
        </w:tabs>
        <w:spacing w:after="0" w:line="276" w:lineRule="auto"/>
        <w:ind w:hanging="218"/>
        <w:jc w:val="both"/>
        <w:rPr>
          <w:rFonts w:asciiTheme="majorHAnsi" w:eastAsia="Times New Roman" w:hAnsiTheme="majorHAnsi" w:cstheme="majorHAnsi"/>
          <w:i/>
          <w:sz w:val="24"/>
          <w:szCs w:val="24"/>
          <w:lang w:val="ro-RO"/>
        </w:rPr>
      </w:pPr>
    </w:p>
    <w:p w:rsidR="001D11DB" w:rsidRPr="00C63111" w:rsidRDefault="001D11DB" w:rsidP="001D11DB">
      <w:pPr>
        <w:pStyle w:val="a5"/>
        <w:numPr>
          <w:ilvl w:val="0"/>
          <w:numId w:val="1"/>
        </w:numPr>
        <w:spacing w:after="0" w:line="276" w:lineRule="auto"/>
        <w:jc w:val="both"/>
        <w:outlineLvl w:val="0"/>
        <w:rPr>
          <w:rFonts w:asciiTheme="majorHAnsi" w:hAnsiTheme="majorHAnsi" w:cstheme="majorHAnsi"/>
          <w:b/>
          <w:sz w:val="24"/>
          <w:szCs w:val="24"/>
          <w:lang w:val="ro-RO"/>
        </w:rPr>
      </w:pPr>
      <w:bookmarkStart w:id="2" w:name="_Toc530056757"/>
      <w:bookmarkStart w:id="3" w:name="_Toc532292926"/>
      <w:r w:rsidRPr="00C63111">
        <w:rPr>
          <w:rFonts w:asciiTheme="majorHAnsi" w:hAnsiTheme="majorHAnsi" w:cstheme="majorHAnsi"/>
          <w:b/>
          <w:sz w:val="24"/>
          <w:szCs w:val="24"/>
          <w:lang w:val="ro-RO"/>
        </w:rPr>
        <w:t xml:space="preserve"> BAZA PENTRU OPINI</w:t>
      </w:r>
      <w:bookmarkEnd w:id="2"/>
      <w:bookmarkEnd w:id="3"/>
      <w:r w:rsidRPr="00C63111">
        <w:rPr>
          <w:rFonts w:asciiTheme="majorHAnsi" w:hAnsiTheme="majorHAnsi" w:cstheme="majorHAnsi"/>
          <w:b/>
          <w:sz w:val="24"/>
          <w:szCs w:val="24"/>
          <w:lang w:val="ro-RO"/>
        </w:rPr>
        <w:t>A CU REZERVE</w:t>
      </w:r>
    </w:p>
    <w:p w:rsidR="001D11DB" w:rsidRPr="00C63111" w:rsidRDefault="001D11DB" w:rsidP="00CF34DB">
      <w:pPr>
        <w:pStyle w:val="aa"/>
        <w:numPr>
          <w:ilvl w:val="1"/>
          <w:numId w:val="8"/>
        </w:numPr>
        <w:tabs>
          <w:tab w:val="left" w:pos="0"/>
        </w:tabs>
        <w:spacing w:after="120" w:line="276" w:lineRule="auto"/>
        <w:ind w:left="0" w:firstLine="0"/>
        <w:rPr>
          <w:rFonts w:asciiTheme="majorHAnsi" w:hAnsiTheme="majorHAnsi" w:cstheme="majorHAnsi"/>
          <w:sz w:val="24"/>
          <w:szCs w:val="24"/>
          <w:lang w:val="ro-RO"/>
        </w:rPr>
      </w:pPr>
      <w:r w:rsidRPr="00C63111">
        <w:rPr>
          <w:rFonts w:asciiTheme="majorHAnsi" w:hAnsiTheme="majorHAnsi" w:cstheme="majorHAnsi"/>
          <w:sz w:val="24"/>
          <w:szCs w:val="24"/>
          <w:lang w:val="ro-RO"/>
        </w:rPr>
        <w:t xml:space="preserve">Ministerul nu a evaluat și nu a contabilizat în modul stabilit terenurile fondului forestier și din domeniul </w:t>
      </w:r>
      <w:r w:rsidR="00821360">
        <w:rPr>
          <w:rFonts w:asciiTheme="majorHAnsi" w:hAnsiTheme="majorHAnsi" w:cstheme="majorHAnsi"/>
          <w:sz w:val="24"/>
          <w:szCs w:val="24"/>
          <w:lang w:val="ro-RO"/>
        </w:rPr>
        <w:t>fondului apelor</w:t>
      </w:r>
      <w:r w:rsidRPr="00C63111">
        <w:rPr>
          <w:rFonts w:asciiTheme="majorHAnsi" w:hAnsiTheme="majorHAnsi" w:cstheme="majorHAnsi"/>
          <w:sz w:val="24"/>
          <w:szCs w:val="24"/>
          <w:lang w:val="ro-RO"/>
        </w:rPr>
        <w:t>, transmise în gestiune întreprinderilor de stat a</w:t>
      </w:r>
      <w:r>
        <w:rPr>
          <w:rFonts w:asciiTheme="majorHAnsi" w:hAnsiTheme="majorHAnsi" w:cstheme="majorHAnsi"/>
          <w:sz w:val="24"/>
          <w:szCs w:val="24"/>
          <w:lang w:val="ro-RO"/>
        </w:rPr>
        <w:t>i</w:t>
      </w:r>
      <w:r w:rsidRPr="00C63111">
        <w:rPr>
          <w:rFonts w:asciiTheme="majorHAnsi" w:hAnsiTheme="majorHAnsi" w:cstheme="majorHAnsi"/>
          <w:sz w:val="24"/>
          <w:szCs w:val="24"/>
          <w:lang w:val="ro-RO"/>
        </w:rPr>
        <w:t xml:space="preserve"> căror fondatori  sunt instituțiile subordonate, soldul grupei de contu</w:t>
      </w:r>
      <w:r>
        <w:rPr>
          <w:rFonts w:asciiTheme="majorHAnsi" w:hAnsiTheme="majorHAnsi" w:cstheme="majorHAnsi"/>
          <w:sz w:val="24"/>
          <w:szCs w:val="24"/>
          <w:lang w:val="ro-RO"/>
        </w:rPr>
        <w:t>lui</w:t>
      </w:r>
      <w:r w:rsidRPr="00C63111">
        <w:rPr>
          <w:rFonts w:asciiTheme="majorHAnsi" w:hAnsiTheme="majorHAnsi" w:cstheme="majorHAnsi"/>
          <w:sz w:val="24"/>
          <w:szCs w:val="24"/>
          <w:lang w:val="ro-RO"/>
        </w:rPr>
        <w:t xml:space="preserve"> 415 </w:t>
      </w:r>
      <w:r>
        <w:rPr>
          <w:rFonts w:asciiTheme="majorHAnsi" w:hAnsiTheme="majorHAnsi" w:cstheme="majorHAnsi"/>
          <w:sz w:val="24"/>
          <w:szCs w:val="24"/>
          <w:lang w:val="ro-RO"/>
        </w:rPr>
        <w:t>„</w:t>
      </w:r>
      <w:r w:rsidRPr="00C63111">
        <w:rPr>
          <w:rFonts w:asciiTheme="majorHAnsi" w:hAnsiTheme="majorHAnsi" w:cstheme="majorHAnsi"/>
          <w:sz w:val="24"/>
          <w:szCs w:val="24"/>
          <w:lang w:val="ro-RO"/>
        </w:rPr>
        <w:t>Acțiuni și alte forme de participare în capital în interiorul țării” fiind subevaluat cu  24.827,5 mil</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lei. </w:t>
      </w:r>
    </w:p>
    <w:p w:rsidR="001D11DB" w:rsidRPr="00C63111" w:rsidRDefault="001D11DB" w:rsidP="001D11DB">
      <w:pPr>
        <w:pStyle w:val="aa"/>
        <w:tabs>
          <w:tab w:val="left" w:pos="0"/>
        </w:tabs>
        <w:spacing w:after="120" w:line="276" w:lineRule="auto"/>
        <w:ind w:firstLine="0"/>
        <w:rPr>
          <w:rFonts w:asciiTheme="majorHAnsi" w:hAnsiTheme="majorHAnsi" w:cstheme="majorHAnsi"/>
          <w:sz w:val="24"/>
          <w:szCs w:val="24"/>
          <w:lang w:val="ro-RO"/>
        </w:rPr>
      </w:pPr>
      <w:r w:rsidRPr="00C63111">
        <w:rPr>
          <w:rFonts w:asciiTheme="majorHAnsi" w:hAnsiTheme="majorHAnsi" w:cstheme="majorHAnsi"/>
          <w:sz w:val="24"/>
          <w:szCs w:val="24"/>
          <w:lang w:val="ro-RO"/>
        </w:rPr>
        <w:t>Ministerul nu s-a conformat prevederilor Legii nr.29 din 05.04.2018</w:t>
      </w:r>
      <w:r w:rsidRPr="00C63111">
        <w:rPr>
          <w:rStyle w:val="a9"/>
          <w:rFonts w:asciiTheme="majorHAnsi" w:hAnsiTheme="majorHAnsi" w:cstheme="majorHAnsi"/>
          <w:sz w:val="24"/>
          <w:lang w:val="ro-RO"/>
        </w:rPr>
        <w:footnoteReference w:id="2"/>
      </w:r>
      <w:r w:rsidRPr="00C63111">
        <w:rPr>
          <w:rFonts w:asciiTheme="majorHAnsi" w:hAnsiTheme="majorHAnsi" w:cstheme="majorHAnsi"/>
          <w:sz w:val="24"/>
          <w:szCs w:val="24"/>
          <w:lang w:val="ro-RO"/>
        </w:rPr>
        <w:t xml:space="preserve"> și Legii nr.246 din 22.11.2017</w:t>
      </w:r>
      <w:r w:rsidRPr="00C63111">
        <w:rPr>
          <w:rStyle w:val="a9"/>
          <w:rFonts w:asciiTheme="majorHAnsi" w:hAnsiTheme="majorHAnsi" w:cstheme="majorHAnsi"/>
          <w:sz w:val="24"/>
          <w:lang w:val="ro-RO"/>
        </w:rPr>
        <w:footnoteReference w:id="3"/>
      </w:r>
      <w:r w:rsidRPr="00C63111">
        <w:rPr>
          <w:rFonts w:asciiTheme="majorHAnsi" w:hAnsiTheme="majorHAnsi" w:cstheme="majorHAnsi"/>
          <w:sz w:val="24"/>
          <w:szCs w:val="24"/>
          <w:lang w:val="ro-RO"/>
        </w:rPr>
        <w:t>, în ceea ce privește capitalul social și componența bunurilor depuse în acesta</w:t>
      </w:r>
      <w:r w:rsidRPr="00C63111">
        <w:rPr>
          <w:rStyle w:val="a9"/>
          <w:rFonts w:asciiTheme="majorHAnsi" w:hAnsiTheme="majorHAnsi" w:cstheme="majorHAnsi"/>
          <w:sz w:val="24"/>
          <w:lang w:val="ro-RO"/>
        </w:rPr>
        <w:footnoteReference w:id="4"/>
      </w:r>
      <w:r w:rsidRPr="00C63111">
        <w:rPr>
          <w:rFonts w:asciiTheme="majorHAnsi" w:hAnsiTheme="majorHAnsi" w:cstheme="majorHAnsi"/>
          <w:sz w:val="24"/>
          <w:szCs w:val="24"/>
          <w:lang w:val="ro-RO"/>
        </w:rPr>
        <w:t xml:space="preserve">. Auditorul a fost limitat în obținerea probelor de audit suficiente și adecvate cu referire la valoarea și componența bunurilor transmise în capitalul social al 27 de întreprinderi de stat. În lipsa deținerii de către </w:t>
      </w:r>
      <w:r>
        <w:rPr>
          <w:rFonts w:asciiTheme="majorHAnsi" w:hAnsiTheme="majorHAnsi" w:cstheme="majorHAnsi"/>
          <w:sz w:val="24"/>
          <w:szCs w:val="24"/>
          <w:lang w:val="ro-RO"/>
        </w:rPr>
        <w:t>M</w:t>
      </w:r>
      <w:r w:rsidRPr="00C63111">
        <w:rPr>
          <w:rFonts w:asciiTheme="majorHAnsi" w:hAnsiTheme="majorHAnsi" w:cstheme="majorHAnsi"/>
          <w:sz w:val="24"/>
          <w:szCs w:val="24"/>
          <w:lang w:val="ro-RO"/>
        </w:rPr>
        <w:t xml:space="preserve">inister a listei exhaustive a bunurilor transmise în capitalul social al întreprinderilor de stat, </w:t>
      </w:r>
      <w:r>
        <w:rPr>
          <w:rFonts w:asciiTheme="majorHAnsi" w:hAnsiTheme="majorHAnsi" w:cstheme="majorHAnsi"/>
          <w:sz w:val="24"/>
          <w:szCs w:val="24"/>
          <w:lang w:val="ro-RO"/>
        </w:rPr>
        <w:t>acesta</w:t>
      </w:r>
      <w:r w:rsidRPr="00C63111">
        <w:rPr>
          <w:rFonts w:asciiTheme="majorHAnsi" w:hAnsiTheme="majorHAnsi" w:cstheme="majorHAnsi"/>
          <w:sz w:val="24"/>
          <w:szCs w:val="24"/>
          <w:lang w:val="ro-RO"/>
        </w:rPr>
        <w:t xml:space="preserve"> a recunoscut valoarea declarată de </w:t>
      </w:r>
      <w:r w:rsidRPr="00992725">
        <w:rPr>
          <w:rFonts w:asciiTheme="majorHAnsi" w:hAnsiTheme="majorHAnsi" w:cstheme="majorHAnsi"/>
          <w:sz w:val="24"/>
          <w:szCs w:val="24"/>
          <w:lang w:val="ro-RO"/>
        </w:rPr>
        <w:t>68,47 mil. lei</w:t>
      </w:r>
      <w:r w:rsidRPr="00C63111">
        <w:rPr>
          <w:rFonts w:asciiTheme="majorHAnsi" w:hAnsiTheme="majorHAnsi" w:cstheme="majorHAnsi"/>
          <w:bCs/>
          <w:sz w:val="24"/>
          <w:szCs w:val="24"/>
          <w:lang w:val="ro-RO"/>
        </w:rPr>
        <w:t>, care</w:t>
      </w:r>
      <w:r w:rsidRPr="00C63111">
        <w:rPr>
          <w:rFonts w:asciiTheme="majorHAnsi" w:hAnsiTheme="majorHAnsi" w:cstheme="majorHAnsi"/>
          <w:b/>
          <w:sz w:val="24"/>
          <w:szCs w:val="24"/>
          <w:lang w:val="ro-RO"/>
        </w:rPr>
        <w:t xml:space="preserve"> </w:t>
      </w:r>
      <w:r w:rsidRPr="00C63111">
        <w:rPr>
          <w:rFonts w:asciiTheme="majorHAnsi" w:hAnsiTheme="majorHAnsi" w:cstheme="majorHAnsi"/>
          <w:sz w:val="24"/>
          <w:szCs w:val="24"/>
          <w:lang w:val="ro-RO"/>
        </w:rPr>
        <w:t xml:space="preserve">nu poate fi validată. </w:t>
      </w:r>
    </w:p>
    <w:p w:rsidR="001D11DB" w:rsidRPr="00C63111" w:rsidRDefault="001D11DB" w:rsidP="001D11DB">
      <w:pPr>
        <w:pStyle w:val="aa"/>
        <w:numPr>
          <w:ilvl w:val="1"/>
          <w:numId w:val="4"/>
        </w:numPr>
        <w:tabs>
          <w:tab w:val="left" w:pos="0"/>
        </w:tabs>
        <w:spacing w:after="120" w:line="276" w:lineRule="auto"/>
        <w:ind w:left="0" w:firstLine="0"/>
        <w:rPr>
          <w:rFonts w:asciiTheme="majorHAnsi" w:hAnsiTheme="majorHAnsi" w:cstheme="majorHAnsi"/>
          <w:sz w:val="24"/>
          <w:szCs w:val="24"/>
          <w:lang w:val="ro-RO"/>
        </w:rPr>
      </w:pPr>
      <w:r w:rsidRPr="00C63111">
        <w:rPr>
          <w:rFonts w:asciiTheme="majorHAnsi" w:hAnsiTheme="majorHAnsi" w:cstheme="majorHAnsi"/>
          <w:sz w:val="24"/>
          <w:szCs w:val="24"/>
          <w:lang w:val="ro-RO"/>
        </w:rPr>
        <w:t>Ministerul deține 17 loturi de teren, cu suprafața de 25,83 ha</w:t>
      </w:r>
      <w:r w:rsidRPr="00C63111">
        <w:rPr>
          <w:rStyle w:val="a9"/>
          <w:rFonts w:asciiTheme="majorHAnsi" w:hAnsiTheme="majorHAnsi" w:cstheme="majorHAnsi"/>
          <w:sz w:val="24"/>
          <w:szCs w:val="24"/>
          <w:lang w:val="ro-RO"/>
        </w:rPr>
        <w:footnoteReference w:id="5"/>
      </w:r>
      <w:r w:rsidRPr="00C63111">
        <w:rPr>
          <w:rFonts w:asciiTheme="majorHAnsi" w:hAnsiTheme="majorHAnsi" w:cstheme="majorHAnsi"/>
          <w:sz w:val="24"/>
          <w:szCs w:val="24"/>
          <w:lang w:val="ro-RO"/>
        </w:rPr>
        <w:t>, care nu se regăsesc în evidența contabilă. Pentru a determina valoarea terenurilor, entitatea trebuia s</w:t>
      </w:r>
      <w:r>
        <w:rPr>
          <w:rFonts w:asciiTheme="majorHAnsi" w:hAnsiTheme="majorHAnsi" w:cstheme="majorHAnsi"/>
          <w:sz w:val="24"/>
          <w:szCs w:val="24"/>
          <w:lang w:val="ro-RO"/>
        </w:rPr>
        <w:t>ă</w:t>
      </w:r>
      <w:r w:rsidRPr="00C63111">
        <w:rPr>
          <w:rFonts w:asciiTheme="majorHAnsi" w:hAnsiTheme="majorHAnsi" w:cstheme="majorHAnsi"/>
          <w:sz w:val="24"/>
          <w:szCs w:val="24"/>
          <w:lang w:val="ro-RO"/>
        </w:rPr>
        <w:t xml:space="preserve"> aplice, pentru recunoaștere, prețul normativ calculat conform prevederilor </w:t>
      </w:r>
      <w:r w:rsidRPr="00C63111">
        <w:rPr>
          <w:rFonts w:asciiTheme="majorHAnsi" w:hAnsiTheme="majorHAnsi" w:cstheme="majorHAnsi"/>
          <w:color w:val="000000" w:themeColor="text1"/>
          <w:sz w:val="24"/>
          <w:szCs w:val="24"/>
          <w:lang w:val="ro-RO"/>
        </w:rPr>
        <w:t>Legii privind prețul normativ și modul de vânzare-cumpărare a pământului nr. 1308-XIII din 25 iulie 1997</w:t>
      </w:r>
      <w:r w:rsidRPr="00C63111">
        <w:rPr>
          <w:rFonts w:asciiTheme="majorHAnsi" w:hAnsiTheme="majorHAnsi" w:cstheme="majorHAnsi"/>
          <w:sz w:val="24"/>
          <w:szCs w:val="24"/>
          <w:lang w:val="ro-RO"/>
        </w:rPr>
        <w:t>. Astfel, valoarea terenurilor a fost subevaluată cu 48,51 mil</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lei.</w:t>
      </w:r>
    </w:p>
    <w:p w:rsidR="001D11DB" w:rsidRDefault="001D11DB" w:rsidP="001D11DB">
      <w:pPr>
        <w:pStyle w:val="aa"/>
        <w:tabs>
          <w:tab w:val="left" w:pos="0"/>
        </w:tabs>
        <w:spacing w:after="120" w:line="276" w:lineRule="auto"/>
        <w:ind w:firstLine="0"/>
        <w:rPr>
          <w:rFonts w:asciiTheme="majorHAnsi" w:hAnsiTheme="majorHAnsi" w:cstheme="majorHAnsi"/>
          <w:sz w:val="24"/>
          <w:szCs w:val="24"/>
          <w:lang w:val="ro-RO"/>
        </w:rPr>
      </w:pPr>
      <w:r w:rsidRPr="00C63111">
        <w:rPr>
          <w:rFonts w:asciiTheme="majorHAnsi" w:hAnsiTheme="majorHAnsi" w:cstheme="majorHAnsi"/>
          <w:sz w:val="24"/>
          <w:szCs w:val="24"/>
          <w:lang w:val="ro-RO"/>
        </w:rPr>
        <w:t xml:space="preserve">Totodată, </w:t>
      </w:r>
      <w:r>
        <w:rPr>
          <w:rFonts w:asciiTheme="majorHAnsi" w:hAnsiTheme="majorHAnsi" w:cstheme="majorHAnsi"/>
          <w:sz w:val="24"/>
          <w:szCs w:val="24"/>
          <w:lang w:val="ro-RO"/>
        </w:rPr>
        <w:t>M</w:t>
      </w:r>
      <w:r w:rsidRPr="00C63111">
        <w:rPr>
          <w:rFonts w:asciiTheme="majorHAnsi" w:hAnsiTheme="majorHAnsi" w:cstheme="majorHAnsi"/>
          <w:sz w:val="24"/>
          <w:szCs w:val="24"/>
          <w:lang w:val="ro-RO"/>
        </w:rPr>
        <w:t>inisterul a recunoscut în evidența contabilă suma de 37,88 mil. lei</w:t>
      </w:r>
      <w:r>
        <w:rPr>
          <w:rFonts w:asciiTheme="majorHAnsi" w:hAnsiTheme="majorHAnsi" w:cstheme="majorHAnsi"/>
          <w:sz w:val="24"/>
          <w:szCs w:val="24"/>
          <w:lang w:val="ro-RO"/>
        </w:rPr>
        <w:t>, care reprezintă</w:t>
      </w:r>
      <w:r w:rsidRPr="00C63111">
        <w:rPr>
          <w:rFonts w:asciiTheme="majorHAnsi" w:hAnsiTheme="majorHAnsi" w:cstheme="majorHAnsi"/>
          <w:sz w:val="24"/>
          <w:szCs w:val="24"/>
          <w:lang w:val="ro-RO"/>
        </w:rPr>
        <w:t xml:space="preserve">  valoarea a 40 loturi de teren, cu suprafața totală de 525,08 ha</w:t>
      </w:r>
      <w:r>
        <w:rPr>
          <w:rFonts w:asciiTheme="majorHAnsi" w:hAnsiTheme="majorHAnsi" w:cstheme="majorHAnsi"/>
          <w:sz w:val="24"/>
          <w:szCs w:val="24"/>
          <w:lang w:val="ro-RO"/>
        </w:rPr>
        <w:t xml:space="preserve"> și</w:t>
      </w:r>
      <w:r w:rsidRPr="00C63111">
        <w:rPr>
          <w:rFonts w:asciiTheme="majorHAnsi" w:hAnsiTheme="majorHAnsi" w:cstheme="majorHAnsi"/>
          <w:sz w:val="24"/>
          <w:szCs w:val="24"/>
          <w:lang w:val="ro-RO"/>
        </w:rPr>
        <w:t xml:space="preserve"> care, conform înscrisurilor din Registrul bunurilor imobile, aparțin persoanelor terțe. </w:t>
      </w:r>
      <w:r>
        <w:rPr>
          <w:rFonts w:asciiTheme="majorHAnsi" w:hAnsiTheme="majorHAnsi" w:cstheme="majorHAnsi"/>
          <w:sz w:val="24"/>
          <w:szCs w:val="24"/>
          <w:lang w:val="ro-RO"/>
        </w:rPr>
        <w:t>Drept</w:t>
      </w:r>
      <w:r w:rsidRPr="00C63111">
        <w:rPr>
          <w:rFonts w:asciiTheme="majorHAnsi" w:hAnsiTheme="majorHAnsi" w:cstheme="majorHAnsi"/>
          <w:sz w:val="24"/>
          <w:szCs w:val="24"/>
          <w:lang w:val="ro-RO"/>
        </w:rPr>
        <w:t xml:space="preserve"> rezultat</w:t>
      </w:r>
      <w:r>
        <w:rPr>
          <w:rFonts w:asciiTheme="majorHAnsi" w:hAnsiTheme="majorHAnsi" w:cstheme="majorHAnsi"/>
          <w:sz w:val="24"/>
          <w:szCs w:val="24"/>
          <w:lang w:val="ro-RO"/>
        </w:rPr>
        <w:t xml:space="preserve"> al</w:t>
      </w:r>
      <w:r w:rsidRPr="00C63111">
        <w:rPr>
          <w:rFonts w:asciiTheme="majorHAnsi" w:hAnsiTheme="majorHAnsi" w:cstheme="majorHAnsi"/>
          <w:sz w:val="24"/>
          <w:szCs w:val="24"/>
          <w:lang w:val="ro-RO"/>
        </w:rPr>
        <w:t xml:space="preserve"> acestor erori, valoarea raportată a terenurilor a fost subevaluată cu 10,63 mil</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lei</w:t>
      </w:r>
      <w:r w:rsidRPr="00C63111">
        <w:rPr>
          <w:rStyle w:val="a9"/>
          <w:rFonts w:asciiTheme="majorHAnsi" w:hAnsiTheme="majorHAnsi" w:cstheme="majorHAnsi"/>
          <w:sz w:val="24"/>
          <w:szCs w:val="24"/>
          <w:lang w:val="ro-RO"/>
        </w:rPr>
        <w:footnoteReference w:id="6"/>
      </w:r>
      <w:r>
        <w:rPr>
          <w:rFonts w:asciiTheme="majorHAnsi" w:hAnsiTheme="majorHAnsi" w:cstheme="majorHAnsi"/>
          <w:sz w:val="24"/>
          <w:szCs w:val="24"/>
          <w:lang w:val="ro-RO"/>
        </w:rPr>
        <w:t>.</w:t>
      </w:r>
    </w:p>
    <w:p w:rsidR="001D11DB" w:rsidRDefault="001D11DB" w:rsidP="001D11DB">
      <w:pPr>
        <w:pStyle w:val="aa"/>
        <w:numPr>
          <w:ilvl w:val="1"/>
          <w:numId w:val="7"/>
        </w:numPr>
        <w:tabs>
          <w:tab w:val="left" w:pos="0"/>
        </w:tabs>
        <w:spacing w:after="120" w:line="276" w:lineRule="auto"/>
        <w:ind w:left="0" w:firstLine="0"/>
        <w:rPr>
          <w:rFonts w:asciiTheme="majorHAnsi" w:hAnsiTheme="majorHAnsi" w:cstheme="majorHAnsi"/>
          <w:sz w:val="24"/>
          <w:szCs w:val="24"/>
          <w:lang w:val="ro-RO"/>
        </w:rPr>
      </w:pPr>
      <w:r w:rsidRPr="00C63111">
        <w:rPr>
          <w:rFonts w:asciiTheme="majorHAnsi" w:hAnsiTheme="majorHAnsi" w:cstheme="majorHAnsi"/>
          <w:sz w:val="24"/>
          <w:szCs w:val="24"/>
          <w:lang w:val="ro-RO"/>
        </w:rPr>
        <w:t>Ministerul a recunoscut în evidența contabilă valoarea a 8 imobile care aparțin terților</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conform înscrisurilor din Registrul bunurilor imobile</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în sum</w:t>
      </w:r>
      <w:r>
        <w:rPr>
          <w:rFonts w:asciiTheme="majorHAnsi" w:hAnsiTheme="majorHAnsi" w:cstheme="majorHAnsi"/>
          <w:sz w:val="24"/>
          <w:szCs w:val="24"/>
          <w:lang w:val="ro-RO"/>
        </w:rPr>
        <w:t>ă</w:t>
      </w:r>
      <w:r w:rsidRPr="00C63111">
        <w:rPr>
          <w:rFonts w:asciiTheme="majorHAnsi" w:hAnsiTheme="majorHAnsi" w:cstheme="majorHAnsi"/>
          <w:sz w:val="24"/>
          <w:szCs w:val="24"/>
          <w:lang w:val="ro-RO"/>
        </w:rPr>
        <w:t xml:space="preserve"> de 12,93 mil. lei</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w:t>
      </w:r>
      <w:r>
        <w:rPr>
          <w:rFonts w:asciiTheme="majorHAnsi" w:hAnsiTheme="majorHAnsi" w:cstheme="majorHAnsi"/>
          <w:sz w:val="24"/>
          <w:szCs w:val="24"/>
          <w:lang w:val="ro-RO"/>
        </w:rPr>
        <w:t>Î</w:t>
      </w:r>
      <w:r w:rsidRPr="00C63111">
        <w:rPr>
          <w:rFonts w:asciiTheme="majorHAnsi" w:hAnsiTheme="majorHAnsi" w:cstheme="majorHAnsi"/>
          <w:sz w:val="24"/>
          <w:szCs w:val="24"/>
          <w:lang w:val="ro-RO"/>
        </w:rPr>
        <w:t>n același timp</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Ministerul a interpretat eronat prevederile Ordinului ministrului </w:t>
      </w:r>
      <w:r>
        <w:rPr>
          <w:rFonts w:asciiTheme="majorHAnsi" w:hAnsiTheme="majorHAnsi" w:cstheme="majorHAnsi"/>
          <w:sz w:val="24"/>
          <w:szCs w:val="24"/>
          <w:lang w:val="ro-RO"/>
        </w:rPr>
        <w:t>F</w:t>
      </w:r>
      <w:r w:rsidRPr="00C63111">
        <w:rPr>
          <w:rFonts w:asciiTheme="majorHAnsi" w:hAnsiTheme="majorHAnsi" w:cstheme="majorHAnsi"/>
          <w:sz w:val="24"/>
          <w:szCs w:val="24"/>
          <w:lang w:val="ro-RO"/>
        </w:rPr>
        <w:t>inanțelor nr. 216/2015</w:t>
      </w:r>
      <w:r>
        <w:rPr>
          <w:rFonts w:asciiTheme="majorHAnsi" w:hAnsiTheme="majorHAnsi" w:cstheme="majorHAnsi"/>
          <w:sz w:val="24"/>
          <w:szCs w:val="24"/>
          <w:lang w:val="ro-RO"/>
        </w:rPr>
        <w:t xml:space="preserve">cu </w:t>
      </w:r>
      <w:r>
        <w:rPr>
          <w:rFonts w:asciiTheme="majorHAnsi" w:hAnsiTheme="majorHAnsi" w:cstheme="majorHAnsi"/>
          <w:sz w:val="24"/>
          <w:szCs w:val="24"/>
          <w:lang w:val="ro-RO"/>
        </w:rPr>
        <w:lastRenderedPageBreak/>
        <w:t>referire la</w:t>
      </w:r>
      <w:r w:rsidRPr="00C63111">
        <w:rPr>
          <w:rFonts w:asciiTheme="majorHAnsi" w:hAnsiTheme="majorHAnsi" w:cstheme="majorHAnsi"/>
          <w:sz w:val="24"/>
          <w:szCs w:val="24"/>
          <w:lang w:val="ro-RO"/>
        </w:rPr>
        <w:t xml:space="preserve"> regulile de recunoaștere și evaluare a bunurilor imobile. Astfel, 46 de clădiri nu au fost recunoscute în evidența contabilă, dintre care 8 clădiri sunt înregistrate la oficiile cadastrale cu valoarea de 20,75 mil.lei. Echipa de audit nu a putut obține dovezi suficiente pentru a determina valoare</w:t>
      </w:r>
      <w:r>
        <w:rPr>
          <w:rFonts w:asciiTheme="majorHAnsi" w:hAnsiTheme="majorHAnsi" w:cstheme="majorHAnsi"/>
          <w:sz w:val="24"/>
          <w:szCs w:val="24"/>
          <w:lang w:val="ro-RO"/>
        </w:rPr>
        <w:t>a a</w:t>
      </w:r>
      <w:r w:rsidRPr="00C63111">
        <w:rPr>
          <w:rFonts w:asciiTheme="majorHAnsi" w:hAnsiTheme="majorHAnsi" w:cstheme="majorHAnsi"/>
          <w:sz w:val="24"/>
          <w:szCs w:val="24"/>
          <w:lang w:val="ro-RO"/>
        </w:rPr>
        <w:t xml:space="preserve"> 38 de proprietăți și, prin urmare, a fost limitată în domeniul său de aplicare, considerând că această deficiență se aștepta a fi una  semnificativă. </w:t>
      </w:r>
      <w:r>
        <w:rPr>
          <w:rFonts w:asciiTheme="majorHAnsi" w:hAnsiTheme="majorHAnsi" w:cstheme="majorHAnsi"/>
          <w:sz w:val="24"/>
          <w:szCs w:val="24"/>
          <w:lang w:val="ro-RO"/>
        </w:rPr>
        <w:t>Ca</w:t>
      </w:r>
      <w:r w:rsidRPr="00C63111">
        <w:rPr>
          <w:rFonts w:asciiTheme="majorHAnsi" w:hAnsiTheme="majorHAnsi" w:cstheme="majorHAnsi"/>
          <w:sz w:val="24"/>
          <w:szCs w:val="24"/>
          <w:lang w:val="ro-RO"/>
        </w:rPr>
        <w:t xml:space="preserve"> rezultat</w:t>
      </w:r>
      <w:r>
        <w:rPr>
          <w:rFonts w:asciiTheme="majorHAnsi" w:hAnsiTheme="majorHAnsi" w:cstheme="majorHAnsi"/>
          <w:sz w:val="24"/>
          <w:szCs w:val="24"/>
          <w:lang w:val="ro-RO"/>
        </w:rPr>
        <w:t xml:space="preserve"> a</w:t>
      </w:r>
      <w:r w:rsidRPr="00C63111">
        <w:rPr>
          <w:rFonts w:asciiTheme="majorHAnsi" w:hAnsiTheme="majorHAnsi" w:cstheme="majorHAnsi"/>
          <w:sz w:val="24"/>
          <w:szCs w:val="24"/>
          <w:lang w:val="ro-RO"/>
        </w:rPr>
        <w:t>l acestor erori, valoarea raportată a bunurilor imobile a fost subevaluată cu cel puțin 7,82 mil</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lei</w:t>
      </w:r>
      <w:r w:rsidRPr="00C63111">
        <w:rPr>
          <w:rStyle w:val="a9"/>
          <w:rFonts w:asciiTheme="majorHAnsi" w:hAnsiTheme="majorHAnsi" w:cstheme="majorHAnsi"/>
          <w:sz w:val="24"/>
          <w:szCs w:val="24"/>
          <w:lang w:val="ro-RO"/>
        </w:rPr>
        <w:footnoteReference w:id="7"/>
      </w:r>
      <w:r>
        <w:rPr>
          <w:rFonts w:asciiTheme="majorHAnsi" w:hAnsiTheme="majorHAnsi" w:cstheme="majorHAnsi"/>
          <w:sz w:val="24"/>
          <w:szCs w:val="24"/>
          <w:lang w:val="ro-RO"/>
        </w:rPr>
        <w:t>.</w:t>
      </w:r>
    </w:p>
    <w:p w:rsidR="001D11DB" w:rsidRDefault="001D11DB" w:rsidP="001D11DB">
      <w:pPr>
        <w:pStyle w:val="HTML"/>
        <w:numPr>
          <w:ilvl w:val="1"/>
          <w:numId w:val="7"/>
        </w:numPr>
        <w:shd w:val="clear" w:color="auto" w:fill="FFFFFF" w:themeFill="background1"/>
        <w:spacing w:after="120" w:line="276" w:lineRule="auto"/>
        <w:ind w:left="0" w:firstLine="0"/>
        <w:jc w:val="both"/>
        <w:rPr>
          <w:rFonts w:asciiTheme="majorHAnsi" w:hAnsiTheme="majorHAnsi" w:cstheme="majorHAnsi"/>
          <w:sz w:val="24"/>
          <w:szCs w:val="24"/>
          <w:lang w:val="ro-RO"/>
        </w:rPr>
      </w:pPr>
      <w:r w:rsidRPr="00C63111">
        <w:rPr>
          <w:rFonts w:asciiTheme="majorHAnsi" w:hAnsiTheme="majorHAnsi" w:cstheme="majorHAnsi"/>
          <w:sz w:val="24"/>
          <w:szCs w:val="24"/>
          <w:lang w:val="ro-RO"/>
        </w:rPr>
        <w:t xml:space="preserve">Ministerul a interpretat eronat prevederile Ordinului ministrului </w:t>
      </w:r>
      <w:r>
        <w:rPr>
          <w:rFonts w:asciiTheme="majorHAnsi" w:hAnsiTheme="majorHAnsi" w:cstheme="majorHAnsi"/>
          <w:sz w:val="24"/>
          <w:szCs w:val="24"/>
          <w:lang w:val="ro-RO"/>
        </w:rPr>
        <w:t>F</w:t>
      </w:r>
      <w:r w:rsidRPr="00C63111">
        <w:rPr>
          <w:rFonts w:asciiTheme="majorHAnsi" w:hAnsiTheme="majorHAnsi" w:cstheme="majorHAnsi"/>
          <w:sz w:val="24"/>
          <w:szCs w:val="24"/>
          <w:lang w:val="ro-RO"/>
        </w:rPr>
        <w:t>inanțelor nr.216/2015 contabiliz</w:t>
      </w:r>
      <w:r>
        <w:rPr>
          <w:rFonts w:asciiTheme="majorHAnsi" w:hAnsiTheme="majorHAnsi" w:cstheme="majorHAnsi"/>
          <w:sz w:val="24"/>
          <w:szCs w:val="24"/>
          <w:lang w:val="ro-RO"/>
        </w:rPr>
        <w:t>ând</w:t>
      </w:r>
      <w:r w:rsidRPr="00C63111">
        <w:rPr>
          <w:rFonts w:asciiTheme="majorHAnsi" w:hAnsiTheme="majorHAnsi" w:cstheme="majorHAnsi"/>
          <w:sz w:val="24"/>
          <w:szCs w:val="24"/>
          <w:lang w:val="ro-RO"/>
        </w:rPr>
        <w:t xml:space="preserve"> necorespunzător volumele de investiții realizate la obiectivele care nu </w:t>
      </w:r>
      <w:r>
        <w:rPr>
          <w:rFonts w:asciiTheme="majorHAnsi" w:hAnsiTheme="majorHAnsi" w:cstheme="majorHAnsi"/>
          <w:sz w:val="24"/>
          <w:szCs w:val="24"/>
          <w:lang w:val="ro-RO"/>
        </w:rPr>
        <w:t>îi</w:t>
      </w:r>
      <w:r w:rsidRPr="00C63111">
        <w:rPr>
          <w:rFonts w:asciiTheme="majorHAnsi" w:hAnsiTheme="majorHAnsi" w:cstheme="majorHAnsi"/>
          <w:sz w:val="24"/>
          <w:szCs w:val="24"/>
          <w:lang w:val="ro-RO"/>
        </w:rPr>
        <w:t xml:space="preserve"> aparțin, astfel soldul conturilor 312 „</w:t>
      </w:r>
      <w:r w:rsidRPr="00C63111">
        <w:rPr>
          <w:rFonts w:asciiTheme="majorHAnsi" w:eastAsia="Times New Roman" w:hAnsiTheme="majorHAnsi" w:cstheme="majorHAnsi"/>
          <w:color w:val="000000"/>
          <w:sz w:val="24"/>
          <w:szCs w:val="24"/>
          <w:lang w:val="ro-RO"/>
        </w:rPr>
        <w:t xml:space="preserve">Construcții speciale” și </w:t>
      </w:r>
      <w:r w:rsidRPr="00C63111">
        <w:rPr>
          <w:rFonts w:asciiTheme="majorHAnsi" w:hAnsiTheme="majorHAnsi" w:cstheme="majorHAnsi"/>
          <w:sz w:val="24"/>
          <w:szCs w:val="24"/>
          <w:lang w:val="ro-RO"/>
        </w:rPr>
        <w:t>314 „Mașini și utilaje” fiind  supraevaluat cu 36,22 mil. lei și</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respectiv</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cu 73,9 mil</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lei, iar soldul contului 319 „Investiții capitale în curs de execuție” fiind subevaluat cu suma </w:t>
      </w:r>
      <w:r>
        <w:rPr>
          <w:rFonts w:asciiTheme="majorHAnsi" w:hAnsiTheme="majorHAnsi" w:cstheme="majorHAnsi"/>
          <w:sz w:val="24"/>
          <w:szCs w:val="24"/>
          <w:lang w:val="ro-RO"/>
        </w:rPr>
        <w:t xml:space="preserve">de </w:t>
      </w:r>
      <w:r w:rsidRPr="00C63111">
        <w:rPr>
          <w:rFonts w:asciiTheme="majorHAnsi" w:hAnsiTheme="majorHAnsi" w:cstheme="majorHAnsi"/>
          <w:sz w:val="24"/>
          <w:szCs w:val="24"/>
          <w:lang w:val="ro-RO"/>
        </w:rPr>
        <w:t>110,01 mil</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lei. Totodată</w:t>
      </w:r>
      <w:r>
        <w:rPr>
          <w:rFonts w:asciiTheme="majorHAnsi" w:hAnsiTheme="majorHAnsi" w:cstheme="majorHAnsi"/>
          <w:sz w:val="24"/>
          <w:szCs w:val="24"/>
          <w:lang w:val="ro-RO"/>
        </w:rPr>
        <w:t xml:space="preserve">, valoarea totală a activelor a fost majorată cu 110,01 mil.lei din cauza menținerii în evidența contabilă  a volumelor de lucrări pentru unele active care aparțin terților. </w:t>
      </w:r>
    </w:p>
    <w:p w:rsidR="001D11DB" w:rsidRDefault="001D11DB" w:rsidP="001D11DB">
      <w:pPr>
        <w:pStyle w:val="HTML"/>
        <w:shd w:val="clear" w:color="auto" w:fill="FFFFFF" w:themeFill="background1"/>
        <w:spacing w:after="120" w:line="276" w:lineRule="auto"/>
        <w:jc w:val="both"/>
        <w:rPr>
          <w:rFonts w:asciiTheme="majorHAnsi" w:hAnsiTheme="majorHAnsi" w:cstheme="majorHAnsi"/>
          <w:sz w:val="24"/>
          <w:szCs w:val="24"/>
          <w:lang w:val="ro-RO"/>
        </w:rPr>
      </w:pPr>
      <w:r>
        <w:rPr>
          <w:rFonts w:asciiTheme="majorHAnsi" w:hAnsiTheme="majorHAnsi" w:cstheme="majorHAnsi"/>
          <w:sz w:val="24"/>
          <w:szCs w:val="24"/>
          <w:lang w:val="ro-RO"/>
        </w:rPr>
        <w:t>A</w:t>
      </w:r>
      <w:r w:rsidRPr="00C63111">
        <w:rPr>
          <w:rFonts w:asciiTheme="majorHAnsi" w:hAnsiTheme="majorHAnsi" w:cstheme="majorHAnsi"/>
          <w:sz w:val="24"/>
          <w:szCs w:val="24"/>
          <w:lang w:val="ro-RO"/>
        </w:rPr>
        <w:t>tenționăm și faptul că volumele de lucrări care aparțin cu drept de proprietate terților nu au fost transmise la finele anului către proprietarii obiectivelor, astfel valoarea totală a activelor fiind majorată cu 110,01 mil</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lei. </w:t>
      </w:r>
    </w:p>
    <w:p w:rsidR="001D11DB" w:rsidRDefault="001D11DB" w:rsidP="001D11DB">
      <w:pPr>
        <w:pStyle w:val="HTML"/>
        <w:numPr>
          <w:ilvl w:val="1"/>
          <w:numId w:val="7"/>
        </w:numPr>
        <w:shd w:val="clear" w:color="auto" w:fill="FFFFFF" w:themeFill="background1"/>
        <w:tabs>
          <w:tab w:val="left" w:pos="284"/>
          <w:tab w:val="left" w:pos="567"/>
        </w:tabs>
        <w:spacing w:after="120" w:line="276" w:lineRule="auto"/>
        <w:ind w:left="0" w:firstLine="0"/>
        <w:jc w:val="both"/>
        <w:rPr>
          <w:rFonts w:asciiTheme="majorHAnsi" w:hAnsiTheme="majorHAnsi" w:cstheme="majorHAnsi"/>
          <w:sz w:val="24"/>
          <w:szCs w:val="24"/>
          <w:lang w:val="ro-RO"/>
        </w:rPr>
      </w:pPr>
      <w:r w:rsidRPr="00C63111">
        <w:rPr>
          <w:rFonts w:asciiTheme="majorHAnsi" w:hAnsiTheme="majorHAnsi" w:cstheme="majorHAnsi"/>
          <w:sz w:val="24"/>
          <w:szCs w:val="24"/>
          <w:lang w:val="ro-RO"/>
        </w:rPr>
        <w:t xml:space="preserve">Ministerul, nerespectând prevederile Ordinului </w:t>
      </w:r>
      <w:r>
        <w:rPr>
          <w:rFonts w:asciiTheme="majorHAnsi" w:hAnsiTheme="majorHAnsi" w:cstheme="majorHAnsi"/>
          <w:sz w:val="24"/>
          <w:szCs w:val="24"/>
          <w:lang w:val="ro-RO"/>
        </w:rPr>
        <w:t xml:space="preserve">ministrului </w:t>
      </w:r>
      <w:r w:rsidRPr="00C63111">
        <w:rPr>
          <w:rFonts w:asciiTheme="majorHAnsi" w:hAnsiTheme="majorHAnsi" w:cstheme="majorHAnsi"/>
          <w:sz w:val="24"/>
          <w:szCs w:val="24"/>
          <w:lang w:val="ro-RO"/>
        </w:rPr>
        <w:t>F</w:t>
      </w:r>
      <w:r>
        <w:rPr>
          <w:rFonts w:asciiTheme="majorHAnsi" w:hAnsiTheme="majorHAnsi" w:cstheme="majorHAnsi"/>
          <w:sz w:val="24"/>
          <w:szCs w:val="24"/>
          <w:lang w:val="ro-RO"/>
        </w:rPr>
        <w:t>inanțelor</w:t>
      </w:r>
      <w:r w:rsidRPr="00C63111">
        <w:rPr>
          <w:rFonts w:asciiTheme="majorHAnsi" w:hAnsiTheme="majorHAnsi" w:cstheme="majorHAnsi"/>
          <w:sz w:val="24"/>
          <w:szCs w:val="24"/>
          <w:lang w:val="ro-RO"/>
        </w:rPr>
        <w:t xml:space="preserve"> nr. 60/2012</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a continuat înregistrarea în evidența contabilă a creanțelor compromise în valoare de 40,8 mil</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lei, astfel contul 419 „Alte creanţe ale autorităţilor/instituţiilor bugetare” fiind supraevaluat, iar conturile extrabilanțiere subevaluate cu ace</w:t>
      </w:r>
      <w:r>
        <w:rPr>
          <w:rFonts w:asciiTheme="majorHAnsi" w:hAnsiTheme="majorHAnsi" w:cstheme="majorHAnsi"/>
          <w:sz w:val="24"/>
          <w:szCs w:val="24"/>
          <w:lang w:val="ro-RO"/>
        </w:rPr>
        <w:t>e</w:t>
      </w:r>
      <w:r w:rsidRPr="00C63111">
        <w:rPr>
          <w:rFonts w:asciiTheme="majorHAnsi" w:hAnsiTheme="majorHAnsi" w:cstheme="majorHAnsi"/>
          <w:sz w:val="24"/>
          <w:szCs w:val="24"/>
          <w:lang w:val="ro-RO"/>
        </w:rPr>
        <w:t xml:space="preserve">ași sumă. </w:t>
      </w:r>
    </w:p>
    <w:p w:rsidR="001D11DB" w:rsidRPr="00C63111" w:rsidRDefault="001D11DB" w:rsidP="001D11DB">
      <w:pPr>
        <w:spacing w:after="120" w:line="276" w:lineRule="auto"/>
        <w:jc w:val="both"/>
        <w:rPr>
          <w:rFonts w:asciiTheme="majorHAnsi" w:eastAsia="Times New Roman" w:hAnsiTheme="majorHAnsi" w:cstheme="majorHAnsi"/>
          <w:bCs/>
          <w:color w:val="000000" w:themeColor="text1"/>
          <w:sz w:val="24"/>
          <w:szCs w:val="24"/>
          <w:lang w:val="ro-RO"/>
        </w:rPr>
      </w:pPr>
      <w:r w:rsidRPr="00C63111">
        <w:rPr>
          <w:rFonts w:asciiTheme="majorHAnsi" w:eastAsia="Times New Roman" w:hAnsiTheme="majorHAnsi" w:cstheme="majorHAnsi"/>
          <w:color w:val="000000" w:themeColor="text1"/>
          <w:sz w:val="24"/>
          <w:szCs w:val="24"/>
          <w:lang w:val="ro-RO"/>
        </w:rPr>
        <w:t>Am realizat misiunea de audit în conformitate cu Standardele Internaționa</w:t>
      </w:r>
      <w:r w:rsidRPr="00C63111">
        <w:rPr>
          <w:rFonts w:asciiTheme="majorHAnsi" w:eastAsia="Times New Roman" w:hAnsiTheme="majorHAnsi" w:cstheme="majorHAnsi"/>
          <w:bCs/>
          <w:color w:val="000000" w:themeColor="text1"/>
          <w:sz w:val="24"/>
          <w:szCs w:val="24"/>
          <w:lang w:val="ro-RO"/>
        </w:rPr>
        <w:t>le ale Instit</w:t>
      </w:r>
      <w:r w:rsidRPr="00C63111">
        <w:rPr>
          <w:rFonts w:asciiTheme="majorHAnsi" w:eastAsia="Times New Roman" w:hAnsiTheme="majorHAnsi" w:cstheme="majorHAnsi"/>
          <w:color w:val="000000" w:themeColor="text1"/>
          <w:sz w:val="24"/>
          <w:szCs w:val="24"/>
          <w:lang w:val="ro-RO"/>
        </w:rPr>
        <w:t>uțiilor Supreme de Audit aplicate de Curtea de Conturi</w:t>
      </w:r>
      <w:r w:rsidRPr="00C63111">
        <w:rPr>
          <w:rStyle w:val="a9"/>
          <w:rFonts w:asciiTheme="majorHAnsi" w:hAnsiTheme="majorHAnsi" w:cstheme="majorHAnsi"/>
          <w:color w:val="000000" w:themeColor="text1"/>
          <w:sz w:val="24"/>
          <w:szCs w:val="24"/>
          <w:lang w:val="ro-RO"/>
        </w:rPr>
        <w:footnoteReference w:id="8"/>
      </w:r>
      <w:r w:rsidRPr="00C63111">
        <w:rPr>
          <w:rFonts w:asciiTheme="majorHAnsi" w:eastAsia="Times New Roman" w:hAnsiTheme="majorHAnsi" w:cstheme="majorHAnsi"/>
          <w:color w:val="000000" w:themeColor="text1"/>
          <w:sz w:val="24"/>
          <w:szCs w:val="24"/>
          <w:lang w:val="ro-RO"/>
        </w:rPr>
        <w:t xml:space="preserve">. Responsabilitățile noastre, potrivit standardelor respective, sunt expuse în secțiunea </w:t>
      </w:r>
      <w:r w:rsidRPr="00C63111">
        <w:rPr>
          <w:rFonts w:asciiTheme="majorHAnsi" w:eastAsia="Times New Roman" w:hAnsiTheme="majorHAnsi" w:cstheme="majorHAnsi"/>
          <w:i/>
          <w:color w:val="000000" w:themeColor="text1"/>
          <w:sz w:val="24"/>
          <w:szCs w:val="24"/>
          <w:lang w:val="ro-RO"/>
        </w:rPr>
        <w:t xml:space="preserve">Responsabilitățile auditorului într-un audit al rapoartelor financiare </w:t>
      </w:r>
      <w:r w:rsidRPr="00C63111">
        <w:rPr>
          <w:rFonts w:asciiTheme="majorHAnsi" w:eastAsia="Times New Roman" w:hAnsiTheme="majorHAnsi" w:cstheme="majorHAnsi"/>
          <w:color w:val="000000" w:themeColor="text1"/>
          <w:sz w:val="24"/>
          <w:szCs w:val="24"/>
          <w:lang w:val="ro-RO"/>
        </w:rPr>
        <w:t xml:space="preserve">din prezentul Raport. Suntem independenți față de instituția auditată și am îndeplinit responsabilitățile de etică conform </w:t>
      </w:r>
      <w:r w:rsidRPr="00C63111">
        <w:rPr>
          <w:rFonts w:asciiTheme="majorHAnsi" w:eastAsia="Times New Roman" w:hAnsiTheme="majorHAnsi" w:cstheme="majorHAnsi"/>
          <w:bCs/>
          <w:color w:val="000000" w:themeColor="text1"/>
          <w:sz w:val="24"/>
          <w:szCs w:val="24"/>
          <w:lang w:val="ro-RO"/>
        </w:rPr>
        <w:t>cerințelor Codului etic</w:t>
      </w:r>
      <w:r w:rsidRPr="00C63111">
        <w:rPr>
          <w:rFonts w:asciiTheme="majorHAnsi" w:eastAsia="Times New Roman" w:hAnsiTheme="majorHAnsi" w:cstheme="majorHAnsi"/>
          <w:color w:val="000000" w:themeColor="text1"/>
          <w:sz w:val="24"/>
          <w:szCs w:val="24"/>
          <w:lang w:val="ro-RO"/>
        </w:rPr>
        <w:t xml:space="preserve"> al Curții de Conturi. Considerăm că probele de audit obținute sunt suficiente și adecvate pentru a furniza o bază </w:t>
      </w:r>
      <w:r w:rsidRPr="00C63111">
        <w:rPr>
          <w:rFonts w:asciiTheme="majorHAnsi" w:eastAsia="Times New Roman" w:hAnsiTheme="majorHAnsi" w:cstheme="majorHAnsi"/>
          <w:bCs/>
          <w:color w:val="000000" w:themeColor="text1"/>
          <w:sz w:val="24"/>
          <w:szCs w:val="24"/>
          <w:lang w:val="ro-RO"/>
        </w:rPr>
        <w:t>pentru opinia noastră.</w:t>
      </w:r>
    </w:p>
    <w:p w:rsidR="001D11DB" w:rsidRPr="00C63111" w:rsidRDefault="001D11DB" w:rsidP="001D11DB">
      <w:pPr>
        <w:pStyle w:val="a5"/>
        <w:numPr>
          <w:ilvl w:val="0"/>
          <w:numId w:val="1"/>
        </w:numPr>
        <w:spacing w:before="100" w:beforeAutospacing="1" w:after="0" w:line="276" w:lineRule="auto"/>
        <w:jc w:val="both"/>
        <w:outlineLvl w:val="0"/>
        <w:rPr>
          <w:rFonts w:asciiTheme="majorHAnsi" w:hAnsiTheme="majorHAnsi" w:cstheme="majorHAnsi"/>
          <w:b/>
          <w:sz w:val="24"/>
          <w:szCs w:val="24"/>
          <w:lang w:val="ro-RO"/>
        </w:rPr>
      </w:pPr>
      <w:r w:rsidRPr="00C63111">
        <w:rPr>
          <w:rFonts w:asciiTheme="majorHAnsi" w:hAnsiTheme="majorHAnsi" w:cstheme="majorHAnsi"/>
          <w:b/>
          <w:sz w:val="24"/>
          <w:szCs w:val="24"/>
          <w:lang w:val="ro-RO"/>
        </w:rPr>
        <w:t>PARAGRAF DE EVIDENȚIERE</w:t>
      </w:r>
    </w:p>
    <w:p w:rsidR="001D11DB" w:rsidRPr="00C63111" w:rsidRDefault="001D11DB" w:rsidP="001D11DB">
      <w:pPr>
        <w:pStyle w:val="a5"/>
        <w:numPr>
          <w:ilvl w:val="1"/>
          <w:numId w:val="2"/>
        </w:numPr>
        <w:spacing w:after="120" w:line="276" w:lineRule="auto"/>
        <w:ind w:left="0" w:firstLine="0"/>
        <w:contextualSpacing w:val="0"/>
        <w:jc w:val="both"/>
        <w:outlineLvl w:val="0"/>
        <w:rPr>
          <w:rFonts w:asciiTheme="majorHAnsi" w:hAnsiTheme="majorHAnsi" w:cstheme="majorHAnsi"/>
          <w:sz w:val="24"/>
          <w:szCs w:val="24"/>
          <w:lang w:val="ro-RO"/>
        </w:rPr>
      </w:pPr>
      <w:r w:rsidRPr="00C63111">
        <w:rPr>
          <w:rFonts w:asciiTheme="majorHAnsi" w:hAnsiTheme="majorHAnsi" w:cstheme="majorHAnsi"/>
          <w:sz w:val="24"/>
          <w:szCs w:val="24"/>
          <w:lang w:val="ro-RO"/>
        </w:rPr>
        <w:t xml:space="preserve">Atragem atenția asupra faptului că valoarea contabilizată a mijloacelor fixe procurate până în anii </w:t>
      </w:r>
      <w:r>
        <w:rPr>
          <w:rFonts w:asciiTheme="majorHAnsi" w:hAnsiTheme="majorHAnsi" w:cstheme="majorHAnsi"/>
          <w:sz w:val="24"/>
          <w:szCs w:val="24"/>
          <w:lang w:val="ro-RO"/>
        </w:rPr>
        <w:t>ʼ</w:t>
      </w:r>
      <w:r w:rsidRPr="00C63111">
        <w:rPr>
          <w:rFonts w:asciiTheme="majorHAnsi" w:hAnsiTheme="majorHAnsi" w:cstheme="majorHAnsi"/>
          <w:sz w:val="24"/>
          <w:szCs w:val="24"/>
          <w:lang w:val="ro-RO"/>
        </w:rPr>
        <w:t>90, dar care sunt funcționale și utilizate până în prezent, este imposibil de validat. Valoarea inițială a mijloacelor fixe procurate în anii 1960-1990 este stabilită în baza evidențelor analitice istorice deținute de către instituții, însă aceasta nu poate fi confirmată prin documente primare (facturi fiscale, procese</w:t>
      </w:r>
      <w:r>
        <w:rPr>
          <w:rFonts w:asciiTheme="majorHAnsi" w:hAnsiTheme="majorHAnsi" w:cstheme="majorHAnsi"/>
          <w:sz w:val="24"/>
          <w:szCs w:val="24"/>
          <w:lang w:val="ro-RO"/>
        </w:rPr>
        <w:t>-</w:t>
      </w:r>
      <w:r w:rsidRPr="00C63111">
        <w:rPr>
          <w:rFonts w:asciiTheme="majorHAnsi" w:hAnsiTheme="majorHAnsi" w:cstheme="majorHAnsi"/>
          <w:sz w:val="24"/>
          <w:szCs w:val="24"/>
          <w:lang w:val="ro-RO"/>
        </w:rPr>
        <w:t>verbale de dare în exploatare etc</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iar documentele care certifică procurarea/construcția sau capitalizarea valorii acestora lipsesc </w:t>
      </w:r>
      <w:r>
        <w:rPr>
          <w:rFonts w:asciiTheme="majorHAnsi" w:hAnsiTheme="majorHAnsi" w:cstheme="majorHAnsi"/>
          <w:sz w:val="24"/>
          <w:szCs w:val="24"/>
          <w:lang w:val="ro-RO"/>
        </w:rPr>
        <w:t>ori</w:t>
      </w:r>
      <w:r w:rsidRPr="00C63111">
        <w:rPr>
          <w:rFonts w:asciiTheme="majorHAnsi" w:hAnsiTheme="majorHAnsi" w:cstheme="majorHAnsi"/>
          <w:sz w:val="24"/>
          <w:szCs w:val="24"/>
          <w:lang w:val="ro-RO"/>
        </w:rPr>
        <w:t xml:space="preserve"> sunt imposibil de a fi restabilite. Deși instituțiile dețin fișele mijloacelor fixe, aplică corespunzător normele de stabilire a valorii mijloacelor fixe, de calculare a uzurii acestora, </w:t>
      </w:r>
      <w:r>
        <w:rPr>
          <w:rFonts w:asciiTheme="majorHAnsi" w:hAnsiTheme="majorHAnsi" w:cstheme="majorHAnsi"/>
          <w:sz w:val="24"/>
          <w:szCs w:val="24"/>
          <w:lang w:val="ro-RO"/>
        </w:rPr>
        <w:t xml:space="preserve">de </w:t>
      </w:r>
      <w:r w:rsidRPr="00C63111">
        <w:rPr>
          <w:rFonts w:asciiTheme="majorHAnsi" w:hAnsiTheme="majorHAnsi" w:cstheme="majorHAnsi"/>
          <w:sz w:val="24"/>
          <w:szCs w:val="24"/>
          <w:lang w:val="ro-RO"/>
        </w:rPr>
        <w:t xml:space="preserve">reevaluare și capitalizare a cheltuielilor, în lipsa unor norme exhaustive nu pot fi confirmate valorile inițiale istorice. </w:t>
      </w:r>
      <w:r w:rsidRPr="00C63111">
        <w:rPr>
          <w:rFonts w:asciiTheme="majorHAnsi" w:eastAsia="Times New Roman" w:hAnsiTheme="majorHAnsi" w:cstheme="majorHAnsi"/>
          <w:color w:val="202124"/>
          <w:sz w:val="24"/>
          <w:szCs w:val="24"/>
          <w:lang w:val="ro-RO" w:eastAsia="ru-RU"/>
        </w:rPr>
        <w:t xml:space="preserve">În aceste condiții, pentru a exclude pe viitor nimicirea documentelor </w:t>
      </w:r>
      <w:r w:rsidRPr="00C63111">
        <w:rPr>
          <w:rFonts w:asciiTheme="majorHAnsi" w:eastAsia="Times New Roman" w:hAnsiTheme="majorHAnsi" w:cstheme="majorHAnsi"/>
          <w:color w:val="202124"/>
          <w:sz w:val="24"/>
          <w:szCs w:val="24"/>
          <w:lang w:val="ro-RO" w:eastAsia="ru-RU"/>
        </w:rPr>
        <w:lastRenderedPageBreak/>
        <w:t xml:space="preserve">care certifică tranzacțiile aferente formării valorii mijlocului fix, pe lângă fișa mijlocului fix, este necesară crearea unui dosar al mijlocului fix, în care se vor acumula informațiile </w:t>
      </w:r>
      <w:r w:rsidRPr="00C63111">
        <w:rPr>
          <w:rFonts w:asciiTheme="majorHAnsi" w:hAnsiTheme="majorHAnsi" w:cstheme="majorHAnsi"/>
          <w:sz w:val="24"/>
          <w:szCs w:val="24"/>
          <w:lang w:val="ro-RO"/>
        </w:rPr>
        <w:t xml:space="preserve">privind toate modificările efectuate activului nefinanciar și să fie păstrat până la momentul casării mijlocului fix. </w:t>
      </w:r>
      <w:r w:rsidRPr="00C63111">
        <w:rPr>
          <w:rFonts w:asciiTheme="majorHAnsi" w:eastAsia="Times New Roman" w:hAnsiTheme="majorHAnsi" w:cstheme="majorHAnsi"/>
          <w:color w:val="202124"/>
          <w:sz w:val="24"/>
          <w:szCs w:val="24"/>
          <w:lang w:val="ro-RO" w:eastAsia="ru-RU"/>
        </w:rPr>
        <w:t xml:space="preserve">Astfel de reguli să fie aplicate pentru mijloacele fixe pentru care este posibil de restabilit toate tranzacțiile aferente mijlocului fix respectiv, iar pentru </w:t>
      </w:r>
      <w:r>
        <w:rPr>
          <w:rFonts w:asciiTheme="majorHAnsi" w:eastAsia="Times New Roman" w:hAnsiTheme="majorHAnsi" w:cstheme="majorHAnsi"/>
          <w:color w:val="202124"/>
          <w:sz w:val="24"/>
          <w:szCs w:val="24"/>
          <w:lang w:val="ro-RO" w:eastAsia="ru-RU"/>
        </w:rPr>
        <w:t>a</w:t>
      </w:r>
      <w:r w:rsidRPr="00C63111">
        <w:rPr>
          <w:rFonts w:asciiTheme="majorHAnsi" w:eastAsia="Times New Roman" w:hAnsiTheme="majorHAnsi" w:cstheme="majorHAnsi"/>
          <w:color w:val="202124"/>
          <w:sz w:val="24"/>
          <w:szCs w:val="24"/>
          <w:lang w:val="ro-RO" w:eastAsia="ru-RU"/>
        </w:rPr>
        <w:t xml:space="preserve">cele mijloace fixe pentru care nu este posibil de restabilit costurile care au participat la formarea valorii lor, să fie create comisii pentru reevaluarea mijloacelor fixe sau </w:t>
      </w:r>
      <w:r>
        <w:rPr>
          <w:rFonts w:asciiTheme="majorHAnsi" w:eastAsia="Times New Roman" w:hAnsiTheme="majorHAnsi" w:cstheme="majorHAnsi"/>
          <w:color w:val="202124"/>
          <w:sz w:val="24"/>
          <w:szCs w:val="24"/>
          <w:lang w:val="ro-RO" w:eastAsia="ru-RU"/>
        </w:rPr>
        <w:t xml:space="preserve">să fie </w:t>
      </w:r>
      <w:r w:rsidRPr="00C63111">
        <w:rPr>
          <w:rFonts w:asciiTheme="majorHAnsi" w:eastAsia="Times New Roman" w:hAnsiTheme="majorHAnsi" w:cstheme="majorHAnsi"/>
          <w:color w:val="202124"/>
          <w:sz w:val="24"/>
          <w:szCs w:val="24"/>
          <w:lang w:val="ro-RO" w:eastAsia="ru-RU"/>
        </w:rPr>
        <w:t>atrași evaluatorii specializați, iar actele de reevaluare a mijloacelor fixe vor servi ca bază pentru certificarea valorii noi a mijlocului fix.</w:t>
      </w:r>
    </w:p>
    <w:p w:rsidR="001D11DB" w:rsidRPr="00C63111" w:rsidRDefault="001D11DB" w:rsidP="001D11DB">
      <w:pPr>
        <w:pStyle w:val="a5"/>
        <w:numPr>
          <w:ilvl w:val="1"/>
          <w:numId w:val="2"/>
        </w:numPr>
        <w:spacing w:after="120" w:line="276" w:lineRule="auto"/>
        <w:ind w:left="0" w:firstLine="0"/>
        <w:contextualSpacing w:val="0"/>
        <w:jc w:val="both"/>
        <w:outlineLvl w:val="0"/>
        <w:rPr>
          <w:rFonts w:asciiTheme="majorHAnsi" w:hAnsiTheme="majorHAnsi" w:cstheme="majorHAnsi"/>
          <w:sz w:val="24"/>
          <w:szCs w:val="24"/>
          <w:lang w:val="ro-RO"/>
        </w:rPr>
      </w:pPr>
      <w:r w:rsidRPr="00C63111">
        <w:rPr>
          <w:rFonts w:asciiTheme="majorHAnsi" w:hAnsiTheme="majorHAnsi" w:cstheme="majorHAnsi"/>
          <w:sz w:val="24"/>
          <w:szCs w:val="24"/>
          <w:lang w:val="ro-RO"/>
        </w:rPr>
        <w:t>Atenționăm asupra faptului că până în prezent A</w:t>
      </w:r>
      <w:r w:rsidR="000B611B">
        <w:rPr>
          <w:rFonts w:asciiTheme="majorHAnsi" w:hAnsiTheme="majorHAnsi" w:cstheme="majorHAnsi"/>
          <w:sz w:val="24"/>
          <w:szCs w:val="24"/>
          <w:lang w:val="ro-RO"/>
        </w:rPr>
        <w:t xml:space="preserve">genția </w:t>
      </w:r>
      <w:r w:rsidRPr="00C63111">
        <w:rPr>
          <w:rFonts w:asciiTheme="majorHAnsi" w:hAnsiTheme="majorHAnsi" w:cstheme="majorHAnsi"/>
          <w:sz w:val="24"/>
          <w:szCs w:val="24"/>
          <w:lang w:val="ro-RO"/>
        </w:rPr>
        <w:t>P</w:t>
      </w:r>
      <w:r w:rsidR="000B611B">
        <w:rPr>
          <w:rFonts w:asciiTheme="majorHAnsi" w:hAnsiTheme="majorHAnsi" w:cstheme="majorHAnsi"/>
          <w:sz w:val="24"/>
          <w:szCs w:val="24"/>
          <w:lang w:val="ro-RO"/>
        </w:rPr>
        <w:t xml:space="preserve">roprietății </w:t>
      </w:r>
      <w:r w:rsidRPr="00C63111">
        <w:rPr>
          <w:rFonts w:asciiTheme="majorHAnsi" w:hAnsiTheme="majorHAnsi" w:cstheme="majorHAnsi"/>
          <w:sz w:val="24"/>
          <w:szCs w:val="24"/>
          <w:lang w:val="ro-RO"/>
        </w:rPr>
        <w:t>P</w:t>
      </w:r>
      <w:r w:rsidR="000B611B">
        <w:rPr>
          <w:rFonts w:asciiTheme="majorHAnsi" w:hAnsiTheme="majorHAnsi" w:cstheme="majorHAnsi"/>
          <w:sz w:val="24"/>
          <w:szCs w:val="24"/>
          <w:lang w:val="ro-RO"/>
        </w:rPr>
        <w:t>ublice (în continuare APP)</w:t>
      </w:r>
      <w:r w:rsidRPr="00C63111">
        <w:rPr>
          <w:rFonts w:asciiTheme="majorHAnsi" w:hAnsiTheme="majorHAnsi" w:cstheme="majorHAnsi"/>
          <w:sz w:val="24"/>
          <w:szCs w:val="24"/>
          <w:lang w:val="ro-RO"/>
        </w:rPr>
        <w:t xml:space="preserve"> nu a întreprins măsuri pentru realizarea prevederilor HG nr. 902/2017 privi</w:t>
      </w:r>
      <w:r>
        <w:rPr>
          <w:rFonts w:asciiTheme="majorHAnsi" w:hAnsiTheme="majorHAnsi" w:cstheme="majorHAnsi"/>
          <w:sz w:val="24"/>
          <w:szCs w:val="24"/>
          <w:lang w:val="ro-RO"/>
        </w:rPr>
        <w:t>nd</w:t>
      </w:r>
      <w:r w:rsidRPr="00C63111">
        <w:rPr>
          <w:rFonts w:asciiTheme="majorHAnsi" w:hAnsiTheme="majorHAnsi" w:cstheme="majorHAnsi"/>
          <w:sz w:val="24"/>
          <w:szCs w:val="24"/>
          <w:lang w:val="ro-RO"/>
        </w:rPr>
        <w:t xml:space="preserve"> schimbarea fondatorului întreprinderilor de stat</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și anume la întreprinderile de stat aflate în proces de insolvabilitate. Se atestă că</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pe parcursul mai multor ani</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deși HG privind schimbarea fondatorului a fost emisă în anul 2018, pentru </w:t>
      </w:r>
      <w:r>
        <w:rPr>
          <w:rFonts w:asciiTheme="majorHAnsi" w:hAnsiTheme="majorHAnsi" w:cstheme="majorHAnsi"/>
          <w:sz w:val="24"/>
          <w:szCs w:val="24"/>
          <w:lang w:val="ro-RO"/>
        </w:rPr>
        <w:t>două</w:t>
      </w:r>
      <w:r w:rsidRPr="00C63111">
        <w:rPr>
          <w:rFonts w:asciiTheme="majorHAnsi" w:hAnsiTheme="majorHAnsi" w:cstheme="majorHAnsi"/>
          <w:sz w:val="24"/>
          <w:szCs w:val="24"/>
          <w:lang w:val="ro-RO"/>
        </w:rPr>
        <w:t xml:space="preserve"> Î.S. al căror fondator la momentul intrării în vigoare a prevederilor HG </w:t>
      </w:r>
      <w:r>
        <w:rPr>
          <w:rFonts w:asciiTheme="majorHAnsi" w:hAnsiTheme="majorHAnsi" w:cstheme="majorHAnsi"/>
          <w:sz w:val="24"/>
          <w:szCs w:val="24"/>
          <w:lang w:val="ro-RO"/>
        </w:rPr>
        <w:t xml:space="preserve">menționate </w:t>
      </w:r>
      <w:r w:rsidRPr="00C63111">
        <w:rPr>
          <w:rFonts w:asciiTheme="majorHAnsi" w:hAnsiTheme="majorHAnsi" w:cstheme="majorHAnsi"/>
          <w:sz w:val="24"/>
          <w:szCs w:val="24"/>
          <w:lang w:val="ro-RO"/>
        </w:rPr>
        <w:t xml:space="preserve">era și este până în </w:t>
      </w:r>
      <w:r w:rsidRPr="001D11DB">
        <w:rPr>
          <w:rFonts w:asciiTheme="majorHAnsi" w:hAnsiTheme="majorHAnsi" w:cstheme="majorHAnsi"/>
          <w:sz w:val="24"/>
          <w:szCs w:val="24"/>
          <w:lang w:val="ro-RO"/>
        </w:rPr>
        <w:t>prezent Agenția „Apele Moldovei</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A</w:t>
      </w:r>
      <w:r>
        <w:rPr>
          <w:rFonts w:asciiTheme="majorHAnsi" w:hAnsiTheme="majorHAnsi" w:cstheme="majorHAnsi"/>
          <w:sz w:val="24"/>
          <w:szCs w:val="24"/>
          <w:lang w:val="ro-RO"/>
        </w:rPr>
        <w:t xml:space="preserve">genția </w:t>
      </w:r>
      <w:r w:rsidRPr="00C63111">
        <w:rPr>
          <w:rFonts w:asciiTheme="majorHAnsi" w:hAnsiTheme="majorHAnsi" w:cstheme="majorHAnsi"/>
          <w:sz w:val="24"/>
          <w:szCs w:val="24"/>
          <w:lang w:val="ro-RO"/>
        </w:rPr>
        <w:t>P</w:t>
      </w:r>
      <w:r>
        <w:rPr>
          <w:rFonts w:asciiTheme="majorHAnsi" w:hAnsiTheme="majorHAnsi" w:cstheme="majorHAnsi"/>
          <w:sz w:val="24"/>
          <w:szCs w:val="24"/>
          <w:lang w:val="ro-RO"/>
        </w:rPr>
        <w:t xml:space="preserve">roprietății </w:t>
      </w:r>
      <w:r w:rsidRPr="00C63111">
        <w:rPr>
          <w:rFonts w:asciiTheme="majorHAnsi" w:hAnsiTheme="majorHAnsi" w:cstheme="majorHAnsi"/>
          <w:sz w:val="24"/>
          <w:szCs w:val="24"/>
          <w:lang w:val="ro-RO"/>
        </w:rPr>
        <w:t>P</w:t>
      </w:r>
      <w:r>
        <w:rPr>
          <w:rFonts w:asciiTheme="majorHAnsi" w:hAnsiTheme="majorHAnsi" w:cstheme="majorHAnsi"/>
          <w:sz w:val="24"/>
          <w:szCs w:val="24"/>
          <w:lang w:val="ro-RO"/>
        </w:rPr>
        <w:t>ublice</w:t>
      </w:r>
      <w:r w:rsidRPr="00C63111">
        <w:rPr>
          <w:rFonts w:asciiTheme="majorHAnsi" w:hAnsiTheme="majorHAnsi" w:cstheme="majorHAnsi"/>
          <w:sz w:val="24"/>
          <w:szCs w:val="24"/>
          <w:lang w:val="ro-RO"/>
        </w:rPr>
        <w:t xml:space="preserve"> în calitate de nou fondator nu a întreprins măsurile prevăzute în art. 35 alin. </w:t>
      </w:r>
      <w:r>
        <w:rPr>
          <w:rFonts w:asciiTheme="majorHAnsi" w:hAnsiTheme="majorHAnsi" w:cstheme="majorHAnsi"/>
          <w:sz w:val="24"/>
          <w:szCs w:val="24"/>
          <w:lang w:val="ro-RO"/>
        </w:rPr>
        <w:t>(</w:t>
      </w:r>
      <w:r w:rsidRPr="00C63111">
        <w:rPr>
          <w:rFonts w:asciiTheme="majorHAnsi" w:hAnsiTheme="majorHAnsi" w:cstheme="majorHAnsi"/>
          <w:sz w:val="24"/>
          <w:szCs w:val="24"/>
          <w:lang w:val="ro-RO"/>
        </w:rPr>
        <w:t>3</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din Legea nr. 149/2012 potrivit căr</w:t>
      </w:r>
      <w:r>
        <w:rPr>
          <w:rFonts w:asciiTheme="majorHAnsi" w:hAnsiTheme="majorHAnsi" w:cstheme="majorHAnsi"/>
          <w:sz w:val="24"/>
          <w:szCs w:val="24"/>
          <w:lang w:val="ro-RO"/>
        </w:rPr>
        <w:t>ora</w:t>
      </w:r>
      <w:r w:rsidRPr="00C63111">
        <w:rPr>
          <w:rFonts w:asciiTheme="majorHAnsi" w:hAnsiTheme="majorHAnsi" w:cstheme="majorHAnsi"/>
          <w:sz w:val="24"/>
          <w:szCs w:val="24"/>
          <w:lang w:val="ro-RO"/>
        </w:rPr>
        <w:t xml:space="preserve"> orice înscrieri sau modificări a</w:t>
      </w:r>
      <w:r>
        <w:rPr>
          <w:rFonts w:asciiTheme="majorHAnsi" w:hAnsiTheme="majorHAnsi" w:cstheme="majorHAnsi"/>
          <w:sz w:val="24"/>
          <w:szCs w:val="24"/>
          <w:lang w:val="ro-RO"/>
        </w:rPr>
        <w:t>le</w:t>
      </w:r>
      <w:r w:rsidRPr="00C63111">
        <w:rPr>
          <w:rFonts w:asciiTheme="majorHAnsi" w:hAnsiTheme="majorHAnsi" w:cstheme="majorHAnsi"/>
          <w:sz w:val="24"/>
          <w:szCs w:val="24"/>
          <w:lang w:val="ro-RO"/>
        </w:rPr>
        <w:t xml:space="preserve"> statului juridic al debitorului sau bunurilor acestuia se face prin adresare către administratorul insolvabilității.</w:t>
      </w:r>
    </w:p>
    <w:p w:rsidR="001D11DB" w:rsidRPr="00C2491E" w:rsidRDefault="001D11DB" w:rsidP="001D11DB">
      <w:pPr>
        <w:pStyle w:val="a7"/>
        <w:tabs>
          <w:tab w:val="left" w:pos="142"/>
        </w:tabs>
        <w:spacing w:after="120" w:line="276" w:lineRule="auto"/>
        <w:jc w:val="both"/>
        <w:rPr>
          <w:rFonts w:asciiTheme="majorHAnsi" w:hAnsiTheme="majorHAnsi" w:cstheme="majorHAnsi"/>
          <w:sz w:val="24"/>
          <w:szCs w:val="24"/>
        </w:rPr>
      </w:pPr>
      <w:r>
        <w:rPr>
          <w:rFonts w:asciiTheme="majorHAnsi" w:hAnsiTheme="majorHAnsi" w:cs="Calibri Light"/>
          <w:noProof/>
          <w:sz w:val="24"/>
          <w:szCs w:val="24"/>
        </w:rPr>
        <w:t>În acest context subliniem că m</w:t>
      </w:r>
      <w:r w:rsidRPr="002123A9">
        <w:rPr>
          <w:rFonts w:asciiTheme="majorHAnsi" w:hAnsiTheme="majorHAnsi" w:cs="Calibri Light"/>
          <w:noProof/>
          <w:sz w:val="24"/>
          <w:szCs w:val="24"/>
        </w:rPr>
        <w:t>are</w:t>
      </w:r>
      <w:r>
        <w:rPr>
          <w:rFonts w:asciiTheme="majorHAnsi" w:hAnsiTheme="majorHAnsi" w:cs="Calibri Light"/>
          <w:noProof/>
          <w:sz w:val="24"/>
          <w:szCs w:val="24"/>
        </w:rPr>
        <w:t>a</w:t>
      </w:r>
      <w:r w:rsidRPr="002123A9">
        <w:rPr>
          <w:rFonts w:asciiTheme="majorHAnsi" w:hAnsiTheme="majorHAnsi" w:cs="Calibri Light"/>
          <w:noProof/>
          <w:sz w:val="24"/>
          <w:szCs w:val="24"/>
        </w:rPr>
        <w:t xml:space="preserve"> parte a patrimonuilui întreprinderilor de stat aflate în proces de insolvabilitate reprezintă proprietate publică a statului sau proprietate publică privată a statului</w:t>
      </w:r>
      <w:r>
        <w:rPr>
          <w:rFonts w:asciiTheme="majorHAnsi" w:hAnsiTheme="majorHAnsi" w:cs="Calibri Light"/>
          <w:noProof/>
          <w:sz w:val="24"/>
          <w:szCs w:val="24"/>
        </w:rPr>
        <w:t>.</w:t>
      </w:r>
      <w:r w:rsidRPr="002123A9">
        <w:rPr>
          <w:rFonts w:asciiTheme="majorHAnsi" w:hAnsiTheme="majorHAnsi" w:cs="Calibri Light"/>
          <w:noProof/>
          <w:sz w:val="24"/>
          <w:szCs w:val="24"/>
        </w:rPr>
        <w:t xml:space="preserve"> </w:t>
      </w:r>
      <w:r>
        <w:rPr>
          <w:rFonts w:asciiTheme="majorHAnsi" w:hAnsiTheme="majorHAnsi" w:cs="Calibri Light"/>
          <w:noProof/>
          <w:sz w:val="24"/>
          <w:szCs w:val="24"/>
        </w:rPr>
        <w:t>S</w:t>
      </w:r>
      <w:r w:rsidRPr="002123A9">
        <w:rPr>
          <w:rFonts w:asciiTheme="majorHAnsi" w:hAnsiTheme="majorHAnsi" w:cs="Calibri Light"/>
          <w:noProof/>
          <w:sz w:val="24"/>
          <w:szCs w:val="24"/>
        </w:rPr>
        <w:t xml:space="preserve">copul instituirii procesului de insolvabilitate este de ameliorare a situațiilor financiare și partimoniale, dreptul de administrare a întreprinderii fiind transmis administratorului insolvabilității, de la procesul de insolvabilitate fiind înstrăinat nu doar administratorul întreprinderii </w:t>
      </w:r>
      <w:r>
        <w:rPr>
          <w:rFonts w:asciiTheme="majorHAnsi" w:hAnsiTheme="majorHAnsi" w:cs="Calibri Light"/>
          <w:noProof/>
          <w:sz w:val="24"/>
          <w:szCs w:val="24"/>
        </w:rPr>
        <w:t xml:space="preserve">desemnat </w:t>
      </w:r>
      <w:r w:rsidRPr="002123A9">
        <w:rPr>
          <w:rFonts w:asciiTheme="majorHAnsi" w:hAnsiTheme="majorHAnsi" w:cs="Calibri Light"/>
          <w:noProof/>
          <w:sz w:val="24"/>
          <w:szCs w:val="24"/>
        </w:rPr>
        <w:t xml:space="preserve">de fondator, </w:t>
      </w:r>
      <w:r>
        <w:rPr>
          <w:rFonts w:asciiTheme="majorHAnsi" w:hAnsiTheme="majorHAnsi" w:cs="Calibri Light"/>
          <w:noProof/>
          <w:sz w:val="24"/>
          <w:szCs w:val="24"/>
        </w:rPr>
        <w:t xml:space="preserve">dar </w:t>
      </w:r>
      <w:r w:rsidRPr="002123A9">
        <w:rPr>
          <w:rFonts w:asciiTheme="majorHAnsi" w:hAnsiTheme="majorHAnsi" w:cs="Calibri Light"/>
          <w:noProof/>
          <w:sz w:val="24"/>
          <w:szCs w:val="24"/>
        </w:rPr>
        <w:t>și fondatorul, ultimul fiind lipsit de informații privind administrarea proprietății statului, precum și de monitorizarea/supravegherea gestionarii eficiente a aceste</w:t>
      </w:r>
      <w:r>
        <w:rPr>
          <w:rFonts w:asciiTheme="majorHAnsi" w:hAnsiTheme="majorHAnsi" w:cs="Calibri Light"/>
          <w:noProof/>
          <w:sz w:val="24"/>
          <w:szCs w:val="24"/>
        </w:rPr>
        <w:t>i</w:t>
      </w:r>
      <w:r w:rsidRPr="002123A9">
        <w:rPr>
          <w:rFonts w:asciiTheme="majorHAnsi" w:hAnsiTheme="majorHAnsi" w:cs="Calibri Light"/>
          <w:noProof/>
          <w:sz w:val="24"/>
          <w:szCs w:val="24"/>
        </w:rPr>
        <w:t>a, pentru a nu admite decizii care pot duce la pierderea controlului asupra bunurilor statului și neasigur</w:t>
      </w:r>
      <w:r>
        <w:rPr>
          <w:rFonts w:asciiTheme="majorHAnsi" w:hAnsiTheme="majorHAnsi" w:cs="Calibri Light"/>
          <w:noProof/>
          <w:sz w:val="24"/>
          <w:szCs w:val="24"/>
        </w:rPr>
        <w:t>area</w:t>
      </w:r>
      <w:r w:rsidRPr="002123A9">
        <w:rPr>
          <w:rFonts w:asciiTheme="majorHAnsi" w:hAnsiTheme="majorHAnsi" w:cs="Calibri Light"/>
          <w:noProof/>
          <w:sz w:val="24"/>
          <w:szCs w:val="24"/>
        </w:rPr>
        <w:t xml:space="preserve"> integrițății acestora. </w:t>
      </w:r>
      <w:r>
        <w:rPr>
          <w:rFonts w:asciiTheme="majorHAnsi" w:hAnsiTheme="majorHAnsi" w:cs="Calibri Light"/>
          <w:noProof/>
          <w:sz w:val="24"/>
          <w:szCs w:val="24"/>
        </w:rPr>
        <w:t>În acest sens, necesitat</w:t>
      </w:r>
      <w:r w:rsidRPr="002123A9">
        <w:rPr>
          <w:rFonts w:asciiTheme="majorHAnsi" w:hAnsiTheme="majorHAnsi" w:cs="Calibri Light"/>
          <w:noProof/>
          <w:sz w:val="24"/>
          <w:szCs w:val="24"/>
        </w:rPr>
        <w:t xml:space="preserve">ea </w:t>
      </w:r>
      <w:r>
        <w:rPr>
          <w:rFonts w:asciiTheme="majorHAnsi" w:hAnsiTheme="majorHAnsi" w:cs="Calibri Light"/>
          <w:noProof/>
          <w:sz w:val="24"/>
          <w:szCs w:val="24"/>
        </w:rPr>
        <w:t xml:space="preserve">revizuirii </w:t>
      </w:r>
      <w:r w:rsidRPr="00C2491E">
        <w:rPr>
          <w:rFonts w:asciiTheme="majorHAnsi" w:hAnsiTheme="majorHAnsi" w:cstheme="majorHAnsi"/>
          <w:sz w:val="24"/>
          <w:szCs w:val="24"/>
        </w:rPr>
        <w:t>Legii insolvabilității nr. 149/ 2012</w:t>
      </w:r>
      <w:r w:rsidRPr="00C2491E">
        <w:rPr>
          <w:rStyle w:val="a9"/>
          <w:rFonts w:asciiTheme="majorHAnsi" w:hAnsiTheme="majorHAnsi" w:cstheme="majorHAnsi"/>
          <w:sz w:val="24"/>
          <w:szCs w:val="24"/>
        </w:rPr>
        <w:footnoteReference w:id="9"/>
      </w:r>
      <w:r w:rsidRPr="00C2491E">
        <w:rPr>
          <w:rFonts w:asciiTheme="majorHAnsi" w:hAnsiTheme="majorHAnsi" w:cstheme="majorHAnsi"/>
          <w:sz w:val="24"/>
          <w:szCs w:val="24"/>
        </w:rPr>
        <w:t xml:space="preserve"> este iminentă, pentru a permite fondatorului să supravegheze/monitorizeze procesul de insolvabilitate/lichidare, inclusiv prin participarea unui reprezentant al fondatorului la toate ședințele organizate de administratorul insolvabilității, precum și, după caz, să dețină votul „veto” în deciziile care se vor referi la utilizarea/gestionarea ineficientă de către administratorul  insolvabilității a proprietății statului, precum și de înstrăinare a acesteia către terți, ca urmare a includerii neregulamentare a proprietății statului în masa debitorială. De asemenea, în scopul monitorizării de către fondator a acțiunilor administratorului, ar fi oportun ca fondatorului să-i fie prezentat un exemplar de raport trimestrial, care </w:t>
      </w:r>
      <w:r>
        <w:rPr>
          <w:rFonts w:asciiTheme="majorHAnsi" w:hAnsiTheme="majorHAnsi" w:cstheme="majorHAnsi"/>
          <w:sz w:val="24"/>
          <w:szCs w:val="24"/>
        </w:rPr>
        <w:t>va fi transmis</w:t>
      </w:r>
      <w:r w:rsidRPr="00C2491E">
        <w:rPr>
          <w:rFonts w:asciiTheme="majorHAnsi" w:hAnsiTheme="majorHAnsi" w:cstheme="majorHAnsi"/>
          <w:sz w:val="24"/>
          <w:szCs w:val="24"/>
        </w:rPr>
        <w:t xml:space="preserve"> și instanțelor de insolvabilitate.</w:t>
      </w:r>
    </w:p>
    <w:p w:rsidR="001D11DB" w:rsidRPr="00C2491E" w:rsidRDefault="001D11DB" w:rsidP="001D11DB">
      <w:pPr>
        <w:pStyle w:val="a7"/>
        <w:tabs>
          <w:tab w:val="left" w:pos="142"/>
        </w:tabs>
        <w:spacing w:after="120" w:line="276" w:lineRule="auto"/>
        <w:jc w:val="both"/>
        <w:rPr>
          <w:rFonts w:asciiTheme="majorHAnsi" w:hAnsiTheme="majorHAnsi" w:cstheme="majorHAnsi"/>
          <w:sz w:val="24"/>
          <w:szCs w:val="24"/>
        </w:rPr>
      </w:pPr>
      <w:r w:rsidRPr="00C2491E">
        <w:rPr>
          <w:rFonts w:asciiTheme="majorHAnsi" w:hAnsiTheme="majorHAnsi" w:cstheme="majorHAnsi"/>
          <w:sz w:val="24"/>
          <w:szCs w:val="24"/>
        </w:rPr>
        <w:t>Includerea neregulamentară a proprietății statului în masa debitorială, în mare parte este o consecință a faptului că</w:t>
      </w:r>
      <w:r>
        <w:rPr>
          <w:rFonts w:asciiTheme="majorHAnsi" w:hAnsiTheme="majorHAnsi" w:cstheme="majorHAnsi"/>
          <w:sz w:val="24"/>
          <w:szCs w:val="24"/>
        </w:rPr>
        <w:t>,</w:t>
      </w:r>
      <w:r w:rsidRPr="00C2491E">
        <w:rPr>
          <w:rFonts w:asciiTheme="majorHAnsi" w:hAnsiTheme="majorHAnsi" w:cstheme="majorHAnsi"/>
          <w:sz w:val="24"/>
          <w:szCs w:val="24"/>
        </w:rPr>
        <w:t xml:space="preserve"> pe parcursul mai multor ani, întreprinderile de stat nu s-au conformat regulilor de contabilizare a proprietății care aparține cu titlul de proprietate </w:t>
      </w:r>
      <w:r w:rsidRPr="00C2491E">
        <w:rPr>
          <w:rFonts w:asciiTheme="majorHAnsi" w:hAnsiTheme="majorHAnsi" w:cstheme="majorHAnsi"/>
          <w:sz w:val="24"/>
          <w:szCs w:val="24"/>
        </w:rPr>
        <w:lastRenderedPageBreak/>
        <w:t>persoanelor terțe și nu au contabilizat acest tip de bunuri în conturi distincte destinate contabilizării mijloacelor fixe și terenurilor primite în gestiune economică</w:t>
      </w:r>
      <w:r w:rsidRPr="00C2491E">
        <w:rPr>
          <w:rStyle w:val="a9"/>
          <w:rFonts w:asciiTheme="majorHAnsi" w:hAnsiTheme="majorHAnsi" w:cstheme="majorHAnsi"/>
          <w:sz w:val="24"/>
          <w:szCs w:val="24"/>
        </w:rPr>
        <w:footnoteReference w:id="10"/>
      </w:r>
      <w:r w:rsidRPr="00C2491E">
        <w:rPr>
          <w:rFonts w:asciiTheme="majorHAnsi" w:hAnsiTheme="majorHAnsi" w:cstheme="majorHAnsi"/>
          <w:sz w:val="24"/>
          <w:szCs w:val="24"/>
        </w:rPr>
        <w:t>.</w:t>
      </w:r>
    </w:p>
    <w:p w:rsidR="001D11DB" w:rsidRPr="002123A9" w:rsidRDefault="001D11DB" w:rsidP="001D11DB">
      <w:pPr>
        <w:pStyle w:val="af1"/>
        <w:tabs>
          <w:tab w:val="left" w:pos="2192"/>
        </w:tabs>
        <w:spacing w:after="120" w:line="276" w:lineRule="auto"/>
        <w:ind w:firstLine="0"/>
        <w:rPr>
          <w:rFonts w:asciiTheme="majorHAnsi" w:hAnsiTheme="majorHAnsi" w:cs="Calibri Light"/>
          <w:noProof/>
        </w:rPr>
      </w:pPr>
      <w:r w:rsidRPr="002123A9">
        <w:rPr>
          <w:rFonts w:asciiTheme="majorHAnsi" w:hAnsiTheme="majorHAnsi" w:cs="Calibri Light"/>
          <w:noProof/>
        </w:rPr>
        <w:t>Totodată</w:t>
      </w:r>
      <w:r>
        <w:rPr>
          <w:rFonts w:asciiTheme="majorHAnsi" w:hAnsiTheme="majorHAnsi" w:cs="Calibri Light"/>
          <w:noProof/>
        </w:rPr>
        <w:t>,</w:t>
      </w:r>
      <w:r w:rsidRPr="002123A9">
        <w:rPr>
          <w:rFonts w:asciiTheme="majorHAnsi" w:hAnsiTheme="majorHAnsi" w:cs="Calibri Light"/>
          <w:noProof/>
        </w:rPr>
        <w:t xml:space="preserve"> menționăm și faptul că, deși conform art. 117 din Legea insolvabilităţii </w:t>
      </w:r>
      <w:r>
        <w:rPr>
          <w:rFonts w:asciiTheme="majorHAnsi" w:hAnsiTheme="majorHAnsi" w:cs="Calibri Light"/>
          <w:noProof/>
        </w:rPr>
        <w:t>t</w:t>
      </w:r>
      <w:r w:rsidRPr="002123A9">
        <w:rPr>
          <w:rFonts w:asciiTheme="majorHAnsi" w:hAnsiTheme="majorHAnsi" w:cs="Calibri Light"/>
          <w:noProof/>
        </w:rPr>
        <w:t xml:space="preserve">ermenul de valorificare și/sau de lichidare a masei debitoare nu poate depăși 2 ani de la intentarea procedurii falimentului, </w:t>
      </w:r>
      <w:r>
        <w:rPr>
          <w:rFonts w:asciiTheme="majorHAnsi" w:hAnsiTheme="majorHAnsi" w:cs="Calibri Light"/>
          <w:noProof/>
        </w:rPr>
        <w:t>iar conf</w:t>
      </w:r>
      <w:r w:rsidRPr="002123A9">
        <w:rPr>
          <w:rFonts w:asciiTheme="majorHAnsi" w:hAnsiTheme="majorHAnsi" w:cs="Calibri Light"/>
          <w:noProof/>
        </w:rPr>
        <w:t xml:space="preserve">orm art. 190 alin.(6) </w:t>
      </w:r>
      <w:r>
        <w:rPr>
          <w:rFonts w:asciiTheme="majorHAnsi" w:hAnsiTheme="majorHAnsi" w:cs="Calibri Light"/>
          <w:noProof/>
        </w:rPr>
        <w:t>e</w:t>
      </w:r>
      <w:r w:rsidRPr="002123A9">
        <w:rPr>
          <w:rFonts w:asciiTheme="majorHAnsi" w:hAnsiTheme="majorHAnsi" w:cs="Calibri Light"/>
          <w:noProof/>
        </w:rPr>
        <w:t>xecutarea planului procedurii de restructurare nu poate depăși 3 ani, calculați de la data confirmării, iar în cazuri excepționale, temeinic motivate și cu condiția că debitorul a respectat planul de restructurare în primii 2 ani, durata restructurării poate fi prelungită, prin hotărâre a adunării creditorilor, o singură dată, pe un termen de până la 2 ani</w:t>
      </w:r>
      <w:r>
        <w:rPr>
          <w:rFonts w:asciiTheme="majorHAnsi" w:hAnsiTheme="majorHAnsi" w:cs="Calibri Light"/>
          <w:noProof/>
        </w:rPr>
        <w:t>.</w:t>
      </w:r>
      <w:r w:rsidRPr="002123A9">
        <w:rPr>
          <w:rFonts w:asciiTheme="majorHAnsi" w:hAnsiTheme="majorHAnsi" w:cs="Calibri Light"/>
          <w:noProof/>
        </w:rPr>
        <w:t xml:space="preserve"> </w:t>
      </w:r>
      <w:r>
        <w:rPr>
          <w:rFonts w:asciiTheme="majorHAnsi" w:hAnsiTheme="majorHAnsi" w:cs="Calibri Light"/>
          <w:noProof/>
        </w:rPr>
        <w:t>A</w:t>
      </w:r>
      <w:r w:rsidRPr="002123A9">
        <w:rPr>
          <w:rFonts w:asciiTheme="majorHAnsi" w:hAnsiTheme="majorHAnsi" w:cs="Calibri Light"/>
          <w:noProof/>
        </w:rPr>
        <w:t>stfel, procedura de restructurare nu poate dura mai mult de 5 ani, ceea ce denotă nerespectarea p</w:t>
      </w:r>
      <w:r>
        <w:rPr>
          <w:rFonts w:asciiTheme="majorHAnsi" w:hAnsiTheme="majorHAnsi" w:cs="Calibri Light"/>
          <w:noProof/>
        </w:rPr>
        <w:t>revederilor cadrului regulator</w:t>
      </w:r>
      <w:r w:rsidRPr="002123A9">
        <w:rPr>
          <w:rFonts w:asciiTheme="majorHAnsi" w:hAnsiTheme="majorHAnsi" w:cs="Calibri Light"/>
          <w:noProof/>
        </w:rPr>
        <w:t xml:space="preserve"> și</w:t>
      </w:r>
      <w:r>
        <w:rPr>
          <w:rFonts w:asciiTheme="majorHAnsi" w:hAnsiTheme="majorHAnsi" w:cs="Calibri Light"/>
          <w:noProof/>
        </w:rPr>
        <w:t>,</w:t>
      </w:r>
      <w:r w:rsidRPr="002123A9">
        <w:rPr>
          <w:rFonts w:asciiTheme="majorHAnsi" w:hAnsiTheme="majorHAnsi" w:cs="Calibri Light"/>
          <w:noProof/>
        </w:rPr>
        <w:t xml:space="preserve"> ca urmare</w:t>
      </w:r>
      <w:r>
        <w:rPr>
          <w:rFonts w:asciiTheme="majorHAnsi" w:hAnsiTheme="majorHAnsi" w:cs="Calibri Light"/>
          <w:noProof/>
        </w:rPr>
        <w:t>,</w:t>
      </w:r>
      <w:r w:rsidRPr="002123A9">
        <w:rPr>
          <w:rFonts w:asciiTheme="majorHAnsi" w:hAnsiTheme="majorHAnsi" w:cs="Calibri Light"/>
          <w:noProof/>
        </w:rPr>
        <w:t xml:space="preserve"> </w:t>
      </w:r>
      <w:r>
        <w:rPr>
          <w:rFonts w:asciiTheme="majorHAnsi" w:hAnsiTheme="majorHAnsi" w:cs="Calibri Light"/>
          <w:noProof/>
        </w:rPr>
        <w:t>suportarea uno</w:t>
      </w:r>
      <w:r w:rsidRPr="002123A9">
        <w:rPr>
          <w:rFonts w:asciiTheme="majorHAnsi" w:hAnsiTheme="majorHAnsi" w:cs="Calibri Light"/>
          <w:noProof/>
        </w:rPr>
        <w:t xml:space="preserve">r cheltuieli suplimentare, inclusiv pentru salarizarea administratorului insolvabilității și/sau a lichidatorului întreprinderii de stat. </w:t>
      </w:r>
      <w:r>
        <w:rPr>
          <w:rFonts w:asciiTheme="majorHAnsi" w:hAnsiTheme="majorHAnsi" w:cs="Calibri Light"/>
          <w:noProof/>
        </w:rPr>
        <w:t>În acest sens, este necesar a fi î</w:t>
      </w:r>
      <w:r w:rsidRPr="002123A9">
        <w:rPr>
          <w:rFonts w:asciiTheme="majorHAnsi" w:hAnsiTheme="majorHAnsi" w:cs="Calibri Light"/>
          <w:noProof/>
        </w:rPr>
        <w:t>ntreprinse măsuri de responsabilizare a administra</w:t>
      </w:r>
      <w:r>
        <w:rPr>
          <w:rFonts w:asciiTheme="majorHAnsi" w:hAnsiTheme="majorHAnsi" w:cs="Calibri Light"/>
          <w:noProof/>
        </w:rPr>
        <w:t>torului insolvabilității și/sau</w:t>
      </w:r>
      <w:r w:rsidRPr="002123A9">
        <w:rPr>
          <w:rFonts w:asciiTheme="majorHAnsi" w:hAnsiTheme="majorHAnsi" w:cs="Calibri Light"/>
          <w:noProof/>
        </w:rPr>
        <w:t xml:space="preserve"> a lichidatorului întreprinderii de stat, </w:t>
      </w:r>
      <w:r>
        <w:rPr>
          <w:rFonts w:asciiTheme="majorHAnsi" w:hAnsiTheme="majorHAnsi" w:cs="Calibri Light"/>
          <w:noProof/>
        </w:rPr>
        <w:t>privind</w:t>
      </w:r>
      <w:r w:rsidRPr="002123A9">
        <w:rPr>
          <w:rFonts w:asciiTheme="majorHAnsi" w:hAnsiTheme="majorHAnsi" w:cs="Calibri Light"/>
          <w:noProof/>
        </w:rPr>
        <w:t xml:space="preserve"> r</w:t>
      </w:r>
      <w:r>
        <w:rPr>
          <w:rFonts w:asciiTheme="majorHAnsi" w:hAnsiTheme="majorHAnsi" w:cs="Calibri Light"/>
          <w:noProof/>
        </w:rPr>
        <w:t>espectarea</w:t>
      </w:r>
      <w:r w:rsidRPr="002123A9">
        <w:rPr>
          <w:rFonts w:asciiTheme="majorHAnsi" w:hAnsiTheme="majorHAnsi" w:cs="Calibri Light"/>
          <w:noProof/>
        </w:rPr>
        <w:t xml:space="preserve"> termen</w:t>
      </w:r>
      <w:r>
        <w:rPr>
          <w:rFonts w:asciiTheme="majorHAnsi" w:hAnsiTheme="majorHAnsi" w:cs="Calibri Light"/>
          <w:noProof/>
        </w:rPr>
        <w:t>e</w:t>
      </w:r>
      <w:r w:rsidRPr="002123A9">
        <w:rPr>
          <w:rFonts w:asciiTheme="majorHAnsi" w:hAnsiTheme="majorHAnsi" w:cs="Calibri Light"/>
          <w:noProof/>
        </w:rPr>
        <w:t>lor limită stabil</w:t>
      </w:r>
      <w:r>
        <w:rPr>
          <w:rFonts w:asciiTheme="majorHAnsi" w:hAnsiTheme="majorHAnsi" w:cs="Calibri Light"/>
          <w:noProof/>
        </w:rPr>
        <w:t>ite</w:t>
      </w:r>
      <w:r w:rsidRPr="002123A9">
        <w:rPr>
          <w:rFonts w:asciiTheme="majorHAnsi" w:hAnsiTheme="majorHAnsi" w:cs="Calibri Light"/>
          <w:noProof/>
        </w:rPr>
        <w:t xml:space="preserve"> pentru lichidarea </w:t>
      </w:r>
      <w:r>
        <w:rPr>
          <w:rFonts w:asciiTheme="majorHAnsi" w:hAnsiTheme="majorHAnsi" w:cs="Calibri Light"/>
          <w:noProof/>
        </w:rPr>
        <w:t>ș</w:t>
      </w:r>
      <w:r w:rsidRPr="002123A9">
        <w:rPr>
          <w:rFonts w:asciiTheme="majorHAnsi" w:hAnsiTheme="majorHAnsi" w:cs="Calibri Light"/>
          <w:noProof/>
        </w:rPr>
        <w:t xml:space="preserve">i/sau restructurarea  întreprinderilor de stat aflate în proces de insolvabilitate, cu intensificarea controlului asupra respectării acestor prevederi de către organele abilitate (instanța de insolvabilitate).  </w:t>
      </w:r>
    </w:p>
    <w:p w:rsidR="001D11DB" w:rsidRPr="00C63111" w:rsidRDefault="001D11DB" w:rsidP="001D11DB">
      <w:pPr>
        <w:tabs>
          <w:tab w:val="left" w:pos="810"/>
          <w:tab w:val="left" w:pos="1701"/>
        </w:tabs>
        <w:spacing w:after="120" w:line="276" w:lineRule="auto"/>
        <w:jc w:val="both"/>
        <w:rPr>
          <w:rFonts w:asciiTheme="majorHAnsi" w:hAnsiTheme="majorHAnsi" w:cstheme="majorHAnsi"/>
          <w:sz w:val="24"/>
          <w:szCs w:val="24"/>
          <w:lang w:val="ro-RO"/>
        </w:rPr>
      </w:pPr>
      <w:r w:rsidRPr="00C63111">
        <w:rPr>
          <w:rFonts w:asciiTheme="majorHAnsi" w:hAnsiTheme="majorHAnsi" w:cstheme="majorHAnsi"/>
          <w:sz w:val="24"/>
          <w:szCs w:val="24"/>
          <w:lang w:val="ro-RO"/>
        </w:rPr>
        <w:t>Totodată</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conform statutelor a două întreprinderi, acestora le-au fost transmise în gestiune economică terenuri cu suprafața totală de 326,84 ha, prețul normativ al cărora constituie 24,01 mil.lei. În contextul prevederilor HG </w:t>
      </w:r>
      <w:r>
        <w:rPr>
          <w:rFonts w:asciiTheme="majorHAnsi" w:hAnsiTheme="majorHAnsi" w:cstheme="majorHAnsi"/>
          <w:sz w:val="24"/>
          <w:szCs w:val="24"/>
          <w:lang w:val="ro-RO"/>
        </w:rPr>
        <w:t>nr.</w:t>
      </w:r>
      <w:r w:rsidRPr="00C63111">
        <w:rPr>
          <w:rFonts w:asciiTheme="majorHAnsi" w:hAnsiTheme="majorHAnsi" w:cstheme="majorHAnsi"/>
          <w:sz w:val="24"/>
          <w:szCs w:val="24"/>
          <w:lang w:val="ro-RO"/>
        </w:rPr>
        <w:t>161/2018, toate terenurile proprietate public</w:t>
      </w:r>
      <w:r>
        <w:rPr>
          <w:rFonts w:asciiTheme="majorHAnsi" w:hAnsiTheme="majorHAnsi" w:cstheme="majorHAnsi"/>
          <w:sz w:val="24"/>
          <w:szCs w:val="24"/>
          <w:lang w:val="ro-RO"/>
        </w:rPr>
        <w:t>ă</w:t>
      </w:r>
      <w:r w:rsidRPr="00C63111">
        <w:rPr>
          <w:rFonts w:asciiTheme="majorHAnsi" w:hAnsiTheme="majorHAnsi" w:cstheme="majorHAnsi"/>
          <w:sz w:val="24"/>
          <w:szCs w:val="24"/>
          <w:lang w:val="ro-RO"/>
        </w:rPr>
        <w:t xml:space="preserve"> a statului sunt administrate de APP. Astfel, pe parcursul anilor 2019-2021</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nici AAM</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în calitate de actual fondator al acestor întreprinderi, nici APP, în calitate de fondator al terenurilor proprietate publică</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nu au întreprins m</w:t>
      </w:r>
      <w:r>
        <w:rPr>
          <w:rFonts w:asciiTheme="majorHAnsi" w:hAnsiTheme="majorHAnsi" w:cstheme="majorHAnsi"/>
          <w:sz w:val="24"/>
          <w:szCs w:val="24"/>
          <w:lang w:val="ro-RO"/>
        </w:rPr>
        <w:t>ă</w:t>
      </w:r>
      <w:r w:rsidRPr="00C63111">
        <w:rPr>
          <w:rFonts w:asciiTheme="majorHAnsi" w:hAnsiTheme="majorHAnsi" w:cstheme="majorHAnsi"/>
          <w:sz w:val="24"/>
          <w:szCs w:val="24"/>
          <w:lang w:val="ro-RO"/>
        </w:rPr>
        <w:t xml:space="preserve">suri pentru realizarea conformă a prevederilor HG </w:t>
      </w:r>
      <w:r>
        <w:rPr>
          <w:rFonts w:asciiTheme="majorHAnsi" w:hAnsiTheme="majorHAnsi" w:cstheme="majorHAnsi"/>
          <w:sz w:val="24"/>
          <w:szCs w:val="24"/>
          <w:lang w:val="ro-RO"/>
        </w:rPr>
        <w:t>nr.</w:t>
      </w:r>
      <w:r w:rsidRPr="00C63111">
        <w:rPr>
          <w:rFonts w:asciiTheme="majorHAnsi" w:hAnsiTheme="majorHAnsi" w:cstheme="majorHAnsi"/>
          <w:sz w:val="24"/>
          <w:szCs w:val="24"/>
          <w:lang w:val="ro-RO"/>
        </w:rPr>
        <w:t>161/2018 și a</w:t>
      </w:r>
      <w:r>
        <w:rPr>
          <w:rFonts w:asciiTheme="majorHAnsi" w:hAnsiTheme="majorHAnsi" w:cstheme="majorHAnsi"/>
          <w:sz w:val="24"/>
          <w:szCs w:val="24"/>
          <w:lang w:val="ro-RO"/>
        </w:rPr>
        <w:t>le</w:t>
      </w:r>
      <w:r w:rsidRPr="00C63111">
        <w:rPr>
          <w:rFonts w:asciiTheme="majorHAnsi" w:hAnsiTheme="majorHAnsi" w:cstheme="majorHAnsi"/>
          <w:sz w:val="24"/>
          <w:szCs w:val="24"/>
          <w:lang w:val="ro-RO"/>
        </w:rPr>
        <w:t xml:space="preserve"> HG </w:t>
      </w:r>
      <w:r>
        <w:rPr>
          <w:rFonts w:asciiTheme="majorHAnsi" w:hAnsiTheme="majorHAnsi" w:cstheme="majorHAnsi"/>
          <w:sz w:val="24"/>
          <w:szCs w:val="24"/>
          <w:lang w:val="ro-RO"/>
        </w:rPr>
        <w:t>nr.</w:t>
      </w:r>
      <w:r w:rsidRPr="00C63111">
        <w:rPr>
          <w:rFonts w:asciiTheme="majorHAnsi" w:hAnsiTheme="majorHAnsi" w:cstheme="majorHAnsi"/>
          <w:sz w:val="24"/>
          <w:szCs w:val="24"/>
          <w:lang w:val="ro-RO"/>
        </w:rPr>
        <w:t xml:space="preserve">902/2017. Ca urmare, realizarea prevederilor HG </w:t>
      </w:r>
      <w:r>
        <w:rPr>
          <w:rFonts w:asciiTheme="majorHAnsi" w:hAnsiTheme="majorHAnsi" w:cstheme="majorHAnsi"/>
          <w:sz w:val="24"/>
          <w:szCs w:val="24"/>
          <w:lang w:val="ro-RO"/>
        </w:rPr>
        <w:t>nr.</w:t>
      </w:r>
      <w:r w:rsidRPr="00C63111">
        <w:rPr>
          <w:rFonts w:asciiTheme="majorHAnsi" w:hAnsiTheme="majorHAnsi" w:cstheme="majorHAnsi"/>
          <w:sz w:val="24"/>
          <w:szCs w:val="24"/>
          <w:lang w:val="ro-RO"/>
        </w:rPr>
        <w:t xml:space="preserve">161/2018 este imposibilă în lipsa acțiunilor pentru modificarea statutelor întreprinderilor aflate în insolvabilitate, prin excluderea din acestea a suprafețelor terenurilor transmise lor în gestiune. În acest sens </w:t>
      </w:r>
      <w:r>
        <w:rPr>
          <w:rFonts w:asciiTheme="majorHAnsi" w:hAnsiTheme="majorHAnsi" w:cstheme="majorHAnsi"/>
          <w:sz w:val="24"/>
          <w:szCs w:val="24"/>
          <w:lang w:val="ro-RO"/>
        </w:rPr>
        <w:t>vor</w:t>
      </w:r>
      <w:r w:rsidRPr="00C63111">
        <w:rPr>
          <w:rFonts w:asciiTheme="majorHAnsi" w:hAnsiTheme="majorHAnsi" w:cstheme="majorHAnsi"/>
          <w:sz w:val="24"/>
          <w:szCs w:val="24"/>
          <w:lang w:val="ro-RO"/>
        </w:rPr>
        <w:t xml:space="preserve"> fi întreprinse măsuri</w:t>
      </w:r>
      <w:r>
        <w:rPr>
          <w:rFonts w:asciiTheme="majorHAnsi" w:hAnsiTheme="majorHAnsi" w:cstheme="majorHAnsi"/>
          <w:sz w:val="24"/>
          <w:szCs w:val="24"/>
          <w:lang w:val="ro-RO"/>
        </w:rPr>
        <w:t>le</w:t>
      </w:r>
      <w:r w:rsidRPr="00C63111">
        <w:rPr>
          <w:rFonts w:asciiTheme="majorHAnsi" w:hAnsiTheme="majorHAnsi" w:cstheme="majorHAnsi"/>
          <w:sz w:val="24"/>
          <w:szCs w:val="24"/>
          <w:lang w:val="ro-RO"/>
        </w:rPr>
        <w:t xml:space="preserve"> de rigoare.</w:t>
      </w:r>
    </w:p>
    <w:p w:rsidR="001D11DB" w:rsidRPr="00C63111" w:rsidRDefault="001D11DB" w:rsidP="001D11DB">
      <w:pPr>
        <w:tabs>
          <w:tab w:val="left" w:pos="810"/>
          <w:tab w:val="left" w:pos="1701"/>
        </w:tabs>
        <w:spacing w:after="0"/>
        <w:jc w:val="both"/>
        <w:rPr>
          <w:rFonts w:asciiTheme="majorHAnsi" w:hAnsiTheme="majorHAnsi" w:cstheme="majorHAnsi"/>
          <w:sz w:val="24"/>
          <w:szCs w:val="24"/>
          <w:lang w:val="ro-RO"/>
        </w:rPr>
      </w:pPr>
    </w:p>
    <w:p w:rsidR="001D11DB" w:rsidRPr="00656AAF" w:rsidRDefault="001D11DB" w:rsidP="001D11DB">
      <w:pPr>
        <w:pStyle w:val="a5"/>
        <w:numPr>
          <w:ilvl w:val="1"/>
          <w:numId w:val="2"/>
        </w:numPr>
        <w:spacing w:after="120" w:line="276" w:lineRule="auto"/>
        <w:ind w:left="0" w:firstLine="0"/>
        <w:contextualSpacing w:val="0"/>
        <w:jc w:val="both"/>
        <w:outlineLvl w:val="0"/>
        <w:rPr>
          <w:rFonts w:asciiTheme="majorHAnsi" w:hAnsiTheme="majorHAnsi" w:cstheme="majorHAnsi"/>
          <w:sz w:val="24"/>
          <w:szCs w:val="24"/>
          <w:lang w:val="ro-RO"/>
        </w:rPr>
      </w:pPr>
      <w:r w:rsidRPr="00C63111">
        <w:rPr>
          <w:rFonts w:asciiTheme="majorHAnsi" w:hAnsiTheme="majorHAnsi" w:cstheme="majorHAnsi"/>
          <w:sz w:val="24"/>
          <w:szCs w:val="24"/>
          <w:lang w:val="ro-RO"/>
        </w:rPr>
        <w:t xml:space="preserve">Atragem atenția asupra aplicării neconforme de către Î.S. </w:t>
      </w:r>
      <w:r>
        <w:rPr>
          <w:rFonts w:asciiTheme="majorHAnsi" w:hAnsiTheme="majorHAnsi" w:cstheme="majorHAnsi"/>
          <w:sz w:val="24"/>
          <w:szCs w:val="24"/>
          <w:lang w:val="ro-RO"/>
        </w:rPr>
        <w:t xml:space="preserve">al căror </w:t>
      </w:r>
      <w:r w:rsidRPr="00C63111">
        <w:rPr>
          <w:rFonts w:asciiTheme="majorHAnsi" w:hAnsiTheme="majorHAnsi" w:cstheme="majorHAnsi"/>
          <w:sz w:val="24"/>
          <w:szCs w:val="24"/>
          <w:lang w:val="ro-RO"/>
        </w:rPr>
        <w:t>fondator sunt APC a prevederilor Planului General de Conturi Contabile privitor la bunurile primite în gestiune economică. Planului General de Conturi Contabile include</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pentru reflectarea bunurilor primite în gestiune economică</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poziții distincte pentru primirea în gestiune a Terenurilor (contul 1226), Mijloacelor fixe (contul 1238) și Amortizarea mijloacelor fixe primite în gestiune economică  (contul 1248).</w:t>
      </w:r>
    </w:p>
    <w:p w:rsidR="001D11DB" w:rsidRPr="00C63111" w:rsidRDefault="001D11DB" w:rsidP="001D11DB">
      <w:pPr>
        <w:pStyle w:val="a5"/>
        <w:spacing w:after="120" w:line="276" w:lineRule="auto"/>
        <w:ind w:left="0"/>
        <w:contextualSpacing w:val="0"/>
        <w:jc w:val="both"/>
        <w:outlineLvl w:val="0"/>
        <w:rPr>
          <w:rFonts w:asciiTheme="majorHAnsi" w:hAnsiTheme="majorHAnsi" w:cstheme="majorHAnsi"/>
          <w:sz w:val="24"/>
          <w:szCs w:val="24"/>
          <w:lang w:val="ro-RO"/>
        </w:rPr>
      </w:pPr>
      <w:r w:rsidRPr="00C63111">
        <w:rPr>
          <w:rFonts w:asciiTheme="majorHAnsi" w:hAnsiTheme="majorHAnsi" w:cstheme="majorHAnsi"/>
          <w:sz w:val="24"/>
          <w:szCs w:val="24"/>
          <w:lang w:val="ro-RO"/>
        </w:rPr>
        <w:t>De menționat că aceste conturi nu sunt aplicate de majoritatea Î.S., bunurile transmise în capitalul social fiind contabilizate ca bunurile proprii ale întreprinderilor, deși urmau a fi balansate cu conturile distincte (terenuri sau mijloace fixe primite în gestiune), ceea ce arată utilizatorului și instanțelor de judecată că bunurile nu aparțin întreprinderii cu dreptul de proprietate. Tot așa,</w:t>
      </w:r>
      <w:r>
        <w:rPr>
          <w:rFonts w:asciiTheme="majorHAnsi" w:hAnsiTheme="majorHAnsi" w:cstheme="majorHAnsi"/>
          <w:sz w:val="24"/>
          <w:szCs w:val="24"/>
          <w:lang w:val="ro-RO"/>
        </w:rPr>
        <w:t xml:space="preserve"> o</w:t>
      </w:r>
      <w:r w:rsidRPr="00C63111">
        <w:rPr>
          <w:rFonts w:asciiTheme="majorHAnsi" w:hAnsiTheme="majorHAnsi" w:cstheme="majorHAnsi"/>
          <w:sz w:val="24"/>
          <w:szCs w:val="24"/>
          <w:lang w:val="ro-RO"/>
        </w:rPr>
        <w:t xml:space="preserve"> mare parte a terenurilor transmise în gestiune economică nu sunt evaluate și contabilizate nici de fondator</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nici de întreprinderile de stat, fiind denaturate atât rapoartele financiare ale fondatorului, cât și situațiile financiare ale întreprinderilor. </w:t>
      </w:r>
    </w:p>
    <w:p w:rsidR="001D11DB" w:rsidRDefault="001D11DB" w:rsidP="001D11DB">
      <w:pPr>
        <w:pStyle w:val="a5"/>
        <w:spacing w:after="120" w:line="276" w:lineRule="auto"/>
        <w:ind w:left="0"/>
        <w:contextualSpacing w:val="0"/>
        <w:jc w:val="both"/>
        <w:outlineLvl w:val="0"/>
        <w:rPr>
          <w:rFonts w:asciiTheme="majorHAnsi" w:hAnsiTheme="majorHAnsi" w:cstheme="majorHAnsi"/>
          <w:sz w:val="24"/>
          <w:szCs w:val="24"/>
          <w:lang w:val="ro-RO"/>
        </w:rPr>
      </w:pPr>
      <w:r w:rsidRPr="00C63111">
        <w:rPr>
          <w:rFonts w:asciiTheme="majorHAnsi" w:hAnsiTheme="majorHAnsi" w:cstheme="majorHAnsi"/>
          <w:sz w:val="24"/>
          <w:szCs w:val="24"/>
          <w:lang w:val="ro-RO"/>
        </w:rPr>
        <w:lastRenderedPageBreak/>
        <w:t>În acest sens sunt necesare măsuri din partea fondatorului pentru responsabilizarea managementului Î.S. în contabilizarea conform</w:t>
      </w:r>
      <w:r>
        <w:rPr>
          <w:rFonts w:asciiTheme="majorHAnsi" w:hAnsiTheme="majorHAnsi" w:cstheme="majorHAnsi"/>
          <w:sz w:val="24"/>
          <w:szCs w:val="24"/>
          <w:lang w:val="ro-RO"/>
        </w:rPr>
        <w:t>ă</w:t>
      </w:r>
      <w:r w:rsidRPr="00C63111">
        <w:rPr>
          <w:rFonts w:asciiTheme="majorHAnsi" w:hAnsiTheme="majorHAnsi" w:cstheme="majorHAnsi"/>
          <w:sz w:val="24"/>
          <w:szCs w:val="24"/>
          <w:lang w:val="ro-RO"/>
        </w:rPr>
        <w:t xml:space="preserve"> a bunurilor primite în gestiune economică care nu </w:t>
      </w:r>
      <w:r>
        <w:rPr>
          <w:rFonts w:asciiTheme="majorHAnsi" w:hAnsiTheme="majorHAnsi" w:cstheme="majorHAnsi"/>
          <w:sz w:val="24"/>
          <w:szCs w:val="24"/>
          <w:lang w:val="ro-RO"/>
        </w:rPr>
        <w:t xml:space="preserve">le </w:t>
      </w:r>
      <w:r w:rsidRPr="00C63111">
        <w:rPr>
          <w:rFonts w:asciiTheme="majorHAnsi" w:hAnsiTheme="majorHAnsi" w:cstheme="majorHAnsi"/>
          <w:sz w:val="24"/>
          <w:szCs w:val="24"/>
          <w:lang w:val="ro-RO"/>
        </w:rPr>
        <w:t>aparțin cu dreptul de proprietate.</w:t>
      </w:r>
    </w:p>
    <w:p w:rsidR="001D11DB" w:rsidRPr="00C63111" w:rsidRDefault="001D11DB" w:rsidP="001D11DB">
      <w:pPr>
        <w:pStyle w:val="a5"/>
        <w:spacing w:after="0" w:line="276" w:lineRule="auto"/>
        <w:ind w:left="0"/>
        <w:contextualSpacing w:val="0"/>
        <w:jc w:val="both"/>
        <w:outlineLvl w:val="0"/>
        <w:rPr>
          <w:rFonts w:asciiTheme="majorHAnsi" w:hAnsiTheme="majorHAnsi" w:cstheme="majorHAnsi"/>
          <w:sz w:val="24"/>
          <w:szCs w:val="24"/>
          <w:lang w:val="ro-RO"/>
        </w:rPr>
      </w:pPr>
    </w:p>
    <w:p w:rsidR="001D11DB" w:rsidRPr="00C63111" w:rsidRDefault="001D11DB" w:rsidP="001D11DB">
      <w:pPr>
        <w:pStyle w:val="a5"/>
        <w:spacing w:after="0" w:line="276" w:lineRule="auto"/>
        <w:ind w:left="502"/>
        <w:jc w:val="both"/>
        <w:rPr>
          <w:rFonts w:asciiTheme="majorHAnsi" w:hAnsiTheme="majorHAnsi" w:cstheme="majorHAnsi"/>
          <w:sz w:val="24"/>
          <w:szCs w:val="24"/>
          <w:lang w:val="ro-RO"/>
        </w:rPr>
      </w:pPr>
      <w:r w:rsidRPr="00C63111">
        <w:rPr>
          <w:rFonts w:asciiTheme="majorHAnsi" w:hAnsiTheme="majorHAnsi" w:cstheme="majorHAnsi"/>
          <w:sz w:val="24"/>
          <w:szCs w:val="24"/>
          <w:lang w:val="ro-RO"/>
        </w:rPr>
        <w:t>Opinia nu a fost  modificată din cauza acestor aspecte.</w:t>
      </w:r>
    </w:p>
    <w:p w:rsidR="001D11DB" w:rsidRPr="00C63111" w:rsidRDefault="001D11DB" w:rsidP="001D11DB">
      <w:pPr>
        <w:pStyle w:val="a5"/>
        <w:numPr>
          <w:ilvl w:val="0"/>
          <w:numId w:val="1"/>
        </w:numPr>
        <w:spacing w:before="100" w:beforeAutospacing="1" w:after="0" w:line="276" w:lineRule="auto"/>
        <w:ind w:left="0" w:firstLine="284"/>
        <w:contextualSpacing w:val="0"/>
        <w:jc w:val="both"/>
        <w:outlineLvl w:val="0"/>
        <w:rPr>
          <w:rFonts w:asciiTheme="majorHAnsi" w:hAnsiTheme="majorHAnsi" w:cstheme="majorHAnsi"/>
          <w:b/>
          <w:sz w:val="24"/>
          <w:szCs w:val="24"/>
          <w:lang w:val="ro-RO"/>
        </w:rPr>
      </w:pPr>
      <w:r w:rsidRPr="00C63111">
        <w:rPr>
          <w:rFonts w:asciiTheme="majorHAnsi" w:hAnsiTheme="majorHAnsi" w:cstheme="majorHAnsi"/>
          <w:b/>
          <w:sz w:val="24"/>
          <w:szCs w:val="24"/>
          <w:lang w:val="ro-RO"/>
        </w:rPr>
        <w:t>ASPECTE-CHEIE DE AUDIT</w:t>
      </w:r>
    </w:p>
    <w:p w:rsidR="001D11DB" w:rsidRPr="00C63111" w:rsidRDefault="001D11DB" w:rsidP="001D11DB">
      <w:pPr>
        <w:tabs>
          <w:tab w:val="left" w:pos="720"/>
        </w:tabs>
        <w:spacing w:after="120" w:line="276" w:lineRule="auto"/>
        <w:jc w:val="both"/>
        <w:rPr>
          <w:rFonts w:asciiTheme="majorHAnsi" w:hAnsiTheme="majorHAnsi" w:cstheme="majorHAnsi"/>
          <w:sz w:val="24"/>
          <w:szCs w:val="24"/>
          <w:lang w:val="ro-RO"/>
        </w:rPr>
      </w:pPr>
      <w:r w:rsidRPr="00C63111">
        <w:rPr>
          <w:rFonts w:asciiTheme="majorHAnsi" w:eastAsia="Calibri" w:hAnsiTheme="majorHAnsi" w:cstheme="majorHAnsi"/>
          <w:sz w:val="24"/>
          <w:szCs w:val="24"/>
          <w:lang w:val="ro-RO"/>
        </w:rPr>
        <w:t xml:space="preserve">Aspectele-cheie de audit sunt acele aspecte care, în baza raționamentului nostru profesional, au avut cea mai mare importanță pentru auditul rapoartelor financiare ale </w:t>
      </w:r>
      <w:r>
        <w:rPr>
          <w:rFonts w:asciiTheme="majorHAnsi" w:eastAsia="Calibri" w:hAnsiTheme="majorHAnsi" w:cstheme="majorHAnsi"/>
          <w:sz w:val="24"/>
          <w:szCs w:val="24"/>
          <w:lang w:val="ro-RO"/>
        </w:rPr>
        <w:t>Ministerului Mediului</w:t>
      </w:r>
      <w:r w:rsidRPr="00C63111">
        <w:rPr>
          <w:rFonts w:asciiTheme="majorHAnsi" w:eastAsia="Calibri" w:hAnsiTheme="majorHAnsi" w:cstheme="majorHAnsi"/>
          <w:sz w:val="24"/>
          <w:szCs w:val="24"/>
          <w:lang w:val="ro-RO"/>
        </w:rPr>
        <w:t xml:space="preserve"> încheiate la 31 decembrie 2021. Aceste aspecte au fost abordate în contextul auditului rapoartelor financiare în ansamblu și în formarea opiniei noastre asupra lor</w:t>
      </w:r>
      <w:r w:rsidRPr="00C63111">
        <w:rPr>
          <w:rFonts w:asciiTheme="majorHAnsi" w:hAnsiTheme="majorHAnsi" w:cstheme="majorHAnsi"/>
          <w:sz w:val="24"/>
          <w:szCs w:val="24"/>
          <w:lang w:val="ro-RO"/>
        </w:rPr>
        <w:t>, fără a oferi o opinie separată privind aspectele date</w:t>
      </w:r>
      <w:r w:rsidRPr="00C63111">
        <w:rPr>
          <w:rFonts w:asciiTheme="majorHAnsi" w:eastAsia="Calibri" w:hAnsiTheme="majorHAnsi" w:cstheme="majorHAnsi"/>
          <w:sz w:val="24"/>
          <w:szCs w:val="24"/>
          <w:lang w:val="ro-RO"/>
        </w:rPr>
        <w:t xml:space="preserve">. </w:t>
      </w:r>
      <w:r w:rsidRPr="00C63111">
        <w:rPr>
          <w:rFonts w:asciiTheme="majorHAnsi" w:hAnsiTheme="majorHAnsi" w:cstheme="majorHAnsi"/>
          <w:sz w:val="24"/>
          <w:szCs w:val="24"/>
          <w:lang w:val="ro-RO"/>
        </w:rPr>
        <w:t xml:space="preserve">În plus, față de aspectul descris în secțiunea </w:t>
      </w:r>
      <w:r w:rsidRPr="00C63111">
        <w:rPr>
          <w:rFonts w:asciiTheme="majorHAnsi" w:hAnsiTheme="majorHAnsi" w:cstheme="majorHAnsi"/>
          <w:i/>
          <w:sz w:val="24"/>
          <w:szCs w:val="24"/>
          <w:lang w:val="ro-RO"/>
        </w:rPr>
        <w:t>Baza pentru opinia cu rezerve</w:t>
      </w:r>
      <w:r w:rsidRPr="00C63111">
        <w:rPr>
          <w:rFonts w:asciiTheme="majorHAnsi" w:hAnsiTheme="majorHAnsi" w:cstheme="majorHAnsi"/>
          <w:sz w:val="24"/>
          <w:szCs w:val="24"/>
          <w:lang w:val="ro-RO"/>
        </w:rPr>
        <w:t>, am determinat că aspectele descrise în continuare reprezintă aspectele-cheie de audit care trebuie comunicate în Raportul nostru.</w:t>
      </w:r>
    </w:p>
    <w:p w:rsidR="001D11DB" w:rsidRPr="00C63111" w:rsidRDefault="001D11DB" w:rsidP="001D11DB">
      <w:pPr>
        <w:spacing w:after="120"/>
        <w:jc w:val="both"/>
        <w:rPr>
          <w:rFonts w:asciiTheme="majorHAnsi" w:hAnsiTheme="majorHAnsi" w:cstheme="majorHAnsi"/>
          <w:sz w:val="24"/>
          <w:szCs w:val="24"/>
          <w:lang w:val="ro-RO"/>
        </w:rPr>
      </w:pPr>
      <w:r w:rsidRPr="006B0646">
        <w:rPr>
          <w:rFonts w:asciiTheme="majorHAnsi" w:hAnsiTheme="majorHAnsi" w:cstheme="minorHAnsi"/>
          <w:b/>
          <w:bCs/>
          <w:sz w:val="24"/>
          <w:szCs w:val="24"/>
          <w:lang w:val="ro-RO"/>
        </w:rPr>
        <w:t>4.1</w:t>
      </w:r>
      <w:r w:rsidRPr="00C63111">
        <w:rPr>
          <w:rFonts w:asciiTheme="majorHAnsi" w:hAnsiTheme="majorHAnsi" w:cstheme="minorHAnsi"/>
          <w:bCs/>
          <w:sz w:val="24"/>
          <w:szCs w:val="24"/>
          <w:lang w:val="ro-RO"/>
        </w:rPr>
        <w:t xml:space="preserve"> </w:t>
      </w:r>
      <w:r>
        <w:rPr>
          <w:rFonts w:asciiTheme="majorHAnsi" w:hAnsiTheme="majorHAnsi" w:cstheme="minorHAnsi"/>
          <w:bCs/>
          <w:sz w:val="24"/>
          <w:szCs w:val="24"/>
          <w:lang w:val="ro-RO"/>
        </w:rPr>
        <w:t xml:space="preserve">Ca </w:t>
      </w:r>
      <w:r>
        <w:rPr>
          <w:rFonts w:asciiTheme="majorHAnsi" w:hAnsiTheme="majorHAnsi" w:cstheme="majorHAnsi"/>
          <w:sz w:val="24"/>
          <w:szCs w:val="24"/>
          <w:lang w:val="ro-RO"/>
        </w:rPr>
        <w:t>u</w:t>
      </w:r>
      <w:r w:rsidRPr="00C63111">
        <w:rPr>
          <w:rFonts w:asciiTheme="majorHAnsi" w:hAnsiTheme="majorHAnsi" w:cstheme="majorHAnsi"/>
          <w:sz w:val="24"/>
          <w:szCs w:val="24"/>
          <w:lang w:val="ro-RO"/>
        </w:rPr>
        <w:t xml:space="preserve">rmare a comunicării cu Ministerul Finanțelor, s-a acceptat corectarea deficiențelor legate de clasificarea eronată de către Agenția </w:t>
      </w:r>
      <w:r>
        <w:rPr>
          <w:rFonts w:asciiTheme="majorHAnsi" w:hAnsiTheme="majorHAnsi" w:cstheme="majorHAnsi"/>
          <w:sz w:val="24"/>
          <w:szCs w:val="24"/>
          <w:lang w:val="ro-RO"/>
        </w:rPr>
        <w:t>„</w:t>
      </w:r>
      <w:r w:rsidRPr="00C63111">
        <w:rPr>
          <w:rFonts w:asciiTheme="majorHAnsi" w:hAnsiTheme="majorHAnsi" w:cstheme="majorHAnsi"/>
          <w:sz w:val="24"/>
          <w:szCs w:val="24"/>
          <w:lang w:val="ro-RO"/>
        </w:rPr>
        <w:t>Moldsilva</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a tranzacțiilor aferente obligațiunilor arendașilor terenurilor fondului forestier față de bugetul de stat, care reprezintă venituri generale ale </w:t>
      </w:r>
      <w:r>
        <w:rPr>
          <w:rFonts w:asciiTheme="majorHAnsi" w:hAnsiTheme="majorHAnsi" w:cstheme="majorHAnsi"/>
          <w:sz w:val="24"/>
          <w:szCs w:val="24"/>
          <w:lang w:val="ro-RO"/>
        </w:rPr>
        <w:t>b</w:t>
      </w:r>
      <w:r w:rsidRPr="00C63111">
        <w:rPr>
          <w:rFonts w:asciiTheme="majorHAnsi" w:hAnsiTheme="majorHAnsi" w:cstheme="majorHAnsi"/>
          <w:sz w:val="24"/>
          <w:szCs w:val="24"/>
          <w:lang w:val="ro-RO"/>
        </w:rPr>
        <w:t xml:space="preserve">ugetului de </w:t>
      </w:r>
      <w:r>
        <w:rPr>
          <w:rFonts w:asciiTheme="majorHAnsi" w:hAnsiTheme="majorHAnsi" w:cstheme="majorHAnsi"/>
          <w:sz w:val="24"/>
          <w:szCs w:val="24"/>
          <w:lang w:val="ro-RO"/>
        </w:rPr>
        <w:t>s</w:t>
      </w:r>
      <w:r w:rsidRPr="00C63111">
        <w:rPr>
          <w:rFonts w:asciiTheme="majorHAnsi" w:hAnsiTheme="majorHAnsi" w:cstheme="majorHAnsi"/>
          <w:sz w:val="24"/>
          <w:szCs w:val="24"/>
          <w:lang w:val="ro-RO"/>
        </w:rPr>
        <w:t xml:space="preserve">tat și urmează a fi raportate regulamentar la contul extrabilanțier 811 420 „Creanțe ale contribuabililor”. Astfel, a fost corectată prin diminuare valoarea veniturilor calculate cu </w:t>
      </w:r>
      <w:r w:rsidRPr="00C63111">
        <w:rPr>
          <w:rFonts w:asciiTheme="majorHAnsi" w:hAnsiTheme="majorHAnsi" w:cstheme="majorHAnsi"/>
          <w:i/>
          <w:sz w:val="24"/>
          <w:szCs w:val="24"/>
          <w:lang w:val="ro-RO"/>
        </w:rPr>
        <w:t>3,6 mil</w:t>
      </w:r>
      <w:r>
        <w:rPr>
          <w:rFonts w:asciiTheme="majorHAnsi" w:hAnsiTheme="majorHAnsi" w:cstheme="majorHAnsi"/>
          <w:i/>
          <w:sz w:val="24"/>
          <w:szCs w:val="24"/>
          <w:lang w:val="ro-RO"/>
        </w:rPr>
        <w:t>.</w:t>
      </w:r>
      <w:r w:rsidRPr="00C63111">
        <w:rPr>
          <w:rFonts w:asciiTheme="majorHAnsi" w:hAnsiTheme="majorHAnsi" w:cstheme="majorHAnsi"/>
          <w:i/>
          <w:sz w:val="24"/>
          <w:szCs w:val="24"/>
          <w:lang w:val="ro-RO"/>
        </w:rPr>
        <w:t xml:space="preserve"> lei</w:t>
      </w:r>
      <w:r w:rsidRPr="00C63111">
        <w:rPr>
          <w:rFonts w:asciiTheme="majorHAnsi" w:hAnsiTheme="majorHAnsi" w:cstheme="majorHAnsi"/>
          <w:sz w:val="24"/>
          <w:szCs w:val="24"/>
          <w:lang w:val="ro-RO"/>
        </w:rPr>
        <w:t xml:space="preserve"> și creanțele pentru arenda fondului forestier cu </w:t>
      </w:r>
      <w:r w:rsidRPr="00C63111">
        <w:rPr>
          <w:rFonts w:asciiTheme="majorHAnsi" w:hAnsiTheme="majorHAnsi" w:cstheme="majorHAnsi"/>
          <w:i/>
          <w:sz w:val="24"/>
          <w:szCs w:val="24"/>
          <w:lang w:val="ro-RO"/>
        </w:rPr>
        <w:t>10,82</w:t>
      </w:r>
      <w:r w:rsidRPr="00C63111">
        <w:rPr>
          <w:rFonts w:asciiTheme="majorHAnsi" w:hAnsiTheme="majorHAnsi" w:cstheme="majorHAnsi"/>
          <w:sz w:val="24"/>
          <w:szCs w:val="24"/>
          <w:lang w:val="ro-RO"/>
        </w:rPr>
        <w:t xml:space="preserve"> mil</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lei, totodată fiind majorat contul extrabilanțier cu 10,82 mil</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lei.</w:t>
      </w:r>
    </w:p>
    <w:p w:rsidR="001D11DB" w:rsidRPr="00C63111" w:rsidRDefault="001D11DB" w:rsidP="001D11DB">
      <w:pPr>
        <w:tabs>
          <w:tab w:val="left" w:pos="810"/>
          <w:tab w:val="left" w:pos="1701"/>
        </w:tabs>
        <w:spacing w:after="120"/>
        <w:jc w:val="both"/>
        <w:rPr>
          <w:rFonts w:asciiTheme="majorHAnsi" w:hAnsiTheme="majorHAnsi" w:cstheme="majorHAnsi"/>
          <w:sz w:val="24"/>
          <w:szCs w:val="24"/>
          <w:lang w:val="ro-RO"/>
        </w:rPr>
      </w:pPr>
      <w:r w:rsidRPr="006B0646">
        <w:rPr>
          <w:rFonts w:asciiTheme="majorHAnsi" w:hAnsiTheme="majorHAnsi" w:cstheme="majorHAnsi"/>
          <w:b/>
          <w:sz w:val="24"/>
          <w:szCs w:val="24"/>
          <w:lang w:val="ro-RO"/>
        </w:rPr>
        <w:t>4.2</w:t>
      </w:r>
      <w:r w:rsidRPr="00C63111">
        <w:rPr>
          <w:rFonts w:asciiTheme="majorHAnsi" w:hAnsiTheme="majorHAnsi" w:cstheme="majorHAnsi"/>
          <w:sz w:val="24"/>
          <w:szCs w:val="24"/>
          <w:lang w:val="ro-RO"/>
        </w:rPr>
        <w:t xml:space="preserve"> Menționăm că</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în cadrul reformei Au</w:t>
      </w:r>
      <w:r>
        <w:rPr>
          <w:rFonts w:asciiTheme="majorHAnsi" w:hAnsiTheme="majorHAnsi" w:cstheme="majorHAnsi"/>
          <w:sz w:val="24"/>
          <w:szCs w:val="24"/>
          <w:lang w:val="ro-RO"/>
        </w:rPr>
        <w:t>t</w:t>
      </w:r>
      <w:r w:rsidRPr="00C63111">
        <w:rPr>
          <w:rFonts w:asciiTheme="majorHAnsi" w:hAnsiTheme="majorHAnsi" w:cstheme="majorHAnsi"/>
          <w:sz w:val="24"/>
          <w:szCs w:val="24"/>
          <w:lang w:val="ro-RO"/>
        </w:rPr>
        <w:t xml:space="preserve">orităților Publice Centrale, Agenției </w:t>
      </w:r>
      <w:r>
        <w:rPr>
          <w:rFonts w:asciiTheme="majorHAnsi" w:hAnsiTheme="majorHAnsi" w:cstheme="majorHAnsi"/>
          <w:sz w:val="24"/>
          <w:szCs w:val="24"/>
          <w:lang w:val="ro-RO"/>
        </w:rPr>
        <w:t>„</w:t>
      </w:r>
      <w:r w:rsidRPr="00C63111">
        <w:rPr>
          <w:rFonts w:asciiTheme="majorHAnsi" w:hAnsiTheme="majorHAnsi" w:cstheme="majorHAnsi"/>
          <w:sz w:val="24"/>
          <w:szCs w:val="24"/>
          <w:lang w:val="ro-RO"/>
        </w:rPr>
        <w:t>Moldsilva</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începând cu 01.01.2021, i-a fost schimbat statutul din Org.1 în Org.2 subordonat Ministerului Agriculturii, Dezvoltării Regionale și Mediului, iar transmiterea soldurilor activelor și pasivelor de la Org.1 la Org.2 s-a realizat prin contul 723 „Corectarea rezultatelor anului precedent”, nefiind întocmit Raportul consolidat al Agenției ca Org.1. </w:t>
      </w:r>
      <w:r>
        <w:rPr>
          <w:rFonts w:asciiTheme="majorHAnsi" w:hAnsiTheme="majorHAnsi" w:cstheme="majorHAnsi"/>
          <w:sz w:val="24"/>
          <w:szCs w:val="24"/>
          <w:lang w:val="ro-RO"/>
        </w:rPr>
        <w:t>Ca u</w:t>
      </w:r>
      <w:r w:rsidRPr="00C63111">
        <w:rPr>
          <w:rFonts w:asciiTheme="majorHAnsi" w:hAnsiTheme="majorHAnsi" w:cstheme="majorHAnsi"/>
          <w:sz w:val="24"/>
          <w:szCs w:val="24"/>
          <w:lang w:val="ro-RO"/>
        </w:rPr>
        <w:t xml:space="preserve">rmare a comunicării pe acest subiect cu responsabilii de la </w:t>
      </w:r>
      <w:r w:rsidRPr="00575EA8">
        <w:rPr>
          <w:rFonts w:asciiTheme="majorHAnsi" w:hAnsiTheme="majorHAnsi" w:cstheme="majorHAnsi"/>
          <w:sz w:val="24"/>
          <w:szCs w:val="24"/>
          <w:lang w:val="ro-RO"/>
        </w:rPr>
        <w:t>Ministerul Finanțelor</w:t>
      </w:r>
      <w:r w:rsidRPr="00C63111">
        <w:rPr>
          <w:rFonts w:asciiTheme="majorHAnsi" w:hAnsiTheme="majorHAnsi" w:cstheme="majorHAnsi"/>
          <w:sz w:val="24"/>
          <w:szCs w:val="24"/>
          <w:lang w:val="ro-RO"/>
        </w:rPr>
        <w:t>, Agenția a întocmit Raportul respectiv</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fiind astfel exclusă denaturarea soldurilor activelor și pasivelor per total pe bugetul de stat în sumă de 80,7 mil.lei fiecare.</w:t>
      </w:r>
    </w:p>
    <w:p w:rsidR="001D11DB" w:rsidRPr="006B0646" w:rsidRDefault="001D11DB" w:rsidP="001D11DB">
      <w:pPr>
        <w:pStyle w:val="a5"/>
        <w:numPr>
          <w:ilvl w:val="0"/>
          <w:numId w:val="1"/>
        </w:numPr>
        <w:rPr>
          <w:rFonts w:asciiTheme="majorHAnsi" w:hAnsiTheme="majorHAnsi" w:cstheme="majorHAnsi"/>
          <w:b/>
          <w:sz w:val="24"/>
          <w:szCs w:val="24"/>
          <w:lang w:val="ro-RO"/>
        </w:rPr>
      </w:pPr>
      <w:bookmarkStart w:id="4" w:name="_Toc532292919"/>
      <w:bookmarkStart w:id="5" w:name="_Toc532292929"/>
      <w:bookmarkStart w:id="6" w:name="_Toc532292920"/>
      <w:bookmarkStart w:id="7" w:name="_Toc532292930"/>
      <w:bookmarkStart w:id="8" w:name="_Toc530056760"/>
      <w:bookmarkStart w:id="9" w:name="_Toc532292931"/>
      <w:bookmarkEnd w:id="4"/>
      <w:bookmarkEnd w:id="5"/>
      <w:bookmarkEnd w:id="6"/>
      <w:bookmarkEnd w:id="7"/>
      <w:r w:rsidRPr="006B0646">
        <w:rPr>
          <w:rFonts w:asciiTheme="majorHAnsi" w:hAnsiTheme="majorHAnsi" w:cstheme="majorHAnsi"/>
          <w:b/>
          <w:sz w:val="24"/>
          <w:szCs w:val="24"/>
          <w:lang w:val="ro-RO"/>
        </w:rPr>
        <w:t xml:space="preserve">ALTE </w:t>
      </w:r>
      <w:bookmarkEnd w:id="8"/>
      <w:r w:rsidRPr="006B0646">
        <w:rPr>
          <w:rFonts w:asciiTheme="majorHAnsi" w:hAnsiTheme="majorHAnsi" w:cstheme="majorHAnsi"/>
          <w:b/>
          <w:sz w:val="24"/>
          <w:szCs w:val="24"/>
          <w:lang w:val="ro-RO"/>
        </w:rPr>
        <w:t>INFORMAȚII</w:t>
      </w:r>
      <w:bookmarkEnd w:id="9"/>
    </w:p>
    <w:p w:rsidR="001D11DB" w:rsidRPr="00C63111" w:rsidRDefault="001D11DB" w:rsidP="001D11DB">
      <w:pPr>
        <w:pStyle w:val="aa"/>
        <w:numPr>
          <w:ilvl w:val="1"/>
          <w:numId w:val="5"/>
        </w:numPr>
        <w:tabs>
          <w:tab w:val="left" w:pos="0"/>
        </w:tabs>
        <w:spacing w:after="120" w:line="276" w:lineRule="auto"/>
        <w:ind w:left="0" w:firstLine="0"/>
        <w:rPr>
          <w:rFonts w:asciiTheme="majorHAnsi" w:hAnsiTheme="majorHAnsi"/>
          <w:sz w:val="24"/>
          <w:szCs w:val="24"/>
          <w:lang w:val="ro-RO"/>
        </w:rPr>
      </w:pPr>
      <w:r w:rsidRPr="00C63111">
        <w:rPr>
          <w:rFonts w:asciiTheme="majorHAnsi" w:hAnsiTheme="majorHAnsi"/>
          <w:sz w:val="24"/>
          <w:szCs w:val="24"/>
          <w:lang w:val="ro-RO"/>
        </w:rPr>
        <w:t xml:space="preserve">Ministerul, contrar prevederilor Ordinului ministrului </w:t>
      </w:r>
      <w:r>
        <w:rPr>
          <w:rFonts w:asciiTheme="majorHAnsi" w:hAnsiTheme="majorHAnsi"/>
          <w:sz w:val="24"/>
          <w:szCs w:val="24"/>
          <w:lang w:val="ro-RO"/>
        </w:rPr>
        <w:t>F</w:t>
      </w:r>
      <w:r w:rsidRPr="00C63111">
        <w:rPr>
          <w:rFonts w:asciiTheme="majorHAnsi" w:hAnsiTheme="majorHAnsi"/>
          <w:sz w:val="24"/>
          <w:szCs w:val="24"/>
          <w:lang w:val="ro-RO"/>
        </w:rPr>
        <w:t>inanțelor nr.216/2015, menține în creanțe valoarea unui sistem informațional, creat din contul mijloacelor donatorului, care este utilizat de terți pe parcursul mai multor ani. Acest fapt a condiționat subevaluarea soldului grupei de conturi 317 „Active nemateriale” și supraevaluarea soldului contului 419 „Alte creanţe ale autorităţilor/instituţiilor bugetare” cu 2,23 mil.lei.</w:t>
      </w:r>
    </w:p>
    <w:p w:rsidR="001D11DB" w:rsidRPr="00C63111" w:rsidRDefault="001D11DB" w:rsidP="001D11DB">
      <w:pPr>
        <w:pStyle w:val="aa"/>
        <w:numPr>
          <w:ilvl w:val="1"/>
          <w:numId w:val="5"/>
        </w:numPr>
        <w:tabs>
          <w:tab w:val="left" w:pos="0"/>
        </w:tabs>
        <w:spacing w:after="120" w:line="276" w:lineRule="auto"/>
        <w:ind w:left="0" w:firstLine="0"/>
        <w:rPr>
          <w:rFonts w:asciiTheme="majorHAnsi" w:hAnsiTheme="majorHAnsi"/>
          <w:sz w:val="24"/>
          <w:szCs w:val="24"/>
          <w:lang w:val="ro-RO"/>
        </w:rPr>
      </w:pPr>
      <w:r w:rsidRPr="00C63111">
        <w:rPr>
          <w:rFonts w:asciiTheme="majorHAnsi" w:hAnsiTheme="majorHAnsi" w:cstheme="majorHAnsi"/>
          <w:sz w:val="24"/>
          <w:szCs w:val="24"/>
          <w:lang w:val="ro-RO"/>
        </w:rPr>
        <w:t>Ministerul nu a respectat prevederile Ord</w:t>
      </w:r>
      <w:r>
        <w:rPr>
          <w:rFonts w:asciiTheme="majorHAnsi" w:hAnsiTheme="majorHAnsi" w:cstheme="majorHAnsi"/>
          <w:sz w:val="24"/>
          <w:szCs w:val="24"/>
          <w:lang w:val="ro-RO"/>
        </w:rPr>
        <w:t>inului menționat supra</w:t>
      </w:r>
      <w:r w:rsidRPr="00C63111">
        <w:rPr>
          <w:rFonts w:asciiTheme="majorHAnsi" w:hAnsiTheme="majorHAnsi" w:cstheme="majorHAnsi"/>
          <w:sz w:val="24"/>
          <w:szCs w:val="24"/>
          <w:lang w:val="ro-RO"/>
        </w:rPr>
        <w:t xml:space="preserve"> și a clasificat eronat bunurile în valoare de 1,61 mil</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lei, contul 33 „Stocuri de materiale circulante” fiind supraevaluat, iar </w:t>
      </w:r>
      <w:r w:rsidRPr="00C63111">
        <w:rPr>
          <w:rFonts w:asciiTheme="majorHAnsi" w:hAnsiTheme="majorHAnsi"/>
          <w:sz w:val="24"/>
          <w:szCs w:val="24"/>
          <w:lang w:val="ro-RO"/>
        </w:rPr>
        <w:t>soldul contului 31 „Mijloace fixe” subevaluat cu 1,61 mil</w:t>
      </w:r>
      <w:r>
        <w:rPr>
          <w:rFonts w:asciiTheme="majorHAnsi" w:hAnsiTheme="majorHAnsi"/>
          <w:sz w:val="24"/>
          <w:szCs w:val="24"/>
          <w:lang w:val="ro-RO"/>
        </w:rPr>
        <w:t>.</w:t>
      </w:r>
      <w:r w:rsidRPr="00C63111">
        <w:rPr>
          <w:rFonts w:asciiTheme="majorHAnsi" w:hAnsiTheme="majorHAnsi"/>
          <w:sz w:val="24"/>
          <w:szCs w:val="24"/>
          <w:lang w:val="ro-RO"/>
        </w:rPr>
        <w:t xml:space="preserve"> lei.</w:t>
      </w:r>
    </w:p>
    <w:p w:rsidR="001D11DB" w:rsidRPr="00C63111" w:rsidRDefault="001D11DB" w:rsidP="001D11DB">
      <w:pPr>
        <w:pStyle w:val="a5"/>
        <w:numPr>
          <w:ilvl w:val="0"/>
          <w:numId w:val="1"/>
        </w:numPr>
        <w:spacing w:before="100" w:beforeAutospacing="1" w:after="0" w:line="276" w:lineRule="auto"/>
        <w:ind w:left="0" w:right="-23" w:firstLine="284"/>
        <w:contextualSpacing w:val="0"/>
        <w:jc w:val="both"/>
        <w:rPr>
          <w:rFonts w:asciiTheme="majorHAnsi" w:hAnsiTheme="majorHAnsi" w:cstheme="majorHAnsi"/>
          <w:b/>
          <w:bCs/>
          <w:sz w:val="24"/>
          <w:szCs w:val="24"/>
          <w:lang w:val="ro-RO"/>
        </w:rPr>
      </w:pPr>
      <w:r w:rsidRPr="00C63111">
        <w:rPr>
          <w:rFonts w:asciiTheme="majorHAnsi" w:hAnsiTheme="majorHAnsi" w:cstheme="majorHAnsi"/>
          <w:b/>
          <w:bCs/>
          <w:sz w:val="24"/>
          <w:szCs w:val="24"/>
          <w:lang w:val="ro-RO"/>
        </w:rPr>
        <w:t>BUNA GUVERNANȚĂ</w:t>
      </w:r>
    </w:p>
    <w:p w:rsidR="001D11DB" w:rsidRPr="00C63111" w:rsidRDefault="001D11DB" w:rsidP="001D11DB">
      <w:pPr>
        <w:pStyle w:val="a5"/>
        <w:numPr>
          <w:ilvl w:val="1"/>
          <w:numId w:val="3"/>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C63111">
        <w:rPr>
          <w:rFonts w:asciiTheme="majorHAnsi" w:hAnsiTheme="majorHAnsi" w:cstheme="majorHAnsi"/>
          <w:sz w:val="24"/>
          <w:szCs w:val="24"/>
          <w:lang w:val="ro-RO"/>
        </w:rPr>
        <w:t xml:space="preserve">Controlul intern managerial în cadrul </w:t>
      </w:r>
      <w:r>
        <w:rPr>
          <w:rFonts w:asciiTheme="majorHAnsi" w:hAnsiTheme="majorHAnsi" w:cstheme="majorHAnsi"/>
          <w:sz w:val="24"/>
          <w:szCs w:val="24"/>
          <w:lang w:val="ro-RO"/>
        </w:rPr>
        <w:t>M</w:t>
      </w:r>
      <w:r w:rsidRPr="00C63111">
        <w:rPr>
          <w:rFonts w:asciiTheme="majorHAnsi" w:hAnsiTheme="majorHAnsi" w:cstheme="majorHAnsi"/>
          <w:sz w:val="24"/>
          <w:szCs w:val="24"/>
          <w:lang w:val="ro-RO"/>
        </w:rPr>
        <w:t>inisterului nu asigură identificarea și gestionarea eficientă a riscurilor aferente procesului financiar-contabil, inclusiv a c</w:t>
      </w:r>
      <w:r w:rsidR="00CF34DB">
        <w:rPr>
          <w:rFonts w:asciiTheme="majorHAnsi" w:hAnsiTheme="majorHAnsi" w:cstheme="majorHAnsi"/>
          <w:sz w:val="24"/>
          <w:szCs w:val="24"/>
          <w:lang w:val="ro-RO"/>
        </w:rPr>
        <w:t xml:space="preserve">elor legate de  întocmirea rapoartelor </w:t>
      </w:r>
      <w:r w:rsidRPr="00C63111">
        <w:rPr>
          <w:rFonts w:asciiTheme="majorHAnsi" w:hAnsiTheme="majorHAnsi" w:cstheme="majorHAnsi"/>
          <w:sz w:val="24"/>
          <w:szCs w:val="24"/>
          <w:lang w:val="ro-RO"/>
        </w:rPr>
        <w:t xml:space="preserve">financiare consolidate. </w:t>
      </w:r>
      <w:r w:rsidRPr="00C63111">
        <w:rPr>
          <w:rFonts w:asciiTheme="majorHAnsi" w:eastAsia="Times New Roman" w:hAnsiTheme="majorHAnsi" w:cstheme="majorHAnsi"/>
          <w:sz w:val="24"/>
          <w:szCs w:val="24"/>
          <w:lang w:val="ro-RO"/>
        </w:rPr>
        <w:t xml:space="preserve">Din totalul sistemului ministerial, doar 8 din </w:t>
      </w:r>
      <w:r w:rsidRPr="00C63111">
        <w:rPr>
          <w:rFonts w:asciiTheme="majorHAnsi" w:eastAsia="Times New Roman" w:hAnsiTheme="majorHAnsi" w:cstheme="majorHAnsi"/>
          <w:sz w:val="24"/>
          <w:szCs w:val="24"/>
          <w:lang w:val="ro-RO"/>
        </w:rPr>
        <w:lastRenderedPageBreak/>
        <w:t>9</w:t>
      </w:r>
      <w:r w:rsidRPr="00C63111">
        <w:rPr>
          <w:rStyle w:val="a9"/>
          <w:rFonts w:asciiTheme="majorHAnsi" w:eastAsia="Times New Roman" w:hAnsiTheme="majorHAnsi" w:cstheme="majorHAnsi"/>
          <w:sz w:val="24"/>
          <w:szCs w:val="24"/>
          <w:lang w:val="ro-RO"/>
        </w:rPr>
        <w:footnoteReference w:id="11"/>
      </w:r>
      <w:r w:rsidRPr="00C63111">
        <w:rPr>
          <w:rFonts w:asciiTheme="majorHAnsi" w:eastAsia="Times New Roman" w:hAnsiTheme="majorHAnsi" w:cstheme="majorHAnsi"/>
          <w:sz w:val="24"/>
          <w:szCs w:val="24"/>
          <w:lang w:val="ro-RO"/>
        </w:rPr>
        <w:t xml:space="preserve"> entități au întocmit Declarația de răspundere managerială pentru anul 2021. Neconformitățile constatate denotă lipsa sau insuficiența controlului intern în cadrul acestora. Astfel</w:t>
      </w:r>
      <w:r>
        <w:rPr>
          <w:rFonts w:asciiTheme="majorHAnsi" w:eastAsia="Times New Roman" w:hAnsiTheme="majorHAnsi" w:cstheme="majorHAnsi"/>
          <w:sz w:val="24"/>
          <w:szCs w:val="24"/>
          <w:lang w:val="ro-RO"/>
        </w:rPr>
        <w:t>,</w:t>
      </w:r>
      <w:r w:rsidRPr="00C63111">
        <w:rPr>
          <w:rFonts w:asciiTheme="majorHAnsi" w:eastAsia="Times New Roman" w:hAnsiTheme="majorHAnsi" w:cstheme="majorHAnsi"/>
          <w:sz w:val="24"/>
          <w:szCs w:val="24"/>
          <w:lang w:val="ro-RO"/>
        </w:rPr>
        <w:t xml:space="preserve"> nu este pe deplin </w:t>
      </w:r>
      <w:r w:rsidRPr="00C63111">
        <w:rPr>
          <w:rFonts w:asciiTheme="majorHAnsi" w:hAnsiTheme="majorHAnsi" w:cstheme="majorHAnsi"/>
          <w:sz w:val="24"/>
          <w:szCs w:val="24"/>
          <w:lang w:val="ro-RO"/>
        </w:rPr>
        <w:t xml:space="preserve">asigurată </w:t>
      </w:r>
      <w:r w:rsidRPr="00C63111">
        <w:rPr>
          <w:rFonts w:asciiTheme="majorHAnsi" w:hAnsiTheme="majorHAnsi"/>
          <w:sz w:val="24"/>
          <w:szCs w:val="24"/>
          <w:lang w:val="ro-RO"/>
        </w:rPr>
        <w:t xml:space="preserve">funcționalitatea controalelor-cheie, precum și identificarea și gestionarea riscurilor aferente procesului financiar-contabil, </w:t>
      </w:r>
      <w:r w:rsidRPr="00C63111">
        <w:rPr>
          <w:rFonts w:asciiTheme="majorHAnsi" w:hAnsiTheme="majorHAnsi" w:cstheme="majorHAnsi"/>
          <w:sz w:val="24"/>
          <w:szCs w:val="24"/>
          <w:lang w:val="ro-RO"/>
        </w:rPr>
        <w:t xml:space="preserve">inclusiv a celor legate de întocmirea </w:t>
      </w:r>
      <w:r w:rsidR="00CF34DB">
        <w:rPr>
          <w:rFonts w:asciiTheme="majorHAnsi" w:hAnsiTheme="majorHAnsi" w:cstheme="majorHAnsi"/>
          <w:sz w:val="24"/>
          <w:szCs w:val="24"/>
          <w:lang w:val="ro-RO"/>
        </w:rPr>
        <w:t xml:space="preserve">rapoartelor </w:t>
      </w:r>
      <w:r w:rsidRPr="00C63111">
        <w:rPr>
          <w:rFonts w:asciiTheme="majorHAnsi" w:hAnsiTheme="majorHAnsi" w:cstheme="majorHAnsi"/>
          <w:sz w:val="24"/>
          <w:szCs w:val="24"/>
          <w:lang w:val="ro-RO"/>
        </w:rPr>
        <w:t xml:space="preserve"> financiare consolidate. Lacunele identificate în cadrul sistemului de control intern managerial au </w:t>
      </w:r>
      <w:r w:rsidRPr="00C63111">
        <w:rPr>
          <w:rFonts w:asciiTheme="majorHAnsi" w:hAnsiTheme="majorHAnsi" w:cstheme="majorHAnsi"/>
          <w:bCs/>
          <w:iCs/>
          <w:sz w:val="24"/>
          <w:szCs w:val="24"/>
          <w:lang w:val="ro-RO"/>
        </w:rPr>
        <w:t>influențat veridicitatea și plenitudinea informațiilor reflectate în rapoartele financiare consolidate.</w:t>
      </w:r>
    </w:p>
    <w:p w:rsidR="001D11DB" w:rsidRPr="00C63111" w:rsidRDefault="001D11DB" w:rsidP="001D11DB">
      <w:pPr>
        <w:pStyle w:val="a5"/>
        <w:numPr>
          <w:ilvl w:val="1"/>
          <w:numId w:val="3"/>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C63111">
        <w:rPr>
          <w:rFonts w:asciiTheme="majorHAnsi" w:hAnsiTheme="majorHAnsi" w:cstheme="majorHAnsi"/>
          <w:sz w:val="24"/>
          <w:szCs w:val="24"/>
          <w:lang w:val="ro-RO"/>
        </w:rPr>
        <w:t xml:space="preserve">Atenționăm asupra dificultăților întâmpinate la încadrarea personalului în funcția de audit intern, care urma să evalueze toate procesele cu risc sporit, inclusiv din domeniul financiar-contabil. Astfel, doar la 3 entități sunt create subdiviziuni de audit intern, cu un efectiv de personal de 5 unități, din care 3 unități de personal sunt vacante. Nesuplinirea funcțiilor de auditor intern a fost condiționată de prelungirea moratoriului privind încadrarea personalului din sectorul bugetar </w:t>
      </w:r>
      <w:r>
        <w:rPr>
          <w:rFonts w:asciiTheme="majorHAnsi" w:hAnsiTheme="majorHAnsi" w:cstheme="majorHAnsi"/>
          <w:sz w:val="24"/>
          <w:szCs w:val="24"/>
          <w:lang w:val="ro-RO"/>
        </w:rPr>
        <w:t>în</w:t>
      </w:r>
      <w:r w:rsidRPr="00C63111">
        <w:rPr>
          <w:rFonts w:asciiTheme="majorHAnsi" w:hAnsiTheme="majorHAnsi" w:cstheme="majorHAnsi"/>
          <w:sz w:val="24"/>
          <w:szCs w:val="24"/>
          <w:lang w:val="ro-RO"/>
        </w:rPr>
        <w:t xml:space="preserve"> funcțiile vacante înregistrate pentru anul 2021. Suplinirea la un nivel foarte redus a efectivului de unități din cadrul subdiviziunilor de audit intern a diminuat posibilitățile conducătorilor instituțiilor de a beneficia de evaluări </w:t>
      </w:r>
      <w:r>
        <w:rPr>
          <w:rFonts w:asciiTheme="majorHAnsi" w:hAnsiTheme="majorHAnsi" w:cstheme="majorHAnsi"/>
          <w:sz w:val="24"/>
          <w:szCs w:val="24"/>
          <w:lang w:val="ro-RO"/>
        </w:rPr>
        <w:t>și</w:t>
      </w:r>
      <w:r w:rsidRPr="00C63111">
        <w:rPr>
          <w:rFonts w:asciiTheme="majorHAnsi" w:hAnsiTheme="majorHAnsi" w:cstheme="majorHAnsi"/>
          <w:sz w:val="24"/>
          <w:szCs w:val="24"/>
          <w:lang w:val="ro-RO"/>
        </w:rPr>
        <w:t xml:space="preserve"> îndrumări corespunzătoare în vederea gestiunii fondurilor publice. În consecință, nu a </w:t>
      </w:r>
      <w:r>
        <w:rPr>
          <w:rFonts w:asciiTheme="majorHAnsi" w:hAnsiTheme="majorHAnsi" w:cstheme="majorHAnsi"/>
          <w:sz w:val="24"/>
          <w:szCs w:val="24"/>
          <w:lang w:val="ro-RO"/>
        </w:rPr>
        <w:t>fost acordată</w:t>
      </w:r>
      <w:r w:rsidRPr="00C63111">
        <w:rPr>
          <w:rFonts w:asciiTheme="majorHAnsi" w:hAnsiTheme="majorHAnsi" w:cstheme="majorHAnsi"/>
          <w:sz w:val="24"/>
          <w:szCs w:val="24"/>
          <w:lang w:val="ro-RO"/>
        </w:rPr>
        <w:t xml:space="preserve"> asigurarea așteptată asupra eficacității sau neeficacității acțiunilor de control-cheie. Punctele slabe în materie de acțiuni de control intern nu se identifică sistematic și nu se abordează de către conducere. În aceste condiții, conducerea </w:t>
      </w:r>
      <w:r>
        <w:rPr>
          <w:rFonts w:asciiTheme="majorHAnsi" w:hAnsiTheme="majorHAnsi" w:cstheme="majorHAnsi"/>
          <w:sz w:val="24"/>
          <w:szCs w:val="24"/>
          <w:lang w:val="ro-RO"/>
        </w:rPr>
        <w:t>M</w:t>
      </w:r>
      <w:r w:rsidRPr="00C63111">
        <w:rPr>
          <w:rFonts w:asciiTheme="majorHAnsi" w:hAnsiTheme="majorHAnsi" w:cstheme="majorHAnsi"/>
          <w:sz w:val="24"/>
          <w:szCs w:val="24"/>
          <w:lang w:val="ro-RO"/>
        </w:rPr>
        <w:t xml:space="preserve">inisterului a fost lipsită de un instrument care asigură gestionarea prudentă a riscurilor, contribuie la îmbunătățirea controlului intern managerial, precum și sporește nivelul de eficiență și eficacitate a proceselor gestionate. </w:t>
      </w:r>
    </w:p>
    <w:p w:rsidR="001D11DB" w:rsidRPr="00C63111" w:rsidRDefault="001D11DB" w:rsidP="001D11DB">
      <w:pPr>
        <w:pStyle w:val="a5"/>
        <w:numPr>
          <w:ilvl w:val="1"/>
          <w:numId w:val="3"/>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C63111">
        <w:rPr>
          <w:rFonts w:asciiTheme="majorHAnsi" w:hAnsiTheme="majorHAnsi" w:cstheme="majorHAnsi"/>
          <w:sz w:val="24"/>
          <w:szCs w:val="24"/>
          <w:lang w:val="ro-RO"/>
        </w:rPr>
        <w:t>Menționăm că anterior Curtea de Conturi a auditat rapoartele financiare consolidate ale Ministerului Ag</w:t>
      </w:r>
      <w:r>
        <w:rPr>
          <w:rFonts w:asciiTheme="majorHAnsi" w:hAnsiTheme="majorHAnsi" w:cstheme="majorHAnsi"/>
          <w:sz w:val="24"/>
          <w:szCs w:val="24"/>
          <w:lang w:val="ro-RO"/>
        </w:rPr>
        <w:t>riculturii, Dezvoltării R</w:t>
      </w:r>
      <w:r w:rsidRPr="00C63111">
        <w:rPr>
          <w:rFonts w:asciiTheme="majorHAnsi" w:hAnsiTheme="majorHAnsi" w:cstheme="majorHAnsi"/>
          <w:sz w:val="24"/>
          <w:szCs w:val="24"/>
          <w:lang w:val="ro-RO"/>
        </w:rPr>
        <w:t>egionale și Mediului</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fiind înaintate recomandări menite să contribuie la remedierea neconformităților constatate. Nivelul redus de implementare a recomandărilor de audit a determinat deficiențele stabilite în acest Raport de audit, având în vedere că Ministerul Mediului este succesor de drepturi și obligații conexe domeniilor preluate de la Ministerul Agriculturii</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Dezvoltării Region</w:t>
      </w:r>
      <w:r>
        <w:rPr>
          <w:rFonts w:asciiTheme="majorHAnsi" w:hAnsiTheme="majorHAnsi" w:cstheme="majorHAnsi"/>
          <w:sz w:val="24"/>
          <w:szCs w:val="24"/>
          <w:lang w:val="ro-RO"/>
        </w:rPr>
        <w:t>a</w:t>
      </w:r>
      <w:r w:rsidRPr="00C63111">
        <w:rPr>
          <w:rFonts w:asciiTheme="majorHAnsi" w:hAnsiTheme="majorHAnsi" w:cstheme="majorHAnsi"/>
          <w:sz w:val="24"/>
          <w:szCs w:val="24"/>
          <w:lang w:val="ro-RO"/>
        </w:rPr>
        <w:t xml:space="preserve">le și Mediului. </w:t>
      </w:r>
    </w:p>
    <w:p w:rsidR="001D11DB" w:rsidRPr="00C63111" w:rsidRDefault="001D11DB" w:rsidP="001D11DB">
      <w:pPr>
        <w:pStyle w:val="a5"/>
        <w:numPr>
          <w:ilvl w:val="1"/>
          <w:numId w:val="3"/>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C63111">
        <w:rPr>
          <w:rFonts w:asciiTheme="majorHAnsi" w:hAnsiTheme="majorHAnsi" w:cstheme="majorHAnsi"/>
          <w:sz w:val="24"/>
          <w:szCs w:val="24"/>
          <w:lang w:val="ro-RO"/>
        </w:rPr>
        <w:t xml:space="preserve">Pe parcursul misiunii de audit am atras atenția asupra carențelor care, deși nu au influențat opinia de audit, implică neconformitatea activității de înregistrare și administrare a patrimoniului instituției cu legile și reglementările aferente domeniului. Astfel, Ministerul nu a asigurat înregistrarea drepturilor patrimoniale asupra a 28 </w:t>
      </w:r>
      <w:r>
        <w:rPr>
          <w:rFonts w:asciiTheme="majorHAnsi" w:hAnsiTheme="majorHAnsi" w:cstheme="majorHAnsi"/>
          <w:sz w:val="24"/>
          <w:szCs w:val="24"/>
          <w:lang w:val="ro-RO"/>
        </w:rPr>
        <w:t xml:space="preserve">de </w:t>
      </w:r>
      <w:r w:rsidRPr="00C63111">
        <w:rPr>
          <w:rFonts w:asciiTheme="majorHAnsi" w:hAnsiTheme="majorHAnsi" w:cstheme="majorHAnsi"/>
          <w:sz w:val="24"/>
          <w:szCs w:val="24"/>
          <w:lang w:val="ro-RO"/>
        </w:rPr>
        <w:t>bunuri imobile (clădiri), din care 20 de bunuri imobile sunt contabilizate în sumă de 4,1 mil.lei, precum și asupra a 4  loturi de teren, situație care poate afecta integritatea bunurilor gestionate de Ministerul Mediului și entitățile din subordine sau poate determina înstrăinarea necontrolată a acestora</w:t>
      </w:r>
      <w:r>
        <w:rPr>
          <w:rFonts w:asciiTheme="majorHAnsi" w:hAnsiTheme="majorHAnsi" w:cstheme="majorHAnsi"/>
          <w:sz w:val="24"/>
          <w:szCs w:val="24"/>
          <w:lang w:val="ro-RO"/>
        </w:rPr>
        <w:t>.</w:t>
      </w:r>
    </w:p>
    <w:p w:rsidR="001D11DB" w:rsidRPr="00C63111" w:rsidRDefault="001D11DB" w:rsidP="001D11DB">
      <w:pPr>
        <w:pStyle w:val="a5"/>
        <w:numPr>
          <w:ilvl w:val="1"/>
          <w:numId w:val="3"/>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C63111">
        <w:rPr>
          <w:rFonts w:asciiTheme="majorHAnsi" w:hAnsiTheme="majorHAnsi" w:cstheme="majorHAnsi"/>
          <w:sz w:val="24"/>
          <w:szCs w:val="24"/>
          <w:lang w:val="ro-RO"/>
        </w:rPr>
        <w:t>Menționăm că</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în cadrul Ministerului s-a stabilit existența unui număr semnificativ de zile de concediu anual nefolosite </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10</w:t>
      </w:r>
      <w:r>
        <w:rPr>
          <w:rFonts w:asciiTheme="majorHAnsi" w:hAnsiTheme="majorHAnsi" w:cstheme="majorHAnsi"/>
          <w:sz w:val="24"/>
          <w:szCs w:val="24"/>
          <w:lang w:val="ro-RO"/>
        </w:rPr>
        <w:t>.</w:t>
      </w:r>
      <w:r w:rsidRPr="00C63111">
        <w:rPr>
          <w:rFonts w:asciiTheme="majorHAnsi" w:hAnsiTheme="majorHAnsi" w:cstheme="majorHAnsi"/>
          <w:sz w:val="24"/>
          <w:szCs w:val="24"/>
          <w:lang w:val="ro-RO"/>
        </w:rPr>
        <w:t>903 zile, ceea ce ar impune obligații legale față de personalul încadrat</w:t>
      </w:r>
      <w:r>
        <w:rPr>
          <w:rFonts w:asciiTheme="majorHAnsi" w:hAnsiTheme="majorHAnsi" w:cstheme="majorHAnsi"/>
          <w:sz w:val="24"/>
          <w:szCs w:val="24"/>
          <w:lang w:val="ro-RO"/>
        </w:rPr>
        <w:t xml:space="preserve"> și ar</w:t>
      </w:r>
      <w:r w:rsidRPr="00C63111">
        <w:rPr>
          <w:rFonts w:asciiTheme="majorHAnsi" w:hAnsiTheme="majorHAnsi" w:cstheme="majorHAnsi"/>
          <w:sz w:val="24"/>
          <w:szCs w:val="24"/>
          <w:lang w:val="ro-RO"/>
        </w:rPr>
        <w:t xml:space="preserve"> contribui la apariția unor angajamente financiare în exercițiile financiare viitoare</w:t>
      </w:r>
      <w:r>
        <w:rPr>
          <w:rFonts w:asciiTheme="majorHAnsi" w:hAnsiTheme="majorHAnsi" w:cstheme="majorHAnsi"/>
          <w:sz w:val="24"/>
          <w:szCs w:val="24"/>
          <w:lang w:val="ro-RO"/>
        </w:rPr>
        <w:t>.</w:t>
      </w:r>
    </w:p>
    <w:p w:rsidR="001D11DB" w:rsidRPr="00C63111" w:rsidRDefault="001D11DB" w:rsidP="001D11DB">
      <w:pPr>
        <w:pStyle w:val="a5"/>
        <w:numPr>
          <w:ilvl w:val="1"/>
          <w:numId w:val="3"/>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C63111">
        <w:rPr>
          <w:rFonts w:asciiTheme="majorHAnsi" w:hAnsiTheme="majorHAnsi" w:cstheme="majorHAnsi"/>
          <w:sz w:val="24"/>
          <w:szCs w:val="24"/>
          <w:lang w:val="ro-RO"/>
        </w:rPr>
        <w:t>Totodată</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atragem atenția asupra faptului că</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din totalul de 149 de sisteme informaționale/softuri înregistrate în evidența contabilă a Ministerului, în valoare totală de </w:t>
      </w:r>
      <w:r w:rsidRPr="00C63111">
        <w:rPr>
          <w:rFonts w:asciiTheme="majorHAnsi" w:hAnsiTheme="majorHAnsi" w:cstheme="majorHAnsi"/>
          <w:sz w:val="24"/>
          <w:szCs w:val="24"/>
          <w:lang w:val="ro-RO"/>
        </w:rPr>
        <w:lastRenderedPageBreak/>
        <w:t>20,09 mil</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lei, 33 de sisteme informaționale în valoare de 3,61 mil</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lei sunt neutilizate, 2 sisteme informaționale în valoare 0,06 mil</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lei </w:t>
      </w:r>
      <w:r>
        <w:rPr>
          <w:rFonts w:asciiTheme="majorHAnsi" w:hAnsiTheme="majorHAnsi" w:cstheme="majorHAnsi"/>
          <w:sz w:val="24"/>
          <w:szCs w:val="24"/>
          <w:lang w:val="ro-RO"/>
        </w:rPr>
        <w:t xml:space="preserve">sunt </w:t>
      </w:r>
      <w:r w:rsidRPr="00C63111">
        <w:rPr>
          <w:rFonts w:asciiTheme="majorHAnsi" w:hAnsiTheme="majorHAnsi" w:cstheme="majorHAnsi"/>
          <w:sz w:val="24"/>
          <w:szCs w:val="24"/>
          <w:lang w:val="ro-RO"/>
        </w:rPr>
        <w:t>nefuncționale. Factorii de decizie nu au întreprins măsuri relevante pentru repunerea în funcțiune a sistemelor informaționale nefuncționale sau pentru luarea deciziilor corespunzătoare privind sistemele informaționale neutilizate.</w:t>
      </w:r>
    </w:p>
    <w:p w:rsidR="001D11DB" w:rsidRDefault="001D11DB" w:rsidP="001D11DB">
      <w:pPr>
        <w:pStyle w:val="a5"/>
        <w:numPr>
          <w:ilvl w:val="1"/>
          <w:numId w:val="3"/>
        </w:numPr>
        <w:tabs>
          <w:tab w:val="left" w:pos="0"/>
        </w:tabs>
        <w:spacing w:after="120" w:line="276" w:lineRule="auto"/>
        <w:ind w:left="0" w:firstLine="0"/>
        <w:jc w:val="both"/>
        <w:rPr>
          <w:rFonts w:asciiTheme="majorHAnsi" w:hAnsiTheme="majorHAnsi" w:cstheme="majorHAnsi"/>
          <w:sz w:val="24"/>
          <w:szCs w:val="24"/>
          <w:lang w:val="ro-RO"/>
        </w:rPr>
      </w:pPr>
      <w:r w:rsidRPr="00C63111">
        <w:rPr>
          <w:rFonts w:asciiTheme="majorHAnsi" w:hAnsiTheme="majorHAnsi" w:cstheme="majorHAnsi"/>
          <w:sz w:val="24"/>
          <w:szCs w:val="24"/>
          <w:lang w:val="ro-RO"/>
        </w:rPr>
        <w:t>Deși conform regulilor generale de bugetare, autoritățile publice centrale pot aloca subvenții doar întreprinderilor de stat a</w:t>
      </w:r>
      <w:r>
        <w:rPr>
          <w:rFonts w:asciiTheme="majorHAnsi" w:hAnsiTheme="majorHAnsi" w:cstheme="majorHAnsi"/>
          <w:sz w:val="24"/>
          <w:szCs w:val="24"/>
          <w:lang w:val="ro-RO"/>
        </w:rPr>
        <w:t>l</w:t>
      </w:r>
      <w:r w:rsidRPr="00C63111">
        <w:rPr>
          <w:rFonts w:asciiTheme="majorHAnsi" w:hAnsiTheme="majorHAnsi" w:cstheme="majorHAnsi"/>
          <w:sz w:val="24"/>
          <w:szCs w:val="24"/>
          <w:lang w:val="ro-RO"/>
        </w:rPr>
        <w:t xml:space="preserve"> căror fondator </w:t>
      </w:r>
      <w:r>
        <w:rPr>
          <w:rFonts w:asciiTheme="majorHAnsi" w:hAnsiTheme="majorHAnsi" w:cstheme="majorHAnsi"/>
          <w:sz w:val="24"/>
          <w:szCs w:val="24"/>
          <w:lang w:val="ro-RO"/>
        </w:rPr>
        <w:t>este</w:t>
      </w:r>
      <w:r w:rsidRPr="00C63111">
        <w:rPr>
          <w:rFonts w:asciiTheme="majorHAnsi" w:hAnsiTheme="majorHAnsi" w:cstheme="majorHAnsi"/>
          <w:sz w:val="24"/>
          <w:szCs w:val="24"/>
          <w:lang w:val="ro-RO"/>
        </w:rPr>
        <w:t xml:space="preserve"> Agenția „Apele Moldovei”</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prin derogare de la regulile generale au subvenționat întreprinderile al căror fondator este Agenția Proprietății Publice, alocând </w:t>
      </w:r>
      <w:r>
        <w:rPr>
          <w:rFonts w:asciiTheme="majorHAnsi" w:hAnsiTheme="majorHAnsi" w:cstheme="majorHAnsi"/>
          <w:sz w:val="24"/>
          <w:szCs w:val="24"/>
          <w:lang w:val="ro-RO"/>
        </w:rPr>
        <w:t xml:space="preserve">în acest scop </w:t>
      </w:r>
      <w:r w:rsidRPr="007315F4">
        <w:rPr>
          <w:rFonts w:asciiTheme="majorHAnsi" w:hAnsiTheme="majorHAnsi" w:cstheme="majorHAnsi"/>
          <w:sz w:val="24"/>
          <w:szCs w:val="24"/>
          <w:lang w:val="ro-RO"/>
        </w:rPr>
        <w:t>4,78 mil.lei</w:t>
      </w:r>
      <w:r w:rsidRPr="006B0646">
        <w:rPr>
          <w:rFonts w:asciiTheme="majorHAnsi" w:hAnsiTheme="majorHAnsi"/>
          <w:sz w:val="24"/>
          <w:szCs w:val="24"/>
          <w:vertAlign w:val="superscript"/>
          <w:lang w:val="ro-RO"/>
        </w:rPr>
        <w:footnoteReference w:id="12"/>
      </w:r>
      <w:r w:rsidRPr="007315F4">
        <w:rPr>
          <w:rFonts w:asciiTheme="majorHAnsi" w:hAnsiTheme="majorHAnsi" w:cstheme="majorHAnsi"/>
          <w:sz w:val="24"/>
          <w:szCs w:val="24"/>
          <w:lang w:val="ro-RO"/>
        </w:rPr>
        <w:t xml:space="preserve"> pentru investiții în domeniul hidroameliorației și întreținerii barajelor. Situația creată este condiționată de intersectarea politicilor din domeniul administrării patrimoniului public, </w:t>
      </w:r>
      <w:r>
        <w:rPr>
          <w:rFonts w:asciiTheme="majorHAnsi" w:hAnsiTheme="majorHAnsi" w:cstheme="majorHAnsi"/>
          <w:sz w:val="24"/>
          <w:szCs w:val="24"/>
          <w:lang w:val="ro-RO"/>
        </w:rPr>
        <w:t xml:space="preserve">a căror </w:t>
      </w:r>
      <w:r w:rsidRPr="007315F4">
        <w:rPr>
          <w:rFonts w:asciiTheme="majorHAnsi" w:hAnsiTheme="majorHAnsi" w:cstheme="majorHAnsi"/>
          <w:sz w:val="24"/>
          <w:szCs w:val="24"/>
          <w:lang w:val="ro-RO"/>
        </w:rPr>
        <w:t xml:space="preserve">responsabilitate pentru implementare revine Agenției Proprietății Publice, cu politicile în domeniul hidroameliorației, </w:t>
      </w:r>
      <w:r>
        <w:rPr>
          <w:rFonts w:asciiTheme="majorHAnsi" w:hAnsiTheme="majorHAnsi" w:cstheme="majorHAnsi"/>
          <w:sz w:val="24"/>
          <w:szCs w:val="24"/>
          <w:lang w:val="ro-RO"/>
        </w:rPr>
        <w:t xml:space="preserve">a căror </w:t>
      </w:r>
      <w:r w:rsidRPr="007315F4">
        <w:rPr>
          <w:rFonts w:asciiTheme="majorHAnsi" w:hAnsiTheme="majorHAnsi" w:cstheme="majorHAnsi"/>
          <w:sz w:val="24"/>
          <w:szCs w:val="24"/>
          <w:lang w:val="ro-RO"/>
        </w:rPr>
        <w:t xml:space="preserve">responsabilitate revine Ministerului de ramură, prin intermediul Agenției „Apele Moldovei”. Astfel, </w:t>
      </w:r>
      <w:r>
        <w:rPr>
          <w:rFonts w:asciiTheme="majorHAnsi" w:hAnsiTheme="majorHAnsi" w:cstheme="majorHAnsi"/>
          <w:sz w:val="24"/>
          <w:szCs w:val="24"/>
          <w:lang w:val="ro-RO"/>
        </w:rPr>
        <w:t xml:space="preserve">ca </w:t>
      </w:r>
      <w:r w:rsidRPr="007315F4">
        <w:rPr>
          <w:rFonts w:asciiTheme="majorHAnsi" w:hAnsiTheme="majorHAnsi" w:cstheme="majorHAnsi"/>
          <w:sz w:val="24"/>
          <w:szCs w:val="24"/>
          <w:lang w:val="ro-RO"/>
        </w:rPr>
        <w:t>ur</w:t>
      </w:r>
      <w:r w:rsidRPr="00C63111">
        <w:rPr>
          <w:rFonts w:asciiTheme="majorHAnsi" w:hAnsiTheme="majorHAnsi" w:cstheme="majorHAnsi"/>
          <w:sz w:val="24"/>
          <w:szCs w:val="24"/>
          <w:lang w:val="ro-RO"/>
        </w:rPr>
        <w:t xml:space="preserve">mare </w:t>
      </w:r>
      <w:r>
        <w:rPr>
          <w:rFonts w:asciiTheme="majorHAnsi" w:hAnsiTheme="majorHAnsi" w:cstheme="majorHAnsi"/>
          <w:sz w:val="24"/>
          <w:szCs w:val="24"/>
          <w:lang w:val="ro-RO"/>
        </w:rPr>
        <w:t xml:space="preserve">a </w:t>
      </w:r>
      <w:r w:rsidRPr="00C63111">
        <w:rPr>
          <w:rFonts w:asciiTheme="majorHAnsi" w:hAnsiTheme="majorHAnsi" w:cstheme="majorHAnsi"/>
          <w:sz w:val="24"/>
          <w:szCs w:val="24"/>
          <w:lang w:val="ro-RO"/>
        </w:rPr>
        <w:t>reformei inițiate în anu</w:t>
      </w:r>
      <w:r w:rsidRPr="007315F4">
        <w:rPr>
          <w:rFonts w:asciiTheme="majorHAnsi" w:hAnsiTheme="majorHAnsi" w:cstheme="majorHAnsi"/>
          <w:sz w:val="24"/>
          <w:szCs w:val="24"/>
          <w:lang w:val="ro-RO"/>
        </w:rPr>
        <w:t>l 2018</w:t>
      </w:r>
      <w:r w:rsidRPr="006B0646">
        <w:rPr>
          <w:rFonts w:asciiTheme="majorHAnsi" w:hAnsiTheme="majorHAnsi"/>
          <w:sz w:val="24"/>
          <w:szCs w:val="24"/>
          <w:vertAlign w:val="superscript"/>
          <w:lang w:val="ro-RO"/>
        </w:rPr>
        <w:footnoteReference w:id="13"/>
      </w:r>
      <w:r w:rsidRPr="007315F4">
        <w:rPr>
          <w:rFonts w:asciiTheme="majorHAnsi" w:hAnsiTheme="majorHAnsi" w:cstheme="majorHAnsi"/>
          <w:sz w:val="24"/>
          <w:szCs w:val="24"/>
          <w:lang w:val="ro-RO"/>
        </w:rPr>
        <w:t>, s</w:t>
      </w:r>
      <w:r w:rsidRPr="00C63111">
        <w:rPr>
          <w:rFonts w:asciiTheme="majorHAnsi" w:hAnsiTheme="majorHAnsi" w:cstheme="majorHAnsi"/>
          <w:sz w:val="24"/>
          <w:szCs w:val="24"/>
          <w:lang w:val="ro-RO"/>
        </w:rPr>
        <w:t xml:space="preserve">e intersectează </w:t>
      </w:r>
      <w:r>
        <w:rPr>
          <w:rFonts w:asciiTheme="majorHAnsi" w:hAnsiTheme="majorHAnsi" w:cstheme="majorHAnsi"/>
          <w:sz w:val="24"/>
          <w:szCs w:val="24"/>
          <w:lang w:val="ro-RO"/>
        </w:rPr>
        <w:t>două</w:t>
      </w:r>
      <w:r w:rsidRPr="00C63111">
        <w:rPr>
          <w:rFonts w:asciiTheme="majorHAnsi" w:hAnsiTheme="majorHAnsi" w:cstheme="majorHAnsi"/>
          <w:sz w:val="24"/>
          <w:szCs w:val="24"/>
          <w:lang w:val="ro-RO"/>
        </w:rPr>
        <w:t xml:space="preserve"> politici ale statului, responsabili de implementare</w:t>
      </w:r>
      <w:r>
        <w:rPr>
          <w:rFonts w:asciiTheme="majorHAnsi" w:hAnsiTheme="majorHAnsi" w:cstheme="majorHAnsi"/>
          <w:sz w:val="24"/>
          <w:szCs w:val="24"/>
          <w:lang w:val="ro-RO"/>
        </w:rPr>
        <w:t xml:space="preserve"> fiind</w:t>
      </w:r>
      <w:r w:rsidRPr="00C63111">
        <w:rPr>
          <w:rFonts w:asciiTheme="majorHAnsi" w:hAnsiTheme="majorHAnsi" w:cstheme="majorHAnsi"/>
          <w:sz w:val="24"/>
          <w:szCs w:val="24"/>
          <w:lang w:val="ro-RO"/>
        </w:rPr>
        <w:t xml:space="preserve"> </w:t>
      </w:r>
      <w:r>
        <w:rPr>
          <w:rFonts w:asciiTheme="majorHAnsi" w:hAnsiTheme="majorHAnsi" w:cstheme="majorHAnsi"/>
          <w:sz w:val="24"/>
          <w:szCs w:val="24"/>
          <w:lang w:val="ro-RO"/>
        </w:rPr>
        <w:t>instituții</w:t>
      </w:r>
      <w:r w:rsidRPr="00C63111">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de </w:t>
      </w:r>
      <w:r w:rsidRPr="00C63111">
        <w:rPr>
          <w:rFonts w:asciiTheme="majorHAnsi" w:hAnsiTheme="majorHAnsi" w:cstheme="majorHAnsi"/>
          <w:sz w:val="24"/>
          <w:szCs w:val="24"/>
          <w:lang w:val="ro-RO"/>
        </w:rPr>
        <w:t xml:space="preserve">stat diferite, deși regulile generale </w:t>
      </w:r>
      <w:r>
        <w:rPr>
          <w:rFonts w:asciiTheme="majorHAnsi" w:hAnsiTheme="majorHAnsi" w:cstheme="majorHAnsi"/>
          <w:sz w:val="24"/>
          <w:szCs w:val="24"/>
          <w:lang w:val="ro-RO"/>
        </w:rPr>
        <w:t xml:space="preserve">de </w:t>
      </w:r>
      <w:r w:rsidRPr="00C63111">
        <w:rPr>
          <w:rFonts w:asciiTheme="majorHAnsi" w:hAnsiTheme="majorHAnsi" w:cstheme="majorHAnsi"/>
          <w:sz w:val="24"/>
          <w:szCs w:val="24"/>
          <w:lang w:val="ro-RO"/>
        </w:rPr>
        <w:t xml:space="preserve">bugetare nu prevăd astfel de situații. </w:t>
      </w:r>
    </w:p>
    <w:p w:rsidR="001D11DB" w:rsidRPr="00C63111" w:rsidRDefault="001D11DB" w:rsidP="001D11DB">
      <w:pPr>
        <w:pStyle w:val="a5"/>
        <w:tabs>
          <w:tab w:val="left" w:pos="0"/>
        </w:tabs>
        <w:spacing w:after="120" w:line="276" w:lineRule="auto"/>
        <w:ind w:left="0"/>
        <w:jc w:val="both"/>
        <w:rPr>
          <w:rFonts w:asciiTheme="majorHAnsi" w:hAnsiTheme="majorHAnsi" w:cstheme="majorHAnsi"/>
          <w:sz w:val="24"/>
          <w:szCs w:val="24"/>
          <w:lang w:val="ro-RO"/>
        </w:rPr>
      </w:pPr>
      <w:r w:rsidRPr="00C63111">
        <w:rPr>
          <w:rFonts w:asciiTheme="majorHAnsi" w:hAnsiTheme="majorHAnsi" w:cstheme="majorHAnsi"/>
          <w:sz w:val="24"/>
          <w:szCs w:val="24"/>
          <w:lang w:val="ro-RO"/>
        </w:rPr>
        <w:t>Totodată</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se atestă o abordare neuniformă privind acordarea subvențiilor, o parte fiind alocată prin contract, </w:t>
      </w:r>
      <w:r>
        <w:rPr>
          <w:rFonts w:asciiTheme="majorHAnsi" w:hAnsiTheme="majorHAnsi" w:cstheme="majorHAnsi"/>
          <w:sz w:val="24"/>
          <w:szCs w:val="24"/>
          <w:lang w:val="ro-RO"/>
        </w:rPr>
        <w:t xml:space="preserve">iar </w:t>
      </w:r>
      <w:r w:rsidRPr="00C63111">
        <w:rPr>
          <w:rFonts w:asciiTheme="majorHAnsi" w:hAnsiTheme="majorHAnsi" w:cstheme="majorHAnsi"/>
          <w:sz w:val="24"/>
          <w:szCs w:val="24"/>
          <w:lang w:val="ro-RO"/>
        </w:rPr>
        <w:t xml:space="preserve">altă parte fără </w:t>
      </w:r>
      <w:r>
        <w:rPr>
          <w:rFonts w:asciiTheme="majorHAnsi" w:hAnsiTheme="majorHAnsi" w:cstheme="majorHAnsi"/>
          <w:sz w:val="24"/>
          <w:szCs w:val="24"/>
          <w:lang w:val="ro-RO"/>
        </w:rPr>
        <w:t>vre</w:t>
      </w:r>
      <w:r w:rsidRPr="00C63111">
        <w:rPr>
          <w:rFonts w:asciiTheme="majorHAnsi" w:hAnsiTheme="majorHAnsi" w:cstheme="majorHAnsi"/>
          <w:sz w:val="24"/>
          <w:szCs w:val="24"/>
          <w:lang w:val="ro-RO"/>
        </w:rPr>
        <w:t>un act care certifică sau argumentează necesitatea subvenționării. Astfel</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Agenția </w:t>
      </w:r>
      <w:r>
        <w:rPr>
          <w:rFonts w:asciiTheme="majorHAnsi" w:hAnsiTheme="majorHAnsi" w:cstheme="majorHAnsi"/>
          <w:sz w:val="24"/>
          <w:szCs w:val="24"/>
          <w:lang w:val="ro-RO"/>
        </w:rPr>
        <w:t>„</w:t>
      </w:r>
      <w:r w:rsidRPr="00C63111">
        <w:rPr>
          <w:rFonts w:asciiTheme="majorHAnsi" w:hAnsiTheme="majorHAnsi" w:cstheme="majorHAnsi"/>
          <w:sz w:val="24"/>
          <w:szCs w:val="24"/>
          <w:lang w:val="ro-RO"/>
        </w:rPr>
        <w:t>Moldsilva</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a acordat, în anul 2021, subvenții în valoare de 10,84 mil</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lei întreprinderilor de stat silvice al căror fondator este, în lipsa unui regulament sau contract, deși potrivit art. 47 alin.(2) </w:t>
      </w:r>
      <w:r>
        <w:rPr>
          <w:rFonts w:asciiTheme="majorHAnsi" w:hAnsiTheme="majorHAnsi" w:cstheme="majorHAnsi"/>
          <w:sz w:val="24"/>
          <w:szCs w:val="24"/>
          <w:lang w:val="ro-RO"/>
        </w:rPr>
        <w:t xml:space="preserve">din </w:t>
      </w:r>
      <w:r w:rsidRPr="00C63111">
        <w:rPr>
          <w:rFonts w:asciiTheme="majorHAnsi" w:hAnsiTheme="majorHAnsi" w:cstheme="majorHAnsi"/>
          <w:sz w:val="24"/>
          <w:szCs w:val="24"/>
          <w:lang w:val="ro-RO"/>
        </w:rPr>
        <w:t>Cod</w:t>
      </w:r>
      <w:r>
        <w:rPr>
          <w:rFonts w:asciiTheme="majorHAnsi" w:hAnsiTheme="majorHAnsi" w:cstheme="majorHAnsi"/>
          <w:sz w:val="24"/>
          <w:szCs w:val="24"/>
          <w:lang w:val="ro-RO"/>
        </w:rPr>
        <w:t>ul</w:t>
      </w:r>
      <w:r w:rsidRPr="00C63111">
        <w:rPr>
          <w:rFonts w:asciiTheme="majorHAnsi" w:hAnsiTheme="majorHAnsi" w:cstheme="majorHAnsi"/>
          <w:sz w:val="24"/>
          <w:szCs w:val="24"/>
          <w:lang w:val="ro-RO"/>
        </w:rPr>
        <w:t xml:space="preserve"> silvic sunt prevăzute doar 2 direcții care sunt finanțate de la bugetul de stat:</w:t>
      </w:r>
      <w:r w:rsidRPr="00C63111">
        <w:rPr>
          <w:lang w:val="ro-RO"/>
        </w:rPr>
        <w:t xml:space="preserve"> </w:t>
      </w:r>
      <w:r w:rsidRPr="00C63111">
        <w:rPr>
          <w:rFonts w:asciiTheme="majorHAnsi" w:hAnsiTheme="majorHAnsi" w:cstheme="majorHAnsi"/>
          <w:sz w:val="24"/>
          <w:szCs w:val="24"/>
          <w:lang w:val="ro-RO"/>
        </w:rPr>
        <w:t xml:space="preserve">a) cheltuielile ce ţin de protecţia contra bolilor şi dăunătorilor; b) cheltuielile pentru investiţii capitale în domeniul fondurilor forestier şi cinegetic, inclusiv în ce priveşte regenerarea acestora. </w:t>
      </w:r>
      <w:r>
        <w:rPr>
          <w:rFonts w:asciiTheme="majorHAnsi" w:hAnsiTheme="majorHAnsi" w:cstheme="majorHAnsi"/>
          <w:sz w:val="24"/>
          <w:szCs w:val="24"/>
          <w:lang w:val="ro-RO"/>
        </w:rPr>
        <w:t>Așadar</w:t>
      </w:r>
      <w:r w:rsidRPr="00C63111">
        <w:rPr>
          <w:rFonts w:asciiTheme="majorHAnsi" w:hAnsiTheme="majorHAnsi" w:cstheme="majorHAnsi"/>
          <w:sz w:val="24"/>
          <w:szCs w:val="24"/>
          <w:lang w:val="ro-RO"/>
        </w:rPr>
        <w:t xml:space="preserve">, </w:t>
      </w:r>
      <w:r>
        <w:rPr>
          <w:rFonts w:asciiTheme="majorHAnsi" w:hAnsiTheme="majorHAnsi" w:cstheme="majorHAnsi"/>
          <w:sz w:val="24"/>
          <w:szCs w:val="24"/>
          <w:lang w:val="ro-RO"/>
        </w:rPr>
        <w:t>sunt necesare</w:t>
      </w:r>
      <w:r w:rsidRPr="00C63111">
        <w:rPr>
          <w:rFonts w:asciiTheme="majorHAnsi" w:hAnsiTheme="majorHAnsi" w:cstheme="majorHAnsi"/>
          <w:sz w:val="24"/>
          <w:szCs w:val="24"/>
          <w:lang w:val="ro-RO"/>
        </w:rPr>
        <w:t xml:space="preserve"> măsuri pentru monitorizarea destinațiilor pentru care </w:t>
      </w:r>
      <w:r>
        <w:rPr>
          <w:rFonts w:asciiTheme="majorHAnsi" w:hAnsiTheme="majorHAnsi" w:cstheme="majorHAnsi"/>
          <w:sz w:val="24"/>
          <w:szCs w:val="24"/>
          <w:lang w:val="ro-RO"/>
        </w:rPr>
        <w:t xml:space="preserve">acestea </w:t>
      </w:r>
      <w:r w:rsidRPr="00C63111">
        <w:rPr>
          <w:rFonts w:asciiTheme="majorHAnsi" w:hAnsiTheme="majorHAnsi" w:cstheme="majorHAnsi"/>
          <w:sz w:val="24"/>
          <w:szCs w:val="24"/>
          <w:lang w:val="ro-RO"/>
        </w:rPr>
        <w:t>au fost alocate.</w:t>
      </w:r>
    </w:p>
    <w:p w:rsidR="001D11DB" w:rsidRPr="00C63111" w:rsidRDefault="001D11DB" w:rsidP="001D11DB">
      <w:pPr>
        <w:pStyle w:val="a5"/>
        <w:numPr>
          <w:ilvl w:val="1"/>
          <w:numId w:val="3"/>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C63111">
        <w:rPr>
          <w:rFonts w:asciiTheme="majorHAnsi" w:hAnsiTheme="majorHAnsi" w:cstheme="majorHAnsi"/>
          <w:sz w:val="24"/>
          <w:szCs w:val="24"/>
          <w:lang w:val="ro-RO"/>
        </w:rPr>
        <w:t>La alocarea mijloacelor financiare pentru efectuarea unor cheltuieli capitale nu s-a respectat principiul performanței</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care prevede utilizarea resurselor bugetare în mod econom, eficient şi eficace și în concordanţă cu principiile bunei guvernări.</w:t>
      </w:r>
      <w:r w:rsidRPr="00C63111">
        <w:rPr>
          <w:rFonts w:ascii="Georgia" w:hAnsi="Georgia"/>
          <w:color w:val="333333"/>
          <w:shd w:val="clear" w:color="auto" w:fill="FFFFFF"/>
          <w:lang w:val="ro-RO"/>
        </w:rPr>
        <w:t xml:space="preserve">  </w:t>
      </w:r>
    </w:p>
    <w:p w:rsidR="001D11DB" w:rsidRPr="00C63111" w:rsidRDefault="001D11DB" w:rsidP="001D11DB">
      <w:pPr>
        <w:pStyle w:val="a5"/>
        <w:numPr>
          <w:ilvl w:val="0"/>
          <w:numId w:val="6"/>
        </w:numPr>
        <w:spacing w:after="120"/>
        <w:ind w:left="0" w:firstLine="0"/>
        <w:contextualSpacing w:val="0"/>
        <w:jc w:val="both"/>
        <w:rPr>
          <w:rFonts w:asciiTheme="majorHAnsi" w:hAnsiTheme="majorHAnsi" w:cstheme="majorHAnsi"/>
          <w:sz w:val="24"/>
          <w:szCs w:val="24"/>
          <w:lang w:val="ro-RO"/>
        </w:rPr>
      </w:pPr>
      <w:r w:rsidRPr="00C63111">
        <w:rPr>
          <w:rFonts w:asciiTheme="majorHAnsi" w:hAnsiTheme="majorHAnsi" w:cstheme="majorHAnsi"/>
          <w:sz w:val="24"/>
          <w:szCs w:val="24"/>
          <w:lang w:val="ro-RO"/>
        </w:rPr>
        <w:t>Astfel</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s-a constatat că</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în anul 2021</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fondul Ecologic Național (FEN) a aprobat spre finanțare proiectul investițional „Crearea soluțiilor durabile pentru reciclarea cioburilor de sticlă”, în sumă de 14,0 mil</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lei, beneficiar al căruia este o asociație obștească</w:t>
      </w:r>
      <w:r w:rsidRPr="006B0646">
        <w:rPr>
          <w:rFonts w:asciiTheme="majorHAnsi" w:hAnsiTheme="majorHAnsi" w:cstheme="majorHAnsi"/>
          <w:sz w:val="24"/>
          <w:szCs w:val="24"/>
          <w:vertAlign w:val="superscript"/>
          <w:lang w:val="ro-RO"/>
        </w:rPr>
        <w:footnoteReference w:id="14"/>
      </w:r>
      <w:r w:rsidRPr="00C63111">
        <w:rPr>
          <w:rFonts w:asciiTheme="majorHAnsi" w:hAnsiTheme="majorHAnsi" w:cstheme="majorHAnsi"/>
          <w:sz w:val="24"/>
          <w:szCs w:val="24"/>
          <w:lang w:val="ro-RO"/>
        </w:rPr>
        <w:t>, fără a deține autorizația de mediu pentru gestionarea deșeurilor, fapt neluat în considerare de către Consiliul de Administrație al FEN la momentul aprobării finanțării. Verificările auditului au constatat că bunurile au fost procurate de către AO de la un agent economic</w:t>
      </w:r>
      <w:r w:rsidRPr="00C63111">
        <w:rPr>
          <w:rFonts w:asciiTheme="majorHAnsi" w:hAnsiTheme="majorHAnsi" w:cstheme="majorHAnsi"/>
          <w:sz w:val="24"/>
          <w:szCs w:val="24"/>
          <w:vertAlign w:val="superscript"/>
          <w:lang w:val="ro-RO"/>
        </w:rPr>
        <w:footnoteReference w:id="15"/>
      </w:r>
      <w:r w:rsidRPr="00C63111">
        <w:rPr>
          <w:rFonts w:asciiTheme="majorHAnsi" w:hAnsiTheme="majorHAnsi" w:cstheme="majorHAnsi"/>
          <w:sz w:val="24"/>
          <w:szCs w:val="24"/>
          <w:lang w:val="ro-RO"/>
        </w:rPr>
        <w:t xml:space="preserve">, factorii de decizie ai căruia sunt </w:t>
      </w:r>
      <w:r w:rsidRPr="001D11DB">
        <w:rPr>
          <w:rFonts w:asciiTheme="majorHAnsi" w:hAnsiTheme="majorHAnsi" w:cstheme="majorHAnsi"/>
          <w:sz w:val="24"/>
          <w:szCs w:val="24"/>
          <w:lang w:val="ro-RO"/>
        </w:rPr>
        <w:t>fondatori ai membrilor</w:t>
      </w:r>
      <w:r w:rsidRPr="00C63111">
        <w:rPr>
          <w:rFonts w:asciiTheme="majorHAnsi" w:hAnsiTheme="majorHAnsi" w:cstheme="majorHAnsi"/>
          <w:sz w:val="24"/>
          <w:szCs w:val="24"/>
          <w:lang w:val="ro-RO"/>
        </w:rPr>
        <w:t xml:space="preserve"> Asociației, </w:t>
      </w:r>
      <w:r>
        <w:rPr>
          <w:rFonts w:asciiTheme="majorHAnsi" w:hAnsiTheme="majorHAnsi" w:cstheme="majorHAnsi"/>
          <w:sz w:val="24"/>
          <w:szCs w:val="24"/>
          <w:lang w:val="ro-RO"/>
        </w:rPr>
        <w:t xml:space="preserve">iar </w:t>
      </w:r>
      <w:r w:rsidRPr="00C63111">
        <w:rPr>
          <w:rFonts w:asciiTheme="majorHAnsi" w:hAnsiTheme="majorHAnsi" w:cstheme="majorHAnsi"/>
          <w:sz w:val="24"/>
          <w:szCs w:val="24"/>
          <w:lang w:val="ro-RO"/>
        </w:rPr>
        <w:t xml:space="preserve">agentul economic fiind totodată și beneficiarul final al acestor bunuri. Analiza procesului de organizare a licitației de către contractant </w:t>
      </w:r>
      <w:r>
        <w:rPr>
          <w:rFonts w:asciiTheme="majorHAnsi" w:hAnsiTheme="majorHAnsi" w:cstheme="majorHAnsi"/>
          <w:sz w:val="24"/>
          <w:szCs w:val="24"/>
          <w:lang w:val="ro-RO"/>
        </w:rPr>
        <w:t xml:space="preserve">relevă </w:t>
      </w:r>
      <w:r w:rsidRPr="00C63111">
        <w:rPr>
          <w:rFonts w:asciiTheme="majorHAnsi" w:hAnsiTheme="majorHAnsi" w:cstheme="majorHAnsi"/>
          <w:sz w:val="24"/>
          <w:szCs w:val="24"/>
          <w:lang w:val="ro-RO"/>
        </w:rPr>
        <w:t>că acesta nu a asigurat transparența procesului de achiziție, nepublicând anunțul de participare în Buletinul achizițiilor publice și în Jurnalul Oficial al Uniunii Europene, ceea ce a determinat participarea la procedura de achiziție doar a unui singur agent economic, care</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de fapt</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reprezenta cofinanțatorul proiectului în cadrul unui contract de </w:t>
      </w:r>
      <w:r w:rsidRPr="00C63111">
        <w:rPr>
          <w:rFonts w:asciiTheme="majorHAnsi" w:hAnsiTheme="majorHAnsi" w:cstheme="majorHAnsi"/>
          <w:sz w:val="24"/>
          <w:szCs w:val="24"/>
          <w:lang w:val="ro-RO"/>
        </w:rPr>
        <w:lastRenderedPageBreak/>
        <w:t>colaborare cu AO. În condițiile lipsei unei concurențe, furnizorul</w:t>
      </w:r>
      <w:r w:rsidRPr="006B0646">
        <w:rPr>
          <w:rFonts w:asciiTheme="majorHAnsi" w:hAnsiTheme="majorHAnsi" w:cstheme="majorHAnsi"/>
          <w:sz w:val="24"/>
          <w:szCs w:val="24"/>
          <w:vertAlign w:val="superscript"/>
          <w:lang w:val="ro-RO"/>
        </w:rPr>
        <w:footnoteReference w:id="16"/>
      </w:r>
      <w:r w:rsidRPr="00C63111">
        <w:rPr>
          <w:rFonts w:asciiTheme="majorHAnsi" w:hAnsiTheme="majorHAnsi" w:cstheme="majorHAnsi"/>
          <w:sz w:val="24"/>
          <w:szCs w:val="24"/>
          <w:lang w:val="ro-RO"/>
        </w:rPr>
        <w:t xml:space="preserve">, fiind unicul participant la licitație, a livrat către AO bunuri </w:t>
      </w:r>
      <w:r>
        <w:rPr>
          <w:rFonts w:asciiTheme="majorHAnsi" w:hAnsiTheme="majorHAnsi" w:cstheme="majorHAnsi"/>
          <w:sz w:val="24"/>
          <w:szCs w:val="24"/>
          <w:lang w:val="ro-RO"/>
        </w:rPr>
        <w:t xml:space="preserve">în sumă </w:t>
      </w:r>
      <w:r w:rsidRPr="00C63111">
        <w:rPr>
          <w:rFonts w:asciiTheme="majorHAnsi" w:hAnsiTheme="majorHAnsi" w:cstheme="majorHAnsi"/>
          <w:sz w:val="24"/>
          <w:szCs w:val="24"/>
          <w:lang w:val="ro-RO"/>
        </w:rPr>
        <w:t>de 13,98 mil</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lei. Bunurile procurate de către AO au fost procurate de către furnizor în anii precedenți, pentru acestea fiind calculată uzura în valoare totală de 3,66 mil</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lei. Astfel</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valoarea contabilă rămasă a lor la momentul vânzării către AO a constituit 4,2 mil</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lei. Prin urmare, prețul de vânzare a bunurilor folosite anterior a fost majorat de către furnizor cu 9,</w:t>
      </w:r>
      <w:r w:rsidR="009352BC">
        <w:rPr>
          <w:rFonts w:asciiTheme="majorHAnsi" w:hAnsiTheme="majorHAnsi" w:cstheme="majorHAnsi"/>
          <w:sz w:val="24"/>
          <w:szCs w:val="24"/>
          <w:lang w:val="ro-RO"/>
        </w:rPr>
        <w:t>78</w:t>
      </w:r>
      <w:r w:rsidRPr="00C63111">
        <w:rPr>
          <w:rFonts w:asciiTheme="majorHAnsi" w:hAnsiTheme="majorHAnsi" w:cstheme="majorHAnsi"/>
          <w:sz w:val="24"/>
          <w:szCs w:val="24"/>
          <w:lang w:val="ro-RO"/>
        </w:rPr>
        <w:t xml:space="preserve"> mil</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lei, sau de peste 2 ori decât valoarea rămasă contabilizată</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și cu 6,1 mil</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lei</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sau de 1,7 ori mai mare decât prețul de procurare al acestora efectuat de către furnizor în anii precedenți. Totodată</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se subliniază că atât utilajul pentru curățarea și sortarea cioburilor de sticlă, cât și autospecialele de colectare a deșeurilor sunt utilizate de către SRL, acesta fiind titular al autorizație de mediu de gestionare a deșeurilor de sticlă</w:t>
      </w:r>
      <w:r w:rsidRPr="00C63111">
        <w:rPr>
          <w:rStyle w:val="a9"/>
          <w:rFonts w:asciiTheme="majorHAnsi" w:hAnsiTheme="majorHAnsi" w:cstheme="majorHAnsi"/>
          <w:sz w:val="24"/>
          <w:szCs w:val="24"/>
          <w:lang w:val="ro-RO"/>
        </w:rPr>
        <w:footnoteReference w:id="17"/>
      </w:r>
      <w:r w:rsidRPr="00C63111">
        <w:rPr>
          <w:rFonts w:asciiTheme="majorHAnsi" w:hAnsiTheme="majorHAnsi" w:cstheme="majorHAnsi"/>
          <w:sz w:val="24"/>
          <w:szCs w:val="24"/>
          <w:lang w:val="ro-RO"/>
        </w:rPr>
        <w:t>.</w:t>
      </w:r>
    </w:p>
    <w:p w:rsidR="001D11DB" w:rsidRPr="008554A7" w:rsidRDefault="001D11DB" w:rsidP="001D11DB">
      <w:pPr>
        <w:pStyle w:val="a5"/>
        <w:numPr>
          <w:ilvl w:val="0"/>
          <w:numId w:val="6"/>
        </w:numPr>
        <w:spacing w:after="120" w:line="276" w:lineRule="auto"/>
        <w:ind w:left="0" w:firstLine="0"/>
        <w:contextualSpacing w:val="0"/>
        <w:jc w:val="both"/>
        <w:rPr>
          <w:rFonts w:asciiTheme="majorHAnsi" w:hAnsiTheme="majorHAnsi" w:cstheme="majorHAnsi"/>
          <w:sz w:val="24"/>
          <w:szCs w:val="24"/>
          <w:lang w:val="ro-RO"/>
        </w:rPr>
      </w:pPr>
      <w:r w:rsidRPr="000859CE">
        <w:rPr>
          <w:rFonts w:asciiTheme="majorHAnsi" w:hAnsiTheme="majorHAnsi" w:cstheme="majorHAnsi"/>
          <w:bCs/>
          <w:sz w:val="24"/>
          <w:szCs w:val="24"/>
          <w:lang w:val="ro-RO"/>
        </w:rPr>
        <w:t xml:space="preserve">Agenția „Apele Moldovei”, neîntreprinzând pe parcursul mai multor ani măsuri corespunzătoare de întreținere a digurilor aflate în gestiunea Î.S. STI, al căror fondator din anul 2018 este APP, a </w:t>
      </w:r>
      <w:r>
        <w:rPr>
          <w:rFonts w:asciiTheme="majorHAnsi" w:hAnsiTheme="majorHAnsi" w:cstheme="majorHAnsi"/>
          <w:bCs/>
          <w:sz w:val="24"/>
          <w:szCs w:val="24"/>
          <w:lang w:val="ro-RO"/>
        </w:rPr>
        <w:t>admis</w:t>
      </w:r>
      <w:r w:rsidRPr="000859CE">
        <w:rPr>
          <w:rFonts w:asciiTheme="majorHAnsi" w:hAnsiTheme="majorHAnsi" w:cstheme="majorHAnsi"/>
          <w:bCs/>
          <w:sz w:val="24"/>
          <w:szCs w:val="24"/>
          <w:lang w:val="ro-RO"/>
        </w:rPr>
        <w:t xml:space="preserve"> creșterea arborilor și arbuștilor pe digurile de protecție, care reprezintă fondul forestier din afara fondului forestier. Prin urmare, aceasta a determinat </w:t>
      </w:r>
      <w:r>
        <w:rPr>
          <w:rFonts w:asciiTheme="majorHAnsi" w:hAnsiTheme="majorHAnsi" w:cstheme="majorHAnsi"/>
          <w:bCs/>
          <w:sz w:val="24"/>
          <w:szCs w:val="24"/>
          <w:lang w:val="ro-RO"/>
        </w:rPr>
        <w:t>A</w:t>
      </w:r>
      <w:r w:rsidRPr="000859CE">
        <w:rPr>
          <w:rFonts w:asciiTheme="majorHAnsi" w:hAnsiTheme="majorHAnsi" w:cstheme="majorHAnsi"/>
          <w:bCs/>
          <w:sz w:val="24"/>
          <w:szCs w:val="24"/>
          <w:lang w:val="ro-RO"/>
        </w:rPr>
        <w:t>genția ca în anul 2021 să contracteze lucrări de reparație a digurilor de protecție</w:t>
      </w:r>
      <w:r w:rsidRPr="006B0646">
        <w:rPr>
          <w:rFonts w:asciiTheme="majorHAnsi" w:hAnsiTheme="majorHAnsi"/>
          <w:sz w:val="24"/>
          <w:szCs w:val="24"/>
          <w:vertAlign w:val="superscript"/>
          <w:lang w:val="ro-RO"/>
        </w:rPr>
        <w:footnoteReference w:id="18"/>
      </w:r>
      <w:r>
        <w:rPr>
          <w:rFonts w:asciiTheme="majorHAnsi" w:hAnsiTheme="majorHAnsi" w:cstheme="majorHAnsi"/>
          <w:bCs/>
          <w:sz w:val="24"/>
          <w:szCs w:val="24"/>
          <w:lang w:val="ro-RO"/>
        </w:rPr>
        <w:t>,</w:t>
      </w:r>
      <w:r w:rsidRPr="000859CE">
        <w:rPr>
          <w:rFonts w:asciiTheme="majorHAnsi" w:hAnsiTheme="majorHAnsi" w:cstheme="majorHAnsi"/>
          <w:bCs/>
          <w:sz w:val="24"/>
          <w:szCs w:val="24"/>
          <w:vertAlign w:val="superscript"/>
          <w:lang w:val="ro-RO"/>
        </w:rPr>
        <w:t xml:space="preserve"> </w:t>
      </w:r>
      <w:r w:rsidRPr="000859CE">
        <w:rPr>
          <w:rFonts w:asciiTheme="majorHAnsi" w:hAnsiTheme="majorHAnsi" w:cstheme="majorHAnsi"/>
          <w:bCs/>
          <w:sz w:val="24"/>
          <w:szCs w:val="24"/>
          <w:lang w:val="ro-RO"/>
        </w:rPr>
        <w:t>în valoare de 9,98 mil</w:t>
      </w:r>
      <w:r>
        <w:rPr>
          <w:rFonts w:asciiTheme="majorHAnsi" w:hAnsiTheme="majorHAnsi" w:cstheme="majorHAnsi"/>
          <w:bCs/>
          <w:sz w:val="24"/>
          <w:szCs w:val="24"/>
          <w:lang w:val="ro-RO"/>
        </w:rPr>
        <w:t>.</w:t>
      </w:r>
      <w:r w:rsidRPr="000859CE">
        <w:rPr>
          <w:rFonts w:asciiTheme="majorHAnsi" w:hAnsiTheme="majorHAnsi" w:cstheme="majorHAnsi"/>
          <w:bCs/>
          <w:sz w:val="24"/>
          <w:szCs w:val="24"/>
          <w:lang w:val="ro-RO"/>
        </w:rPr>
        <w:t xml:space="preserve"> lei, care au constat în curățarea digurilor de vegetație. În urma acestor lucrări au fost tăiați 140 </w:t>
      </w:r>
      <w:r>
        <w:rPr>
          <w:rFonts w:asciiTheme="majorHAnsi" w:hAnsiTheme="majorHAnsi" w:cstheme="majorHAnsi"/>
          <w:bCs/>
          <w:sz w:val="24"/>
          <w:szCs w:val="24"/>
          <w:lang w:val="ro-RO"/>
        </w:rPr>
        <w:t xml:space="preserve">de </w:t>
      </w:r>
      <w:r w:rsidRPr="000859CE">
        <w:rPr>
          <w:rFonts w:asciiTheme="majorHAnsi" w:hAnsiTheme="majorHAnsi" w:cstheme="majorHAnsi"/>
          <w:bCs/>
          <w:sz w:val="24"/>
          <w:szCs w:val="24"/>
          <w:lang w:val="ro-RO"/>
        </w:rPr>
        <w:t>copaci</w:t>
      </w:r>
      <w:r w:rsidRPr="000859CE">
        <w:rPr>
          <w:rFonts w:asciiTheme="majorHAnsi" w:hAnsiTheme="majorHAnsi" w:cstheme="majorHAnsi"/>
          <w:sz w:val="24"/>
          <w:szCs w:val="24"/>
          <w:lang w:val="ro-RO"/>
        </w:rPr>
        <w:t xml:space="preserve"> cu </w:t>
      </w:r>
      <w:r w:rsidRPr="000859CE">
        <w:rPr>
          <w:rFonts w:asciiTheme="majorHAnsi" w:hAnsiTheme="majorHAnsi" w:cstheme="majorHAnsi"/>
          <w:bCs/>
          <w:sz w:val="24"/>
          <w:szCs w:val="24"/>
          <w:lang w:val="ro-RO"/>
        </w:rPr>
        <w:t>diametrul între 20</w:t>
      </w:r>
      <w:r>
        <w:rPr>
          <w:rFonts w:asciiTheme="majorHAnsi" w:hAnsiTheme="majorHAnsi" w:cstheme="majorHAnsi"/>
          <w:bCs/>
          <w:sz w:val="24"/>
          <w:szCs w:val="24"/>
          <w:lang w:val="ro-RO"/>
        </w:rPr>
        <w:t xml:space="preserve"> și </w:t>
      </w:r>
      <w:r w:rsidRPr="000859CE">
        <w:rPr>
          <w:rFonts w:asciiTheme="majorHAnsi" w:hAnsiTheme="majorHAnsi" w:cstheme="majorHAnsi"/>
          <w:bCs/>
          <w:sz w:val="24"/>
          <w:szCs w:val="24"/>
          <w:lang w:val="ro-RO"/>
        </w:rPr>
        <w:t>100 cm, masa lemnoasă colectată nefiind reflectată în registrele de evide</w:t>
      </w:r>
      <w:r w:rsidRPr="008554A7">
        <w:rPr>
          <w:rFonts w:asciiTheme="majorHAnsi" w:hAnsiTheme="majorHAnsi" w:cstheme="majorHAnsi"/>
          <w:bCs/>
          <w:sz w:val="24"/>
          <w:szCs w:val="24"/>
          <w:lang w:val="ro-RO"/>
        </w:rPr>
        <w:t xml:space="preserve">nță contabilă, care </w:t>
      </w:r>
      <w:r>
        <w:rPr>
          <w:rFonts w:asciiTheme="majorHAnsi" w:hAnsiTheme="majorHAnsi" w:cstheme="majorHAnsi"/>
          <w:bCs/>
          <w:sz w:val="24"/>
          <w:szCs w:val="24"/>
          <w:lang w:val="ro-RO"/>
        </w:rPr>
        <w:t>potrivit</w:t>
      </w:r>
      <w:r w:rsidRPr="008554A7">
        <w:rPr>
          <w:rFonts w:asciiTheme="majorHAnsi" w:hAnsiTheme="majorHAnsi" w:cstheme="majorHAnsi"/>
          <w:bCs/>
          <w:sz w:val="24"/>
          <w:szCs w:val="24"/>
          <w:lang w:val="ro-RO"/>
        </w:rPr>
        <w:t xml:space="preserve"> explicațiilor responsabililor din cadrul </w:t>
      </w:r>
      <w:r>
        <w:rPr>
          <w:rFonts w:asciiTheme="majorHAnsi" w:hAnsiTheme="majorHAnsi" w:cstheme="majorHAnsi"/>
          <w:bCs/>
          <w:sz w:val="24"/>
          <w:szCs w:val="24"/>
          <w:lang w:val="ro-RO"/>
        </w:rPr>
        <w:t>A</w:t>
      </w:r>
      <w:r w:rsidRPr="008554A7">
        <w:rPr>
          <w:rFonts w:asciiTheme="majorHAnsi" w:hAnsiTheme="majorHAnsi" w:cstheme="majorHAnsi"/>
          <w:bCs/>
          <w:sz w:val="24"/>
          <w:szCs w:val="24"/>
          <w:lang w:val="ro-RO"/>
        </w:rPr>
        <w:t>genției</w:t>
      </w:r>
      <w:r>
        <w:rPr>
          <w:rFonts w:asciiTheme="majorHAnsi" w:hAnsiTheme="majorHAnsi" w:cstheme="majorHAnsi"/>
          <w:bCs/>
          <w:sz w:val="24"/>
          <w:szCs w:val="24"/>
          <w:lang w:val="ro-RO"/>
        </w:rPr>
        <w:t>,</w:t>
      </w:r>
      <w:r w:rsidRPr="008554A7">
        <w:rPr>
          <w:rFonts w:asciiTheme="majorHAnsi" w:hAnsiTheme="majorHAnsi" w:cstheme="majorHAnsi"/>
          <w:bCs/>
          <w:sz w:val="24"/>
          <w:szCs w:val="24"/>
          <w:lang w:val="ro-RO"/>
        </w:rPr>
        <w:t xml:space="preserve"> </w:t>
      </w:r>
      <w:r>
        <w:rPr>
          <w:rFonts w:asciiTheme="majorHAnsi" w:hAnsiTheme="majorHAnsi" w:cstheme="majorHAnsi"/>
          <w:bCs/>
          <w:sz w:val="24"/>
          <w:szCs w:val="24"/>
          <w:lang w:val="ro-RO"/>
        </w:rPr>
        <w:t xml:space="preserve">ca </w:t>
      </w:r>
      <w:r w:rsidRPr="008554A7">
        <w:rPr>
          <w:rFonts w:asciiTheme="majorHAnsi" w:hAnsiTheme="majorHAnsi" w:cstheme="majorHAnsi"/>
          <w:bCs/>
          <w:sz w:val="24"/>
          <w:szCs w:val="24"/>
          <w:lang w:val="ro-RO"/>
        </w:rPr>
        <w:t>urmare a neasigurării integrității acest</w:t>
      </w:r>
      <w:r>
        <w:rPr>
          <w:rFonts w:asciiTheme="majorHAnsi" w:hAnsiTheme="majorHAnsi" w:cstheme="majorHAnsi"/>
          <w:bCs/>
          <w:sz w:val="24"/>
          <w:szCs w:val="24"/>
          <w:lang w:val="ro-RO"/>
        </w:rPr>
        <w:t>eia,</w:t>
      </w:r>
      <w:r w:rsidRPr="008554A7">
        <w:rPr>
          <w:rFonts w:asciiTheme="majorHAnsi" w:hAnsiTheme="majorHAnsi" w:cstheme="majorHAnsi"/>
          <w:bCs/>
          <w:sz w:val="24"/>
          <w:szCs w:val="24"/>
          <w:lang w:val="ro-RO"/>
        </w:rPr>
        <w:t xml:space="preserve"> la moment este constatată lipsă. Valoarea prejudiciului </w:t>
      </w:r>
      <w:r>
        <w:rPr>
          <w:rFonts w:asciiTheme="majorHAnsi" w:hAnsiTheme="majorHAnsi" w:cstheme="majorHAnsi"/>
          <w:bCs/>
          <w:sz w:val="24"/>
          <w:szCs w:val="24"/>
          <w:lang w:val="ro-RO"/>
        </w:rPr>
        <w:t>cauzat nu</w:t>
      </w:r>
      <w:r w:rsidRPr="008554A7">
        <w:rPr>
          <w:rFonts w:asciiTheme="majorHAnsi" w:hAnsiTheme="majorHAnsi" w:cstheme="majorHAnsi"/>
          <w:bCs/>
          <w:sz w:val="24"/>
          <w:szCs w:val="24"/>
          <w:lang w:val="ro-RO"/>
        </w:rPr>
        <w:t xml:space="preserve"> </w:t>
      </w:r>
      <w:r>
        <w:rPr>
          <w:rFonts w:asciiTheme="majorHAnsi" w:hAnsiTheme="majorHAnsi" w:cstheme="majorHAnsi"/>
          <w:bCs/>
          <w:sz w:val="24"/>
          <w:szCs w:val="24"/>
          <w:lang w:val="ro-RO"/>
        </w:rPr>
        <w:t>poate</w:t>
      </w:r>
      <w:r w:rsidRPr="008554A7">
        <w:rPr>
          <w:rFonts w:asciiTheme="majorHAnsi" w:hAnsiTheme="majorHAnsi" w:cstheme="majorHAnsi"/>
          <w:bCs/>
          <w:sz w:val="24"/>
          <w:szCs w:val="24"/>
          <w:lang w:val="ro-RO"/>
        </w:rPr>
        <w:t xml:space="preserve"> fi evaluat</w:t>
      </w:r>
      <w:r>
        <w:rPr>
          <w:rFonts w:asciiTheme="majorHAnsi" w:hAnsiTheme="majorHAnsi" w:cstheme="majorHAnsi"/>
          <w:bCs/>
          <w:sz w:val="24"/>
          <w:szCs w:val="24"/>
          <w:lang w:val="ro-RO"/>
        </w:rPr>
        <w:t>ă</w:t>
      </w:r>
      <w:r w:rsidRPr="008554A7">
        <w:rPr>
          <w:rFonts w:asciiTheme="majorHAnsi" w:hAnsiTheme="majorHAnsi" w:cstheme="majorHAnsi"/>
          <w:bCs/>
          <w:sz w:val="24"/>
          <w:szCs w:val="24"/>
          <w:lang w:val="ro-RO"/>
        </w:rPr>
        <w:t>.</w:t>
      </w:r>
    </w:p>
    <w:p w:rsidR="001D11DB" w:rsidRPr="00C63111" w:rsidRDefault="001D11DB" w:rsidP="001D11DB">
      <w:pPr>
        <w:pStyle w:val="a5"/>
        <w:spacing w:after="120" w:line="276" w:lineRule="auto"/>
        <w:ind w:left="0"/>
        <w:jc w:val="both"/>
        <w:rPr>
          <w:rFonts w:asciiTheme="majorHAnsi" w:hAnsiTheme="majorHAnsi" w:cstheme="majorHAnsi"/>
          <w:i/>
          <w:sz w:val="24"/>
          <w:szCs w:val="24"/>
          <w:lang w:val="ro-RO"/>
        </w:rPr>
      </w:pPr>
      <w:r w:rsidRPr="008554A7">
        <w:rPr>
          <w:rFonts w:asciiTheme="majorHAnsi" w:hAnsiTheme="majorHAnsi" w:cstheme="majorHAnsi"/>
          <w:b/>
          <w:sz w:val="24"/>
          <w:szCs w:val="24"/>
          <w:lang w:val="ro-RO"/>
        </w:rPr>
        <w:t xml:space="preserve">6.9 </w:t>
      </w:r>
      <w:r w:rsidRPr="008554A7">
        <w:rPr>
          <w:rFonts w:asciiTheme="majorHAnsi" w:hAnsiTheme="majorHAnsi" w:cstheme="majorHAnsi"/>
          <w:sz w:val="24"/>
          <w:szCs w:val="24"/>
          <w:lang w:val="ro-RO"/>
        </w:rPr>
        <w:t>Mecanismele aplicate de Agenția Proprietății</w:t>
      </w:r>
      <w:r w:rsidRPr="00C63111">
        <w:rPr>
          <w:rFonts w:asciiTheme="majorHAnsi" w:hAnsiTheme="majorHAnsi" w:cstheme="majorHAnsi"/>
          <w:sz w:val="24"/>
          <w:szCs w:val="24"/>
          <w:lang w:val="ro-RO"/>
        </w:rPr>
        <w:t xml:space="preserve"> Publice </w:t>
      </w:r>
      <w:r>
        <w:rPr>
          <w:rFonts w:asciiTheme="majorHAnsi" w:hAnsiTheme="majorHAnsi" w:cstheme="majorHAnsi"/>
          <w:sz w:val="24"/>
          <w:szCs w:val="24"/>
          <w:lang w:val="ro-RO"/>
        </w:rPr>
        <w:t>privind</w:t>
      </w:r>
      <w:r w:rsidRPr="00C63111">
        <w:rPr>
          <w:rFonts w:asciiTheme="majorHAnsi" w:hAnsiTheme="majorHAnsi" w:cstheme="majorHAnsi"/>
          <w:sz w:val="24"/>
          <w:szCs w:val="24"/>
          <w:lang w:val="ro-RO"/>
        </w:rPr>
        <w:t xml:space="preserve"> transmiterea dreptului de administrare a terenurilor proprietate publică către autoritățile publice centrale determină evidența contabilă defectuoasă a activelor statului și prezența unui risc sporit de denaturare semnificativă a valorii terenurilor proprietate publică. De asemenea, este necesară completarea Planului de conturi pentru instituțiile bugetare cu un cont nou, destinat bunurilor primite în gestiune. </w:t>
      </w:r>
      <w:r w:rsidRPr="00C63111">
        <w:rPr>
          <w:rFonts w:asciiTheme="majorHAnsi" w:hAnsiTheme="majorHAnsi" w:cstheme="majorHAnsi"/>
          <w:i/>
          <w:sz w:val="24"/>
          <w:szCs w:val="24"/>
          <w:lang w:val="ro-RO"/>
        </w:rPr>
        <w:t>(Detaliile sunt prezentate în Anexa nr.1 la prezentul Raport de audit).</w:t>
      </w:r>
    </w:p>
    <w:p w:rsidR="001D11DB" w:rsidRPr="00C63111" w:rsidRDefault="001D11DB" w:rsidP="001D11DB">
      <w:pPr>
        <w:pStyle w:val="a5"/>
        <w:spacing w:after="120" w:line="276" w:lineRule="auto"/>
        <w:ind w:left="0"/>
        <w:jc w:val="both"/>
        <w:rPr>
          <w:rFonts w:asciiTheme="majorHAnsi" w:hAnsiTheme="majorHAnsi" w:cstheme="majorHAnsi"/>
          <w:sz w:val="24"/>
          <w:szCs w:val="24"/>
          <w:lang w:val="ro-RO"/>
        </w:rPr>
      </w:pPr>
      <w:r w:rsidRPr="00C63111">
        <w:rPr>
          <w:rFonts w:asciiTheme="majorHAnsi" w:hAnsiTheme="majorHAnsi" w:cstheme="majorHAnsi"/>
          <w:b/>
          <w:sz w:val="24"/>
          <w:szCs w:val="24"/>
          <w:lang w:val="ro-RO"/>
        </w:rPr>
        <w:t>6.10.</w:t>
      </w:r>
      <w:r w:rsidRPr="00C63111">
        <w:rPr>
          <w:rFonts w:asciiTheme="majorHAnsi" w:hAnsiTheme="majorHAnsi" w:cstheme="majorHAnsi"/>
          <w:sz w:val="24"/>
          <w:szCs w:val="24"/>
          <w:lang w:val="ro-RO"/>
        </w:rPr>
        <w:t xml:space="preserve"> Menționăm că, deși AMS încă </w:t>
      </w:r>
      <w:r>
        <w:rPr>
          <w:rFonts w:asciiTheme="majorHAnsi" w:hAnsiTheme="majorHAnsi" w:cstheme="majorHAnsi"/>
          <w:sz w:val="24"/>
          <w:szCs w:val="24"/>
          <w:lang w:val="ro-RO"/>
        </w:rPr>
        <w:t>di</w:t>
      </w:r>
      <w:r w:rsidRPr="00C63111">
        <w:rPr>
          <w:rFonts w:asciiTheme="majorHAnsi" w:hAnsiTheme="majorHAnsi" w:cstheme="majorHAnsi"/>
          <w:sz w:val="24"/>
          <w:szCs w:val="24"/>
          <w:lang w:val="ro-RO"/>
        </w:rPr>
        <w:t>n anul 2010 i-a fost schimbat statutul din Instituție Publică la autogestiune în executor de buget 0rg.1, la modificarea cuantumurilor de arend</w:t>
      </w:r>
      <w:r>
        <w:rPr>
          <w:rFonts w:asciiTheme="majorHAnsi" w:hAnsiTheme="majorHAnsi" w:cstheme="majorHAnsi"/>
          <w:sz w:val="24"/>
          <w:szCs w:val="24"/>
          <w:lang w:val="ro-RO"/>
        </w:rPr>
        <w:t>ă</w:t>
      </w:r>
      <w:r w:rsidRPr="00C63111">
        <w:rPr>
          <w:rFonts w:asciiTheme="majorHAnsi" w:hAnsiTheme="majorHAnsi" w:cstheme="majorHAnsi"/>
          <w:sz w:val="24"/>
          <w:szCs w:val="24"/>
          <w:lang w:val="ro-RO"/>
        </w:rPr>
        <w:t xml:space="preserve"> pentru terenurile </w:t>
      </w:r>
      <w:r>
        <w:rPr>
          <w:rFonts w:asciiTheme="majorHAnsi" w:hAnsiTheme="majorHAnsi" w:cstheme="majorHAnsi"/>
          <w:sz w:val="24"/>
          <w:szCs w:val="24"/>
          <w:lang w:val="ro-RO"/>
        </w:rPr>
        <w:t>f</w:t>
      </w:r>
      <w:r w:rsidRPr="00C63111">
        <w:rPr>
          <w:rFonts w:asciiTheme="majorHAnsi" w:hAnsiTheme="majorHAnsi" w:cstheme="majorHAnsi"/>
          <w:sz w:val="24"/>
          <w:szCs w:val="24"/>
          <w:lang w:val="ro-RO"/>
        </w:rPr>
        <w:t xml:space="preserve">ondului </w:t>
      </w:r>
      <w:r>
        <w:rPr>
          <w:rFonts w:asciiTheme="majorHAnsi" w:hAnsiTheme="majorHAnsi" w:cstheme="majorHAnsi"/>
          <w:sz w:val="24"/>
          <w:szCs w:val="24"/>
          <w:lang w:val="ro-RO"/>
        </w:rPr>
        <w:t>f</w:t>
      </w:r>
      <w:r w:rsidRPr="00C63111">
        <w:rPr>
          <w:rFonts w:asciiTheme="majorHAnsi" w:hAnsiTheme="majorHAnsi" w:cstheme="majorHAnsi"/>
          <w:sz w:val="24"/>
          <w:szCs w:val="24"/>
          <w:lang w:val="ro-RO"/>
        </w:rPr>
        <w:t>orestier</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aprobate prin H</w:t>
      </w:r>
      <w:r>
        <w:rPr>
          <w:rFonts w:asciiTheme="majorHAnsi" w:hAnsiTheme="majorHAnsi" w:cstheme="majorHAnsi"/>
          <w:sz w:val="24"/>
          <w:szCs w:val="24"/>
          <w:lang w:val="ro-RO"/>
        </w:rPr>
        <w:t>G</w:t>
      </w:r>
      <w:r w:rsidRPr="00C63111">
        <w:rPr>
          <w:rFonts w:asciiTheme="majorHAnsi" w:hAnsiTheme="majorHAnsi" w:cstheme="majorHAnsi"/>
          <w:sz w:val="24"/>
          <w:szCs w:val="24"/>
          <w:lang w:val="ro-RO"/>
        </w:rPr>
        <w:t xml:space="preserve"> </w:t>
      </w:r>
      <w:r>
        <w:rPr>
          <w:rFonts w:asciiTheme="majorHAnsi" w:hAnsiTheme="majorHAnsi" w:cstheme="majorHAnsi"/>
          <w:sz w:val="24"/>
          <w:szCs w:val="24"/>
          <w:lang w:val="ro-RO"/>
        </w:rPr>
        <w:t>nr.</w:t>
      </w:r>
      <w:r w:rsidRPr="00C63111">
        <w:rPr>
          <w:rFonts w:asciiTheme="majorHAnsi" w:hAnsiTheme="majorHAnsi" w:cstheme="majorHAnsi"/>
          <w:sz w:val="24"/>
          <w:szCs w:val="24"/>
          <w:lang w:val="ro-RO"/>
        </w:rPr>
        <w:t>187/2008</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nu s-a ținut cont</w:t>
      </w:r>
      <w:r>
        <w:rPr>
          <w:rFonts w:asciiTheme="majorHAnsi" w:hAnsiTheme="majorHAnsi" w:cstheme="majorHAnsi"/>
          <w:sz w:val="24"/>
          <w:szCs w:val="24"/>
          <w:lang w:val="ro-RO"/>
        </w:rPr>
        <w:t xml:space="preserve"> de</w:t>
      </w:r>
      <w:r w:rsidRPr="00C63111">
        <w:rPr>
          <w:rFonts w:asciiTheme="majorHAnsi" w:hAnsiTheme="majorHAnsi" w:cstheme="majorHAnsi"/>
          <w:sz w:val="24"/>
          <w:szCs w:val="24"/>
          <w:lang w:val="ro-RO"/>
        </w:rPr>
        <w:t xml:space="preserve"> ace</w:t>
      </w:r>
      <w:r>
        <w:rPr>
          <w:rFonts w:asciiTheme="majorHAnsi" w:hAnsiTheme="majorHAnsi" w:cstheme="majorHAnsi"/>
          <w:sz w:val="24"/>
          <w:szCs w:val="24"/>
          <w:lang w:val="ro-RO"/>
        </w:rPr>
        <w:t>a</w:t>
      </w:r>
      <w:r w:rsidRPr="00C63111">
        <w:rPr>
          <w:rFonts w:asciiTheme="majorHAnsi" w:hAnsiTheme="majorHAnsi" w:cstheme="majorHAnsi"/>
          <w:sz w:val="24"/>
          <w:szCs w:val="24"/>
          <w:lang w:val="ro-RO"/>
        </w:rPr>
        <w:t>sta</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fiind aprobate în continuare cu TVA (+20%), deși instituțiile bugetare nu sunt plătitoare a TVA. </w:t>
      </w:r>
      <w:r>
        <w:rPr>
          <w:rFonts w:asciiTheme="majorHAnsi" w:hAnsiTheme="majorHAnsi" w:cstheme="majorHAnsi"/>
          <w:sz w:val="24"/>
          <w:szCs w:val="24"/>
          <w:lang w:val="ro-RO"/>
        </w:rPr>
        <w:t>S</w:t>
      </w:r>
      <w:r w:rsidRPr="00C63111">
        <w:rPr>
          <w:rFonts w:asciiTheme="majorHAnsi" w:hAnsiTheme="majorHAnsi" w:cstheme="majorHAnsi"/>
          <w:sz w:val="24"/>
          <w:szCs w:val="24"/>
          <w:lang w:val="ro-RO"/>
        </w:rPr>
        <w:t>ituați</w:t>
      </w:r>
      <w:r>
        <w:rPr>
          <w:rFonts w:asciiTheme="majorHAnsi" w:hAnsiTheme="majorHAnsi" w:cstheme="majorHAnsi"/>
          <w:sz w:val="24"/>
          <w:szCs w:val="24"/>
          <w:lang w:val="ro-RO"/>
        </w:rPr>
        <w:t>a respectivă</w:t>
      </w:r>
      <w:r w:rsidRPr="00C63111">
        <w:rPr>
          <w:rFonts w:asciiTheme="majorHAnsi" w:hAnsiTheme="majorHAnsi" w:cstheme="majorHAnsi"/>
          <w:sz w:val="24"/>
          <w:szCs w:val="24"/>
          <w:lang w:val="ro-RO"/>
        </w:rPr>
        <w:t xml:space="preserve"> a cauzat clasificarea eronată a încasărilor la bugetul de stat, TVA fiind încasat</w:t>
      </w:r>
      <w:r>
        <w:rPr>
          <w:rFonts w:asciiTheme="majorHAnsi" w:hAnsiTheme="majorHAnsi" w:cstheme="majorHAnsi"/>
          <w:sz w:val="24"/>
          <w:szCs w:val="24"/>
          <w:lang w:val="ro-RO"/>
        </w:rPr>
        <w:t>ă</w:t>
      </w:r>
      <w:r w:rsidRPr="00C63111">
        <w:rPr>
          <w:rFonts w:asciiTheme="majorHAnsi" w:hAnsiTheme="majorHAnsi" w:cstheme="majorHAnsi"/>
          <w:sz w:val="24"/>
          <w:szCs w:val="24"/>
          <w:lang w:val="ro-RO"/>
        </w:rPr>
        <w:t xml:space="preserve"> ca pl</w:t>
      </w:r>
      <w:r>
        <w:rPr>
          <w:rFonts w:asciiTheme="majorHAnsi" w:hAnsiTheme="majorHAnsi" w:cstheme="majorHAnsi"/>
          <w:sz w:val="24"/>
          <w:szCs w:val="24"/>
          <w:lang w:val="ro-RO"/>
        </w:rPr>
        <w:t>ată</w:t>
      </w:r>
      <w:r w:rsidRPr="00C63111">
        <w:rPr>
          <w:rFonts w:asciiTheme="majorHAnsi" w:hAnsiTheme="majorHAnsi" w:cstheme="majorHAnsi"/>
          <w:sz w:val="24"/>
          <w:szCs w:val="24"/>
          <w:lang w:val="ro-RO"/>
        </w:rPr>
        <w:t xml:space="preserve"> de la arenda terenului fondului forestier</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și nu la ECO destinat TVA. Pentru remedierea situației create, este necesară modificarea HG </w:t>
      </w:r>
      <w:r>
        <w:rPr>
          <w:rFonts w:asciiTheme="majorHAnsi" w:hAnsiTheme="majorHAnsi" w:cstheme="majorHAnsi"/>
          <w:sz w:val="24"/>
          <w:szCs w:val="24"/>
          <w:lang w:val="ro-RO"/>
        </w:rPr>
        <w:t>nr.</w:t>
      </w:r>
      <w:r w:rsidRPr="00C63111">
        <w:rPr>
          <w:rFonts w:asciiTheme="majorHAnsi" w:hAnsiTheme="majorHAnsi" w:cstheme="majorHAnsi"/>
          <w:sz w:val="24"/>
          <w:szCs w:val="24"/>
          <w:lang w:val="ro-RO"/>
        </w:rPr>
        <w:t>187/2008, în vederea revizuirii cuantumului de arend</w:t>
      </w:r>
      <w:r>
        <w:rPr>
          <w:rFonts w:asciiTheme="majorHAnsi" w:hAnsiTheme="majorHAnsi" w:cstheme="majorHAnsi"/>
          <w:sz w:val="24"/>
          <w:szCs w:val="24"/>
          <w:lang w:val="ro-RO"/>
        </w:rPr>
        <w:t>ă</w:t>
      </w:r>
      <w:r w:rsidRPr="00C63111">
        <w:rPr>
          <w:rFonts w:asciiTheme="majorHAnsi" w:hAnsiTheme="majorHAnsi" w:cstheme="majorHAnsi"/>
          <w:sz w:val="24"/>
          <w:szCs w:val="24"/>
          <w:lang w:val="ro-RO"/>
        </w:rPr>
        <w:t>, care este aprobat în mărime fixă, precum și publicarea calculelor aferente cuantumului respectiv</w:t>
      </w:r>
      <w:r>
        <w:rPr>
          <w:rFonts w:asciiTheme="majorHAnsi" w:hAnsiTheme="majorHAnsi" w:cstheme="majorHAnsi"/>
          <w:sz w:val="24"/>
          <w:szCs w:val="24"/>
          <w:lang w:val="ro-RO"/>
        </w:rPr>
        <w:t>,</w:t>
      </w:r>
      <w:r w:rsidRPr="00C63111">
        <w:rPr>
          <w:rFonts w:asciiTheme="majorHAnsi" w:hAnsiTheme="majorHAnsi" w:cstheme="majorHAnsi"/>
          <w:sz w:val="24"/>
          <w:szCs w:val="24"/>
          <w:lang w:val="ro-RO"/>
        </w:rPr>
        <w:t xml:space="preserve"> ca parte integrantă a HG menționate</w:t>
      </w:r>
      <w:r w:rsidRPr="006B0646">
        <w:rPr>
          <w:rFonts w:asciiTheme="majorHAnsi" w:hAnsiTheme="majorHAnsi" w:cstheme="majorHAnsi"/>
          <w:i/>
          <w:sz w:val="24"/>
          <w:szCs w:val="24"/>
          <w:lang w:val="ro-RO"/>
        </w:rPr>
        <w:t>. (Detaliile vezi în Anexa nr.2 la prezentul Raport</w:t>
      </w:r>
      <w:r>
        <w:rPr>
          <w:rFonts w:asciiTheme="majorHAnsi" w:hAnsiTheme="majorHAnsi" w:cstheme="majorHAnsi"/>
          <w:i/>
          <w:sz w:val="24"/>
          <w:szCs w:val="24"/>
          <w:lang w:val="ro-RO"/>
        </w:rPr>
        <w:t>)</w:t>
      </w:r>
      <w:r w:rsidRPr="006B0646">
        <w:rPr>
          <w:rFonts w:asciiTheme="majorHAnsi" w:hAnsiTheme="majorHAnsi" w:cstheme="majorHAnsi"/>
          <w:i/>
          <w:sz w:val="24"/>
          <w:szCs w:val="24"/>
          <w:lang w:val="ro-RO"/>
        </w:rPr>
        <w:t>.</w:t>
      </w:r>
    </w:p>
    <w:p w:rsidR="000B611B" w:rsidRDefault="000B611B" w:rsidP="001D11DB">
      <w:pPr>
        <w:tabs>
          <w:tab w:val="left" w:pos="720"/>
        </w:tabs>
        <w:spacing w:before="100" w:beforeAutospacing="1" w:after="0" w:line="276" w:lineRule="auto"/>
        <w:jc w:val="both"/>
        <w:rPr>
          <w:rFonts w:asciiTheme="majorHAnsi" w:hAnsiTheme="majorHAnsi" w:cstheme="majorHAnsi"/>
          <w:b/>
          <w:sz w:val="24"/>
          <w:szCs w:val="24"/>
          <w:lang w:val="ro-RO"/>
        </w:rPr>
      </w:pPr>
    </w:p>
    <w:p w:rsidR="000B611B" w:rsidRDefault="000B611B" w:rsidP="001D11DB">
      <w:pPr>
        <w:tabs>
          <w:tab w:val="left" w:pos="720"/>
        </w:tabs>
        <w:spacing w:before="100" w:beforeAutospacing="1" w:after="0" w:line="276" w:lineRule="auto"/>
        <w:jc w:val="both"/>
        <w:rPr>
          <w:rFonts w:asciiTheme="majorHAnsi" w:hAnsiTheme="majorHAnsi" w:cstheme="majorHAnsi"/>
          <w:b/>
          <w:sz w:val="24"/>
          <w:szCs w:val="24"/>
          <w:lang w:val="ro-RO"/>
        </w:rPr>
      </w:pPr>
    </w:p>
    <w:p w:rsidR="001D11DB" w:rsidRPr="00C63111" w:rsidRDefault="001D11DB" w:rsidP="001D11DB">
      <w:pPr>
        <w:tabs>
          <w:tab w:val="left" w:pos="720"/>
        </w:tabs>
        <w:spacing w:before="100" w:beforeAutospacing="1" w:after="0" w:line="276" w:lineRule="auto"/>
        <w:jc w:val="both"/>
        <w:rPr>
          <w:rFonts w:asciiTheme="majorHAnsi" w:hAnsiTheme="majorHAnsi" w:cstheme="majorHAnsi"/>
          <w:sz w:val="24"/>
          <w:szCs w:val="24"/>
          <w:lang w:val="ro-RO"/>
        </w:rPr>
      </w:pPr>
      <w:r w:rsidRPr="00C63111">
        <w:rPr>
          <w:rFonts w:asciiTheme="majorHAnsi" w:hAnsiTheme="majorHAnsi" w:cstheme="majorHAnsi"/>
          <w:b/>
          <w:sz w:val="24"/>
          <w:szCs w:val="24"/>
          <w:lang w:val="ro-RO"/>
        </w:rPr>
        <w:t>RESPONSABILITĂȚILE CONDUCERII PENTRU RAPOARTELE FINANCIARE</w:t>
      </w:r>
      <w:r w:rsidRPr="00C63111">
        <w:rPr>
          <w:rFonts w:asciiTheme="majorHAnsi" w:hAnsiTheme="majorHAnsi" w:cstheme="majorHAnsi"/>
          <w:sz w:val="24"/>
          <w:szCs w:val="24"/>
          <w:lang w:val="ro-RO"/>
        </w:rPr>
        <w:t xml:space="preserve"> </w:t>
      </w:r>
    </w:p>
    <w:p w:rsidR="001D11DB" w:rsidRPr="00C63111" w:rsidRDefault="001D11DB" w:rsidP="001D11DB">
      <w:pPr>
        <w:spacing w:after="0" w:line="276" w:lineRule="auto"/>
        <w:jc w:val="both"/>
        <w:rPr>
          <w:rFonts w:asciiTheme="majorHAnsi" w:hAnsiTheme="majorHAnsi" w:cstheme="majorHAnsi"/>
          <w:color w:val="000000"/>
          <w:sz w:val="24"/>
          <w:szCs w:val="24"/>
          <w:lang w:val="ro-RO"/>
        </w:rPr>
      </w:pPr>
      <w:r w:rsidRPr="00C63111">
        <w:rPr>
          <w:rFonts w:asciiTheme="majorHAnsi" w:hAnsiTheme="majorHAnsi" w:cstheme="majorHAnsi"/>
          <w:color w:val="000000"/>
          <w:sz w:val="24"/>
          <w:szCs w:val="24"/>
          <w:lang w:val="ro-RO"/>
        </w:rPr>
        <w:t xml:space="preserve">Ministrul Mediului, </w:t>
      </w:r>
      <w:r w:rsidRPr="00C63111">
        <w:rPr>
          <w:rFonts w:asciiTheme="majorHAnsi" w:hAnsiTheme="majorHAnsi" w:cstheme="majorHAnsi"/>
          <w:sz w:val="24"/>
          <w:szCs w:val="24"/>
          <w:lang w:val="ro-RO"/>
        </w:rPr>
        <w:t xml:space="preserve">în calitate de conducător al organului central de specialitate al administrației publice, </w:t>
      </w:r>
      <w:r w:rsidRPr="00C63111">
        <w:rPr>
          <w:rFonts w:asciiTheme="majorHAnsi" w:hAnsiTheme="majorHAnsi" w:cstheme="majorHAnsi"/>
          <w:color w:val="000000"/>
          <w:sz w:val="24"/>
          <w:szCs w:val="24"/>
          <w:lang w:val="ro-RO"/>
        </w:rPr>
        <w:t>este responsabil de întocmirea, semnarea și prezentarea fidelă a rapoartelor financiare consolidate</w:t>
      </w:r>
      <w:r w:rsidRPr="00C63111">
        <w:rPr>
          <w:rStyle w:val="a9"/>
          <w:rFonts w:asciiTheme="majorHAnsi" w:hAnsiTheme="majorHAnsi" w:cstheme="majorHAnsi"/>
          <w:color w:val="000000"/>
          <w:sz w:val="24"/>
          <w:lang w:val="ro-RO"/>
        </w:rPr>
        <w:footnoteReference w:id="19"/>
      </w:r>
      <w:r w:rsidRPr="00C63111">
        <w:rPr>
          <w:rFonts w:asciiTheme="majorHAnsi" w:hAnsiTheme="majorHAnsi" w:cstheme="majorHAnsi"/>
          <w:color w:val="000000"/>
          <w:sz w:val="24"/>
          <w:szCs w:val="24"/>
          <w:lang w:val="ro-RO"/>
        </w:rPr>
        <w:t xml:space="preserve"> în conformitate cu cadrul de raportare financiară aplicabil</w:t>
      </w:r>
      <w:r w:rsidRPr="00C63111">
        <w:rPr>
          <w:rStyle w:val="a9"/>
          <w:rFonts w:asciiTheme="majorHAnsi" w:hAnsiTheme="majorHAnsi" w:cstheme="majorHAnsi"/>
          <w:color w:val="000000"/>
          <w:sz w:val="24"/>
          <w:lang w:val="ro-RO"/>
        </w:rPr>
        <w:footnoteReference w:id="20"/>
      </w:r>
      <w:r w:rsidRPr="00C63111">
        <w:rPr>
          <w:rFonts w:asciiTheme="majorHAnsi" w:hAnsiTheme="majorHAnsi" w:cstheme="majorHAnsi"/>
          <w:color w:val="000000"/>
          <w:sz w:val="24"/>
          <w:szCs w:val="24"/>
          <w:lang w:val="ro-RO"/>
        </w:rPr>
        <w:t xml:space="preserve">, </w:t>
      </w:r>
      <w:r w:rsidRPr="00C63111">
        <w:rPr>
          <w:rFonts w:asciiTheme="majorHAnsi" w:hAnsiTheme="majorHAnsi" w:cstheme="majorHAnsi"/>
          <w:sz w:val="24"/>
          <w:szCs w:val="24"/>
          <w:lang w:val="ro-RO"/>
        </w:rPr>
        <w:t>precum și de organizarea controlului intern managerial</w:t>
      </w:r>
      <w:r w:rsidRPr="00C63111">
        <w:rPr>
          <w:rFonts w:asciiTheme="majorHAnsi" w:hAnsiTheme="majorHAnsi" w:cstheme="majorHAnsi"/>
          <w:color w:val="000000"/>
          <w:sz w:val="24"/>
          <w:szCs w:val="24"/>
          <w:lang w:val="ro-RO"/>
        </w:rPr>
        <w:t>, pentru a asigura desfășurarea organizată și eficientă a activității economice a entității, inclusiv respectarea strictă a integrității activelor, prevenirea și descoperirea cauzelor de fraudă și/sau eroare, exactitatea și plenitudinea înregistrărilor contabile, precum și pregătirea oportună a unor informații financiare credibile.</w:t>
      </w:r>
    </w:p>
    <w:p w:rsidR="001D11DB" w:rsidRPr="00C63111" w:rsidRDefault="001D11DB" w:rsidP="0075393B">
      <w:pPr>
        <w:pStyle w:val="a5"/>
        <w:numPr>
          <w:ilvl w:val="0"/>
          <w:numId w:val="1"/>
        </w:numPr>
        <w:tabs>
          <w:tab w:val="center" w:pos="426"/>
        </w:tabs>
        <w:autoSpaceDE w:val="0"/>
        <w:autoSpaceDN w:val="0"/>
        <w:adjustRightInd w:val="0"/>
        <w:spacing w:beforeLines="60" w:after="0" w:line="276" w:lineRule="auto"/>
        <w:ind w:hanging="218"/>
        <w:jc w:val="both"/>
        <w:rPr>
          <w:rFonts w:asciiTheme="majorHAnsi" w:hAnsiTheme="majorHAnsi" w:cstheme="majorHAnsi"/>
          <w:b/>
          <w:color w:val="000000" w:themeColor="text1"/>
          <w:sz w:val="24"/>
          <w:szCs w:val="24"/>
          <w:lang w:val="ro-RO"/>
        </w:rPr>
      </w:pPr>
      <w:r w:rsidRPr="00C63111">
        <w:rPr>
          <w:rFonts w:asciiTheme="majorHAnsi" w:hAnsiTheme="majorHAnsi" w:cstheme="majorHAnsi"/>
          <w:b/>
          <w:color w:val="000000" w:themeColor="text1"/>
          <w:sz w:val="24"/>
          <w:szCs w:val="24"/>
          <w:lang w:val="ro-RO"/>
        </w:rPr>
        <w:t>RESPONSABILITĂȚILE AUDITORULUI</w:t>
      </w:r>
      <w:r w:rsidRPr="00C63111">
        <w:rPr>
          <w:rFonts w:asciiTheme="majorHAnsi" w:hAnsiTheme="majorHAnsi" w:cstheme="majorHAnsi"/>
          <w:color w:val="000000" w:themeColor="text1"/>
          <w:sz w:val="24"/>
          <w:szCs w:val="24"/>
          <w:lang w:val="ro-RO"/>
        </w:rPr>
        <w:t xml:space="preserve"> </w:t>
      </w:r>
      <w:r w:rsidRPr="00C63111">
        <w:rPr>
          <w:rFonts w:asciiTheme="majorHAnsi" w:hAnsiTheme="majorHAnsi" w:cstheme="majorHAnsi"/>
          <w:b/>
          <w:color w:val="000000" w:themeColor="text1"/>
          <w:sz w:val="24"/>
          <w:szCs w:val="24"/>
          <w:lang w:val="ro-RO"/>
        </w:rPr>
        <w:t xml:space="preserve">ÎNTR-UN AUDIT AL </w:t>
      </w:r>
      <w:r w:rsidRPr="00C63111">
        <w:rPr>
          <w:rFonts w:asciiTheme="majorHAnsi" w:hAnsiTheme="majorHAnsi" w:cstheme="majorHAnsi"/>
          <w:b/>
          <w:color w:val="000000"/>
          <w:sz w:val="24"/>
          <w:szCs w:val="24"/>
          <w:lang w:val="ro-RO"/>
        </w:rPr>
        <w:t>RAPOARTELOR</w:t>
      </w:r>
      <w:r w:rsidRPr="00C63111">
        <w:rPr>
          <w:rFonts w:asciiTheme="majorHAnsi" w:hAnsiTheme="majorHAnsi" w:cstheme="majorHAnsi"/>
          <w:b/>
          <w:color w:val="000000" w:themeColor="text1"/>
          <w:sz w:val="24"/>
          <w:szCs w:val="24"/>
          <w:lang w:val="ro-RO"/>
        </w:rPr>
        <w:t xml:space="preserve"> FINANCIARE</w:t>
      </w:r>
    </w:p>
    <w:p w:rsidR="001D11DB" w:rsidRPr="00C63111" w:rsidRDefault="001D11DB" w:rsidP="0075393B">
      <w:pPr>
        <w:autoSpaceDE w:val="0"/>
        <w:autoSpaceDN w:val="0"/>
        <w:adjustRightInd w:val="0"/>
        <w:spacing w:beforeLines="60" w:after="0" w:line="276" w:lineRule="auto"/>
        <w:ind w:right="-24"/>
        <w:jc w:val="both"/>
        <w:rPr>
          <w:rFonts w:asciiTheme="majorHAnsi" w:hAnsiTheme="majorHAnsi" w:cstheme="majorHAnsi"/>
          <w:sz w:val="24"/>
          <w:szCs w:val="24"/>
          <w:lang w:val="ro-RO"/>
        </w:rPr>
      </w:pPr>
      <w:r w:rsidRPr="00C63111">
        <w:rPr>
          <w:rFonts w:asciiTheme="majorHAnsi" w:hAnsiTheme="majorHAnsi" w:cstheme="majorHAnsi"/>
          <w:sz w:val="24"/>
          <w:szCs w:val="24"/>
          <w:lang w:val="ro-RO"/>
        </w:rPr>
        <w:t>Responsabilitatea noastră este de a planifica și a 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rsidR="001D11DB" w:rsidRPr="00C63111" w:rsidRDefault="001D11DB" w:rsidP="0075393B">
      <w:pPr>
        <w:autoSpaceDE w:val="0"/>
        <w:autoSpaceDN w:val="0"/>
        <w:adjustRightInd w:val="0"/>
        <w:spacing w:beforeLines="60" w:after="0" w:line="276" w:lineRule="auto"/>
        <w:ind w:right="-24"/>
        <w:jc w:val="both"/>
        <w:rPr>
          <w:rFonts w:asciiTheme="majorHAnsi" w:hAnsiTheme="majorHAnsi" w:cstheme="majorHAnsi"/>
          <w:sz w:val="24"/>
          <w:szCs w:val="24"/>
          <w:lang w:val="ro-RO"/>
        </w:rPr>
      </w:pPr>
      <w:r w:rsidRPr="00C63111">
        <w:rPr>
          <w:rFonts w:asciiTheme="majorHAnsi" w:hAnsiTheme="majorHAnsi" w:cstheme="majorHAnsi"/>
          <w:sz w:val="24"/>
          <w:szCs w:val="24"/>
          <w:lang w:val="ro-RO"/>
        </w:rPr>
        <w:t xml:space="preserve">Asigurarea rezonabilă este un nivel ridicat de asigurare, dar nu este o garanție că un audit efectuat în conformitate cu Standardele Internaționale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w:t>
      </w:r>
      <w:r w:rsidR="00CF34DB">
        <w:rPr>
          <w:rFonts w:asciiTheme="majorHAnsi" w:hAnsiTheme="majorHAnsi" w:cstheme="majorHAnsi"/>
          <w:sz w:val="24"/>
          <w:szCs w:val="24"/>
          <w:lang w:val="ro-RO"/>
        </w:rPr>
        <w:t xml:space="preserve">rapoarte </w:t>
      </w:r>
      <w:r w:rsidRPr="00C63111">
        <w:rPr>
          <w:rFonts w:asciiTheme="majorHAnsi" w:hAnsiTheme="majorHAnsi" w:cstheme="majorHAnsi"/>
          <w:sz w:val="24"/>
          <w:szCs w:val="24"/>
          <w:lang w:val="ro-RO"/>
        </w:rPr>
        <w:t xml:space="preserve">financiare. </w:t>
      </w:r>
    </w:p>
    <w:p w:rsidR="001D11DB" w:rsidRPr="00C63111" w:rsidRDefault="001D11DB" w:rsidP="0075393B">
      <w:pPr>
        <w:pStyle w:val="Default"/>
        <w:spacing w:beforeLines="60" w:line="276" w:lineRule="auto"/>
        <w:ind w:right="-24"/>
        <w:jc w:val="both"/>
        <w:rPr>
          <w:rFonts w:asciiTheme="majorHAnsi" w:hAnsiTheme="majorHAnsi" w:cstheme="majorHAnsi"/>
          <w:color w:val="auto"/>
          <w:lang w:val="ro-RO"/>
        </w:rPr>
      </w:pPr>
      <w:r w:rsidRPr="00C63111">
        <w:rPr>
          <w:rFonts w:asciiTheme="majorHAnsi" w:hAnsiTheme="majorHAnsi" w:cstheme="majorHAnsi"/>
          <w:color w:val="auto"/>
          <w:lang w:val="ro-RO"/>
        </w:rPr>
        <w:t>O descriere suplimentară a responsabilităților auditorului într-un audit al rapoartelor financiare este plasată pe site-ul Curții de Conturi, la adresa</w:t>
      </w:r>
      <w:r w:rsidRPr="00C63111">
        <w:rPr>
          <w:rFonts w:asciiTheme="majorHAnsi" w:hAnsiTheme="majorHAnsi" w:cstheme="majorHAnsi"/>
          <w:i/>
          <w:color w:val="auto"/>
          <w:lang w:val="ro-RO"/>
        </w:rPr>
        <w:t xml:space="preserve">: </w:t>
      </w:r>
      <w:hyperlink r:id="rId10" w:history="1">
        <w:r w:rsidRPr="00C63111">
          <w:rPr>
            <w:rStyle w:val="a4"/>
            <w:rFonts w:asciiTheme="majorHAnsi" w:hAnsiTheme="majorHAnsi" w:cstheme="majorHAnsi"/>
            <w:i/>
            <w:lang w:val="ro-RO"/>
          </w:rPr>
          <w:t>http://www.ccrm.md/activitatea-curtii-de-conturi-1-25</w:t>
        </w:r>
      </w:hyperlink>
      <w:r w:rsidRPr="00C63111">
        <w:rPr>
          <w:rFonts w:asciiTheme="majorHAnsi" w:hAnsiTheme="majorHAnsi" w:cstheme="majorHAnsi"/>
          <w:i/>
          <w:color w:val="auto"/>
          <w:lang w:val="ro-RO"/>
        </w:rPr>
        <w:t>.</w:t>
      </w:r>
      <w:r w:rsidRPr="00C63111">
        <w:rPr>
          <w:rFonts w:asciiTheme="majorHAnsi" w:hAnsiTheme="majorHAnsi" w:cstheme="majorHAnsi"/>
          <w:color w:val="auto"/>
          <w:lang w:val="ro-RO"/>
        </w:rPr>
        <w:t xml:space="preserve"> Această descriere face parte din Raportul nostru de audit.</w:t>
      </w:r>
    </w:p>
    <w:tbl>
      <w:tblPr>
        <w:tblStyle w:val="a3"/>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2670"/>
      </w:tblGrid>
      <w:tr w:rsidR="001D11DB" w:rsidRPr="00C63111" w:rsidTr="001D11DB">
        <w:trPr>
          <w:trHeight w:val="878"/>
        </w:trPr>
        <w:tc>
          <w:tcPr>
            <w:tcW w:w="6948" w:type="dxa"/>
          </w:tcPr>
          <w:p w:rsidR="001D11DB" w:rsidRPr="00C63111" w:rsidRDefault="001D11DB" w:rsidP="001D11DB">
            <w:pPr>
              <w:spacing w:line="276" w:lineRule="auto"/>
              <w:jc w:val="both"/>
              <w:rPr>
                <w:rFonts w:asciiTheme="majorHAnsi" w:eastAsia="Times New Roman" w:hAnsiTheme="majorHAnsi" w:cstheme="majorHAnsi"/>
                <w:b/>
                <w:i/>
                <w:sz w:val="24"/>
                <w:szCs w:val="24"/>
                <w:lang w:val="ro-RO"/>
              </w:rPr>
            </w:pPr>
          </w:p>
          <w:p w:rsidR="001D11DB" w:rsidRPr="00C63111" w:rsidRDefault="001D11DB" w:rsidP="001D11DB">
            <w:pPr>
              <w:spacing w:line="276" w:lineRule="auto"/>
              <w:jc w:val="both"/>
              <w:rPr>
                <w:rFonts w:asciiTheme="majorHAnsi" w:eastAsia="Times New Roman" w:hAnsiTheme="majorHAnsi" w:cstheme="majorHAnsi"/>
                <w:b/>
                <w:i/>
                <w:sz w:val="24"/>
                <w:szCs w:val="24"/>
                <w:lang w:val="ro-RO"/>
              </w:rPr>
            </w:pPr>
            <w:r w:rsidRPr="00C63111">
              <w:rPr>
                <w:rFonts w:asciiTheme="majorHAnsi" w:eastAsia="Times New Roman" w:hAnsiTheme="majorHAnsi" w:cstheme="majorHAnsi"/>
                <w:b/>
                <w:i/>
                <w:sz w:val="24"/>
                <w:szCs w:val="24"/>
                <w:lang w:val="ro-RO"/>
              </w:rPr>
              <w:t>Responsabili de întocmirea Raportului de audit:</w:t>
            </w:r>
          </w:p>
          <w:p w:rsidR="001D11DB" w:rsidRPr="00C63111" w:rsidRDefault="001D11DB" w:rsidP="001D11DB">
            <w:pPr>
              <w:spacing w:line="276" w:lineRule="auto"/>
              <w:rPr>
                <w:rFonts w:asciiTheme="majorHAnsi" w:eastAsia="Times New Roman" w:hAnsiTheme="majorHAnsi" w:cstheme="majorHAnsi"/>
                <w:sz w:val="24"/>
                <w:szCs w:val="24"/>
                <w:lang w:val="ro-RO"/>
              </w:rPr>
            </w:pPr>
            <w:r w:rsidRPr="00C63111">
              <w:rPr>
                <w:rFonts w:asciiTheme="majorHAnsi" w:eastAsia="Times New Roman" w:hAnsiTheme="majorHAnsi" w:cstheme="majorHAnsi"/>
                <w:sz w:val="24"/>
                <w:szCs w:val="24"/>
                <w:lang w:val="ro-RO"/>
              </w:rPr>
              <w:t xml:space="preserve">șefa echipei de audit, șefa </w:t>
            </w:r>
            <w:r>
              <w:rPr>
                <w:rFonts w:asciiTheme="majorHAnsi" w:eastAsia="Times New Roman" w:hAnsiTheme="majorHAnsi" w:cstheme="majorHAnsi"/>
                <w:sz w:val="24"/>
                <w:szCs w:val="24"/>
                <w:lang w:val="ro-RO"/>
              </w:rPr>
              <w:t>D</w:t>
            </w:r>
            <w:r w:rsidRPr="00C63111">
              <w:rPr>
                <w:rFonts w:asciiTheme="majorHAnsi" w:eastAsia="Times New Roman" w:hAnsiTheme="majorHAnsi" w:cstheme="majorHAnsi"/>
                <w:sz w:val="24"/>
                <w:szCs w:val="24"/>
                <w:lang w:val="ro-RO"/>
              </w:rPr>
              <w:t xml:space="preserve">irecției </w:t>
            </w:r>
            <w:r>
              <w:rPr>
                <w:rFonts w:asciiTheme="majorHAnsi" w:eastAsia="Times New Roman" w:hAnsiTheme="majorHAnsi" w:cstheme="majorHAnsi"/>
                <w:sz w:val="24"/>
                <w:szCs w:val="24"/>
                <w:lang w:val="ro-RO"/>
              </w:rPr>
              <w:t xml:space="preserve">de </w:t>
            </w:r>
            <w:r w:rsidRPr="00C63111">
              <w:rPr>
                <w:rFonts w:asciiTheme="majorHAnsi" w:eastAsia="Times New Roman" w:hAnsiTheme="majorHAnsi" w:cstheme="majorHAnsi"/>
                <w:sz w:val="24"/>
                <w:szCs w:val="24"/>
                <w:lang w:val="ro-RO"/>
              </w:rPr>
              <w:t>audit I</w:t>
            </w:r>
          </w:p>
          <w:p w:rsidR="001D11DB" w:rsidRPr="00C63111" w:rsidRDefault="001D11DB" w:rsidP="001D11DB">
            <w:pPr>
              <w:spacing w:line="276" w:lineRule="auto"/>
              <w:rPr>
                <w:rFonts w:asciiTheme="majorHAnsi" w:hAnsiTheme="majorHAnsi" w:cstheme="majorHAnsi"/>
                <w:lang w:val="ro-RO"/>
              </w:rPr>
            </w:pPr>
            <w:r w:rsidRPr="00C63111">
              <w:rPr>
                <w:rFonts w:asciiTheme="majorHAnsi" w:eastAsia="Times New Roman" w:hAnsiTheme="majorHAnsi" w:cstheme="majorHAnsi"/>
                <w:sz w:val="24"/>
                <w:szCs w:val="24"/>
                <w:lang w:val="ro-RO"/>
              </w:rPr>
              <w:t xml:space="preserve">în cadrul </w:t>
            </w:r>
            <w:r w:rsidRPr="00C63111">
              <w:rPr>
                <w:rFonts w:asciiTheme="majorHAnsi" w:hAnsiTheme="majorHAnsi" w:cstheme="majorHAnsi"/>
                <w:sz w:val="24"/>
                <w:szCs w:val="24"/>
                <w:lang w:val="ro-RO"/>
              </w:rPr>
              <w:t>Direcției generale de audit III</w:t>
            </w:r>
            <w:r w:rsidRPr="00C63111">
              <w:rPr>
                <w:rFonts w:asciiTheme="majorHAnsi" w:hAnsiTheme="majorHAnsi" w:cstheme="majorHAnsi"/>
                <w:lang w:val="ro-RO"/>
              </w:rPr>
              <w:t xml:space="preserve">   </w:t>
            </w:r>
            <w:r w:rsidRPr="00C63111">
              <w:rPr>
                <w:rFonts w:asciiTheme="majorHAnsi" w:hAnsiTheme="majorHAnsi" w:cstheme="majorHAnsi"/>
                <w:b/>
                <w:sz w:val="24"/>
                <w:szCs w:val="24"/>
                <w:lang w:val="ro-RO"/>
              </w:rPr>
              <w:t xml:space="preserve">                                               </w:t>
            </w:r>
          </w:p>
        </w:tc>
        <w:tc>
          <w:tcPr>
            <w:tcW w:w="2670" w:type="dxa"/>
          </w:tcPr>
          <w:p w:rsidR="001D11DB" w:rsidRPr="00C63111" w:rsidRDefault="001D11DB" w:rsidP="001D11DB">
            <w:pPr>
              <w:pStyle w:val="Default"/>
              <w:spacing w:line="276" w:lineRule="auto"/>
              <w:jc w:val="right"/>
              <w:rPr>
                <w:rFonts w:asciiTheme="majorHAnsi" w:hAnsiTheme="majorHAnsi" w:cstheme="majorHAnsi"/>
                <w:b/>
                <w:lang w:val="ro-RO"/>
              </w:rPr>
            </w:pPr>
          </w:p>
          <w:p w:rsidR="001D11DB" w:rsidRPr="00C63111" w:rsidRDefault="001D11DB" w:rsidP="001D11DB">
            <w:pPr>
              <w:pStyle w:val="Default"/>
              <w:spacing w:line="276" w:lineRule="auto"/>
              <w:jc w:val="right"/>
              <w:rPr>
                <w:rFonts w:asciiTheme="majorHAnsi" w:hAnsiTheme="majorHAnsi" w:cstheme="majorHAnsi"/>
                <w:b/>
                <w:lang w:val="ro-RO"/>
              </w:rPr>
            </w:pPr>
            <w:r w:rsidRPr="00C63111">
              <w:rPr>
                <w:rFonts w:asciiTheme="majorHAnsi" w:hAnsiTheme="majorHAnsi" w:cstheme="majorHAnsi"/>
                <w:b/>
                <w:lang w:val="ro-RO"/>
              </w:rPr>
              <w:t xml:space="preserve">Viorica Verdeș </w:t>
            </w:r>
          </w:p>
          <w:p w:rsidR="001D11DB" w:rsidRPr="00C63111" w:rsidRDefault="001D11DB" w:rsidP="001D11DB">
            <w:pPr>
              <w:pStyle w:val="Default"/>
              <w:spacing w:line="276" w:lineRule="auto"/>
              <w:jc w:val="right"/>
              <w:rPr>
                <w:rFonts w:asciiTheme="majorHAnsi" w:hAnsiTheme="majorHAnsi" w:cstheme="majorHAnsi"/>
                <w:color w:val="auto"/>
                <w:lang w:val="ro-RO"/>
              </w:rPr>
            </w:pPr>
          </w:p>
        </w:tc>
      </w:tr>
      <w:tr w:rsidR="001D11DB" w:rsidRPr="00C63111" w:rsidTr="001D11DB">
        <w:trPr>
          <w:trHeight w:val="781"/>
        </w:trPr>
        <w:tc>
          <w:tcPr>
            <w:tcW w:w="6948" w:type="dxa"/>
          </w:tcPr>
          <w:p w:rsidR="001D11DB" w:rsidRDefault="001D11DB" w:rsidP="001D11DB">
            <w:pPr>
              <w:spacing w:line="276" w:lineRule="auto"/>
              <w:jc w:val="both"/>
              <w:rPr>
                <w:rFonts w:asciiTheme="majorHAnsi" w:eastAsia="Times New Roman" w:hAnsiTheme="majorHAnsi" w:cstheme="majorHAnsi"/>
                <w:b/>
                <w:i/>
                <w:sz w:val="24"/>
                <w:szCs w:val="24"/>
                <w:lang w:val="ro-RO"/>
              </w:rPr>
            </w:pPr>
            <w:r w:rsidRPr="00C63111">
              <w:rPr>
                <w:rFonts w:asciiTheme="majorHAnsi" w:eastAsia="Times New Roman" w:hAnsiTheme="majorHAnsi" w:cstheme="majorHAnsi"/>
                <w:b/>
                <w:i/>
                <w:sz w:val="24"/>
                <w:szCs w:val="24"/>
                <w:lang w:val="ro-RO"/>
              </w:rPr>
              <w:t>Membrii echipei de audit:</w:t>
            </w:r>
          </w:p>
          <w:p w:rsidR="00CF34DB" w:rsidRPr="00C63111" w:rsidRDefault="00CF34DB" w:rsidP="001D11DB">
            <w:pPr>
              <w:spacing w:line="276" w:lineRule="auto"/>
              <w:jc w:val="both"/>
              <w:rPr>
                <w:rFonts w:asciiTheme="majorHAnsi" w:eastAsia="Times New Roman" w:hAnsiTheme="majorHAnsi" w:cstheme="majorHAnsi"/>
                <w:b/>
                <w:i/>
                <w:sz w:val="24"/>
                <w:szCs w:val="24"/>
                <w:lang w:val="ro-RO"/>
              </w:rPr>
            </w:pPr>
          </w:p>
          <w:p w:rsidR="001D11DB" w:rsidRPr="00C63111" w:rsidRDefault="001D11DB" w:rsidP="001D11DB">
            <w:pPr>
              <w:spacing w:line="276" w:lineRule="auto"/>
              <w:jc w:val="both"/>
              <w:rPr>
                <w:rFonts w:asciiTheme="majorHAnsi" w:hAnsiTheme="majorHAnsi" w:cstheme="majorHAnsi"/>
                <w:lang w:val="ro-RO"/>
              </w:rPr>
            </w:pPr>
            <w:r w:rsidRPr="00C63111">
              <w:rPr>
                <w:rFonts w:asciiTheme="majorHAnsi" w:eastAsia="Times New Roman" w:hAnsiTheme="majorHAnsi" w:cstheme="majorHAnsi"/>
                <w:sz w:val="24"/>
                <w:szCs w:val="24"/>
                <w:lang w:val="ro-RO"/>
              </w:rPr>
              <w:t>auditor public</w:t>
            </w:r>
            <w:r w:rsidRPr="00C63111">
              <w:rPr>
                <w:rFonts w:asciiTheme="majorHAnsi" w:hAnsiTheme="majorHAnsi" w:cstheme="majorHAnsi"/>
                <w:b/>
                <w:sz w:val="24"/>
                <w:szCs w:val="24"/>
                <w:lang w:val="ro-RO"/>
              </w:rPr>
              <w:t xml:space="preserve"> </w:t>
            </w:r>
            <w:r w:rsidRPr="00C63111">
              <w:rPr>
                <w:rFonts w:asciiTheme="majorHAnsi" w:hAnsiTheme="majorHAnsi" w:cstheme="majorHAnsi"/>
                <w:sz w:val="24"/>
                <w:szCs w:val="24"/>
                <w:lang w:val="ro-RO"/>
              </w:rPr>
              <w:t>principal</w:t>
            </w:r>
            <w:r w:rsidRPr="00C63111">
              <w:rPr>
                <w:rFonts w:asciiTheme="majorHAnsi" w:hAnsiTheme="majorHAnsi" w:cstheme="majorHAnsi"/>
                <w:b/>
                <w:sz w:val="24"/>
                <w:szCs w:val="24"/>
                <w:lang w:val="ro-RO"/>
              </w:rPr>
              <w:t xml:space="preserve">                                                                                          </w:t>
            </w:r>
          </w:p>
        </w:tc>
        <w:tc>
          <w:tcPr>
            <w:tcW w:w="2670" w:type="dxa"/>
          </w:tcPr>
          <w:p w:rsidR="001D11DB" w:rsidRPr="00C63111" w:rsidRDefault="001D11DB" w:rsidP="001D11DB">
            <w:pPr>
              <w:spacing w:line="276" w:lineRule="auto"/>
              <w:jc w:val="right"/>
              <w:rPr>
                <w:rFonts w:asciiTheme="majorHAnsi" w:hAnsiTheme="majorHAnsi" w:cstheme="majorHAnsi"/>
                <w:b/>
                <w:sz w:val="24"/>
                <w:szCs w:val="24"/>
                <w:lang w:val="ro-RO"/>
              </w:rPr>
            </w:pPr>
          </w:p>
          <w:p w:rsidR="001D11DB" w:rsidRPr="00C63111" w:rsidRDefault="001D11DB" w:rsidP="001D11DB">
            <w:pPr>
              <w:spacing w:line="276" w:lineRule="auto"/>
              <w:ind w:right="120"/>
              <w:jc w:val="right"/>
              <w:rPr>
                <w:rFonts w:asciiTheme="majorHAnsi" w:hAnsiTheme="majorHAnsi" w:cstheme="majorHAnsi"/>
                <w:b/>
                <w:sz w:val="24"/>
                <w:szCs w:val="24"/>
                <w:lang w:val="ro-RO"/>
              </w:rPr>
            </w:pPr>
          </w:p>
          <w:p w:rsidR="001D11DB" w:rsidRPr="00C63111" w:rsidRDefault="001D11DB" w:rsidP="001D11DB">
            <w:pPr>
              <w:spacing w:line="276" w:lineRule="auto"/>
              <w:ind w:right="120"/>
              <w:jc w:val="right"/>
              <w:rPr>
                <w:rFonts w:asciiTheme="majorHAnsi" w:hAnsiTheme="majorHAnsi" w:cstheme="majorHAnsi"/>
                <w:lang w:val="ro-RO"/>
              </w:rPr>
            </w:pPr>
            <w:r w:rsidRPr="00C63111">
              <w:rPr>
                <w:rFonts w:asciiTheme="majorHAnsi" w:hAnsiTheme="majorHAnsi" w:cstheme="majorHAnsi"/>
                <w:b/>
                <w:sz w:val="24"/>
                <w:szCs w:val="24"/>
                <w:lang w:val="ro-RO"/>
              </w:rPr>
              <w:t>Veaceslav Damian</w:t>
            </w:r>
          </w:p>
        </w:tc>
      </w:tr>
      <w:tr w:rsidR="001D11DB" w:rsidRPr="00C63111" w:rsidTr="001D11DB">
        <w:trPr>
          <w:trHeight w:val="678"/>
        </w:trPr>
        <w:tc>
          <w:tcPr>
            <w:tcW w:w="6948" w:type="dxa"/>
          </w:tcPr>
          <w:p w:rsidR="000B611B" w:rsidRDefault="000B611B" w:rsidP="001D11DB">
            <w:pPr>
              <w:pStyle w:val="Default"/>
              <w:spacing w:line="276" w:lineRule="auto"/>
              <w:rPr>
                <w:rFonts w:asciiTheme="majorHAnsi" w:eastAsia="Times New Roman" w:hAnsiTheme="majorHAnsi" w:cstheme="majorHAnsi"/>
                <w:lang w:val="ro-RO"/>
              </w:rPr>
            </w:pPr>
          </w:p>
          <w:p w:rsidR="000B611B" w:rsidRDefault="000B611B" w:rsidP="001D11DB">
            <w:pPr>
              <w:pStyle w:val="Default"/>
              <w:spacing w:line="276" w:lineRule="auto"/>
              <w:rPr>
                <w:rFonts w:asciiTheme="majorHAnsi" w:eastAsia="Times New Roman" w:hAnsiTheme="majorHAnsi" w:cstheme="majorHAnsi"/>
                <w:lang w:val="ro-RO"/>
              </w:rPr>
            </w:pPr>
          </w:p>
          <w:p w:rsidR="001D11DB" w:rsidRPr="00C63111" w:rsidRDefault="001D11DB" w:rsidP="001D11DB">
            <w:pPr>
              <w:pStyle w:val="Default"/>
              <w:spacing w:line="276" w:lineRule="auto"/>
              <w:rPr>
                <w:rFonts w:asciiTheme="majorHAnsi" w:hAnsiTheme="majorHAnsi" w:cstheme="majorHAnsi"/>
                <w:color w:val="auto"/>
                <w:lang w:val="ro-RO"/>
              </w:rPr>
            </w:pPr>
            <w:r w:rsidRPr="00C63111">
              <w:rPr>
                <w:rFonts w:asciiTheme="majorHAnsi" w:eastAsia="Times New Roman" w:hAnsiTheme="majorHAnsi" w:cstheme="majorHAnsi"/>
                <w:lang w:val="ro-RO"/>
              </w:rPr>
              <w:t>auditoare publică</w:t>
            </w:r>
            <w:r w:rsidRPr="00C63111">
              <w:rPr>
                <w:rFonts w:asciiTheme="majorHAnsi" w:eastAsia="Times New Roman" w:hAnsiTheme="majorHAnsi" w:cstheme="majorHAnsi"/>
                <w:b/>
                <w:lang w:val="ro-RO"/>
              </w:rPr>
              <w:t xml:space="preserve"> </w:t>
            </w:r>
            <w:r w:rsidRPr="00C63111">
              <w:rPr>
                <w:rFonts w:asciiTheme="majorHAnsi" w:eastAsia="Times New Roman" w:hAnsiTheme="majorHAnsi" w:cstheme="majorHAnsi"/>
                <w:lang w:val="ro-RO"/>
              </w:rPr>
              <w:t>superioară</w:t>
            </w:r>
          </w:p>
        </w:tc>
        <w:tc>
          <w:tcPr>
            <w:tcW w:w="2670" w:type="dxa"/>
          </w:tcPr>
          <w:p w:rsidR="001D11DB" w:rsidRDefault="001D11DB" w:rsidP="001D11DB">
            <w:pPr>
              <w:spacing w:line="276" w:lineRule="auto"/>
              <w:jc w:val="right"/>
              <w:rPr>
                <w:rFonts w:asciiTheme="majorHAnsi" w:hAnsiTheme="majorHAnsi" w:cstheme="majorHAnsi"/>
                <w:b/>
                <w:sz w:val="24"/>
                <w:szCs w:val="24"/>
                <w:lang w:val="ro-RO"/>
              </w:rPr>
            </w:pPr>
          </w:p>
          <w:p w:rsidR="000B611B" w:rsidRPr="00C63111" w:rsidRDefault="000B611B" w:rsidP="001D11DB">
            <w:pPr>
              <w:spacing w:line="276" w:lineRule="auto"/>
              <w:jc w:val="right"/>
              <w:rPr>
                <w:rFonts w:asciiTheme="majorHAnsi" w:hAnsiTheme="majorHAnsi" w:cstheme="majorHAnsi"/>
                <w:b/>
                <w:sz w:val="24"/>
                <w:szCs w:val="24"/>
                <w:lang w:val="ro-RO"/>
              </w:rPr>
            </w:pPr>
          </w:p>
          <w:p w:rsidR="001D11DB" w:rsidRPr="00C63111" w:rsidRDefault="001D11DB" w:rsidP="000B611B">
            <w:pPr>
              <w:spacing w:line="276" w:lineRule="auto"/>
              <w:jc w:val="right"/>
              <w:rPr>
                <w:rFonts w:asciiTheme="majorHAnsi" w:hAnsiTheme="majorHAnsi" w:cstheme="majorHAnsi"/>
                <w:b/>
                <w:sz w:val="24"/>
                <w:szCs w:val="24"/>
                <w:lang w:val="ro-RO"/>
              </w:rPr>
            </w:pPr>
            <w:r w:rsidRPr="00C63111">
              <w:rPr>
                <w:rFonts w:asciiTheme="majorHAnsi" w:hAnsiTheme="majorHAnsi" w:cstheme="majorHAnsi"/>
                <w:b/>
                <w:sz w:val="24"/>
                <w:szCs w:val="24"/>
                <w:lang w:val="ro-RO"/>
              </w:rPr>
              <w:t>Felicia Sîrbu</w:t>
            </w:r>
          </w:p>
        </w:tc>
      </w:tr>
      <w:tr w:rsidR="001D11DB" w:rsidRPr="00C63111" w:rsidTr="001D11DB">
        <w:trPr>
          <w:trHeight w:val="52"/>
        </w:trPr>
        <w:tc>
          <w:tcPr>
            <w:tcW w:w="6948" w:type="dxa"/>
          </w:tcPr>
          <w:p w:rsidR="001D11DB" w:rsidRDefault="001D11DB" w:rsidP="001D11DB">
            <w:pPr>
              <w:pStyle w:val="Default"/>
              <w:spacing w:line="276" w:lineRule="auto"/>
              <w:rPr>
                <w:rFonts w:asciiTheme="majorHAnsi" w:hAnsiTheme="majorHAnsi" w:cstheme="majorHAnsi"/>
                <w:lang w:val="ro-RO"/>
              </w:rPr>
            </w:pPr>
          </w:p>
          <w:p w:rsidR="000B611B" w:rsidRPr="00C63111" w:rsidRDefault="000B611B" w:rsidP="001D11DB">
            <w:pPr>
              <w:pStyle w:val="Default"/>
              <w:spacing w:line="276" w:lineRule="auto"/>
              <w:rPr>
                <w:rFonts w:asciiTheme="majorHAnsi" w:hAnsiTheme="majorHAnsi" w:cstheme="majorHAnsi"/>
                <w:lang w:val="ro-RO"/>
              </w:rPr>
            </w:pPr>
          </w:p>
          <w:p w:rsidR="001D11DB" w:rsidRPr="00C63111" w:rsidRDefault="001D11DB" w:rsidP="001D11DB">
            <w:pPr>
              <w:pStyle w:val="Default"/>
              <w:spacing w:line="276" w:lineRule="auto"/>
              <w:rPr>
                <w:rFonts w:asciiTheme="majorHAnsi" w:eastAsia="Times New Roman" w:hAnsiTheme="majorHAnsi" w:cstheme="majorHAnsi"/>
                <w:lang w:val="ro-RO"/>
              </w:rPr>
            </w:pPr>
            <w:r w:rsidRPr="00C63111">
              <w:rPr>
                <w:rFonts w:asciiTheme="majorHAnsi" w:hAnsiTheme="majorHAnsi" w:cstheme="majorHAnsi"/>
                <w:lang w:val="ro-RO"/>
              </w:rPr>
              <w:t xml:space="preserve">auditor public superior                                                                                                         </w:t>
            </w:r>
          </w:p>
        </w:tc>
        <w:tc>
          <w:tcPr>
            <w:tcW w:w="2670" w:type="dxa"/>
          </w:tcPr>
          <w:p w:rsidR="001D11DB" w:rsidRPr="00C63111" w:rsidRDefault="001D11DB" w:rsidP="001D11DB">
            <w:pPr>
              <w:spacing w:line="276" w:lineRule="auto"/>
              <w:jc w:val="right"/>
              <w:rPr>
                <w:rFonts w:asciiTheme="majorHAnsi" w:hAnsiTheme="majorHAnsi" w:cstheme="majorHAnsi"/>
                <w:b/>
                <w:sz w:val="24"/>
                <w:szCs w:val="24"/>
                <w:lang w:val="ro-RO"/>
              </w:rPr>
            </w:pPr>
          </w:p>
          <w:p w:rsidR="001D11DB" w:rsidRPr="00C63111" w:rsidRDefault="001D11DB" w:rsidP="001D11DB">
            <w:pPr>
              <w:spacing w:line="276" w:lineRule="auto"/>
              <w:jc w:val="right"/>
              <w:rPr>
                <w:rFonts w:asciiTheme="majorHAnsi" w:hAnsiTheme="majorHAnsi" w:cstheme="majorHAnsi"/>
                <w:b/>
                <w:sz w:val="24"/>
                <w:szCs w:val="24"/>
                <w:lang w:val="ro-RO"/>
              </w:rPr>
            </w:pPr>
          </w:p>
          <w:p w:rsidR="001D11DB" w:rsidRPr="00C63111" w:rsidRDefault="001D11DB" w:rsidP="001D11DB">
            <w:pPr>
              <w:spacing w:line="276" w:lineRule="auto"/>
              <w:jc w:val="right"/>
              <w:rPr>
                <w:rFonts w:asciiTheme="majorHAnsi" w:hAnsiTheme="majorHAnsi" w:cstheme="majorHAnsi"/>
                <w:b/>
                <w:sz w:val="24"/>
                <w:szCs w:val="24"/>
                <w:lang w:val="ro-RO"/>
              </w:rPr>
            </w:pPr>
            <w:r w:rsidRPr="00C63111">
              <w:rPr>
                <w:rFonts w:asciiTheme="majorHAnsi" w:hAnsiTheme="majorHAnsi" w:cstheme="majorHAnsi"/>
                <w:b/>
                <w:sz w:val="24"/>
                <w:szCs w:val="24"/>
                <w:lang w:val="ro-RO"/>
              </w:rPr>
              <w:t>Valentin Budeci</w:t>
            </w:r>
          </w:p>
        </w:tc>
      </w:tr>
      <w:tr w:rsidR="001D11DB" w:rsidRPr="00C63111" w:rsidTr="001D11DB">
        <w:trPr>
          <w:trHeight w:val="52"/>
        </w:trPr>
        <w:tc>
          <w:tcPr>
            <w:tcW w:w="6948" w:type="dxa"/>
          </w:tcPr>
          <w:p w:rsidR="001D11DB" w:rsidRDefault="001D11DB" w:rsidP="001D11DB">
            <w:pPr>
              <w:pStyle w:val="Default"/>
              <w:spacing w:line="276" w:lineRule="auto"/>
              <w:rPr>
                <w:rFonts w:asciiTheme="majorHAnsi" w:hAnsiTheme="majorHAnsi" w:cstheme="majorHAnsi"/>
                <w:lang w:val="ro-RO"/>
              </w:rPr>
            </w:pPr>
          </w:p>
          <w:p w:rsidR="000B611B" w:rsidRPr="00C63111" w:rsidRDefault="000B611B" w:rsidP="001D11DB">
            <w:pPr>
              <w:pStyle w:val="Default"/>
              <w:spacing w:line="276" w:lineRule="auto"/>
              <w:rPr>
                <w:rFonts w:asciiTheme="majorHAnsi" w:hAnsiTheme="majorHAnsi" w:cstheme="majorHAnsi"/>
                <w:lang w:val="ro-RO"/>
              </w:rPr>
            </w:pPr>
          </w:p>
          <w:p w:rsidR="001D11DB" w:rsidRPr="00C63111" w:rsidRDefault="001D11DB" w:rsidP="001D11DB">
            <w:pPr>
              <w:pStyle w:val="Default"/>
              <w:spacing w:line="276" w:lineRule="auto"/>
              <w:rPr>
                <w:rFonts w:asciiTheme="majorHAnsi" w:hAnsiTheme="majorHAnsi" w:cstheme="majorHAnsi"/>
                <w:lang w:val="ro-RO"/>
              </w:rPr>
            </w:pPr>
          </w:p>
          <w:p w:rsidR="001D11DB" w:rsidRPr="00C63111" w:rsidRDefault="001D11DB" w:rsidP="001D11DB">
            <w:pPr>
              <w:pStyle w:val="Default"/>
              <w:spacing w:line="276" w:lineRule="auto"/>
              <w:rPr>
                <w:rFonts w:asciiTheme="majorHAnsi" w:eastAsia="Times New Roman" w:hAnsiTheme="majorHAnsi" w:cstheme="majorHAnsi"/>
                <w:lang w:val="ro-RO"/>
              </w:rPr>
            </w:pPr>
            <w:r w:rsidRPr="00C63111">
              <w:rPr>
                <w:rFonts w:asciiTheme="majorHAnsi" w:hAnsiTheme="majorHAnsi" w:cstheme="majorHAnsi"/>
                <w:lang w:val="ro-RO"/>
              </w:rPr>
              <w:t xml:space="preserve">auditor public superior                                                                                                         </w:t>
            </w:r>
          </w:p>
        </w:tc>
        <w:tc>
          <w:tcPr>
            <w:tcW w:w="2670" w:type="dxa"/>
          </w:tcPr>
          <w:p w:rsidR="001D11DB" w:rsidRPr="00C63111" w:rsidRDefault="001D11DB" w:rsidP="001D11DB">
            <w:pPr>
              <w:spacing w:line="276" w:lineRule="auto"/>
              <w:jc w:val="center"/>
              <w:rPr>
                <w:rFonts w:asciiTheme="majorHAnsi" w:hAnsiTheme="majorHAnsi" w:cstheme="majorHAnsi"/>
                <w:b/>
                <w:sz w:val="24"/>
                <w:szCs w:val="24"/>
                <w:lang w:val="ro-RO"/>
              </w:rPr>
            </w:pPr>
          </w:p>
          <w:p w:rsidR="001D11DB" w:rsidRPr="00C63111" w:rsidRDefault="001D11DB" w:rsidP="001D11DB">
            <w:pPr>
              <w:spacing w:line="276" w:lineRule="auto"/>
              <w:jc w:val="center"/>
              <w:rPr>
                <w:rFonts w:asciiTheme="majorHAnsi" w:hAnsiTheme="majorHAnsi" w:cstheme="majorHAnsi"/>
                <w:b/>
                <w:sz w:val="24"/>
                <w:szCs w:val="24"/>
                <w:lang w:val="ro-RO"/>
              </w:rPr>
            </w:pPr>
          </w:p>
          <w:p w:rsidR="000B611B" w:rsidRDefault="000B611B" w:rsidP="001D11DB">
            <w:pPr>
              <w:spacing w:line="276" w:lineRule="auto"/>
              <w:jc w:val="right"/>
              <w:rPr>
                <w:rFonts w:asciiTheme="majorHAnsi" w:hAnsiTheme="majorHAnsi" w:cstheme="majorHAnsi"/>
                <w:b/>
                <w:sz w:val="24"/>
                <w:szCs w:val="24"/>
                <w:lang w:val="ro-RO"/>
              </w:rPr>
            </w:pPr>
          </w:p>
          <w:p w:rsidR="001D11DB" w:rsidRPr="00C63111" w:rsidRDefault="001D11DB" w:rsidP="001D11DB">
            <w:pPr>
              <w:spacing w:line="276" w:lineRule="auto"/>
              <w:jc w:val="right"/>
              <w:rPr>
                <w:rFonts w:asciiTheme="majorHAnsi" w:hAnsiTheme="majorHAnsi" w:cstheme="majorHAnsi"/>
                <w:b/>
                <w:sz w:val="24"/>
                <w:szCs w:val="24"/>
                <w:lang w:val="ro-RO"/>
              </w:rPr>
            </w:pPr>
            <w:r w:rsidRPr="00C63111">
              <w:rPr>
                <w:rFonts w:asciiTheme="majorHAnsi" w:hAnsiTheme="majorHAnsi" w:cstheme="majorHAnsi"/>
                <w:b/>
                <w:sz w:val="24"/>
                <w:szCs w:val="24"/>
                <w:lang w:val="ro-RO"/>
              </w:rPr>
              <w:t>Eugen Popa</w:t>
            </w:r>
          </w:p>
        </w:tc>
      </w:tr>
      <w:tr w:rsidR="001D11DB" w:rsidRPr="00C63111" w:rsidTr="001D11DB">
        <w:trPr>
          <w:trHeight w:val="727"/>
        </w:trPr>
        <w:tc>
          <w:tcPr>
            <w:tcW w:w="6948" w:type="dxa"/>
          </w:tcPr>
          <w:p w:rsidR="001D11DB" w:rsidRPr="00C63111" w:rsidRDefault="001D11DB" w:rsidP="001D11DB">
            <w:pPr>
              <w:spacing w:line="276" w:lineRule="auto"/>
              <w:jc w:val="both"/>
              <w:rPr>
                <w:rFonts w:asciiTheme="majorHAnsi" w:eastAsia="Times New Roman" w:hAnsiTheme="majorHAnsi" w:cstheme="majorHAnsi"/>
                <w:b/>
                <w:i/>
                <w:sz w:val="24"/>
                <w:szCs w:val="24"/>
                <w:lang w:val="ro-RO"/>
              </w:rPr>
            </w:pPr>
          </w:p>
          <w:p w:rsidR="001D11DB" w:rsidRPr="00C63111" w:rsidRDefault="001D11DB" w:rsidP="001D11DB">
            <w:pPr>
              <w:spacing w:line="276" w:lineRule="auto"/>
              <w:jc w:val="both"/>
              <w:rPr>
                <w:rFonts w:asciiTheme="majorHAnsi" w:eastAsia="Times New Roman" w:hAnsiTheme="majorHAnsi" w:cstheme="majorHAnsi"/>
                <w:b/>
                <w:i/>
                <w:sz w:val="24"/>
                <w:szCs w:val="24"/>
                <w:lang w:val="ro-RO"/>
              </w:rPr>
            </w:pPr>
          </w:p>
          <w:p w:rsidR="001D11DB" w:rsidRPr="00C63111" w:rsidRDefault="001D11DB" w:rsidP="001D11DB">
            <w:pPr>
              <w:spacing w:line="276" w:lineRule="auto"/>
              <w:jc w:val="both"/>
              <w:rPr>
                <w:rFonts w:asciiTheme="majorHAnsi" w:eastAsia="Times New Roman" w:hAnsiTheme="majorHAnsi" w:cstheme="majorHAnsi"/>
                <w:b/>
                <w:i/>
                <w:sz w:val="24"/>
                <w:szCs w:val="24"/>
                <w:lang w:val="ro-RO"/>
              </w:rPr>
            </w:pPr>
            <w:r w:rsidRPr="00C63111">
              <w:rPr>
                <w:rFonts w:asciiTheme="majorHAnsi" w:eastAsia="Times New Roman" w:hAnsiTheme="majorHAnsi" w:cstheme="majorHAnsi"/>
                <w:b/>
                <w:i/>
                <w:sz w:val="24"/>
                <w:szCs w:val="24"/>
                <w:lang w:val="ro-RO"/>
              </w:rPr>
              <w:t>Responsabilă de audit:</w:t>
            </w:r>
          </w:p>
          <w:p w:rsidR="001D11DB" w:rsidRPr="00C63111" w:rsidRDefault="001D11DB" w:rsidP="001D11DB">
            <w:pPr>
              <w:pStyle w:val="Default"/>
              <w:spacing w:line="276" w:lineRule="auto"/>
              <w:jc w:val="both"/>
              <w:rPr>
                <w:rFonts w:asciiTheme="majorHAnsi" w:hAnsiTheme="majorHAnsi" w:cstheme="majorHAnsi"/>
                <w:color w:val="auto"/>
                <w:lang w:val="ro-RO"/>
              </w:rPr>
            </w:pPr>
            <w:r w:rsidRPr="00C63111">
              <w:rPr>
                <w:rFonts w:asciiTheme="majorHAnsi" w:hAnsiTheme="majorHAnsi" w:cstheme="majorHAnsi"/>
                <w:lang w:val="ro-RO"/>
              </w:rPr>
              <w:t xml:space="preserve">șefa Direcției generale de audit III   </w:t>
            </w:r>
          </w:p>
        </w:tc>
        <w:tc>
          <w:tcPr>
            <w:tcW w:w="2670" w:type="dxa"/>
          </w:tcPr>
          <w:p w:rsidR="001D11DB" w:rsidRPr="00C63111" w:rsidRDefault="001D11DB" w:rsidP="001D11DB">
            <w:pPr>
              <w:spacing w:line="276" w:lineRule="auto"/>
              <w:jc w:val="right"/>
              <w:rPr>
                <w:rFonts w:asciiTheme="majorHAnsi" w:hAnsiTheme="majorHAnsi" w:cstheme="majorHAnsi"/>
                <w:b/>
                <w:sz w:val="24"/>
                <w:szCs w:val="24"/>
                <w:lang w:val="ro-RO"/>
              </w:rPr>
            </w:pPr>
          </w:p>
          <w:p w:rsidR="001D11DB" w:rsidRPr="00C63111" w:rsidRDefault="001D11DB" w:rsidP="001D11DB">
            <w:pPr>
              <w:spacing w:line="276" w:lineRule="auto"/>
              <w:jc w:val="right"/>
              <w:rPr>
                <w:rFonts w:asciiTheme="majorHAnsi" w:hAnsiTheme="majorHAnsi" w:cstheme="majorHAnsi"/>
                <w:b/>
                <w:sz w:val="24"/>
                <w:szCs w:val="24"/>
                <w:lang w:val="ro-RO"/>
              </w:rPr>
            </w:pPr>
          </w:p>
          <w:p w:rsidR="001D11DB" w:rsidRPr="00C63111" w:rsidRDefault="001D11DB" w:rsidP="001D11DB">
            <w:pPr>
              <w:spacing w:line="276" w:lineRule="auto"/>
              <w:jc w:val="right"/>
              <w:rPr>
                <w:rFonts w:asciiTheme="majorHAnsi" w:hAnsiTheme="majorHAnsi" w:cstheme="majorHAnsi"/>
                <w:b/>
                <w:sz w:val="24"/>
                <w:szCs w:val="24"/>
                <w:lang w:val="ro-RO"/>
              </w:rPr>
            </w:pPr>
          </w:p>
          <w:p w:rsidR="001D11DB" w:rsidRPr="00C63111" w:rsidRDefault="001D11DB" w:rsidP="001D11DB">
            <w:pPr>
              <w:spacing w:line="276" w:lineRule="auto"/>
              <w:jc w:val="right"/>
              <w:rPr>
                <w:rFonts w:asciiTheme="majorHAnsi" w:hAnsiTheme="majorHAnsi" w:cstheme="majorHAnsi"/>
                <w:lang w:val="ro-RO"/>
              </w:rPr>
            </w:pPr>
            <w:r w:rsidRPr="00C63111">
              <w:rPr>
                <w:rFonts w:asciiTheme="majorHAnsi" w:hAnsiTheme="majorHAnsi" w:cstheme="majorHAnsi"/>
                <w:b/>
                <w:sz w:val="24"/>
                <w:szCs w:val="24"/>
                <w:lang w:val="ro-RO"/>
              </w:rPr>
              <w:t>Svetlana Purici</w:t>
            </w:r>
          </w:p>
        </w:tc>
      </w:tr>
    </w:tbl>
    <w:p w:rsidR="001D11DB" w:rsidRPr="00C63111" w:rsidRDefault="001D11DB" w:rsidP="001D11DB">
      <w:pPr>
        <w:rPr>
          <w:lang w:val="ro-RO"/>
        </w:rPr>
      </w:pPr>
    </w:p>
    <w:p w:rsidR="004B2259" w:rsidRDefault="004B2259" w:rsidP="004B2259">
      <w:pPr>
        <w:spacing w:after="0" w:line="276" w:lineRule="auto"/>
        <w:rPr>
          <w:rFonts w:asciiTheme="majorHAnsi" w:eastAsia="Times New Roman" w:hAnsiTheme="majorHAnsi" w:cstheme="majorHAnsi"/>
          <w:b/>
          <w:bCs/>
          <w:sz w:val="24"/>
          <w:szCs w:val="24"/>
          <w:lang w:val="ro-RO"/>
        </w:rPr>
      </w:pPr>
      <w:bookmarkStart w:id="10" w:name="_Toc106833692"/>
    </w:p>
    <w:p w:rsidR="004B2259" w:rsidRDefault="004B2259" w:rsidP="004B2259">
      <w:pPr>
        <w:spacing w:after="0" w:line="276" w:lineRule="auto"/>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8C1BDF" w:rsidRDefault="008C1BDF" w:rsidP="004B2259">
      <w:pPr>
        <w:spacing w:after="0" w:line="276" w:lineRule="auto"/>
        <w:jc w:val="right"/>
        <w:rPr>
          <w:rFonts w:asciiTheme="majorHAnsi" w:eastAsia="Times New Roman" w:hAnsiTheme="majorHAnsi" w:cstheme="majorHAnsi"/>
          <w:b/>
          <w:bCs/>
          <w:sz w:val="24"/>
          <w:szCs w:val="24"/>
          <w:lang w:val="ro-RO"/>
        </w:rPr>
      </w:pPr>
    </w:p>
    <w:p w:rsidR="001D11DB" w:rsidRPr="00C63111" w:rsidRDefault="001D11DB" w:rsidP="004B2259">
      <w:pPr>
        <w:spacing w:after="0" w:line="276" w:lineRule="auto"/>
        <w:jc w:val="right"/>
        <w:rPr>
          <w:rFonts w:asciiTheme="majorHAnsi" w:eastAsia="Times New Roman" w:hAnsiTheme="majorHAnsi" w:cstheme="majorHAnsi"/>
          <w:b/>
          <w:bCs/>
          <w:sz w:val="24"/>
          <w:szCs w:val="24"/>
          <w:lang w:val="ro-RO"/>
        </w:rPr>
      </w:pPr>
      <w:r w:rsidRPr="00C63111">
        <w:rPr>
          <w:rFonts w:asciiTheme="majorHAnsi" w:eastAsia="Times New Roman" w:hAnsiTheme="majorHAnsi" w:cstheme="majorHAnsi"/>
          <w:b/>
          <w:bCs/>
          <w:sz w:val="24"/>
          <w:szCs w:val="24"/>
          <w:lang w:val="ro-RO"/>
        </w:rPr>
        <w:t xml:space="preserve">Anexa nr. 1 </w:t>
      </w:r>
    </w:p>
    <w:p w:rsidR="001D11DB" w:rsidRPr="00C63111" w:rsidRDefault="001D11DB" w:rsidP="001D11DB">
      <w:pPr>
        <w:spacing w:after="0" w:line="276" w:lineRule="auto"/>
        <w:jc w:val="right"/>
        <w:rPr>
          <w:rFonts w:asciiTheme="majorHAnsi" w:eastAsia="Times New Roman" w:hAnsiTheme="majorHAnsi" w:cstheme="majorHAnsi"/>
          <w:bCs/>
          <w:sz w:val="24"/>
          <w:szCs w:val="24"/>
          <w:lang w:val="ro-RO"/>
        </w:rPr>
      </w:pPr>
      <w:r w:rsidRPr="00C63111">
        <w:rPr>
          <w:rFonts w:asciiTheme="majorHAnsi" w:eastAsia="Times New Roman" w:hAnsiTheme="majorHAnsi" w:cstheme="majorHAnsi"/>
          <w:bCs/>
          <w:sz w:val="24"/>
          <w:szCs w:val="24"/>
          <w:lang w:val="ro-RO"/>
        </w:rPr>
        <w:t xml:space="preserve">la Raportul de audit </w:t>
      </w:r>
    </w:p>
    <w:p w:rsidR="001D11DB" w:rsidRPr="00C63111" w:rsidRDefault="001D11DB" w:rsidP="001D11DB">
      <w:pPr>
        <w:spacing w:after="0" w:line="276" w:lineRule="auto"/>
        <w:jc w:val="right"/>
        <w:rPr>
          <w:rFonts w:asciiTheme="majorHAnsi" w:eastAsia="Times New Roman" w:hAnsiTheme="majorHAnsi" w:cstheme="majorHAnsi"/>
          <w:bCs/>
          <w:sz w:val="24"/>
          <w:szCs w:val="24"/>
          <w:lang w:val="ro-RO"/>
        </w:rPr>
      </w:pPr>
      <w:r w:rsidRPr="00C63111">
        <w:rPr>
          <w:rFonts w:asciiTheme="majorHAnsi" w:eastAsia="Times New Roman" w:hAnsiTheme="majorHAnsi" w:cstheme="majorHAnsi"/>
          <w:bCs/>
          <w:sz w:val="24"/>
          <w:szCs w:val="24"/>
          <w:lang w:val="ro-RO"/>
        </w:rPr>
        <w:t xml:space="preserve">aprobat prin Hotărârea Curții de Conturi </w:t>
      </w:r>
    </w:p>
    <w:p w:rsidR="001D11DB" w:rsidRPr="00C63111" w:rsidRDefault="001D11DB" w:rsidP="001D11DB">
      <w:pPr>
        <w:spacing w:after="0" w:line="276" w:lineRule="auto"/>
        <w:jc w:val="right"/>
        <w:rPr>
          <w:rFonts w:asciiTheme="majorHAnsi" w:eastAsia="Times New Roman" w:hAnsiTheme="majorHAnsi" w:cstheme="majorHAnsi"/>
          <w:bCs/>
          <w:sz w:val="24"/>
          <w:szCs w:val="24"/>
          <w:lang w:val="ro-RO"/>
        </w:rPr>
      </w:pPr>
      <w:r w:rsidRPr="00C63111">
        <w:rPr>
          <w:rFonts w:asciiTheme="majorHAnsi" w:eastAsia="Times New Roman" w:hAnsiTheme="majorHAnsi" w:cstheme="majorHAnsi"/>
          <w:bCs/>
          <w:sz w:val="24"/>
          <w:szCs w:val="24"/>
          <w:lang w:val="ro-RO"/>
        </w:rPr>
        <w:t xml:space="preserve"> nr.</w:t>
      </w:r>
      <w:r>
        <w:rPr>
          <w:rFonts w:asciiTheme="majorHAnsi" w:eastAsia="Times New Roman" w:hAnsiTheme="majorHAnsi" w:cstheme="majorHAnsi"/>
          <w:bCs/>
          <w:sz w:val="24"/>
          <w:szCs w:val="24"/>
          <w:lang w:val="ro-RO"/>
        </w:rPr>
        <w:t xml:space="preserve"> 31</w:t>
      </w:r>
      <w:r w:rsidRPr="00C63111">
        <w:rPr>
          <w:rFonts w:asciiTheme="majorHAnsi" w:eastAsia="Times New Roman" w:hAnsiTheme="majorHAnsi" w:cstheme="majorHAnsi"/>
          <w:bCs/>
          <w:sz w:val="24"/>
          <w:szCs w:val="24"/>
          <w:lang w:val="ro-RO"/>
        </w:rPr>
        <w:t xml:space="preserve"> din 29 iunie 2022</w:t>
      </w:r>
    </w:p>
    <w:bookmarkEnd w:id="10"/>
    <w:p w:rsidR="001D11DB" w:rsidRPr="00C63111" w:rsidRDefault="001D11DB" w:rsidP="001D11DB">
      <w:pPr>
        <w:tabs>
          <w:tab w:val="left" w:pos="810"/>
          <w:tab w:val="left" w:pos="1701"/>
        </w:tabs>
        <w:spacing w:after="0"/>
        <w:ind w:firstLine="709"/>
        <w:jc w:val="both"/>
        <w:rPr>
          <w:lang w:val="ro-RO"/>
        </w:rPr>
      </w:pPr>
    </w:p>
    <w:p w:rsidR="001D11DB" w:rsidRPr="00F40961" w:rsidRDefault="001D11DB" w:rsidP="001D11DB">
      <w:pPr>
        <w:tabs>
          <w:tab w:val="left" w:pos="284"/>
          <w:tab w:val="left" w:pos="426"/>
        </w:tabs>
        <w:spacing w:after="0" w:line="240" w:lineRule="auto"/>
        <w:jc w:val="center"/>
        <w:outlineLvl w:val="1"/>
        <w:rPr>
          <w:rFonts w:asciiTheme="majorHAnsi" w:hAnsiTheme="majorHAnsi" w:cstheme="majorHAnsi"/>
          <w:b/>
          <w:sz w:val="24"/>
          <w:szCs w:val="24"/>
          <w:lang w:val="ro-RO"/>
        </w:rPr>
      </w:pPr>
      <w:bookmarkStart w:id="11" w:name="_Toc106833719"/>
      <w:r w:rsidRPr="00F40961">
        <w:rPr>
          <w:rFonts w:asciiTheme="majorHAnsi" w:hAnsiTheme="majorHAnsi" w:cstheme="majorHAnsi"/>
          <w:b/>
          <w:sz w:val="24"/>
          <w:szCs w:val="24"/>
          <w:lang w:val="ro-RO"/>
        </w:rPr>
        <w:t>DEFICIENȚE LA TRANSMITEREA TERENURILOR CĂTRE APP</w:t>
      </w:r>
      <w:bookmarkEnd w:id="11"/>
    </w:p>
    <w:p w:rsidR="001D11DB" w:rsidRPr="00F40961" w:rsidRDefault="001D11DB" w:rsidP="001D11DB">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Evidențiem deficiențele la transmiterea terenurilor de la autoritățile publice centrale   către Agenția Proprietății Publice. </w:t>
      </w:r>
    </w:p>
    <w:p w:rsidR="001D11DB" w:rsidRPr="00F40961" w:rsidRDefault="001D11DB" w:rsidP="001D11DB">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b/>
          <w:sz w:val="24"/>
          <w:szCs w:val="24"/>
          <w:lang w:val="ro-RO"/>
        </w:rPr>
        <w:t>(i)</w:t>
      </w:r>
      <w:r w:rsidRPr="00F40961">
        <w:rPr>
          <w:rFonts w:asciiTheme="majorHAnsi" w:hAnsiTheme="majorHAnsi" w:cstheme="majorHAnsi"/>
          <w:sz w:val="24"/>
          <w:szCs w:val="24"/>
          <w:lang w:val="ro-RO"/>
        </w:rPr>
        <w:t xml:space="preserve"> Ca urmare a faptului că HG nr.161/2019</w:t>
      </w:r>
      <w:r w:rsidRPr="00F40961">
        <w:rPr>
          <w:rStyle w:val="a9"/>
          <w:rFonts w:asciiTheme="majorHAnsi" w:hAnsiTheme="majorHAnsi" w:cstheme="majorHAnsi"/>
          <w:sz w:val="24"/>
          <w:szCs w:val="24"/>
          <w:lang w:val="ro-RO"/>
        </w:rPr>
        <w:footnoteReference w:id="21"/>
      </w:r>
      <w:r w:rsidRPr="00F40961">
        <w:rPr>
          <w:rFonts w:asciiTheme="majorHAnsi" w:hAnsiTheme="majorHAnsi" w:cstheme="majorHAnsi"/>
          <w:sz w:val="24"/>
          <w:szCs w:val="24"/>
          <w:lang w:val="ro-RO"/>
        </w:rPr>
        <w:t xml:space="preserve"> nu prevede modul de transmitere a terenurilor administrate de APC, nefiind făcută trimitere la HG nr.901/2015</w:t>
      </w:r>
      <w:r w:rsidRPr="00F40961">
        <w:rPr>
          <w:rStyle w:val="a9"/>
          <w:rFonts w:asciiTheme="majorHAnsi" w:hAnsiTheme="majorHAnsi" w:cstheme="majorHAnsi"/>
          <w:sz w:val="24"/>
          <w:szCs w:val="24"/>
          <w:lang w:val="ro-RO"/>
        </w:rPr>
        <w:footnoteReference w:id="22"/>
      </w:r>
      <w:r w:rsidRPr="00F40961">
        <w:rPr>
          <w:rFonts w:asciiTheme="majorHAnsi" w:hAnsiTheme="majorHAnsi" w:cstheme="majorHAnsi"/>
          <w:sz w:val="24"/>
          <w:szCs w:val="24"/>
          <w:lang w:val="ro-RO"/>
        </w:rPr>
        <w:t>, ci doar stipulează</w:t>
      </w:r>
      <w:r w:rsidRPr="00F40961">
        <w:rPr>
          <w:rStyle w:val="a9"/>
          <w:rFonts w:asciiTheme="majorHAnsi" w:hAnsiTheme="majorHAnsi" w:cstheme="majorHAnsi"/>
          <w:sz w:val="24"/>
          <w:szCs w:val="24"/>
          <w:lang w:val="ro-RO"/>
        </w:rPr>
        <w:footnoteReference w:id="23"/>
      </w:r>
      <w:r w:rsidRPr="00F40961">
        <w:rPr>
          <w:rFonts w:asciiTheme="majorHAnsi" w:hAnsiTheme="majorHAnsi" w:cstheme="majorHAnsi"/>
          <w:sz w:val="24"/>
          <w:szCs w:val="24"/>
          <w:lang w:val="ro-RO"/>
        </w:rPr>
        <w:t xml:space="preserve"> că Agenția Servicii Publice va înregistra, la cerere, terenurile proprietate publică a statului specificate în pct.1 și pct.2 și terenurile proprietate publică a statului aferente bunurilor imobile proprietate publică a statului specificate în pct. 3, reforma respectivă nu a fost realizată.</w:t>
      </w:r>
    </w:p>
    <w:p w:rsidR="001D11DB" w:rsidRPr="00F40961" w:rsidRDefault="001D11DB" w:rsidP="001D11DB">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Așadar, în prezent se atestă abordări neuniforme și neregulamentare privitor la transmiterea terenurilor. O parte din terenuri, deși nu au fost transmise, nefiind întocmite actele de primire-predare, conform înscrisurilor din Registrul bunurilor imobile, deja aparțin APP. În aceste condiții, în lipsa actului de primire-predare, nici partea care transmite (APC), nici partea care primește (APP) nu au temei pentru reflectarea intrărilor/ieșirilor de active, ceea ce condiționează, pe de o parte, supraevaluarea activelor gestionate de APC, deoarece terenurile aparțin, conform înscrisurilor din RBI, persoanelor terțe (APP), iar pe de altă parte, nu a fost întocmit actul de primire-predare între părți, care ar servi ca document primar pentru contabilizarea regulamentară a intrărilor de către APP.</w:t>
      </w:r>
    </w:p>
    <w:p w:rsidR="001D11DB" w:rsidRPr="00F40961" w:rsidRDefault="001D11DB" w:rsidP="001D11DB">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De menționat că, deși înscrisurile în RBI au fost modificate de mai mult timp, abia în luna septembrie 2020 APP a înaintat către APC demersuri privind crearea comisiilor de primire-predare, dar până în prezent transmiterea terenurilor nu a avut loc.</w:t>
      </w:r>
    </w:p>
    <w:p w:rsidR="001D11DB" w:rsidRPr="00F40961" w:rsidRDefault="001D11DB" w:rsidP="001D11DB">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Totodată, se atestă situații când unele entități</w:t>
      </w:r>
      <w:r w:rsidRPr="00F40961">
        <w:rPr>
          <w:rStyle w:val="a9"/>
          <w:rFonts w:asciiTheme="majorHAnsi" w:hAnsiTheme="majorHAnsi" w:cstheme="majorHAnsi"/>
          <w:sz w:val="24"/>
          <w:szCs w:val="24"/>
          <w:lang w:val="ro-RO"/>
        </w:rPr>
        <w:footnoteReference w:id="24"/>
      </w:r>
      <w:r w:rsidRPr="00F40961">
        <w:rPr>
          <w:rFonts w:asciiTheme="majorHAnsi" w:hAnsiTheme="majorHAnsi" w:cstheme="majorHAnsi"/>
          <w:sz w:val="24"/>
          <w:szCs w:val="24"/>
          <w:lang w:val="ro-RO"/>
        </w:rPr>
        <w:t xml:space="preserve"> subordonate Ministerului Agriculturii, Dezvoltării Regionale și Mediului</w:t>
      </w:r>
      <w:r w:rsidRPr="00F40961" w:rsidDel="00B54D26">
        <w:rPr>
          <w:rFonts w:asciiTheme="majorHAnsi" w:hAnsiTheme="majorHAnsi" w:cstheme="majorHAnsi"/>
          <w:sz w:val="24"/>
          <w:szCs w:val="24"/>
          <w:lang w:val="ro-RO"/>
        </w:rPr>
        <w:t xml:space="preserve"> </w:t>
      </w:r>
      <w:r w:rsidRPr="00F40961">
        <w:rPr>
          <w:rFonts w:asciiTheme="majorHAnsi" w:hAnsiTheme="majorHAnsi" w:cstheme="majorHAnsi"/>
          <w:sz w:val="24"/>
          <w:szCs w:val="24"/>
          <w:lang w:val="ro-RO"/>
        </w:rPr>
        <w:t>, deși nu au întocmit actele de primire-predare pentru 9 loturi de teren</w:t>
      </w:r>
      <w:r w:rsidRPr="00F40961">
        <w:rPr>
          <w:rStyle w:val="a9"/>
          <w:rFonts w:asciiTheme="majorHAnsi" w:hAnsiTheme="majorHAnsi" w:cstheme="majorHAnsi"/>
          <w:sz w:val="24"/>
          <w:szCs w:val="24"/>
          <w:lang w:val="ro-RO"/>
        </w:rPr>
        <w:footnoteReference w:id="25"/>
      </w:r>
      <w:r w:rsidRPr="00F40961">
        <w:rPr>
          <w:rFonts w:asciiTheme="majorHAnsi" w:hAnsiTheme="majorHAnsi" w:cstheme="majorHAnsi"/>
          <w:sz w:val="24"/>
          <w:szCs w:val="24"/>
          <w:lang w:val="ro-RO"/>
        </w:rPr>
        <w:t xml:space="preserve">, au încheiat cu APP contracte de dare în comodat a terenurilor. Nici în contractul de comodat, nici în actul de primire în comodat nu este indicată valoarea terenurilor, ci doar destinația lui, numărul cadastral și suprafața. De menționat că în evidența contabilă a entității terenurile respective sunt contabilizate la valoarea lor contabilizată până la încheierea contractului de comodat, care constituie 57,13 mil.lei. </w:t>
      </w:r>
    </w:p>
    <w:p w:rsidR="001D11DB" w:rsidRPr="00F40961" w:rsidRDefault="001D11DB" w:rsidP="001D11DB">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b/>
          <w:sz w:val="24"/>
          <w:szCs w:val="24"/>
          <w:lang w:val="ro-RO"/>
        </w:rPr>
        <w:t>(ii)</w:t>
      </w:r>
      <w:r w:rsidRPr="00F40961">
        <w:rPr>
          <w:rFonts w:asciiTheme="majorHAnsi" w:hAnsiTheme="majorHAnsi" w:cstheme="majorHAnsi"/>
          <w:sz w:val="24"/>
          <w:szCs w:val="24"/>
          <w:lang w:val="ro-RO"/>
        </w:rPr>
        <w:t xml:space="preserve"> De asemenea, atenționam că, deși Planul de conturi include conturi distincte pentru transmitere în gestiune a bunurilor (4153 „Investiții în părți legate și nelegate”), acesta nu are poziții distincte pentru bunurile primite în gestiune.</w:t>
      </w:r>
    </w:p>
    <w:p w:rsidR="001D11DB" w:rsidRPr="00F40961" w:rsidRDefault="001D11DB" w:rsidP="001D11DB">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lastRenderedPageBreak/>
        <w:t>În aceste condiții, în evidența contabilă a entității terenurile primite în comodat sunt înregistrate la prețul la care acestea au fost contabilizate anterior (57,13 mil.lei).</w:t>
      </w:r>
    </w:p>
    <w:p w:rsidR="001D11DB" w:rsidRPr="00F40961" w:rsidRDefault="001D11DB" w:rsidP="001D11DB">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De menționat că, în scopul executării prevederilor HG nr.161/2019, APP a emis un ordin</w:t>
      </w:r>
      <w:r w:rsidRPr="00F40961">
        <w:rPr>
          <w:rStyle w:val="a9"/>
          <w:rFonts w:asciiTheme="majorHAnsi" w:hAnsiTheme="majorHAnsi" w:cstheme="majorHAnsi"/>
          <w:sz w:val="24"/>
          <w:szCs w:val="24"/>
          <w:lang w:val="ro-RO"/>
        </w:rPr>
        <w:footnoteReference w:id="26"/>
      </w:r>
      <w:r w:rsidRPr="00F40961">
        <w:rPr>
          <w:rFonts w:asciiTheme="majorHAnsi" w:hAnsiTheme="majorHAnsi" w:cstheme="majorHAnsi"/>
          <w:sz w:val="24"/>
          <w:szCs w:val="24"/>
          <w:lang w:val="ro-RO"/>
        </w:rPr>
        <w:t xml:space="preserve"> conform căruia a fost instituit un grup de lucru (5 persoane). Conform acestui ordin, Direcția financiară din cadrul APP urmează să înregistreze în evidența contabilă terenurile proprietate publică administrate de APP conform extraselor din RBI și borderoului de calcul al prețului normativ al terenului. Astfel, entitățile care transmit terenurile vor exclude din evidența contabilă terenurile la prețul lor contabilizat, iar APP le va contabiliza ca intrate la prețul normativ.</w:t>
      </w:r>
    </w:p>
    <w:p w:rsidR="001D11DB" w:rsidRPr="00F40961" w:rsidRDefault="001D11DB" w:rsidP="001D11DB">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Atenționăm că actualul Plan de conturi nu face distincție între bunurile care aparțin entității cu titlu de proprietate și cele care sunt primite în gestiune, utilizare sau comodat, proprietari reali ai bunurilor fiind persoane terțe. În acest sens, este necesar ca Ministerul Finanțelor să completeze Planul de conturi cu conturi noi distincte, aferente bunurilor primite în gestiune.</w:t>
      </w:r>
    </w:p>
    <w:p w:rsidR="001D11DB" w:rsidRPr="00F40961" w:rsidRDefault="001D11DB" w:rsidP="001D11DB">
      <w:pPr>
        <w:spacing w:after="120" w:line="276" w:lineRule="auto"/>
        <w:jc w:val="both"/>
        <w:rPr>
          <w:rFonts w:asciiTheme="majorHAnsi" w:hAnsiTheme="majorHAnsi" w:cstheme="majorHAnsi"/>
          <w:bCs/>
          <w:color w:val="000000"/>
          <w:sz w:val="24"/>
          <w:szCs w:val="24"/>
          <w:lang w:val="ro-RO"/>
        </w:rPr>
      </w:pPr>
      <w:r w:rsidRPr="00F40961">
        <w:rPr>
          <w:rFonts w:asciiTheme="majorHAnsi" w:hAnsiTheme="majorHAnsi" w:cstheme="majorHAnsi"/>
          <w:b/>
          <w:sz w:val="24"/>
          <w:szCs w:val="24"/>
          <w:lang w:val="ro-RO"/>
        </w:rPr>
        <w:t>(iii)</w:t>
      </w:r>
      <w:r w:rsidRPr="00F40961">
        <w:rPr>
          <w:rFonts w:asciiTheme="majorHAnsi" w:hAnsiTheme="majorHAnsi" w:cstheme="majorHAnsi"/>
          <w:sz w:val="24"/>
          <w:szCs w:val="24"/>
          <w:lang w:val="ro-RO"/>
        </w:rPr>
        <w:t xml:space="preserve"> Tot în acest context, menționăm că APP, în cadrul Programului </w:t>
      </w:r>
      <w:r w:rsidRPr="00F40961">
        <w:rPr>
          <w:rFonts w:asciiTheme="majorHAnsi" w:hAnsiTheme="majorHAnsi" w:cstheme="majorHAnsi"/>
          <w:bCs/>
          <w:color w:val="000000"/>
          <w:sz w:val="24"/>
          <w:szCs w:val="24"/>
          <w:lang w:val="ro-RO"/>
        </w:rPr>
        <w:t>de stat pentru delimitarea bunurilor imobile, inclusiv a terenurilor proprietate  publică, pentru anii 2019-2023, aprobat prin HG nr.80/2019, a evaluat terenurile la prețul lor de piață, dar va utiliza această informație doar în cazul dării în arendă a terenurilor, nu și în cazul vânzării/privatizării sau chiar contabilizării terenurilor la valoarea lor justă.</w:t>
      </w:r>
    </w:p>
    <w:p w:rsidR="001D11DB" w:rsidRPr="00F40961" w:rsidRDefault="001D11DB" w:rsidP="001D11DB">
      <w:pPr>
        <w:pStyle w:val="a5"/>
        <w:tabs>
          <w:tab w:val="left" w:pos="284"/>
        </w:tabs>
        <w:spacing w:after="120" w:line="276" w:lineRule="auto"/>
        <w:ind w:left="0"/>
        <w:jc w:val="both"/>
        <w:rPr>
          <w:rFonts w:asciiTheme="majorHAnsi" w:hAnsiTheme="majorHAnsi" w:cstheme="majorHAnsi"/>
          <w:bCs/>
          <w:color w:val="000000"/>
          <w:sz w:val="24"/>
          <w:szCs w:val="24"/>
          <w:lang w:val="ro-RO"/>
        </w:rPr>
      </w:pPr>
      <w:r w:rsidRPr="00F40961">
        <w:rPr>
          <w:rFonts w:asciiTheme="majorHAnsi" w:hAnsiTheme="majorHAnsi" w:cstheme="majorHAnsi"/>
          <w:bCs/>
          <w:color w:val="000000"/>
          <w:sz w:val="24"/>
          <w:szCs w:val="24"/>
          <w:lang w:val="ro-RO"/>
        </w:rPr>
        <w:t>În aceste condiții, în cazul în care o entitate va dori să contabilizeze terenurile la valoarea lor justă (de piață), aceasta va contracta încă o dată un evaluator specializat și va utiliza banii publici în aceleași  scopuri în care statul, prin intermediul APP, deja a procurat servicii de evaluare și reevaluare a terenurilor. Astfel, se creează un eventual risc de risipă de bani publici prin contractarea serviciilor de evaluare/reevaluare a acelorași terenuri de către diferite structuri de stat sau valoarea terenurilor va fi permanent subevaluată, în cazul în care APP le va contabiliza la prețul normativ.</w:t>
      </w:r>
    </w:p>
    <w:p w:rsidR="001D11DB" w:rsidRPr="00F40961" w:rsidRDefault="001D11DB" w:rsidP="001D11DB">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Astfel, mecanismul de primire-predare instituit de APP este unul defectuos, care, ca efecte, duce la prezentarea eronată a situațiilor patrimoniale și a  valorii terenurilor. În aceste condiții nu este exclus faptul că terenurile al căror administrator, conform Anexelor la HG nr.161/2019, este APP vor fi excluse de către APC din evidența contabilă în mod unilateral, nefiind contabilizate de APP. Totodată, atenționăm că, la contabilizarea terenurilor de către APP, reieșind din prevederile ordinului emis de APP (prețul normativ), nu vor fi aplicare prevederile pct. 1.4.5.1. (evaluarea) și ale pct. 1.4.5.2. (reevaluarea) din Ordinul ministrului Finanțelor nr.216/2015.</w:t>
      </w:r>
    </w:p>
    <w:p w:rsidR="001D11DB" w:rsidRPr="00F40961" w:rsidRDefault="001D11DB" w:rsidP="001D11DB">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b/>
          <w:sz w:val="24"/>
          <w:szCs w:val="24"/>
          <w:lang w:val="ro-RO"/>
        </w:rPr>
        <w:t>(iv)</w:t>
      </w:r>
      <w:r w:rsidRPr="00F40961">
        <w:rPr>
          <w:rFonts w:asciiTheme="majorHAnsi" w:hAnsiTheme="majorHAnsi" w:cstheme="majorHAnsi"/>
          <w:sz w:val="24"/>
          <w:szCs w:val="24"/>
          <w:lang w:val="ro-RO"/>
        </w:rPr>
        <w:t xml:space="preserve">  De menționat că contractele de comodat nu au fost prezentate contabilității APP pentru a servi ca temei pentru contabilizare în contul 415300 „Investiții în părți legate și nelegate”. Astfel, se atestă lipsa de comunicare pe interior în cadrul APP, între diferite structuri implicate în reforma administrării terenurilor proprietate publică a statului.</w:t>
      </w:r>
    </w:p>
    <w:p w:rsidR="001D11DB" w:rsidRPr="00F40961" w:rsidRDefault="001D11DB" w:rsidP="001D11DB">
      <w:pPr>
        <w:ind w:firstLine="709"/>
        <w:jc w:val="both"/>
        <w:rPr>
          <w:rFonts w:asciiTheme="majorHAnsi" w:hAnsiTheme="majorHAnsi" w:cstheme="majorHAnsi"/>
          <w:sz w:val="24"/>
          <w:szCs w:val="24"/>
          <w:lang w:val="ro-RO"/>
        </w:rPr>
      </w:pPr>
    </w:p>
    <w:p w:rsidR="001D11DB" w:rsidRPr="00C63111" w:rsidRDefault="001D11DB" w:rsidP="001D11DB">
      <w:pPr>
        <w:rPr>
          <w:lang w:val="ro-RO"/>
        </w:rPr>
      </w:pPr>
    </w:p>
    <w:p w:rsidR="001D11DB" w:rsidRPr="00C63111" w:rsidRDefault="001D11DB" w:rsidP="001D11DB">
      <w:pPr>
        <w:spacing w:after="0" w:line="276" w:lineRule="auto"/>
        <w:jc w:val="right"/>
        <w:rPr>
          <w:rFonts w:asciiTheme="majorHAnsi" w:eastAsia="Times New Roman" w:hAnsiTheme="majorHAnsi" w:cstheme="majorHAnsi"/>
          <w:b/>
          <w:bCs/>
          <w:sz w:val="24"/>
          <w:szCs w:val="24"/>
          <w:lang w:val="ro-RO"/>
        </w:rPr>
      </w:pPr>
      <w:r w:rsidRPr="00C63111">
        <w:rPr>
          <w:rFonts w:asciiTheme="majorHAnsi" w:eastAsia="Times New Roman" w:hAnsiTheme="majorHAnsi" w:cstheme="majorHAnsi"/>
          <w:b/>
          <w:bCs/>
          <w:sz w:val="24"/>
          <w:szCs w:val="24"/>
          <w:lang w:val="ro-RO"/>
        </w:rPr>
        <w:lastRenderedPageBreak/>
        <w:t>Anexa nr. 2</w:t>
      </w:r>
    </w:p>
    <w:p w:rsidR="001D11DB" w:rsidRPr="00C63111" w:rsidRDefault="001D11DB" w:rsidP="001D11DB">
      <w:pPr>
        <w:spacing w:after="0" w:line="276" w:lineRule="auto"/>
        <w:jc w:val="right"/>
        <w:rPr>
          <w:rFonts w:asciiTheme="majorHAnsi" w:eastAsia="Times New Roman" w:hAnsiTheme="majorHAnsi" w:cstheme="majorHAnsi"/>
          <w:bCs/>
          <w:sz w:val="24"/>
          <w:szCs w:val="24"/>
          <w:lang w:val="ro-RO"/>
        </w:rPr>
      </w:pPr>
      <w:r w:rsidRPr="00C63111">
        <w:rPr>
          <w:rFonts w:asciiTheme="majorHAnsi" w:eastAsia="Times New Roman" w:hAnsiTheme="majorHAnsi" w:cstheme="majorHAnsi"/>
          <w:bCs/>
          <w:sz w:val="24"/>
          <w:szCs w:val="24"/>
          <w:lang w:val="ro-RO"/>
        </w:rPr>
        <w:t xml:space="preserve">la Raportul de audit </w:t>
      </w:r>
    </w:p>
    <w:p w:rsidR="001D11DB" w:rsidRPr="00C63111" w:rsidRDefault="001D11DB" w:rsidP="001D11DB">
      <w:pPr>
        <w:spacing w:after="0" w:line="276" w:lineRule="auto"/>
        <w:jc w:val="right"/>
        <w:rPr>
          <w:rFonts w:asciiTheme="majorHAnsi" w:eastAsia="Times New Roman" w:hAnsiTheme="majorHAnsi" w:cstheme="majorHAnsi"/>
          <w:bCs/>
          <w:sz w:val="24"/>
          <w:szCs w:val="24"/>
          <w:lang w:val="ro-RO"/>
        </w:rPr>
      </w:pPr>
      <w:r w:rsidRPr="00C63111">
        <w:rPr>
          <w:rFonts w:asciiTheme="majorHAnsi" w:eastAsia="Times New Roman" w:hAnsiTheme="majorHAnsi" w:cstheme="majorHAnsi"/>
          <w:bCs/>
          <w:sz w:val="24"/>
          <w:szCs w:val="24"/>
          <w:lang w:val="ro-RO"/>
        </w:rPr>
        <w:t xml:space="preserve">aprobat prin Hotărârea Curții de Conturi </w:t>
      </w:r>
    </w:p>
    <w:p w:rsidR="001D11DB" w:rsidRPr="00C63111" w:rsidRDefault="001D11DB" w:rsidP="001D11DB">
      <w:pPr>
        <w:ind w:firstLine="709"/>
        <w:jc w:val="right"/>
        <w:rPr>
          <w:rFonts w:asciiTheme="majorHAnsi" w:eastAsia="Times New Roman" w:hAnsiTheme="majorHAnsi" w:cstheme="majorHAnsi"/>
          <w:bCs/>
          <w:sz w:val="24"/>
          <w:szCs w:val="24"/>
          <w:lang w:val="ro-RO"/>
        </w:rPr>
      </w:pPr>
      <w:r w:rsidRPr="00C63111">
        <w:rPr>
          <w:rFonts w:asciiTheme="majorHAnsi" w:eastAsia="Times New Roman" w:hAnsiTheme="majorHAnsi" w:cstheme="majorHAnsi"/>
          <w:bCs/>
          <w:sz w:val="24"/>
          <w:szCs w:val="24"/>
          <w:lang w:val="ro-RO"/>
        </w:rPr>
        <w:t xml:space="preserve"> nr.</w:t>
      </w:r>
      <w:r>
        <w:rPr>
          <w:rFonts w:asciiTheme="majorHAnsi" w:eastAsia="Times New Roman" w:hAnsiTheme="majorHAnsi" w:cstheme="majorHAnsi"/>
          <w:bCs/>
          <w:sz w:val="24"/>
          <w:szCs w:val="24"/>
          <w:lang w:val="ro-RO"/>
        </w:rPr>
        <w:t>31</w:t>
      </w:r>
      <w:r w:rsidRPr="00C63111">
        <w:rPr>
          <w:rFonts w:asciiTheme="majorHAnsi" w:eastAsia="Times New Roman" w:hAnsiTheme="majorHAnsi" w:cstheme="majorHAnsi"/>
          <w:bCs/>
          <w:sz w:val="24"/>
          <w:szCs w:val="24"/>
          <w:lang w:val="ro-RO"/>
        </w:rPr>
        <w:t xml:space="preserve"> din 29 iunie 2022</w:t>
      </w:r>
    </w:p>
    <w:p w:rsidR="001D11DB" w:rsidRDefault="001D11DB" w:rsidP="001D11DB">
      <w:pPr>
        <w:spacing w:after="0"/>
        <w:ind w:firstLine="709"/>
        <w:jc w:val="center"/>
        <w:rPr>
          <w:rFonts w:asciiTheme="majorHAnsi" w:hAnsiTheme="majorHAnsi" w:cstheme="majorHAnsi"/>
          <w:b/>
          <w:sz w:val="24"/>
          <w:szCs w:val="24"/>
          <w:lang w:val="ro-RO"/>
        </w:rPr>
      </w:pPr>
      <w:r w:rsidRPr="00C63111">
        <w:rPr>
          <w:rFonts w:asciiTheme="majorHAnsi" w:hAnsiTheme="majorHAnsi" w:cstheme="majorHAnsi"/>
          <w:b/>
          <w:sz w:val="24"/>
          <w:szCs w:val="24"/>
          <w:lang w:val="ro-RO"/>
        </w:rPr>
        <w:t xml:space="preserve">CUANTUMURILE DE PLATĂ PENTRU DAREA ÎN ARENDĂ A TERENURILOR </w:t>
      </w:r>
    </w:p>
    <w:p w:rsidR="001D11DB" w:rsidRPr="00C63111" w:rsidRDefault="001D11DB" w:rsidP="001D11DB">
      <w:pPr>
        <w:spacing w:after="0"/>
        <w:ind w:firstLine="709"/>
        <w:jc w:val="center"/>
        <w:rPr>
          <w:rFonts w:asciiTheme="majorHAnsi" w:eastAsia="Times New Roman" w:hAnsiTheme="majorHAnsi" w:cstheme="majorHAnsi"/>
          <w:bCs/>
          <w:sz w:val="24"/>
          <w:szCs w:val="24"/>
          <w:lang w:val="ro-RO"/>
        </w:rPr>
      </w:pPr>
      <w:r w:rsidRPr="00C63111">
        <w:rPr>
          <w:rFonts w:asciiTheme="majorHAnsi" w:hAnsiTheme="majorHAnsi" w:cstheme="majorHAnsi"/>
          <w:b/>
          <w:sz w:val="24"/>
          <w:szCs w:val="24"/>
          <w:lang w:val="ro-RO"/>
        </w:rPr>
        <w:t>FONDULUI SILVIC</w:t>
      </w:r>
    </w:p>
    <w:p w:rsidR="001D11DB" w:rsidRPr="00F40961" w:rsidRDefault="001D11DB" w:rsidP="001D11DB">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Cuantumul plăților pentru darea în arendă a terenurilor fondului forestier în scop de recreere și/sau cinegetic sunt aprobate prin HG nr.187/2008 și constituie 315 lei/ha în scop cinegetic și, respectiv, 19.092,37 lei/ha în scop de recreere.</w:t>
      </w:r>
    </w:p>
    <w:p w:rsidR="001D11DB" w:rsidRPr="00F40961" w:rsidRDefault="001D11DB" w:rsidP="001D11DB">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Aceste cuantumuri includ și TVA, deși Agenția „Moldsilva” din anul 2021 are statut de instituție publică și, conform prevederilor art.4 alin.(20) (8) din Legea nr.1417/1997 nu este plătitor al TVA, fapt confirmat prin Actul eliberat de către Serviciul Fiscal de Stat nr.836572 din 28.02.2020, conform căruia Agenția „Moldsilva” nu mai întrunește cerințele ca subiect al impunerii cu TVA.</w:t>
      </w:r>
    </w:p>
    <w:p w:rsidR="001D11DB" w:rsidRPr="00F40961" w:rsidRDefault="001D11DB" w:rsidP="001D11DB">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Această situație se datorează faptului că până în anul 2010 Agenția a avut statut de instituție publică la autogestiune, iar ca urmare a trecerii la finanțare integrală din BS, a primit statut de Org.1, iar începând cu 2021, i-a fost atribuit statutul de Org.2.</w:t>
      </w:r>
    </w:p>
    <w:p w:rsidR="001D11DB" w:rsidRPr="00F40961" w:rsidRDefault="001D11DB" w:rsidP="001D11DB">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Deși, Agenția a primit statutul de Org.1 în 2010, iar codificarea spre majorare a cuantumurilor pentru arenda terenurilor fondului forestier a avut loc în 2016, ministerul de ramură nu a ținut cont de acest aspect și a aprobat cuantumurile noi cu includerea în acestea a TVA, astfel cuantumurile aprobate prin HG nr.187/2008 fiind majorate cu 20% (TVA).</w:t>
      </w:r>
    </w:p>
    <w:p w:rsidR="001D11DB" w:rsidRPr="00F40961" w:rsidRDefault="001D11DB" w:rsidP="001D11DB">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Ținând cont de faptul că, cuantumurile plăților pentru arenda terenurilor fondului forestier sunt aprobate prin HG în cuantumuri fixe, este evidentă necesitatea modificării prevederilor respective și de revizuire a cuantumurilor aprobate pentru darea în arendă a acestora.</w:t>
      </w:r>
    </w:p>
    <w:p w:rsidR="001D11DB" w:rsidRPr="00F40961" w:rsidRDefault="001D11DB" w:rsidP="001D11DB">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De asemenea, pentru sporirea transparenței modului de stabilire a cuantumurilor de dare în arendă a terenurilor fondului forestier, ar fi oportun de a face publice calculele conform cărora au fost aprobate cuantumurile respective, cu anexarea lor la HG, inclusiv reieșind din faptul că Metodologiile de formare a cuantumului de arendă sunt parte componentă a HG nr.187/2008 și acestea nu includ TVA.</w:t>
      </w:r>
    </w:p>
    <w:p w:rsidR="001D11DB" w:rsidRPr="00F40961" w:rsidRDefault="001D11DB" w:rsidP="001D11DB">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Includerea în cuantumul plății pentru arenda terenurilor fondului forestier a TVA în formă ascunsă, denotă că aceasta este încasată la BS nu la poziția distinctă (ECO 114110 „Taxa pe valoarea adăugată la mărfurile produse şi serviciile prestate pe teritoriul Republicii Moldova”), dar împreună cu plata pentru arendă (ECO 141534 „Arenda terenurilor fondului forestier încasată în bugetul de stat”), fapt ce denaturează prezentarea informațiilor privind </w:t>
      </w:r>
      <w:bookmarkStart w:id="12" w:name="_GoBack"/>
      <w:bookmarkEnd w:id="12"/>
      <w:r w:rsidRPr="00F40961">
        <w:rPr>
          <w:rFonts w:asciiTheme="majorHAnsi" w:hAnsiTheme="majorHAnsi" w:cstheme="majorHAnsi"/>
          <w:sz w:val="24"/>
          <w:szCs w:val="24"/>
          <w:lang w:val="ro-RO"/>
        </w:rPr>
        <w:t>executarea veniturilor BS (clasificarea eronată).</w:t>
      </w:r>
    </w:p>
    <w:p w:rsidR="001D11DB" w:rsidRPr="00F40961" w:rsidRDefault="001D11DB" w:rsidP="001D11DB">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Transparentizarea calculului cuantumului de arendă va face posibilă și cunoașterea de către arendași a componentelor din calculul cuantumului de arendă care au contribuit la modificarea lui (costurile aferente sau coeficientul teoretic al importanței ecologice a pădurii), ceea ce va exclude pe viitor refuzul arendașilor de a  încheia acorduri adiționale în cazul în care cuantumul va fi revizuit. De menționat că, ultimii ca temei al refuzului au invocat faptul că nu sunt cunoscute condițiile social-economice şi conjunctura pieței care au stat la baza </w:t>
      </w:r>
      <w:r w:rsidRPr="00F40961">
        <w:rPr>
          <w:rFonts w:asciiTheme="majorHAnsi" w:hAnsiTheme="majorHAnsi" w:cstheme="majorHAnsi"/>
          <w:sz w:val="24"/>
          <w:szCs w:val="24"/>
          <w:lang w:val="ro-RO"/>
        </w:rPr>
        <w:lastRenderedPageBreak/>
        <w:t>modificării cuantumurilor respective. Ar fi oportun ca descifrarea calcului plății pentru arendă să fie parte componentă a contractului de arendă.</w:t>
      </w:r>
    </w:p>
    <w:p w:rsidR="001D11DB" w:rsidRPr="00F40961" w:rsidRDefault="001D11DB" w:rsidP="001D11DB">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De menționat că ultima modificare a cuantumurilor plății pentru arenda terenurilor fondului forestier a avut loc în anul 2016, plata arendei terenului fondului silvic în scop de recreere fiind majorată de la 4.025 lei/ha la 19.092,37 lei/ha (+15.067,37 lei), ca urmare a creșterii cheltuielilor întreprinderilor silvice participante la formarea cuantumului plății pentru arendă și majorării semnificative a coeficientului pentru impactul ecologic. În condițiile netransparenței calculului cuantumului pentru arendă, Agenția întâmpină dificultăți în reîncheierea contractelor de arendă, arendașii exprimând dezacordul pentru reîncheierea lor, din cauza necunoașterii circumstanțelor care au influențat modificarea acestuia.  Drept consecință, toate acțiunile, inacțiunile sau acțiunile necorespunzătoare au contribuit la  neactualizarea contractelor de arendă, ceea ce a condiționat diminuarea încasărilor la bugetul de stat cu cel puțin 23,59 mil. lei.</w:t>
      </w:r>
    </w:p>
    <w:p w:rsidR="001D11DB" w:rsidRPr="00F40961" w:rsidRDefault="001D11DB" w:rsidP="001D11DB">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De menționat și faptul că refuzul arendașilor de a încheia acorduri adiționare este cauzat și de prevederile ambigue și necorespunzătoare incluse în contractele de arendă (pct.21), care sunt preluate expres din pct. 4 al Anexei la HG nr.187/2018 și sunt destinate elaboratorului de politici în domeniu, dar nu arendașilor.</w:t>
      </w:r>
    </w:p>
    <w:p w:rsidR="001D11DB" w:rsidRPr="00A84C38" w:rsidRDefault="001D11DB" w:rsidP="001D11DB">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Toate cele menționate denotă necesitatea stringentă de întreprindere a măsurilor de rigoare pentru remedierea deficiențelor constatate.</w:t>
      </w:r>
    </w:p>
    <w:sectPr w:rsidR="001D11DB" w:rsidRPr="00A84C38" w:rsidSect="001D11DB">
      <w:footerReference w:type="default" r:id="rId11"/>
      <w:headerReference w:type="first" r:id="rId12"/>
      <w:footerReference w:type="first" r:id="rId13"/>
      <w:pgSz w:w="11906" w:h="16838" w:code="9"/>
      <w:pgMar w:top="851" w:right="1133" w:bottom="851"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DAE" w:rsidRDefault="00104DAE" w:rsidP="001D11DB">
      <w:pPr>
        <w:spacing w:after="0" w:line="240" w:lineRule="auto"/>
      </w:pPr>
      <w:r>
        <w:separator/>
      </w:r>
    </w:p>
  </w:endnote>
  <w:endnote w:type="continuationSeparator" w:id="0">
    <w:p w:rsidR="00104DAE" w:rsidRDefault="00104DAE" w:rsidP="001D1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57521"/>
      <w:docPartObj>
        <w:docPartGallery w:val="Page Numbers (Bottom of Page)"/>
        <w:docPartUnique/>
      </w:docPartObj>
    </w:sdtPr>
    <w:sdtEndPr>
      <w:rPr>
        <w:noProof/>
      </w:rPr>
    </w:sdtEndPr>
    <w:sdtContent>
      <w:p w:rsidR="008C1BDF" w:rsidRDefault="00A321EF">
        <w:pPr>
          <w:pStyle w:val="ac"/>
          <w:jc w:val="right"/>
        </w:pPr>
        <w:r>
          <w:fldChar w:fldCharType="begin"/>
        </w:r>
        <w:r w:rsidR="008C1BDF">
          <w:instrText xml:space="preserve"> PAGE   \* MERGEFORMAT </w:instrText>
        </w:r>
        <w:r>
          <w:fldChar w:fldCharType="separate"/>
        </w:r>
        <w:r w:rsidR="0075393B">
          <w:rPr>
            <w:noProof/>
          </w:rPr>
          <w:t>15</w:t>
        </w:r>
        <w:r>
          <w:rPr>
            <w:noProof/>
          </w:rPr>
          <w:fldChar w:fldCharType="end"/>
        </w:r>
      </w:p>
    </w:sdtContent>
  </w:sdt>
  <w:p w:rsidR="001D11DB" w:rsidRDefault="001D11DB" w:rsidP="004B2259">
    <w:pPr>
      <w:pStyle w:val="ac"/>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7260"/>
      <w:docPartObj>
        <w:docPartGallery w:val="Page Numbers (Bottom of Page)"/>
        <w:docPartUnique/>
      </w:docPartObj>
    </w:sdtPr>
    <w:sdtEndPr>
      <w:rPr>
        <w:noProof/>
      </w:rPr>
    </w:sdtEndPr>
    <w:sdtContent>
      <w:p w:rsidR="004B2259" w:rsidRDefault="00A321EF">
        <w:pPr>
          <w:pStyle w:val="ac"/>
          <w:jc w:val="right"/>
        </w:pPr>
        <w:r>
          <w:fldChar w:fldCharType="begin"/>
        </w:r>
        <w:r w:rsidR="004B2259">
          <w:instrText xml:space="preserve"> PAGE   \* MERGEFORMAT </w:instrText>
        </w:r>
        <w:r>
          <w:fldChar w:fldCharType="separate"/>
        </w:r>
        <w:r w:rsidR="0075393B">
          <w:rPr>
            <w:noProof/>
          </w:rPr>
          <w:t>1</w:t>
        </w:r>
        <w:r>
          <w:rPr>
            <w:noProof/>
          </w:rPr>
          <w:fldChar w:fldCharType="end"/>
        </w:r>
      </w:p>
    </w:sdtContent>
  </w:sdt>
  <w:p w:rsidR="001D11DB" w:rsidRDefault="001D11D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DAE" w:rsidRDefault="00104DAE" w:rsidP="001D11DB">
      <w:pPr>
        <w:spacing w:after="0" w:line="240" w:lineRule="auto"/>
      </w:pPr>
      <w:r>
        <w:separator/>
      </w:r>
    </w:p>
  </w:footnote>
  <w:footnote w:type="continuationSeparator" w:id="0">
    <w:p w:rsidR="00104DAE" w:rsidRDefault="00104DAE" w:rsidP="001D11DB">
      <w:pPr>
        <w:spacing w:after="0" w:line="240" w:lineRule="auto"/>
      </w:pPr>
      <w:r>
        <w:continuationSeparator/>
      </w:r>
    </w:p>
  </w:footnote>
  <w:footnote w:id="1">
    <w:p w:rsidR="001D11DB" w:rsidRPr="008862BD" w:rsidRDefault="001D11DB" w:rsidP="001D11DB">
      <w:pPr>
        <w:pStyle w:val="a7"/>
        <w:jc w:val="both"/>
        <w:rPr>
          <w:rFonts w:asciiTheme="majorHAnsi" w:hAnsiTheme="majorHAnsi" w:cstheme="majorHAnsi"/>
          <w:sz w:val="16"/>
          <w:szCs w:val="16"/>
          <w:lang w:val="ro-RO"/>
        </w:rPr>
      </w:pPr>
      <w:r w:rsidRPr="008862BD">
        <w:rPr>
          <w:rStyle w:val="a9"/>
          <w:rFonts w:asciiTheme="majorHAnsi" w:hAnsiTheme="majorHAnsi" w:cstheme="majorHAnsi"/>
          <w:sz w:val="16"/>
          <w:szCs w:val="16"/>
          <w:lang w:val="ro-RO"/>
        </w:rPr>
        <w:footnoteRef/>
      </w:r>
      <w:r w:rsidRPr="008862BD">
        <w:rPr>
          <w:rFonts w:asciiTheme="majorHAnsi" w:hAnsiTheme="majorHAnsi" w:cstheme="majorHAnsi"/>
          <w:sz w:val="16"/>
          <w:szCs w:val="16"/>
          <w:lang w:val="ro-RO"/>
        </w:rPr>
        <w:t xml:space="preserve"> Legea contabilității nr.</w:t>
      </w:r>
      <w:r w:rsidRPr="008862BD">
        <w:rPr>
          <w:rFonts w:asciiTheme="majorHAnsi" w:eastAsia="Times New Roman" w:hAnsiTheme="majorHAnsi" w:cstheme="majorHAnsi"/>
          <w:sz w:val="16"/>
          <w:szCs w:val="16"/>
          <w:lang w:val="ro-RO"/>
        </w:rPr>
        <w:t>113-XVI din 27.04.2007;</w:t>
      </w:r>
      <w:r w:rsidRPr="008862BD">
        <w:rPr>
          <w:rFonts w:asciiTheme="majorHAnsi" w:hAnsiTheme="majorHAnsi" w:cstheme="majorHAnsi"/>
          <w:sz w:val="16"/>
          <w:szCs w:val="16"/>
          <w:lang w:val="ro-RO"/>
        </w:rPr>
        <w:t xml:space="preserve"> </w:t>
      </w:r>
      <w:r w:rsidRPr="008862BD">
        <w:rPr>
          <w:rFonts w:asciiTheme="majorHAnsi" w:eastAsia="Times New Roman" w:hAnsiTheme="majorHAnsi" w:cstheme="majorHAnsi"/>
          <w:sz w:val="16"/>
          <w:szCs w:val="16"/>
          <w:lang w:val="ro-RO"/>
        </w:rPr>
        <w:t xml:space="preserve">Planul de conturi contabile în sistemul bugetar și Normele metodologice privind evidența contabilă și raportarea financiară în sistemul bugetar, aprobate prin Ordinul ministrului </w:t>
      </w:r>
      <w:r>
        <w:rPr>
          <w:rFonts w:asciiTheme="majorHAnsi" w:eastAsia="Times New Roman" w:hAnsiTheme="majorHAnsi" w:cstheme="majorHAnsi"/>
          <w:sz w:val="16"/>
          <w:szCs w:val="16"/>
          <w:lang w:val="ro-RO"/>
        </w:rPr>
        <w:t>F</w:t>
      </w:r>
      <w:r w:rsidRPr="008862BD">
        <w:rPr>
          <w:rFonts w:asciiTheme="majorHAnsi" w:eastAsia="Times New Roman" w:hAnsiTheme="majorHAnsi" w:cstheme="majorHAnsi"/>
          <w:sz w:val="16"/>
          <w:szCs w:val="16"/>
          <w:lang w:val="ro-RO"/>
        </w:rPr>
        <w:t xml:space="preserve">inanțelor nr.216 din 28.12.2015 (în continuare </w:t>
      </w:r>
      <w:r>
        <w:rPr>
          <w:rFonts w:asciiTheme="majorHAnsi" w:eastAsia="Times New Roman" w:hAnsiTheme="majorHAnsi" w:cstheme="majorHAnsi"/>
          <w:sz w:val="16"/>
          <w:szCs w:val="16"/>
          <w:lang w:val="ro-RO"/>
        </w:rPr>
        <w:t>–</w:t>
      </w:r>
      <w:r w:rsidRPr="008862BD">
        <w:rPr>
          <w:rFonts w:asciiTheme="majorHAnsi" w:eastAsia="Times New Roman" w:hAnsiTheme="majorHAnsi" w:cstheme="majorHAnsi"/>
          <w:sz w:val="16"/>
          <w:szCs w:val="16"/>
          <w:lang w:val="ro-RO"/>
        </w:rPr>
        <w:t xml:space="preserve"> Ordinul ministrului </w:t>
      </w:r>
      <w:r>
        <w:rPr>
          <w:rFonts w:asciiTheme="majorHAnsi" w:eastAsia="Times New Roman" w:hAnsiTheme="majorHAnsi" w:cstheme="majorHAnsi"/>
          <w:sz w:val="16"/>
          <w:szCs w:val="16"/>
          <w:lang w:val="ro-RO"/>
        </w:rPr>
        <w:t>F</w:t>
      </w:r>
      <w:r w:rsidRPr="008862BD">
        <w:rPr>
          <w:rFonts w:asciiTheme="majorHAnsi" w:eastAsia="Times New Roman" w:hAnsiTheme="majorHAnsi" w:cstheme="majorHAnsi"/>
          <w:sz w:val="16"/>
          <w:szCs w:val="16"/>
          <w:lang w:val="ro-RO"/>
        </w:rPr>
        <w:t>inanțelor nr.216 din 28.12.2015).</w:t>
      </w:r>
    </w:p>
  </w:footnote>
  <w:footnote w:id="2">
    <w:p w:rsidR="001D11DB" w:rsidRPr="008862BD" w:rsidRDefault="001D11DB" w:rsidP="001D11DB">
      <w:pPr>
        <w:pStyle w:val="a7"/>
        <w:rPr>
          <w:rFonts w:asciiTheme="majorHAnsi" w:hAnsiTheme="majorHAnsi" w:cstheme="majorHAnsi"/>
          <w:sz w:val="16"/>
          <w:szCs w:val="16"/>
          <w:lang w:val="ro-RO"/>
        </w:rPr>
      </w:pPr>
      <w:r w:rsidRPr="008862BD">
        <w:rPr>
          <w:rStyle w:val="a9"/>
          <w:rFonts w:asciiTheme="majorHAnsi" w:hAnsiTheme="majorHAnsi" w:cstheme="majorHAnsi"/>
          <w:sz w:val="16"/>
          <w:szCs w:val="16"/>
          <w:lang w:val="ro-RO"/>
        </w:rPr>
        <w:footnoteRef/>
      </w:r>
      <w:r w:rsidRPr="008862BD">
        <w:rPr>
          <w:rFonts w:asciiTheme="majorHAnsi" w:hAnsiTheme="majorHAnsi" w:cstheme="majorHAnsi"/>
          <w:sz w:val="16"/>
          <w:szCs w:val="16"/>
          <w:lang w:val="ro-RO"/>
        </w:rPr>
        <w:t xml:space="preserve"> Legea nr.29 din 05.04.2018 privind delimitarea proprietății publice.</w:t>
      </w:r>
    </w:p>
  </w:footnote>
  <w:footnote w:id="3">
    <w:p w:rsidR="001D11DB" w:rsidRPr="008862BD" w:rsidRDefault="001D11DB" w:rsidP="001D11DB">
      <w:pPr>
        <w:pStyle w:val="a7"/>
        <w:jc w:val="both"/>
        <w:rPr>
          <w:rFonts w:asciiTheme="majorHAnsi" w:hAnsiTheme="majorHAnsi" w:cstheme="majorHAnsi"/>
          <w:sz w:val="16"/>
          <w:szCs w:val="16"/>
          <w:lang w:val="ro-RO"/>
        </w:rPr>
      </w:pPr>
      <w:r w:rsidRPr="008862BD">
        <w:rPr>
          <w:rStyle w:val="a9"/>
          <w:rFonts w:asciiTheme="majorHAnsi" w:hAnsiTheme="majorHAnsi" w:cstheme="majorHAnsi"/>
          <w:sz w:val="16"/>
          <w:szCs w:val="16"/>
          <w:lang w:val="ro-RO"/>
        </w:rPr>
        <w:footnoteRef/>
      </w:r>
      <w:r w:rsidRPr="008862BD">
        <w:rPr>
          <w:rFonts w:asciiTheme="majorHAnsi" w:hAnsiTheme="majorHAnsi" w:cstheme="majorHAnsi"/>
          <w:sz w:val="16"/>
          <w:szCs w:val="16"/>
          <w:lang w:val="ro-RO"/>
        </w:rPr>
        <w:t xml:space="preserve"> Legea nr. 246 din 22.11.2017 cu privire la întreprinderea de stat și întreprinderea municipală</w:t>
      </w:r>
      <w:r>
        <w:rPr>
          <w:rFonts w:asciiTheme="majorHAnsi" w:hAnsiTheme="majorHAnsi" w:cstheme="majorHAnsi"/>
          <w:sz w:val="16"/>
          <w:szCs w:val="16"/>
          <w:lang w:val="ro-RO"/>
        </w:rPr>
        <w:t xml:space="preserve"> </w:t>
      </w:r>
      <w:r w:rsidRPr="008862BD">
        <w:rPr>
          <w:rFonts w:asciiTheme="majorHAnsi" w:eastAsia="Times New Roman" w:hAnsiTheme="majorHAnsi" w:cstheme="majorHAnsi"/>
          <w:sz w:val="16"/>
          <w:szCs w:val="16"/>
          <w:lang w:val="ro-RO"/>
        </w:rPr>
        <w:t xml:space="preserve">(în continuare </w:t>
      </w:r>
      <w:r>
        <w:rPr>
          <w:rFonts w:asciiTheme="majorHAnsi" w:eastAsia="Times New Roman" w:hAnsiTheme="majorHAnsi" w:cstheme="majorHAnsi"/>
          <w:sz w:val="16"/>
          <w:szCs w:val="16"/>
          <w:lang w:val="ro-RO"/>
        </w:rPr>
        <w:t xml:space="preserve">– </w:t>
      </w:r>
      <w:r w:rsidRPr="008862BD">
        <w:rPr>
          <w:rFonts w:asciiTheme="majorHAnsi" w:hAnsiTheme="majorHAnsi" w:cstheme="majorHAnsi"/>
          <w:sz w:val="16"/>
          <w:szCs w:val="16"/>
          <w:lang w:val="ro-RO"/>
        </w:rPr>
        <w:t>Legea nr. 246 din 22.11.2017</w:t>
      </w:r>
      <w:r>
        <w:rPr>
          <w:rFonts w:asciiTheme="majorHAnsi" w:hAnsiTheme="majorHAnsi" w:cstheme="majorHAnsi"/>
          <w:sz w:val="16"/>
          <w:szCs w:val="16"/>
          <w:lang w:val="ro-RO"/>
        </w:rPr>
        <w:t>)</w:t>
      </w:r>
      <w:r w:rsidRPr="008862BD">
        <w:rPr>
          <w:rFonts w:asciiTheme="majorHAnsi" w:hAnsiTheme="majorHAnsi" w:cstheme="majorHAnsi"/>
          <w:sz w:val="16"/>
          <w:szCs w:val="16"/>
          <w:lang w:val="ro-RO"/>
        </w:rPr>
        <w:t>.</w:t>
      </w:r>
    </w:p>
  </w:footnote>
  <w:footnote w:id="4">
    <w:p w:rsidR="001D11DB" w:rsidRPr="008862BD" w:rsidRDefault="001D11DB" w:rsidP="001D11DB">
      <w:pPr>
        <w:pStyle w:val="a7"/>
        <w:jc w:val="both"/>
        <w:rPr>
          <w:rFonts w:asciiTheme="majorHAnsi" w:hAnsiTheme="majorHAnsi" w:cstheme="majorHAnsi"/>
          <w:sz w:val="16"/>
          <w:szCs w:val="16"/>
          <w:lang w:val="ro-RO"/>
        </w:rPr>
      </w:pPr>
      <w:r w:rsidRPr="008862BD">
        <w:rPr>
          <w:rStyle w:val="a9"/>
          <w:rFonts w:asciiTheme="majorHAnsi" w:hAnsiTheme="majorHAnsi" w:cstheme="majorHAnsi"/>
          <w:sz w:val="16"/>
          <w:szCs w:val="16"/>
          <w:lang w:val="ro-RO"/>
        </w:rPr>
        <w:footnoteRef/>
      </w:r>
      <w:r w:rsidRPr="008862BD">
        <w:rPr>
          <w:rFonts w:asciiTheme="majorHAnsi" w:hAnsiTheme="majorHAnsi" w:cstheme="majorHAnsi"/>
          <w:sz w:val="16"/>
          <w:szCs w:val="16"/>
          <w:lang w:val="ro-RO"/>
        </w:rPr>
        <w:t xml:space="preserve"> Art.4 din Legea nr. 246 din 22.11.2017.</w:t>
      </w:r>
    </w:p>
  </w:footnote>
  <w:footnote w:id="5">
    <w:p w:rsidR="001D11DB" w:rsidRPr="008862BD" w:rsidRDefault="001D11DB" w:rsidP="001D11DB">
      <w:pPr>
        <w:pStyle w:val="a7"/>
        <w:jc w:val="both"/>
        <w:rPr>
          <w:rFonts w:asciiTheme="majorHAnsi" w:hAnsiTheme="majorHAnsi" w:cstheme="majorHAnsi"/>
          <w:lang w:val="ro-RO"/>
        </w:rPr>
      </w:pPr>
      <w:r w:rsidRPr="008862BD">
        <w:rPr>
          <w:rStyle w:val="a9"/>
          <w:rFonts w:asciiTheme="majorHAnsi" w:hAnsiTheme="majorHAnsi" w:cstheme="majorHAnsi"/>
          <w:sz w:val="16"/>
          <w:szCs w:val="16"/>
          <w:lang w:val="ro-RO"/>
        </w:rPr>
        <w:footnoteRef/>
      </w:r>
      <w:r w:rsidRPr="008862BD">
        <w:rPr>
          <w:rFonts w:asciiTheme="majorHAnsi" w:hAnsiTheme="majorHAnsi" w:cstheme="majorHAnsi"/>
          <w:sz w:val="16"/>
          <w:szCs w:val="16"/>
          <w:lang w:val="ro-RO"/>
        </w:rPr>
        <w:t xml:space="preserve"> Pentru a determina valoarea terenurilor, entitatea trebuia sa aplice, pentru recunoaștere, valoarea cadastrală indicată în Registrul bunurilor imobile sau, în lipsa acesteia, prețul normativ calculat conform prevederilor Legii privind prețul normativ și modul de vânzare-cumpărare a pământului nr. 1308-XIII din 25</w:t>
      </w:r>
      <w:r>
        <w:rPr>
          <w:rFonts w:asciiTheme="majorHAnsi" w:hAnsiTheme="majorHAnsi" w:cstheme="majorHAnsi"/>
          <w:sz w:val="16"/>
          <w:szCs w:val="16"/>
          <w:lang w:val="ro-RO"/>
        </w:rPr>
        <w:t>.07.</w:t>
      </w:r>
      <w:r w:rsidRPr="008862BD">
        <w:rPr>
          <w:rFonts w:asciiTheme="majorHAnsi" w:hAnsiTheme="majorHAnsi" w:cstheme="majorHAnsi"/>
          <w:sz w:val="16"/>
          <w:szCs w:val="16"/>
          <w:lang w:val="ro-RO"/>
        </w:rPr>
        <w:t>1997</w:t>
      </w:r>
      <w:r>
        <w:rPr>
          <w:rFonts w:asciiTheme="majorHAnsi" w:hAnsiTheme="majorHAnsi" w:cstheme="majorHAnsi"/>
          <w:sz w:val="16"/>
          <w:szCs w:val="16"/>
          <w:lang w:val="ro-RO"/>
        </w:rPr>
        <w:t>.</w:t>
      </w:r>
    </w:p>
  </w:footnote>
  <w:footnote w:id="6">
    <w:p w:rsidR="001D11DB" w:rsidRPr="006B0646" w:rsidRDefault="001D11DB" w:rsidP="001D11DB">
      <w:pPr>
        <w:pStyle w:val="a7"/>
        <w:rPr>
          <w:rFonts w:asciiTheme="majorHAnsi" w:hAnsiTheme="majorHAnsi" w:cstheme="majorHAnsi"/>
          <w:sz w:val="16"/>
          <w:szCs w:val="16"/>
        </w:rPr>
      </w:pPr>
      <w:r w:rsidRPr="008862BD">
        <w:rPr>
          <w:rStyle w:val="a9"/>
          <w:rFonts w:asciiTheme="majorHAnsi" w:hAnsiTheme="majorHAnsi" w:cstheme="majorHAnsi"/>
          <w:sz w:val="16"/>
          <w:szCs w:val="16"/>
          <w:lang w:val="ro-RO"/>
        </w:rPr>
        <w:footnoteRef/>
      </w:r>
      <w:r w:rsidRPr="008862BD">
        <w:rPr>
          <w:rFonts w:asciiTheme="majorHAnsi" w:hAnsiTheme="majorHAnsi" w:cstheme="majorHAnsi"/>
          <w:sz w:val="16"/>
          <w:szCs w:val="16"/>
          <w:lang w:val="ro-RO"/>
        </w:rPr>
        <w:t xml:space="preserve"> Calcul: 48,51 mil</w:t>
      </w:r>
      <w:r>
        <w:rPr>
          <w:rFonts w:asciiTheme="majorHAnsi" w:hAnsiTheme="majorHAnsi" w:cstheme="majorHAnsi"/>
          <w:sz w:val="16"/>
          <w:szCs w:val="16"/>
          <w:lang w:val="ro-RO"/>
        </w:rPr>
        <w:t>.</w:t>
      </w:r>
      <w:r w:rsidRPr="008862BD">
        <w:rPr>
          <w:rFonts w:asciiTheme="majorHAnsi" w:hAnsiTheme="majorHAnsi" w:cstheme="majorHAnsi"/>
          <w:sz w:val="16"/>
          <w:szCs w:val="16"/>
          <w:lang w:val="ro-RO"/>
        </w:rPr>
        <w:t xml:space="preserve"> lei (terenuri neînregistrate) – 37,88 mil</w:t>
      </w:r>
      <w:r>
        <w:rPr>
          <w:rFonts w:asciiTheme="majorHAnsi" w:hAnsiTheme="majorHAnsi" w:cstheme="majorHAnsi"/>
          <w:sz w:val="16"/>
          <w:szCs w:val="16"/>
          <w:lang w:val="ro-RO"/>
        </w:rPr>
        <w:t>.</w:t>
      </w:r>
      <w:r w:rsidRPr="008862BD">
        <w:rPr>
          <w:rFonts w:asciiTheme="majorHAnsi" w:hAnsiTheme="majorHAnsi" w:cstheme="majorHAnsi"/>
          <w:sz w:val="16"/>
          <w:szCs w:val="16"/>
          <w:lang w:val="ro-RO"/>
        </w:rPr>
        <w:t xml:space="preserve"> lei (terenuri ale terților) = 10,63 mil</w:t>
      </w:r>
      <w:r>
        <w:rPr>
          <w:rFonts w:asciiTheme="majorHAnsi" w:hAnsiTheme="majorHAnsi" w:cstheme="majorHAnsi"/>
          <w:sz w:val="16"/>
          <w:szCs w:val="16"/>
          <w:lang w:val="ro-RO"/>
        </w:rPr>
        <w:t>.</w:t>
      </w:r>
      <w:r w:rsidRPr="006B0646">
        <w:rPr>
          <w:rFonts w:asciiTheme="majorHAnsi" w:hAnsiTheme="majorHAnsi" w:cstheme="majorHAnsi"/>
          <w:sz w:val="16"/>
          <w:szCs w:val="16"/>
        </w:rPr>
        <w:t xml:space="preserve"> lei</w:t>
      </w:r>
      <w:r>
        <w:rPr>
          <w:rFonts w:asciiTheme="majorHAnsi" w:hAnsiTheme="majorHAnsi" w:cstheme="majorHAnsi"/>
          <w:sz w:val="16"/>
          <w:szCs w:val="16"/>
        </w:rPr>
        <w:t>.</w:t>
      </w:r>
    </w:p>
  </w:footnote>
  <w:footnote w:id="7">
    <w:p w:rsidR="001D11DB" w:rsidRPr="006B0646" w:rsidRDefault="001D11DB" w:rsidP="001D11DB">
      <w:pPr>
        <w:pStyle w:val="a7"/>
        <w:jc w:val="both"/>
        <w:rPr>
          <w:rFonts w:asciiTheme="majorHAnsi" w:hAnsiTheme="majorHAnsi" w:cstheme="majorHAnsi"/>
          <w:sz w:val="16"/>
          <w:szCs w:val="16"/>
          <w:lang w:val="ro-RO"/>
        </w:rPr>
      </w:pPr>
      <w:r w:rsidRPr="006B0646">
        <w:rPr>
          <w:rStyle w:val="a9"/>
          <w:rFonts w:asciiTheme="majorHAnsi" w:hAnsiTheme="majorHAnsi" w:cstheme="majorHAnsi"/>
          <w:sz w:val="16"/>
          <w:szCs w:val="16"/>
          <w:lang w:val="ro-RO"/>
        </w:rPr>
        <w:footnoteRef/>
      </w:r>
      <w:r w:rsidRPr="006B0646">
        <w:rPr>
          <w:rFonts w:asciiTheme="majorHAnsi" w:hAnsiTheme="majorHAnsi" w:cstheme="majorHAnsi"/>
          <w:sz w:val="16"/>
          <w:szCs w:val="16"/>
          <w:lang w:val="ro-RO"/>
        </w:rPr>
        <w:t xml:space="preserve"> Calcul</w:t>
      </w:r>
      <w:r>
        <w:rPr>
          <w:rFonts w:asciiTheme="majorHAnsi" w:hAnsiTheme="majorHAnsi" w:cstheme="majorHAnsi"/>
          <w:sz w:val="16"/>
          <w:szCs w:val="16"/>
          <w:lang w:val="ro-RO"/>
        </w:rPr>
        <w:t>ul</w:t>
      </w:r>
      <w:r w:rsidRPr="006B0646">
        <w:rPr>
          <w:rFonts w:asciiTheme="majorHAnsi" w:hAnsiTheme="majorHAnsi" w:cstheme="majorHAnsi"/>
          <w:sz w:val="16"/>
          <w:szCs w:val="16"/>
          <w:lang w:val="ro-RO"/>
        </w:rPr>
        <w:t>: 20,75 mil</w:t>
      </w:r>
      <w:r>
        <w:rPr>
          <w:rFonts w:asciiTheme="majorHAnsi" w:hAnsiTheme="majorHAnsi" w:cstheme="majorHAnsi"/>
          <w:sz w:val="16"/>
          <w:szCs w:val="16"/>
          <w:lang w:val="ro-RO"/>
        </w:rPr>
        <w:t>.</w:t>
      </w:r>
      <w:r w:rsidRPr="006B0646">
        <w:rPr>
          <w:rFonts w:asciiTheme="majorHAnsi" w:hAnsiTheme="majorHAnsi" w:cstheme="majorHAnsi"/>
          <w:sz w:val="16"/>
          <w:szCs w:val="16"/>
          <w:lang w:val="ro-RO"/>
        </w:rPr>
        <w:t xml:space="preserve"> lei (clădiri necontabilizate) – 12,93 mil</w:t>
      </w:r>
      <w:r>
        <w:rPr>
          <w:rFonts w:asciiTheme="majorHAnsi" w:hAnsiTheme="majorHAnsi" w:cstheme="majorHAnsi"/>
          <w:sz w:val="16"/>
          <w:szCs w:val="16"/>
          <w:lang w:val="ro-RO"/>
        </w:rPr>
        <w:t>.</w:t>
      </w:r>
      <w:r w:rsidRPr="006B0646">
        <w:rPr>
          <w:rFonts w:asciiTheme="majorHAnsi" w:hAnsiTheme="majorHAnsi" w:cstheme="majorHAnsi"/>
          <w:sz w:val="16"/>
          <w:szCs w:val="16"/>
          <w:lang w:val="ro-RO"/>
        </w:rPr>
        <w:t xml:space="preserve"> lei (clădiri ale terților) = 7,82 mil</w:t>
      </w:r>
      <w:r>
        <w:rPr>
          <w:rFonts w:asciiTheme="majorHAnsi" w:hAnsiTheme="majorHAnsi" w:cstheme="majorHAnsi"/>
          <w:sz w:val="16"/>
          <w:szCs w:val="16"/>
          <w:lang w:val="ro-RO"/>
        </w:rPr>
        <w:t>.</w:t>
      </w:r>
      <w:r w:rsidRPr="006B0646">
        <w:rPr>
          <w:rFonts w:asciiTheme="majorHAnsi" w:hAnsiTheme="majorHAnsi" w:cstheme="majorHAnsi"/>
          <w:sz w:val="16"/>
          <w:szCs w:val="16"/>
          <w:lang w:val="ro-RO"/>
        </w:rPr>
        <w:t xml:space="preserve"> lei</w:t>
      </w:r>
      <w:r>
        <w:rPr>
          <w:rFonts w:asciiTheme="majorHAnsi" w:hAnsiTheme="majorHAnsi" w:cstheme="majorHAnsi"/>
          <w:sz w:val="16"/>
          <w:szCs w:val="16"/>
          <w:lang w:val="ro-RO"/>
        </w:rPr>
        <w:t>.</w:t>
      </w:r>
    </w:p>
  </w:footnote>
  <w:footnote w:id="8">
    <w:p w:rsidR="001D11DB" w:rsidRPr="00916E2E" w:rsidRDefault="001D11DB" w:rsidP="001D11DB">
      <w:pPr>
        <w:pStyle w:val="a7"/>
        <w:jc w:val="both"/>
        <w:rPr>
          <w:rFonts w:asciiTheme="majorHAnsi" w:hAnsiTheme="majorHAnsi" w:cstheme="majorHAnsi"/>
          <w:sz w:val="16"/>
          <w:szCs w:val="16"/>
          <w:lang w:val="ro-RO"/>
        </w:rPr>
      </w:pPr>
      <w:r w:rsidRPr="00916E2E">
        <w:rPr>
          <w:rFonts w:asciiTheme="majorHAnsi" w:hAnsiTheme="majorHAnsi" w:cstheme="majorHAnsi"/>
          <w:sz w:val="16"/>
          <w:szCs w:val="16"/>
          <w:vertAlign w:val="superscript"/>
          <w:lang w:val="ro-RO"/>
        </w:rPr>
        <w:footnoteRef/>
      </w:r>
      <w:r w:rsidRPr="00916E2E">
        <w:rPr>
          <w:rFonts w:asciiTheme="majorHAnsi" w:hAnsiTheme="majorHAnsi" w:cstheme="majorHAnsi"/>
          <w:sz w:val="16"/>
          <w:szCs w:val="16"/>
          <w:lang w:val="ro-RO"/>
        </w:rPr>
        <w:t xml:space="preserve"> Hotărârea Curții de Conturi nr.2 din 24.01.2020 „Cu privire la Cadrul Declarațiilor Profesionale ale INTOSAI”.</w:t>
      </w:r>
    </w:p>
  </w:footnote>
  <w:footnote w:id="9">
    <w:p w:rsidR="001D11DB" w:rsidRPr="006B0646" w:rsidRDefault="001D11DB" w:rsidP="001D11DB">
      <w:pPr>
        <w:pStyle w:val="a7"/>
        <w:rPr>
          <w:rFonts w:asciiTheme="majorHAnsi" w:hAnsiTheme="majorHAnsi" w:cstheme="majorHAnsi"/>
          <w:sz w:val="16"/>
          <w:szCs w:val="16"/>
          <w:lang w:val="ro-RO"/>
        </w:rPr>
      </w:pPr>
      <w:r w:rsidRPr="006B0646">
        <w:rPr>
          <w:rStyle w:val="a9"/>
          <w:rFonts w:asciiTheme="majorHAnsi" w:hAnsiTheme="majorHAnsi" w:cstheme="majorHAnsi"/>
          <w:sz w:val="16"/>
          <w:szCs w:val="16"/>
          <w:lang w:val="ro-RO"/>
        </w:rPr>
        <w:footnoteRef/>
      </w:r>
      <w:r w:rsidRPr="006B0646">
        <w:rPr>
          <w:rFonts w:asciiTheme="majorHAnsi" w:hAnsiTheme="majorHAnsi" w:cstheme="majorHAnsi"/>
          <w:sz w:val="16"/>
          <w:szCs w:val="16"/>
          <w:lang w:val="ro-RO"/>
        </w:rPr>
        <w:t xml:space="preserve"> </w:t>
      </w:r>
      <w:r w:rsidRPr="006B0646">
        <w:rPr>
          <w:rFonts w:asciiTheme="majorHAnsi" w:hAnsiTheme="majorHAnsi" w:cstheme="majorHAnsi"/>
          <w:noProof/>
          <w:sz w:val="16"/>
          <w:szCs w:val="16"/>
          <w:lang w:val="ro-RO"/>
        </w:rPr>
        <w:t>Legea insolvabilităţii nr. 149 din 29.06.2012</w:t>
      </w:r>
    </w:p>
  </w:footnote>
  <w:footnote w:id="10">
    <w:p w:rsidR="001D11DB" w:rsidRPr="006B0646" w:rsidRDefault="001D11DB" w:rsidP="001D11DB">
      <w:pPr>
        <w:pStyle w:val="a7"/>
        <w:rPr>
          <w:rFonts w:asciiTheme="majorHAnsi" w:hAnsiTheme="majorHAnsi" w:cstheme="majorHAnsi"/>
          <w:sz w:val="16"/>
          <w:szCs w:val="16"/>
          <w:lang w:val="ro-RO"/>
        </w:rPr>
      </w:pPr>
      <w:r w:rsidRPr="006B0646">
        <w:rPr>
          <w:rStyle w:val="a9"/>
          <w:rFonts w:asciiTheme="majorHAnsi" w:hAnsiTheme="majorHAnsi" w:cstheme="majorHAnsi"/>
          <w:sz w:val="16"/>
          <w:szCs w:val="16"/>
          <w:lang w:val="ro-RO"/>
        </w:rPr>
        <w:footnoteRef/>
      </w:r>
      <w:r w:rsidRPr="006B0646">
        <w:rPr>
          <w:rFonts w:asciiTheme="majorHAnsi" w:hAnsiTheme="majorHAnsi" w:cstheme="majorHAnsi"/>
          <w:sz w:val="16"/>
          <w:szCs w:val="16"/>
          <w:lang w:val="ro-RO"/>
        </w:rPr>
        <w:t xml:space="preserve"> Contul 128 </w:t>
      </w:r>
      <w:r>
        <w:rPr>
          <w:rFonts w:asciiTheme="majorHAnsi" w:hAnsiTheme="majorHAnsi" w:cstheme="majorHAnsi"/>
          <w:sz w:val="16"/>
          <w:szCs w:val="16"/>
          <w:lang w:val="ro-RO"/>
        </w:rPr>
        <w:t>„</w:t>
      </w:r>
      <w:r w:rsidRPr="006B0646">
        <w:rPr>
          <w:rFonts w:asciiTheme="majorHAnsi" w:hAnsiTheme="majorHAnsi" w:cstheme="majorHAnsi"/>
          <w:sz w:val="16"/>
          <w:szCs w:val="16"/>
          <w:lang w:val="ro-RO"/>
        </w:rPr>
        <w:t>Deprecierea terenurilor</w:t>
      </w:r>
      <w:r>
        <w:rPr>
          <w:rFonts w:asciiTheme="majorHAnsi" w:hAnsiTheme="majorHAnsi" w:cstheme="majorHAnsi"/>
          <w:sz w:val="16"/>
          <w:szCs w:val="16"/>
          <w:lang w:val="ro-RO"/>
        </w:rPr>
        <w:t>”</w:t>
      </w:r>
      <w:r w:rsidRPr="006B0646">
        <w:rPr>
          <w:rFonts w:asciiTheme="majorHAnsi" w:hAnsiTheme="majorHAnsi" w:cstheme="majorHAnsi"/>
          <w:sz w:val="16"/>
          <w:szCs w:val="16"/>
          <w:lang w:val="ro-RO"/>
        </w:rPr>
        <w:t xml:space="preserve"> și contul 1226 </w:t>
      </w:r>
      <w:r>
        <w:rPr>
          <w:rFonts w:asciiTheme="majorHAnsi" w:hAnsiTheme="majorHAnsi" w:cstheme="majorHAnsi"/>
          <w:sz w:val="16"/>
          <w:szCs w:val="16"/>
          <w:lang w:val="ro-RO"/>
        </w:rPr>
        <w:t>„</w:t>
      </w:r>
      <w:r w:rsidRPr="006B0646">
        <w:rPr>
          <w:rFonts w:asciiTheme="majorHAnsi" w:hAnsiTheme="majorHAnsi" w:cstheme="majorHAnsi"/>
          <w:sz w:val="16"/>
          <w:szCs w:val="16"/>
          <w:lang w:val="ro-RO"/>
        </w:rPr>
        <w:t>Terenuri primite în gestiune</w:t>
      </w:r>
      <w:r>
        <w:rPr>
          <w:rFonts w:asciiTheme="majorHAnsi" w:hAnsiTheme="majorHAnsi" w:cstheme="majorHAnsi"/>
          <w:sz w:val="16"/>
          <w:szCs w:val="16"/>
          <w:lang w:val="ro-RO"/>
        </w:rPr>
        <w:t>”.</w:t>
      </w:r>
    </w:p>
  </w:footnote>
  <w:footnote w:id="11">
    <w:p w:rsidR="001D11DB" w:rsidRPr="00813334" w:rsidRDefault="001D11DB" w:rsidP="001D11DB">
      <w:pPr>
        <w:pStyle w:val="a7"/>
        <w:jc w:val="both"/>
        <w:rPr>
          <w:rFonts w:ascii="Calibri Light" w:hAnsi="Calibri Light" w:cstheme="majorHAnsi"/>
          <w:sz w:val="16"/>
          <w:szCs w:val="16"/>
          <w:lang w:val="ro-RO"/>
        </w:rPr>
      </w:pPr>
      <w:r w:rsidRPr="006B0646">
        <w:rPr>
          <w:rStyle w:val="a9"/>
          <w:rFonts w:ascii="Calibri Light" w:hAnsi="Calibri Light"/>
          <w:sz w:val="16"/>
          <w:szCs w:val="16"/>
          <w:lang w:val="ro-RO"/>
        </w:rPr>
        <w:footnoteRef/>
      </w:r>
      <w:r w:rsidRPr="006B0646">
        <w:rPr>
          <w:rFonts w:ascii="Calibri Light" w:hAnsi="Calibri Light"/>
          <w:sz w:val="16"/>
          <w:szCs w:val="16"/>
          <w:lang w:val="ro-RO"/>
        </w:rPr>
        <w:t xml:space="preserve"> </w:t>
      </w:r>
      <w:r w:rsidRPr="00813334">
        <w:rPr>
          <w:rFonts w:ascii="Calibri Light" w:hAnsi="Calibri Light" w:cstheme="majorHAnsi"/>
          <w:sz w:val="16"/>
          <w:szCs w:val="16"/>
          <w:lang w:val="ro-RO"/>
        </w:rPr>
        <w:t xml:space="preserve">4 entități au declarat că controlul intern managerial instituit în cadrul acestora este conform, </w:t>
      </w:r>
      <w:r>
        <w:rPr>
          <w:rFonts w:ascii="Calibri Light" w:hAnsi="Calibri Light" w:cstheme="majorHAnsi"/>
          <w:sz w:val="16"/>
          <w:szCs w:val="16"/>
          <w:lang w:val="ro-RO"/>
        </w:rPr>
        <w:t xml:space="preserve">iar </w:t>
      </w:r>
      <w:r w:rsidRPr="00813334">
        <w:rPr>
          <w:rFonts w:ascii="Calibri Light" w:hAnsi="Calibri Light" w:cstheme="majorHAnsi"/>
          <w:sz w:val="16"/>
          <w:szCs w:val="16"/>
          <w:lang w:val="ro-RO"/>
        </w:rPr>
        <w:t xml:space="preserve">4 entități </w:t>
      </w:r>
      <w:r>
        <w:rPr>
          <w:rFonts w:ascii="Calibri Light" w:hAnsi="Calibri Light" w:cstheme="majorHAnsi"/>
          <w:sz w:val="16"/>
          <w:szCs w:val="16"/>
          <w:lang w:val="ro-RO"/>
        </w:rPr>
        <w:t>–</w:t>
      </w:r>
      <w:r w:rsidRPr="00813334">
        <w:rPr>
          <w:rFonts w:ascii="Calibri Light" w:hAnsi="Calibri Light" w:cstheme="majorHAnsi"/>
          <w:sz w:val="16"/>
          <w:szCs w:val="16"/>
          <w:lang w:val="ro-RO"/>
        </w:rPr>
        <w:t xml:space="preserve"> că este parțial conform.</w:t>
      </w:r>
    </w:p>
  </w:footnote>
  <w:footnote w:id="12">
    <w:p w:rsidR="001D11DB" w:rsidRPr="000859CE" w:rsidRDefault="001D11DB" w:rsidP="001D11DB">
      <w:pPr>
        <w:spacing w:after="0" w:line="240" w:lineRule="auto"/>
        <w:jc w:val="both"/>
        <w:rPr>
          <w:rFonts w:asciiTheme="majorHAnsi" w:hAnsiTheme="majorHAnsi"/>
          <w:sz w:val="16"/>
          <w:szCs w:val="16"/>
          <w:lang w:val="ro-RO"/>
        </w:rPr>
      </w:pPr>
      <w:r w:rsidRPr="006B0646">
        <w:rPr>
          <w:rStyle w:val="a9"/>
          <w:rFonts w:asciiTheme="majorHAnsi" w:hAnsiTheme="majorHAnsi"/>
          <w:sz w:val="16"/>
          <w:szCs w:val="16"/>
          <w:lang w:val="ro-RO"/>
        </w:rPr>
        <w:footnoteRef/>
      </w:r>
      <w:r w:rsidRPr="006B0646">
        <w:rPr>
          <w:rFonts w:asciiTheme="majorHAnsi" w:hAnsiTheme="majorHAnsi"/>
          <w:sz w:val="16"/>
          <w:szCs w:val="16"/>
          <w:lang w:val="ro-RO"/>
        </w:rPr>
        <w:t xml:space="preserve"> </w:t>
      </w:r>
      <w:r w:rsidRPr="004C78F4">
        <w:rPr>
          <w:rFonts w:asciiTheme="majorHAnsi" w:hAnsiTheme="majorHAnsi"/>
          <w:sz w:val="16"/>
          <w:szCs w:val="16"/>
          <w:lang w:val="ro-RO"/>
        </w:rPr>
        <w:t>Subsidii alocate Î.S. stațiuni tehnologice pentru irigare (STI)</w:t>
      </w:r>
      <w:r>
        <w:rPr>
          <w:rFonts w:asciiTheme="majorHAnsi" w:hAnsiTheme="majorHAnsi"/>
          <w:sz w:val="16"/>
          <w:szCs w:val="16"/>
          <w:lang w:val="ro-RO"/>
        </w:rPr>
        <w:t xml:space="preserve"> </w:t>
      </w:r>
      <w:r w:rsidRPr="004C78F4">
        <w:rPr>
          <w:rFonts w:asciiTheme="majorHAnsi" w:hAnsiTheme="majorHAnsi"/>
          <w:sz w:val="16"/>
          <w:szCs w:val="16"/>
          <w:lang w:val="ro-RO"/>
        </w:rPr>
        <w:t xml:space="preserve">– 3,64 mil.lei, Î.S. Nodul Hidroenergetic </w:t>
      </w:r>
      <w:r w:rsidRPr="004C78F4">
        <w:rPr>
          <w:rFonts w:asciiTheme="majorHAnsi" w:hAnsiTheme="majorHAnsi" w:cstheme="majorHAnsi"/>
          <w:iCs/>
          <w:sz w:val="16"/>
          <w:szCs w:val="16"/>
          <w:lang w:val="ro-RO"/>
        </w:rPr>
        <w:t>Costești</w:t>
      </w:r>
      <w:r>
        <w:rPr>
          <w:rFonts w:asciiTheme="majorHAnsi" w:hAnsiTheme="majorHAnsi" w:cstheme="majorHAnsi"/>
          <w:iCs/>
          <w:sz w:val="16"/>
          <w:szCs w:val="16"/>
          <w:lang w:val="ro-RO"/>
        </w:rPr>
        <w:t>-</w:t>
      </w:r>
      <w:r w:rsidRPr="004C78F4">
        <w:rPr>
          <w:rFonts w:asciiTheme="majorHAnsi" w:hAnsiTheme="majorHAnsi" w:cstheme="majorHAnsi"/>
          <w:iCs/>
          <w:sz w:val="16"/>
          <w:szCs w:val="16"/>
          <w:lang w:val="ro-RO"/>
        </w:rPr>
        <w:t>Stânca și Sistemul de Gospodărire a Apelor Nistru Centru - 3,2 mil. lei.</w:t>
      </w:r>
    </w:p>
  </w:footnote>
  <w:footnote w:id="13">
    <w:p w:rsidR="001D11DB" w:rsidRPr="006B0646" w:rsidRDefault="001D11DB" w:rsidP="001D11DB">
      <w:pPr>
        <w:pStyle w:val="a7"/>
        <w:jc w:val="both"/>
        <w:rPr>
          <w:rFonts w:asciiTheme="majorHAnsi" w:hAnsiTheme="majorHAnsi"/>
          <w:sz w:val="16"/>
          <w:szCs w:val="16"/>
          <w:lang w:val="ro-RO"/>
        </w:rPr>
      </w:pPr>
      <w:r w:rsidRPr="004C78F4">
        <w:rPr>
          <w:rStyle w:val="a9"/>
          <w:rFonts w:asciiTheme="majorHAnsi" w:hAnsiTheme="majorHAnsi"/>
          <w:sz w:val="16"/>
          <w:szCs w:val="16"/>
          <w:lang w:val="ro-RO"/>
        </w:rPr>
        <w:footnoteRef/>
      </w:r>
      <w:r w:rsidRPr="004C78F4">
        <w:rPr>
          <w:rFonts w:asciiTheme="majorHAnsi" w:hAnsiTheme="majorHAnsi"/>
          <w:sz w:val="16"/>
          <w:szCs w:val="16"/>
          <w:lang w:val="ro-RO"/>
        </w:rPr>
        <w:t xml:space="preserve"> Hotărârea Guvernului nr.902 2017 </w:t>
      </w:r>
      <w:r>
        <w:rPr>
          <w:rFonts w:asciiTheme="majorHAnsi" w:hAnsiTheme="majorHAnsi"/>
          <w:sz w:val="16"/>
          <w:szCs w:val="16"/>
          <w:lang w:val="ro-RO"/>
        </w:rPr>
        <w:t>„C</w:t>
      </w:r>
      <w:r w:rsidRPr="004C78F4">
        <w:rPr>
          <w:rFonts w:asciiTheme="majorHAnsi" w:hAnsiTheme="majorHAnsi"/>
          <w:sz w:val="16"/>
          <w:szCs w:val="16"/>
          <w:lang w:val="ro-RO"/>
        </w:rPr>
        <w:t>u privire la organizarea şi funcţionarea Agenţiei Proprietății Publice</w:t>
      </w:r>
      <w:r>
        <w:rPr>
          <w:rFonts w:asciiTheme="majorHAnsi" w:hAnsiTheme="majorHAnsi"/>
          <w:sz w:val="16"/>
          <w:szCs w:val="16"/>
          <w:lang w:val="ro-RO"/>
        </w:rPr>
        <w:t>”</w:t>
      </w:r>
      <w:r w:rsidRPr="004C78F4">
        <w:rPr>
          <w:rFonts w:asciiTheme="majorHAnsi" w:hAnsiTheme="majorHAnsi"/>
          <w:sz w:val="16"/>
          <w:szCs w:val="16"/>
          <w:lang w:val="ro-RO"/>
        </w:rPr>
        <w:t>.</w:t>
      </w:r>
    </w:p>
  </w:footnote>
  <w:footnote w:id="14">
    <w:p w:rsidR="001D11DB" w:rsidRPr="006B0646" w:rsidRDefault="001D11DB" w:rsidP="001D11DB">
      <w:pPr>
        <w:pStyle w:val="a7"/>
        <w:jc w:val="both"/>
        <w:rPr>
          <w:rFonts w:asciiTheme="majorHAnsi" w:hAnsiTheme="majorHAnsi"/>
          <w:sz w:val="16"/>
          <w:szCs w:val="16"/>
          <w:lang w:val="ro-RO"/>
        </w:rPr>
      </w:pPr>
      <w:r w:rsidRPr="006B0646">
        <w:rPr>
          <w:rStyle w:val="a9"/>
          <w:rFonts w:asciiTheme="majorHAnsi" w:hAnsiTheme="majorHAnsi"/>
          <w:sz w:val="16"/>
          <w:szCs w:val="16"/>
          <w:lang w:val="ro-RO"/>
        </w:rPr>
        <w:footnoteRef/>
      </w:r>
      <w:r w:rsidRPr="006B0646">
        <w:rPr>
          <w:rFonts w:asciiTheme="majorHAnsi" w:hAnsiTheme="majorHAnsi"/>
          <w:sz w:val="16"/>
          <w:szCs w:val="16"/>
          <w:lang w:val="ro-RO"/>
        </w:rPr>
        <w:t xml:space="preserve"> AO „Reciclare”</w:t>
      </w:r>
      <w:r>
        <w:rPr>
          <w:rFonts w:asciiTheme="majorHAnsi" w:hAnsiTheme="majorHAnsi"/>
          <w:sz w:val="16"/>
          <w:szCs w:val="16"/>
          <w:lang w:val="ro-RO"/>
        </w:rPr>
        <w:t>.</w:t>
      </w:r>
    </w:p>
  </w:footnote>
  <w:footnote w:id="15">
    <w:p w:rsidR="001D11DB" w:rsidRPr="006B0646" w:rsidRDefault="001D11DB" w:rsidP="001D11DB">
      <w:pPr>
        <w:pStyle w:val="a7"/>
        <w:jc w:val="both"/>
        <w:rPr>
          <w:rFonts w:asciiTheme="majorHAnsi" w:hAnsiTheme="majorHAnsi"/>
          <w:sz w:val="16"/>
          <w:szCs w:val="16"/>
          <w:lang w:val="ro-RO"/>
        </w:rPr>
      </w:pPr>
      <w:r w:rsidRPr="006B0646">
        <w:rPr>
          <w:rStyle w:val="a9"/>
          <w:rFonts w:asciiTheme="majorHAnsi" w:hAnsiTheme="majorHAnsi"/>
          <w:sz w:val="16"/>
          <w:szCs w:val="16"/>
          <w:lang w:val="ro-RO"/>
        </w:rPr>
        <w:footnoteRef/>
      </w:r>
      <w:r w:rsidRPr="006B0646">
        <w:rPr>
          <w:rFonts w:asciiTheme="majorHAnsi" w:hAnsiTheme="majorHAnsi"/>
          <w:sz w:val="16"/>
          <w:szCs w:val="16"/>
          <w:lang w:val="ro-RO"/>
        </w:rPr>
        <w:t xml:space="preserve"> </w:t>
      </w:r>
      <w:r>
        <w:rPr>
          <w:rFonts w:asciiTheme="majorHAnsi" w:hAnsiTheme="majorHAnsi"/>
          <w:sz w:val="16"/>
          <w:szCs w:val="16"/>
          <w:lang w:val="ro-RO"/>
        </w:rPr>
        <w:t>„</w:t>
      </w:r>
      <w:r w:rsidRPr="006B0646">
        <w:rPr>
          <w:rFonts w:asciiTheme="majorHAnsi" w:hAnsiTheme="majorHAnsi"/>
          <w:sz w:val="16"/>
          <w:szCs w:val="16"/>
          <w:lang w:val="ro-RO"/>
        </w:rPr>
        <w:t>ABS</w:t>
      </w:r>
      <w:r>
        <w:rPr>
          <w:rFonts w:asciiTheme="majorHAnsi" w:hAnsiTheme="majorHAnsi"/>
          <w:sz w:val="16"/>
          <w:szCs w:val="16"/>
          <w:lang w:val="ro-RO"/>
        </w:rPr>
        <w:t>”</w:t>
      </w:r>
      <w:r w:rsidRPr="006B0646">
        <w:rPr>
          <w:rFonts w:asciiTheme="majorHAnsi" w:hAnsiTheme="majorHAnsi"/>
          <w:sz w:val="16"/>
          <w:szCs w:val="16"/>
          <w:lang w:val="ro-RO"/>
        </w:rPr>
        <w:t xml:space="preserve"> SRL</w:t>
      </w:r>
      <w:r>
        <w:rPr>
          <w:rFonts w:asciiTheme="majorHAnsi" w:hAnsiTheme="majorHAnsi"/>
          <w:sz w:val="16"/>
          <w:szCs w:val="16"/>
          <w:lang w:val="ro-RO"/>
        </w:rPr>
        <w:t>.</w:t>
      </w:r>
    </w:p>
  </w:footnote>
  <w:footnote w:id="16">
    <w:p w:rsidR="001D11DB" w:rsidRPr="006B0646" w:rsidRDefault="001D11DB" w:rsidP="001D11DB">
      <w:pPr>
        <w:pStyle w:val="a7"/>
        <w:rPr>
          <w:rFonts w:asciiTheme="majorHAnsi" w:hAnsiTheme="majorHAnsi"/>
          <w:sz w:val="16"/>
          <w:szCs w:val="16"/>
          <w:lang w:val="ro-RO"/>
        </w:rPr>
      </w:pPr>
      <w:r w:rsidRPr="006B0646">
        <w:rPr>
          <w:rStyle w:val="a9"/>
          <w:rFonts w:asciiTheme="majorHAnsi" w:hAnsiTheme="majorHAnsi"/>
          <w:sz w:val="16"/>
          <w:szCs w:val="16"/>
          <w:lang w:val="ro-RO"/>
        </w:rPr>
        <w:footnoteRef/>
      </w:r>
      <w:r w:rsidRPr="006B0646">
        <w:rPr>
          <w:rFonts w:asciiTheme="majorHAnsi" w:hAnsiTheme="majorHAnsi"/>
          <w:sz w:val="16"/>
          <w:szCs w:val="16"/>
          <w:lang w:val="ro-RO"/>
        </w:rPr>
        <w:t xml:space="preserve"> </w:t>
      </w:r>
      <w:r>
        <w:rPr>
          <w:rFonts w:asciiTheme="majorHAnsi" w:hAnsiTheme="majorHAnsi"/>
          <w:sz w:val="16"/>
          <w:szCs w:val="16"/>
          <w:lang w:val="ro-RO"/>
        </w:rPr>
        <w:t>„</w:t>
      </w:r>
      <w:r w:rsidRPr="006B0646">
        <w:rPr>
          <w:rFonts w:asciiTheme="majorHAnsi" w:hAnsiTheme="majorHAnsi"/>
          <w:sz w:val="16"/>
          <w:szCs w:val="16"/>
          <w:lang w:val="ro-RO"/>
        </w:rPr>
        <w:t>ABS SRL</w:t>
      </w:r>
    </w:p>
  </w:footnote>
  <w:footnote w:id="17">
    <w:p w:rsidR="001D11DB" w:rsidRPr="006B0646" w:rsidRDefault="001D11DB" w:rsidP="001D11DB">
      <w:pPr>
        <w:pStyle w:val="a7"/>
        <w:jc w:val="both"/>
        <w:rPr>
          <w:rFonts w:asciiTheme="majorHAnsi" w:hAnsiTheme="majorHAnsi"/>
          <w:sz w:val="16"/>
          <w:szCs w:val="16"/>
          <w:lang w:val="ro-RO"/>
        </w:rPr>
      </w:pPr>
      <w:r w:rsidRPr="006B0646">
        <w:rPr>
          <w:rStyle w:val="a9"/>
          <w:rFonts w:asciiTheme="majorHAnsi" w:hAnsiTheme="majorHAnsi"/>
          <w:sz w:val="16"/>
          <w:szCs w:val="16"/>
          <w:lang w:val="ro-RO"/>
        </w:rPr>
        <w:footnoteRef/>
      </w:r>
      <w:r w:rsidRPr="006B0646">
        <w:rPr>
          <w:rFonts w:asciiTheme="majorHAnsi" w:hAnsiTheme="majorHAnsi"/>
          <w:sz w:val="16"/>
          <w:szCs w:val="16"/>
          <w:lang w:val="ro-RO"/>
        </w:rPr>
        <w:t xml:space="preserve"> Autorizația nr. AM2204904 din 25.05.2022.</w:t>
      </w:r>
    </w:p>
  </w:footnote>
  <w:footnote w:id="18">
    <w:p w:rsidR="001D11DB" w:rsidRPr="006B0646" w:rsidRDefault="001D11DB" w:rsidP="001D11DB">
      <w:pPr>
        <w:pStyle w:val="a7"/>
        <w:jc w:val="both"/>
        <w:rPr>
          <w:rFonts w:asciiTheme="majorHAnsi" w:hAnsiTheme="majorHAnsi" w:cstheme="majorHAnsi"/>
          <w:sz w:val="16"/>
          <w:szCs w:val="16"/>
          <w:lang w:val="ro-RO"/>
        </w:rPr>
      </w:pPr>
      <w:r w:rsidRPr="006B0646">
        <w:rPr>
          <w:rStyle w:val="a9"/>
          <w:rFonts w:asciiTheme="majorHAnsi" w:hAnsiTheme="majorHAnsi" w:cstheme="majorHAnsi"/>
          <w:sz w:val="16"/>
          <w:szCs w:val="16"/>
          <w:lang w:val="ro-RO"/>
        </w:rPr>
        <w:footnoteRef/>
      </w:r>
      <w:r w:rsidRPr="006B0646">
        <w:rPr>
          <w:rFonts w:asciiTheme="majorHAnsi" w:hAnsiTheme="majorHAnsi" w:cstheme="majorHAnsi"/>
          <w:bCs/>
          <w:sz w:val="16"/>
          <w:szCs w:val="16"/>
          <w:lang w:val="ro-RO"/>
        </w:rPr>
        <w:t xml:space="preserve"> Contractul de antrepriză  nr.MD-2020-09-07-000001-1-11/001 din 07.09.2020 SRL „Dacvi-Com” privind executarea lucrărilor de „Consolidare a malului stațiilor de pompare NSP-1 și NSP-2 Criuleni ”, cu valoarea lucrărilor în sumă de 9 981,8 mii lei,</w:t>
      </w:r>
    </w:p>
  </w:footnote>
  <w:footnote w:id="19">
    <w:p w:rsidR="001D11DB" w:rsidRPr="00C63111" w:rsidRDefault="001D11DB" w:rsidP="001D11DB">
      <w:pPr>
        <w:pStyle w:val="a7"/>
        <w:jc w:val="both"/>
        <w:rPr>
          <w:rFonts w:asciiTheme="majorHAnsi" w:hAnsiTheme="majorHAnsi" w:cstheme="majorHAnsi"/>
          <w:sz w:val="16"/>
          <w:szCs w:val="16"/>
          <w:lang w:val="ro-RO"/>
        </w:rPr>
      </w:pPr>
      <w:r w:rsidRPr="00C63111">
        <w:rPr>
          <w:rStyle w:val="a9"/>
          <w:rFonts w:asciiTheme="majorHAnsi" w:hAnsiTheme="majorHAnsi" w:cstheme="majorHAnsi"/>
          <w:sz w:val="16"/>
          <w:szCs w:val="16"/>
        </w:rPr>
        <w:footnoteRef/>
      </w:r>
      <w:r w:rsidRPr="00C63111">
        <w:rPr>
          <w:rFonts w:asciiTheme="majorHAnsi" w:hAnsiTheme="majorHAnsi" w:cstheme="majorHAnsi"/>
          <w:sz w:val="16"/>
          <w:szCs w:val="16"/>
        </w:rPr>
        <w:t xml:space="preserve"> </w:t>
      </w:r>
      <w:r w:rsidRPr="00C63111">
        <w:rPr>
          <w:rFonts w:asciiTheme="majorHAnsi" w:hAnsiTheme="majorHAnsi" w:cstheme="majorHAnsi"/>
          <w:sz w:val="16"/>
          <w:szCs w:val="16"/>
          <w:lang w:val="ro-RO"/>
        </w:rPr>
        <w:t>Art.13 alin.(2) din Legea contabilității nr.113-XVI din 27.04.2007.</w:t>
      </w:r>
    </w:p>
  </w:footnote>
  <w:footnote w:id="20">
    <w:p w:rsidR="001D11DB" w:rsidRPr="00C63111" w:rsidRDefault="001D11DB" w:rsidP="001D11DB">
      <w:pPr>
        <w:pStyle w:val="a7"/>
        <w:jc w:val="both"/>
        <w:rPr>
          <w:rFonts w:asciiTheme="majorHAnsi" w:hAnsiTheme="majorHAnsi" w:cstheme="majorHAnsi"/>
          <w:sz w:val="16"/>
          <w:szCs w:val="16"/>
        </w:rPr>
      </w:pPr>
      <w:r w:rsidRPr="00C63111">
        <w:rPr>
          <w:rStyle w:val="a9"/>
          <w:rFonts w:asciiTheme="majorHAnsi" w:hAnsiTheme="majorHAnsi" w:cstheme="majorHAnsi"/>
          <w:sz w:val="16"/>
          <w:szCs w:val="16"/>
          <w:lang w:val="ro-RO"/>
        </w:rPr>
        <w:footnoteRef/>
      </w:r>
      <w:r w:rsidRPr="00C63111">
        <w:rPr>
          <w:rFonts w:asciiTheme="majorHAnsi" w:hAnsiTheme="majorHAnsi" w:cstheme="majorHAnsi"/>
          <w:sz w:val="16"/>
          <w:szCs w:val="16"/>
          <w:lang w:val="ro-RO"/>
        </w:rPr>
        <w:t xml:space="preserve"> Legea contabilității nr.</w:t>
      </w:r>
      <w:r w:rsidRPr="00C63111">
        <w:rPr>
          <w:rFonts w:asciiTheme="majorHAnsi" w:eastAsia="Times New Roman" w:hAnsiTheme="majorHAnsi" w:cstheme="majorHAnsi"/>
          <w:sz w:val="16"/>
          <w:szCs w:val="16"/>
          <w:lang w:val="ro-RO"/>
        </w:rPr>
        <w:t>113-XVI din 27.04.2007;</w:t>
      </w:r>
      <w:r w:rsidRPr="00C63111">
        <w:rPr>
          <w:rFonts w:asciiTheme="majorHAnsi" w:hAnsiTheme="majorHAnsi" w:cstheme="majorHAnsi"/>
          <w:sz w:val="16"/>
          <w:szCs w:val="16"/>
          <w:lang w:val="ro-RO"/>
        </w:rPr>
        <w:t xml:space="preserve"> </w:t>
      </w:r>
      <w:r w:rsidRPr="00C63111">
        <w:rPr>
          <w:rFonts w:asciiTheme="majorHAnsi" w:eastAsia="Times New Roman" w:hAnsiTheme="majorHAnsi" w:cstheme="majorHAnsi"/>
          <w:sz w:val="16"/>
          <w:szCs w:val="16"/>
          <w:lang w:val="ro-RO"/>
        </w:rPr>
        <w:t xml:space="preserve">Planul de conturi contabile în sistemul bugetar și Normele metodologice privind evidența contabilă și raportarea financiară în sistemul bugetar, aprobate prin Ordinul ministrului </w:t>
      </w:r>
      <w:r>
        <w:rPr>
          <w:rFonts w:asciiTheme="majorHAnsi" w:eastAsia="Times New Roman" w:hAnsiTheme="majorHAnsi" w:cstheme="majorHAnsi"/>
          <w:sz w:val="16"/>
          <w:szCs w:val="16"/>
          <w:lang w:val="ro-RO"/>
        </w:rPr>
        <w:t>F</w:t>
      </w:r>
      <w:r w:rsidRPr="00C63111">
        <w:rPr>
          <w:rFonts w:asciiTheme="majorHAnsi" w:eastAsia="Times New Roman" w:hAnsiTheme="majorHAnsi" w:cstheme="majorHAnsi"/>
          <w:sz w:val="16"/>
          <w:szCs w:val="16"/>
          <w:lang w:val="ro-RO"/>
        </w:rPr>
        <w:t xml:space="preserve">inanțelor nr.216 din 28.12.2015; Ordinul ministrului </w:t>
      </w:r>
      <w:r>
        <w:rPr>
          <w:rFonts w:asciiTheme="majorHAnsi" w:eastAsia="Times New Roman" w:hAnsiTheme="majorHAnsi" w:cstheme="majorHAnsi"/>
          <w:sz w:val="16"/>
          <w:szCs w:val="16"/>
          <w:lang w:val="ro-RO"/>
        </w:rPr>
        <w:t>F</w:t>
      </w:r>
      <w:r w:rsidRPr="00C63111">
        <w:rPr>
          <w:rFonts w:asciiTheme="majorHAnsi" w:eastAsia="Times New Roman" w:hAnsiTheme="majorHAnsi" w:cstheme="majorHAnsi"/>
          <w:sz w:val="16"/>
          <w:szCs w:val="16"/>
          <w:lang w:val="ro-RO"/>
        </w:rPr>
        <w:t xml:space="preserve">inanțelor nr.164 din 09.12.2019 „Cu privire la aprobarea termenelor de prezentare a rapoartelor financiare pe anul 2019”; Ordinul ministrului </w:t>
      </w:r>
      <w:r>
        <w:rPr>
          <w:rFonts w:asciiTheme="majorHAnsi" w:eastAsia="Times New Roman" w:hAnsiTheme="majorHAnsi" w:cstheme="majorHAnsi"/>
          <w:sz w:val="16"/>
          <w:szCs w:val="16"/>
          <w:lang w:val="ro-RO"/>
        </w:rPr>
        <w:t>F</w:t>
      </w:r>
      <w:r w:rsidRPr="00C63111">
        <w:rPr>
          <w:rFonts w:asciiTheme="majorHAnsi" w:eastAsia="Times New Roman" w:hAnsiTheme="majorHAnsi" w:cstheme="majorHAnsi"/>
          <w:sz w:val="16"/>
          <w:szCs w:val="16"/>
          <w:lang w:val="ro-RO"/>
        </w:rPr>
        <w:t>inanțelor nr.164 din 30.12.2016 „Cu privire la aprobarea Cerințelor la întocmirea Raportului narativ privind executarea bugetelor autorităților/instituțiilor bugetare”.</w:t>
      </w:r>
    </w:p>
  </w:footnote>
  <w:footnote w:id="21">
    <w:p w:rsidR="001D11DB" w:rsidRPr="009C670D" w:rsidRDefault="001D11DB" w:rsidP="001D11DB">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Hotărârea Guvernului nr. 161/2019 </w:t>
      </w:r>
      <w:r>
        <w:rPr>
          <w:rFonts w:asciiTheme="majorHAnsi" w:hAnsiTheme="majorHAnsi" w:cstheme="majorHAnsi"/>
          <w:sz w:val="16"/>
          <w:szCs w:val="16"/>
          <w:lang w:val="ro-RO"/>
        </w:rPr>
        <w:t>„C</w:t>
      </w:r>
      <w:r w:rsidRPr="009C670D">
        <w:rPr>
          <w:rFonts w:asciiTheme="majorHAnsi" w:hAnsiTheme="majorHAnsi" w:cstheme="majorHAnsi"/>
          <w:sz w:val="16"/>
          <w:szCs w:val="16"/>
          <w:lang w:val="ro-RO"/>
        </w:rPr>
        <w:t>u privire la aprobarea listei terenurilor proprietate publică a statului din administrarea Agenției Proprietății Publice</w:t>
      </w:r>
      <w:r>
        <w:rPr>
          <w:rFonts w:asciiTheme="majorHAnsi" w:hAnsiTheme="majorHAnsi" w:cstheme="majorHAnsi"/>
          <w:sz w:val="16"/>
          <w:szCs w:val="16"/>
          <w:lang w:val="ro-RO"/>
        </w:rPr>
        <w:t>”</w:t>
      </w:r>
      <w:r w:rsidRPr="009C670D">
        <w:rPr>
          <w:rFonts w:asciiTheme="majorHAnsi" w:hAnsiTheme="majorHAnsi" w:cstheme="majorHAnsi"/>
          <w:sz w:val="16"/>
          <w:szCs w:val="16"/>
          <w:lang w:val="ro-RO"/>
        </w:rPr>
        <w:t>.</w:t>
      </w:r>
    </w:p>
  </w:footnote>
  <w:footnote w:id="22">
    <w:p w:rsidR="001D11DB" w:rsidRPr="009C670D" w:rsidRDefault="001D11DB" w:rsidP="001D11DB">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Hotărârea Guvernului nr. 901/2015</w:t>
      </w:r>
      <w:r w:rsidRPr="009C670D">
        <w:rPr>
          <w:rFonts w:asciiTheme="majorHAnsi" w:hAnsiTheme="majorHAnsi" w:cstheme="majorHAnsi"/>
          <w:b/>
          <w:bCs/>
          <w:color w:val="000000"/>
          <w:sz w:val="16"/>
          <w:szCs w:val="16"/>
          <w:lang w:val="ro-RO"/>
        </w:rPr>
        <w:t xml:space="preserve"> </w:t>
      </w:r>
      <w:r>
        <w:rPr>
          <w:rFonts w:asciiTheme="majorHAnsi" w:hAnsiTheme="majorHAnsi" w:cstheme="majorHAnsi"/>
          <w:b/>
          <w:bCs/>
          <w:color w:val="000000"/>
          <w:sz w:val="16"/>
          <w:szCs w:val="16"/>
          <w:lang w:val="ro-RO"/>
        </w:rPr>
        <w:t>„</w:t>
      </w:r>
      <w:r>
        <w:rPr>
          <w:rFonts w:asciiTheme="majorHAnsi" w:hAnsiTheme="majorHAnsi" w:cstheme="majorHAnsi"/>
          <w:sz w:val="16"/>
          <w:szCs w:val="16"/>
          <w:lang w:val="ro-RO"/>
        </w:rPr>
        <w:t>P</w:t>
      </w:r>
      <w:r w:rsidRPr="009C670D">
        <w:rPr>
          <w:rFonts w:asciiTheme="majorHAnsi" w:hAnsiTheme="majorHAnsi" w:cstheme="majorHAnsi"/>
          <w:sz w:val="16"/>
          <w:szCs w:val="16"/>
          <w:lang w:val="ro-RO"/>
        </w:rPr>
        <w:t>entru aprobarea Regulamentului cu privire la modul de transmitere a bunurilor proprietate publică</w:t>
      </w:r>
      <w:r>
        <w:rPr>
          <w:rFonts w:asciiTheme="majorHAnsi" w:hAnsiTheme="majorHAnsi" w:cstheme="majorHAnsi"/>
          <w:sz w:val="16"/>
          <w:szCs w:val="16"/>
          <w:lang w:val="ro-RO"/>
        </w:rPr>
        <w:t>”</w:t>
      </w:r>
      <w:r w:rsidRPr="009C670D">
        <w:rPr>
          <w:rFonts w:asciiTheme="majorHAnsi" w:hAnsiTheme="majorHAnsi" w:cstheme="majorHAnsi"/>
          <w:sz w:val="16"/>
          <w:szCs w:val="16"/>
          <w:lang w:val="ro-RO"/>
        </w:rPr>
        <w:t>.</w:t>
      </w:r>
    </w:p>
  </w:footnote>
  <w:footnote w:id="23">
    <w:p w:rsidR="001D11DB" w:rsidRPr="009C670D" w:rsidRDefault="001D11DB" w:rsidP="001D11DB">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Pct. 4 din  Hotărârea Guvernului nr. 161/2019 </w:t>
      </w:r>
      <w:r>
        <w:rPr>
          <w:rFonts w:asciiTheme="majorHAnsi" w:hAnsiTheme="majorHAnsi" w:cstheme="majorHAnsi"/>
          <w:sz w:val="16"/>
          <w:szCs w:val="16"/>
          <w:lang w:val="ro-RO"/>
        </w:rPr>
        <w:t>„C</w:t>
      </w:r>
      <w:r w:rsidRPr="009C670D">
        <w:rPr>
          <w:rFonts w:asciiTheme="majorHAnsi" w:hAnsiTheme="majorHAnsi" w:cstheme="majorHAnsi"/>
          <w:sz w:val="16"/>
          <w:szCs w:val="16"/>
          <w:lang w:val="ro-RO"/>
        </w:rPr>
        <w:t>u privire la aprobarea listei terenurilor proprietate publică a statului din administrarea Agenției Proprietății Publice</w:t>
      </w:r>
      <w:r>
        <w:rPr>
          <w:rFonts w:asciiTheme="majorHAnsi" w:hAnsiTheme="majorHAnsi" w:cstheme="majorHAnsi"/>
          <w:sz w:val="16"/>
          <w:szCs w:val="16"/>
          <w:lang w:val="ro-RO"/>
        </w:rPr>
        <w:t>”</w:t>
      </w:r>
      <w:r w:rsidRPr="009C670D">
        <w:rPr>
          <w:rFonts w:asciiTheme="majorHAnsi" w:hAnsiTheme="majorHAnsi" w:cstheme="majorHAnsi"/>
          <w:sz w:val="16"/>
          <w:szCs w:val="16"/>
          <w:lang w:val="ro-RO"/>
        </w:rPr>
        <w:t>.</w:t>
      </w:r>
    </w:p>
  </w:footnote>
  <w:footnote w:id="24">
    <w:p w:rsidR="001D11DB" w:rsidRPr="009C670D" w:rsidRDefault="001D11DB" w:rsidP="001D11DB">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IP Institutul de Cercetări pentru Culturile de Câmp „Selecția".</w:t>
      </w:r>
    </w:p>
  </w:footnote>
  <w:footnote w:id="25">
    <w:p w:rsidR="001D11DB" w:rsidRPr="009C670D" w:rsidRDefault="001D11DB" w:rsidP="001D11DB">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Actul de primire-predare nr.2 din 23.09.2020.</w:t>
      </w:r>
    </w:p>
  </w:footnote>
  <w:footnote w:id="26">
    <w:p w:rsidR="001D11DB" w:rsidRPr="009C670D" w:rsidRDefault="001D11DB" w:rsidP="001D11DB">
      <w:pPr>
        <w:pStyle w:val="a7"/>
        <w:jc w:val="both"/>
        <w:rPr>
          <w:rFonts w:asciiTheme="majorHAnsi" w:hAnsiTheme="majorHAnsi" w:cstheme="majorHAnsi"/>
          <w:sz w:val="16"/>
          <w:szCs w:val="16"/>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Ordinul APP nr.356 din 09.10.2020 </w:t>
      </w:r>
      <w:r>
        <w:rPr>
          <w:rFonts w:asciiTheme="majorHAnsi" w:hAnsiTheme="majorHAnsi" w:cstheme="majorHAnsi"/>
          <w:sz w:val="16"/>
          <w:szCs w:val="16"/>
          <w:lang w:val="ro-RO"/>
        </w:rPr>
        <w:t>„C</w:t>
      </w:r>
      <w:r w:rsidRPr="009C670D">
        <w:rPr>
          <w:rFonts w:asciiTheme="majorHAnsi" w:hAnsiTheme="majorHAnsi" w:cstheme="majorHAnsi"/>
          <w:sz w:val="16"/>
          <w:szCs w:val="16"/>
          <w:lang w:val="ro-RO"/>
        </w:rPr>
        <w:t>u privire la înregistrarea în evidența contabilă a terenurilor proprietate publică a statutului dreptul de administrare asupra cărora a fost intabulat în Registrul bunurilor imobile după AP</w:t>
      </w:r>
      <w:r w:rsidRPr="009C670D">
        <w:rPr>
          <w:rFonts w:asciiTheme="majorHAnsi" w:hAnsiTheme="majorHAnsi" w:cstheme="majorHAnsi"/>
          <w:sz w:val="16"/>
          <w:szCs w:val="16"/>
        </w:rPr>
        <w:t>P</w:t>
      </w:r>
      <w:r>
        <w:rPr>
          <w:rFonts w:asciiTheme="majorHAnsi" w:hAnsiTheme="majorHAnsi" w:cstheme="majorHAnsi"/>
          <w:sz w:val="16"/>
          <w:szCs w:val="16"/>
        </w:rPr>
        <w:t>”</w:t>
      </w:r>
      <w:r w:rsidRPr="009C670D">
        <w:rPr>
          <w:rFonts w:asciiTheme="majorHAnsi" w:hAnsiTheme="majorHAnsi" w:cstheme="majorHAnsi"/>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DB" w:rsidRPr="00275472" w:rsidRDefault="001D11DB" w:rsidP="001D11DB">
    <w:pPr>
      <w:pStyle w:val="ae"/>
      <w:jc w:val="right"/>
      <w:rPr>
        <w:rFonts w:asciiTheme="majorHAnsi" w:hAnsiTheme="majorHAnsi"/>
        <w:b/>
        <w:i/>
        <w:sz w:val="24"/>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F1BE5"/>
    <w:multiLevelType w:val="multilevel"/>
    <w:tmpl w:val="4E7C60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78D3F61"/>
    <w:multiLevelType w:val="multilevel"/>
    <w:tmpl w:val="C8BA1E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F0B165B"/>
    <w:multiLevelType w:val="multilevel"/>
    <w:tmpl w:val="C30639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53926E8"/>
    <w:multiLevelType w:val="multilevel"/>
    <w:tmpl w:val="BAD87A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77F48C3"/>
    <w:multiLevelType w:val="multilevel"/>
    <w:tmpl w:val="4D7C03C4"/>
    <w:lvl w:ilvl="0">
      <w:start w:val="1"/>
      <w:numFmt w:val="upperRoman"/>
      <w:lvlText w:val="%1."/>
      <w:lvlJc w:val="right"/>
      <w:pPr>
        <w:ind w:left="502" w:hanging="360"/>
      </w:pPr>
      <w:rPr>
        <w:b/>
        <w:bCs/>
      </w:r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5">
    <w:nsid w:val="679927C8"/>
    <w:multiLevelType w:val="multilevel"/>
    <w:tmpl w:val="100E29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8332D19"/>
    <w:multiLevelType w:val="hybridMultilevel"/>
    <w:tmpl w:val="8684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8B4700"/>
    <w:multiLevelType w:val="multilevel"/>
    <w:tmpl w:val="B5B454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7"/>
  </w:num>
  <w:num w:numId="4">
    <w:abstractNumId w:val="2"/>
  </w:num>
  <w:num w:numId="5">
    <w:abstractNumId w:val="1"/>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1D11DB"/>
    <w:rsid w:val="0005765E"/>
    <w:rsid w:val="000B611B"/>
    <w:rsid w:val="00104DAE"/>
    <w:rsid w:val="001D11DB"/>
    <w:rsid w:val="002E26CB"/>
    <w:rsid w:val="004B2259"/>
    <w:rsid w:val="00622DB3"/>
    <w:rsid w:val="00657206"/>
    <w:rsid w:val="0075393B"/>
    <w:rsid w:val="00821360"/>
    <w:rsid w:val="00867302"/>
    <w:rsid w:val="008C1BDF"/>
    <w:rsid w:val="00931BD7"/>
    <w:rsid w:val="009352BC"/>
    <w:rsid w:val="00A245BB"/>
    <w:rsid w:val="00A321EF"/>
    <w:rsid w:val="00AF289F"/>
    <w:rsid w:val="00C546C4"/>
    <w:rsid w:val="00CF34DB"/>
    <w:rsid w:val="00E74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1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D11DB"/>
    <w:rPr>
      <w:color w:val="0563C1" w:themeColor="hyperlink"/>
      <w:u w:val="single"/>
    </w:rPr>
  </w:style>
  <w:style w:type="paragraph" w:styleId="a5">
    <w:name w:val="List Paragraph"/>
    <w:aliases w:val="Scriptoria bullet points,List Paragraph 1,Абзац списка1,Bullets,References,Liste 1,List Paragraph nowy,Numbered List Paragraph,List Paragraph (numbered (a)),Medium Grid 1 - Accent 21,Paragraphe de liste2,Paragraphe de liste1,Dot pt"/>
    <w:basedOn w:val="a"/>
    <w:link w:val="a6"/>
    <w:uiPriority w:val="34"/>
    <w:qFormat/>
    <w:rsid w:val="001D11DB"/>
    <w:pPr>
      <w:ind w:left="720"/>
      <w:contextualSpacing/>
    </w:pPr>
  </w:style>
  <w:style w:type="paragraph" w:styleId="a7">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a"/>
    <w:link w:val="a8"/>
    <w:uiPriority w:val="99"/>
    <w:unhideWhenUsed/>
    <w:qFormat/>
    <w:rsid w:val="001D11DB"/>
    <w:pPr>
      <w:spacing w:after="0" w:line="240" w:lineRule="auto"/>
    </w:pPr>
    <w:rPr>
      <w:sz w:val="20"/>
      <w:szCs w:val="20"/>
    </w:rPr>
  </w:style>
  <w:style w:type="character" w:customStyle="1" w:styleId="a8">
    <w:name w:val="Текст сноски Знак"/>
    <w:aliases w:val=" Char Знак,Char Знак,Знак1 Знак, Знак1 Знак, Знак Знак,Знак Знак,Fußnote Char Char Знак,Fußnote Char Знак,Fußnote Char Car Char Char Знак,Fußnote Char Car Char Char Char Char Char Char Char Char Char Char Знак,single space Знак,fn Знак"/>
    <w:basedOn w:val="a0"/>
    <w:link w:val="a7"/>
    <w:uiPriority w:val="99"/>
    <w:qFormat/>
    <w:rsid w:val="001D11DB"/>
    <w:rPr>
      <w:sz w:val="20"/>
      <w:szCs w:val="20"/>
    </w:rPr>
  </w:style>
  <w:style w:type="character" w:styleId="a9">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iPriority w:val="99"/>
    <w:unhideWhenUsed/>
    <w:qFormat/>
    <w:rsid w:val="001D11DB"/>
    <w:rPr>
      <w:vertAlign w:val="superscript"/>
    </w:rPr>
  </w:style>
  <w:style w:type="character" w:customStyle="1" w:styleId="a6">
    <w:name w:val="Абзац списка Знак"/>
    <w:aliases w:val="Scriptoria bullet points Знак,List Paragraph 1 Знак,Абзац списка1 Знак,Bullets Знак,References Знак,Liste 1 Знак,List Paragraph nowy Знак,Numbered List Paragraph Знак,List Paragraph (numbered (a)) Знак,Medium Grid 1 - Accent 21 Знак"/>
    <w:link w:val="a5"/>
    <w:uiPriority w:val="34"/>
    <w:rsid w:val="001D11DB"/>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9"/>
    <w:uiPriority w:val="99"/>
    <w:qFormat/>
    <w:rsid w:val="001D11DB"/>
    <w:pPr>
      <w:spacing w:line="240" w:lineRule="exact"/>
    </w:pPr>
    <w:rPr>
      <w:vertAlign w:val="superscript"/>
    </w:rPr>
  </w:style>
  <w:style w:type="paragraph" w:customStyle="1" w:styleId="Default">
    <w:name w:val="Default"/>
    <w:rsid w:val="001D11DB"/>
    <w:pPr>
      <w:autoSpaceDE w:val="0"/>
      <w:autoSpaceDN w:val="0"/>
      <w:adjustRightInd w:val="0"/>
      <w:spacing w:after="0" w:line="240" w:lineRule="auto"/>
    </w:pPr>
    <w:rPr>
      <w:rFonts w:ascii="Arial" w:hAnsi="Arial" w:cs="Arial"/>
      <w:color w:val="000000"/>
      <w:sz w:val="24"/>
      <w:szCs w:val="24"/>
    </w:rPr>
  </w:style>
  <w:style w:type="paragraph" w:styleId="aa">
    <w:name w:val="annotation text"/>
    <w:basedOn w:val="a"/>
    <w:link w:val="ab"/>
    <w:uiPriority w:val="99"/>
    <w:unhideWhenUsed/>
    <w:rsid w:val="001D11DB"/>
    <w:pPr>
      <w:spacing w:after="0" w:line="240" w:lineRule="auto"/>
      <w:ind w:firstLine="720"/>
      <w:jc w:val="both"/>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rsid w:val="001D11DB"/>
    <w:rPr>
      <w:rFonts w:ascii="Times New Roman" w:eastAsia="Times New Roman" w:hAnsi="Times New Roman" w:cs="Times New Roman"/>
      <w:sz w:val="20"/>
      <w:szCs w:val="20"/>
    </w:rPr>
  </w:style>
  <w:style w:type="paragraph" w:styleId="ac">
    <w:name w:val="footer"/>
    <w:basedOn w:val="a"/>
    <w:link w:val="ad"/>
    <w:uiPriority w:val="99"/>
    <w:unhideWhenUsed/>
    <w:rsid w:val="001D11DB"/>
    <w:pPr>
      <w:widowControl w:val="0"/>
      <w:tabs>
        <w:tab w:val="center" w:pos="4153"/>
        <w:tab w:val="right" w:pos="8306"/>
      </w:tabs>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ad">
    <w:name w:val="Нижний колонтитул Знак"/>
    <w:basedOn w:val="a0"/>
    <w:link w:val="ac"/>
    <w:uiPriority w:val="99"/>
    <w:rsid w:val="001D11DB"/>
    <w:rPr>
      <w:rFonts w:ascii="Times New Roman" w:eastAsia="Times New Roman" w:hAnsi="Times New Roman" w:cs="Times New Roman"/>
      <w:sz w:val="20"/>
      <w:szCs w:val="20"/>
      <w:lang w:val="lv-LV" w:eastAsia="lv-LV"/>
    </w:rPr>
  </w:style>
  <w:style w:type="paragraph" w:styleId="ae">
    <w:name w:val="header"/>
    <w:basedOn w:val="a"/>
    <w:link w:val="af"/>
    <w:uiPriority w:val="99"/>
    <w:unhideWhenUsed/>
    <w:rsid w:val="001D11DB"/>
    <w:pPr>
      <w:tabs>
        <w:tab w:val="center" w:pos="4677"/>
        <w:tab w:val="right" w:pos="9355"/>
      </w:tabs>
      <w:spacing w:after="0" w:line="240" w:lineRule="auto"/>
    </w:pPr>
    <w:rPr>
      <w:szCs w:val="24"/>
    </w:rPr>
  </w:style>
  <w:style w:type="character" w:customStyle="1" w:styleId="af">
    <w:name w:val="Верхний колонтитул Знак"/>
    <w:basedOn w:val="a0"/>
    <w:link w:val="ae"/>
    <w:uiPriority w:val="99"/>
    <w:rsid w:val="001D11DB"/>
    <w:rPr>
      <w:szCs w:val="24"/>
    </w:rPr>
  </w:style>
  <w:style w:type="paragraph" w:styleId="HTML">
    <w:name w:val="HTML Preformatted"/>
    <w:basedOn w:val="a"/>
    <w:link w:val="HTML0"/>
    <w:uiPriority w:val="99"/>
    <w:rsid w:val="001D1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rsid w:val="001D11DB"/>
    <w:rPr>
      <w:rFonts w:ascii="Courier New" w:eastAsia="Calibri" w:hAnsi="Courier New" w:cs="Courier New"/>
      <w:sz w:val="20"/>
      <w:szCs w:val="20"/>
      <w:lang w:val="ru-RU" w:eastAsia="ru-RU"/>
    </w:rPr>
  </w:style>
  <w:style w:type="character" w:styleId="af0">
    <w:name w:val="annotation reference"/>
    <w:basedOn w:val="a0"/>
    <w:uiPriority w:val="99"/>
    <w:semiHidden/>
    <w:unhideWhenUsed/>
    <w:rsid w:val="001D11DB"/>
    <w:rPr>
      <w:sz w:val="16"/>
      <w:szCs w:val="16"/>
    </w:rPr>
  </w:style>
  <w:style w:type="paragraph" w:styleId="af1">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f2"/>
    <w:uiPriority w:val="99"/>
    <w:unhideWhenUsed/>
    <w:qFormat/>
    <w:rsid w:val="001D11DB"/>
    <w:pPr>
      <w:spacing w:after="0" w:line="240" w:lineRule="auto"/>
      <w:ind w:firstLine="567"/>
      <w:jc w:val="both"/>
    </w:pPr>
    <w:rPr>
      <w:rFonts w:ascii="Times New Roman" w:eastAsia="Times New Roman" w:hAnsi="Times New Roman" w:cs="Times New Roman"/>
      <w:sz w:val="24"/>
      <w:szCs w:val="24"/>
    </w:rPr>
  </w:style>
  <w:style w:type="character" w:customStyle="1" w:styleId="af2">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f1"/>
    <w:uiPriority w:val="99"/>
    <w:locked/>
    <w:rsid w:val="001D11DB"/>
    <w:rPr>
      <w:rFonts w:ascii="Times New Roman" w:eastAsia="Times New Roman" w:hAnsi="Times New Roman" w:cs="Times New Roman"/>
      <w:sz w:val="24"/>
      <w:szCs w:val="24"/>
    </w:rPr>
  </w:style>
  <w:style w:type="paragraph" w:styleId="af3">
    <w:name w:val="Balloon Text"/>
    <w:basedOn w:val="a"/>
    <w:link w:val="af4"/>
    <w:uiPriority w:val="99"/>
    <w:semiHidden/>
    <w:unhideWhenUsed/>
    <w:rsid w:val="001D11DB"/>
    <w:pPr>
      <w:spacing w:after="0" w:line="240" w:lineRule="auto"/>
    </w:pPr>
    <w:rPr>
      <w:rFonts w:ascii="Segoe UI" w:hAnsi="Segoe UI"/>
      <w:sz w:val="18"/>
      <w:szCs w:val="18"/>
    </w:rPr>
  </w:style>
  <w:style w:type="character" w:customStyle="1" w:styleId="af4">
    <w:name w:val="Текст выноски Знак"/>
    <w:basedOn w:val="a0"/>
    <w:link w:val="af3"/>
    <w:uiPriority w:val="99"/>
    <w:semiHidden/>
    <w:rsid w:val="001D11DB"/>
    <w:rPr>
      <w:rFonts w:ascii="Segoe UI" w:hAnsi="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crm.md/activitatea-curtii-de-conturi-1-25" TargetMode="External"/><Relationship Id="rId4" Type="http://schemas.openxmlformats.org/officeDocument/2006/relationships/webSettings" Target="webSettings.xml"/><Relationship Id="rId9" Type="http://schemas.openxmlformats.org/officeDocument/2006/relationships/hyperlink" Target="mailto:ccrm@ccrm.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6071</Words>
  <Characters>34606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Verdeș</dc:creator>
  <cp:lastModifiedBy>eu</cp:lastModifiedBy>
  <cp:revision>2</cp:revision>
  <dcterms:created xsi:type="dcterms:W3CDTF">2022-07-19T12:44:00Z</dcterms:created>
  <dcterms:modified xsi:type="dcterms:W3CDTF">2022-07-19T12:44:00Z</dcterms:modified>
</cp:coreProperties>
</file>