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FF6" w:rsidRPr="00E920E8" w:rsidRDefault="00BB7FF6" w:rsidP="00BB7FF6">
      <w:pPr>
        <w:pStyle w:val="cn"/>
        <w:spacing w:line="276" w:lineRule="auto"/>
        <w:rPr>
          <w:rFonts w:asciiTheme="majorHAnsi" w:hAnsiTheme="majorHAnsi"/>
          <w:lang w:val="ro-RO"/>
        </w:rPr>
      </w:pPr>
      <w:r w:rsidRPr="00E920E8">
        <w:rPr>
          <w:rFonts w:asciiTheme="majorHAnsi" w:hAnsiTheme="majorHAnsi"/>
          <w:noProof/>
        </w:rPr>
        <w:drawing>
          <wp:inline distT="0" distB="0" distL="0" distR="0">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BB7FF6" w:rsidRPr="00E920E8" w:rsidRDefault="00BB7FF6" w:rsidP="00BB7FF6">
      <w:pPr>
        <w:spacing w:after="0" w:line="276" w:lineRule="auto"/>
        <w:jc w:val="center"/>
        <w:rPr>
          <w:rFonts w:asciiTheme="majorHAnsi" w:eastAsia="Times New Roman" w:hAnsiTheme="majorHAnsi" w:cs="Times New Roman"/>
          <w:b/>
          <w:bCs/>
          <w:sz w:val="24"/>
          <w:szCs w:val="24"/>
          <w:lang w:val="ro-RO"/>
        </w:rPr>
      </w:pPr>
    </w:p>
    <w:p w:rsidR="00BB7FF6" w:rsidRPr="00E920E8" w:rsidRDefault="00BB7FF6" w:rsidP="00BB7FF6">
      <w:pPr>
        <w:spacing w:after="0" w:line="276" w:lineRule="auto"/>
        <w:jc w:val="center"/>
        <w:rPr>
          <w:rFonts w:asciiTheme="majorHAnsi" w:eastAsia="Times New Roman" w:hAnsiTheme="majorHAnsi" w:cs="Calibri Light"/>
          <w:bCs/>
          <w:sz w:val="24"/>
          <w:szCs w:val="24"/>
          <w:lang w:val="ro-RO"/>
        </w:rPr>
      </w:pPr>
      <w:r w:rsidRPr="00E920E8">
        <w:rPr>
          <w:rFonts w:asciiTheme="majorHAnsi" w:eastAsia="Times New Roman" w:hAnsiTheme="majorHAnsi" w:cs="Calibri Light"/>
          <w:bCs/>
          <w:sz w:val="24"/>
          <w:szCs w:val="24"/>
          <w:lang w:val="ro-RO"/>
        </w:rPr>
        <w:t>CURTEA DE CONTURI A REPUBLICII MOLDOVA</w:t>
      </w:r>
    </w:p>
    <w:p w:rsidR="00BB7FF6" w:rsidRPr="00E920E8" w:rsidRDefault="00BB7FF6" w:rsidP="00BB7FF6">
      <w:pPr>
        <w:spacing w:after="0" w:line="276" w:lineRule="auto"/>
        <w:jc w:val="center"/>
        <w:rPr>
          <w:rFonts w:asciiTheme="majorHAnsi" w:eastAsia="Times New Roman" w:hAnsiTheme="majorHAnsi" w:cs="Calibri Light"/>
          <w:bCs/>
          <w:sz w:val="24"/>
          <w:szCs w:val="24"/>
          <w:lang w:val="ro-RO"/>
        </w:rPr>
      </w:pPr>
    </w:p>
    <w:p w:rsidR="00BB7FF6" w:rsidRPr="00E920E8" w:rsidRDefault="00BB7FF6" w:rsidP="00BB7FF6">
      <w:pPr>
        <w:spacing w:after="0" w:line="276" w:lineRule="auto"/>
        <w:jc w:val="center"/>
        <w:rPr>
          <w:rFonts w:asciiTheme="majorHAnsi" w:eastAsia="Times New Roman" w:hAnsiTheme="majorHAnsi" w:cs="Calibri Light"/>
          <w:b/>
          <w:bCs/>
          <w:sz w:val="24"/>
          <w:szCs w:val="24"/>
          <w:lang w:val="ro-RO"/>
        </w:rPr>
      </w:pPr>
      <w:bookmarkStart w:id="0" w:name="_Toc450123757"/>
      <w:r w:rsidRPr="00E920E8">
        <w:rPr>
          <w:rFonts w:asciiTheme="majorHAnsi" w:eastAsia="Times New Roman" w:hAnsiTheme="majorHAnsi" w:cs="Calibri Light"/>
          <w:b/>
          <w:bCs/>
          <w:sz w:val="24"/>
          <w:szCs w:val="24"/>
          <w:lang w:val="ro-RO"/>
        </w:rPr>
        <w:t>H O T Ă R Â R E A nr.</w:t>
      </w:r>
      <w:bookmarkEnd w:id="0"/>
      <w:r w:rsidRPr="00E920E8">
        <w:rPr>
          <w:rFonts w:asciiTheme="majorHAnsi" w:eastAsia="Times New Roman" w:hAnsiTheme="majorHAnsi" w:cs="Calibri Light"/>
          <w:b/>
          <w:bCs/>
          <w:sz w:val="24"/>
          <w:szCs w:val="24"/>
          <w:lang w:val="ro-RO"/>
        </w:rPr>
        <w:t xml:space="preserve"> </w:t>
      </w:r>
      <w:r>
        <w:rPr>
          <w:rFonts w:asciiTheme="majorHAnsi" w:eastAsia="Times New Roman" w:hAnsiTheme="majorHAnsi" w:cs="Calibri Light"/>
          <w:b/>
          <w:bCs/>
          <w:sz w:val="24"/>
          <w:szCs w:val="24"/>
          <w:lang w:val="ro-RO"/>
        </w:rPr>
        <w:t>30</w:t>
      </w:r>
      <w:r w:rsidRPr="00E920E8">
        <w:rPr>
          <w:rFonts w:asciiTheme="majorHAnsi" w:eastAsia="Times New Roman" w:hAnsiTheme="majorHAnsi" w:cs="Calibri Light"/>
          <w:b/>
          <w:bCs/>
          <w:sz w:val="24"/>
          <w:szCs w:val="24"/>
          <w:lang w:val="ro-RO"/>
        </w:rPr>
        <w:softHyphen/>
      </w:r>
      <w:r w:rsidRPr="00E920E8">
        <w:rPr>
          <w:rFonts w:asciiTheme="majorHAnsi" w:eastAsia="Times New Roman" w:hAnsiTheme="majorHAnsi" w:cs="Calibri Light"/>
          <w:b/>
          <w:bCs/>
          <w:sz w:val="24"/>
          <w:szCs w:val="24"/>
          <w:lang w:val="ro-RO"/>
        </w:rPr>
        <w:softHyphen/>
      </w:r>
      <w:r w:rsidRPr="00E920E8">
        <w:rPr>
          <w:rFonts w:asciiTheme="majorHAnsi" w:eastAsia="Times New Roman" w:hAnsiTheme="majorHAnsi" w:cs="Calibri Light"/>
          <w:b/>
          <w:bCs/>
          <w:sz w:val="24"/>
          <w:szCs w:val="24"/>
          <w:lang w:val="ro-RO"/>
        </w:rPr>
        <w:softHyphen/>
      </w:r>
      <w:r w:rsidRPr="00E920E8">
        <w:rPr>
          <w:rFonts w:asciiTheme="majorHAnsi" w:eastAsia="Times New Roman" w:hAnsiTheme="majorHAnsi" w:cs="Calibri Light"/>
          <w:b/>
          <w:bCs/>
          <w:sz w:val="24"/>
          <w:szCs w:val="24"/>
          <w:lang w:val="ro-RO"/>
        </w:rPr>
        <w:softHyphen/>
      </w:r>
    </w:p>
    <w:p w:rsidR="00BB7FF6" w:rsidRPr="00E920E8" w:rsidRDefault="00BB7FF6" w:rsidP="00BB7FF6">
      <w:pPr>
        <w:spacing w:after="0" w:line="276" w:lineRule="auto"/>
        <w:jc w:val="center"/>
        <w:rPr>
          <w:rFonts w:asciiTheme="majorHAnsi" w:eastAsia="Times New Roman" w:hAnsiTheme="majorHAnsi" w:cs="Calibri Light"/>
          <w:bCs/>
          <w:sz w:val="24"/>
          <w:szCs w:val="24"/>
          <w:lang w:val="ro-RO"/>
        </w:rPr>
      </w:pPr>
      <w:r w:rsidRPr="00E920E8">
        <w:rPr>
          <w:rFonts w:asciiTheme="majorHAnsi" w:eastAsia="Times New Roman" w:hAnsiTheme="majorHAnsi" w:cs="Calibri Light"/>
          <w:bCs/>
          <w:sz w:val="24"/>
          <w:szCs w:val="24"/>
          <w:lang w:val="ro-RO"/>
        </w:rPr>
        <w:t>din 28 iunie 2022</w:t>
      </w:r>
    </w:p>
    <w:p w:rsidR="00BB7FF6" w:rsidRPr="00E920E8" w:rsidRDefault="00BB7FF6" w:rsidP="00BB7FF6">
      <w:pPr>
        <w:spacing w:after="0" w:line="276" w:lineRule="auto"/>
        <w:jc w:val="center"/>
        <w:rPr>
          <w:rFonts w:asciiTheme="majorHAnsi" w:eastAsia="Times New Roman" w:hAnsiTheme="majorHAnsi" w:cs="Calibri Light"/>
          <w:bCs/>
          <w:sz w:val="24"/>
          <w:szCs w:val="24"/>
          <w:lang w:val="ro-RO"/>
        </w:rPr>
      </w:pPr>
    </w:p>
    <w:p w:rsidR="00BB7FF6" w:rsidRPr="00A91080" w:rsidRDefault="00BB7FF6" w:rsidP="00BB7FF6">
      <w:pPr>
        <w:spacing w:after="0" w:line="276" w:lineRule="auto"/>
        <w:jc w:val="center"/>
        <w:rPr>
          <w:rFonts w:asciiTheme="majorHAnsi" w:eastAsia="Times New Roman" w:hAnsiTheme="majorHAnsi" w:cs="Times New Roman"/>
          <w:b/>
          <w:bCs/>
          <w:sz w:val="24"/>
          <w:szCs w:val="24"/>
          <w:lang w:val="ro-RO" w:eastAsia="ru-RU"/>
        </w:rPr>
      </w:pPr>
      <w:r w:rsidRPr="00A91080">
        <w:rPr>
          <w:rFonts w:asciiTheme="majorHAnsi" w:eastAsia="Times New Roman" w:hAnsiTheme="majorHAnsi" w:cs="Times New Roman"/>
          <w:b/>
          <w:bCs/>
          <w:sz w:val="24"/>
          <w:szCs w:val="24"/>
          <w:lang w:val="ro-RO" w:eastAsia="ru-RU"/>
        </w:rPr>
        <w:t>cu privire la Raportul auditului asupra rapoartelor financiare consolidate</w:t>
      </w:r>
    </w:p>
    <w:p w:rsidR="00BB7FF6" w:rsidRPr="00A91080" w:rsidRDefault="00BB7FF6" w:rsidP="00BB7FF6">
      <w:pPr>
        <w:spacing w:after="0" w:line="276" w:lineRule="auto"/>
        <w:jc w:val="center"/>
        <w:rPr>
          <w:rFonts w:asciiTheme="majorHAnsi" w:eastAsia="Times New Roman" w:hAnsiTheme="majorHAnsi" w:cs="Times New Roman"/>
          <w:b/>
          <w:bCs/>
          <w:sz w:val="24"/>
          <w:szCs w:val="24"/>
          <w:lang w:val="ro-RO" w:eastAsia="ru-RU"/>
        </w:rPr>
      </w:pPr>
      <w:r w:rsidRPr="00A91080">
        <w:rPr>
          <w:rFonts w:asciiTheme="majorHAnsi" w:eastAsia="Times New Roman" w:hAnsiTheme="majorHAnsi" w:cs="Times New Roman"/>
          <w:b/>
          <w:bCs/>
          <w:sz w:val="24"/>
          <w:szCs w:val="24"/>
          <w:lang w:val="ro-RO" w:eastAsia="ru-RU"/>
        </w:rPr>
        <w:t>ale Ministerului Agriculturii și Industriei Alimentare încheiate la 31 decembrie 2021</w:t>
      </w:r>
    </w:p>
    <w:p w:rsidR="00BB7FF6" w:rsidRPr="00A91080" w:rsidRDefault="00BB7FF6" w:rsidP="00BB7FF6">
      <w:pPr>
        <w:spacing w:after="0" w:line="276" w:lineRule="auto"/>
        <w:jc w:val="center"/>
        <w:rPr>
          <w:rFonts w:asciiTheme="majorHAnsi" w:eastAsia="Times New Roman" w:hAnsiTheme="majorHAnsi" w:cs="Times New Roman"/>
          <w:b/>
          <w:bCs/>
          <w:sz w:val="24"/>
          <w:szCs w:val="24"/>
          <w:lang w:val="ro-RO" w:eastAsia="ru-RU"/>
        </w:rPr>
      </w:pPr>
    </w:p>
    <w:p w:rsidR="00BB7FF6" w:rsidRPr="00A91080" w:rsidRDefault="00BB7FF6" w:rsidP="00BB7FF6">
      <w:pPr>
        <w:spacing w:after="0" w:line="276" w:lineRule="auto"/>
        <w:ind w:firstLine="567"/>
        <w:jc w:val="both"/>
        <w:rPr>
          <w:rFonts w:asciiTheme="majorHAnsi" w:eastAsia="Times New Roman" w:hAnsiTheme="majorHAnsi" w:cstheme="majorHAnsi"/>
          <w:bCs/>
          <w:sz w:val="24"/>
          <w:szCs w:val="24"/>
          <w:lang w:val="ro-RO" w:eastAsia="ru-RU"/>
        </w:rPr>
      </w:pPr>
      <w:r w:rsidRPr="00A91080">
        <w:rPr>
          <w:rFonts w:asciiTheme="majorHAnsi" w:hAnsiTheme="majorHAnsi" w:cstheme="majorHAnsi"/>
          <w:sz w:val="24"/>
          <w:szCs w:val="24"/>
          <w:lang w:val="ro-RO"/>
        </w:rPr>
        <w:t>Curtea de Conturi, cu participarea dlui Vasile Șarban, Secretar de stat al Ministerului Agriculturii și Industriei Alimentare (succesor de drepturi și obligații al Ministerului Agriculturii, Dezvoltării Regionale și Mediului)</w:t>
      </w:r>
      <w:r w:rsidRPr="00D861F0">
        <w:rPr>
          <w:rFonts w:asciiTheme="majorHAnsi" w:hAnsiTheme="majorHAnsi" w:cstheme="majorHAnsi"/>
          <w:sz w:val="24"/>
          <w:szCs w:val="24"/>
          <w:lang w:val="ro-RO"/>
        </w:rPr>
        <w:t>;</w:t>
      </w:r>
      <w:r w:rsidRPr="00A91080">
        <w:rPr>
          <w:rFonts w:asciiTheme="majorHAnsi" w:hAnsiTheme="majorHAnsi" w:cstheme="majorHAnsi"/>
          <w:i/>
          <w:sz w:val="24"/>
          <w:szCs w:val="24"/>
          <w:lang w:val="ro-RO"/>
        </w:rPr>
        <w:t xml:space="preserve"> </w:t>
      </w:r>
      <w:r w:rsidRPr="00157078">
        <w:rPr>
          <w:rFonts w:asciiTheme="majorHAnsi" w:hAnsiTheme="majorHAnsi" w:cstheme="majorHAnsi"/>
          <w:sz w:val="24"/>
          <w:szCs w:val="24"/>
          <w:lang w:val="ro-RO"/>
        </w:rPr>
        <w:t xml:space="preserve">dnei Maria Stratulea, șefa Secției financiar-administrative a </w:t>
      </w:r>
      <w:r w:rsidRPr="00D861F0">
        <w:rPr>
          <w:rFonts w:asciiTheme="majorHAnsi" w:hAnsiTheme="majorHAnsi" w:cstheme="majorHAnsi"/>
          <w:sz w:val="24"/>
          <w:szCs w:val="24"/>
          <w:lang w:val="ro-RO"/>
        </w:rPr>
        <w:t>Ministerului Agriculturii și Industriei Alimentare</w:t>
      </w:r>
      <w:r w:rsidRPr="00A91080">
        <w:rPr>
          <w:rFonts w:asciiTheme="majorHAnsi" w:hAnsiTheme="majorHAnsi" w:cstheme="majorHAnsi"/>
          <w:sz w:val="24"/>
          <w:szCs w:val="24"/>
          <w:lang w:val="ro-RO"/>
        </w:rPr>
        <w:t xml:space="preserve">; </w:t>
      </w:r>
      <w:r w:rsidRPr="00157078">
        <w:rPr>
          <w:rFonts w:asciiTheme="majorHAnsi" w:hAnsiTheme="majorHAnsi" w:cstheme="majorHAnsi"/>
          <w:sz w:val="24"/>
          <w:szCs w:val="24"/>
          <w:lang w:val="ro-RO"/>
        </w:rPr>
        <w:t>dnei Natalia Sclearuc, șefa Direcției politici și sinteză bugetară</w:t>
      </w:r>
      <w:r w:rsidRPr="00A91080">
        <w:rPr>
          <w:rFonts w:asciiTheme="majorHAnsi" w:hAnsiTheme="majorHAnsi" w:cstheme="majorHAnsi"/>
          <w:sz w:val="24"/>
          <w:szCs w:val="24"/>
          <w:lang w:val="ro-RO"/>
        </w:rPr>
        <w:t xml:space="preserve"> a Ministerului Finanțelor; dlui Victor Cociug, șef al Direcției administrarea bunurilor imobile şi relații funciare a Agenției Proprietății Publice; dlui Boris Boincean, director al I.P. Institutul de Cercetări pentru Culturile de Câmp „Selecția”; dlui Mihail Machidon, director al Comisiei de Stat pentru Testarea Soiurilor de Plante; dlui Anatolie Spivacenco, director al Institutului de Fitotehnie „Porumbeni”; dlui Constantin Dadu, director general al Institutului Științifico-Practic de Horticultură şi Tehnologii Alimentare; dnei Diana Coșalîc, directoare adjunctă a Agenției de Intervenție și Plăți pentru Agricultură; dnei Elizaveta Breahnă, directoare a Oficiului Național al Viei și Vinului; dlui Ion Garaba, director al Serviciului Special pentru Influențe Active asupra Proceselor Hidrometeorologice,</w:t>
      </w:r>
      <w:r w:rsidRPr="00D861F0">
        <w:rPr>
          <w:rFonts w:asciiTheme="majorHAnsi" w:eastAsia="Times New Roman" w:hAnsiTheme="majorHAnsi" w:cs="Times New Roman"/>
          <w:color w:val="000000" w:themeColor="text1"/>
          <w:sz w:val="24"/>
          <w:szCs w:val="24"/>
          <w:lang w:eastAsia="ru-RU"/>
        </w:rPr>
        <w:t xml:space="preserve"> </w:t>
      </w:r>
      <w:r w:rsidRPr="00A91080">
        <w:rPr>
          <w:rFonts w:asciiTheme="majorHAnsi" w:hAnsiTheme="majorHAnsi" w:cstheme="majorHAnsi"/>
          <w:noProof/>
          <w:sz w:val="24"/>
          <w:szCs w:val="24"/>
          <w:lang w:val="ro-RO"/>
        </w:rPr>
        <w:t>în cadrul ședinței video,</w:t>
      </w:r>
      <w:r w:rsidRPr="00A91080">
        <w:rPr>
          <w:rFonts w:asciiTheme="majorHAnsi" w:hAnsiTheme="majorHAnsi" w:cstheme="majorHAnsi"/>
          <w:sz w:val="24"/>
          <w:szCs w:val="24"/>
          <w:lang w:val="ro-RO"/>
        </w:rPr>
        <w:t xml:space="preserve"> </w:t>
      </w:r>
      <w:r w:rsidRPr="00A91080">
        <w:rPr>
          <w:rFonts w:asciiTheme="majorHAnsi" w:hAnsiTheme="majorHAnsi" w:cstheme="majorHAnsi"/>
          <w:noProof/>
          <w:sz w:val="24"/>
          <w:szCs w:val="24"/>
          <w:lang w:val="ro-RO"/>
        </w:rPr>
        <w:t>călăuzindu-se de art.3 alin.(1) și art.5 alin.(1) lit.a) din Legea privind organizarea și funcționarea Curții de Conturi a Republicii Moldova</w:t>
      </w:r>
      <w:r w:rsidRPr="00A91080">
        <w:rPr>
          <w:rStyle w:val="FootnoteReference"/>
          <w:rFonts w:asciiTheme="majorHAnsi" w:hAnsiTheme="majorHAnsi" w:cstheme="majorHAnsi"/>
          <w:noProof/>
          <w:lang w:val="ro-RO"/>
        </w:rPr>
        <w:footnoteReference w:id="1"/>
      </w:r>
      <w:r w:rsidRPr="00A91080">
        <w:rPr>
          <w:rFonts w:asciiTheme="majorHAnsi" w:hAnsiTheme="majorHAnsi" w:cstheme="majorHAnsi"/>
          <w:noProof/>
          <w:sz w:val="24"/>
          <w:szCs w:val="24"/>
          <w:lang w:val="ro-RO"/>
        </w:rPr>
        <w:t xml:space="preserve">, a examinat </w:t>
      </w:r>
      <w:r w:rsidRPr="00A91080">
        <w:rPr>
          <w:rFonts w:asciiTheme="majorHAnsi" w:hAnsiTheme="majorHAnsi" w:cstheme="majorHAnsi"/>
          <w:sz w:val="24"/>
          <w:szCs w:val="24"/>
          <w:lang w:val="ro-RO"/>
        </w:rPr>
        <w:t>Raportu</w:t>
      </w:r>
      <w:r w:rsidRPr="00157078">
        <w:rPr>
          <w:rFonts w:asciiTheme="majorHAnsi" w:hAnsiTheme="majorHAnsi" w:cstheme="majorHAnsi"/>
          <w:sz w:val="24"/>
          <w:szCs w:val="24"/>
          <w:lang w:val="ro-RO"/>
        </w:rPr>
        <w:t xml:space="preserve">l auditului </w:t>
      </w:r>
      <w:r w:rsidRPr="00157078">
        <w:rPr>
          <w:rFonts w:asciiTheme="majorHAnsi" w:eastAsia="Times New Roman" w:hAnsiTheme="majorHAnsi" w:cstheme="majorHAnsi"/>
          <w:bCs/>
          <w:sz w:val="24"/>
          <w:szCs w:val="24"/>
          <w:lang w:val="ro-RO" w:eastAsia="ru-RU"/>
        </w:rPr>
        <w:t>asupra rapoartelor financiare consolidate ale</w:t>
      </w:r>
      <w:r w:rsidRPr="00A91080">
        <w:rPr>
          <w:rFonts w:asciiTheme="majorHAnsi" w:eastAsia="Times New Roman" w:hAnsiTheme="majorHAnsi" w:cstheme="majorHAnsi"/>
          <w:bCs/>
          <w:sz w:val="24"/>
          <w:szCs w:val="24"/>
          <w:lang w:val="ro-RO" w:eastAsia="ru-RU"/>
        </w:rPr>
        <w:t xml:space="preserve"> Ministerului Agriculturii și Industriei Alimentare încheiate la 31 decembrie 2021.</w:t>
      </w:r>
    </w:p>
    <w:p w:rsidR="00BB7FF6" w:rsidRPr="00A91080" w:rsidRDefault="00BB7FF6" w:rsidP="00BB7FF6">
      <w:pPr>
        <w:spacing w:after="0" w:line="276" w:lineRule="auto"/>
        <w:ind w:firstLine="567"/>
        <w:jc w:val="both"/>
        <w:rPr>
          <w:rFonts w:asciiTheme="majorHAnsi" w:hAnsiTheme="majorHAnsi" w:cs="Times New Roman"/>
          <w:sz w:val="24"/>
          <w:szCs w:val="24"/>
          <w:lang w:val="ro-RO"/>
        </w:rPr>
      </w:pPr>
      <w:r w:rsidRPr="00A91080">
        <w:rPr>
          <w:rFonts w:asciiTheme="majorHAnsi" w:eastAsia="Times New Roman" w:hAnsiTheme="majorHAnsi" w:cs="Times New Roman"/>
          <w:sz w:val="24"/>
          <w:szCs w:val="24"/>
          <w:lang w:val="ro-RO"/>
        </w:rPr>
        <w:t xml:space="preserve">Misiunea de audit public extern a fost realizată conform </w:t>
      </w:r>
      <w:r w:rsidRPr="00A91080">
        <w:rPr>
          <w:rFonts w:asciiTheme="majorHAnsi" w:hAnsiTheme="majorHAnsi" w:cs="Times New Roman"/>
          <w:sz w:val="24"/>
          <w:szCs w:val="24"/>
          <w:lang w:val="ro-RO"/>
        </w:rPr>
        <w:t>Programelor activității de audit ale Curții de Conturi pe anii 2021 și 2022</w:t>
      </w:r>
      <w:r w:rsidRPr="00A91080">
        <w:rPr>
          <w:rStyle w:val="FootnoteReference1"/>
          <w:rFonts w:asciiTheme="majorHAnsi" w:hAnsiTheme="majorHAnsi" w:cs="Times New Roman"/>
          <w:sz w:val="24"/>
          <w:szCs w:val="24"/>
          <w:lang w:val="ro-RO"/>
        </w:rPr>
        <w:footnoteReference w:id="2"/>
      </w:r>
      <w:r w:rsidRPr="00A91080">
        <w:rPr>
          <w:rFonts w:asciiTheme="majorHAnsi" w:hAnsiTheme="majorHAnsi" w:cs="Times New Roman"/>
          <w:sz w:val="24"/>
          <w:szCs w:val="24"/>
          <w:lang w:val="ro-RO"/>
        </w:rPr>
        <w:t xml:space="preserve">, </w:t>
      </w:r>
      <w:r w:rsidRPr="00A91080">
        <w:rPr>
          <w:rFonts w:asciiTheme="majorHAnsi" w:eastAsia="Times New Roman" w:hAnsiTheme="majorHAnsi" w:cs="Times New Roman"/>
          <w:sz w:val="24"/>
          <w:szCs w:val="24"/>
          <w:lang w:val="ro-RO"/>
        </w:rPr>
        <w:t xml:space="preserve">având drept scop </w:t>
      </w:r>
      <w:r w:rsidRPr="00157078">
        <w:rPr>
          <w:rFonts w:asciiTheme="majorHAnsi" w:hAnsiTheme="majorHAnsi" w:cs="Times New Roman"/>
          <w:sz w:val="24"/>
          <w:szCs w:val="24"/>
          <w:lang w:val="ro-RO"/>
        </w:rPr>
        <w:t>oferirea unei asigurări rezonabile cu privire la faptul că rapoartele financiare</w:t>
      </w:r>
      <w:r w:rsidRPr="00A91080">
        <w:rPr>
          <w:rFonts w:asciiTheme="majorHAnsi" w:hAnsiTheme="majorHAnsi" w:cs="Times New Roman"/>
          <w:sz w:val="24"/>
          <w:szCs w:val="24"/>
          <w:lang w:val="ro-RO"/>
        </w:rPr>
        <w:t xml:space="preserve"> consolidate </w:t>
      </w:r>
      <w:r w:rsidRPr="00A91080">
        <w:rPr>
          <w:rFonts w:asciiTheme="majorHAnsi" w:hAnsiTheme="majorHAnsi" w:cs="Times New Roman"/>
          <w:bCs/>
          <w:sz w:val="24"/>
          <w:szCs w:val="24"/>
          <w:lang w:val="ro-RO"/>
        </w:rPr>
        <w:t xml:space="preserve">ale </w:t>
      </w:r>
      <w:r w:rsidRPr="00A91080">
        <w:rPr>
          <w:rFonts w:asciiTheme="majorHAnsi" w:hAnsiTheme="majorHAnsi" w:cs="Times New Roman"/>
          <w:sz w:val="24"/>
          <w:szCs w:val="24"/>
          <w:lang w:val="ro-RO"/>
        </w:rPr>
        <w:t>Ministerului Agriculturii și Industriei Alimentare, încheiate la 31 decembrie 2021, nu conțin, în ansamblul lor, denaturări semnificative, cauzate de fraude sau erori, precum și emiterea unei opinii.</w:t>
      </w:r>
    </w:p>
    <w:p w:rsidR="00BB7FF6" w:rsidRPr="00A91080" w:rsidRDefault="00BB7FF6" w:rsidP="00BB7FF6">
      <w:pPr>
        <w:spacing w:after="0" w:line="276" w:lineRule="auto"/>
        <w:ind w:firstLine="567"/>
        <w:jc w:val="both"/>
        <w:rPr>
          <w:rFonts w:asciiTheme="majorHAnsi" w:eastAsia="Times New Roman" w:hAnsiTheme="majorHAnsi" w:cs="Times New Roman"/>
          <w:sz w:val="24"/>
          <w:szCs w:val="24"/>
          <w:lang w:val="ro-RO"/>
        </w:rPr>
      </w:pPr>
      <w:r w:rsidRPr="00A91080">
        <w:rPr>
          <w:rFonts w:asciiTheme="majorHAnsi" w:eastAsia="Times New Roman" w:hAnsiTheme="majorHAnsi" w:cs="Times New Roman"/>
          <w:sz w:val="24"/>
          <w:szCs w:val="24"/>
          <w:lang w:val="ro-RO"/>
        </w:rPr>
        <w:t>Auditul public extern s-a desfășurat în conformitate cu Standardele Internaționale ale Instituțiilor Supreme de Audit aplicate de Curtea de Conturi</w:t>
      </w:r>
      <w:r w:rsidRPr="00A91080">
        <w:rPr>
          <w:rStyle w:val="FootnoteReference1"/>
          <w:rFonts w:asciiTheme="majorHAnsi" w:eastAsia="Times New Roman" w:hAnsiTheme="majorHAnsi" w:cs="Times New Roman"/>
          <w:sz w:val="24"/>
          <w:szCs w:val="24"/>
          <w:lang w:val="ro-RO"/>
        </w:rPr>
        <w:footnoteReference w:id="3"/>
      </w:r>
      <w:r w:rsidRPr="00A91080">
        <w:rPr>
          <w:rFonts w:asciiTheme="majorHAnsi" w:eastAsia="Times New Roman" w:hAnsiTheme="majorHAnsi" w:cs="Times New Roman"/>
          <w:sz w:val="24"/>
          <w:szCs w:val="24"/>
          <w:lang w:val="ro-RO"/>
        </w:rPr>
        <w:t xml:space="preserve">. </w:t>
      </w:r>
    </w:p>
    <w:p w:rsidR="00BB7FF6" w:rsidRPr="00A91080" w:rsidRDefault="00BB7FF6" w:rsidP="00BB7FF6">
      <w:pPr>
        <w:spacing w:after="0" w:line="276" w:lineRule="auto"/>
        <w:ind w:firstLine="567"/>
        <w:jc w:val="both"/>
        <w:rPr>
          <w:rFonts w:asciiTheme="majorHAnsi" w:eastAsia="Times New Roman" w:hAnsiTheme="majorHAnsi" w:cs="Times New Roman"/>
          <w:sz w:val="24"/>
          <w:szCs w:val="24"/>
          <w:lang w:val="ro-RO"/>
        </w:rPr>
      </w:pPr>
      <w:r w:rsidRPr="00A91080">
        <w:rPr>
          <w:rFonts w:asciiTheme="majorHAnsi" w:eastAsia="Times New Roman" w:hAnsiTheme="majorHAnsi" w:cs="Times New Roman"/>
          <w:sz w:val="24"/>
          <w:szCs w:val="24"/>
          <w:lang w:val="ro-RO"/>
        </w:rPr>
        <w:t xml:space="preserve">Examinând Raportul de audit, Curtea de Conturi </w:t>
      </w:r>
    </w:p>
    <w:p w:rsidR="00BB7FF6" w:rsidRPr="00A91080" w:rsidRDefault="00BB7FF6" w:rsidP="00BB7FF6">
      <w:pPr>
        <w:spacing w:after="0" w:line="276" w:lineRule="auto"/>
        <w:jc w:val="center"/>
        <w:rPr>
          <w:rFonts w:asciiTheme="majorHAnsi" w:eastAsia="Times New Roman" w:hAnsiTheme="majorHAnsi" w:cs="Times New Roman"/>
          <w:b/>
          <w:bCs/>
          <w:sz w:val="24"/>
          <w:szCs w:val="24"/>
          <w:lang w:val="ro-RO"/>
        </w:rPr>
      </w:pPr>
      <w:r w:rsidRPr="00A91080">
        <w:rPr>
          <w:rFonts w:asciiTheme="majorHAnsi" w:eastAsia="Times New Roman" w:hAnsiTheme="majorHAnsi" w:cs="Times New Roman"/>
          <w:b/>
          <w:bCs/>
          <w:sz w:val="24"/>
          <w:szCs w:val="24"/>
          <w:lang w:val="ro-RO"/>
        </w:rPr>
        <w:t>A CONSTATAT:</w:t>
      </w:r>
    </w:p>
    <w:p w:rsidR="00BB7FF6" w:rsidRPr="00A91080" w:rsidRDefault="00BB7FF6" w:rsidP="00BB7FF6">
      <w:pPr>
        <w:pStyle w:val="NormalWeb"/>
        <w:spacing w:line="276" w:lineRule="auto"/>
        <w:rPr>
          <w:rFonts w:asciiTheme="majorHAnsi" w:hAnsiTheme="majorHAnsi"/>
          <w:lang w:val="ro-RO"/>
        </w:rPr>
      </w:pPr>
      <w:r w:rsidRPr="00A91080">
        <w:rPr>
          <w:rFonts w:asciiTheme="majorHAnsi" w:hAnsiTheme="majorHAnsi"/>
          <w:lang w:val="ro-RO"/>
        </w:rPr>
        <w:t xml:space="preserve">Rapoartele financiare consolidate </w:t>
      </w:r>
      <w:r w:rsidRPr="00A91080">
        <w:rPr>
          <w:rFonts w:asciiTheme="majorHAnsi" w:hAnsiTheme="majorHAnsi"/>
          <w:bCs/>
          <w:lang w:val="ro-RO"/>
        </w:rPr>
        <w:t xml:space="preserve">ale </w:t>
      </w:r>
      <w:r w:rsidRPr="00A91080">
        <w:rPr>
          <w:rFonts w:asciiTheme="majorHAnsi" w:hAnsiTheme="majorHAnsi"/>
          <w:lang w:val="ro-RO"/>
        </w:rPr>
        <w:t xml:space="preserve">Ministerului Agriculturii și Industriei Alimentare încheiate la 31 decembrie 2021, </w:t>
      </w:r>
      <w:r w:rsidRPr="00A91080">
        <w:rPr>
          <w:rFonts w:asciiTheme="majorHAnsi" w:hAnsiTheme="majorHAnsi" w:cstheme="majorHAnsi"/>
          <w:lang w:val="ro-RO"/>
        </w:rPr>
        <w:t xml:space="preserve">cu </w:t>
      </w:r>
      <w:r w:rsidRPr="00A91080">
        <w:rPr>
          <w:rFonts w:asciiTheme="majorHAnsi" w:hAnsiTheme="majorHAnsi"/>
          <w:lang w:val="ro-RO"/>
        </w:rPr>
        <w:t xml:space="preserve">excepția efectelor unor aspecte descrise în secțiunea </w:t>
      </w:r>
      <w:r w:rsidRPr="00D861F0">
        <w:rPr>
          <w:rFonts w:asciiTheme="majorHAnsi" w:hAnsiTheme="majorHAnsi"/>
          <w:i/>
          <w:lang w:val="ro-RO"/>
        </w:rPr>
        <w:t xml:space="preserve">Baza </w:t>
      </w:r>
      <w:r w:rsidRPr="00D861F0">
        <w:rPr>
          <w:rFonts w:asciiTheme="majorHAnsi" w:hAnsiTheme="majorHAnsi"/>
          <w:i/>
          <w:lang w:val="ro-RO"/>
        </w:rPr>
        <w:lastRenderedPageBreak/>
        <w:t>pentru opinia cu rezerve</w:t>
      </w:r>
      <w:r w:rsidRPr="00A91080">
        <w:rPr>
          <w:rFonts w:asciiTheme="majorHAnsi" w:hAnsiTheme="majorHAnsi"/>
          <w:lang w:val="ro-RO"/>
        </w:rPr>
        <w:t xml:space="preserve"> din Raportul de audit</w:t>
      </w:r>
      <w:r w:rsidRPr="00157078">
        <w:rPr>
          <w:rFonts w:asciiTheme="majorHAnsi" w:hAnsiTheme="majorHAnsi"/>
          <w:lang w:val="ro-RO"/>
        </w:rPr>
        <w:t>, oferă, sub toate aspectele semnificative, o imagine corectă și fidelă în conformitate cu cerințele normelor de contabilitate și de raportare financiară în sistemul bugetar din Republica Moldova</w:t>
      </w:r>
      <w:r w:rsidRPr="00A91080">
        <w:rPr>
          <w:rStyle w:val="FootnoteReference1"/>
          <w:rFonts w:asciiTheme="majorHAnsi" w:hAnsiTheme="majorHAnsi"/>
          <w:lang w:val="ro-RO"/>
        </w:rPr>
        <w:footnoteReference w:id="4"/>
      </w:r>
      <w:r w:rsidRPr="00A91080">
        <w:rPr>
          <w:rFonts w:asciiTheme="majorHAnsi" w:hAnsiTheme="majorHAnsi"/>
          <w:lang w:val="ro-RO"/>
        </w:rPr>
        <w:t>.</w:t>
      </w:r>
    </w:p>
    <w:p w:rsidR="00BB7FF6" w:rsidRPr="00A91080" w:rsidRDefault="00BB7FF6" w:rsidP="00BB7FF6">
      <w:pPr>
        <w:pStyle w:val="NormalWeb"/>
        <w:spacing w:line="276" w:lineRule="auto"/>
        <w:rPr>
          <w:rFonts w:asciiTheme="majorHAnsi" w:hAnsiTheme="majorHAnsi"/>
          <w:lang w:val="ro-RO"/>
        </w:rPr>
      </w:pPr>
      <w:r w:rsidRPr="00A91080">
        <w:rPr>
          <w:rFonts w:asciiTheme="majorHAnsi" w:hAnsiTheme="majorHAnsi"/>
          <w:lang w:val="ro-RO"/>
        </w:rPr>
        <w:t>Observațiile de audit au servit drept bază pentru exprimarea opiniei cu rezerve asupra rapoartelor financiare consolidate ale</w:t>
      </w:r>
      <w:r w:rsidRPr="00A91080">
        <w:rPr>
          <w:rFonts w:asciiTheme="majorHAnsi" w:hAnsiTheme="majorHAnsi"/>
          <w:bCs/>
          <w:lang w:val="ro-RO"/>
        </w:rPr>
        <w:t xml:space="preserve"> </w:t>
      </w:r>
      <w:r w:rsidRPr="00A91080">
        <w:rPr>
          <w:rFonts w:asciiTheme="majorHAnsi" w:hAnsiTheme="majorHAnsi"/>
          <w:lang w:val="ro-RO"/>
        </w:rPr>
        <w:t xml:space="preserve">Ministerului Agriculturii și Industriei Alimentare încheiate la 31 decembrie 2021. </w:t>
      </w:r>
    </w:p>
    <w:p w:rsidR="00BB7FF6" w:rsidRPr="00A91080" w:rsidRDefault="00BB7FF6" w:rsidP="00BB7FF6">
      <w:pPr>
        <w:pStyle w:val="NormalWeb"/>
        <w:spacing w:line="276" w:lineRule="auto"/>
        <w:rPr>
          <w:rFonts w:asciiTheme="majorHAnsi" w:hAnsiTheme="majorHAnsi"/>
          <w:lang w:val="ro-RO"/>
        </w:rPr>
      </w:pPr>
      <w:r w:rsidRPr="00A91080">
        <w:rPr>
          <w:rFonts w:asciiTheme="majorHAnsi" w:hAnsiTheme="majorHAnsi"/>
          <w:lang w:val="ro-RO"/>
        </w:rPr>
        <w:t xml:space="preserve">Reieșind din cele expuse, în temeiul art.14 alin.(2), art.15 lit. d) și art.37 alin.(2) din Legea nr.260 din 07.12.2017, Curtea de Conturi </w:t>
      </w:r>
    </w:p>
    <w:p w:rsidR="00BB7FF6" w:rsidRPr="00A91080" w:rsidRDefault="00BB7FF6" w:rsidP="00BB7FF6">
      <w:pPr>
        <w:pStyle w:val="cp"/>
        <w:spacing w:line="276" w:lineRule="auto"/>
        <w:rPr>
          <w:rFonts w:asciiTheme="majorHAnsi" w:hAnsiTheme="majorHAnsi"/>
          <w:lang w:val="ro-RO"/>
        </w:rPr>
      </w:pPr>
      <w:r w:rsidRPr="00A91080">
        <w:rPr>
          <w:rFonts w:asciiTheme="majorHAnsi" w:hAnsiTheme="majorHAnsi"/>
          <w:lang w:val="ro-RO"/>
        </w:rPr>
        <w:t>HOTĂRĂŞTE:</w:t>
      </w:r>
    </w:p>
    <w:p w:rsidR="00BB7FF6" w:rsidRPr="00A91080" w:rsidRDefault="00BB7FF6" w:rsidP="00BB7FF6">
      <w:pPr>
        <w:pStyle w:val="NormalWeb"/>
        <w:spacing w:line="276" w:lineRule="auto"/>
        <w:ind w:firstLine="720"/>
        <w:rPr>
          <w:rFonts w:asciiTheme="majorHAnsi" w:hAnsiTheme="majorHAnsi"/>
          <w:lang w:val="ro-RO"/>
        </w:rPr>
      </w:pPr>
      <w:r w:rsidRPr="00A91080">
        <w:rPr>
          <w:rFonts w:asciiTheme="majorHAnsi" w:hAnsiTheme="majorHAnsi"/>
          <w:b/>
          <w:bCs/>
          <w:lang w:val="ro-RO"/>
        </w:rPr>
        <w:t>1.</w:t>
      </w:r>
      <w:r w:rsidRPr="00A91080">
        <w:rPr>
          <w:rFonts w:asciiTheme="majorHAnsi" w:hAnsiTheme="majorHAnsi"/>
          <w:lang w:val="ro-RO"/>
        </w:rPr>
        <w:t xml:space="preserve"> </w:t>
      </w:r>
      <w:r w:rsidRPr="00A91080">
        <w:rPr>
          <w:rFonts w:asciiTheme="majorHAnsi" w:eastAsiaTheme="minorHAnsi" w:hAnsiTheme="majorHAnsi" w:cstheme="minorBidi"/>
          <w:bCs/>
          <w:lang w:val="ro-RO"/>
        </w:rPr>
        <w:t>Se</w:t>
      </w:r>
      <w:r w:rsidRPr="00A91080">
        <w:rPr>
          <w:rFonts w:asciiTheme="majorHAnsi" w:hAnsiTheme="majorHAnsi"/>
          <w:lang w:val="ro-RO"/>
        </w:rPr>
        <w:t xml:space="preserve"> aprobă Raportul auditului asupra rapoartelor financiare consolidate ale Ministerului Agriculturii și Industriei Alimentare încheiate la 31 decembrie 2021, anexat la prezenta Hotărâre.</w:t>
      </w:r>
    </w:p>
    <w:p w:rsidR="00BB7FF6" w:rsidRPr="00A91080" w:rsidRDefault="00BB7FF6" w:rsidP="00BB7FF6">
      <w:pPr>
        <w:pStyle w:val="NormalWeb"/>
        <w:spacing w:line="276" w:lineRule="auto"/>
        <w:ind w:firstLine="720"/>
        <w:rPr>
          <w:rFonts w:asciiTheme="majorHAnsi" w:hAnsiTheme="majorHAnsi"/>
          <w:lang w:val="ro-RO"/>
        </w:rPr>
      </w:pPr>
      <w:r w:rsidRPr="00A91080">
        <w:rPr>
          <w:rFonts w:asciiTheme="majorHAnsi" w:hAnsiTheme="majorHAnsi"/>
          <w:b/>
          <w:bCs/>
          <w:lang w:val="ro-RO"/>
        </w:rPr>
        <w:t>2.</w:t>
      </w:r>
      <w:r w:rsidRPr="00A91080">
        <w:rPr>
          <w:rFonts w:asciiTheme="majorHAnsi" w:hAnsiTheme="majorHAnsi"/>
          <w:lang w:val="ro-RO"/>
        </w:rPr>
        <w:t xml:space="preserve"> </w:t>
      </w:r>
      <w:r w:rsidRPr="00A91080">
        <w:rPr>
          <w:rFonts w:asciiTheme="majorHAnsi" w:eastAsiaTheme="minorHAnsi" w:hAnsiTheme="majorHAnsi" w:cstheme="minorBidi"/>
          <w:bCs/>
          <w:lang w:val="ro-RO"/>
        </w:rPr>
        <w:t>Prezenta</w:t>
      </w:r>
      <w:r w:rsidRPr="00A91080">
        <w:rPr>
          <w:rFonts w:asciiTheme="majorHAnsi" w:hAnsiTheme="majorHAnsi"/>
          <w:lang w:val="ro-RO"/>
        </w:rPr>
        <w:t xml:space="preserve"> Hotărâre și Raportul de audit se remit:</w:t>
      </w:r>
    </w:p>
    <w:p w:rsidR="00BB7FF6" w:rsidRPr="00A91080" w:rsidRDefault="00BB7FF6" w:rsidP="00BB7FF6">
      <w:pPr>
        <w:pStyle w:val="NormalWeb"/>
        <w:spacing w:line="276" w:lineRule="auto"/>
        <w:ind w:firstLine="720"/>
        <w:rPr>
          <w:rFonts w:asciiTheme="majorHAnsi" w:hAnsiTheme="majorHAnsi" w:cs="Calibri Light"/>
          <w:noProof/>
          <w:lang w:val="ro-RO"/>
        </w:rPr>
      </w:pPr>
      <w:r w:rsidRPr="00A91080">
        <w:rPr>
          <w:rFonts w:asciiTheme="majorHAnsi" w:hAnsiTheme="majorHAnsi" w:cs="Calibri Light"/>
          <w:b/>
          <w:noProof/>
          <w:lang w:val="ro-RO"/>
        </w:rPr>
        <w:t>2.1.</w:t>
      </w:r>
      <w:r w:rsidRPr="00A91080">
        <w:rPr>
          <w:rFonts w:asciiTheme="majorHAnsi" w:hAnsiTheme="majorHAnsi" w:cs="Calibri Light"/>
          <w:noProof/>
          <w:lang w:val="ro-RO"/>
        </w:rPr>
        <w:t xml:space="preserve"> </w:t>
      </w:r>
      <w:r w:rsidRPr="00A91080">
        <w:rPr>
          <w:rFonts w:asciiTheme="majorHAnsi" w:hAnsiTheme="majorHAnsi" w:cs="Calibri Light"/>
          <w:b/>
          <w:noProof/>
          <w:lang w:val="ro-RO"/>
        </w:rPr>
        <w:t xml:space="preserve">Parlamentului Republicii Moldova, </w:t>
      </w:r>
      <w:r w:rsidRPr="00A91080">
        <w:rPr>
          <w:rFonts w:asciiTheme="majorHAnsi" w:hAnsiTheme="majorHAnsi" w:cs="Calibri Light"/>
          <w:noProof/>
          <w:lang w:val="ro-RO"/>
        </w:rPr>
        <w:t>pentru informare și examinare, după caz, în cadrul Comisiei parlamentare de control al finanțelor publice;</w:t>
      </w:r>
    </w:p>
    <w:p w:rsidR="00BB7FF6" w:rsidRPr="00A91080" w:rsidRDefault="00BB7FF6" w:rsidP="00BB7FF6">
      <w:pPr>
        <w:pStyle w:val="NormalWeb"/>
        <w:spacing w:line="276" w:lineRule="auto"/>
        <w:ind w:firstLine="720"/>
        <w:rPr>
          <w:rFonts w:asciiTheme="majorHAnsi" w:hAnsiTheme="majorHAnsi" w:cs="Calibri Light"/>
          <w:noProof/>
          <w:lang w:val="ro-RO"/>
        </w:rPr>
      </w:pPr>
      <w:r w:rsidRPr="00A91080">
        <w:rPr>
          <w:rFonts w:asciiTheme="majorHAnsi" w:hAnsiTheme="majorHAnsi" w:cs="Calibri Light"/>
          <w:b/>
          <w:noProof/>
          <w:lang w:val="ro-RO"/>
        </w:rPr>
        <w:t>2.2.</w:t>
      </w:r>
      <w:r w:rsidRPr="00A91080">
        <w:rPr>
          <w:rFonts w:asciiTheme="majorHAnsi" w:hAnsiTheme="majorHAnsi" w:cs="Calibri Light"/>
          <w:noProof/>
          <w:lang w:val="ro-RO"/>
        </w:rPr>
        <w:t xml:space="preserve">  </w:t>
      </w:r>
      <w:r w:rsidRPr="00A91080">
        <w:rPr>
          <w:rFonts w:asciiTheme="majorHAnsi" w:hAnsiTheme="majorHAnsi" w:cs="Calibri Light"/>
          <w:b/>
          <w:noProof/>
          <w:lang w:val="ro-RO"/>
        </w:rPr>
        <w:t>Președintelui Republicii Moldova</w:t>
      </w:r>
      <w:r w:rsidRPr="00A91080">
        <w:rPr>
          <w:rFonts w:asciiTheme="majorHAnsi" w:hAnsiTheme="majorHAnsi" w:cs="Calibri Light"/>
          <w:noProof/>
          <w:lang w:val="ro-RO"/>
        </w:rPr>
        <w:t>, pentru informare;</w:t>
      </w:r>
    </w:p>
    <w:p w:rsidR="00BB7FF6" w:rsidRPr="00024D86" w:rsidRDefault="00BB7FF6" w:rsidP="00BB7FF6">
      <w:pPr>
        <w:pStyle w:val="NormalWeb"/>
        <w:spacing w:line="276" w:lineRule="auto"/>
        <w:ind w:firstLine="720"/>
        <w:rPr>
          <w:rFonts w:asciiTheme="majorHAnsi" w:hAnsiTheme="majorHAnsi" w:cs="Calibri Light"/>
          <w:noProof/>
          <w:lang w:val="ro-RO"/>
        </w:rPr>
      </w:pPr>
      <w:r w:rsidRPr="00024D86">
        <w:rPr>
          <w:rFonts w:asciiTheme="majorHAnsi" w:hAnsiTheme="majorHAnsi" w:cs="Calibri Light"/>
          <w:b/>
          <w:noProof/>
          <w:lang w:val="ro-RO"/>
        </w:rPr>
        <w:t>2.3.</w:t>
      </w:r>
      <w:r w:rsidRPr="00024D86">
        <w:rPr>
          <w:rFonts w:asciiTheme="majorHAnsi" w:hAnsiTheme="majorHAnsi" w:cs="Calibri Light"/>
          <w:noProof/>
          <w:lang w:val="ro-RO"/>
        </w:rPr>
        <w:t xml:space="preserve"> </w:t>
      </w:r>
      <w:r w:rsidRPr="00024D86">
        <w:rPr>
          <w:rFonts w:asciiTheme="majorHAnsi" w:hAnsiTheme="majorHAnsi" w:cs="Calibri Light"/>
          <w:b/>
          <w:noProof/>
          <w:lang w:val="ro-RO"/>
        </w:rPr>
        <w:t xml:space="preserve">Guvernului Republicii Moldova, </w:t>
      </w:r>
      <w:r w:rsidRPr="00024D86">
        <w:rPr>
          <w:rFonts w:asciiTheme="majorHAnsi" w:hAnsiTheme="majorHAnsi" w:cs="Calibri Light"/>
          <w:noProof/>
          <w:lang w:val="ro-RO"/>
        </w:rPr>
        <w:t>pentru informare și luare de atitudine în vederea monitorizării asigurării implementării recomandărilor de audit, precum și se recomandă:</w:t>
      </w:r>
    </w:p>
    <w:p w:rsidR="00BB7FF6" w:rsidRPr="00024D86" w:rsidRDefault="00BB7FF6" w:rsidP="00BB7FF6">
      <w:pPr>
        <w:pStyle w:val="NormalWeb"/>
        <w:spacing w:line="276" w:lineRule="auto"/>
        <w:ind w:firstLine="0"/>
        <w:rPr>
          <w:rFonts w:asciiTheme="majorHAnsi" w:hAnsiTheme="majorHAnsi" w:cstheme="majorHAnsi"/>
          <w:noProof/>
          <w:lang w:val="ro-RO"/>
        </w:rPr>
      </w:pPr>
      <w:r w:rsidRPr="00024D86">
        <w:rPr>
          <w:rFonts w:asciiTheme="majorHAnsi" w:hAnsiTheme="majorHAnsi" w:cs="Calibri Light"/>
          <w:noProof/>
          <w:lang w:val="ro-RO"/>
        </w:rPr>
        <w:t xml:space="preserve"> </w:t>
      </w:r>
      <w:r w:rsidRPr="00024D86">
        <w:rPr>
          <w:rFonts w:asciiTheme="majorHAnsi" w:hAnsiTheme="majorHAnsi" w:cs="Calibri Light"/>
          <w:noProof/>
          <w:lang w:val="ro-RO"/>
        </w:rPr>
        <w:tab/>
      </w:r>
      <w:r w:rsidRPr="00AB189F">
        <w:rPr>
          <w:rFonts w:asciiTheme="majorHAnsi" w:hAnsiTheme="majorHAnsi" w:cs="Calibri Light"/>
          <w:b/>
          <w:noProof/>
          <w:lang w:val="ro-RO"/>
        </w:rPr>
        <w:t>2.3.1.</w:t>
      </w:r>
      <w:r w:rsidRPr="00024D86">
        <w:rPr>
          <w:rFonts w:asciiTheme="majorHAnsi" w:hAnsiTheme="majorHAnsi" w:cs="Calibri Light"/>
          <w:noProof/>
          <w:lang w:val="ro-RO"/>
        </w:rPr>
        <w:t xml:space="preserve"> în comun cu Ministerul Economiei, Ministerul Justiției, Ministerul </w:t>
      </w:r>
      <w:r w:rsidR="00424A93" w:rsidRPr="00024D86">
        <w:rPr>
          <w:rFonts w:asciiTheme="majorHAnsi" w:hAnsiTheme="majorHAnsi" w:cs="Calibri Light"/>
          <w:noProof/>
          <w:lang w:val="ro-RO"/>
        </w:rPr>
        <w:t>Agriculturii și Industriei Alimentare</w:t>
      </w:r>
      <w:r w:rsidRPr="00024D86">
        <w:rPr>
          <w:rFonts w:asciiTheme="majorHAnsi" w:hAnsiTheme="majorHAnsi" w:cs="Calibri Light"/>
          <w:noProof/>
          <w:lang w:val="ro-RO"/>
        </w:rPr>
        <w:t xml:space="preserve">, Agenția Proprietății Publice și Agenția Servicii Publice, să examinexe oportunitatea operării unor modificări în </w:t>
      </w:r>
      <w:r w:rsidRPr="00024D86">
        <w:rPr>
          <w:rFonts w:asciiTheme="majorHAnsi" w:hAnsiTheme="majorHAnsi" w:cstheme="majorHAnsi"/>
          <w:noProof/>
          <w:lang w:val="ro-RO"/>
        </w:rPr>
        <w:t xml:space="preserve">Legea </w:t>
      </w:r>
      <w:r w:rsidRPr="00024D86">
        <w:rPr>
          <w:rFonts w:asciiTheme="majorHAnsi" w:eastAsiaTheme="minorHAnsi" w:hAnsiTheme="majorHAnsi" w:cstheme="majorHAnsi"/>
          <w:noProof/>
          <w:lang w:val="ro-RO"/>
        </w:rPr>
        <w:t>insolvabilităţii</w:t>
      </w:r>
      <w:r w:rsidRPr="00024D86">
        <w:rPr>
          <w:rFonts w:asciiTheme="majorHAnsi" w:hAnsiTheme="majorHAnsi" w:cstheme="majorHAnsi"/>
          <w:noProof/>
          <w:lang w:val="ro-RO"/>
        </w:rPr>
        <w:t xml:space="preserve"> nr.149 din 29.06.2012 privitor la:</w:t>
      </w:r>
    </w:p>
    <w:p w:rsidR="00BB7FF6" w:rsidRPr="00277BDA" w:rsidRDefault="00BB7FF6" w:rsidP="00BB7FF6">
      <w:pPr>
        <w:pStyle w:val="NormalWeb"/>
        <w:spacing w:line="276" w:lineRule="auto"/>
        <w:ind w:firstLine="720"/>
        <w:rPr>
          <w:rFonts w:asciiTheme="majorHAnsi" w:hAnsiTheme="majorHAnsi" w:cs="Calibri Light"/>
          <w:noProof/>
          <w:lang w:val="ro-RO"/>
        </w:rPr>
      </w:pPr>
      <w:r w:rsidRPr="004E7682">
        <w:rPr>
          <w:rFonts w:asciiTheme="majorHAnsi" w:hAnsiTheme="majorHAnsi" w:cs="Calibri Light"/>
          <w:b/>
          <w:noProof/>
          <w:lang w:val="ro-RO"/>
        </w:rPr>
        <w:t>2.3.1.1.</w:t>
      </w:r>
      <w:r w:rsidRPr="00277BDA">
        <w:rPr>
          <w:rFonts w:asciiTheme="majorHAnsi" w:hAnsiTheme="majorHAnsi" w:cs="Calibri Light"/>
          <w:noProof/>
          <w:lang w:val="ro-RO"/>
        </w:rPr>
        <w:t xml:space="preserve"> stabilirea acțiuni</w:t>
      </w:r>
      <w:r w:rsidR="00745603" w:rsidRPr="00277BDA">
        <w:rPr>
          <w:rFonts w:asciiTheme="majorHAnsi" w:hAnsiTheme="majorHAnsi" w:cs="Calibri Light"/>
          <w:noProof/>
          <w:lang w:val="ro-RO"/>
        </w:rPr>
        <w:t>l</w:t>
      </w:r>
      <w:r w:rsidRPr="00277BDA">
        <w:rPr>
          <w:rFonts w:asciiTheme="majorHAnsi" w:hAnsiTheme="majorHAnsi" w:cs="Calibri Light"/>
          <w:noProof/>
          <w:lang w:val="ro-RO"/>
        </w:rPr>
        <w:t xml:space="preserve">or ce urmează a fi întreprinse de </w:t>
      </w:r>
      <w:r w:rsidR="00EF75CF" w:rsidRPr="00277BDA">
        <w:rPr>
          <w:rFonts w:asciiTheme="majorHAnsi" w:hAnsiTheme="majorHAnsi" w:cs="Calibri Light"/>
          <w:noProof/>
          <w:lang w:val="ro-RO"/>
        </w:rPr>
        <w:t>instituțiile relevante</w:t>
      </w:r>
      <w:r w:rsidRPr="00277BDA">
        <w:rPr>
          <w:rFonts w:asciiTheme="majorHAnsi" w:hAnsiTheme="majorHAnsi" w:cs="Calibri Light"/>
          <w:noProof/>
          <w:lang w:val="ro-RO"/>
        </w:rPr>
        <w:t xml:space="preserve"> în cazul în care, urmare a unor reforme privind schimabrea fondatorului la întreprinderile de stat care sunt în proces de insolvabilitate, în vederea posibilității ajustării</w:t>
      </w:r>
      <w:r w:rsidR="00024D86" w:rsidRPr="00277BDA">
        <w:rPr>
          <w:rFonts w:asciiTheme="majorHAnsi" w:hAnsiTheme="majorHAnsi" w:cs="Calibri Light"/>
          <w:noProof/>
          <w:lang w:val="ro-RO"/>
        </w:rPr>
        <w:t xml:space="preserve"> actelor constitutive (</w:t>
      </w:r>
      <w:r w:rsidRPr="00277BDA">
        <w:rPr>
          <w:rFonts w:asciiTheme="majorHAnsi" w:hAnsiTheme="majorHAnsi" w:cs="Calibri Light"/>
          <w:noProof/>
          <w:lang w:val="ro-RO"/>
        </w:rPr>
        <w:t>statutelor</w:t>
      </w:r>
      <w:r w:rsidR="00024D86" w:rsidRPr="00277BDA">
        <w:rPr>
          <w:rFonts w:asciiTheme="majorHAnsi" w:hAnsiTheme="majorHAnsi" w:cs="Calibri Light"/>
          <w:noProof/>
          <w:lang w:val="ro-RO"/>
        </w:rPr>
        <w:t xml:space="preserve"> etc</w:t>
      </w:r>
      <w:r w:rsidR="009448AA" w:rsidRPr="00277BDA">
        <w:rPr>
          <w:rFonts w:asciiTheme="majorHAnsi" w:hAnsiTheme="majorHAnsi" w:cs="Calibri Light"/>
          <w:noProof/>
          <w:lang w:val="ro-RO"/>
        </w:rPr>
        <w:t>.</w:t>
      </w:r>
      <w:r w:rsidR="00024D86" w:rsidRPr="00277BDA">
        <w:rPr>
          <w:rFonts w:asciiTheme="majorHAnsi" w:hAnsiTheme="majorHAnsi" w:cs="Calibri Light"/>
          <w:noProof/>
          <w:lang w:val="ro-RO"/>
        </w:rPr>
        <w:t>)</w:t>
      </w:r>
      <w:r w:rsidRPr="00277BDA">
        <w:rPr>
          <w:rFonts w:asciiTheme="majorHAnsi" w:hAnsiTheme="majorHAnsi" w:cs="Calibri Light"/>
          <w:noProof/>
          <w:lang w:val="ro-RO"/>
        </w:rPr>
        <w:t xml:space="preserve"> </w:t>
      </w:r>
      <w:r w:rsidR="0084711F">
        <w:rPr>
          <w:rFonts w:asciiTheme="majorHAnsi" w:hAnsiTheme="majorHAnsi" w:cs="Calibri Light"/>
          <w:noProof/>
          <w:lang w:val="ro-RO"/>
        </w:rPr>
        <w:t xml:space="preserve">ale </w:t>
      </w:r>
      <w:r w:rsidRPr="00277BDA">
        <w:rPr>
          <w:rFonts w:asciiTheme="majorHAnsi" w:hAnsiTheme="majorHAnsi" w:cs="Calibri Light"/>
          <w:noProof/>
          <w:lang w:val="ro-RO"/>
        </w:rPr>
        <w:t xml:space="preserve">acestor întreprinderi de către fondatorii noi, cu înregistrarea în modul stabilit a modificărilor respective la Agenția Servicii Publice; </w:t>
      </w:r>
    </w:p>
    <w:p w:rsidR="00BB7FF6" w:rsidRPr="00024D86" w:rsidRDefault="00BB7FF6" w:rsidP="00BB7FF6">
      <w:pPr>
        <w:pStyle w:val="NormalWeb"/>
        <w:spacing w:line="276" w:lineRule="auto"/>
        <w:ind w:firstLine="720"/>
        <w:rPr>
          <w:rFonts w:asciiTheme="majorHAnsi" w:hAnsiTheme="majorHAnsi" w:cs="Calibri Light"/>
          <w:strike/>
          <w:noProof/>
          <w:lang w:val="ro-RO"/>
        </w:rPr>
      </w:pPr>
      <w:r w:rsidRPr="004E7682">
        <w:rPr>
          <w:rFonts w:asciiTheme="majorHAnsi" w:hAnsiTheme="majorHAnsi" w:cs="Calibri Light"/>
          <w:b/>
          <w:noProof/>
          <w:lang w:val="ro-RO"/>
        </w:rPr>
        <w:t>2.3.1.2.</w:t>
      </w:r>
      <w:r w:rsidRPr="00277BDA">
        <w:rPr>
          <w:rFonts w:asciiTheme="majorHAnsi" w:hAnsiTheme="majorHAnsi" w:cs="Calibri Light"/>
          <w:noProof/>
          <w:lang w:val="ro-RO"/>
        </w:rPr>
        <w:t xml:space="preserve"> includerea, în calitate de</w:t>
      </w:r>
      <w:r w:rsidRPr="00024D86">
        <w:rPr>
          <w:rFonts w:asciiTheme="majorHAnsi" w:hAnsiTheme="majorHAnsi" w:cs="Calibri Light"/>
          <w:noProof/>
          <w:lang w:val="ro-RO"/>
        </w:rPr>
        <w:t xml:space="preserve"> participant la procesul de insolvabilitate</w:t>
      </w:r>
      <w:r w:rsidR="00EF75CF" w:rsidRPr="00024D86">
        <w:rPr>
          <w:rFonts w:asciiTheme="majorHAnsi" w:hAnsiTheme="majorHAnsi" w:cs="Calibri Light"/>
          <w:noProof/>
          <w:lang w:val="ro-RO"/>
        </w:rPr>
        <w:t xml:space="preserve"> a întreprinderilor de stat</w:t>
      </w:r>
      <w:r w:rsidRPr="00024D86">
        <w:rPr>
          <w:rFonts w:asciiTheme="majorHAnsi" w:hAnsiTheme="majorHAnsi" w:cs="Calibri Light"/>
          <w:noProof/>
          <w:lang w:val="ro-RO"/>
        </w:rPr>
        <w:t>, a reprezentantului fondatorului</w:t>
      </w:r>
      <w:r w:rsidR="00024D86" w:rsidRPr="00024D86">
        <w:rPr>
          <w:rFonts w:asciiTheme="majorHAnsi" w:hAnsiTheme="majorHAnsi" w:cs="Calibri Light"/>
          <w:noProof/>
          <w:lang w:val="ro-RO"/>
        </w:rPr>
        <w:t xml:space="preserve"> întreprinderii de stat</w:t>
      </w:r>
      <w:r w:rsidRPr="00024D86">
        <w:rPr>
          <w:rFonts w:asciiTheme="majorHAnsi" w:hAnsiTheme="majorHAnsi" w:cs="Calibri Light"/>
          <w:noProof/>
          <w:lang w:val="ro-RO"/>
        </w:rPr>
        <w:t>, care va acționa în interesele statului, cu participarea la ședințele organizate de administratorul de insolvabil</w:t>
      </w:r>
      <w:r w:rsidR="00D3079B" w:rsidRPr="00024D86">
        <w:rPr>
          <w:rFonts w:asciiTheme="majorHAnsi" w:hAnsiTheme="majorHAnsi" w:cs="Calibri Light"/>
          <w:noProof/>
          <w:lang w:val="ro-RO"/>
        </w:rPr>
        <w:t xml:space="preserve">itate sau </w:t>
      </w:r>
      <w:r w:rsidR="009448AA">
        <w:rPr>
          <w:rFonts w:asciiTheme="majorHAnsi" w:hAnsiTheme="majorHAnsi" w:cs="Calibri Light"/>
          <w:noProof/>
          <w:lang w:val="ro-RO"/>
        </w:rPr>
        <w:t xml:space="preserve">de </w:t>
      </w:r>
      <w:r w:rsidR="00D3079B" w:rsidRPr="00024D86">
        <w:rPr>
          <w:rFonts w:asciiTheme="majorHAnsi" w:hAnsiTheme="majorHAnsi" w:cs="Calibri Light"/>
          <w:noProof/>
          <w:lang w:val="ro-RO"/>
        </w:rPr>
        <w:t>lichidator,</w:t>
      </w:r>
      <w:r w:rsidRPr="00024D86">
        <w:rPr>
          <w:rFonts w:asciiTheme="majorHAnsi" w:hAnsiTheme="majorHAnsi" w:cs="Calibri Light"/>
          <w:noProof/>
          <w:lang w:val="ro-RO"/>
        </w:rPr>
        <w:t xml:space="preserve"> în scopul protejării </w:t>
      </w:r>
      <w:r w:rsidR="00D3079B" w:rsidRPr="00024D86">
        <w:rPr>
          <w:rFonts w:asciiTheme="majorHAnsi" w:hAnsiTheme="majorHAnsi" w:cs="Calibri Light"/>
          <w:noProof/>
          <w:lang w:val="ro-RO"/>
        </w:rPr>
        <w:t xml:space="preserve">bunurilor domeniului </w:t>
      </w:r>
      <w:r w:rsidRPr="00024D86">
        <w:rPr>
          <w:rFonts w:asciiTheme="majorHAnsi" w:hAnsiTheme="majorHAnsi" w:cs="Calibri Light"/>
          <w:noProof/>
          <w:lang w:val="ro-RO"/>
        </w:rPr>
        <w:t>public și</w:t>
      </w:r>
      <w:r w:rsidR="00D3079B" w:rsidRPr="00024D86">
        <w:rPr>
          <w:rFonts w:asciiTheme="majorHAnsi" w:hAnsiTheme="majorHAnsi" w:cs="Calibri Light"/>
          <w:noProof/>
          <w:lang w:val="ro-RO"/>
        </w:rPr>
        <w:t xml:space="preserve"> domeniului </w:t>
      </w:r>
      <w:r w:rsidRPr="00024D86">
        <w:rPr>
          <w:rFonts w:asciiTheme="majorHAnsi" w:hAnsiTheme="majorHAnsi" w:cs="Calibri Light"/>
          <w:noProof/>
          <w:lang w:val="ro-RO"/>
        </w:rPr>
        <w:t>privat a</w:t>
      </w:r>
      <w:r w:rsidR="009448AA">
        <w:rPr>
          <w:rFonts w:asciiTheme="majorHAnsi" w:hAnsiTheme="majorHAnsi" w:cs="Calibri Light"/>
          <w:noProof/>
          <w:lang w:val="ro-RO"/>
        </w:rPr>
        <w:t>l</w:t>
      </w:r>
      <w:r w:rsidRPr="00024D86">
        <w:rPr>
          <w:rFonts w:asciiTheme="majorHAnsi" w:hAnsiTheme="majorHAnsi" w:cs="Calibri Light"/>
          <w:noProof/>
          <w:lang w:val="ro-RO"/>
        </w:rPr>
        <w:t xml:space="preserve"> statului</w:t>
      </w:r>
      <w:r w:rsidR="009448AA">
        <w:rPr>
          <w:rFonts w:asciiTheme="majorHAnsi" w:hAnsiTheme="majorHAnsi" w:cs="Calibri Light"/>
          <w:noProof/>
          <w:lang w:val="ro-RO"/>
        </w:rPr>
        <w:t>, pentru</w:t>
      </w:r>
      <w:r w:rsidRPr="00024D86">
        <w:rPr>
          <w:rFonts w:asciiTheme="majorHAnsi" w:hAnsiTheme="majorHAnsi" w:cs="Calibri Light"/>
          <w:noProof/>
          <w:lang w:val="ro-RO"/>
        </w:rPr>
        <w:t xml:space="preserve"> neadmiter</w:t>
      </w:r>
      <w:r w:rsidR="009448AA">
        <w:rPr>
          <w:rFonts w:asciiTheme="majorHAnsi" w:hAnsiTheme="majorHAnsi" w:cs="Calibri Light"/>
          <w:noProof/>
          <w:lang w:val="ro-RO"/>
        </w:rPr>
        <w:t>ea</w:t>
      </w:r>
      <w:r w:rsidRPr="00024D86">
        <w:rPr>
          <w:rFonts w:asciiTheme="majorHAnsi" w:hAnsiTheme="majorHAnsi" w:cs="Calibri Light"/>
          <w:noProof/>
          <w:lang w:val="ro-RO"/>
        </w:rPr>
        <w:t xml:space="preserve"> înstrăinării necontrolate a acestora către terți;</w:t>
      </w:r>
      <w:r w:rsidRPr="00024D86">
        <w:rPr>
          <w:rFonts w:asciiTheme="majorHAnsi" w:hAnsiTheme="majorHAnsi" w:cs="Calibri Light"/>
          <w:strike/>
          <w:noProof/>
          <w:lang w:val="ro-RO"/>
        </w:rPr>
        <w:t xml:space="preserve"> </w:t>
      </w:r>
    </w:p>
    <w:p w:rsidR="00BB7FF6" w:rsidRPr="00024D86" w:rsidRDefault="00BB7FF6" w:rsidP="00BB7FF6">
      <w:pPr>
        <w:pStyle w:val="NormalWeb"/>
        <w:tabs>
          <w:tab w:val="left" w:pos="2192"/>
        </w:tabs>
        <w:spacing w:line="276" w:lineRule="auto"/>
        <w:ind w:firstLine="0"/>
        <w:rPr>
          <w:rFonts w:asciiTheme="majorHAnsi" w:hAnsiTheme="majorHAnsi" w:cs="Calibri Light"/>
          <w:noProof/>
          <w:lang w:val="ro-RO"/>
        </w:rPr>
      </w:pPr>
      <w:r w:rsidRPr="00024D86">
        <w:rPr>
          <w:rFonts w:asciiTheme="majorHAnsi" w:hAnsiTheme="majorHAnsi" w:cs="Calibri Light"/>
          <w:noProof/>
          <w:lang w:val="ro-RO"/>
        </w:rPr>
        <w:t xml:space="preserve">             </w:t>
      </w:r>
      <w:r w:rsidRPr="004E7682">
        <w:rPr>
          <w:rFonts w:asciiTheme="majorHAnsi" w:hAnsiTheme="majorHAnsi" w:cs="Calibri Light"/>
          <w:b/>
          <w:noProof/>
          <w:lang w:val="ro-RO"/>
        </w:rPr>
        <w:t>2.3.1.3.</w:t>
      </w:r>
      <w:r w:rsidRPr="00024D86">
        <w:rPr>
          <w:rFonts w:asciiTheme="majorHAnsi" w:hAnsiTheme="majorHAnsi" w:cs="Calibri Light"/>
          <w:noProof/>
          <w:lang w:val="ro-RO"/>
        </w:rPr>
        <w:t xml:space="preserve"> </w:t>
      </w:r>
      <w:r w:rsidR="00197B93" w:rsidRPr="00024D86">
        <w:rPr>
          <w:rFonts w:asciiTheme="majorHAnsi" w:hAnsiTheme="majorHAnsi" w:cs="Calibri Light"/>
          <w:noProof/>
          <w:lang w:val="ro-RO"/>
        </w:rPr>
        <w:t>completarea prevederilor</w:t>
      </w:r>
      <w:r w:rsidR="00D532A1" w:rsidRPr="00024D86">
        <w:rPr>
          <w:rFonts w:asciiTheme="majorHAnsi" w:hAnsiTheme="majorHAnsi" w:cs="Calibri Light"/>
          <w:noProof/>
          <w:lang w:val="ro-RO"/>
        </w:rPr>
        <w:t xml:space="preserve"> normative</w:t>
      </w:r>
      <w:r w:rsidR="00197B93" w:rsidRPr="00024D86">
        <w:rPr>
          <w:rFonts w:asciiTheme="majorHAnsi" w:hAnsiTheme="majorHAnsi" w:cs="Calibri Light"/>
          <w:noProof/>
          <w:lang w:val="ro-RO"/>
        </w:rPr>
        <w:t xml:space="preserve"> cu reglementări exhaustive referitoare la monitorizarea de către instanțele de insolvabilitate a respectării termenului stabilit pentru desfășurarea procesului de insolvabilitate și </w:t>
      </w:r>
      <w:r w:rsidR="009448AA">
        <w:rPr>
          <w:rFonts w:asciiTheme="majorHAnsi" w:hAnsiTheme="majorHAnsi" w:cs="Calibri Light"/>
          <w:noProof/>
          <w:lang w:val="ro-RO"/>
        </w:rPr>
        <w:t xml:space="preserve">de </w:t>
      </w:r>
      <w:r w:rsidR="00197B93" w:rsidRPr="00024D86">
        <w:rPr>
          <w:rFonts w:asciiTheme="majorHAnsi" w:hAnsiTheme="majorHAnsi" w:cs="Calibri Light"/>
          <w:noProof/>
          <w:lang w:val="ro-RO"/>
        </w:rPr>
        <w:t>lichidare a întrepr</w:t>
      </w:r>
      <w:r w:rsidR="00024D86" w:rsidRPr="00024D86">
        <w:rPr>
          <w:rFonts w:asciiTheme="majorHAnsi" w:hAnsiTheme="majorHAnsi" w:cs="Calibri Light"/>
          <w:noProof/>
          <w:lang w:val="ro-RO"/>
        </w:rPr>
        <w:t>i</w:t>
      </w:r>
      <w:r w:rsidR="00197B93" w:rsidRPr="00024D86">
        <w:rPr>
          <w:rFonts w:asciiTheme="majorHAnsi" w:hAnsiTheme="majorHAnsi" w:cs="Calibri Light"/>
          <w:noProof/>
          <w:lang w:val="ro-RO"/>
        </w:rPr>
        <w:t>nderilor</w:t>
      </w:r>
      <w:r w:rsidR="00024D86" w:rsidRPr="00024D86">
        <w:rPr>
          <w:rFonts w:asciiTheme="majorHAnsi" w:hAnsiTheme="majorHAnsi" w:cs="Calibri Light"/>
          <w:noProof/>
          <w:lang w:val="ro-RO"/>
        </w:rPr>
        <w:t xml:space="preserve"> de stat</w:t>
      </w:r>
      <w:r w:rsidR="00197B93" w:rsidRPr="00024D86">
        <w:rPr>
          <w:rFonts w:asciiTheme="majorHAnsi" w:hAnsiTheme="majorHAnsi" w:cs="Calibri Light"/>
          <w:noProof/>
          <w:lang w:val="ro-RO"/>
        </w:rPr>
        <w:t>, în scopul neadmiterii depășirii acestora</w:t>
      </w:r>
      <w:r w:rsidR="00557DD0" w:rsidRPr="00024D86">
        <w:rPr>
          <w:rStyle w:val="FootnoteReference"/>
          <w:rFonts w:asciiTheme="majorHAnsi" w:hAnsiTheme="majorHAnsi" w:cs="Calibri Light"/>
          <w:noProof/>
          <w:lang w:val="ro-RO"/>
        </w:rPr>
        <w:footnoteReference w:id="5"/>
      </w:r>
      <w:r w:rsidRPr="00024D86">
        <w:rPr>
          <w:rFonts w:asciiTheme="majorHAnsi" w:hAnsiTheme="majorHAnsi" w:cs="Calibri Light"/>
          <w:noProof/>
          <w:lang w:val="ro-RO"/>
        </w:rPr>
        <w:t xml:space="preserve">; </w:t>
      </w:r>
    </w:p>
    <w:p w:rsidR="00BB7FF6" w:rsidRPr="00157078" w:rsidRDefault="00BB7FF6" w:rsidP="00BB7FF6">
      <w:pPr>
        <w:spacing w:after="0" w:line="276" w:lineRule="auto"/>
        <w:ind w:firstLine="720"/>
        <w:jc w:val="both"/>
        <w:rPr>
          <w:rFonts w:asciiTheme="majorHAnsi" w:hAnsiTheme="majorHAnsi" w:cstheme="majorHAnsi"/>
          <w:sz w:val="24"/>
          <w:szCs w:val="24"/>
          <w:lang w:val="ro-RO"/>
        </w:rPr>
      </w:pPr>
      <w:r w:rsidRPr="004E7682">
        <w:rPr>
          <w:rFonts w:asciiTheme="majorHAnsi" w:hAnsiTheme="majorHAnsi" w:cs="Calibri Light"/>
          <w:b/>
          <w:noProof/>
          <w:sz w:val="24"/>
          <w:szCs w:val="24"/>
          <w:lang w:val="ro-RO"/>
        </w:rPr>
        <w:t>2.3.2</w:t>
      </w:r>
      <w:r w:rsidR="004E7682">
        <w:rPr>
          <w:rFonts w:asciiTheme="majorHAnsi" w:hAnsiTheme="majorHAnsi" w:cs="Calibri Light"/>
          <w:noProof/>
          <w:sz w:val="24"/>
          <w:szCs w:val="24"/>
          <w:lang w:val="ro-RO"/>
        </w:rPr>
        <w:t>.</w:t>
      </w:r>
      <w:r w:rsidRPr="00024D86">
        <w:rPr>
          <w:rFonts w:asciiTheme="majorHAnsi" w:hAnsiTheme="majorHAnsi" w:cs="Calibri Light"/>
          <w:noProof/>
          <w:sz w:val="24"/>
          <w:szCs w:val="24"/>
          <w:lang w:val="ro-RO"/>
        </w:rPr>
        <w:t xml:space="preserve"> responsabilizarea autorităților publice centrale gestionare a terenurilor proprietate publică a statului, în vederea realizării în termeni proximi a prevederilor Hotărârii Guvernului nr.161/2019</w:t>
      </w:r>
      <w:r w:rsidRPr="00024D86">
        <w:rPr>
          <w:rStyle w:val="FootnoteReference"/>
          <w:rFonts w:asciiTheme="majorHAnsi" w:hAnsiTheme="majorHAnsi" w:cs="Calibri Light"/>
          <w:noProof/>
          <w:lang w:val="ro-RO"/>
        </w:rPr>
        <w:footnoteReference w:id="6"/>
      </w:r>
      <w:r w:rsidRPr="00024D86">
        <w:rPr>
          <w:rFonts w:asciiTheme="majorHAnsi" w:hAnsiTheme="majorHAnsi" w:cs="Calibri Light"/>
          <w:noProof/>
          <w:sz w:val="24"/>
          <w:szCs w:val="24"/>
          <w:lang w:val="ro-RO"/>
        </w:rPr>
        <w:t xml:space="preserve"> și asigur</w:t>
      </w:r>
      <w:r w:rsidR="009448AA">
        <w:rPr>
          <w:rFonts w:asciiTheme="majorHAnsi" w:hAnsiTheme="majorHAnsi" w:cs="Calibri Light"/>
          <w:noProof/>
          <w:sz w:val="24"/>
          <w:szCs w:val="24"/>
          <w:lang w:val="ro-RO"/>
        </w:rPr>
        <w:t>ării</w:t>
      </w:r>
      <w:r w:rsidRPr="00024D86">
        <w:rPr>
          <w:rFonts w:asciiTheme="majorHAnsi" w:hAnsiTheme="majorHAnsi" w:cs="Calibri Light"/>
          <w:noProof/>
          <w:sz w:val="24"/>
          <w:szCs w:val="24"/>
          <w:lang w:val="ro-RO"/>
        </w:rPr>
        <w:t xml:space="preserve"> urgentării procesului de transmitere a terenurilor proprietate publică din </w:t>
      </w:r>
      <w:r w:rsidRPr="00024D86">
        <w:rPr>
          <w:rFonts w:asciiTheme="majorHAnsi" w:hAnsiTheme="majorHAnsi" w:cs="Calibri Light"/>
          <w:noProof/>
          <w:sz w:val="24"/>
          <w:szCs w:val="24"/>
          <w:lang w:val="ro-RO"/>
        </w:rPr>
        <w:lastRenderedPageBreak/>
        <w:t xml:space="preserve">gestiunea lor în administrarea Agenției Proprietății Publice, cu întocmirea obligatorie a actelor de primire-predare între Agenția Prorpietății Publice și gestionarii terenurilor, </w:t>
      </w:r>
      <w:r w:rsidRPr="00024D86">
        <w:rPr>
          <w:rFonts w:asciiTheme="majorHAnsi" w:hAnsiTheme="majorHAnsi" w:cstheme="majorHAnsi"/>
          <w:sz w:val="24"/>
          <w:szCs w:val="24"/>
          <w:lang w:val="ro-RO"/>
        </w:rPr>
        <w:t>în conformitate cu prevederile Hotărârii Guvernului nr. 901/2015</w:t>
      </w:r>
      <w:r w:rsidRPr="00024D86">
        <w:rPr>
          <w:rStyle w:val="FootnoteReference"/>
          <w:rFonts w:asciiTheme="majorHAnsi" w:hAnsiTheme="majorHAnsi" w:cstheme="majorHAnsi"/>
          <w:lang w:val="ro-RO"/>
        </w:rPr>
        <w:footnoteReference w:id="7"/>
      </w:r>
      <w:r w:rsidR="009448AA">
        <w:rPr>
          <w:rFonts w:asciiTheme="majorHAnsi" w:hAnsiTheme="majorHAnsi" w:cstheme="majorHAnsi"/>
          <w:sz w:val="24"/>
          <w:szCs w:val="24"/>
          <w:lang w:val="ro-RO"/>
        </w:rPr>
        <w:t>;</w:t>
      </w:r>
      <w:r w:rsidRPr="00024D86">
        <w:rPr>
          <w:rFonts w:asciiTheme="majorHAnsi" w:hAnsiTheme="majorHAnsi" w:cstheme="majorHAnsi"/>
          <w:sz w:val="24"/>
          <w:szCs w:val="24"/>
          <w:lang w:val="ro-RO"/>
        </w:rPr>
        <w:t xml:space="preserve"> </w:t>
      </w:r>
    </w:p>
    <w:p w:rsidR="00BB7FF6" w:rsidRPr="00A91080" w:rsidRDefault="00BB7FF6" w:rsidP="00BB7FF6">
      <w:pPr>
        <w:spacing w:after="0" w:line="276" w:lineRule="auto"/>
        <w:ind w:firstLine="567"/>
        <w:jc w:val="both"/>
        <w:rPr>
          <w:rFonts w:asciiTheme="majorHAnsi" w:eastAsia="Times New Roman" w:hAnsiTheme="majorHAnsi" w:cstheme="majorHAnsi"/>
          <w:sz w:val="24"/>
          <w:szCs w:val="24"/>
          <w:lang w:val="ro-RO"/>
        </w:rPr>
      </w:pPr>
      <w:r w:rsidRPr="00A91080">
        <w:rPr>
          <w:rFonts w:asciiTheme="majorHAnsi" w:hAnsiTheme="majorHAnsi"/>
          <w:b/>
          <w:sz w:val="24"/>
          <w:szCs w:val="24"/>
          <w:lang w:val="ro-RO"/>
        </w:rPr>
        <w:t>2.4.</w:t>
      </w:r>
      <w:r w:rsidRPr="00A91080">
        <w:rPr>
          <w:rFonts w:asciiTheme="majorHAnsi" w:hAnsiTheme="majorHAnsi"/>
          <w:sz w:val="24"/>
          <w:szCs w:val="24"/>
          <w:lang w:val="ro-RO"/>
        </w:rPr>
        <w:t xml:space="preserve"> </w:t>
      </w:r>
      <w:r w:rsidRPr="00A91080">
        <w:rPr>
          <w:rFonts w:asciiTheme="majorHAnsi" w:hAnsiTheme="majorHAnsi"/>
          <w:b/>
          <w:bCs/>
          <w:sz w:val="24"/>
          <w:szCs w:val="24"/>
          <w:lang w:val="ro-RO"/>
        </w:rPr>
        <w:t xml:space="preserve"> </w:t>
      </w:r>
      <w:r w:rsidRPr="00A91080">
        <w:rPr>
          <w:rFonts w:asciiTheme="majorHAnsi" w:eastAsia="Times New Roman" w:hAnsiTheme="majorHAnsi" w:cs="Calibri Light"/>
          <w:b/>
          <w:noProof/>
          <w:sz w:val="24"/>
          <w:szCs w:val="24"/>
          <w:lang w:val="ro-RO"/>
        </w:rPr>
        <w:t>Ministerului Agriculturii și Industriei Alimentare</w:t>
      </w:r>
      <w:r w:rsidRPr="00A91080">
        <w:rPr>
          <w:rFonts w:asciiTheme="majorHAnsi" w:hAnsiTheme="majorHAnsi"/>
          <w:b/>
          <w:i/>
          <w:sz w:val="24"/>
          <w:szCs w:val="24"/>
          <w:lang w:val="ro-RO"/>
        </w:rPr>
        <w:t>,</w:t>
      </w:r>
      <w:r w:rsidRPr="00A91080">
        <w:rPr>
          <w:rFonts w:asciiTheme="majorHAnsi" w:hAnsiTheme="majorHAnsi"/>
          <w:sz w:val="24"/>
          <w:szCs w:val="24"/>
          <w:lang w:val="ro-RO"/>
        </w:rPr>
        <w:t xml:space="preserve"> pentru luare de atitudine și </w:t>
      </w:r>
      <w:r w:rsidRPr="00A91080">
        <w:rPr>
          <w:rFonts w:asciiTheme="majorHAnsi" w:eastAsia="Times New Roman" w:hAnsiTheme="majorHAnsi" w:cstheme="majorHAnsi"/>
          <w:sz w:val="24"/>
          <w:szCs w:val="24"/>
          <w:shd w:val="clear" w:color="auto" w:fill="FFFFFF" w:themeFill="background1"/>
          <w:lang w:val="ro-RO"/>
        </w:rPr>
        <w:t>se recomandă, conform competențelor delegate, examinarea rezultatelor auditului, cu aprobarea unui plan de măsuri în vederea întreprinderii acțiunilor de rigoare pentru implementarea recomandărilor, după cum urmează:</w:t>
      </w:r>
      <w:r w:rsidRPr="00A91080">
        <w:rPr>
          <w:rFonts w:asciiTheme="majorHAnsi" w:eastAsia="Times New Roman" w:hAnsiTheme="majorHAnsi" w:cstheme="majorHAnsi"/>
          <w:sz w:val="24"/>
          <w:szCs w:val="24"/>
          <w:lang w:val="ro-RO"/>
        </w:rPr>
        <w:t xml:space="preserve"> </w:t>
      </w:r>
    </w:p>
    <w:p w:rsidR="00BB7FF6" w:rsidRPr="007A4412" w:rsidRDefault="00BB7FF6" w:rsidP="00BB7FF6">
      <w:pPr>
        <w:spacing w:after="0" w:line="276" w:lineRule="auto"/>
        <w:ind w:firstLine="709"/>
        <w:jc w:val="both"/>
        <w:outlineLvl w:val="1"/>
        <w:rPr>
          <w:rFonts w:asciiTheme="majorHAnsi" w:hAnsiTheme="majorHAnsi" w:cstheme="majorHAnsi"/>
          <w:sz w:val="24"/>
          <w:szCs w:val="24"/>
          <w:lang w:val="ro-RO"/>
        </w:rPr>
      </w:pPr>
      <w:r w:rsidRPr="007A4412">
        <w:rPr>
          <w:rFonts w:asciiTheme="majorHAnsi" w:hAnsiTheme="majorHAnsi" w:cstheme="majorHAnsi"/>
          <w:b/>
          <w:sz w:val="24"/>
          <w:szCs w:val="24"/>
          <w:lang w:val="ro-RO"/>
        </w:rPr>
        <w:t>2.4.1.</w:t>
      </w:r>
      <w:r w:rsidRPr="007A4412">
        <w:rPr>
          <w:rFonts w:asciiTheme="majorHAnsi" w:hAnsiTheme="majorHAnsi" w:cstheme="majorHAnsi"/>
          <w:sz w:val="24"/>
          <w:szCs w:val="24"/>
          <w:lang w:val="ro-RO"/>
        </w:rPr>
        <w:t xml:space="preserve"> </w:t>
      </w:r>
      <w:r w:rsidRPr="007A4412">
        <w:rPr>
          <w:rFonts w:asciiTheme="majorHAnsi" w:hAnsiTheme="majorHAnsi" w:cstheme="majorHAnsi"/>
          <w:color w:val="222222"/>
          <w:sz w:val="24"/>
          <w:szCs w:val="24"/>
          <w:lang w:val="ro-RO"/>
        </w:rPr>
        <w:t>să revizuiască list</w:t>
      </w:r>
      <w:r>
        <w:rPr>
          <w:rFonts w:asciiTheme="majorHAnsi" w:hAnsiTheme="majorHAnsi" w:cstheme="majorHAnsi"/>
          <w:color w:val="222222"/>
          <w:sz w:val="24"/>
          <w:szCs w:val="24"/>
          <w:lang w:val="ro-RO"/>
        </w:rPr>
        <w:t>a</w:t>
      </w:r>
      <w:r w:rsidRPr="007A4412">
        <w:rPr>
          <w:rFonts w:asciiTheme="majorHAnsi" w:hAnsiTheme="majorHAnsi" w:cstheme="majorHAnsi"/>
          <w:color w:val="222222"/>
          <w:sz w:val="24"/>
          <w:szCs w:val="24"/>
          <w:lang w:val="ro-RO"/>
        </w:rPr>
        <w:t xml:space="preserve"> bunurilor transmise în capitalul social al întreprinderilor de stat, ținând cont de prevederile Legii </w:t>
      </w:r>
      <w:r w:rsidRPr="007A4412">
        <w:rPr>
          <w:rFonts w:asciiTheme="majorHAnsi" w:eastAsia="Times New Roman" w:hAnsiTheme="majorHAnsi" w:cstheme="majorHAnsi"/>
          <w:sz w:val="24"/>
          <w:szCs w:val="24"/>
          <w:lang w:val="ro-RO"/>
        </w:rPr>
        <w:t>nr.29/2018</w:t>
      </w:r>
      <w:r w:rsidRPr="00A91080">
        <w:rPr>
          <w:rStyle w:val="FootnoteReference"/>
          <w:rFonts w:asciiTheme="majorHAnsi" w:hAnsiTheme="majorHAnsi" w:cstheme="majorHAnsi"/>
          <w:lang w:val="ro-RO"/>
        </w:rPr>
        <w:footnoteReference w:id="8"/>
      </w:r>
      <w:r w:rsidRPr="007A4412">
        <w:rPr>
          <w:rFonts w:asciiTheme="majorHAnsi" w:eastAsia="Times New Roman" w:hAnsiTheme="majorHAnsi" w:cstheme="majorHAnsi"/>
          <w:sz w:val="24"/>
          <w:szCs w:val="24"/>
          <w:lang w:val="ro-RO"/>
        </w:rPr>
        <w:t xml:space="preserve"> și Legii nr.246/2017</w:t>
      </w:r>
      <w:r w:rsidRPr="00A91080">
        <w:rPr>
          <w:rStyle w:val="FootnoteReference"/>
          <w:rFonts w:asciiTheme="majorHAnsi" w:hAnsiTheme="majorHAnsi" w:cstheme="majorHAnsi"/>
          <w:lang w:val="ro-RO"/>
        </w:rPr>
        <w:footnoteReference w:id="9"/>
      </w:r>
      <w:r w:rsidRPr="007A4412">
        <w:rPr>
          <w:rFonts w:asciiTheme="majorHAnsi" w:eastAsia="Times New Roman" w:hAnsiTheme="majorHAnsi" w:cstheme="majorHAnsi"/>
          <w:sz w:val="24"/>
          <w:szCs w:val="24"/>
          <w:lang w:val="ro-RO"/>
        </w:rPr>
        <w:t>, cu asigurarea contabilizării lor cantitativ-valorice în grupa contului 415 „</w:t>
      </w:r>
      <w:r w:rsidRPr="007A4412">
        <w:rPr>
          <w:rFonts w:asciiTheme="majorHAnsi" w:hAnsiTheme="majorHAnsi" w:cstheme="majorHAnsi"/>
          <w:sz w:val="24"/>
          <w:szCs w:val="24"/>
          <w:lang w:val="ro-RO"/>
        </w:rPr>
        <w:t>Acțiuni și alte forme de participare în capital în interiorul țării”;</w:t>
      </w:r>
    </w:p>
    <w:p w:rsidR="00BB7FF6" w:rsidRPr="007A4412" w:rsidRDefault="00BB7FF6" w:rsidP="00BB7FF6">
      <w:pPr>
        <w:spacing w:after="0" w:line="276" w:lineRule="auto"/>
        <w:ind w:firstLine="709"/>
        <w:jc w:val="both"/>
        <w:outlineLvl w:val="1"/>
        <w:rPr>
          <w:rFonts w:asciiTheme="majorHAnsi" w:hAnsiTheme="majorHAnsi" w:cstheme="majorHAnsi"/>
          <w:sz w:val="24"/>
          <w:szCs w:val="24"/>
          <w:lang w:val="ro-RO"/>
        </w:rPr>
      </w:pPr>
      <w:r w:rsidRPr="007A4412">
        <w:rPr>
          <w:rFonts w:asciiTheme="majorHAnsi" w:hAnsiTheme="majorHAnsi" w:cstheme="majorHAnsi"/>
          <w:b/>
          <w:sz w:val="24"/>
          <w:szCs w:val="24"/>
          <w:lang w:val="ro-RO"/>
        </w:rPr>
        <w:t xml:space="preserve">2.4.2. </w:t>
      </w:r>
      <w:r w:rsidRPr="007A4412">
        <w:rPr>
          <w:rFonts w:asciiTheme="majorHAnsi" w:hAnsiTheme="majorHAnsi" w:cstheme="majorHAnsi"/>
          <w:sz w:val="24"/>
          <w:szCs w:val="24"/>
          <w:lang w:val="ro-RO"/>
        </w:rPr>
        <w:t>să încheie acte de primire</w:t>
      </w:r>
      <w:r>
        <w:rPr>
          <w:rFonts w:asciiTheme="majorHAnsi" w:hAnsiTheme="majorHAnsi" w:cstheme="majorHAnsi"/>
          <w:sz w:val="24"/>
          <w:szCs w:val="24"/>
          <w:lang w:val="ro-RO"/>
        </w:rPr>
        <w:t>-</w:t>
      </w:r>
      <w:r w:rsidRPr="007A4412">
        <w:rPr>
          <w:rFonts w:asciiTheme="majorHAnsi" w:hAnsiTheme="majorHAnsi" w:cstheme="majorHAnsi"/>
          <w:sz w:val="24"/>
          <w:szCs w:val="24"/>
          <w:lang w:val="ro-RO"/>
        </w:rPr>
        <w:t>predare între minister și instituțiile de învățământ profesional tehnic privind returnarea bunurilor imobile transmise anterior cu titlu gratuit, neregulamentar, cu întocmirea ulterioară a actelor de primire-predare a bunurilor respective în gestiune economică de la minister către instituțiile de învățământ profesional tehnic</w:t>
      </w:r>
      <w:r>
        <w:rPr>
          <w:rFonts w:asciiTheme="majorHAnsi" w:hAnsiTheme="majorHAnsi" w:cstheme="majorHAnsi"/>
          <w:sz w:val="24"/>
          <w:szCs w:val="24"/>
          <w:lang w:val="ro-RO"/>
        </w:rPr>
        <w:t xml:space="preserve"> și</w:t>
      </w:r>
      <w:r w:rsidRPr="007A4412">
        <w:rPr>
          <w:rFonts w:asciiTheme="majorHAnsi" w:hAnsiTheme="majorHAnsi" w:cstheme="majorHAnsi"/>
          <w:sz w:val="24"/>
          <w:szCs w:val="24"/>
          <w:lang w:val="ro-RO"/>
        </w:rPr>
        <w:t xml:space="preserve"> cu anexarea la ultimele a Listei bunurilor imobile transmise și a valorii acestora, precum și cu asigurarea contabilizării cantitativ-valorice a bunurilor imobile transmise instituțiil</w:t>
      </w:r>
      <w:r>
        <w:rPr>
          <w:rFonts w:asciiTheme="majorHAnsi" w:hAnsiTheme="majorHAnsi" w:cstheme="majorHAnsi"/>
          <w:sz w:val="24"/>
          <w:szCs w:val="24"/>
          <w:lang w:val="ro-RO"/>
        </w:rPr>
        <w:t>or</w:t>
      </w:r>
      <w:r w:rsidRPr="007A4412">
        <w:rPr>
          <w:rFonts w:asciiTheme="majorHAnsi" w:hAnsiTheme="majorHAnsi" w:cstheme="majorHAnsi"/>
          <w:sz w:val="24"/>
          <w:szCs w:val="24"/>
          <w:lang w:val="ro-RO"/>
        </w:rPr>
        <w:t xml:space="preserve"> de învățământ profesional tehnic în contul 415300 „Investiții în părți legate și nelegate”</w:t>
      </w:r>
      <w:r>
        <w:rPr>
          <w:rFonts w:asciiTheme="majorHAnsi" w:hAnsiTheme="majorHAnsi" w:cstheme="majorHAnsi"/>
          <w:sz w:val="24"/>
          <w:szCs w:val="24"/>
          <w:lang w:val="ro-RO"/>
        </w:rPr>
        <w:t>;</w:t>
      </w:r>
    </w:p>
    <w:p w:rsidR="00BB7FF6" w:rsidRPr="007A4412" w:rsidRDefault="00BB7FF6" w:rsidP="00BB7FF6">
      <w:pPr>
        <w:spacing w:after="0" w:line="276" w:lineRule="auto"/>
        <w:ind w:firstLine="709"/>
        <w:jc w:val="both"/>
        <w:outlineLvl w:val="1"/>
        <w:rPr>
          <w:rFonts w:asciiTheme="majorHAnsi" w:hAnsiTheme="majorHAnsi" w:cstheme="majorHAnsi"/>
          <w:sz w:val="24"/>
          <w:szCs w:val="24"/>
          <w:lang w:val="ro-RO"/>
        </w:rPr>
      </w:pPr>
      <w:r w:rsidRPr="007A4412">
        <w:rPr>
          <w:rFonts w:asciiTheme="majorHAnsi" w:hAnsiTheme="majorHAnsi" w:cstheme="majorHAnsi"/>
          <w:b/>
          <w:sz w:val="24"/>
          <w:szCs w:val="24"/>
          <w:lang w:val="ro-RO"/>
        </w:rPr>
        <w:t>2.4.3.</w:t>
      </w:r>
      <w:r w:rsidRPr="007A4412">
        <w:rPr>
          <w:rFonts w:asciiTheme="majorHAnsi" w:hAnsiTheme="majorHAnsi" w:cstheme="majorHAnsi"/>
          <w:sz w:val="24"/>
          <w:szCs w:val="24"/>
          <w:lang w:val="ro-RO"/>
        </w:rPr>
        <w:t xml:space="preserve"> </w:t>
      </w:r>
      <w:r w:rsidRPr="007A4412">
        <w:rPr>
          <w:rFonts w:asciiTheme="majorHAnsi" w:hAnsiTheme="majorHAnsi" w:cstheme="majorHAnsi"/>
          <w:color w:val="222222"/>
          <w:sz w:val="24"/>
          <w:szCs w:val="24"/>
          <w:lang w:val="ro-RO"/>
        </w:rPr>
        <w:t xml:space="preserve">să excludă din evidența contabilă cotele-părți în capitalul social al Carierei din Cernăuți și în cel al Carierei din Pervomaisk, al căror fondator a devenit Agenția Proprietății Publice, în baza copiilor extraselor din Registrul </w:t>
      </w:r>
      <w:r w:rsidRPr="007A4412">
        <w:rPr>
          <w:rFonts w:asciiTheme="majorHAnsi" w:hAnsiTheme="majorHAnsi" w:cstheme="majorHAnsi"/>
          <w:sz w:val="24"/>
          <w:szCs w:val="24"/>
          <w:lang w:val="ro-RO"/>
        </w:rPr>
        <w:t xml:space="preserve">de stat unificat al persoanelor juridice, antreprenorilor individuali și asociațiilor publice al Ucrainei, deținut de Agenția Proprietății Publice; </w:t>
      </w:r>
    </w:p>
    <w:p w:rsidR="00BB7FF6" w:rsidRPr="00A91080" w:rsidRDefault="00BB7FF6" w:rsidP="00BB7FF6">
      <w:pPr>
        <w:pStyle w:val="FootnoteText"/>
        <w:numPr>
          <w:ilvl w:val="2"/>
          <w:numId w:val="1"/>
        </w:numPr>
        <w:spacing w:line="276" w:lineRule="auto"/>
        <w:ind w:left="0" w:firstLine="709"/>
        <w:jc w:val="both"/>
        <w:rPr>
          <w:rFonts w:asciiTheme="majorHAnsi" w:hAnsiTheme="majorHAnsi" w:cstheme="majorHAnsi"/>
          <w:sz w:val="24"/>
          <w:szCs w:val="24"/>
          <w:lang w:val="ro-RO"/>
        </w:rPr>
      </w:pPr>
      <w:r w:rsidRPr="00A91080">
        <w:rPr>
          <w:rFonts w:asciiTheme="majorHAnsi" w:hAnsiTheme="majorHAnsi" w:cstheme="majorHAnsi"/>
          <w:sz w:val="24"/>
          <w:szCs w:val="24"/>
          <w:lang w:val="ro-RO"/>
        </w:rPr>
        <w:t>s</w:t>
      </w:r>
      <w:r w:rsidRPr="00157078">
        <w:rPr>
          <w:rFonts w:asciiTheme="majorHAnsi" w:hAnsiTheme="majorHAnsi" w:cstheme="majorHAnsi"/>
          <w:sz w:val="24"/>
          <w:szCs w:val="24"/>
          <w:lang w:val="ro-RO"/>
        </w:rPr>
        <w:t xml:space="preserve">ă întreprindă </w:t>
      </w:r>
      <w:r w:rsidRPr="00A91080">
        <w:rPr>
          <w:rFonts w:asciiTheme="majorHAnsi" w:hAnsiTheme="majorHAnsi" w:cstheme="majorHAnsi"/>
          <w:sz w:val="24"/>
          <w:szCs w:val="24"/>
          <w:lang w:val="ro-RO"/>
        </w:rPr>
        <w:t>măsurile</w:t>
      </w:r>
      <w:r w:rsidRPr="00157078">
        <w:rPr>
          <w:rFonts w:asciiTheme="majorHAnsi" w:hAnsiTheme="majorHAnsi" w:cstheme="majorHAnsi"/>
          <w:sz w:val="24"/>
          <w:szCs w:val="24"/>
          <w:lang w:val="ro-RO"/>
        </w:rPr>
        <w:t xml:space="preserve"> ce se impun de cadrul </w:t>
      </w:r>
      <w:r>
        <w:rPr>
          <w:rFonts w:asciiTheme="majorHAnsi" w:hAnsiTheme="majorHAnsi" w:cstheme="majorHAnsi"/>
          <w:sz w:val="24"/>
          <w:szCs w:val="24"/>
          <w:lang w:val="ro-RO"/>
        </w:rPr>
        <w:t>normativ</w:t>
      </w:r>
      <w:r w:rsidRPr="00157078">
        <w:rPr>
          <w:rFonts w:asciiTheme="majorHAnsi" w:hAnsiTheme="majorHAnsi" w:cstheme="majorHAnsi"/>
          <w:sz w:val="24"/>
          <w:szCs w:val="24"/>
          <w:lang w:val="ro-RO"/>
        </w:rPr>
        <w:t xml:space="preserve"> pentru radierea din Registrul de stat al unităților de d</w:t>
      </w:r>
      <w:r w:rsidRPr="00A91080">
        <w:rPr>
          <w:rFonts w:asciiTheme="majorHAnsi" w:hAnsiTheme="majorHAnsi" w:cstheme="majorHAnsi"/>
          <w:sz w:val="24"/>
          <w:szCs w:val="24"/>
          <w:lang w:val="ro-RO"/>
        </w:rPr>
        <w:t xml:space="preserve">rept privind întreprinderile înregistrate în Republica Moldova, deținut de Agenția Servicii Publice, a întreprinderilor de stat lichidate prin </w:t>
      </w:r>
      <w:r>
        <w:rPr>
          <w:rFonts w:asciiTheme="majorHAnsi" w:hAnsiTheme="majorHAnsi" w:cstheme="majorHAnsi"/>
          <w:sz w:val="24"/>
          <w:szCs w:val="24"/>
          <w:lang w:val="ro-RO"/>
        </w:rPr>
        <w:t>h</w:t>
      </w:r>
      <w:r w:rsidRPr="00A91080">
        <w:rPr>
          <w:rFonts w:asciiTheme="majorHAnsi" w:hAnsiTheme="majorHAnsi" w:cstheme="majorHAnsi"/>
          <w:sz w:val="24"/>
          <w:szCs w:val="24"/>
          <w:lang w:val="ro-RO"/>
        </w:rPr>
        <w:t>otărâr</w:t>
      </w:r>
      <w:r>
        <w:rPr>
          <w:rFonts w:asciiTheme="majorHAnsi" w:hAnsiTheme="majorHAnsi" w:cstheme="majorHAnsi"/>
          <w:sz w:val="24"/>
          <w:szCs w:val="24"/>
          <w:lang w:val="ro-RO"/>
        </w:rPr>
        <w:t>ile judecătorești</w:t>
      </w:r>
      <w:r w:rsidRPr="00A91080">
        <w:rPr>
          <w:rFonts w:asciiTheme="majorHAnsi" w:hAnsiTheme="majorHAnsi" w:cstheme="majorHAnsi"/>
          <w:sz w:val="24"/>
          <w:szCs w:val="24"/>
          <w:lang w:val="ro-RO"/>
        </w:rPr>
        <w:t xml:space="preserve">; </w:t>
      </w:r>
    </w:p>
    <w:p w:rsidR="00BB7FF6" w:rsidRPr="00A91080" w:rsidRDefault="00BB7FF6" w:rsidP="00BB7FF6">
      <w:pPr>
        <w:pStyle w:val="ListParagraph"/>
        <w:numPr>
          <w:ilvl w:val="2"/>
          <w:numId w:val="1"/>
        </w:numPr>
        <w:spacing w:after="0" w:line="276" w:lineRule="auto"/>
        <w:ind w:left="0" w:firstLine="709"/>
        <w:jc w:val="both"/>
        <w:rPr>
          <w:rFonts w:asciiTheme="majorHAnsi" w:eastAsia="Calibri" w:hAnsiTheme="majorHAnsi" w:cstheme="majorHAnsi"/>
          <w:sz w:val="24"/>
          <w:szCs w:val="24"/>
          <w:lang w:val="ro-RO" w:eastAsia="ru-RU"/>
        </w:rPr>
      </w:pPr>
      <w:r w:rsidRPr="00A91080">
        <w:rPr>
          <w:rFonts w:asciiTheme="majorHAnsi" w:eastAsia="Calibri" w:hAnsiTheme="majorHAnsi" w:cstheme="majorHAnsi"/>
          <w:sz w:val="24"/>
          <w:szCs w:val="24"/>
          <w:lang w:val="ro-RO" w:eastAsia="ru-RU"/>
        </w:rPr>
        <w:t>să instituie o comisie internă</w:t>
      </w:r>
      <w:r w:rsidR="00277BDA">
        <w:rPr>
          <w:rFonts w:asciiTheme="majorHAnsi" w:eastAsia="Calibri" w:hAnsiTheme="majorHAnsi" w:cstheme="majorHAnsi"/>
          <w:sz w:val="24"/>
          <w:szCs w:val="24"/>
          <w:lang w:val="ro-RO" w:eastAsia="ru-RU"/>
        </w:rPr>
        <w:t>,</w:t>
      </w:r>
      <w:r w:rsidRPr="00A91080">
        <w:rPr>
          <w:rFonts w:asciiTheme="majorHAnsi" w:eastAsia="Calibri" w:hAnsiTheme="majorHAnsi" w:cstheme="majorHAnsi"/>
          <w:sz w:val="24"/>
          <w:szCs w:val="24"/>
          <w:lang w:val="ro-RO" w:eastAsia="ru-RU"/>
        </w:rPr>
        <w:t xml:space="preserve"> care va determina valoarea de recunoaștere a 48 loturi de teren, în conformitate cu prevederile pct. 1.4.5.1 din Ordinul ministrului Finanțelor nr.215/2016</w:t>
      </w:r>
      <w:r w:rsidRPr="00A91080">
        <w:rPr>
          <w:rStyle w:val="FootnoteReference"/>
          <w:rFonts w:asciiTheme="majorHAnsi" w:eastAsia="Calibri" w:hAnsiTheme="majorHAnsi" w:cstheme="majorHAnsi"/>
          <w:lang w:val="ro-RO" w:eastAsia="ru-RU"/>
        </w:rPr>
        <w:footnoteReference w:id="10"/>
      </w:r>
      <w:r w:rsidRPr="00A91080">
        <w:rPr>
          <w:rFonts w:asciiTheme="majorHAnsi" w:eastAsia="Calibri" w:hAnsiTheme="majorHAnsi" w:cstheme="majorHAnsi"/>
          <w:sz w:val="24"/>
          <w:szCs w:val="24"/>
          <w:lang w:val="ro-RO" w:eastAsia="ru-RU"/>
        </w:rPr>
        <w:t>, cu înregistrarea ulterioară a valorii evaluate în soldul grupei de conturi 371 „Terenuri”;</w:t>
      </w:r>
    </w:p>
    <w:p w:rsidR="00BB7FF6" w:rsidRPr="00471E95" w:rsidRDefault="00BB7FF6" w:rsidP="00BB7FF6">
      <w:pPr>
        <w:pStyle w:val="ListParagraph"/>
        <w:numPr>
          <w:ilvl w:val="2"/>
          <w:numId w:val="1"/>
        </w:numPr>
        <w:spacing w:after="0" w:line="276" w:lineRule="auto"/>
        <w:ind w:left="0" w:firstLine="709"/>
        <w:jc w:val="both"/>
        <w:rPr>
          <w:rFonts w:asciiTheme="majorHAnsi" w:hAnsiTheme="majorHAnsi" w:cstheme="majorHAnsi"/>
          <w:sz w:val="24"/>
          <w:szCs w:val="24"/>
          <w:lang w:val="ro-RO"/>
        </w:rPr>
      </w:pPr>
      <w:r w:rsidRPr="00471E95">
        <w:rPr>
          <w:rFonts w:asciiTheme="majorHAnsi" w:hAnsiTheme="majorHAnsi" w:cstheme="majorHAnsi"/>
          <w:sz w:val="24"/>
          <w:szCs w:val="24"/>
          <w:lang w:val="ro-RO"/>
        </w:rPr>
        <w:t xml:space="preserve">să </w:t>
      </w:r>
      <w:r w:rsidRPr="00471E95">
        <w:rPr>
          <w:rFonts w:asciiTheme="majorHAnsi" w:hAnsiTheme="majorHAnsi" w:cstheme="majorHAnsi"/>
          <w:color w:val="222222"/>
          <w:sz w:val="24"/>
          <w:szCs w:val="24"/>
          <w:lang w:val="ro-RO"/>
        </w:rPr>
        <w:t xml:space="preserve">clarifice situațiile cu înscrisurile din Registrul bunurilor imobile referitor la apartenența terenurilor și bunurilor imobile contabilizate, dar care, conform înscrisurilor din Registru, aparțin terților, cu ajustarea, după caz, sau a înscrisurilor în Registru, sau a soldurilor </w:t>
      </w:r>
      <w:r w:rsidRPr="00471E95">
        <w:rPr>
          <w:rFonts w:asciiTheme="majorHAnsi" w:hAnsiTheme="majorHAnsi" w:cstheme="majorHAnsi"/>
          <w:sz w:val="24"/>
          <w:szCs w:val="24"/>
          <w:lang w:val="ro-RO"/>
        </w:rPr>
        <w:t>grupurilor de conturi 371 „Terenuri” și  311 „Clădiri”;</w:t>
      </w:r>
    </w:p>
    <w:p w:rsidR="00BB7FF6" w:rsidRPr="00A91080" w:rsidRDefault="00BB7FF6" w:rsidP="00BB7FF6">
      <w:pPr>
        <w:pStyle w:val="ListParagraph"/>
        <w:numPr>
          <w:ilvl w:val="2"/>
          <w:numId w:val="1"/>
        </w:numPr>
        <w:spacing w:after="0" w:line="276" w:lineRule="auto"/>
        <w:ind w:left="0" w:firstLine="709"/>
        <w:jc w:val="both"/>
        <w:rPr>
          <w:rFonts w:asciiTheme="majorHAnsi" w:hAnsiTheme="majorHAnsi" w:cstheme="majorHAnsi"/>
          <w:sz w:val="24"/>
          <w:szCs w:val="24"/>
          <w:lang w:val="ro-RO"/>
        </w:rPr>
      </w:pPr>
      <w:r w:rsidRPr="00A91080">
        <w:rPr>
          <w:rFonts w:asciiTheme="majorHAnsi" w:hAnsiTheme="majorHAnsi" w:cstheme="majorHAnsi"/>
          <w:sz w:val="24"/>
          <w:szCs w:val="24"/>
          <w:lang w:val="ro-RO"/>
        </w:rPr>
        <w:t>să asigure înregistrarea regulamentară a valorii terenurilor primite în comodat, cu înregistrarea valori</w:t>
      </w:r>
      <w:r w:rsidR="00D4335C">
        <w:rPr>
          <w:rFonts w:asciiTheme="majorHAnsi" w:hAnsiTheme="majorHAnsi" w:cstheme="majorHAnsi"/>
          <w:sz w:val="24"/>
          <w:szCs w:val="24"/>
          <w:lang w:val="ro-RO"/>
        </w:rPr>
        <w:t>i acestora în contul extrabilanț</w:t>
      </w:r>
      <w:r w:rsidRPr="00A91080">
        <w:rPr>
          <w:rFonts w:asciiTheme="majorHAnsi" w:hAnsiTheme="majorHAnsi" w:cstheme="majorHAnsi"/>
          <w:sz w:val="24"/>
          <w:szCs w:val="24"/>
          <w:lang w:val="ro-RO"/>
        </w:rPr>
        <w:t>ier 822100 „Active luate în locațiune/arendă/ comodat”;</w:t>
      </w:r>
    </w:p>
    <w:p w:rsidR="00BB7FF6" w:rsidRPr="00A91080" w:rsidRDefault="00BB7FF6" w:rsidP="00BB7FF6">
      <w:pPr>
        <w:pStyle w:val="ListParagraph"/>
        <w:numPr>
          <w:ilvl w:val="2"/>
          <w:numId w:val="1"/>
        </w:numPr>
        <w:spacing w:after="0" w:line="276" w:lineRule="auto"/>
        <w:ind w:left="0" w:firstLine="709"/>
        <w:jc w:val="both"/>
        <w:rPr>
          <w:rFonts w:asciiTheme="majorHAnsi" w:eastAsia="Calibri" w:hAnsiTheme="majorHAnsi" w:cstheme="majorHAnsi"/>
          <w:sz w:val="24"/>
          <w:szCs w:val="24"/>
          <w:lang w:val="ro-RO" w:eastAsia="ru-RU"/>
        </w:rPr>
      </w:pPr>
      <w:r w:rsidRPr="00A91080">
        <w:rPr>
          <w:rFonts w:asciiTheme="majorHAnsi" w:hAnsiTheme="majorHAnsi" w:cstheme="majorHAnsi"/>
          <w:sz w:val="24"/>
          <w:szCs w:val="24"/>
          <w:lang w:val="ro-RO"/>
        </w:rPr>
        <w:t>să prevadă în buget mijloace financiare și să solicite Agenției Servicii Publice evaluarea bunurilor imobile neevaluate, cu contabilizarea valorii atribuite acestora în contul 311 „Clădiri”;</w:t>
      </w:r>
    </w:p>
    <w:p w:rsidR="00BB7FF6" w:rsidRPr="00A91080" w:rsidRDefault="00BB7FF6" w:rsidP="00BB7FF6">
      <w:pPr>
        <w:pStyle w:val="ListParagraph"/>
        <w:numPr>
          <w:ilvl w:val="2"/>
          <w:numId w:val="1"/>
        </w:numPr>
        <w:spacing w:after="0" w:line="276" w:lineRule="auto"/>
        <w:ind w:left="0" w:firstLine="709"/>
        <w:jc w:val="both"/>
        <w:rPr>
          <w:rFonts w:asciiTheme="majorHAnsi" w:hAnsiTheme="majorHAnsi" w:cstheme="majorHAnsi"/>
          <w:sz w:val="24"/>
          <w:szCs w:val="24"/>
          <w:lang w:val="ro-RO"/>
        </w:rPr>
      </w:pPr>
      <w:r w:rsidRPr="00A91080">
        <w:rPr>
          <w:rFonts w:asciiTheme="majorHAnsi" w:hAnsiTheme="majorHAnsi" w:cstheme="majorHAnsi"/>
          <w:sz w:val="24"/>
          <w:szCs w:val="24"/>
          <w:lang w:val="ro-RO"/>
        </w:rPr>
        <w:lastRenderedPageBreak/>
        <w:t>să întreprindă măsurile de rigoare stipulate în Hotărârea Guvernului nr.500/1998,  pentru casarea Bazei de odihnă „Selecția” din or. Zatoka, reg. Odessa, Ucraina, care a fost demolată;</w:t>
      </w:r>
    </w:p>
    <w:p w:rsidR="00BB7FF6" w:rsidRPr="00A91080" w:rsidRDefault="00BB7FF6" w:rsidP="00BB7FF6">
      <w:pPr>
        <w:pStyle w:val="ListParagraph"/>
        <w:numPr>
          <w:ilvl w:val="2"/>
          <w:numId w:val="1"/>
        </w:numPr>
        <w:spacing w:after="0" w:line="276" w:lineRule="auto"/>
        <w:ind w:left="0" w:firstLine="709"/>
        <w:jc w:val="both"/>
        <w:rPr>
          <w:rFonts w:asciiTheme="majorHAnsi" w:hAnsiTheme="majorHAnsi" w:cstheme="majorHAnsi"/>
          <w:sz w:val="24"/>
          <w:szCs w:val="24"/>
          <w:lang w:val="ro-RO"/>
        </w:rPr>
      </w:pPr>
      <w:r w:rsidRPr="00A91080">
        <w:rPr>
          <w:rFonts w:asciiTheme="majorHAnsi" w:hAnsiTheme="majorHAnsi" w:cstheme="majorHAnsi"/>
          <w:sz w:val="24"/>
          <w:szCs w:val="24"/>
          <w:lang w:val="ro-RO"/>
        </w:rPr>
        <w:t>să asigure transmiterea către proprietarii bunurilor imobile a volumelor de lucrări de reparație capitală efectuate, pentru asigurarea capitalizării valorii acestora de către proprietari;</w:t>
      </w:r>
    </w:p>
    <w:p w:rsidR="00BB7FF6" w:rsidRPr="00A91080" w:rsidRDefault="00BB7FF6" w:rsidP="00BB7FF6">
      <w:pPr>
        <w:pStyle w:val="ListParagraph"/>
        <w:numPr>
          <w:ilvl w:val="2"/>
          <w:numId w:val="1"/>
        </w:numPr>
        <w:spacing w:after="0" w:line="276" w:lineRule="auto"/>
        <w:ind w:left="0" w:firstLine="709"/>
        <w:jc w:val="both"/>
        <w:rPr>
          <w:rFonts w:asciiTheme="majorHAnsi" w:hAnsiTheme="majorHAnsi" w:cstheme="majorHAnsi"/>
          <w:sz w:val="24"/>
          <w:szCs w:val="24"/>
          <w:lang w:val="ro-RO"/>
        </w:rPr>
      </w:pPr>
      <w:r w:rsidRPr="00A91080">
        <w:rPr>
          <w:rFonts w:asciiTheme="majorHAnsi" w:hAnsiTheme="majorHAnsi" w:cstheme="majorHAnsi"/>
          <w:sz w:val="24"/>
          <w:szCs w:val="24"/>
          <w:lang w:val="ro-RO"/>
        </w:rPr>
        <w:t>să înregistreze la organele cadastrale drepturile patrimoniale asupra bunurilor imobile și loturilor de teren gestionate;</w:t>
      </w:r>
    </w:p>
    <w:p w:rsidR="005F3AA8" w:rsidRDefault="00BB7FF6" w:rsidP="005F3AA8">
      <w:pPr>
        <w:pStyle w:val="ListParagraph"/>
        <w:numPr>
          <w:ilvl w:val="2"/>
          <w:numId w:val="1"/>
        </w:numPr>
        <w:spacing w:after="0" w:line="276" w:lineRule="auto"/>
        <w:ind w:left="0" w:firstLine="709"/>
        <w:jc w:val="both"/>
        <w:rPr>
          <w:rFonts w:asciiTheme="majorHAnsi" w:hAnsiTheme="majorHAnsi" w:cstheme="majorHAnsi"/>
          <w:sz w:val="24"/>
          <w:szCs w:val="24"/>
          <w:lang w:val="ro-RO"/>
        </w:rPr>
      </w:pPr>
      <w:r w:rsidRPr="00A91080">
        <w:rPr>
          <w:rFonts w:asciiTheme="majorHAnsi" w:hAnsiTheme="majorHAnsi" w:cstheme="majorHAnsi"/>
          <w:sz w:val="24"/>
          <w:szCs w:val="24"/>
          <w:lang w:val="ro-RO"/>
        </w:rPr>
        <w:t xml:space="preserve">să asigure, ca etapă intermediară, evidența separată analitică la nivel de </w:t>
      </w:r>
      <w:r>
        <w:rPr>
          <w:rFonts w:asciiTheme="majorHAnsi" w:hAnsiTheme="majorHAnsi" w:cstheme="majorHAnsi"/>
          <w:sz w:val="24"/>
          <w:szCs w:val="24"/>
          <w:lang w:val="ro-RO"/>
        </w:rPr>
        <w:t>p</w:t>
      </w:r>
      <w:r w:rsidRPr="00A91080">
        <w:rPr>
          <w:rFonts w:asciiTheme="majorHAnsi" w:hAnsiTheme="majorHAnsi" w:cstheme="majorHAnsi"/>
          <w:sz w:val="24"/>
          <w:szCs w:val="24"/>
          <w:lang w:val="ro-RO"/>
        </w:rPr>
        <w:t>roiect științific a tuturor costurilor aferente lui, cu integrarea ulterioară a evidenței respective în evidența sa contabilă,</w:t>
      </w:r>
      <w:r w:rsidRPr="00A91080">
        <w:rPr>
          <w:rFonts w:asciiTheme="majorHAnsi" w:hAnsiTheme="majorHAnsi" w:cstheme="majorHAnsi"/>
          <w:b/>
          <w:sz w:val="24"/>
          <w:szCs w:val="24"/>
          <w:lang w:val="ro-RO"/>
        </w:rPr>
        <w:t xml:space="preserve"> </w:t>
      </w:r>
      <w:r w:rsidRPr="00A91080">
        <w:rPr>
          <w:rFonts w:asciiTheme="majorHAnsi" w:hAnsiTheme="majorHAnsi" w:cstheme="majorHAnsi"/>
          <w:sz w:val="24"/>
          <w:szCs w:val="24"/>
          <w:lang w:val="ro-RO"/>
        </w:rPr>
        <w:t xml:space="preserve">conform mecanismului stabilit de Ministerul Finanțelor;  </w:t>
      </w:r>
    </w:p>
    <w:p w:rsidR="00BB7FF6" w:rsidRPr="005F3AA8" w:rsidRDefault="005F3AA8" w:rsidP="005F3AA8">
      <w:pPr>
        <w:pStyle w:val="ListParagraph"/>
        <w:numPr>
          <w:ilvl w:val="2"/>
          <w:numId w:val="1"/>
        </w:numPr>
        <w:spacing w:after="0" w:line="276" w:lineRule="auto"/>
        <w:ind w:left="0" w:firstLine="709"/>
        <w:jc w:val="both"/>
        <w:rPr>
          <w:rFonts w:asciiTheme="majorHAnsi" w:hAnsiTheme="majorHAnsi" w:cstheme="majorHAnsi"/>
          <w:sz w:val="24"/>
          <w:szCs w:val="24"/>
          <w:lang w:val="ro-RO"/>
        </w:rPr>
      </w:pPr>
      <w:r>
        <w:rPr>
          <w:rFonts w:asciiTheme="majorHAnsi" w:hAnsiTheme="majorHAnsi" w:cstheme="majorHAnsi"/>
          <w:sz w:val="24"/>
          <w:szCs w:val="24"/>
          <w:lang w:val="ro-RO"/>
        </w:rPr>
        <w:t xml:space="preserve">să </w:t>
      </w:r>
      <w:r w:rsidR="00BB7FF6" w:rsidRPr="005F3AA8">
        <w:rPr>
          <w:rFonts w:asciiTheme="majorHAnsi" w:hAnsiTheme="majorHAnsi" w:cstheme="majorHAnsi"/>
          <w:sz w:val="24"/>
          <w:szCs w:val="24"/>
          <w:lang w:val="ro-RO"/>
        </w:rPr>
        <w:t xml:space="preserve">responsabilizeze managementul întreprinderilor de stat în scopul contabilizării regulamentare a bunurilor primite în gestiune, cu utilizarea conturilor distincte din planul de conturi contabile, pentru terenurile primite în gestiune economică la contul 1226 și pentru mijloacele fixe primite în gestiune economică la contul 1238; </w:t>
      </w:r>
    </w:p>
    <w:p w:rsidR="00BB7FF6" w:rsidRPr="00E7034E" w:rsidRDefault="00BB7FF6" w:rsidP="005F0C33">
      <w:pPr>
        <w:pStyle w:val="ListParagraph"/>
        <w:numPr>
          <w:ilvl w:val="1"/>
          <w:numId w:val="3"/>
        </w:numPr>
        <w:spacing w:after="0" w:line="276" w:lineRule="auto"/>
        <w:ind w:hanging="221"/>
        <w:jc w:val="both"/>
        <w:rPr>
          <w:rFonts w:asciiTheme="majorHAnsi" w:hAnsiTheme="majorHAnsi" w:cstheme="majorHAnsi"/>
          <w:sz w:val="24"/>
          <w:szCs w:val="24"/>
          <w:lang w:val="ro-RO"/>
        </w:rPr>
      </w:pPr>
      <w:r w:rsidRPr="00D861F0">
        <w:rPr>
          <w:rFonts w:asciiTheme="majorHAnsi" w:hAnsiTheme="majorHAnsi" w:cstheme="majorHAnsi"/>
          <w:b/>
          <w:sz w:val="24"/>
          <w:szCs w:val="24"/>
          <w:lang w:val="ro-RO"/>
        </w:rPr>
        <w:t xml:space="preserve">Ministerului </w:t>
      </w:r>
      <w:r w:rsidRPr="00E7034E">
        <w:rPr>
          <w:rFonts w:asciiTheme="majorHAnsi" w:hAnsiTheme="majorHAnsi" w:cstheme="majorHAnsi"/>
          <w:b/>
          <w:sz w:val="24"/>
          <w:szCs w:val="24"/>
          <w:lang w:val="ro-RO"/>
        </w:rPr>
        <w:t>Agriculturii și Industriei Alimentare, în comun cu Ministerul Finanțelor,</w:t>
      </w:r>
      <w:r w:rsidRPr="00E7034E">
        <w:rPr>
          <w:rFonts w:asciiTheme="majorHAnsi" w:hAnsiTheme="majorHAnsi"/>
          <w:sz w:val="24"/>
          <w:szCs w:val="24"/>
          <w:lang w:val="ro-RO"/>
        </w:rPr>
        <w:t xml:space="preserve"> pentru luare de atitudine și </w:t>
      </w:r>
      <w:r w:rsidRPr="00E7034E">
        <w:rPr>
          <w:rFonts w:asciiTheme="majorHAnsi" w:eastAsia="Times New Roman" w:hAnsiTheme="majorHAnsi" w:cstheme="majorHAnsi"/>
          <w:sz w:val="24"/>
          <w:szCs w:val="24"/>
          <w:shd w:val="clear" w:color="auto" w:fill="FFFFFF" w:themeFill="background1"/>
          <w:lang w:val="ro-RO"/>
        </w:rPr>
        <w:t>se recomandă</w:t>
      </w:r>
      <w:r>
        <w:rPr>
          <w:rFonts w:asciiTheme="majorHAnsi" w:eastAsia="Times New Roman" w:hAnsiTheme="majorHAnsi" w:cstheme="majorHAnsi"/>
          <w:sz w:val="24"/>
          <w:szCs w:val="24"/>
          <w:shd w:val="clear" w:color="auto" w:fill="FFFFFF" w:themeFill="background1"/>
          <w:lang w:val="ro-RO"/>
        </w:rPr>
        <w:t>:</w:t>
      </w:r>
      <w:r w:rsidRPr="00E7034E">
        <w:rPr>
          <w:rFonts w:asciiTheme="majorHAnsi" w:hAnsiTheme="majorHAnsi" w:cstheme="majorHAnsi"/>
          <w:sz w:val="24"/>
          <w:szCs w:val="24"/>
          <w:lang w:val="ro-RO"/>
        </w:rPr>
        <w:t xml:space="preserve"> </w:t>
      </w:r>
    </w:p>
    <w:p w:rsidR="005F3AA8" w:rsidRDefault="00BB7FF6" w:rsidP="005F3AA8">
      <w:pPr>
        <w:pStyle w:val="ListParagraph"/>
        <w:numPr>
          <w:ilvl w:val="2"/>
          <w:numId w:val="3"/>
        </w:numPr>
        <w:spacing w:after="0" w:line="276" w:lineRule="auto"/>
        <w:ind w:left="0" w:firstLine="709"/>
        <w:jc w:val="both"/>
        <w:rPr>
          <w:rFonts w:asciiTheme="majorHAnsi" w:hAnsiTheme="majorHAnsi" w:cstheme="majorHAnsi"/>
          <w:sz w:val="24"/>
          <w:szCs w:val="24"/>
          <w:lang w:val="ro-RO"/>
        </w:rPr>
      </w:pPr>
      <w:r w:rsidRPr="00E7034E">
        <w:rPr>
          <w:rFonts w:asciiTheme="majorHAnsi" w:hAnsiTheme="majorHAnsi" w:cstheme="majorHAnsi"/>
          <w:sz w:val="24"/>
          <w:szCs w:val="24"/>
          <w:lang w:val="ro-RO"/>
        </w:rPr>
        <w:t>să</w:t>
      </w:r>
      <w:r w:rsidRPr="00E7034E">
        <w:rPr>
          <w:rFonts w:asciiTheme="majorHAnsi" w:hAnsiTheme="majorHAnsi" w:cstheme="majorHAnsi"/>
          <w:b/>
          <w:sz w:val="24"/>
          <w:szCs w:val="24"/>
          <w:lang w:val="ro-RO"/>
        </w:rPr>
        <w:t xml:space="preserve"> </w:t>
      </w:r>
      <w:r w:rsidRPr="00E7034E">
        <w:rPr>
          <w:rFonts w:asciiTheme="majorHAnsi" w:hAnsiTheme="majorHAnsi" w:cstheme="majorHAnsi"/>
          <w:sz w:val="24"/>
          <w:szCs w:val="24"/>
          <w:lang w:val="ro-RO"/>
        </w:rPr>
        <w:t>revizuiască statutul de executor de buget (</w:t>
      </w:r>
      <w:r>
        <w:rPr>
          <w:rFonts w:asciiTheme="majorHAnsi" w:hAnsiTheme="majorHAnsi" w:cstheme="majorHAnsi"/>
          <w:sz w:val="24"/>
          <w:szCs w:val="24"/>
          <w:lang w:val="ro-RO"/>
        </w:rPr>
        <w:t>O</w:t>
      </w:r>
      <w:r w:rsidRPr="00E7034E">
        <w:rPr>
          <w:rFonts w:asciiTheme="majorHAnsi" w:hAnsiTheme="majorHAnsi" w:cstheme="majorHAnsi"/>
          <w:sz w:val="24"/>
          <w:szCs w:val="24"/>
          <w:lang w:val="ro-RO"/>
        </w:rPr>
        <w:t>rg.2) atribuit neregulamentar Oficiului Național al Viei și Vinului și să asigure acordarea</w:t>
      </w:r>
      <w:r w:rsidRPr="000310D9">
        <w:rPr>
          <w:rFonts w:asciiTheme="majorHAnsi" w:hAnsiTheme="majorHAnsi" w:cstheme="majorHAnsi"/>
          <w:sz w:val="24"/>
          <w:szCs w:val="24"/>
          <w:lang w:val="ro-RO"/>
        </w:rPr>
        <w:t xml:space="preserve"> resurselor bugetare acestuia în conformitate cu regulile generale de bugetare, prin aparatul Ministerului Agriculturii și Industriei Alimentare, cu planificarea alocațiilor la ECO 263 „Granturi acordate beneficiarilor în interiorul țării”;</w:t>
      </w:r>
    </w:p>
    <w:p w:rsidR="00BB7FF6" w:rsidRPr="005F3AA8" w:rsidRDefault="00BB7FF6" w:rsidP="005F3AA8">
      <w:pPr>
        <w:pStyle w:val="ListParagraph"/>
        <w:numPr>
          <w:ilvl w:val="2"/>
          <w:numId w:val="3"/>
        </w:numPr>
        <w:spacing w:after="0" w:line="276" w:lineRule="auto"/>
        <w:ind w:left="0" w:firstLine="709"/>
        <w:jc w:val="both"/>
        <w:rPr>
          <w:rFonts w:asciiTheme="majorHAnsi" w:hAnsiTheme="majorHAnsi" w:cstheme="majorHAnsi"/>
          <w:sz w:val="24"/>
          <w:szCs w:val="24"/>
          <w:lang w:val="ro-RO"/>
        </w:rPr>
      </w:pPr>
      <w:r w:rsidRPr="005F3AA8">
        <w:rPr>
          <w:rFonts w:asciiTheme="majorHAnsi" w:hAnsiTheme="majorHAnsi" w:cstheme="majorHAnsi"/>
          <w:b/>
          <w:sz w:val="24"/>
          <w:szCs w:val="24"/>
          <w:lang w:val="ro-RO"/>
        </w:rPr>
        <w:t xml:space="preserve"> </w:t>
      </w:r>
      <w:r w:rsidRPr="005F3AA8">
        <w:rPr>
          <w:rFonts w:asciiTheme="majorHAnsi" w:eastAsia="Times New Roman" w:hAnsiTheme="majorHAnsi" w:cstheme="majorHAnsi"/>
          <w:sz w:val="24"/>
          <w:szCs w:val="24"/>
          <w:shd w:val="clear" w:color="auto" w:fill="FFFFFF" w:themeFill="background1"/>
          <w:lang w:val="ro-RO"/>
        </w:rPr>
        <w:t>s</w:t>
      </w:r>
      <w:r w:rsidRPr="005F3AA8">
        <w:rPr>
          <w:rFonts w:asciiTheme="majorHAnsi" w:hAnsiTheme="majorHAnsi" w:cstheme="majorHAnsi"/>
          <w:sz w:val="24"/>
          <w:szCs w:val="24"/>
          <w:lang w:val="ro-RO"/>
        </w:rPr>
        <w:t>ă identifice resurse financiare necesare pentru înregistrarea drepturilor patrimoniale asupra bunurilor imobile gestionate de Ministerul Agriculturii și Industriei Alimentare și de entitățile din subordine;</w:t>
      </w:r>
    </w:p>
    <w:p w:rsidR="00BB7FF6" w:rsidRPr="00A91080" w:rsidRDefault="00BB7FF6" w:rsidP="00BB7FF6">
      <w:pPr>
        <w:pStyle w:val="ListParagraph"/>
        <w:numPr>
          <w:ilvl w:val="1"/>
          <w:numId w:val="3"/>
        </w:numPr>
        <w:spacing w:after="0" w:line="276" w:lineRule="auto"/>
        <w:ind w:left="567" w:firstLine="142"/>
        <w:rPr>
          <w:rFonts w:asciiTheme="majorHAnsi" w:eastAsia="Times New Roman" w:hAnsiTheme="majorHAnsi" w:cstheme="majorHAnsi"/>
          <w:sz w:val="24"/>
          <w:szCs w:val="24"/>
          <w:shd w:val="clear" w:color="auto" w:fill="FFFFFF" w:themeFill="background1"/>
          <w:lang w:val="ro-RO"/>
        </w:rPr>
      </w:pPr>
      <w:r w:rsidRPr="00A91080">
        <w:rPr>
          <w:rFonts w:asciiTheme="majorHAnsi" w:hAnsiTheme="majorHAnsi" w:cstheme="majorHAnsi"/>
          <w:b/>
          <w:sz w:val="24"/>
          <w:szCs w:val="24"/>
          <w:lang w:val="ro-RO"/>
        </w:rPr>
        <w:t xml:space="preserve">Ministerului Finanțelor, </w:t>
      </w:r>
      <w:r w:rsidRPr="00A91080">
        <w:rPr>
          <w:rFonts w:asciiTheme="majorHAnsi" w:hAnsiTheme="majorHAnsi"/>
          <w:sz w:val="24"/>
          <w:szCs w:val="24"/>
          <w:lang w:val="ro-RO"/>
        </w:rPr>
        <w:t xml:space="preserve">pentru luare de atitudine și </w:t>
      </w:r>
      <w:r w:rsidRPr="00A91080">
        <w:rPr>
          <w:rFonts w:asciiTheme="majorHAnsi" w:eastAsia="Times New Roman" w:hAnsiTheme="majorHAnsi" w:cstheme="majorHAnsi"/>
          <w:sz w:val="24"/>
          <w:szCs w:val="24"/>
          <w:shd w:val="clear" w:color="auto" w:fill="FFFFFF" w:themeFill="background1"/>
          <w:lang w:val="ro-RO"/>
        </w:rPr>
        <w:t xml:space="preserve">se recomandă: </w:t>
      </w:r>
    </w:p>
    <w:p w:rsidR="00BB7FF6" w:rsidRPr="00A91080" w:rsidRDefault="005F3AA8" w:rsidP="00BB7FF6">
      <w:pPr>
        <w:pStyle w:val="ListParagraph"/>
        <w:spacing w:after="0" w:line="276" w:lineRule="auto"/>
        <w:ind w:left="0" w:firstLine="709"/>
        <w:jc w:val="both"/>
        <w:rPr>
          <w:rFonts w:asciiTheme="majorHAnsi" w:hAnsiTheme="majorHAnsi" w:cstheme="majorHAnsi"/>
          <w:sz w:val="24"/>
          <w:szCs w:val="24"/>
          <w:lang w:val="ro-RO"/>
        </w:rPr>
      </w:pPr>
      <w:r>
        <w:rPr>
          <w:rFonts w:asciiTheme="majorHAnsi" w:hAnsiTheme="majorHAnsi" w:cstheme="majorHAnsi"/>
          <w:b/>
          <w:sz w:val="24"/>
          <w:szCs w:val="24"/>
          <w:lang w:val="ro-RO"/>
        </w:rPr>
        <w:t xml:space="preserve">2.6.1 </w:t>
      </w:r>
      <w:r w:rsidR="00BB7FF6" w:rsidRPr="00A91080">
        <w:rPr>
          <w:rFonts w:asciiTheme="majorHAnsi" w:hAnsiTheme="majorHAnsi" w:cstheme="majorHAnsi"/>
          <w:sz w:val="24"/>
          <w:szCs w:val="24"/>
          <w:lang w:val="ro-RO"/>
        </w:rPr>
        <w:t>să elaboreze prevederi normative privind certificarea/reconfirmarea valorii mijloacelor fixe, în vederea formării pentru fiecare mijloc fix a unui dosar cu</w:t>
      </w:r>
      <w:r w:rsidR="00BB7FF6">
        <w:rPr>
          <w:rFonts w:asciiTheme="majorHAnsi" w:hAnsiTheme="majorHAnsi" w:cstheme="majorHAnsi"/>
          <w:sz w:val="24"/>
          <w:szCs w:val="24"/>
          <w:lang w:val="ro-RO"/>
        </w:rPr>
        <w:t xml:space="preserve"> includerea în acesta a </w:t>
      </w:r>
      <w:r w:rsidR="00BB7FF6" w:rsidRPr="00A91080">
        <w:rPr>
          <w:rFonts w:asciiTheme="majorHAnsi" w:hAnsiTheme="majorHAnsi" w:cstheme="majorHAnsi"/>
          <w:sz w:val="24"/>
          <w:szCs w:val="24"/>
          <w:lang w:val="ro-RO"/>
        </w:rPr>
        <w:t xml:space="preserve"> documentel</w:t>
      </w:r>
      <w:r w:rsidR="00BB7FF6">
        <w:rPr>
          <w:rFonts w:asciiTheme="majorHAnsi" w:hAnsiTheme="majorHAnsi" w:cstheme="majorHAnsi"/>
          <w:sz w:val="24"/>
          <w:szCs w:val="24"/>
          <w:lang w:val="ro-RO"/>
        </w:rPr>
        <w:t>or</w:t>
      </w:r>
      <w:r w:rsidR="00BB7FF6" w:rsidRPr="00A91080">
        <w:rPr>
          <w:rFonts w:asciiTheme="majorHAnsi" w:hAnsiTheme="majorHAnsi" w:cstheme="majorHAnsi"/>
          <w:sz w:val="24"/>
          <w:szCs w:val="24"/>
          <w:lang w:val="ro-RO"/>
        </w:rPr>
        <w:t xml:space="preserve"> care certifică modificarea valorii mijlocului fix, dosarul respectiv urmând a fi păstrat până la lichidarea/casarea mijlocului fix;  </w:t>
      </w:r>
    </w:p>
    <w:p w:rsidR="00BB7FF6" w:rsidRPr="00A91080" w:rsidRDefault="005F3AA8" w:rsidP="00BB7FF6">
      <w:pPr>
        <w:spacing w:after="0" w:line="276" w:lineRule="auto"/>
        <w:ind w:firstLine="709"/>
        <w:jc w:val="both"/>
        <w:rPr>
          <w:rFonts w:asciiTheme="majorHAnsi" w:hAnsiTheme="majorHAnsi" w:cstheme="majorHAnsi"/>
          <w:sz w:val="24"/>
          <w:szCs w:val="24"/>
          <w:lang w:val="ro-RO"/>
        </w:rPr>
      </w:pPr>
      <w:r>
        <w:rPr>
          <w:rFonts w:asciiTheme="majorHAnsi" w:hAnsiTheme="majorHAnsi" w:cstheme="majorHAnsi"/>
          <w:b/>
          <w:sz w:val="24"/>
          <w:szCs w:val="24"/>
          <w:lang w:val="ro-RO"/>
        </w:rPr>
        <w:t>2.6</w:t>
      </w:r>
      <w:r w:rsidR="00BB7FF6">
        <w:rPr>
          <w:rFonts w:asciiTheme="majorHAnsi" w:hAnsiTheme="majorHAnsi" w:cstheme="majorHAnsi"/>
          <w:b/>
          <w:sz w:val="24"/>
          <w:szCs w:val="24"/>
          <w:lang w:val="ro-RO"/>
        </w:rPr>
        <w:t>.2</w:t>
      </w:r>
      <w:r w:rsidR="00BB7FF6" w:rsidRPr="00A91080">
        <w:rPr>
          <w:rFonts w:asciiTheme="majorHAnsi" w:hAnsiTheme="majorHAnsi" w:cstheme="majorHAnsi"/>
          <w:b/>
          <w:sz w:val="24"/>
          <w:szCs w:val="24"/>
          <w:lang w:val="ro-RO"/>
        </w:rPr>
        <w:t>.</w:t>
      </w:r>
      <w:r w:rsidR="00BB7FF6" w:rsidRPr="00A91080">
        <w:rPr>
          <w:rFonts w:asciiTheme="majorHAnsi" w:hAnsiTheme="majorHAnsi" w:cstheme="majorHAnsi"/>
          <w:sz w:val="24"/>
          <w:szCs w:val="24"/>
          <w:lang w:val="ro-RO"/>
        </w:rPr>
        <w:t xml:space="preserve"> să elaboreze un mecanism de contabilizare și de capitalizare a costurilor aferente proiectelor științifice, cu </w:t>
      </w:r>
      <w:r w:rsidR="00BB7FF6" w:rsidRPr="00BB7FF6">
        <w:rPr>
          <w:rFonts w:asciiTheme="majorHAnsi" w:hAnsiTheme="majorHAnsi" w:cstheme="majorHAnsi"/>
          <w:sz w:val="24"/>
          <w:szCs w:val="24"/>
          <w:lang w:val="ro-RO"/>
        </w:rPr>
        <w:t xml:space="preserve">includerea reglementărilor </w:t>
      </w:r>
      <w:r w:rsidR="00BB7FF6" w:rsidRPr="00A91080">
        <w:rPr>
          <w:rFonts w:asciiTheme="majorHAnsi" w:hAnsiTheme="majorHAnsi" w:cstheme="majorHAnsi"/>
          <w:sz w:val="24"/>
          <w:szCs w:val="24"/>
          <w:lang w:val="ro-RO"/>
        </w:rPr>
        <w:t>specifice în Ordinul ministrului Finanțelor nr.216/2015;</w:t>
      </w:r>
    </w:p>
    <w:p w:rsidR="00BB7FF6" w:rsidRPr="00A91080" w:rsidRDefault="005F3AA8" w:rsidP="00BB7FF6">
      <w:pPr>
        <w:spacing w:after="0" w:line="276" w:lineRule="auto"/>
        <w:ind w:firstLine="709"/>
        <w:jc w:val="both"/>
        <w:rPr>
          <w:rFonts w:asciiTheme="majorHAnsi" w:hAnsiTheme="majorHAnsi" w:cstheme="majorHAnsi"/>
          <w:sz w:val="24"/>
          <w:szCs w:val="24"/>
          <w:lang w:val="ro-RO"/>
        </w:rPr>
      </w:pPr>
      <w:r>
        <w:rPr>
          <w:rFonts w:asciiTheme="majorHAnsi" w:hAnsiTheme="majorHAnsi" w:cstheme="majorHAnsi"/>
          <w:b/>
          <w:sz w:val="24"/>
          <w:szCs w:val="24"/>
          <w:lang w:val="ro-RO"/>
        </w:rPr>
        <w:t>2.6</w:t>
      </w:r>
      <w:r w:rsidR="00BB7FF6">
        <w:rPr>
          <w:rFonts w:asciiTheme="majorHAnsi" w:hAnsiTheme="majorHAnsi" w:cstheme="majorHAnsi"/>
          <w:b/>
          <w:sz w:val="24"/>
          <w:szCs w:val="24"/>
          <w:lang w:val="ro-RO"/>
        </w:rPr>
        <w:t>.3</w:t>
      </w:r>
      <w:r w:rsidR="00BB7FF6" w:rsidRPr="00A91080">
        <w:rPr>
          <w:rFonts w:asciiTheme="majorHAnsi" w:hAnsiTheme="majorHAnsi" w:cstheme="majorHAnsi"/>
          <w:b/>
          <w:sz w:val="24"/>
          <w:szCs w:val="24"/>
          <w:lang w:val="ro-RO"/>
        </w:rPr>
        <w:t xml:space="preserve">. </w:t>
      </w:r>
      <w:r w:rsidR="00BB7FF6" w:rsidRPr="00A91080">
        <w:rPr>
          <w:rFonts w:asciiTheme="majorHAnsi" w:hAnsiTheme="majorHAnsi" w:cstheme="majorHAnsi"/>
          <w:sz w:val="24"/>
          <w:szCs w:val="24"/>
          <w:lang w:val="ro-RO"/>
        </w:rPr>
        <w:t>să completeze Planul de conturi cu politici de evidență contabilă, care să asigure contabilizarea cantitativ-valorică a activelor primite în comodat;</w:t>
      </w:r>
    </w:p>
    <w:p w:rsidR="00BB7FF6" w:rsidRPr="00E7034E" w:rsidRDefault="005F3AA8" w:rsidP="00BB7FF6">
      <w:pPr>
        <w:spacing w:after="0" w:line="276" w:lineRule="auto"/>
        <w:ind w:firstLine="709"/>
        <w:jc w:val="both"/>
        <w:rPr>
          <w:rFonts w:asciiTheme="majorHAnsi" w:hAnsiTheme="majorHAnsi" w:cstheme="majorHAnsi"/>
          <w:sz w:val="24"/>
          <w:szCs w:val="24"/>
          <w:lang w:val="ro-RO"/>
        </w:rPr>
      </w:pPr>
      <w:r>
        <w:rPr>
          <w:rFonts w:asciiTheme="majorHAnsi" w:hAnsiTheme="majorHAnsi" w:cstheme="majorHAnsi"/>
          <w:b/>
          <w:sz w:val="24"/>
          <w:szCs w:val="24"/>
          <w:lang w:val="ro-RO"/>
        </w:rPr>
        <w:t>2.6</w:t>
      </w:r>
      <w:r w:rsidR="00BB7FF6">
        <w:rPr>
          <w:rFonts w:asciiTheme="majorHAnsi" w:hAnsiTheme="majorHAnsi" w:cstheme="majorHAnsi"/>
          <w:b/>
          <w:sz w:val="24"/>
          <w:szCs w:val="24"/>
          <w:lang w:val="ro-RO"/>
        </w:rPr>
        <w:t>.4</w:t>
      </w:r>
      <w:r w:rsidR="004E7682">
        <w:rPr>
          <w:rFonts w:asciiTheme="majorHAnsi" w:hAnsiTheme="majorHAnsi" w:cstheme="majorHAnsi"/>
          <w:b/>
          <w:sz w:val="24"/>
          <w:szCs w:val="24"/>
          <w:lang w:val="ro-RO"/>
        </w:rPr>
        <w:t>.</w:t>
      </w:r>
      <w:r w:rsidR="00BB7FF6" w:rsidRPr="00A91080">
        <w:rPr>
          <w:rFonts w:asciiTheme="majorHAnsi" w:hAnsiTheme="majorHAnsi" w:cstheme="majorHAnsi"/>
          <w:sz w:val="24"/>
          <w:szCs w:val="24"/>
          <w:lang w:val="ro-RO"/>
        </w:rPr>
        <w:t xml:space="preserve"> </w:t>
      </w:r>
      <w:r w:rsidR="00BB7FF6" w:rsidRPr="00157078">
        <w:rPr>
          <w:rFonts w:asciiTheme="majorHAnsi" w:hAnsiTheme="majorHAnsi" w:cstheme="majorHAnsi"/>
          <w:sz w:val="24"/>
          <w:szCs w:val="24"/>
          <w:lang w:val="ro-RO"/>
        </w:rPr>
        <w:t xml:space="preserve">să asigure reglementarea exhaustivă a modului de alocare a finanțării sub formă de </w:t>
      </w:r>
      <w:r w:rsidR="00BB7FF6" w:rsidRPr="00A91080">
        <w:rPr>
          <w:rFonts w:asciiTheme="majorHAnsi" w:hAnsiTheme="majorHAnsi" w:cstheme="majorHAnsi"/>
          <w:sz w:val="24"/>
          <w:szCs w:val="24"/>
          <w:lang w:val="ro-RO"/>
        </w:rPr>
        <w:t xml:space="preserve">subvenționare a întreprinderilor de stat sau a altor beneficiari ai subvențiilor cu destinație specială și fără destinație specială, în deosebi în cazurile în care este necesar un contract de acordare a subvențiilor și când </w:t>
      </w:r>
      <w:r w:rsidR="00BB7FF6" w:rsidRPr="00E7034E">
        <w:rPr>
          <w:rFonts w:asciiTheme="majorHAnsi" w:hAnsiTheme="majorHAnsi" w:cstheme="majorHAnsi"/>
          <w:sz w:val="24"/>
          <w:szCs w:val="24"/>
          <w:lang w:val="ro-RO"/>
        </w:rPr>
        <w:t>nu este necesar niciun act sau contract</w:t>
      </w:r>
      <w:r w:rsidR="00BB7FF6" w:rsidRPr="00E7034E">
        <w:rPr>
          <w:rStyle w:val="FootnoteReference"/>
          <w:rFonts w:asciiTheme="majorHAnsi" w:hAnsiTheme="majorHAnsi" w:cstheme="majorHAnsi"/>
          <w:lang w:val="ro-RO"/>
        </w:rPr>
        <w:footnoteReference w:id="11"/>
      </w:r>
      <w:r w:rsidR="00BB7FF6" w:rsidRPr="00E7034E">
        <w:rPr>
          <w:rFonts w:asciiTheme="majorHAnsi" w:hAnsiTheme="majorHAnsi" w:cstheme="majorHAnsi"/>
          <w:sz w:val="24"/>
          <w:szCs w:val="24"/>
          <w:lang w:val="ro-RO"/>
        </w:rPr>
        <w:t xml:space="preserve"> în acest sens;</w:t>
      </w:r>
    </w:p>
    <w:p w:rsidR="00BB7FF6" w:rsidRPr="00A91080" w:rsidRDefault="005F3AA8" w:rsidP="00BB7FF6">
      <w:pPr>
        <w:spacing w:after="0" w:line="276" w:lineRule="auto"/>
        <w:ind w:firstLine="720"/>
        <w:jc w:val="both"/>
        <w:rPr>
          <w:rFonts w:asciiTheme="majorHAnsi" w:hAnsiTheme="majorHAnsi" w:cstheme="majorHAnsi"/>
          <w:sz w:val="24"/>
          <w:szCs w:val="24"/>
          <w:lang w:val="ro-RO"/>
        </w:rPr>
      </w:pPr>
      <w:r>
        <w:rPr>
          <w:rFonts w:asciiTheme="majorHAnsi" w:hAnsiTheme="majorHAnsi" w:cstheme="majorHAnsi"/>
          <w:b/>
          <w:sz w:val="24"/>
          <w:szCs w:val="24"/>
          <w:lang w:val="ro-RO"/>
        </w:rPr>
        <w:t>2.7</w:t>
      </w:r>
      <w:r w:rsidR="00BB7FF6" w:rsidRPr="00E7034E">
        <w:rPr>
          <w:rFonts w:asciiTheme="majorHAnsi" w:hAnsiTheme="majorHAnsi" w:cstheme="majorHAnsi"/>
          <w:b/>
          <w:sz w:val="24"/>
          <w:szCs w:val="24"/>
          <w:lang w:val="ro-RO"/>
        </w:rPr>
        <w:t>. Ministerului Finanțelor, în</w:t>
      </w:r>
      <w:r w:rsidR="00BB7FF6" w:rsidRPr="00A91080">
        <w:rPr>
          <w:rFonts w:asciiTheme="majorHAnsi" w:hAnsiTheme="majorHAnsi" w:cstheme="majorHAnsi"/>
          <w:b/>
          <w:sz w:val="24"/>
          <w:szCs w:val="24"/>
          <w:lang w:val="ro-RO"/>
        </w:rPr>
        <w:t xml:space="preserve"> comun cu Agenția Proprietății Publice,</w:t>
      </w:r>
      <w:r w:rsidR="00BB7FF6" w:rsidRPr="00157078">
        <w:rPr>
          <w:rFonts w:asciiTheme="majorHAnsi" w:hAnsiTheme="majorHAnsi"/>
          <w:sz w:val="24"/>
          <w:szCs w:val="24"/>
          <w:lang w:val="ro-RO"/>
        </w:rPr>
        <w:t xml:space="preserve"> pentru luare de atitudine și </w:t>
      </w:r>
      <w:r w:rsidR="00BB7FF6" w:rsidRPr="00157078">
        <w:rPr>
          <w:rFonts w:asciiTheme="majorHAnsi" w:eastAsia="Times New Roman" w:hAnsiTheme="majorHAnsi" w:cstheme="majorHAnsi"/>
          <w:sz w:val="24"/>
          <w:szCs w:val="24"/>
          <w:shd w:val="clear" w:color="auto" w:fill="FFFFFF" w:themeFill="background1"/>
          <w:lang w:val="ro-RO"/>
        </w:rPr>
        <w:t>se recomandă</w:t>
      </w:r>
      <w:r w:rsidR="00BB7FF6" w:rsidRPr="00157078">
        <w:rPr>
          <w:rFonts w:asciiTheme="majorHAnsi" w:hAnsiTheme="majorHAnsi" w:cstheme="majorHAnsi"/>
          <w:b/>
          <w:sz w:val="24"/>
          <w:szCs w:val="24"/>
          <w:lang w:val="ro-RO"/>
        </w:rPr>
        <w:t xml:space="preserve"> </w:t>
      </w:r>
      <w:r w:rsidR="00BB7FF6" w:rsidRPr="00D861F0">
        <w:rPr>
          <w:rFonts w:asciiTheme="majorHAnsi" w:hAnsiTheme="majorHAnsi" w:cstheme="majorHAnsi"/>
          <w:sz w:val="24"/>
          <w:szCs w:val="24"/>
          <w:lang w:val="ro-RO"/>
        </w:rPr>
        <w:t>s</w:t>
      </w:r>
      <w:r w:rsidR="00BB7FF6" w:rsidRPr="00A91080">
        <w:rPr>
          <w:rFonts w:asciiTheme="majorHAnsi" w:hAnsiTheme="majorHAnsi" w:cstheme="majorHAnsi"/>
          <w:sz w:val="24"/>
          <w:szCs w:val="24"/>
          <w:lang w:val="ro-RO"/>
        </w:rPr>
        <w:t xml:space="preserve">ă elaboreze o circulară comună privitor la modul de transmitere, </w:t>
      </w:r>
      <w:r w:rsidR="00BB7FF6" w:rsidRPr="00A91080">
        <w:rPr>
          <w:rFonts w:asciiTheme="majorHAnsi" w:hAnsiTheme="majorHAnsi" w:cstheme="majorHAnsi"/>
          <w:sz w:val="24"/>
          <w:szCs w:val="24"/>
          <w:lang w:val="ro-RO"/>
        </w:rPr>
        <w:lastRenderedPageBreak/>
        <w:t>precum și de contabilizare cantitativ-valorică a terenurilor atât de către A</w:t>
      </w:r>
      <w:r w:rsidR="00BB7FF6" w:rsidRPr="00157078">
        <w:rPr>
          <w:rFonts w:asciiTheme="majorHAnsi" w:hAnsiTheme="majorHAnsi" w:cstheme="majorHAnsi"/>
          <w:sz w:val="24"/>
          <w:szCs w:val="24"/>
          <w:lang w:val="ro-RO"/>
        </w:rPr>
        <w:t xml:space="preserve">genția Proprietății </w:t>
      </w:r>
      <w:r w:rsidR="00BB7FF6" w:rsidRPr="00A91080">
        <w:rPr>
          <w:rFonts w:asciiTheme="majorHAnsi" w:hAnsiTheme="majorHAnsi" w:cstheme="majorHAnsi"/>
          <w:sz w:val="24"/>
          <w:szCs w:val="24"/>
          <w:lang w:val="ro-RO"/>
        </w:rPr>
        <w:t>Publice, cât și de autoritățile publice centrale, inclusiv a terenurilor transmise/primite în comodat;</w:t>
      </w:r>
    </w:p>
    <w:p w:rsidR="00BB7FF6" w:rsidRPr="00A91080" w:rsidRDefault="00BB7FF6" w:rsidP="00BB7FF6">
      <w:pPr>
        <w:spacing w:after="0" w:line="276" w:lineRule="auto"/>
        <w:ind w:firstLine="720"/>
        <w:jc w:val="both"/>
        <w:rPr>
          <w:rFonts w:asciiTheme="majorHAnsi" w:eastAsia="Times New Roman" w:hAnsiTheme="majorHAnsi" w:cstheme="majorHAnsi"/>
          <w:sz w:val="24"/>
          <w:szCs w:val="24"/>
          <w:shd w:val="clear" w:color="auto" w:fill="FFFFFF" w:themeFill="background1"/>
          <w:lang w:val="ro-RO"/>
        </w:rPr>
      </w:pPr>
      <w:r w:rsidRPr="00A91080">
        <w:rPr>
          <w:rFonts w:asciiTheme="majorHAnsi" w:hAnsiTheme="majorHAnsi" w:cstheme="majorHAnsi"/>
          <w:b/>
          <w:sz w:val="24"/>
          <w:szCs w:val="24"/>
          <w:lang w:val="ro-RO"/>
        </w:rPr>
        <w:t>2.</w:t>
      </w:r>
      <w:r w:rsidR="005F3AA8">
        <w:rPr>
          <w:rFonts w:asciiTheme="majorHAnsi" w:hAnsiTheme="majorHAnsi" w:cstheme="majorHAnsi"/>
          <w:b/>
          <w:sz w:val="24"/>
          <w:szCs w:val="24"/>
          <w:lang w:val="ro-RO"/>
        </w:rPr>
        <w:t>8</w:t>
      </w:r>
      <w:r w:rsidRPr="00A91080">
        <w:rPr>
          <w:rFonts w:asciiTheme="majorHAnsi" w:hAnsiTheme="majorHAnsi" w:cstheme="majorHAnsi"/>
          <w:b/>
          <w:sz w:val="24"/>
          <w:szCs w:val="24"/>
          <w:lang w:val="ro-RO"/>
        </w:rPr>
        <w:t xml:space="preserve">. </w:t>
      </w:r>
      <w:r w:rsidRPr="00A91080">
        <w:rPr>
          <w:rFonts w:asciiTheme="majorHAnsi" w:hAnsiTheme="majorHAnsi" w:cstheme="majorHAnsi"/>
          <w:sz w:val="24"/>
          <w:szCs w:val="24"/>
          <w:lang w:val="ro-RO"/>
        </w:rPr>
        <w:t xml:space="preserve"> </w:t>
      </w:r>
      <w:r w:rsidRPr="00A91080">
        <w:rPr>
          <w:rFonts w:asciiTheme="majorHAnsi" w:hAnsiTheme="majorHAnsi" w:cstheme="majorHAnsi"/>
          <w:b/>
          <w:sz w:val="24"/>
          <w:szCs w:val="24"/>
          <w:lang w:val="ro-RO"/>
        </w:rPr>
        <w:t xml:space="preserve">Agenției Proprietății Publice, </w:t>
      </w:r>
      <w:r w:rsidRPr="00A91080">
        <w:rPr>
          <w:rFonts w:asciiTheme="majorHAnsi" w:hAnsiTheme="majorHAnsi"/>
          <w:sz w:val="24"/>
          <w:szCs w:val="24"/>
          <w:lang w:val="ro-RO"/>
        </w:rPr>
        <w:t xml:space="preserve">pentru luare de atitudine și </w:t>
      </w:r>
      <w:r w:rsidRPr="00A91080">
        <w:rPr>
          <w:rFonts w:asciiTheme="majorHAnsi" w:eastAsia="Times New Roman" w:hAnsiTheme="majorHAnsi" w:cstheme="majorHAnsi"/>
          <w:sz w:val="24"/>
          <w:szCs w:val="24"/>
          <w:shd w:val="clear" w:color="auto" w:fill="FFFFFF" w:themeFill="background1"/>
          <w:lang w:val="ro-RO"/>
        </w:rPr>
        <w:t>se recomandă:</w:t>
      </w:r>
    </w:p>
    <w:p w:rsidR="00BB7FF6" w:rsidRPr="00A91080" w:rsidRDefault="00BB7FF6" w:rsidP="00BB7FF6">
      <w:pPr>
        <w:spacing w:after="0" w:line="276" w:lineRule="auto"/>
        <w:ind w:firstLine="720"/>
        <w:jc w:val="both"/>
        <w:rPr>
          <w:rFonts w:asciiTheme="majorHAnsi" w:hAnsiTheme="majorHAnsi" w:cstheme="majorHAnsi"/>
          <w:sz w:val="24"/>
          <w:szCs w:val="24"/>
          <w:lang w:val="ro-RO"/>
        </w:rPr>
      </w:pPr>
      <w:r w:rsidRPr="00A91080">
        <w:rPr>
          <w:rFonts w:asciiTheme="majorHAnsi" w:eastAsia="Times New Roman" w:hAnsiTheme="majorHAnsi" w:cstheme="majorHAnsi"/>
          <w:b/>
          <w:sz w:val="24"/>
          <w:szCs w:val="24"/>
          <w:shd w:val="clear" w:color="auto" w:fill="FFFFFF" w:themeFill="background1"/>
          <w:lang w:val="ro-RO"/>
        </w:rPr>
        <w:t>2.</w:t>
      </w:r>
      <w:r w:rsidR="005F3AA8">
        <w:rPr>
          <w:rFonts w:asciiTheme="majorHAnsi" w:eastAsia="Times New Roman" w:hAnsiTheme="majorHAnsi" w:cstheme="majorHAnsi"/>
          <w:b/>
          <w:sz w:val="24"/>
          <w:szCs w:val="24"/>
          <w:shd w:val="clear" w:color="auto" w:fill="FFFFFF" w:themeFill="background1"/>
          <w:lang w:val="ro-RO"/>
        </w:rPr>
        <w:t>8</w:t>
      </w:r>
      <w:r>
        <w:rPr>
          <w:rFonts w:asciiTheme="majorHAnsi" w:eastAsia="Times New Roman" w:hAnsiTheme="majorHAnsi" w:cstheme="majorHAnsi"/>
          <w:b/>
          <w:sz w:val="24"/>
          <w:szCs w:val="24"/>
          <w:shd w:val="clear" w:color="auto" w:fill="FFFFFF" w:themeFill="background1"/>
          <w:lang w:val="ro-RO"/>
        </w:rPr>
        <w:t>.1</w:t>
      </w:r>
      <w:r w:rsidRPr="00A91080">
        <w:rPr>
          <w:rFonts w:asciiTheme="majorHAnsi" w:eastAsia="Times New Roman" w:hAnsiTheme="majorHAnsi" w:cstheme="majorHAnsi"/>
          <w:b/>
          <w:sz w:val="24"/>
          <w:szCs w:val="24"/>
          <w:shd w:val="clear" w:color="auto" w:fill="FFFFFF" w:themeFill="background1"/>
          <w:lang w:val="ro-RO"/>
        </w:rPr>
        <w:t>.</w:t>
      </w:r>
      <w:r w:rsidRPr="00A91080">
        <w:rPr>
          <w:rFonts w:asciiTheme="majorHAnsi" w:eastAsia="Times New Roman" w:hAnsiTheme="majorHAnsi" w:cstheme="majorHAnsi"/>
          <w:sz w:val="24"/>
          <w:szCs w:val="24"/>
          <w:shd w:val="clear" w:color="auto" w:fill="FFFFFF" w:themeFill="background1"/>
          <w:lang w:val="ro-RO"/>
        </w:rPr>
        <w:t xml:space="preserve"> </w:t>
      </w:r>
      <w:r w:rsidRPr="00A91080">
        <w:rPr>
          <w:rFonts w:asciiTheme="majorHAnsi" w:hAnsiTheme="majorHAnsi" w:cstheme="majorHAnsi"/>
          <w:sz w:val="24"/>
          <w:szCs w:val="24"/>
          <w:lang w:val="ro-RO"/>
        </w:rPr>
        <w:t>să elaboreze și să prezinte Guvernului, spre aprobare, completări exhaustive la Hotărârile Guvernului nr.161/2019</w:t>
      </w:r>
      <w:r w:rsidRPr="00A91080">
        <w:rPr>
          <w:rStyle w:val="FootnoteReference"/>
          <w:rFonts w:asciiTheme="majorHAnsi" w:hAnsiTheme="majorHAnsi" w:cstheme="majorHAnsi"/>
          <w:lang w:val="ro-RO"/>
        </w:rPr>
        <w:footnoteReference w:id="12"/>
      </w:r>
      <w:r w:rsidRPr="00A91080">
        <w:rPr>
          <w:rFonts w:asciiTheme="majorHAnsi" w:hAnsiTheme="majorHAnsi" w:cstheme="majorHAnsi"/>
          <w:sz w:val="24"/>
          <w:szCs w:val="24"/>
          <w:lang w:val="ro-RO"/>
        </w:rPr>
        <w:t xml:space="preserve"> </w:t>
      </w:r>
      <w:r w:rsidRPr="00157078">
        <w:rPr>
          <w:rFonts w:asciiTheme="majorHAnsi" w:hAnsiTheme="majorHAnsi" w:cstheme="majorHAnsi"/>
          <w:sz w:val="24"/>
          <w:szCs w:val="24"/>
          <w:lang w:val="ro-RO"/>
        </w:rPr>
        <w:t>și nr.91/2018</w:t>
      </w:r>
      <w:r w:rsidRPr="00A91080">
        <w:rPr>
          <w:rStyle w:val="FootnoteReference"/>
          <w:rFonts w:asciiTheme="majorHAnsi" w:hAnsiTheme="majorHAnsi" w:cstheme="majorHAnsi"/>
          <w:lang w:val="ro-RO"/>
        </w:rPr>
        <w:footnoteReference w:id="13"/>
      </w:r>
      <w:r w:rsidRPr="00A91080">
        <w:rPr>
          <w:rFonts w:asciiTheme="majorHAnsi" w:hAnsiTheme="majorHAnsi" w:cstheme="majorHAnsi"/>
          <w:sz w:val="24"/>
          <w:szCs w:val="24"/>
          <w:lang w:val="ro-RO"/>
        </w:rPr>
        <w:t xml:space="preserve"> </w:t>
      </w:r>
      <w:r>
        <w:rPr>
          <w:rFonts w:asciiTheme="majorHAnsi" w:hAnsiTheme="majorHAnsi" w:cstheme="majorHAnsi"/>
          <w:sz w:val="24"/>
          <w:szCs w:val="24"/>
          <w:lang w:val="ro-RO"/>
        </w:rPr>
        <w:t>privind</w:t>
      </w:r>
      <w:r w:rsidRPr="00157078">
        <w:rPr>
          <w:rFonts w:asciiTheme="majorHAnsi" w:hAnsiTheme="majorHAnsi" w:cstheme="majorHAnsi"/>
          <w:sz w:val="24"/>
          <w:szCs w:val="24"/>
          <w:lang w:val="ro-RO"/>
        </w:rPr>
        <w:t xml:space="preserve"> modul de transmitere a terenurilor proprietate publică din administrarea autorităților publice centrale în administrarea Agenției Proprietății Publice, în baza prevederilor Hotărârii Guvernului nr.901/2015</w:t>
      </w:r>
      <w:r w:rsidRPr="00A91080">
        <w:rPr>
          <w:rFonts w:asciiTheme="majorHAnsi" w:hAnsiTheme="majorHAnsi" w:cstheme="majorHAnsi"/>
          <w:sz w:val="24"/>
          <w:szCs w:val="24"/>
          <w:lang w:val="ro-RO"/>
        </w:rPr>
        <w:t>, cu întocmirea obligatorie a actelor de primire-predare;</w:t>
      </w:r>
    </w:p>
    <w:p w:rsidR="00BB7FF6" w:rsidRDefault="00BB7FF6" w:rsidP="00BB7FF6">
      <w:pPr>
        <w:spacing w:after="0" w:line="276" w:lineRule="auto"/>
        <w:ind w:firstLine="720"/>
        <w:jc w:val="both"/>
        <w:rPr>
          <w:rFonts w:asciiTheme="majorHAnsi" w:hAnsiTheme="majorHAnsi" w:cstheme="majorHAnsi"/>
          <w:sz w:val="24"/>
          <w:szCs w:val="24"/>
          <w:lang w:val="ro-RO"/>
        </w:rPr>
      </w:pPr>
      <w:r w:rsidRPr="00A91080">
        <w:rPr>
          <w:rFonts w:asciiTheme="majorHAnsi" w:hAnsiTheme="majorHAnsi" w:cstheme="majorHAnsi"/>
          <w:b/>
          <w:sz w:val="24"/>
          <w:szCs w:val="24"/>
          <w:lang w:val="ro-RO"/>
        </w:rPr>
        <w:t>2.</w:t>
      </w:r>
      <w:r w:rsidR="005F3AA8">
        <w:rPr>
          <w:rFonts w:asciiTheme="majorHAnsi" w:hAnsiTheme="majorHAnsi" w:cstheme="majorHAnsi"/>
          <w:b/>
          <w:sz w:val="24"/>
          <w:szCs w:val="24"/>
          <w:lang w:val="ro-RO"/>
        </w:rPr>
        <w:t>8</w:t>
      </w:r>
      <w:r>
        <w:rPr>
          <w:rFonts w:asciiTheme="majorHAnsi" w:hAnsiTheme="majorHAnsi" w:cstheme="majorHAnsi"/>
          <w:b/>
          <w:sz w:val="24"/>
          <w:szCs w:val="24"/>
          <w:lang w:val="ro-RO"/>
        </w:rPr>
        <w:t>.2</w:t>
      </w:r>
      <w:r w:rsidRPr="00A91080">
        <w:rPr>
          <w:rFonts w:asciiTheme="majorHAnsi" w:hAnsiTheme="majorHAnsi" w:cstheme="majorHAnsi"/>
          <w:b/>
          <w:sz w:val="24"/>
          <w:szCs w:val="24"/>
          <w:lang w:val="ro-RO"/>
        </w:rPr>
        <w:t>.</w:t>
      </w:r>
      <w:r w:rsidRPr="00A91080">
        <w:rPr>
          <w:rFonts w:asciiTheme="majorHAnsi" w:hAnsiTheme="majorHAnsi" w:cstheme="majorHAnsi"/>
          <w:sz w:val="24"/>
          <w:szCs w:val="24"/>
          <w:lang w:val="ro-RO"/>
        </w:rPr>
        <w:t xml:space="preserve"> să întreprindă măsuri</w:t>
      </w:r>
      <w:r>
        <w:rPr>
          <w:rFonts w:asciiTheme="majorHAnsi" w:hAnsiTheme="majorHAnsi" w:cstheme="majorHAnsi"/>
          <w:sz w:val="24"/>
          <w:szCs w:val="24"/>
          <w:lang w:val="ro-RO"/>
        </w:rPr>
        <w:t>le</w:t>
      </w:r>
      <w:r w:rsidRPr="00157078">
        <w:rPr>
          <w:rFonts w:asciiTheme="majorHAnsi" w:hAnsiTheme="majorHAnsi" w:cstheme="majorHAnsi"/>
          <w:sz w:val="24"/>
          <w:szCs w:val="24"/>
          <w:lang w:val="ro-RO"/>
        </w:rPr>
        <w:t xml:space="preserve"> de rigoare impuse de cadrul normativ</w:t>
      </w:r>
      <w:r w:rsidR="004E7682">
        <w:rPr>
          <w:rFonts w:asciiTheme="majorHAnsi" w:hAnsiTheme="majorHAnsi" w:cstheme="majorHAnsi"/>
          <w:sz w:val="24"/>
          <w:szCs w:val="24"/>
          <w:lang w:val="ro-RO"/>
        </w:rPr>
        <w:t>,</w:t>
      </w:r>
      <w:r w:rsidRPr="00157078">
        <w:rPr>
          <w:rFonts w:asciiTheme="majorHAnsi" w:hAnsiTheme="majorHAnsi" w:cstheme="majorHAnsi"/>
          <w:sz w:val="24"/>
          <w:szCs w:val="24"/>
          <w:lang w:val="ro-RO"/>
        </w:rPr>
        <w:t xml:space="preserve"> pentru modificarea în statutele întreprinderilor aflate în proces de insolvabilitate a fondatorului, cu înregistrarea modificărilor î</w:t>
      </w:r>
      <w:r w:rsidRPr="00A91080">
        <w:rPr>
          <w:rFonts w:asciiTheme="majorHAnsi" w:hAnsiTheme="majorHAnsi" w:cstheme="majorHAnsi"/>
          <w:sz w:val="24"/>
          <w:szCs w:val="24"/>
          <w:lang w:val="ro-RO"/>
        </w:rPr>
        <w:t>n modul stabilit la Agenția Servicii Publice, în scopul realizării prevederilor Hotărârii Guvernului nr.902/2017</w:t>
      </w:r>
      <w:r w:rsidRPr="00730A49">
        <w:rPr>
          <w:rStyle w:val="FootnoteReference"/>
          <w:rFonts w:asciiTheme="majorHAnsi" w:hAnsiTheme="majorHAnsi" w:cstheme="majorHAnsi"/>
          <w:sz w:val="24"/>
          <w:szCs w:val="24"/>
          <w:lang w:val="ro-RO"/>
        </w:rPr>
        <w:footnoteReference w:id="14"/>
      </w:r>
      <w:r w:rsidRPr="00E40691">
        <w:rPr>
          <w:rFonts w:asciiTheme="majorHAnsi" w:hAnsiTheme="majorHAnsi" w:cstheme="majorHAnsi"/>
          <w:sz w:val="24"/>
          <w:szCs w:val="24"/>
          <w:lang w:val="ro-RO"/>
        </w:rPr>
        <w:t>;</w:t>
      </w:r>
    </w:p>
    <w:p w:rsidR="00BB7FF6" w:rsidRDefault="005F3AA8" w:rsidP="00BB7FF6">
      <w:pPr>
        <w:spacing w:after="0" w:line="276" w:lineRule="auto"/>
        <w:ind w:firstLine="720"/>
        <w:jc w:val="both"/>
        <w:rPr>
          <w:rFonts w:asciiTheme="majorHAnsi" w:hAnsiTheme="majorHAnsi" w:cstheme="majorHAnsi"/>
          <w:sz w:val="24"/>
          <w:szCs w:val="24"/>
          <w:lang w:val="ro-RO"/>
        </w:rPr>
      </w:pPr>
      <w:r>
        <w:rPr>
          <w:rFonts w:asciiTheme="majorHAnsi" w:hAnsiTheme="majorHAnsi" w:cstheme="majorHAnsi"/>
          <w:b/>
          <w:sz w:val="24"/>
          <w:szCs w:val="24"/>
          <w:lang w:val="ro-RO"/>
        </w:rPr>
        <w:t>2.9</w:t>
      </w:r>
      <w:r w:rsidR="00BB7FF6">
        <w:rPr>
          <w:rFonts w:asciiTheme="majorHAnsi" w:hAnsiTheme="majorHAnsi" w:cstheme="majorHAnsi"/>
          <w:b/>
          <w:sz w:val="24"/>
          <w:szCs w:val="24"/>
          <w:lang w:val="ro-RO"/>
        </w:rPr>
        <w:t xml:space="preserve">. </w:t>
      </w:r>
      <w:r w:rsidR="00BB7FF6" w:rsidRPr="00C04457">
        <w:rPr>
          <w:rFonts w:asciiTheme="majorHAnsi" w:hAnsiTheme="majorHAnsi" w:cstheme="majorHAnsi"/>
          <w:b/>
          <w:sz w:val="24"/>
          <w:szCs w:val="24"/>
          <w:lang w:val="ro-RO"/>
        </w:rPr>
        <w:t xml:space="preserve">Agenției Proprietății Publice, </w:t>
      </w:r>
      <w:r w:rsidR="00634756">
        <w:rPr>
          <w:rFonts w:asciiTheme="majorHAnsi" w:hAnsiTheme="majorHAnsi" w:cstheme="majorHAnsi"/>
          <w:b/>
          <w:sz w:val="24"/>
          <w:szCs w:val="24"/>
          <w:lang w:val="ro-RO"/>
        </w:rPr>
        <w:t>în</w:t>
      </w:r>
      <w:r w:rsidR="00BB7FF6" w:rsidRPr="00C04457">
        <w:rPr>
          <w:rFonts w:asciiTheme="majorHAnsi" w:hAnsiTheme="majorHAnsi" w:cstheme="majorHAnsi"/>
          <w:b/>
          <w:sz w:val="24"/>
          <w:szCs w:val="24"/>
          <w:lang w:val="ro-RO"/>
        </w:rPr>
        <w:t xml:space="preserve"> comun cu Ministerul Agriculturii și Industriei Alimentare</w:t>
      </w:r>
      <w:r w:rsidR="00BB7FF6">
        <w:rPr>
          <w:rFonts w:asciiTheme="majorHAnsi" w:hAnsiTheme="majorHAnsi" w:cstheme="majorHAnsi"/>
          <w:b/>
          <w:sz w:val="24"/>
          <w:szCs w:val="24"/>
          <w:lang w:val="ro-RO"/>
        </w:rPr>
        <w:t>,</w:t>
      </w:r>
      <w:r w:rsidR="00BB7FF6" w:rsidRPr="00C04457">
        <w:rPr>
          <w:rFonts w:asciiTheme="majorHAnsi" w:hAnsiTheme="majorHAnsi" w:cstheme="majorHAnsi"/>
          <w:b/>
          <w:sz w:val="24"/>
          <w:szCs w:val="24"/>
          <w:lang w:val="ro-RO"/>
        </w:rPr>
        <w:t xml:space="preserve"> </w:t>
      </w:r>
      <w:r w:rsidR="00BB7FF6" w:rsidRPr="00C04457">
        <w:rPr>
          <w:rFonts w:asciiTheme="majorHAnsi" w:hAnsiTheme="majorHAnsi"/>
          <w:sz w:val="24"/>
          <w:szCs w:val="24"/>
          <w:lang w:val="ro-RO"/>
        </w:rPr>
        <w:t xml:space="preserve">pentru luare de atitudine și </w:t>
      </w:r>
      <w:r w:rsidR="00BB7FF6" w:rsidRPr="00C04457">
        <w:rPr>
          <w:rFonts w:asciiTheme="majorHAnsi" w:eastAsia="Times New Roman" w:hAnsiTheme="majorHAnsi" w:cstheme="majorHAnsi"/>
          <w:sz w:val="24"/>
          <w:szCs w:val="24"/>
          <w:shd w:val="clear" w:color="auto" w:fill="FFFFFF" w:themeFill="background1"/>
          <w:lang w:val="ro-RO"/>
        </w:rPr>
        <w:t xml:space="preserve">se recomandă, </w:t>
      </w:r>
      <w:r w:rsidR="00BB7FF6" w:rsidRPr="00C04457">
        <w:rPr>
          <w:rFonts w:asciiTheme="majorHAnsi" w:hAnsiTheme="majorHAnsi" w:cstheme="majorHAnsi"/>
          <w:sz w:val="24"/>
          <w:szCs w:val="24"/>
          <w:lang w:val="ro-RO"/>
        </w:rPr>
        <w:t>în scopul realizării prevederilor Hotărâri</w:t>
      </w:r>
      <w:r w:rsidR="00BB7FF6">
        <w:rPr>
          <w:rFonts w:asciiTheme="majorHAnsi" w:hAnsiTheme="majorHAnsi" w:cstheme="majorHAnsi"/>
          <w:sz w:val="24"/>
          <w:szCs w:val="24"/>
          <w:lang w:val="ro-RO"/>
        </w:rPr>
        <w:t>lor</w:t>
      </w:r>
      <w:r w:rsidR="00BB7FF6" w:rsidRPr="00C04457">
        <w:rPr>
          <w:rFonts w:asciiTheme="majorHAnsi" w:hAnsiTheme="majorHAnsi" w:cstheme="majorHAnsi"/>
          <w:sz w:val="24"/>
          <w:szCs w:val="24"/>
          <w:lang w:val="ro-RO"/>
        </w:rPr>
        <w:t xml:space="preserve"> Guvernului nr.161/2018 și nr.902/2017 privitor la transmiterea dreptului de fondator al </w:t>
      </w:r>
      <w:r w:rsidR="00BB7FF6">
        <w:rPr>
          <w:rFonts w:asciiTheme="majorHAnsi" w:hAnsiTheme="majorHAnsi" w:cstheme="majorHAnsi"/>
          <w:sz w:val="24"/>
          <w:szCs w:val="24"/>
          <w:lang w:val="ro-RO"/>
        </w:rPr>
        <w:t>întreprinderilor de stat</w:t>
      </w:r>
      <w:r w:rsidR="00BB7FF6" w:rsidRPr="00C04457">
        <w:rPr>
          <w:rFonts w:asciiTheme="majorHAnsi" w:hAnsiTheme="majorHAnsi" w:cstheme="majorHAnsi"/>
          <w:sz w:val="24"/>
          <w:szCs w:val="24"/>
          <w:lang w:val="ro-RO"/>
        </w:rPr>
        <w:t xml:space="preserve"> și de </w:t>
      </w:r>
      <w:r w:rsidR="00BB7FF6" w:rsidRPr="00E7034E">
        <w:rPr>
          <w:rFonts w:asciiTheme="majorHAnsi" w:hAnsiTheme="majorHAnsi" w:cstheme="majorHAnsi"/>
          <w:sz w:val="24"/>
          <w:szCs w:val="24"/>
          <w:lang w:val="ro-RO"/>
        </w:rPr>
        <w:t>administrator al terenurilor de la autoritățile publice centrale către Agenția Proprietății Publice, în calitate de fondator nou al întreprinderilor de stat aflate în proces de insolvabilitate, să inițieze procedura de modificare a statutelor acestora prin schimbarea fondatorului și excluderea din acestea a suprafețelor de terenuri transmise lor în gestiune economică, cu înregistrarea modificărilor în modul stabilit</w:t>
      </w:r>
      <w:r w:rsidR="00BB7FF6" w:rsidRPr="00C04457">
        <w:rPr>
          <w:rFonts w:asciiTheme="majorHAnsi" w:hAnsiTheme="majorHAnsi" w:cstheme="majorHAnsi"/>
          <w:sz w:val="24"/>
          <w:szCs w:val="24"/>
          <w:lang w:val="ro-RO"/>
        </w:rPr>
        <w:t xml:space="preserve"> la Agenția Servicii Publice</w:t>
      </w:r>
      <w:r w:rsidR="00BB7FF6">
        <w:rPr>
          <w:rFonts w:asciiTheme="majorHAnsi" w:hAnsiTheme="majorHAnsi" w:cstheme="majorHAnsi"/>
          <w:sz w:val="24"/>
          <w:szCs w:val="24"/>
          <w:lang w:val="ro-RO"/>
        </w:rPr>
        <w:t xml:space="preserve"> și</w:t>
      </w:r>
      <w:r w:rsidR="00BB7FF6" w:rsidRPr="00C04457">
        <w:rPr>
          <w:rFonts w:asciiTheme="majorHAnsi" w:hAnsiTheme="majorHAnsi" w:cstheme="majorHAnsi"/>
          <w:sz w:val="24"/>
          <w:szCs w:val="24"/>
          <w:lang w:val="ro-RO"/>
        </w:rPr>
        <w:t xml:space="preserve"> cu informarea obligatorie a administratorului de insolvabilitate despre modificările operate</w:t>
      </w:r>
      <w:r w:rsidR="00BB7FF6">
        <w:rPr>
          <w:rFonts w:asciiTheme="majorHAnsi" w:hAnsiTheme="majorHAnsi" w:cstheme="majorHAnsi"/>
          <w:sz w:val="24"/>
          <w:szCs w:val="24"/>
          <w:lang w:val="ro-RO"/>
        </w:rPr>
        <w:t>;</w:t>
      </w:r>
      <w:r w:rsidR="00BB7FF6" w:rsidRPr="00C04457">
        <w:rPr>
          <w:rFonts w:asciiTheme="majorHAnsi" w:hAnsiTheme="majorHAnsi" w:cstheme="majorHAnsi"/>
          <w:sz w:val="24"/>
          <w:szCs w:val="24"/>
          <w:lang w:val="ro-RO"/>
        </w:rPr>
        <w:t xml:space="preserve"> </w:t>
      </w:r>
    </w:p>
    <w:p w:rsidR="00BB7FF6" w:rsidRPr="00157078" w:rsidRDefault="00BB7FF6" w:rsidP="00BB7FF6">
      <w:pPr>
        <w:spacing w:after="0" w:line="276" w:lineRule="auto"/>
        <w:ind w:firstLine="720"/>
        <w:jc w:val="both"/>
        <w:rPr>
          <w:rFonts w:asciiTheme="majorHAnsi" w:hAnsiTheme="majorHAnsi" w:cstheme="majorHAnsi"/>
          <w:sz w:val="24"/>
          <w:szCs w:val="24"/>
          <w:lang w:val="ro-RO"/>
        </w:rPr>
      </w:pPr>
      <w:r>
        <w:rPr>
          <w:rFonts w:asciiTheme="majorHAnsi" w:hAnsiTheme="majorHAnsi" w:cstheme="majorHAnsi"/>
          <w:b/>
          <w:sz w:val="24"/>
          <w:szCs w:val="24"/>
          <w:lang w:val="ro-RO"/>
        </w:rPr>
        <w:t>2.1</w:t>
      </w:r>
      <w:r w:rsidR="005F3AA8">
        <w:rPr>
          <w:rFonts w:asciiTheme="majorHAnsi" w:hAnsiTheme="majorHAnsi" w:cstheme="majorHAnsi"/>
          <w:b/>
          <w:sz w:val="24"/>
          <w:szCs w:val="24"/>
          <w:lang w:val="ro-RO"/>
        </w:rPr>
        <w:t>0</w:t>
      </w:r>
      <w:r>
        <w:rPr>
          <w:rFonts w:asciiTheme="majorHAnsi" w:hAnsiTheme="majorHAnsi" w:cstheme="majorHAnsi"/>
          <w:b/>
          <w:sz w:val="24"/>
          <w:szCs w:val="24"/>
          <w:lang w:val="ro-RO"/>
        </w:rPr>
        <w:t xml:space="preserve">. </w:t>
      </w:r>
      <w:r w:rsidRPr="00A91080">
        <w:rPr>
          <w:rFonts w:asciiTheme="majorHAnsi" w:hAnsiTheme="majorHAnsi" w:cstheme="majorHAnsi"/>
          <w:b/>
          <w:sz w:val="24"/>
          <w:szCs w:val="24"/>
          <w:lang w:val="ro-RO"/>
        </w:rPr>
        <w:t xml:space="preserve">Agenției Proprietății Publice, </w:t>
      </w:r>
      <w:r w:rsidR="00634756">
        <w:rPr>
          <w:rFonts w:asciiTheme="majorHAnsi" w:hAnsiTheme="majorHAnsi" w:cstheme="majorHAnsi"/>
          <w:b/>
          <w:sz w:val="24"/>
          <w:szCs w:val="24"/>
          <w:lang w:val="ro-RO"/>
        </w:rPr>
        <w:t>în</w:t>
      </w:r>
      <w:r w:rsidRPr="00A91080">
        <w:rPr>
          <w:rFonts w:asciiTheme="majorHAnsi" w:hAnsiTheme="majorHAnsi" w:cstheme="majorHAnsi"/>
          <w:b/>
          <w:sz w:val="24"/>
          <w:szCs w:val="24"/>
          <w:lang w:val="ro-RO"/>
        </w:rPr>
        <w:t xml:space="preserve"> comun cu Ministerul Agriculturii și Industriei Alimentare și Ministerul Finanțelor, </w:t>
      </w:r>
      <w:r w:rsidRPr="00A91080">
        <w:rPr>
          <w:rFonts w:asciiTheme="majorHAnsi" w:hAnsiTheme="majorHAnsi"/>
          <w:sz w:val="24"/>
          <w:szCs w:val="24"/>
          <w:lang w:val="ro-RO"/>
        </w:rPr>
        <w:t xml:space="preserve">pentru luare de atitudine și </w:t>
      </w:r>
      <w:r w:rsidRPr="00A91080">
        <w:rPr>
          <w:rFonts w:asciiTheme="majorHAnsi" w:eastAsia="Times New Roman" w:hAnsiTheme="majorHAnsi" w:cstheme="majorHAnsi"/>
          <w:sz w:val="24"/>
          <w:szCs w:val="24"/>
          <w:shd w:val="clear" w:color="auto" w:fill="FFFFFF" w:themeFill="background1"/>
          <w:lang w:val="ro-RO"/>
        </w:rPr>
        <w:t>se recomandă s</w:t>
      </w:r>
      <w:r w:rsidRPr="00A91080">
        <w:rPr>
          <w:rFonts w:asciiTheme="majorHAnsi" w:hAnsiTheme="majorHAnsi" w:cstheme="majorHAnsi"/>
          <w:sz w:val="24"/>
          <w:szCs w:val="24"/>
          <w:lang w:val="ro-RO"/>
        </w:rPr>
        <w:t>ă respecte cadrul normativ general de finanțare bugetară institui</w:t>
      </w:r>
      <w:r w:rsidR="004E7682">
        <w:rPr>
          <w:rFonts w:asciiTheme="majorHAnsi" w:hAnsiTheme="majorHAnsi" w:cstheme="majorHAnsi"/>
          <w:sz w:val="24"/>
          <w:szCs w:val="24"/>
          <w:lang w:val="ro-RO"/>
        </w:rPr>
        <w:t>nd</w:t>
      </w:r>
      <w:r w:rsidRPr="00A91080">
        <w:rPr>
          <w:rFonts w:asciiTheme="majorHAnsi" w:hAnsiTheme="majorHAnsi" w:cstheme="majorHAnsi"/>
          <w:sz w:val="24"/>
          <w:szCs w:val="24"/>
          <w:lang w:val="ro-RO"/>
        </w:rPr>
        <w:t xml:space="preserve"> un mecanism de subvenționare a întreprinderilor de stat al căror fondator este Agenția Proprietății Publice, pentru asigurarea echilibrată a implementării politicilor în domeniul proprietății și a celor în domeniile sectoriale patronate de ministerele de ramură;</w:t>
      </w:r>
    </w:p>
    <w:p w:rsidR="00BB7FF6" w:rsidRPr="00157078" w:rsidRDefault="00BB7FF6" w:rsidP="00BB7FF6">
      <w:pPr>
        <w:spacing w:after="0" w:line="276" w:lineRule="auto"/>
        <w:ind w:firstLine="720"/>
        <w:jc w:val="both"/>
        <w:rPr>
          <w:rFonts w:asciiTheme="majorHAnsi" w:hAnsiTheme="majorHAnsi" w:cstheme="majorHAnsi"/>
          <w:sz w:val="24"/>
          <w:szCs w:val="24"/>
          <w:lang w:val="ro-RO"/>
        </w:rPr>
      </w:pPr>
      <w:r w:rsidRPr="00157078">
        <w:rPr>
          <w:rFonts w:asciiTheme="majorHAnsi" w:hAnsiTheme="majorHAnsi" w:cstheme="majorHAnsi"/>
          <w:b/>
          <w:sz w:val="24"/>
          <w:szCs w:val="24"/>
          <w:lang w:val="ro-RO"/>
        </w:rPr>
        <w:t>2.1</w:t>
      </w:r>
      <w:r w:rsidR="005F3AA8">
        <w:rPr>
          <w:rFonts w:asciiTheme="majorHAnsi" w:hAnsiTheme="majorHAnsi" w:cstheme="majorHAnsi"/>
          <w:b/>
          <w:sz w:val="24"/>
          <w:szCs w:val="24"/>
          <w:lang w:val="ro-RO"/>
        </w:rPr>
        <w:t>1</w:t>
      </w:r>
      <w:r w:rsidRPr="00157078">
        <w:rPr>
          <w:rFonts w:asciiTheme="majorHAnsi" w:hAnsiTheme="majorHAnsi" w:cstheme="majorHAnsi"/>
          <w:b/>
          <w:sz w:val="24"/>
          <w:szCs w:val="24"/>
          <w:lang w:val="ro-RO"/>
        </w:rPr>
        <w:t>.  Agenți</w:t>
      </w:r>
      <w:r>
        <w:rPr>
          <w:rFonts w:asciiTheme="majorHAnsi" w:hAnsiTheme="majorHAnsi" w:cstheme="majorHAnsi"/>
          <w:b/>
          <w:sz w:val="24"/>
          <w:szCs w:val="24"/>
          <w:lang w:val="ro-RO"/>
        </w:rPr>
        <w:t>ei</w:t>
      </w:r>
      <w:r w:rsidRPr="00157078">
        <w:rPr>
          <w:rFonts w:asciiTheme="majorHAnsi" w:hAnsiTheme="majorHAnsi" w:cstheme="majorHAnsi"/>
          <w:b/>
          <w:sz w:val="24"/>
          <w:szCs w:val="24"/>
          <w:lang w:val="ro-RO"/>
        </w:rPr>
        <w:t xml:space="preserve"> Proprietății  Publice, în comun cu Ministerul Finanțelor și Agenția Servicii Publice,</w:t>
      </w:r>
      <w:r w:rsidRPr="00157078">
        <w:rPr>
          <w:rFonts w:asciiTheme="majorHAnsi" w:hAnsiTheme="majorHAnsi"/>
          <w:sz w:val="24"/>
          <w:szCs w:val="24"/>
          <w:lang w:val="ro-RO"/>
        </w:rPr>
        <w:t xml:space="preserve"> pentru luare de atitudine și </w:t>
      </w:r>
      <w:r w:rsidRPr="00157078">
        <w:rPr>
          <w:rFonts w:asciiTheme="majorHAnsi" w:eastAsia="Times New Roman" w:hAnsiTheme="majorHAnsi" w:cstheme="majorHAnsi"/>
          <w:sz w:val="24"/>
          <w:szCs w:val="24"/>
          <w:shd w:val="clear" w:color="auto" w:fill="FFFFFF" w:themeFill="background1"/>
          <w:lang w:val="ro-RO"/>
        </w:rPr>
        <w:t>se recomandă</w:t>
      </w:r>
      <w:r w:rsidRPr="00157078">
        <w:rPr>
          <w:rFonts w:asciiTheme="majorHAnsi" w:hAnsiTheme="majorHAnsi" w:cstheme="majorHAnsi"/>
          <w:b/>
          <w:sz w:val="24"/>
          <w:szCs w:val="24"/>
          <w:lang w:val="ro-RO"/>
        </w:rPr>
        <w:t xml:space="preserve"> </w:t>
      </w:r>
      <w:r w:rsidRPr="00157078">
        <w:rPr>
          <w:rFonts w:asciiTheme="majorHAnsi" w:hAnsiTheme="majorHAnsi" w:cstheme="majorHAnsi"/>
          <w:sz w:val="24"/>
          <w:szCs w:val="24"/>
          <w:lang w:val="ro-RO"/>
        </w:rPr>
        <w:t xml:space="preserve">să elaboreze un mecanism de transmitere a terenurilor din administrarea </w:t>
      </w:r>
      <w:r>
        <w:rPr>
          <w:rFonts w:asciiTheme="majorHAnsi" w:hAnsiTheme="majorHAnsi" w:cstheme="majorHAnsi"/>
          <w:sz w:val="24"/>
          <w:szCs w:val="24"/>
          <w:lang w:val="ro-RO"/>
        </w:rPr>
        <w:t>a</w:t>
      </w:r>
      <w:r w:rsidRPr="00157078">
        <w:rPr>
          <w:rFonts w:asciiTheme="majorHAnsi" w:hAnsiTheme="majorHAnsi" w:cstheme="majorHAnsi"/>
          <w:sz w:val="24"/>
          <w:szCs w:val="24"/>
          <w:lang w:val="ro-RO"/>
        </w:rPr>
        <w:t xml:space="preserve">utorităților </w:t>
      </w:r>
      <w:r>
        <w:rPr>
          <w:rFonts w:asciiTheme="majorHAnsi" w:hAnsiTheme="majorHAnsi" w:cstheme="majorHAnsi"/>
          <w:sz w:val="24"/>
          <w:szCs w:val="24"/>
          <w:lang w:val="ro-RO"/>
        </w:rPr>
        <w:t>p</w:t>
      </w:r>
      <w:r w:rsidRPr="00157078">
        <w:rPr>
          <w:rFonts w:asciiTheme="majorHAnsi" w:hAnsiTheme="majorHAnsi" w:cstheme="majorHAnsi"/>
          <w:sz w:val="24"/>
          <w:szCs w:val="24"/>
          <w:lang w:val="ro-RO"/>
        </w:rPr>
        <w:t xml:space="preserve">ublice </w:t>
      </w:r>
      <w:r>
        <w:rPr>
          <w:rFonts w:asciiTheme="majorHAnsi" w:hAnsiTheme="majorHAnsi" w:cstheme="majorHAnsi"/>
          <w:sz w:val="24"/>
          <w:szCs w:val="24"/>
          <w:lang w:val="ro-RO"/>
        </w:rPr>
        <w:t>c</w:t>
      </w:r>
      <w:r w:rsidRPr="00157078">
        <w:rPr>
          <w:rFonts w:asciiTheme="majorHAnsi" w:hAnsiTheme="majorHAnsi" w:cstheme="majorHAnsi"/>
          <w:sz w:val="24"/>
          <w:szCs w:val="24"/>
          <w:lang w:val="ro-RO"/>
        </w:rPr>
        <w:t>entrale în administrarea Agenției Proprietății Publice, cu înregistrarea drepturilor patrimoniale în baza actelor de primire-predare întocmite între părți conform prevederilor H</w:t>
      </w:r>
      <w:r>
        <w:rPr>
          <w:rFonts w:asciiTheme="majorHAnsi" w:hAnsiTheme="majorHAnsi" w:cstheme="majorHAnsi"/>
          <w:sz w:val="24"/>
          <w:szCs w:val="24"/>
          <w:lang w:val="ro-RO"/>
        </w:rPr>
        <w:t xml:space="preserve">otărârii </w:t>
      </w:r>
      <w:r w:rsidRPr="00157078">
        <w:rPr>
          <w:rFonts w:asciiTheme="majorHAnsi" w:hAnsiTheme="majorHAnsi" w:cstheme="majorHAnsi"/>
          <w:sz w:val="24"/>
          <w:szCs w:val="24"/>
          <w:lang w:val="ro-RO"/>
        </w:rPr>
        <w:t>G</w:t>
      </w:r>
      <w:r>
        <w:rPr>
          <w:rFonts w:asciiTheme="majorHAnsi" w:hAnsiTheme="majorHAnsi" w:cstheme="majorHAnsi"/>
          <w:sz w:val="24"/>
          <w:szCs w:val="24"/>
          <w:lang w:val="ro-RO"/>
        </w:rPr>
        <w:t>uvernului</w:t>
      </w:r>
      <w:r w:rsidRPr="00157078">
        <w:rPr>
          <w:rFonts w:asciiTheme="majorHAnsi" w:hAnsiTheme="majorHAnsi" w:cstheme="majorHAnsi"/>
          <w:sz w:val="24"/>
          <w:szCs w:val="24"/>
          <w:lang w:val="ro-RO"/>
        </w:rPr>
        <w:t xml:space="preserve"> nr.901/2015 și ale pct. 1.5.4.1. și pct. 1.5.4.2. din Ordinul ministrului </w:t>
      </w:r>
      <w:r>
        <w:rPr>
          <w:rFonts w:asciiTheme="majorHAnsi" w:hAnsiTheme="majorHAnsi" w:cstheme="majorHAnsi"/>
          <w:sz w:val="24"/>
          <w:szCs w:val="24"/>
          <w:lang w:val="ro-RO"/>
        </w:rPr>
        <w:t>F</w:t>
      </w:r>
      <w:r w:rsidRPr="00157078">
        <w:rPr>
          <w:rFonts w:asciiTheme="majorHAnsi" w:hAnsiTheme="majorHAnsi" w:cstheme="majorHAnsi"/>
          <w:sz w:val="24"/>
          <w:szCs w:val="24"/>
          <w:lang w:val="ro-RO"/>
        </w:rPr>
        <w:t>inanțelor nr.216/2015</w:t>
      </w:r>
      <w:r>
        <w:rPr>
          <w:rFonts w:asciiTheme="majorHAnsi" w:hAnsiTheme="majorHAnsi" w:cstheme="majorHAnsi"/>
          <w:sz w:val="24"/>
          <w:szCs w:val="24"/>
          <w:lang w:val="ro-RO"/>
        </w:rPr>
        <w:t>;</w:t>
      </w:r>
    </w:p>
    <w:p w:rsidR="00BB7FF6" w:rsidRPr="006519AD" w:rsidRDefault="00BB7FF6" w:rsidP="00BB7FF6">
      <w:pPr>
        <w:spacing w:after="0" w:line="276" w:lineRule="auto"/>
        <w:ind w:firstLine="720"/>
        <w:jc w:val="both"/>
        <w:rPr>
          <w:rFonts w:asciiTheme="majorHAnsi" w:hAnsiTheme="majorHAnsi" w:cstheme="majorHAnsi"/>
          <w:sz w:val="24"/>
          <w:szCs w:val="24"/>
          <w:lang w:val="ro-RO"/>
        </w:rPr>
      </w:pPr>
      <w:r w:rsidRPr="00157078">
        <w:rPr>
          <w:rFonts w:asciiTheme="majorHAnsi" w:hAnsiTheme="majorHAnsi" w:cstheme="majorHAnsi"/>
          <w:b/>
          <w:sz w:val="24"/>
          <w:szCs w:val="24"/>
          <w:lang w:val="ro-RO"/>
        </w:rPr>
        <w:t>2.1</w:t>
      </w:r>
      <w:r w:rsidR="005F3AA8">
        <w:rPr>
          <w:rFonts w:asciiTheme="majorHAnsi" w:hAnsiTheme="majorHAnsi" w:cstheme="majorHAnsi"/>
          <w:b/>
          <w:sz w:val="24"/>
          <w:szCs w:val="24"/>
          <w:lang w:val="ro-RO"/>
        </w:rPr>
        <w:t>2</w:t>
      </w:r>
      <w:r w:rsidRPr="00157078">
        <w:rPr>
          <w:rFonts w:asciiTheme="majorHAnsi" w:hAnsiTheme="majorHAnsi" w:cstheme="majorHAnsi"/>
          <w:b/>
          <w:sz w:val="24"/>
          <w:szCs w:val="24"/>
          <w:lang w:val="ro-RO"/>
        </w:rPr>
        <w:t>. Agenției Proprietății Publice și Agenției Servicii Public</w:t>
      </w:r>
      <w:r>
        <w:rPr>
          <w:rFonts w:asciiTheme="majorHAnsi" w:hAnsiTheme="majorHAnsi" w:cstheme="majorHAnsi"/>
          <w:b/>
          <w:sz w:val="24"/>
          <w:szCs w:val="24"/>
          <w:lang w:val="ro-RO"/>
        </w:rPr>
        <w:t>e,</w:t>
      </w:r>
      <w:r w:rsidRPr="006519AD">
        <w:rPr>
          <w:rFonts w:asciiTheme="majorHAnsi" w:hAnsiTheme="majorHAnsi"/>
          <w:sz w:val="24"/>
          <w:szCs w:val="24"/>
          <w:lang w:val="ro-RO"/>
        </w:rPr>
        <w:t xml:space="preserve"> pentru luare de atitudine și </w:t>
      </w:r>
      <w:r w:rsidRPr="006519AD">
        <w:rPr>
          <w:rFonts w:asciiTheme="majorHAnsi" w:eastAsia="Times New Roman" w:hAnsiTheme="majorHAnsi" w:cstheme="majorHAnsi"/>
          <w:sz w:val="24"/>
          <w:szCs w:val="24"/>
          <w:shd w:val="clear" w:color="auto" w:fill="FFFFFF" w:themeFill="background1"/>
          <w:lang w:val="ro-RO"/>
        </w:rPr>
        <w:t>se recomandă</w:t>
      </w:r>
      <w:r w:rsidRPr="006519AD">
        <w:rPr>
          <w:rFonts w:asciiTheme="majorHAnsi" w:hAnsiTheme="majorHAnsi" w:cstheme="majorHAnsi"/>
          <w:b/>
          <w:sz w:val="24"/>
          <w:szCs w:val="24"/>
          <w:lang w:val="ro-RO"/>
        </w:rPr>
        <w:t xml:space="preserve"> </w:t>
      </w:r>
      <w:r w:rsidRPr="006519AD">
        <w:rPr>
          <w:rFonts w:asciiTheme="majorHAnsi" w:hAnsiTheme="majorHAnsi" w:cstheme="majorHAnsi"/>
          <w:sz w:val="24"/>
          <w:szCs w:val="24"/>
          <w:lang w:val="ro-RO"/>
        </w:rPr>
        <w:t xml:space="preserve">să înregistreze drepturile patrimoniale asupra terenurilor incluse în Hotărârea Guvernului nr.161/2019 doar în baza actelor de primire-predare încheiate între </w:t>
      </w:r>
      <w:r>
        <w:rPr>
          <w:rFonts w:asciiTheme="majorHAnsi" w:hAnsiTheme="majorHAnsi" w:cstheme="majorHAnsi"/>
          <w:sz w:val="24"/>
          <w:szCs w:val="24"/>
          <w:lang w:val="ro-RO"/>
        </w:rPr>
        <w:t>a</w:t>
      </w:r>
      <w:r w:rsidRPr="00157078">
        <w:rPr>
          <w:rFonts w:asciiTheme="majorHAnsi" w:hAnsiTheme="majorHAnsi" w:cstheme="majorHAnsi"/>
          <w:sz w:val="24"/>
          <w:szCs w:val="24"/>
          <w:lang w:val="ro-RO"/>
        </w:rPr>
        <w:t>utoritățil</w:t>
      </w:r>
      <w:r>
        <w:rPr>
          <w:rFonts w:asciiTheme="majorHAnsi" w:hAnsiTheme="majorHAnsi" w:cstheme="majorHAnsi"/>
          <w:sz w:val="24"/>
          <w:szCs w:val="24"/>
          <w:lang w:val="ro-RO"/>
        </w:rPr>
        <w:t>e</w:t>
      </w:r>
      <w:r w:rsidRPr="00157078">
        <w:rPr>
          <w:rFonts w:asciiTheme="majorHAnsi" w:hAnsiTheme="majorHAnsi" w:cstheme="majorHAnsi"/>
          <w:sz w:val="24"/>
          <w:szCs w:val="24"/>
          <w:lang w:val="ro-RO"/>
        </w:rPr>
        <w:t xml:space="preserve"> </w:t>
      </w:r>
      <w:r>
        <w:rPr>
          <w:rFonts w:asciiTheme="majorHAnsi" w:hAnsiTheme="majorHAnsi" w:cstheme="majorHAnsi"/>
          <w:sz w:val="24"/>
          <w:szCs w:val="24"/>
          <w:lang w:val="ro-RO"/>
        </w:rPr>
        <w:t>p</w:t>
      </w:r>
      <w:r w:rsidRPr="00157078">
        <w:rPr>
          <w:rFonts w:asciiTheme="majorHAnsi" w:hAnsiTheme="majorHAnsi" w:cstheme="majorHAnsi"/>
          <w:sz w:val="24"/>
          <w:szCs w:val="24"/>
          <w:lang w:val="ro-RO"/>
        </w:rPr>
        <w:t xml:space="preserve">ublice </w:t>
      </w:r>
      <w:r>
        <w:rPr>
          <w:rFonts w:asciiTheme="majorHAnsi" w:hAnsiTheme="majorHAnsi" w:cstheme="majorHAnsi"/>
          <w:sz w:val="24"/>
          <w:szCs w:val="24"/>
          <w:lang w:val="ro-RO"/>
        </w:rPr>
        <w:t>c</w:t>
      </w:r>
      <w:r w:rsidRPr="00157078">
        <w:rPr>
          <w:rFonts w:asciiTheme="majorHAnsi" w:hAnsiTheme="majorHAnsi" w:cstheme="majorHAnsi"/>
          <w:sz w:val="24"/>
          <w:szCs w:val="24"/>
          <w:lang w:val="ro-RO"/>
        </w:rPr>
        <w:t>entrale</w:t>
      </w:r>
      <w:r>
        <w:rPr>
          <w:rFonts w:asciiTheme="majorHAnsi" w:hAnsiTheme="majorHAnsi" w:cstheme="majorHAnsi"/>
          <w:sz w:val="24"/>
          <w:szCs w:val="24"/>
          <w:lang w:val="ro-RO"/>
        </w:rPr>
        <w:t>/</w:t>
      </w:r>
      <w:r w:rsidRPr="006519AD">
        <w:rPr>
          <w:rFonts w:asciiTheme="majorHAnsi" w:hAnsiTheme="majorHAnsi" w:cstheme="majorHAnsi"/>
          <w:sz w:val="24"/>
          <w:szCs w:val="24"/>
          <w:lang w:val="ro-RO"/>
        </w:rPr>
        <w:t xml:space="preserve">instituțiile bugetare/instituțiile publice la autogestiune, </w:t>
      </w:r>
      <w:r>
        <w:rPr>
          <w:rFonts w:asciiTheme="majorHAnsi" w:hAnsiTheme="majorHAnsi" w:cstheme="majorHAnsi"/>
          <w:sz w:val="24"/>
          <w:szCs w:val="24"/>
          <w:lang w:val="ro-RO"/>
        </w:rPr>
        <w:t>întreprinderile de stat</w:t>
      </w:r>
      <w:r w:rsidRPr="006519AD">
        <w:rPr>
          <w:rFonts w:asciiTheme="majorHAnsi" w:hAnsiTheme="majorHAnsi" w:cstheme="majorHAnsi"/>
          <w:sz w:val="24"/>
          <w:szCs w:val="24"/>
          <w:lang w:val="ro-RO"/>
        </w:rPr>
        <w:t xml:space="preserve"> etc. și A</w:t>
      </w:r>
      <w:r>
        <w:rPr>
          <w:rFonts w:asciiTheme="majorHAnsi" w:hAnsiTheme="majorHAnsi" w:cstheme="majorHAnsi"/>
          <w:sz w:val="24"/>
          <w:szCs w:val="24"/>
          <w:lang w:val="ro-RO"/>
        </w:rPr>
        <w:t xml:space="preserve">genția Proprietății </w:t>
      </w:r>
      <w:r w:rsidRPr="006519AD">
        <w:rPr>
          <w:rFonts w:asciiTheme="majorHAnsi" w:hAnsiTheme="majorHAnsi" w:cstheme="majorHAnsi"/>
          <w:sz w:val="24"/>
          <w:szCs w:val="24"/>
          <w:lang w:val="ro-RO"/>
        </w:rPr>
        <w:t>P</w:t>
      </w:r>
      <w:r>
        <w:rPr>
          <w:rFonts w:asciiTheme="majorHAnsi" w:hAnsiTheme="majorHAnsi" w:cstheme="majorHAnsi"/>
          <w:sz w:val="24"/>
          <w:szCs w:val="24"/>
          <w:lang w:val="ro-RO"/>
        </w:rPr>
        <w:t>ublice,</w:t>
      </w:r>
      <w:r w:rsidRPr="006519AD">
        <w:rPr>
          <w:rFonts w:asciiTheme="majorHAnsi" w:hAnsiTheme="majorHAnsi" w:cstheme="majorHAnsi"/>
          <w:sz w:val="24"/>
          <w:szCs w:val="24"/>
          <w:lang w:val="ro-RO"/>
        </w:rPr>
        <w:t xml:space="preserve"> în conformitate cu prevederile Hotărârii Guvernului nr. 901/2015</w:t>
      </w:r>
      <w:r>
        <w:rPr>
          <w:rFonts w:asciiTheme="majorHAnsi" w:hAnsiTheme="majorHAnsi" w:cstheme="majorHAnsi"/>
          <w:sz w:val="24"/>
          <w:szCs w:val="24"/>
          <w:lang w:val="ro-RO"/>
        </w:rPr>
        <w:t>;</w:t>
      </w:r>
    </w:p>
    <w:p w:rsidR="00BB7FF6" w:rsidRDefault="00CC03FB" w:rsidP="005F3AA8">
      <w:pPr>
        <w:pStyle w:val="ListParagraph"/>
        <w:spacing w:before="120" w:after="0" w:line="276" w:lineRule="auto"/>
        <w:ind w:left="0" w:firstLine="720"/>
        <w:jc w:val="both"/>
        <w:rPr>
          <w:rFonts w:asciiTheme="majorHAnsi" w:hAnsiTheme="majorHAnsi" w:cstheme="majorHAnsi"/>
          <w:sz w:val="24"/>
          <w:szCs w:val="24"/>
          <w:lang w:val="ro-RO"/>
        </w:rPr>
      </w:pPr>
      <w:r>
        <w:rPr>
          <w:rFonts w:asciiTheme="majorHAnsi" w:hAnsiTheme="majorHAnsi" w:cstheme="majorHAnsi"/>
          <w:b/>
          <w:sz w:val="24"/>
          <w:szCs w:val="24"/>
          <w:lang w:val="ro-RO"/>
        </w:rPr>
        <w:lastRenderedPageBreak/>
        <w:t>2.1</w:t>
      </w:r>
      <w:r w:rsidR="005F3AA8">
        <w:rPr>
          <w:rFonts w:asciiTheme="majorHAnsi" w:hAnsiTheme="majorHAnsi" w:cstheme="majorHAnsi"/>
          <w:b/>
          <w:sz w:val="24"/>
          <w:szCs w:val="24"/>
          <w:lang w:val="ro-RO"/>
        </w:rPr>
        <w:t>3.</w:t>
      </w:r>
      <w:r w:rsidR="00BB7FF6" w:rsidRPr="00E56FC2">
        <w:rPr>
          <w:rFonts w:asciiTheme="majorHAnsi" w:hAnsiTheme="majorHAnsi" w:cstheme="majorHAnsi"/>
          <w:sz w:val="24"/>
          <w:szCs w:val="24"/>
          <w:lang w:val="ro-RO"/>
        </w:rPr>
        <w:t xml:space="preserve">  </w:t>
      </w:r>
      <w:r w:rsidR="00BB7FF6" w:rsidRPr="00E56FC2">
        <w:rPr>
          <w:rFonts w:asciiTheme="majorHAnsi" w:hAnsiTheme="majorHAnsi" w:cstheme="majorHAnsi"/>
          <w:b/>
          <w:sz w:val="24"/>
          <w:szCs w:val="24"/>
          <w:lang w:val="ro-RO"/>
        </w:rPr>
        <w:t>Procuraturii Generale a Republicii Moldova</w:t>
      </w:r>
      <w:r w:rsidR="00BB7FF6">
        <w:rPr>
          <w:rFonts w:asciiTheme="majorHAnsi" w:hAnsiTheme="majorHAnsi" w:cstheme="majorHAnsi"/>
          <w:b/>
          <w:sz w:val="24"/>
          <w:szCs w:val="24"/>
          <w:lang w:val="ro-RO"/>
        </w:rPr>
        <w:t>,</w:t>
      </w:r>
      <w:r w:rsidR="00BB7FF6" w:rsidRPr="00E56FC2">
        <w:rPr>
          <w:rFonts w:asciiTheme="majorHAnsi" w:hAnsiTheme="majorHAnsi" w:cstheme="majorHAnsi"/>
          <w:b/>
          <w:sz w:val="24"/>
          <w:szCs w:val="24"/>
          <w:lang w:val="ro-RO"/>
        </w:rPr>
        <w:t xml:space="preserve"> </w:t>
      </w:r>
      <w:r w:rsidR="00BB7FF6" w:rsidRPr="007C7E44">
        <w:rPr>
          <w:rFonts w:ascii="Calibri Light" w:eastAsia="Calibri" w:hAnsi="Calibri Light" w:cs="Calibri Light"/>
          <w:noProof/>
          <w:sz w:val="24"/>
          <w:szCs w:val="24"/>
        </w:rPr>
        <w:t>pentru informare și posibilă autosesizare în vederea întreprinderii măsurilor c</w:t>
      </w:r>
      <w:r w:rsidR="00BB7FF6" w:rsidRPr="00BB7FF6">
        <w:rPr>
          <w:rFonts w:ascii="Calibri Light" w:eastAsia="Calibri" w:hAnsi="Calibri Light" w:cs="Calibri Light"/>
          <w:noProof/>
          <w:sz w:val="24"/>
          <w:szCs w:val="24"/>
        </w:rPr>
        <w:t xml:space="preserve">e se impun referitor la constatările expuse </w:t>
      </w:r>
      <w:r w:rsidR="00BB7FF6" w:rsidRPr="00BB7FF6">
        <w:rPr>
          <w:rFonts w:asciiTheme="majorHAnsi" w:hAnsiTheme="majorHAnsi" w:cstheme="majorHAnsi"/>
          <w:sz w:val="24"/>
          <w:szCs w:val="24"/>
          <w:lang w:val="ro-RO"/>
        </w:rPr>
        <w:t>în pct. 6.10 din Raportul de audit.</w:t>
      </w:r>
      <w:r w:rsidR="00BB7FF6" w:rsidRPr="00E56FC2">
        <w:rPr>
          <w:rFonts w:asciiTheme="majorHAnsi" w:hAnsiTheme="majorHAnsi" w:cstheme="majorHAnsi"/>
          <w:sz w:val="24"/>
          <w:szCs w:val="24"/>
          <w:lang w:val="ro-RO"/>
        </w:rPr>
        <w:t xml:space="preserve">   </w:t>
      </w:r>
    </w:p>
    <w:p w:rsidR="00BB7FF6" w:rsidRDefault="00CC03FB" w:rsidP="005F3AA8">
      <w:pPr>
        <w:pStyle w:val="NormalWeb"/>
        <w:spacing w:before="120" w:line="276" w:lineRule="auto"/>
        <w:ind w:firstLine="720"/>
        <w:rPr>
          <w:rFonts w:asciiTheme="majorHAnsi" w:hAnsiTheme="majorHAnsi"/>
          <w:bCs/>
          <w:lang w:val="ro-RO"/>
        </w:rPr>
      </w:pPr>
      <w:r>
        <w:rPr>
          <w:rFonts w:asciiTheme="majorHAnsi" w:hAnsiTheme="majorHAnsi"/>
          <w:b/>
          <w:bCs/>
          <w:lang w:val="ro-RO"/>
        </w:rPr>
        <w:t>3</w:t>
      </w:r>
      <w:r w:rsidR="00BB7FF6" w:rsidRPr="00A91080">
        <w:rPr>
          <w:rFonts w:asciiTheme="majorHAnsi" w:hAnsiTheme="majorHAnsi"/>
          <w:b/>
          <w:bCs/>
          <w:lang w:val="ro-RO"/>
        </w:rPr>
        <w:t>.</w:t>
      </w:r>
      <w:r w:rsidR="00BB7FF6" w:rsidRPr="00A91080">
        <w:rPr>
          <w:rFonts w:asciiTheme="majorHAnsi" w:hAnsiTheme="majorHAnsi"/>
          <w:bCs/>
          <w:lang w:val="ro-RO"/>
        </w:rPr>
        <w:t xml:space="preserve"> </w:t>
      </w:r>
      <w:r w:rsidR="00BB7FF6" w:rsidRPr="00A91080">
        <w:rPr>
          <w:rFonts w:asciiTheme="majorHAnsi" w:eastAsiaTheme="minorHAnsi" w:hAnsiTheme="majorHAnsi" w:cstheme="minorBidi"/>
          <w:bCs/>
          <w:lang w:val="ro-RO"/>
        </w:rPr>
        <w:t>Se</w:t>
      </w:r>
      <w:r w:rsidR="00BB7FF6" w:rsidRPr="00A91080">
        <w:rPr>
          <w:rFonts w:asciiTheme="majorHAnsi" w:hAnsiTheme="majorHAnsi"/>
          <w:bCs/>
          <w:lang w:val="ro-RO"/>
        </w:rPr>
        <w:t xml:space="preserve"> împuternicește Membra Curții de </w:t>
      </w:r>
      <w:r w:rsidR="00BB7FF6" w:rsidRPr="004E7682">
        <w:rPr>
          <w:rFonts w:asciiTheme="majorHAnsi" w:hAnsiTheme="majorHAnsi"/>
          <w:bCs/>
          <w:lang w:val="ro-RO"/>
        </w:rPr>
        <w:t>Conturi</w:t>
      </w:r>
      <w:r w:rsidR="004E7682" w:rsidRPr="004E7682">
        <w:rPr>
          <w:rFonts w:asciiTheme="majorHAnsi" w:hAnsiTheme="majorHAnsi"/>
          <w:bCs/>
          <w:lang w:val="ro-RO"/>
        </w:rPr>
        <w:t>,</w:t>
      </w:r>
      <w:r w:rsidR="00BB7FF6" w:rsidRPr="004E7682">
        <w:rPr>
          <w:rFonts w:asciiTheme="majorHAnsi" w:hAnsiTheme="majorHAnsi" w:cstheme="majorHAnsi"/>
          <w:bCs/>
          <w:lang w:val="ro-RO"/>
        </w:rPr>
        <w:t xml:space="preserve"> responsabilă de sectorul încredințat</w:t>
      </w:r>
      <w:r w:rsidR="004E7682">
        <w:rPr>
          <w:rFonts w:asciiTheme="majorHAnsi" w:hAnsiTheme="majorHAnsi" w:cstheme="majorHAnsi"/>
          <w:bCs/>
        </w:rPr>
        <w:t>,</w:t>
      </w:r>
      <w:r w:rsidR="00BB7FF6" w:rsidRPr="007F69D2">
        <w:rPr>
          <w:rFonts w:asciiTheme="majorHAnsi" w:hAnsiTheme="majorHAnsi" w:cstheme="majorHAnsi"/>
          <w:bCs/>
        </w:rPr>
        <w:t xml:space="preserve"> </w:t>
      </w:r>
      <w:r w:rsidR="00BB7FF6" w:rsidRPr="00A91080">
        <w:rPr>
          <w:rFonts w:asciiTheme="majorHAnsi" w:hAnsiTheme="majorHAnsi"/>
          <w:bCs/>
          <w:lang w:val="ro-RO"/>
        </w:rPr>
        <w:t>cu dreptul de a semna Scrisoarea către conducerea</w:t>
      </w:r>
      <w:r w:rsidR="00BB7FF6" w:rsidRPr="00A91080">
        <w:rPr>
          <w:rFonts w:asciiTheme="majorHAnsi" w:hAnsiTheme="majorHAnsi"/>
          <w:b/>
          <w:bCs/>
          <w:lang w:val="ro-RO"/>
        </w:rPr>
        <w:t xml:space="preserve"> </w:t>
      </w:r>
      <w:r w:rsidR="00BB7FF6" w:rsidRPr="00A91080">
        <w:rPr>
          <w:rFonts w:asciiTheme="majorHAnsi" w:hAnsiTheme="majorHAnsi"/>
          <w:lang w:val="ro-RO"/>
        </w:rPr>
        <w:t>Ministerului Agriculturii și Industriei Alimentare</w:t>
      </w:r>
      <w:r w:rsidR="00BB7FF6" w:rsidRPr="00A91080">
        <w:rPr>
          <w:rFonts w:asciiTheme="majorHAnsi" w:hAnsiTheme="majorHAnsi"/>
          <w:bCs/>
          <w:lang w:val="ro-RO"/>
        </w:rPr>
        <w:t>.</w:t>
      </w:r>
    </w:p>
    <w:p w:rsidR="00BB7FF6" w:rsidRPr="00A91080" w:rsidRDefault="00CC03FB" w:rsidP="005F3AA8">
      <w:pPr>
        <w:pStyle w:val="NormalWeb"/>
        <w:spacing w:before="120" w:line="276" w:lineRule="auto"/>
        <w:ind w:firstLine="720"/>
        <w:rPr>
          <w:rFonts w:asciiTheme="majorHAnsi" w:hAnsiTheme="majorHAnsi" w:cstheme="majorHAnsi"/>
          <w:lang w:val="ro-RO"/>
        </w:rPr>
      </w:pPr>
      <w:r>
        <w:rPr>
          <w:rFonts w:asciiTheme="majorHAnsi" w:eastAsiaTheme="minorHAnsi" w:hAnsiTheme="majorHAnsi" w:cstheme="minorBidi"/>
          <w:b/>
          <w:bCs/>
          <w:lang w:val="ro-RO"/>
        </w:rPr>
        <w:t>4</w:t>
      </w:r>
      <w:r w:rsidR="00BB7FF6" w:rsidRPr="00A91080">
        <w:rPr>
          <w:rFonts w:asciiTheme="majorHAnsi" w:eastAsiaTheme="minorHAnsi" w:hAnsiTheme="majorHAnsi" w:cstheme="minorBidi"/>
          <w:bCs/>
          <w:lang w:val="ro-RO"/>
        </w:rPr>
        <w:t>. Prezenta</w:t>
      </w:r>
      <w:r w:rsidR="00BB7FF6" w:rsidRPr="00A91080">
        <w:rPr>
          <w:rFonts w:asciiTheme="majorHAnsi" w:hAnsiTheme="majorHAnsi" w:cstheme="majorHAnsi"/>
          <w:lang w:val="ro-RO"/>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 </w:t>
      </w:r>
    </w:p>
    <w:p w:rsidR="00BB7FF6" w:rsidRPr="00D861F0" w:rsidRDefault="00CC03FB" w:rsidP="005F3AA8">
      <w:pPr>
        <w:pStyle w:val="NormalWeb"/>
        <w:spacing w:before="120" w:line="276" w:lineRule="auto"/>
        <w:ind w:firstLine="720"/>
        <w:rPr>
          <w:rFonts w:asciiTheme="majorHAnsi" w:hAnsiTheme="majorHAnsi" w:cs="Calibri Light"/>
          <w:noProof/>
          <w:lang w:val="ro-RO"/>
        </w:rPr>
      </w:pPr>
      <w:r>
        <w:rPr>
          <w:rFonts w:asciiTheme="majorHAnsi" w:hAnsiTheme="majorHAnsi" w:cstheme="majorHAnsi"/>
          <w:b/>
          <w:lang w:val="ro-RO"/>
        </w:rPr>
        <w:t>5</w:t>
      </w:r>
      <w:r w:rsidR="00BB7FF6" w:rsidRPr="00A91080">
        <w:rPr>
          <w:rFonts w:asciiTheme="majorHAnsi" w:hAnsiTheme="majorHAnsi" w:cstheme="majorHAnsi"/>
          <w:b/>
          <w:lang w:val="ro-RO"/>
        </w:rPr>
        <w:t>.</w:t>
      </w:r>
      <w:r w:rsidR="00BB7FF6" w:rsidRPr="00A91080">
        <w:rPr>
          <w:rFonts w:asciiTheme="majorHAnsi" w:hAnsiTheme="majorHAnsi" w:cstheme="majorHAnsi"/>
          <w:lang w:val="ro-RO"/>
        </w:rPr>
        <w:t xml:space="preserve"> </w:t>
      </w:r>
      <w:r w:rsidR="00BB7FF6" w:rsidRPr="00A91080">
        <w:rPr>
          <w:rFonts w:asciiTheme="majorHAnsi" w:hAnsiTheme="majorHAnsi" w:cs="Calibri Light"/>
          <w:noProof/>
          <w:lang w:val="ro-RO"/>
        </w:rPr>
        <w:t xml:space="preserve">Curtea de Conturi va fi informată, în termen de </w:t>
      </w:r>
      <w:r w:rsidR="00BB7FF6" w:rsidRPr="00BB7FF6">
        <w:rPr>
          <w:rFonts w:asciiTheme="majorHAnsi" w:hAnsiTheme="majorHAnsi" w:cs="Calibri Light"/>
          <w:noProof/>
          <w:lang w:val="ro-RO"/>
        </w:rPr>
        <w:t>6 luni</w:t>
      </w:r>
      <w:r w:rsidR="00BB7FF6" w:rsidRPr="00A91080">
        <w:rPr>
          <w:rFonts w:asciiTheme="majorHAnsi" w:hAnsiTheme="majorHAnsi" w:cs="Calibri Light"/>
          <w:noProof/>
          <w:lang w:val="ro-RO"/>
        </w:rPr>
        <w:t xml:space="preserve"> din data </w:t>
      </w:r>
      <w:r w:rsidR="00BB7FF6" w:rsidRPr="00A91080">
        <w:rPr>
          <w:rFonts w:asciiTheme="majorHAnsi" w:hAnsiTheme="majorHAnsi" w:cs="Calibri Light"/>
          <w:noProof/>
          <w:lang w:val="ro-RO" w:eastAsia="ru-RU"/>
        </w:rPr>
        <w:t xml:space="preserve">publicării </w:t>
      </w:r>
      <w:r w:rsidR="00BB7FF6" w:rsidRPr="00A91080">
        <w:rPr>
          <w:rFonts w:asciiTheme="majorHAnsi" w:hAnsiTheme="majorHAnsi" w:cs="Calibri Light"/>
          <w:noProof/>
          <w:lang w:val="ro-RO"/>
        </w:rPr>
        <w:t>Hotărârii</w:t>
      </w:r>
      <w:r w:rsidR="00BB7FF6" w:rsidRPr="00A91080">
        <w:rPr>
          <w:rFonts w:asciiTheme="majorHAnsi" w:hAnsiTheme="majorHAnsi" w:cs="Calibri Light"/>
          <w:lang w:val="ro-RO"/>
        </w:rPr>
        <w:t xml:space="preserve"> în Monitorul Oficial al Republicii Moldova,</w:t>
      </w:r>
      <w:r w:rsidR="00BB7FF6" w:rsidRPr="00A91080">
        <w:rPr>
          <w:rFonts w:asciiTheme="majorHAnsi" w:hAnsiTheme="majorHAnsi" w:cs="Calibri Light"/>
          <w:noProof/>
          <w:lang w:val="ro-RO"/>
        </w:rPr>
        <w:t xml:space="preserve"> despre acțiunile întreprinse pentru exe</w:t>
      </w:r>
      <w:r w:rsidR="005F3AA8">
        <w:rPr>
          <w:rFonts w:asciiTheme="majorHAnsi" w:hAnsiTheme="majorHAnsi" w:cs="Calibri Light"/>
          <w:noProof/>
          <w:lang w:val="ro-RO"/>
        </w:rPr>
        <w:t>cutarea subpunctelor 2.4. – 2.12</w:t>
      </w:r>
      <w:r w:rsidR="00BB7FF6" w:rsidRPr="00A91080">
        <w:rPr>
          <w:rFonts w:asciiTheme="majorHAnsi" w:hAnsiTheme="majorHAnsi" w:cs="Calibri Light"/>
          <w:noProof/>
          <w:lang w:val="ro-RO"/>
        </w:rPr>
        <w:t>. din prezenta Hotărâre, cu raportarea trimestrială</w:t>
      </w:r>
      <w:r w:rsidR="00BB7FF6">
        <w:rPr>
          <w:rFonts w:asciiTheme="majorHAnsi" w:hAnsiTheme="majorHAnsi" w:cs="Calibri Light"/>
          <w:noProof/>
          <w:lang w:val="ro-RO"/>
        </w:rPr>
        <w:t>.</w:t>
      </w:r>
    </w:p>
    <w:p w:rsidR="00BB7FF6" w:rsidRPr="00A91080" w:rsidRDefault="005F3AA8" w:rsidP="005F3AA8">
      <w:pPr>
        <w:spacing w:before="120" w:after="0" w:line="276" w:lineRule="auto"/>
        <w:ind w:firstLine="720"/>
        <w:jc w:val="both"/>
        <w:rPr>
          <w:rFonts w:asciiTheme="majorHAnsi" w:hAnsiTheme="majorHAnsi"/>
          <w:bCs/>
          <w:sz w:val="24"/>
          <w:szCs w:val="24"/>
          <w:lang w:val="ro-RO"/>
        </w:rPr>
      </w:pPr>
      <w:r>
        <w:rPr>
          <w:rFonts w:asciiTheme="majorHAnsi" w:hAnsiTheme="majorHAnsi"/>
          <w:b/>
          <w:bCs/>
          <w:sz w:val="24"/>
          <w:szCs w:val="24"/>
          <w:lang w:val="ro-RO"/>
        </w:rPr>
        <w:t>7</w:t>
      </w:r>
      <w:r w:rsidR="00BB7FF6" w:rsidRPr="00A91080">
        <w:rPr>
          <w:rFonts w:asciiTheme="majorHAnsi" w:hAnsiTheme="majorHAnsi"/>
          <w:b/>
          <w:bCs/>
          <w:sz w:val="24"/>
          <w:szCs w:val="24"/>
          <w:lang w:val="ro-RO"/>
        </w:rPr>
        <w:t>.</w:t>
      </w:r>
      <w:r w:rsidR="00BB7FF6" w:rsidRPr="00A91080">
        <w:rPr>
          <w:rFonts w:asciiTheme="majorHAnsi" w:eastAsia="Times New Roman" w:hAnsiTheme="majorHAnsi" w:cs="Times New Roman"/>
          <w:sz w:val="24"/>
          <w:szCs w:val="24"/>
          <w:lang w:val="ro-RO"/>
        </w:rPr>
        <w:t xml:space="preserve"> </w:t>
      </w:r>
      <w:r w:rsidR="00BB7FF6" w:rsidRPr="00A91080">
        <w:rPr>
          <w:rFonts w:asciiTheme="majorHAnsi" w:hAnsiTheme="majorHAnsi"/>
          <w:bCs/>
          <w:sz w:val="24"/>
          <w:szCs w:val="24"/>
          <w:lang w:val="ro-RO"/>
        </w:rPr>
        <w:t xml:space="preserve">Se ia act că, pe parcursul desfășurării misiunii de audit, Ministerul Agriculturii și Industriei Alimentare, în comun cu entitățile subordonate, a exclus din evidența contabilă valoarea capitalului social al </w:t>
      </w:r>
      <w:r w:rsidR="00BB7FF6">
        <w:rPr>
          <w:rFonts w:asciiTheme="majorHAnsi" w:hAnsiTheme="majorHAnsi"/>
          <w:bCs/>
          <w:sz w:val="24"/>
          <w:szCs w:val="24"/>
          <w:lang w:val="ro-RO"/>
        </w:rPr>
        <w:t>întreprinderilor de stat</w:t>
      </w:r>
      <w:r w:rsidR="00BB7FF6" w:rsidRPr="00A91080">
        <w:rPr>
          <w:rFonts w:asciiTheme="majorHAnsi" w:hAnsiTheme="majorHAnsi"/>
          <w:bCs/>
          <w:sz w:val="24"/>
          <w:szCs w:val="24"/>
          <w:lang w:val="ro-RO"/>
        </w:rPr>
        <w:t xml:space="preserve"> </w:t>
      </w:r>
      <w:r w:rsidR="00BB7FF6">
        <w:rPr>
          <w:rFonts w:asciiTheme="majorHAnsi" w:hAnsiTheme="majorHAnsi"/>
          <w:bCs/>
          <w:sz w:val="24"/>
          <w:szCs w:val="24"/>
          <w:lang w:val="ro-RO"/>
        </w:rPr>
        <w:t>situate</w:t>
      </w:r>
      <w:r w:rsidR="00BB7FF6" w:rsidRPr="00A91080">
        <w:rPr>
          <w:rFonts w:asciiTheme="majorHAnsi" w:hAnsiTheme="majorHAnsi"/>
          <w:bCs/>
          <w:sz w:val="24"/>
          <w:szCs w:val="24"/>
          <w:lang w:val="ro-RO"/>
        </w:rPr>
        <w:t xml:space="preserve"> în Ucraina, în mărime de 25,7 mil</w:t>
      </w:r>
      <w:r w:rsidR="00BB7FF6">
        <w:rPr>
          <w:rFonts w:asciiTheme="majorHAnsi" w:hAnsiTheme="majorHAnsi"/>
          <w:bCs/>
          <w:sz w:val="24"/>
          <w:szCs w:val="24"/>
          <w:lang w:val="ro-RO"/>
        </w:rPr>
        <w:t>.</w:t>
      </w:r>
      <w:r w:rsidR="00BB7FF6" w:rsidRPr="00A91080">
        <w:rPr>
          <w:rFonts w:asciiTheme="majorHAnsi" w:hAnsiTheme="majorHAnsi"/>
          <w:bCs/>
          <w:sz w:val="24"/>
          <w:szCs w:val="24"/>
          <w:lang w:val="ro-RO"/>
        </w:rPr>
        <w:t xml:space="preserve"> lei</w:t>
      </w:r>
      <w:r w:rsidR="00BB7FF6">
        <w:rPr>
          <w:rFonts w:asciiTheme="majorHAnsi" w:hAnsiTheme="majorHAnsi"/>
          <w:bCs/>
          <w:sz w:val="24"/>
          <w:szCs w:val="24"/>
          <w:lang w:val="ro-RO"/>
        </w:rPr>
        <w:t>,</w:t>
      </w:r>
      <w:r w:rsidR="00BB7FF6" w:rsidRPr="00A91080">
        <w:rPr>
          <w:rFonts w:asciiTheme="majorHAnsi" w:hAnsiTheme="majorHAnsi"/>
          <w:bCs/>
          <w:sz w:val="24"/>
          <w:szCs w:val="24"/>
          <w:lang w:val="ro-RO"/>
        </w:rPr>
        <w:t xml:space="preserve"> precum și a </w:t>
      </w:r>
      <w:r w:rsidR="00BB7FF6">
        <w:rPr>
          <w:rFonts w:asciiTheme="majorHAnsi" w:hAnsiTheme="majorHAnsi"/>
          <w:bCs/>
          <w:sz w:val="24"/>
          <w:szCs w:val="24"/>
          <w:lang w:val="ro-RO"/>
        </w:rPr>
        <w:t>celor</w:t>
      </w:r>
      <w:r w:rsidR="00BB7FF6" w:rsidRPr="00A91080">
        <w:rPr>
          <w:rFonts w:asciiTheme="majorHAnsi" w:hAnsiTheme="majorHAnsi"/>
          <w:bCs/>
          <w:sz w:val="24"/>
          <w:szCs w:val="24"/>
          <w:lang w:val="ro-RO"/>
        </w:rPr>
        <w:t xml:space="preserve"> lichidate și radiate </w:t>
      </w:r>
      <w:r w:rsidR="00BB7FF6">
        <w:rPr>
          <w:rFonts w:asciiTheme="majorHAnsi" w:hAnsiTheme="majorHAnsi"/>
          <w:bCs/>
          <w:sz w:val="24"/>
          <w:szCs w:val="24"/>
          <w:lang w:val="ro-RO"/>
        </w:rPr>
        <w:t xml:space="preserve">din </w:t>
      </w:r>
      <w:r w:rsidR="00BB7FF6" w:rsidRPr="00157078">
        <w:rPr>
          <w:rFonts w:asciiTheme="majorHAnsi" w:hAnsiTheme="majorHAnsi" w:cstheme="majorHAnsi"/>
          <w:sz w:val="24"/>
          <w:szCs w:val="24"/>
          <w:lang w:val="ro-RO"/>
        </w:rPr>
        <w:t>Registrul de stat al unităților de d</w:t>
      </w:r>
      <w:r w:rsidR="00BB7FF6" w:rsidRPr="00A91080">
        <w:rPr>
          <w:rFonts w:asciiTheme="majorHAnsi" w:hAnsiTheme="majorHAnsi" w:cstheme="majorHAnsi"/>
          <w:sz w:val="24"/>
          <w:szCs w:val="24"/>
          <w:lang w:val="ro-RO"/>
        </w:rPr>
        <w:t>rept privind întreprinderile înregistrate în Republica Moldova</w:t>
      </w:r>
      <w:r w:rsidR="00BB7FF6">
        <w:rPr>
          <w:rFonts w:asciiTheme="majorHAnsi" w:hAnsiTheme="majorHAnsi" w:cstheme="majorHAnsi"/>
          <w:sz w:val="24"/>
          <w:szCs w:val="24"/>
          <w:lang w:val="ro-RO"/>
        </w:rPr>
        <w:t>,</w:t>
      </w:r>
      <w:r w:rsidR="00BB7FF6" w:rsidRPr="00A91080">
        <w:rPr>
          <w:rFonts w:asciiTheme="majorHAnsi" w:hAnsiTheme="majorHAnsi"/>
          <w:bCs/>
          <w:sz w:val="24"/>
          <w:szCs w:val="24"/>
          <w:lang w:val="ro-RO"/>
        </w:rPr>
        <w:t xml:space="preserve"> al căr</w:t>
      </w:r>
      <w:r w:rsidR="00BB7FF6">
        <w:rPr>
          <w:rFonts w:asciiTheme="majorHAnsi" w:hAnsiTheme="majorHAnsi"/>
          <w:bCs/>
          <w:sz w:val="24"/>
          <w:szCs w:val="24"/>
          <w:lang w:val="ro-RO"/>
        </w:rPr>
        <w:t>or</w:t>
      </w:r>
      <w:r w:rsidR="00BB7FF6" w:rsidRPr="00A91080">
        <w:rPr>
          <w:rFonts w:asciiTheme="majorHAnsi" w:hAnsiTheme="majorHAnsi"/>
          <w:bCs/>
          <w:sz w:val="24"/>
          <w:szCs w:val="24"/>
          <w:lang w:val="ro-RO"/>
        </w:rPr>
        <w:t xml:space="preserve"> capital social </w:t>
      </w:r>
      <w:r w:rsidR="00BB7FF6">
        <w:rPr>
          <w:rFonts w:asciiTheme="majorHAnsi" w:hAnsiTheme="majorHAnsi"/>
          <w:bCs/>
          <w:sz w:val="24"/>
          <w:szCs w:val="24"/>
          <w:lang w:val="ro-RO"/>
        </w:rPr>
        <w:t>constituia</w:t>
      </w:r>
      <w:r w:rsidR="00BB7FF6" w:rsidRPr="00A91080">
        <w:rPr>
          <w:rFonts w:asciiTheme="majorHAnsi" w:hAnsiTheme="majorHAnsi"/>
          <w:bCs/>
          <w:sz w:val="24"/>
          <w:szCs w:val="24"/>
          <w:lang w:val="ro-RO"/>
        </w:rPr>
        <w:t xml:space="preserve"> 20,47 mil</w:t>
      </w:r>
      <w:r w:rsidR="00BB7FF6">
        <w:rPr>
          <w:rFonts w:asciiTheme="majorHAnsi" w:hAnsiTheme="majorHAnsi"/>
          <w:bCs/>
          <w:sz w:val="24"/>
          <w:szCs w:val="24"/>
          <w:lang w:val="ro-RO"/>
        </w:rPr>
        <w:t>.</w:t>
      </w:r>
      <w:r w:rsidR="00BB7FF6" w:rsidRPr="00A91080">
        <w:rPr>
          <w:rFonts w:asciiTheme="majorHAnsi" w:hAnsiTheme="majorHAnsi"/>
          <w:bCs/>
          <w:sz w:val="24"/>
          <w:szCs w:val="24"/>
          <w:lang w:val="ro-RO"/>
        </w:rPr>
        <w:t xml:space="preserve"> lei</w:t>
      </w:r>
      <w:r w:rsidR="00BB7FF6">
        <w:rPr>
          <w:rFonts w:asciiTheme="majorHAnsi" w:hAnsiTheme="majorHAnsi"/>
          <w:bCs/>
          <w:sz w:val="24"/>
          <w:szCs w:val="24"/>
          <w:lang w:val="ro-RO"/>
        </w:rPr>
        <w:t>.</w:t>
      </w:r>
      <w:r w:rsidR="00BB7FF6" w:rsidRPr="00A91080">
        <w:rPr>
          <w:rFonts w:asciiTheme="majorHAnsi" w:hAnsiTheme="majorHAnsi"/>
          <w:bCs/>
          <w:sz w:val="24"/>
          <w:szCs w:val="24"/>
          <w:lang w:val="ro-RO"/>
        </w:rPr>
        <w:t xml:space="preserve"> </w:t>
      </w:r>
    </w:p>
    <w:p w:rsidR="00BB7FF6" w:rsidRPr="00A91080" w:rsidRDefault="005F3AA8" w:rsidP="005F3AA8">
      <w:pPr>
        <w:spacing w:before="120" w:after="0" w:line="276" w:lineRule="auto"/>
        <w:ind w:firstLine="720"/>
        <w:jc w:val="both"/>
        <w:rPr>
          <w:rFonts w:asciiTheme="majorHAnsi" w:eastAsia="Times New Roman" w:hAnsiTheme="majorHAnsi" w:cs="Times New Roman"/>
          <w:sz w:val="24"/>
          <w:szCs w:val="24"/>
          <w:lang w:val="ro-RO"/>
        </w:rPr>
      </w:pPr>
      <w:r>
        <w:rPr>
          <w:rFonts w:asciiTheme="majorHAnsi" w:hAnsiTheme="majorHAnsi"/>
          <w:b/>
          <w:sz w:val="24"/>
          <w:szCs w:val="24"/>
          <w:lang w:val="ro-RO"/>
        </w:rPr>
        <w:t>8</w:t>
      </w:r>
      <w:r w:rsidR="00BB7FF6" w:rsidRPr="00A91080">
        <w:rPr>
          <w:rFonts w:asciiTheme="majorHAnsi" w:hAnsiTheme="majorHAnsi"/>
          <w:b/>
          <w:sz w:val="24"/>
          <w:szCs w:val="24"/>
          <w:lang w:val="ro-RO"/>
        </w:rPr>
        <w:t>.</w:t>
      </w:r>
      <w:r w:rsidR="00BB7FF6" w:rsidRPr="00A91080">
        <w:rPr>
          <w:rFonts w:asciiTheme="majorHAnsi" w:hAnsiTheme="majorHAnsi"/>
          <w:sz w:val="24"/>
          <w:szCs w:val="24"/>
          <w:lang w:val="ro-RO"/>
        </w:rPr>
        <w:t xml:space="preserve"> Hotărârea și Raportul auditului asupra rapoartelor financiare consolidate ale Ministerului Agriculturii și Industriei Alimentare încheiate la 31 decembrie 2021 se plasează pe site-ul oficial al Curții de Conturi </w:t>
      </w:r>
      <w:r w:rsidR="00BB7FF6" w:rsidRPr="00A91080">
        <w:rPr>
          <w:rFonts w:asciiTheme="majorHAnsi" w:hAnsiTheme="majorHAnsi" w:cs="Calibri Light"/>
          <w:sz w:val="24"/>
          <w:szCs w:val="24"/>
          <w:lang w:val="ro-RO"/>
        </w:rPr>
        <w:t>(</w:t>
      </w:r>
      <w:r w:rsidR="00BB7FF6" w:rsidRPr="00D861F0">
        <w:rPr>
          <w:rFonts w:asciiTheme="majorHAnsi" w:hAnsiTheme="majorHAnsi" w:cs="Calibri Light"/>
          <w:color w:val="1F4E79" w:themeColor="accent1" w:themeShade="80"/>
          <w:sz w:val="24"/>
          <w:szCs w:val="24"/>
          <w:u w:val="single"/>
          <w:lang w:val="ro-RO"/>
        </w:rPr>
        <w:t>https://www.ccrm.md/ro/decisions</w:t>
      </w:r>
      <w:r w:rsidR="00BB7FF6" w:rsidRPr="00A91080">
        <w:rPr>
          <w:rFonts w:asciiTheme="majorHAnsi" w:hAnsiTheme="majorHAnsi" w:cs="Calibri Light"/>
          <w:sz w:val="24"/>
          <w:szCs w:val="24"/>
          <w:lang w:val="ro-RO"/>
        </w:rPr>
        <w:t>).</w:t>
      </w:r>
    </w:p>
    <w:p w:rsidR="00BB7FF6" w:rsidRPr="00157078" w:rsidRDefault="00BB7FF6" w:rsidP="00BB7FF6">
      <w:pPr>
        <w:pStyle w:val="NormalWeb"/>
        <w:spacing w:line="276" w:lineRule="auto"/>
        <w:rPr>
          <w:rFonts w:asciiTheme="majorHAnsi" w:hAnsiTheme="majorHAnsi"/>
          <w:lang w:val="ro-RO"/>
        </w:rPr>
      </w:pPr>
    </w:p>
    <w:p w:rsidR="00BB7FF6" w:rsidRPr="008B08E8" w:rsidRDefault="00BB7FF6" w:rsidP="00BB7FF6">
      <w:pPr>
        <w:pStyle w:val="NormalWeb"/>
        <w:spacing w:line="276" w:lineRule="auto"/>
        <w:rPr>
          <w:rFonts w:asciiTheme="majorHAnsi" w:hAnsiTheme="majorHAnsi"/>
          <w:lang w:val="ro-RO"/>
        </w:rPr>
      </w:pPr>
    </w:p>
    <w:p w:rsidR="00BB7FF6" w:rsidRDefault="00BB7FF6" w:rsidP="00BB7FF6">
      <w:pPr>
        <w:spacing w:after="0" w:line="276" w:lineRule="auto"/>
        <w:jc w:val="right"/>
        <w:rPr>
          <w:rFonts w:asciiTheme="majorHAnsi" w:eastAsia="Times New Roman" w:hAnsiTheme="majorHAnsi" w:cs="Times New Roman"/>
          <w:b/>
          <w:sz w:val="24"/>
          <w:szCs w:val="24"/>
          <w:lang w:val="ro-RO"/>
        </w:rPr>
      </w:pPr>
    </w:p>
    <w:p w:rsidR="00BB7FF6" w:rsidRPr="008B08E8" w:rsidRDefault="00BB7FF6" w:rsidP="00BB7FF6">
      <w:pPr>
        <w:spacing w:after="0" w:line="276" w:lineRule="auto"/>
        <w:jc w:val="right"/>
        <w:rPr>
          <w:rFonts w:asciiTheme="majorHAnsi" w:eastAsia="Times New Roman" w:hAnsiTheme="majorHAnsi" w:cs="Times New Roman"/>
          <w:b/>
          <w:sz w:val="24"/>
          <w:szCs w:val="24"/>
          <w:lang w:val="ro-RO"/>
        </w:rPr>
      </w:pPr>
      <w:r w:rsidRPr="008B08E8">
        <w:rPr>
          <w:rFonts w:asciiTheme="majorHAnsi" w:eastAsia="Times New Roman" w:hAnsiTheme="majorHAnsi" w:cs="Times New Roman"/>
          <w:b/>
          <w:sz w:val="24"/>
          <w:szCs w:val="24"/>
          <w:lang w:val="ro-RO"/>
        </w:rPr>
        <w:t>Marian LUPU,</w:t>
      </w:r>
    </w:p>
    <w:p w:rsidR="00BB7FF6" w:rsidRPr="008B08E8" w:rsidRDefault="00BB7FF6" w:rsidP="00BB7FF6">
      <w:pPr>
        <w:spacing w:after="0" w:line="276" w:lineRule="auto"/>
        <w:jc w:val="right"/>
        <w:rPr>
          <w:rFonts w:asciiTheme="majorHAnsi" w:hAnsiTheme="majorHAnsi" w:cs="Times New Roman"/>
          <w:sz w:val="24"/>
          <w:szCs w:val="24"/>
          <w:lang w:val="ro-RO"/>
        </w:rPr>
      </w:pPr>
      <w:r w:rsidRPr="008B08E8">
        <w:rPr>
          <w:rFonts w:asciiTheme="majorHAnsi" w:eastAsia="Times New Roman" w:hAnsiTheme="majorHAnsi" w:cs="Times New Roman"/>
          <w:b/>
          <w:sz w:val="24"/>
          <w:szCs w:val="24"/>
          <w:lang w:val="ro-RO"/>
        </w:rPr>
        <w:t>Președinte</w:t>
      </w:r>
      <w:bookmarkStart w:id="1" w:name="_GoBack"/>
      <w:bookmarkEnd w:id="1"/>
    </w:p>
    <w:sectPr w:rsidR="00BB7FF6" w:rsidRPr="008B08E8" w:rsidSect="001A7862">
      <w:headerReference w:type="default" r:id="rId9"/>
      <w:footerReference w:type="default" r:id="rId10"/>
      <w:pgSz w:w="11906" w:h="16838" w:code="9"/>
      <w:pgMar w:top="568" w:right="851" w:bottom="1140"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E21" w:rsidRDefault="00DE7E21" w:rsidP="00BB7FF6">
      <w:pPr>
        <w:spacing w:after="0" w:line="240" w:lineRule="auto"/>
      </w:pPr>
      <w:r>
        <w:separator/>
      </w:r>
    </w:p>
  </w:endnote>
  <w:endnote w:type="continuationSeparator" w:id="0">
    <w:p w:rsidR="00DE7E21" w:rsidRDefault="00DE7E21" w:rsidP="00BB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rsidR="00F37B35" w:rsidRDefault="0076260D">
        <w:pPr>
          <w:pStyle w:val="Footer"/>
          <w:jc w:val="right"/>
        </w:pPr>
        <w:r>
          <w:fldChar w:fldCharType="begin"/>
        </w:r>
        <w:r w:rsidR="00D35E14">
          <w:instrText xml:space="preserve"> PAGE   \* MERGEFORMAT </w:instrText>
        </w:r>
        <w:r>
          <w:fldChar w:fldCharType="separate"/>
        </w:r>
        <w:r w:rsidR="00174CE1">
          <w:rPr>
            <w:noProof/>
          </w:rPr>
          <w:t>6</w:t>
        </w:r>
        <w:r>
          <w:rPr>
            <w:noProof/>
          </w:rPr>
          <w:fldChar w:fldCharType="end"/>
        </w:r>
      </w:p>
    </w:sdtContent>
  </w:sdt>
  <w:p w:rsidR="00F37B35" w:rsidRDefault="00DE7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E21" w:rsidRDefault="00DE7E21" w:rsidP="00BB7FF6">
      <w:pPr>
        <w:spacing w:after="0" w:line="240" w:lineRule="auto"/>
      </w:pPr>
      <w:r>
        <w:separator/>
      </w:r>
    </w:p>
  </w:footnote>
  <w:footnote w:type="continuationSeparator" w:id="0">
    <w:p w:rsidR="00DE7E21" w:rsidRDefault="00DE7E21" w:rsidP="00BB7FF6">
      <w:pPr>
        <w:spacing w:after="0" w:line="240" w:lineRule="auto"/>
      </w:pPr>
      <w:r>
        <w:continuationSeparator/>
      </w:r>
    </w:p>
  </w:footnote>
  <w:footnote w:id="1">
    <w:p w:rsidR="00BB7FF6" w:rsidRPr="00D861F0" w:rsidRDefault="00BB7FF6" w:rsidP="00BB7FF6">
      <w:pPr>
        <w:pStyle w:val="FootnoteText"/>
        <w:jc w:val="both"/>
        <w:rPr>
          <w:rFonts w:asciiTheme="majorHAnsi" w:hAnsiTheme="majorHAnsi" w:cstheme="majorHAnsi"/>
          <w:sz w:val="16"/>
          <w:szCs w:val="16"/>
          <w:lang w:val="ro-RO"/>
        </w:rPr>
      </w:pPr>
      <w:r w:rsidRPr="00D861F0">
        <w:rPr>
          <w:rFonts w:ascii="Calibri Light" w:eastAsia="Times New Roman" w:hAnsi="Calibri Light" w:cs="Calibri Light"/>
          <w:sz w:val="16"/>
          <w:szCs w:val="16"/>
          <w:vertAlign w:val="superscript"/>
          <w:lang w:val="ro-RO"/>
        </w:rPr>
        <w:footnoteRef/>
      </w:r>
      <w:r w:rsidRPr="00D861F0">
        <w:rPr>
          <w:rFonts w:ascii="Calibri Light" w:eastAsia="Times New Roman" w:hAnsi="Calibri Light" w:cs="Calibri Light"/>
          <w:sz w:val="16"/>
          <w:szCs w:val="16"/>
          <w:lang w:val="ro-RO"/>
        </w:rPr>
        <w:t xml:space="preserve"> </w:t>
      </w:r>
      <w:r w:rsidRPr="00D861F0">
        <w:rPr>
          <w:rFonts w:asciiTheme="majorHAnsi" w:eastAsia="Times New Roman" w:hAnsiTheme="majorHAnsi" w:cstheme="majorHAnsi"/>
          <w:sz w:val="16"/>
          <w:szCs w:val="16"/>
          <w:lang w:val="ro-RO"/>
        </w:rPr>
        <w:t xml:space="preserve">Legea privind organizarea și funcționarea Curții de Conturi a Republicii Moldova nr.260 din 07.12.2017 (în continuare – Legea nr.260 din 07.12.2017). </w:t>
      </w:r>
    </w:p>
  </w:footnote>
  <w:footnote w:id="2">
    <w:p w:rsidR="00BB7FF6" w:rsidRPr="00D861F0" w:rsidRDefault="00BB7FF6" w:rsidP="00BB7FF6">
      <w:pPr>
        <w:spacing w:after="0" w:line="240" w:lineRule="auto"/>
        <w:jc w:val="both"/>
        <w:rPr>
          <w:rFonts w:asciiTheme="majorHAnsi" w:hAnsiTheme="majorHAnsi" w:cstheme="majorHAnsi"/>
          <w:sz w:val="16"/>
          <w:szCs w:val="16"/>
          <w:lang w:val="ro-RO"/>
        </w:rPr>
      </w:pPr>
      <w:r w:rsidRPr="000F52A2">
        <w:rPr>
          <w:rStyle w:val="FootnoteReference1"/>
          <w:rFonts w:asciiTheme="majorHAnsi" w:hAnsiTheme="majorHAnsi" w:cstheme="majorHAnsi"/>
          <w:sz w:val="16"/>
          <w:szCs w:val="16"/>
          <w:lang w:val="ro-RO"/>
        </w:rPr>
        <w:footnoteRef/>
      </w:r>
      <w:r w:rsidRPr="000F52A2">
        <w:rPr>
          <w:rFonts w:asciiTheme="majorHAnsi" w:hAnsiTheme="majorHAnsi" w:cstheme="majorHAnsi"/>
          <w:sz w:val="16"/>
          <w:szCs w:val="16"/>
          <w:lang w:val="ro-RO"/>
        </w:rPr>
        <w:t xml:space="preserve"> </w:t>
      </w:r>
      <w:r w:rsidRPr="00D861F0">
        <w:rPr>
          <w:rFonts w:asciiTheme="majorHAnsi" w:eastAsia="Times New Roman" w:hAnsiTheme="majorHAnsi" w:cstheme="majorHAnsi"/>
          <w:sz w:val="16"/>
          <w:szCs w:val="16"/>
          <w:lang w:val="ro-RO"/>
        </w:rPr>
        <w:t>Hotărârile Curții de Conturi nr.62 din 10.12.2020 „Privind aprobarea Programului activității de audit a Curții de Conturi pe anul 2021” și nr.75 din 28.12.2021 „Privind aprobarea Programului activității de audit a</w:t>
      </w:r>
      <w:r>
        <w:rPr>
          <w:rFonts w:asciiTheme="majorHAnsi" w:eastAsia="Times New Roman" w:hAnsiTheme="majorHAnsi" w:cstheme="majorHAnsi"/>
          <w:sz w:val="16"/>
          <w:szCs w:val="16"/>
          <w:lang w:val="ro-RO"/>
        </w:rPr>
        <w:t>l</w:t>
      </w:r>
      <w:r w:rsidRPr="00D861F0">
        <w:rPr>
          <w:rFonts w:asciiTheme="majorHAnsi" w:eastAsia="Times New Roman" w:hAnsiTheme="majorHAnsi" w:cstheme="majorHAnsi"/>
          <w:sz w:val="16"/>
          <w:szCs w:val="16"/>
          <w:lang w:val="ro-RO"/>
        </w:rPr>
        <w:t xml:space="preserve"> Curții de Conturi pe anul 2022”.</w:t>
      </w:r>
    </w:p>
  </w:footnote>
  <w:footnote w:id="3">
    <w:p w:rsidR="00BB7FF6" w:rsidRPr="000F52A2" w:rsidRDefault="00BB7FF6" w:rsidP="00BB7FF6">
      <w:pPr>
        <w:spacing w:after="0" w:line="240" w:lineRule="auto"/>
        <w:jc w:val="both"/>
        <w:rPr>
          <w:rFonts w:asciiTheme="majorHAnsi" w:eastAsia="Times New Roman" w:hAnsiTheme="majorHAnsi" w:cstheme="majorHAnsi"/>
          <w:sz w:val="16"/>
          <w:szCs w:val="16"/>
          <w:lang w:val="ro-RO"/>
        </w:rPr>
      </w:pPr>
      <w:r w:rsidRPr="000F52A2">
        <w:rPr>
          <w:rStyle w:val="FootnoteReference1"/>
          <w:rFonts w:asciiTheme="majorHAnsi" w:hAnsiTheme="majorHAnsi" w:cstheme="majorHAnsi"/>
          <w:sz w:val="16"/>
          <w:szCs w:val="16"/>
          <w:lang w:val="ro-RO"/>
        </w:rPr>
        <w:footnoteRef/>
      </w:r>
      <w:r w:rsidRPr="000F52A2">
        <w:rPr>
          <w:rFonts w:asciiTheme="majorHAnsi" w:hAnsiTheme="majorHAnsi" w:cstheme="majorHAnsi"/>
          <w:sz w:val="16"/>
          <w:szCs w:val="16"/>
          <w:lang w:val="ro-RO"/>
        </w:rPr>
        <w:t xml:space="preserve"> Hotărârea Curții de Conturi nr.2 din 24.01.2020 „Cu privire la Cadrul Declarațiilor Profesionale ale INTOSAI”.</w:t>
      </w:r>
    </w:p>
  </w:footnote>
  <w:footnote w:id="4">
    <w:p w:rsidR="00BB7FF6" w:rsidRPr="009448AA" w:rsidRDefault="00BB7FF6" w:rsidP="00BB7FF6">
      <w:pPr>
        <w:pStyle w:val="FootnoteText"/>
        <w:jc w:val="both"/>
        <w:rPr>
          <w:rFonts w:asciiTheme="majorHAnsi" w:hAnsiTheme="majorHAnsi" w:cstheme="majorHAnsi"/>
          <w:sz w:val="16"/>
          <w:szCs w:val="16"/>
          <w:lang w:val="ro-RO"/>
        </w:rPr>
      </w:pPr>
      <w:r w:rsidRPr="009448AA">
        <w:rPr>
          <w:rStyle w:val="FootnoteReference1"/>
          <w:rFonts w:asciiTheme="majorHAnsi" w:hAnsiTheme="majorHAnsi" w:cstheme="majorHAnsi"/>
          <w:sz w:val="16"/>
          <w:szCs w:val="16"/>
          <w:lang w:val="ro-RO"/>
        </w:rPr>
        <w:footnoteRef/>
      </w:r>
      <w:r w:rsidRPr="009448AA">
        <w:rPr>
          <w:rFonts w:asciiTheme="majorHAnsi" w:hAnsiTheme="majorHAnsi" w:cstheme="majorHAnsi"/>
          <w:sz w:val="16"/>
          <w:szCs w:val="16"/>
          <w:lang w:val="ro-RO"/>
        </w:rPr>
        <w:t xml:space="preserve"> Legea contabilității nr.</w:t>
      </w:r>
      <w:r w:rsidRPr="009448AA">
        <w:rPr>
          <w:rFonts w:asciiTheme="majorHAnsi" w:eastAsia="Times New Roman" w:hAnsiTheme="majorHAnsi" w:cstheme="majorHAnsi"/>
          <w:sz w:val="16"/>
          <w:szCs w:val="16"/>
          <w:lang w:val="ro-RO"/>
        </w:rPr>
        <w:t>113-XVI din 27.04.2007;</w:t>
      </w:r>
      <w:r w:rsidRPr="009448AA">
        <w:rPr>
          <w:rFonts w:asciiTheme="majorHAnsi" w:hAnsiTheme="majorHAnsi" w:cstheme="majorHAnsi"/>
          <w:sz w:val="16"/>
          <w:szCs w:val="16"/>
          <w:lang w:val="ro-RO"/>
        </w:rPr>
        <w:t xml:space="preserve"> </w:t>
      </w:r>
      <w:r w:rsidRPr="009448AA">
        <w:rPr>
          <w:rFonts w:asciiTheme="majorHAnsi" w:eastAsia="Times New Roman" w:hAnsiTheme="majorHAnsi" w:cstheme="majorHAnsi"/>
          <w:sz w:val="16"/>
          <w:szCs w:val="16"/>
          <w:lang w:val="ro-RO"/>
        </w:rPr>
        <w:t>Planul de conturi contabile în sistemul bugetar și Normele metodologice privind evidența contabilă și raportarea financiară în sistemul bugetar, aprobate prin Ordinul ministrului Finanțelor nr.216 din 28.12.2015; Ordinul ministrului Finanțelor nr.6 din 10.01.2018 „Cu privire la aprobarea termenelor de prezentare a rapoartelor financiare pe anul 2017”; Ordinul ministrului Finanțelor nr.164 din 30.12.2016 „Cu privire la aprobarea Cerințelor la întocmirea Raportului narativ privind executarea bugetelor autorităților/instituțiilor bugetare”</w:t>
      </w:r>
      <w:r w:rsidRPr="009448AA">
        <w:rPr>
          <w:rFonts w:asciiTheme="majorHAnsi" w:hAnsiTheme="majorHAnsi" w:cstheme="majorHAnsi"/>
          <w:sz w:val="16"/>
          <w:szCs w:val="16"/>
          <w:lang w:val="ro-RO"/>
        </w:rPr>
        <w:t>.</w:t>
      </w:r>
    </w:p>
  </w:footnote>
  <w:footnote w:id="5">
    <w:p w:rsidR="00557DD0" w:rsidRPr="009448AA" w:rsidRDefault="00557DD0" w:rsidP="00C654CE">
      <w:pPr>
        <w:pStyle w:val="FootnoteText"/>
        <w:jc w:val="both"/>
        <w:rPr>
          <w:rFonts w:asciiTheme="majorHAnsi" w:hAnsiTheme="majorHAnsi" w:cstheme="majorHAnsi"/>
          <w:sz w:val="16"/>
          <w:szCs w:val="16"/>
          <w:lang w:val="ro-MD"/>
        </w:rPr>
      </w:pPr>
      <w:r w:rsidRPr="009448AA">
        <w:rPr>
          <w:rStyle w:val="FootnoteReference"/>
          <w:rFonts w:asciiTheme="majorHAnsi" w:hAnsiTheme="majorHAnsi" w:cstheme="majorHAnsi"/>
          <w:sz w:val="16"/>
          <w:szCs w:val="16"/>
        </w:rPr>
        <w:footnoteRef/>
      </w:r>
      <w:r w:rsidRPr="009448AA">
        <w:rPr>
          <w:rFonts w:asciiTheme="majorHAnsi" w:hAnsiTheme="majorHAnsi" w:cstheme="majorHAnsi"/>
          <w:sz w:val="16"/>
          <w:szCs w:val="16"/>
        </w:rPr>
        <w:t xml:space="preserve"> </w:t>
      </w:r>
      <w:r w:rsidR="00D031D7" w:rsidRPr="009448AA">
        <w:rPr>
          <w:rFonts w:asciiTheme="majorHAnsi" w:hAnsiTheme="majorHAnsi" w:cstheme="majorHAnsi"/>
          <w:sz w:val="16"/>
          <w:szCs w:val="16"/>
        </w:rPr>
        <w:t>L</w:t>
      </w:r>
      <w:r w:rsidR="00D031D7" w:rsidRPr="009448AA">
        <w:rPr>
          <w:rFonts w:asciiTheme="majorHAnsi" w:eastAsia="Times New Roman" w:hAnsiTheme="majorHAnsi" w:cstheme="majorHAnsi"/>
          <w:sz w:val="16"/>
          <w:szCs w:val="16"/>
          <w:lang w:val="ro-RO"/>
        </w:rPr>
        <w:t xml:space="preserve">a unele </w:t>
      </w:r>
      <w:r w:rsidR="00C654CE">
        <w:rPr>
          <w:rFonts w:asciiTheme="majorHAnsi" w:eastAsia="Times New Roman" w:hAnsiTheme="majorHAnsi" w:cstheme="majorHAnsi"/>
          <w:sz w:val="16"/>
          <w:szCs w:val="16"/>
          <w:lang w:val="ro-RO"/>
        </w:rPr>
        <w:t>întreprinderi de stat</w:t>
      </w:r>
      <w:r w:rsidR="00D031D7" w:rsidRPr="009448AA">
        <w:rPr>
          <w:rFonts w:asciiTheme="majorHAnsi" w:eastAsia="Times New Roman" w:hAnsiTheme="majorHAnsi" w:cstheme="majorHAnsi"/>
          <w:sz w:val="16"/>
          <w:szCs w:val="16"/>
          <w:lang w:val="ro-RO"/>
        </w:rPr>
        <w:t xml:space="preserve"> procesul de inso</w:t>
      </w:r>
      <w:r w:rsidRPr="009448AA">
        <w:rPr>
          <w:rFonts w:asciiTheme="majorHAnsi" w:eastAsia="Times New Roman" w:hAnsiTheme="majorHAnsi" w:cstheme="majorHAnsi"/>
          <w:sz w:val="16"/>
          <w:szCs w:val="16"/>
          <w:lang w:val="ro-RO"/>
        </w:rPr>
        <w:t>lvabilitate a fost inițiat în anul 2010 și continu</w:t>
      </w:r>
      <w:r w:rsidR="00D51AB9">
        <w:rPr>
          <w:rFonts w:asciiTheme="majorHAnsi" w:eastAsia="Times New Roman" w:hAnsiTheme="majorHAnsi" w:cstheme="majorHAnsi"/>
          <w:sz w:val="16"/>
          <w:szCs w:val="16"/>
          <w:lang w:val="ro-RO"/>
        </w:rPr>
        <w:t>ă</w:t>
      </w:r>
      <w:r w:rsidRPr="009448AA">
        <w:rPr>
          <w:rFonts w:asciiTheme="majorHAnsi" w:eastAsia="Times New Roman" w:hAnsiTheme="majorHAnsi" w:cstheme="majorHAnsi"/>
          <w:sz w:val="16"/>
          <w:szCs w:val="16"/>
          <w:lang w:val="ro-RO"/>
        </w:rPr>
        <w:t xml:space="preserve"> până în prezent</w:t>
      </w:r>
      <w:r w:rsidRPr="009448AA">
        <w:rPr>
          <w:rFonts w:asciiTheme="majorHAnsi" w:eastAsia="Times New Roman" w:hAnsiTheme="majorHAnsi" w:cstheme="majorHAnsi"/>
          <w:sz w:val="16"/>
          <w:szCs w:val="16"/>
          <w:vertAlign w:val="superscript"/>
          <w:lang w:val="ro-RO"/>
        </w:rPr>
        <w:footnoteRef/>
      </w:r>
      <w:r w:rsidRPr="009448AA">
        <w:rPr>
          <w:rFonts w:asciiTheme="majorHAnsi" w:eastAsia="Times New Roman" w:hAnsiTheme="majorHAnsi" w:cstheme="majorHAnsi"/>
          <w:sz w:val="16"/>
          <w:szCs w:val="16"/>
          <w:lang w:val="ro-RO"/>
        </w:rPr>
        <w:t xml:space="preserve">: </w:t>
      </w:r>
      <w:r w:rsidR="00D51AB9">
        <w:rPr>
          <w:rFonts w:asciiTheme="majorHAnsi" w:eastAsia="Times New Roman" w:hAnsiTheme="majorHAnsi" w:cstheme="majorHAnsi"/>
          <w:sz w:val="16"/>
          <w:szCs w:val="16"/>
          <w:lang w:val="ro-RO"/>
        </w:rPr>
        <w:t>Î</w:t>
      </w:r>
      <w:r w:rsidRPr="009448AA">
        <w:rPr>
          <w:rFonts w:asciiTheme="majorHAnsi" w:eastAsia="Times New Roman" w:hAnsiTheme="majorHAnsi" w:cstheme="majorHAnsi"/>
          <w:sz w:val="16"/>
          <w:szCs w:val="16"/>
          <w:lang w:val="ro-RO"/>
        </w:rPr>
        <w:t>.S. Combinatul de produse alimentare din B</w:t>
      </w:r>
      <w:r w:rsidR="00D51AB9">
        <w:rPr>
          <w:rFonts w:asciiTheme="majorHAnsi" w:eastAsia="Times New Roman" w:hAnsiTheme="majorHAnsi" w:cstheme="majorHAnsi"/>
          <w:sz w:val="16"/>
          <w:szCs w:val="16"/>
          <w:lang w:val="ro-RO"/>
        </w:rPr>
        <w:t>ă</w:t>
      </w:r>
      <w:r w:rsidRPr="009448AA">
        <w:rPr>
          <w:rFonts w:asciiTheme="majorHAnsi" w:eastAsia="Times New Roman" w:hAnsiTheme="majorHAnsi" w:cstheme="majorHAnsi"/>
          <w:sz w:val="16"/>
          <w:szCs w:val="16"/>
          <w:lang w:val="ro-RO"/>
        </w:rPr>
        <w:t>l</w:t>
      </w:r>
      <w:r w:rsidR="00D51AB9">
        <w:rPr>
          <w:rFonts w:asciiTheme="majorHAnsi" w:eastAsia="Times New Roman" w:hAnsiTheme="majorHAnsi" w:cstheme="majorHAnsi"/>
          <w:sz w:val="16"/>
          <w:szCs w:val="16"/>
          <w:lang w:val="ro-RO"/>
        </w:rPr>
        <w:t>ț</w:t>
      </w:r>
      <w:r w:rsidRPr="009448AA">
        <w:rPr>
          <w:rFonts w:asciiTheme="majorHAnsi" w:eastAsia="Times New Roman" w:hAnsiTheme="majorHAnsi" w:cstheme="majorHAnsi"/>
          <w:sz w:val="16"/>
          <w:szCs w:val="16"/>
          <w:lang w:val="ro-RO"/>
        </w:rPr>
        <w:t xml:space="preserve">i – din anul 2010, </w:t>
      </w:r>
      <w:r w:rsidR="00C654CE">
        <w:rPr>
          <w:rFonts w:asciiTheme="majorHAnsi" w:eastAsia="Times New Roman" w:hAnsiTheme="majorHAnsi" w:cstheme="majorHAnsi"/>
          <w:sz w:val="16"/>
          <w:szCs w:val="16"/>
          <w:lang w:val="ro-RO"/>
        </w:rPr>
        <w:t>Î</w:t>
      </w:r>
      <w:r w:rsidRPr="009448AA">
        <w:rPr>
          <w:rFonts w:asciiTheme="majorHAnsi" w:eastAsia="Times New Roman" w:hAnsiTheme="majorHAnsi" w:cstheme="majorHAnsi"/>
          <w:sz w:val="16"/>
          <w:szCs w:val="16"/>
          <w:lang w:val="ro-RO"/>
        </w:rPr>
        <w:t xml:space="preserve">.S. </w:t>
      </w:r>
      <w:r w:rsidR="00C654CE">
        <w:rPr>
          <w:rFonts w:asciiTheme="majorHAnsi" w:eastAsia="Times New Roman" w:hAnsiTheme="majorHAnsi" w:cstheme="majorHAnsi"/>
          <w:sz w:val="16"/>
          <w:szCs w:val="16"/>
          <w:lang w:val="ro-RO"/>
        </w:rPr>
        <w:t>„</w:t>
      </w:r>
      <w:r w:rsidRPr="009448AA">
        <w:rPr>
          <w:rFonts w:asciiTheme="majorHAnsi" w:eastAsia="Times New Roman" w:hAnsiTheme="majorHAnsi" w:cstheme="majorHAnsi"/>
          <w:sz w:val="16"/>
          <w:szCs w:val="16"/>
          <w:lang w:val="ro-RO"/>
        </w:rPr>
        <w:t>Moldresurse</w:t>
      </w:r>
      <w:r w:rsidR="00C654CE">
        <w:rPr>
          <w:rFonts w:asciiTheme="majorHAnsi" w:eastAsia="Times New Roman" w:hAnsiTheme="majorHAnsi" w:cstheme="majorHAnsi"/>
          <w:sz w:val="16"/>
          <w:szCs w:val="16"/>
          <w:lang w:val="ro-RO"/>
        </w:rPr>
        <w:t>”</w:t>
      </w:r>
      <w:r w:rsidRPr="009448AA">
        <w:rPr>
          <w:rFonts w:asciiTheme="majorHAnsi" w:eastAsia="Times New Roman" w:hAnsiTheme="majorHAnsi" w:cstheme="majorHAnsi"/>
          <w:sz w:val="16"/>
          <w:szCs w:val="16"/>
          <w:lang w:val="ro-RO"/>
        </w:rPr>
        <w:t xml:space="preserve"> – din anul 2010</w:t>
      </w:r>
      <w:r w:rsidR="00D51AB9">
        <w:rPr>
          <w:rFonts w:asciiTheme="majorHAnsi" w:eastAsia="Times New Roman" w:hAnsiTheme="majorHAnsi" w:cstheme="majorHAnsi"/>
          <w:sz w:val="16"/>
          <w:szCs w:val="16"/>
          <w:lang w:val="ro-RO"/>
        </w:rPr>
        <w:t>.</w:t>
      </w:r>
    </w:p>
  </w:footnote>
  <w:footnote w:id="6">
    <w:p w:rsidR="00BB7FF6" w:rsidRPr="00D861F0" w:rsidRDefault="00BB7FF6" w:rsidP="00BB7FF6">
      <w:pPr>
        <w:pStyle w:val="FootnoteText"/>
        <w:jc w:val="both"/>
        <w:rPr>
          <w:rFonts w:asciiTheme="majorHAnsi" w:hAnsiTheme="majorHAnsi" w:cstheme="majorHAnsi"/>
          <w:sz w:val="16"/>
          <w:szCs w:val="16"/>
          <w:lang w:val="ro-RO"/>
        </w:rPr>
      </w:pPr>
      <w:r w:rsidRPr="009448AA">
        <w:rPr>
          <w:rStyle w:val="FootnoteReference"/>
          <w:rFonts w:asciiTheme="majorHAnsi" w:hAnsiTheme="majorHAnsi" w:cstheme="majorHAnsi"/>
          <w:sz w:val="16"/>
          <w:szCs w:val="16"/>
          <w:lang w:val="ro-RO"/>
        </w:rPr>
        <w:footnoteRef/>
      </w:r>
      <w:r w:rsidR="00C654CE">
        <w:rPr>
          <w:rFonts w:asciiTheme="majorHAnsi" w:hAnsiTheme="majorHAnsi" w:cstheme="majorHAnsi"/>
          <w:sz w:val="16"/>
          <w:szCs w:val="16"/>
          <w:lang w:val="ro-RO"/>
        </w:rPr>
        <w:t xml:space="preserve"> Hotărârea Guvernului nr.</w:t>
      </w:r>
      <w:r w:rsidRPr="009448AA">
        <w:rPr>
          <w:rFonts w:asciiTheme="majorHAnsi" w:hAnsiTheme="majorHAnsi" w:cstheme="majorHAnsi"/>
          <w:sz w:val="16"/>
          <w:szCs w:val="16"/>
          <w:lang w:val="ro-RO"/>
        </w:rPr>
        <w:t>161 din 07.03.2019 „Cu privire la aprobarea listei terenurilor proprietate publică a statului din administrarea Agenției Proprietății Publice”.</w:t>
      </w:r>
    </w:p>
  </w:footnote>
  <w:footnote w:id="7">
    <w:p w:rsidR="00BB7FF6" w:rsidRPr="00D861F0" w:rsidRDefault="00BB7FF6" w:rsidP="00BB7FF6">
      <w:pPr>
        <w:pStyle w:val="FootnoteText"/>
        <w:jc w:val="both"/>
        <w:rPr>
          <w:rFonts w:asciiTheme="majorHAnsi" w:hAnsiTheme="majorHAnsi" w:cstheme="majorHAnsi"/>
          <w:sz w:val="16"/>
          <w:szCs w:val="16"/>
          <w:lang w:val="ro-RO"/>
        </w:rPr>
      </w:pPr>
      <w:r w:rsidRPr="00D861F0">
        <w:rPr>
          <w:rStyle w:val="FootnoteReference"/>
          <w:rFonts w:asciiTheme="majorHAnsi" w:hAnsiTheme="majorHAnsi" w:cstheme="majorHAnsi"/>
          <w:sz w:val="16"/>
          <w:szCs w:val="16"/>
          <w:lang w:val="ro-RO"/>
        </w:rPr>
        <w:footnoteRef/>
      </w:r>
      <w:r w:rsidRPr="00D861F0">
        <w:rPr>
          <w:rFonts w:asciiTheme="majorHAnsi" w:hAnsiTheme="majorHAnsi" w:cstheme="majorHAnsi"/>
          <w:sz w:val="16"/>
          <w:szCs w:val="16"/>
          <w:lang w:val="ro-RO"/>
        </w:rPr>
        <w:t xml:space="preserve"> Hotărârea Guvernului nr.901 din 31.12.2015 </w:t>
      </w:r>
      <w:r>
        <w:rPr>
          <w:rFonts w:asciiTheme="majorHAnsi" w:hAnsiTheme="majorHAnsi" w:cstheme="majorHAnsi"/>
          <w:sz w:val="16"/>
          <w:szCs w:val="16"/>
          <w:lang w:val="ro-RO"/>
        </w:rPr>
        <w:t>„P</w:t>
      </w:r>
      <w:r w:rsidRPr="00D861F0">
        <w:rPr>
          <w:rFonts w:asciiTheme="majorHAnsi" w:hAnsiTheme="majorHAnsi" w:cstheme="majorHAnsi"/>
          <w:sz w:val="16"/>
          <w:szCs w:val="16"/>
          <w:lang w:val="ro-RO"/>
        </w:rPr>
        <w:t xml:space="preserve">entru aprobarea </w:t>
      </w:r>
      <w:r>
        <w:rPr>
          <w:rFonts w:asciiTheme="majorHAnsi" w:hAnsiTheme="majorHAnsi" w:cstheme="majorHAnsi"/>
          <w:sz w:val="16"/>
          <w:szCs w:val="16"/>
          <w:lang w:val="ro-RO"/>
        </w:rPr>
        <w:t>R</w:t>
      </w:r>
      <w:r w:rsidRPr="00D861F0">
        <w:rPr>
          <w:rFonts w:asciiTheme="majorHAnsi" w:hAnsiTheme="majorHAnsi" w:cstheme="majorHAnsi"/>
          <w:sz w:val="16"/>
          <w:szCs w:val="16"/>
          <w:lang w:val="ro-RO"/>
        </w:rPr>
        <w:t>egulamentului cu privire la modul de transmitere a bunurilor proprietate publică</w:t>
      </w:r>
      <w:r>
        <w:rPr>
          <w:rFonts w:asciiTheme="majorHAnsi" w:hAnsiTheme="majorHAnsi" w:cstheme="majorHAnsi"/>
          <w:sz w:val="16"/>
          <w:szCs w:val="16"/>
          <w:lang w:val="ro-RO"/>
        </w:rPr>
        <w:t>”</w:t>
      </w:r>
      <w:r w:rsidRPr="00D861F0">
        <w:rPr>
          <w:rFonts w:asciiTheme="majorHAnsi" w:hAnsiTheme="majorHAnsi" w:cstheme="majorHAnsi"/>
          <w:sz w:val="16"/>
          <w:szCs w:val="16"/>
          <w:lang w:val="ro-RO"/>
        </w:rPr>
        <w:t>.</w:t>
      </w:r>
    </w:p>
  </w:footnote>
  <w:footnote w:id="8">
    <w:p w:rsidR="00BB7FF6" w:rsidRPr="00D861F0" w:rsidRDefault="00BB7FF6" w:rsidP="00BB7FF6">
      <w:pPr>
        <w:pStyle w:val="FootnoteText"/>
        <w:jc w:val="both"/>
        <w:rPr>
          <w:rFonts w:asciiTheme="majorHAnsi" w:hAnsiTheme="majorHAnsi" w:cstheme="majorHAnsi"/>
          <w:sz w:val="16"/>
          <w:szCs w:val="16"/>
          <w:lang w:val="ro-RO"/>
        </w:rPr>
      </w:pPr>
      <w:r w:rsidRPr="00D861F0">
        <w:rPr>
          <w:rStyle w:val="FootnoteReference"/>
          <w:rFonts w:asciiTheme="majorHAnsi" w:hAnsiTheme="majorHAnsi" w:cstheme="majorHAnsi"/>
          <w:sz w:val="16"/>
          <w:szCs w:val="16"/>
          <w:lang w:val="ro-RO"/>
        </w:rPr>
        <w:footnoteRef/>
      </w:r>
      <w:r w:rsidRPr="00D861F0">
        <w:rPr>
          <w:rFonts w:asciiTheme="majorHAnsi" w:hAnsiTheme="majorHAnsi" w:cstheme="majorHAnsi"/>
          <w:sz w:val="16"/>
          <w:szCs w:val="16"/>
          <w:lang w:val="ro-RO"/>
        </w:rPr>
        <w:t xml:space="preserve"> Legea </w:t>
      </w:r>
      <w:r>
        <w:rPr>
          <w:rFonts w:asciiTheme="majorHAnsi" w:hAnsiTheme="majorHAnsi" w:cstheme="majorHAnsi"/>
          <w:sz w:val="16"/>
          <w:szCs w:val="16"/>
          <w:lang w:val="ro-RO"/>
        </w:rPr>
        <w:t>nr.</w:t>
      </w:r>
      <w:r w:rsidRPr="00D861F0">
        <w:rPr>
          <w:rFonts w:asciiTheme="majorHAnsi" w:hAnsiTheme="majorHAnsi" w:cstheme="majorHAnsi"/>
          <w:sz w:val="16"/>
          <w:szCs w:val="16"/>
          <w:lang w:val="ro-RO"/>
        </w:rPr>
        <w:t>29 din 05.04.2018 privind delimitarea proprietății publice</w:t>
      </w:r>
      <w:r>
        <w:rPr>
          <w:rFonts w:asciiTheme="majorHAnsi" w:hAnsiTheme="majorHAnsi" w:cstheme="majorHAnsi"/>
          <w:sz w:val="16"/>
          <w:szCs w:val="16"/>
          <w:lang w:val="ro-RO"/>
        </w:rPr>
        <w:t>.</w:t>
      </w:r>
    </w:p>
  </w:footnote>
  <w:footnote w:id="9">
    <w:p w:rsidR="00BB7FF6" w:rsidRPr="00D861F0" w:rsidRDefault="00BB7FF6" w:rsidP="00BB7FF6">
      <w:pPr>
        <w:pStyle w:val="FootnoteText"/>
        <w:jc w:val="both"/>
        <w:rPr>
          <w:rFonts w:asciiTheme="majorHAnsi" w:hAnsiTheme="majorHAnsi" w:cstheme="majorHAnsi"/>
          <w:sz w:val="16"/>
          <w:szCs w:val="16"/>
          <w:lang w:val="ro-RO"/>
        </w:rPr>
      </w:pPr>
      <w:r w:rsidRPr="00D861F0">
        <w:rPr>
          <w:rStyle w:val="FootnoteReference"/>
          <w:rFonts w:asciiTheme="majorHAnsi" w:hAnsiTheme="majorHAnsi" w:cstheme="majorHAnsi"/>
          <w:sz w:val="16"/>
          <w:szCs w:val="16"/>
          <w:lang w:val="ro-RO"/>
        </w:rPr>
        <w:footnoteRef/>
      </w:r>
      <w:r w:rsidRPr="00D861F0">
        <w:rPr>
          <w:rFonts w:asciiTheme="majorHAnsi" w:hAnsiTheme="majorHAnsi" w:cstheme="majorHAnsi"/>
          <w:sz w:val="16"/>
          <w:szCs w:val="16"/>
          <w:lang w:val="ro-RO"/>
        </w:rPr>
        <w:t xml:space="preserve"> Legea </w:t>
      </w:r>
      <w:r w:rsidR="00277BDA">
        <w:rPr>
          <w:rFonts w:asciiTheme="majorHAnsi" w:hAnsiTheme="majorHAnsi" w:cstheme="majorHAnsi"/>
          <w:sz w:val="16"/>
          <w:szCs w:val="16"/>
          <w:lang w:val="ro-RO"/>
        </w:rPr>
        <w:t>nr.</w:t>
      </w:r>
      <w:r w:rsidRPr="00D861F0">
        <w:rPr>
          <w:rFonts w:asciiTheme="majorHAnsi" w:hAnsiTheme="majorHAnsi" w:cstheme="majorHAnsi"/>
          <w:sz w:val="16"/>
          <w:szCs w:val="16"/>
          <w:lang w:val="ro-RO"/>
        </w:rPr>
        <w:t>246 din 22.11.2017 cu privire la întreprinderea de stat şi întreprinderea municipală</w:t>
      </w:r>
      <w:r>
        <w:rPr>
          <w:rFonts w:asciiTheme="majorHAnsi" w:hAnsiTheme="majorHAnsi" w:cstheme="majorHAnsi"/>
          <w:sz w:val="16"/>
          <w:szCs w:val="16"/>
          <w:lang w:val="ro-RO"/>
        </w:rPr>
        <w:t>.</w:t>
      </w:r>
    </w:p>
  </w:footnote>
  <w:footnote w:id="10">
    <w:p w:rsidR="00BB7FF6" w:rsidRPr="00D861F0" w:rsidRDefault="00BB7FF6" w:rsidP="00BB7FF6">
      <w:pPr>
        <w:pStyle w:val="FootnoteText"/>
        <w:jc w:val="both"/>
        <w:rPr>
          <w:rFonts w:asciiTheme="majorHAnsi" w:hAnsiTheme="majorHAnsi" w:cstheme="majorHAnsi"/>
          <w:sz w:val="16"/>
          <w:szCs w:val="16"/>
          <w:lang w:val="ro-RO"/>
        </w:rPr>
      </w:pPr>
      <w:r w:rsidRPr="00D861F0">
        <w:rPr>
          <w:rStyle w:val="FootnoteReference"/>
          <w:rFonts w:asciiTheme="majorHAnsi" w:hAnsiTheme="majorHAnsi" w:cstheme="majorHAnsi"/>
          <w:sz w:val="16"/>
          <w:szCs w:val="16"/>
          <w:lang w:val="ro-RO"/>
        </w:rPr>
        <w:footnoteRef/>
      </w:r>
      <w:r w:rsidRPr="00D861F0">
        <w:rPr>
          <w:rFonts w:asciiTheme="majorHAnsi" w:hAnsiTheme="majorHAnsi" w:cstheme="majorHAnsi"/>
          <w:sz w:val="16"/>
          <w:szCs w:val="16"/>
          <w:lang w:val="ro-RO"/>
        </w:rPr>
        <w:t xml:space="preserve"> Ordinul </w:t>
      </w:r>
      <w:r w:rsidRPr="00EC0557">
        <w:rPr>
          <w:rFonts w:asciiTheme="majorHAnsi" w:hAnsiTheme="majorHAnsi" w:cstheme="majorHAnsi"/>
          <w:sz w:val="16"/>
          <w:szCs w:val="16"/>
          <w:lang w:val="ro-RO"/>
        </w:rPr>
        <w:t>mi</w:t>
      </w:r>
      <w:r w:rsidRPr="00D861F0">
        <w:rPr>
          <w:rFonts w:asciiTheme="majorHAnsi" w:hAnsiTheme="majorHAnsi" w:cstheme="majorHAnsi"/>
          <w:sz w:val="16"/>
          <w:szCs w:val="16"/>
          <w:lang w:val="ro-RO"/>
        </w:rPr>
        <w:t xml:space="preserve">nistrului Finanțelor nr.215 din 28.12.2016 </w:t>
      </w:r>
      <w:r w:rsidRPr="00EC0557">
        <w:rPr>
          <w:rFonts w:asciiTheme="majorHAnsi" w:hAnsiTheme="majorHAnsi" w:cstheme="majorHAnsi"/>
          <w:sz w:val="16"/>
          <w:szCs w:val="16"/>
          <w:lang w:val="ro-RO"/>
        </w:rPr>
        <w:t>„C</w:t>
      </w:r>
      <w:r w:rsidRPr="00D861F0">
        <w:rPr>
          <w:rFonts w:asciiTheme="majorHAnsi" w:hAnsiTheme="majorHAnsi" w:cstheme="majorHAnsi"/>
          <w:sz w:val="16"/>
          <w:szCs w:val="16"/>
          <w:lang w:val="ro-RO"/>
        </w:rPr>
        <w:t>u privire la aprobarea Planului de conturi contabile</w:t>
      </w:r>
      <w:r w:rsidRPr="00EC0557">
        <w:rPr>
          <w:rFonts w:asciiTheme="majorHAnsi" w:hAnsiTheme="majorHAnsi" w:cstheme="majorHAnsi"/>
          <w:sz w:val="16"/>
          <w:szCs w:val="16"/>
          <w:lang w:val="ro-RO"/>
        </w:rPr>
        <w:t xml:space="preserve"> în sistemul bugetar şi a Normelor metodologice privind evidența contabilă și raportarea financiară în sistemul bugetar”.</w:t>
      </w:r>
    </w:p>
  </w:footnote>
  <w:footnote w:id="11">
    <w:p w:rsidR="00BB7FF6" w:rsidRPr="00730A49" w:rsidRDefault="00BB7FF6" w:rsidP="00BB7FF6">
      <w:pPr>
        <w:pStyle w:val="FootnoteText"/>
        <w:jc w:val="both"/>
        <w:rPr>
          <w:rFonts w:asciiTheme="majorHAnsi" w:hAnsiTheme="majorHAnsi" w:cstheme="majorHAnsi"/>
          <w:sz w:val="16"/>
          <w:szCs w:val="16"/>
          <w:lang w:val="ro-RO"/>
        </w:rPr>
      </w:pPr>
      <w:r w:rsidRPr="00AD1DEF">
        <w:rPr>
          <w:rStyle w:val="FootnoteReference"/>
          <w:rFonts w:asciiTheme="majorHAnsi" w:hAnsiTheme="majorHAnsi" w:cstheme="majorHAnsi"/>
          <w:sz w:val="16"/>
          <w:szCs w:val="16"/>
          <w:lang w:val="ro-RO"/>
        </w:rPr>
        <w:footnoteRef/>
      </w:r>
      <w:r w:rsidRPr="00AD1DEF">
        <w:rPr>
          <w:rFonts w:asciiTheme="majorHAnsi" w:hAnsiTheme="majorHAnsi" w:cstheme="majorHAnsi"/>
          <w:sz w:val="16"/>
          <w:szCs w:val="16"/>
          <w:lang w:val="ro-RO"/>
        </w:rPr>
        <w:t xml:space="preserve"> În contextul prevederilor GFS (Government Finance Statistics Manual), care </w:t>
      </w:r>
      <w:r>
        <w:rPr>
          <w:rFonts w:asciiTheme="majorHAnsi" w:hAnsiTheme="majorHAnsi" w:cstheme="majorHAnsi"/>
          <w:sz w:val="16"/>
          <w:szCs w:val="16"/>
          <w:lang w:val="ro-RO"/>
        </w:rPr>
        <w:t>stabilesc</w:t>
      </w:r>
      <w:r w:rsidRPr="00AD1DEF">
        <w:rPr>
          <w:rFonts w:asciiTheme="majorHAnsi" w:hAnsiTheme="majorHAnsi" w:cstheme="majorHAnsi"/>
          <w:sz w:val="16"/>
          <w:szCs w:val="16"/>
          <w:lang w:val="ro-RO"/>
        </w:rPr>
        <w:t xml:space="preserve"> acordarea subvențiilor cu destinație și fără destinație</w:t>
      </w:r>
      <w:r>
        <w:rPr>
          <w:rFonts w:asciiTheme="majorHAnsi" w:hAnsiTheme="majorHAnsi" w:cstheme="majorHAnsi"/>
          <w:sz w:val="16"/>
          <w:szCs w:val="16"/>
          <w:lang w:val="ro-RO"/>
        </w:rPr>
        <w:t>, cu  p</w:t>
      </w:r>
      <w:r w:rsidRPr="00AD1DEF">
        <w:rPr>
          <w:rFonts w:asciiTheme="majorHAnsi" w:hAnsiTheme="majorHAnsi" w:cstheme="majorHAnsi"/>
          <w:sz w:val="16"/>
          <w:szCs w:val="16"/>
          <w:lang w:val="ro-RO"/>
        </w:rPr>
        <w:t>osibil</w:t>
      </w:r>
      <w:r w:rsidR="00AB189F">
        <w:rPr>
          <w:rFonts w:asciiTheme="majorHAnsi" w:hAnsiTheme="majorHAnsi" w:cstheme="majorHAnsi"/>
          <w:sz w:val="16"/>
          <w:szCs w:val="16"/>
          <w:lang w:val="ro-RO"/>
        </w:rPr>
        <w:t>a</w:t>
      </w:r>
      <w:r w:rsidRPr="00AD1DEF">
        <w:rPr>
          <w:rFonts w:asciiTheme="majorHAnsi" w:hAnsiTheme="majorHAnsi" w:cstheme="majorHAnsi"/>
          <w:sz w:val="16"/>
          <w:szCs w:val="16"/>
          <w:lang w:val="ro-RO"/>
        </w:rPr>
        <w:t xml:space="preserve"> dezvolta</w:t>
      </w:r>
      <w:r>
        <w:rPr>
          <w:rFonts w:asciiTheme="majorHAnsi" w:hAnsiTheme="majorHAnsi" w:cstheme="majorHAnsi"/>
          <w:sz w:val="16"/>
          <w:szCs w:val="16"/>
          <w:lang w:val="ro-RO"/>
        </w:rPr>
        <w:t>re</w:t>
      </w:r>
      <w:r w:rsidR="00AB189F">
        <w:rPr>
          <w:rFonts w:asciiTheme="majorHAnsi" w:hAnsiTheme="majorHAnsi" w:cstheme="majorHAnsi"/>
          <w:sz w:val="16"/>
          <w:szCs w:val="16"/>
          <w:lang w:val="ro-RO"/>
        </w:rPr>
        <w:t xml:space="preserve"> </w:t>
      </w:r>
      <w:r>
        <w:rPr>
          <w:rFonts w:asciiTheme="majorHAnsi" w:hAnsiTheme="majorHAnsi" w:cstheme="majorHAnsi"/>
          <w:sz w:val="16"/>
          <w:szCs w:val="16"/>
          <w:lang w:val="ro-RO"/>
        </w:rPr>
        <w:t>a</w:t>
      </w:r>
      <w:r w:rsidRPr="00AD1DEF">
        <w:rPr>
          <w:rFonts w:asciiTheme="majorHAnsi" w:hAnsiTheme="majorHAnsi" w:cstheme="majorHAnsi"/>
          <w:sz w:val="16"/>
          <w:szCs w:val="16"/>
          <w:lang w:val="ro-RO"/>
        </w:rPr>
        <w:t xml:space="preserve"> clasificați</w:t>
      </w:r>
      <w:r>
        <w:rPr>
          <w:rFonts w:asciiTheme="majorHAnsi" w:hAnsiTheme="majorHAnsi" w:cstheme="majorHAnsi"/>
          <w:sz w:val="16"/>
          <w:szCs w:val="16"/>
          <w:lang w:val="ro-RO"/>
        </w:rPr>
        <w:t>ei</w:t>
      </w:r>
      <w:r w:rsidRPr="00AD1DEF">
        <w:rPr>
          <w:rFonts w:asciiTheme="majorHAnsi" w:hAnsiTheme="majorHAnsi" w:cstheme="majorHAnsi"/>
          <w:sz w:val="16"/>
          <w:szCs w:val="16"/>
          <w:lang w:val="ro-RO"/>
        </w:rPr>
        <w:t xml:space="preserve"> bugetar</w:t>
      </w:r>
      <w:r>
        <w:rPr>
          <w:rFonts w:asciiTheme="majorHAnsi" w:hAnsiTheme="majorHAnsi" w:cstheme="majorHAnsi"/>
          <w:sz w:val="16"/>
          <w:szCs w:val="16"/>
          <w:lang w:val="ro-RO"/>
        </w:rPr>
        <w:t>e</w:t>
      </w:r>
      <w:r w:rsidRPr="00AD1DEF">
        <w:rPr>
          <w:rFonts w:asciiTheme="majorHAnsi" w:hAnsiTheme="majorHAnsi" w:cstheme="majorHAnsi"/>
          <w:sz w:val="16"/>
          <w:szCs w:val="16"/>
          <w:lang w:val="ro-RO"/>
        </w:rPr>
        <w:t xml:space="preserve"> </w:t>
      </w:r>
      <w:r>
        <w:rPr>
          <w:rFonts w:asciiTheme="majorHAnsi" w:hAnsiTheme="majorHAnsi" w:cstheme="majorHAnsi"/>
          <w:sz w:val="16"/>
          <w:szCs w:val="16"/>
          <w:lang w:val="ro-RO"/>
        </w:rPr>
        <w:t xml:space="preserve">prin introducerea codurilor ECO separate pentru </w:t>
      </w:r>
      <w:r w:rsidRPr="00730A49">
        <w:rPr>
          <w:rFonts w:asciiTheme="majorHAnsi" w:hAnsiTheme="majorHAnsi" w:cstheme="majorHAnsi"/>
          <w:i/>
          <w:sz w:val="16"/>
          <w:szCs w:val="16"/>
          <w:lang w:val="ro-RO"/>
        </w:rPr>
        <w:t>subsidii cu destinație</w:t>
      </w:r>
      <w:r w:rsidRPr="00AD1DEF">
        <w:rPr>
          <w:rFonts w:asciiTheme="majorHAnsi" w:hAnsiTheme="majorHAnsi" w:cstheme="majorHAnsi"/>
          <w:sz w:val="16"/>
          <w:szCs w:val="16"/>
          <w:lang w:val="ro-RO"/>
        </w:rPr>
        <w:t xml:space="preserve"> și </w:t>
      </w:r>
      <w:r w:rsidRPr="00730A49">
        <w:rPr>
          <w:rFonts w:asciiTheme="majorHAnsi" w:hAnsiTheme="majorHAnsi" w:cstheme="majorHAnsi"/>
          <w:i/>
          <w:sz w:val="16"/>
          <w:szCs w:val="16"/>
          <w:lang w:val="ro-RO"/>
        </w:rPr>
        <w:t>subsidii fără destinație</w:t>
      </w:r>
      <w:r w:rsidRPr="00730A49">
        <w:rPr>
          <w:rFonts w:asciiTheme="majorHAnsi" w:hAnsiTheme="majorHAnsi" w:cstheme="majorHAnsi"/>
          <w:sz w:val="16"/>
          <w:szCs w:val="16"/>
          <w:lang w:val="ro-RO"/>
        </w:rPr>
        <w:t>.</w:t>
      </w:r>
    </w:p>
  </w:footnote>
  <w:footnote w:id="12">
    <w:p w:rsidR="00BB7FF6" w:rsidRPr="00E42BAE" w:rsidRDefault="00BB7FF6" w:rsidP="00BB7FF6">
      <w:pPr>
        <w:pStyle w:val="FootnoteText"/>
        <w:jc w:val="both"/>
        <w:rPr>
          <w:rFonts w:asciiTheme="majorHAnsi" w:hAnsiTheme="majorHAnsi" w:cstheme="majorHAnsi"/>
          <w:sz w:val="16"/>
          <w:szCs w:val="16"/>
          <w:lang w:val="ro-RO"/>
        </w:rPr>
      </w:pPr>
      <w:r w:rsidRPr="00E42BAE">
        <w:rPr>
          <w:rStyle w:val="FootnoteReference"/>
          <w:rFonts w:asciiTheme="majorHAnsi" w:hAnsiTheme="majorHAnsi" w:cstheme="majorHAnsi"/>
          <w:sz w:val="16"/>
          <w:szCs w:val="16"/>
          <w:lang w:val="ro-RO"/>
        </w:rPr>
        <w:footnoteRef/>
      </w:r>
      <w:r w:rsidR="004E7682">
        <w:rPr>
          <w:rFonts w:asciiTheme="majorHAnsi" w:hAnsiTheme="majorHAnsi" w:cstheme="majorHAnsi"/>
          <w:sz w:val="16"/>
          <w:szCs w:val="16"/>
          <w:lang w:val="ro-RO"/>
        </w:rPr>
        <w:t xml:space="preserve"> Hotărârea Guvernului nr.</w:t>
      </w:r>
      <w:r w:rsidRPr="00E42BAE">
        <w:rPr>
          <w:rFonts w:asciiTheme="majorHAnsi" w:hAnsiTheme="majorHAnsi" w:cstheme="majorHAnsi"/>
          <w:sz w:val="16"/>
          <w:szCs w:val="16"/>
          <w:lang w:val="ro-RO"/>
        </w:rPr>
        <w:t>161 din 07.03.2019 „Cu privire la aprobarea listei terenurilor proprietate publică a statului din administrarea Agenției Proprietății Publice</w:t>
      </w:r>
      <w:r>
        <w:rPr>
          <w:rFonts w:asciiTheme="majorHAnsi" w:hAnsiTheme="majorHAnsi" w:cstheme="majorHAnsi"/>
          <w:sz w:val="16"/>
          <w:szCs w:val="16"/>
          <w:lang w:val="ro-RO"/>
        </w:rPr>
        <w:t>”.</w:t>
      </w:r>
    </w:p>
  </w:footnote>
  <w:footnote w:id="13">
    <w:p w:rsidR="00BB7FF6" w:rsidRPr="00E42BAE" w:rsidRDefault="00BB7FF6" w:rsidP="00BB7FF6">
      <w:pPr>
        <w:pStyle w:val="FootnoteText"/>
        <w:jc w:val="both"/>
        <w:rPr>
          <w:rFonts w:asciiTheme="majorHAnsi" w:hAnsiTheme="majorHAnsi" w:cstheme="majorHAnsi"/>
          <w:sz w:val="16"/>
          <w:szCs w:val="16"/>
          <w:lang w:val="ro-RO"/>
        </w:rPr>
      </w:pPr>
      <w:r w:rsidRPr="00E42BAE">
        <w:rPr>
          <w:rStyle w:val="FootnoteReference"/>
          <w:rFonts w:asciiTheme="majorHAnsi" w:hAnsiTheme="majorHAnsi" w:cstheme="majorHAnsi"/>
          <w:sz w:val="16"/>
          <w:szCs w:val="16"/>
          <w:lang w:val="ro-RO"/>
        </w:rPr>
        <w:footnoteRef/>
      </w:r>
      <w:r w:rsidRPr="00E42BAE">
        <w:rPr>
          <w:rFonts w:asciiTheme="majorHAnsi" w:hAnsiTheme="majorHAnsi" w:cstheme="majorHAnsi"/>
          <w:sz w:val="16"/>
          <w:szCs w:val="16"/>
          <w:lang w:val="ro-RO"/>
        </w:rPr>
        <w:t xml:space="preserve"> Hotărârea Guvernului nr.91 din 11.02.2019 „Pentru aprobarea Regulamentului cu privire la valorificarea terenurilor proprietate publică a statului</w:t>
      </w:r>
      <w:r>
        <w:rPr>
          <w:rFonts w:asciiTheme="majorHAnsi" w:hAnsiTheme="majorHAnsi" w:cstheme="majorHAnsi"/>
          <w:sz w:val="16"/>
          <w:szCs w:val="16"/>
          <w:lang w:val="ro-RO"/>
        </w:rPr>
        <w:t>”.</w:t>
      </w:r>
    </w:p>
  </w:footnote>
  <w:footnote w:id="14">
    <w:p w:rsidR="00BB7FF6" w:rsidRPr="00730A49" w:rsidRDefault="00BB7FF6" w:rsidP="00BB7FF6">
      <w:pPr>
        <w:pStyle w:val="FootnoteText"/>
        <w:jc w:val="both"/>
        <w:rPr>
          <w:sz w:val="16"/>
          <w:szCs w:val="16"/>
          <w:lang w:val="ro-RO"/>
        </w:rPr>
      </w:pPr>
      <w:r w:rsidRPr="00730A49">
        <w:rPr>
          <w:rStyle w:val="FootnoteReference"/>
          <w:rFonts w:asciiTheme="majorHAnsi" w:hAnsiTheme="majorHAnsi" w:cstheme="majorHAnsi"/>
          <w:sz w:val="16"/>
          <w:szCs w:val="16"/>
          <w:lang w:val="ro-RO"/>
        </w:rPr>
        <w:footnoteRef/>
      </w:r>
      <w:r w:rsidRPr="00730A49">
        <w:rPr>
          <w:rFonts w:asciiTheme="majorHAnsi" w:hAnsiTheme="majorHAnsi" w:cstheme="majorHAnsi"/>
          <w:sz w:val="16"/>
          <w:szCs w:val="16"/>
          <w:lang w:val="ro-RO"/>
        </w:rPr>
        <w:t xml:space="preserve"> Hotărârea Guvernului nr.902 din 06.11.2017 „Cu privire la organizarea şi funcţionarea Agenţiei Proprietății Publice”.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35" w:rsidRPr="00DE4F82" w:rsidRDefault="00D35E14" w:rsidP="00D76CBB">
    <w:pPr>
      <w:pStyle w:val="Header"/>
      <w:tabs>
        <w:tab w:val="left" w:pos="8248"/>
        <w:tab w:val="right" w:pos="9354"/>
      </w:tabs>
      <w:jc w:val="center"/>
      <w:rPr>
        <w:i/>
      </w:rPr>
    </w:pPr>
    <w:r>
      <w:rPr>
        <w:i/>
      </w:rPr>
      <w:tab/>
    </w:r>
    <w:r>
      <w:rPr>
        <w:i/>
      </w:rPr>
      <w:tab/>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238B6"/>
    <w:multiLevelType w:val="multilevel"/>
    <w:tmpl w:val="97DC7BE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47B36881"/>
    <w:multiLevelType w:val="multilevel"/>
    <w:tmpl w:val="54349F14"/>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0FD4018"/>
    <w:multiLevelType w:val="multilevel"/>
    <w:tmpl w:val="3BC2CE14"/>
    <w:lvl w:ilvl="0">
      <w:start w:val="2"/>
      <w:numFmt w:val="decimal"/>
      <w:lvlText w:val="%1"/>
      <w:lvlJc w:val="left"/>
      <w:pPr>
        <w:ind w:left="480" w:hanging="480"/>
      </w:pPr>
      <w:rPr>
        <w:rFonts w:hint="default"/>
      </w:rPr>
    </w:lvl>
    <w:lvl w:ilvl="1">
      <w:start w:val="5"/>
      <w:numFmt w:val="decimal"/>
      <w:lvlText w:val="%1.%2"/>
      <w:lvlJc w:val="left"/>
      <w:pPr>
        <w:ind w:left="930" w:hanging="48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F6"/>
    <w:rsid w:val="00024D86"/>
    <w:rsid w:val="00174CE1"/>
    <w:rsid w:val="00197B93"/>
    <w:rsid w:val="001A677F"/>
    <w:rsid w:val="001E2BF2"/>
    <w:rsid w:val="00277BDA"/>
    <w:rsid w:val="003675FF"/>
    <w:rsid w:val="00424A93"/>
    <w:rsid w:val="004548D2"/>
    <w:rsid w:val="00471E95"/>
    <w:rsid w:val="00483171"/>
    <w:rsid w:val="004E7682"/>
    <w:rsid w:val="00557DD0"/>
    <w:rsid w:val="005F0C33"/>
    <w:rsid w:val="005F3AA8"/>
    <w:rsid w:val="005F4015"/>
    <w:rsid w:val="00622DB3"/>
    <w:rsid w:val="00634756"/>
    <w:rsid w:val="00657206"/>
    <w:rsid w:val="00745603"/>
    <w:rsid w:val="0076260D"/>
    <w:rsid w:val="0084711F"/>
    <w:rsid w:val="00867302"/>
    <w:rsid w:val="00931BD7"/>
    <w:rsid w:val="009448AA"/>
    <w:rsid w:val="00965F27"/>
    <w:rsid w:val="009F76AE"/>
    <w:rsid w:val="00A245BB"/>
    <w:rsid w:val="00AB189F"/>
    <w:rsid w:val="00AD4958"/>
    <w:rsid w:val="00AF289F"/>
    <w:rsid w:val="00BA5795"/>
    <w:rsid w:val="00BB15AF"/>
    <w:rsid w:val="00BB7FF6"/>
    <w:rsid w:val="00C546C4"/>
    <w:rsid w:val="00C57C41"/>
    <w:rsid w:val="00C654CE"/>
    <w:rsid w:val="00C96147"/>
    <w:rsid w:val="00CC03FB"/>
    <w:rsid w:val="00D031D7"/>
    <w:rsid w:val="00D3079B"/>
    <w:rsid w:val="00D35E14"/>
    <w:rsid w:val="00D4335C"/>
    <w:rsid w:val="00D51AB9"/>
    <w:rsid w:val="00D532A1"/>
    <w:rsid w:val="00DE7E21"/>
    <w:rsid w:val="00E74F96"/>
    <w:rsid w:val="00ED6B1B"/>
    <w:rsid w:val="00EF4329"/>
    <w:rsid w:val="00EF7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8020"/>
  <w15:docId w15:val="{66358633-5E9F-48C9-954F-BF8B471D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F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BB7FF6"/>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locked/>
    <w:rsid w:val="00BB7FF6"/>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BB7FF6"/>
    <w:pPr>
      <w:spacing w:after="0" w:line="240" w:lineRule="auto"/>
    </w:pPr>
    <w:rPr>
      <w:sz w:val="20"/>
      <w:szCs w:val="20"/>
    </w:rPr>
  </w:style>
  <w:style w:type="character" w:customStyle="1" w:styleId="FootnoteTextChar1">
    <w:name w:val="Footnote Text Char1"/>
    <w:basedOn w:val="DefaultParagraphFont"/>
    <w:uiPriority w:val="99"/>
    <w:semiHidden/>
    <w:rsid w:val="00BB7FF6"/>
    <w:rPr>
      <w:sz w:val="20"/>
      <w:szCs w:val="20"/>
    </w:rPr>
  </w:style>
  <w:style w:type="paragraph" w:customStyle="1" w:styleId="cn">
    <w:name w:val="cn"/>
    <w:basedOn w:val="Normal"/>
    <w:uiPriority w:val="99"/>
    <w:rsid w:val="00BB7FF6"/>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BB7FF6"/>
    <w:pPr>
      <w:spacing w:line="240" w:lineRule="exact"/>
    </w:pPr>
    <w:rPr>
      <w:vertAlign w:val="superscript"/>
    </w:rPr>
  </w:style>
  <w:style w:type="paragraph" w:customStyle="1" w:styleId="cp">
    <w:name w:val="cp"/>
    <w:basedOn w:val="Normal"/>
    <w:uiPriority w:val="99"/>
    <w:rsid w:val="00BB7FF6"/>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BB7FF6"/>
    <w:rPr>
      <w:vertAlign w:val="superscript"/>
    </w:rPr>
  </w:style>
  <w:style w:type="paragraph" w:styleId="Header">
    <w:name w:val="header"/>
    <w:basedOn w:val="Normal"/>
    <w:link w:val="HeaderChar"/>
    <w:uiPriority w:val="99"/>
    <w:unhideWhenUsed/>
    <w:rsid w:val="00BB7FF6"/>
    <w:pPr>
      <w:tabs>
        <w:tab w:val="center" w:pos="4844"/>
        <w:tab w:val="right" w:pos="9689"/>
      </w:tabs>
      <w:spacing w:after="0" w:line="240" w:lineRule="auto"/>
    </w:pPr>
  </w:style>
  <w:style w:type="character" w:customStyle="1" w:styleId="HeaderChar">
    <w:name w:val="Header Char"/>
    <w:basedOn w:val="DefaultParagraphFont"/>
    <w:link w:val="Header"/>
    <w:uiPriority w:val="99"/>
    <w:rsid w:val="00BB7FF6"/>
  </w:style>
  <w:style w:type="paragraph" w:styleId="Footer">
    <w:name w:val="footer"/>
    <w:basedOn w:val="Normal"/>
    <w:link w:val="FooterChar"/>
    <w:uiPriority w:val="99"/>
    <w:unhideWhenUsed/>
    <w:rsid w:val="00BB7FF6"/>
    <w:pPr>
      <w:tabs>
        <w:tab w:val="center" w:pos="4844"/>
        <w:tab w:val="right" w:pos="9689"/>
      </w:tabs>
      <w:spacing w:after="0" w:line="240" w:lineRule="auto"/>
    </w:pPr>
  </w:style>
  <w:style w:type="character" w:customStyle="1" w:styleId="FooterChar">
    <w:name w:val="Footer Char"/>
    <w:basedOn w:val="DefaultParagraphFont"/>
    <w:link w:val="Footer"/>
    <w:uiPriority w:val="99"/>
    <w:rsid w:val="00BB7FF6"/>
  </w:style>
  <w:style w:type="character" w:styleId="FootnoteReference">
    <w:name w:val="footnote reference"/>
    <w:aliases w:val="fr"/>
    <w:basedOn w:val="DefaultParagraphFont"/>
    <w:uiPriority w:val="99"/>
    <w:unhideWhenUsed/>
    <w:qFormat/>
    <w:rsid w:val="00BB7FF6"/>
    <w:rPr>
      <w:vertAlign w:val="superscript"/>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BB7FF6"/>
    <w:rPr>
      <w:rFonts w:ascii="Times New Roman" w:eastAsia="Times New Roman" w:hAnsi="Times New Roman" w:cs="Times New Roman"/>
      <w:sz w:val="24"/>
      <w:szCs w:val="24"/>
    </w:rPr>
  </w:style>
  <w:style w:type="table" w:styleId="TableGrid">
    <w:name w:val="Table Grid"/>
    <w:basedOn w:val="TableNormal"/>
    <w:uiPriority w:val="39"/>
    <w:rsid w:val="00BB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
    <w:basedOn w:val="Normal"/>
    <w:link w:val="ListParagraphChar"/>
    <w:uiPriority w:val="34"/>
    <w:qFormat/>
    <w:rsid w:val="00BB7FF6"/>
    <w:pPr>
      <w:spacing w:line="259" w:lineRule="auto"/>
      <w:ind w:left="720"/>
      <w:contextualSpacing/>
    </w:p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
    <w:link w:val="ListParagraph"/>
    <w:uiPriority w:val="34"/>
    <w:rsid w:val="00BB7FF6"/>
  </w:style>
  <w:style w:type="paragraph" w:styleId="CommentText">
    <w:name w:val="annotation text"/>
    <w:basedOn w:val="Normal"/>
    <w:link w:val="CommentTextChar"/>
    <w:uiPriority w:val="99"/>
    <w:unhideWhenUsed/>
    <w:rsid w:val="00BB7FF6"/>
    <w:pPr>
      <w:spacing w:line="240" w:lineRule="auto"/>
    </w:pPr>
    <w:rPr>
      <w:sz w:val="20"/>
      <w:szCs w:val="20"/>
    </w:rPr>
  </w:style>
  <w:style w:type="character" w:customStyle="1" w:styleId="CommentTextChar">
    <w:name w:val="Comment Text Char"/>
    <w:basedOn w:val="DefaultParagraphFont"/>
    <w:link w:val="CommentText"/>
    <w:uiPriority w:val="99"/>
    <w:rsid w:val="00BB7FF6"/>
    <w:rPr>
      <w:sz w:val="20"/>
      <w:szCs w:val="20"/>
    </w:rPr>
  </w:style>
  <w:style w:type="character" w:styleId="CommentReference">
    <w:name w:val="annotation reference"/>
    <w:basedOn w:val="DefaultParagraphFont"/>
    <w:uiPriority w:val="99"/>
    <w:semiHidden/>
    <w:unhideWhenUsed/>
    <w:rsid w:val="00BB7FF6"/>
    <w:rPr>
      <w:sz w:val="16"/>
      <w:szCs w:val="16"/>
    </w:rPr>
  </w:style>
  <w:style w:type="paragraph" w:styleId="BalloonText">
    <w:name w:val="Balloon Text"/>
    <w:basedOn w:val="Normal"/>
    <w:link w:val="BalloonTextChar"/>
    <w:uiPriority w:val="99"/>
    <w:semiHidden/>
    <w:unhideWhenUsed/>
    <w:rsid w:val="00BB7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C97D5-9C30-4646-B4E7-E575FEEE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2579</Words>
  <Characters>14706</Characters>
  <Application>Microsoft Office Word</Application>
  <DocSecurity>0</DocSecurity>
  <Lines>122</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Viorica Verdeș</dc:creator>
  <cp:lastModifiedBy>Paiu Eugenia</cp:lastModifiedBy>
  <cp:revision>4</cp:revision>
  <dcterms:created xsi:type="dcterms:W3CDTF">2022-07-11T09:57:00Z</dcterms:created>
  <dcterms:modified xsi:type="dcterms:W3CDTF">2022-07-12T09:46:00Z</dcterms:modified>
</cp:coreProperties>
</file>