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51F9F" w14:textId="77777777" w:rsidR="000A7C69" w:rsidRPr="00066A11" w:rsidRDefault="002F786F" w:rsidP="008501BB">
      <w:pPr>
        <w:tabs>
          <w:tab w:val="left" w:pos="720"/>
        </w:tabs>
        <w:spacing w:after="0" w:line="276" w:lineRule="auto"/>
        <w:jc w:val="right"/>
        <w:rPr>
          <w:rFonts w:ascii="Times New Roman" w:eastAsia="Times New Roman" w:hAnsi="Times New Roman" w:cs="Times New Roman"/>
          <w:bCs/>
          <w:sz w:val="24"/>
          <w:szCs w:val="24"/>
          <w:lang w:val="ro-RO"/>
        </w:rPr>
      </w:pPr>
      <w:r w:rsidRPr="00066A11">
        <w:rPr>
          <w:rFonts w:ascii="Times New Roman" w:eastAsia="Times New Roman" w:hAnsi="Times New Roman" w:cs="Times New Roman"/>
          <w:bCs/>
          <w:sz w:val="24"/>
          <w:szCs w:val="24"/>
          <w:lang w:val="ro-RO"/>
        </w:rPr>
        <w:t xml:space="preserve">Anexă </w:t>
      </w:r>
    </w:p>
    <w:p w14:paraId="311B104C" w14:textId="77777777" w:rsidR="002F786F" w:rsidRPr="00066A11" w:rsidRDefault="002F786F" w:rsidP="008501BB">
      <w:pPr>
        <w:tabs>
          <w:tab w:val="left" w:pos="720"/>
        </w:tabs>
        <w:spacing w:after="0" w:line="276" w:lineRule="auto"/>
        <w:jc w:val="right"/>
        <w:rPr>
          <w:rFonts w:ascii="Times New Roman" w:eastAsia="Times New Roman" w:hAnsi="Times New Roman" w:cs="Times New Roman"/>
          <w:bCs/>
          <w:sz w:val="24"/>
          <w:szCs w:val="24"/>
          <w:lang w:val="ro-RO"/>
        </w:rPr>
      </w:pPr>
      <w:r w:rsidRPr="00066A11">
        <w:rPr>
          <w:rFonts w:ascii="Times New Roman" w:eastAsia="Times New Roman" w:hAnsi="Times New Roman" w:cs="Times New Roman"/>
          <w:bCs/>
          <w:sz w:val="24"/>
          <w:szCs w:val="24"/>
          <w:lang w:val="ro-RO"/>
        </w:rPr>
        <w:t xml:space="preserve">la Hotărârea Curții de Conturi </w:t>
      </w:r>
    </w:p>
    <w:p w14:paraId="764CFF0F" w14:textId="54CA886C" w:rsidR="002F786F" w:rsidRPr="00066A11" w:rsidRDefault="002F786F" w:rsidP="008501BB">
      <w:pPr>
        <w:tabs>
          <w:tab w:val="left" w:pos="720"/>
        </w:tabs>
        <w:spacing w:after="0" w:line="276" w:lineRule="auto"/>
        <w:jc w:val="right"/>
        <w:rPr>
          <w:rFonts w:ascii="Times New Roman" w:eastAsia="Times New Roman" w:hAnsi="Times New Roman" w:cs="Times New Roman"/>
          <w:bCs/>
          <w:color w:val="1F4E79" w:themeColor="accent1" w:themeShade="80"/>
          <w:sz w:val="24"/>
          <w:szCs w:val="24"/>
          <w:lang w:val="ro-RO"/>
        </w:rPr>
      </w:pPr>
      <w:r w:rsidRPr="00066A11">
        <w:rPr>
          <w:rFonts w:ascii="Times New Roman" w:eastAsia="Times New Roman" w:hAnsi="Times New Roman" w:cs="Times New Roman"/>
          <w:bCs/>
          <w:sz w:val="24"/>
          <w:szCs w:val="24"/>
          <w:lang w:val="ro-RO"/>
        </w:rPr>
        <w:t xml:space="preserve"> nr. </w:t>
      </w:r>
      <w:r w:rsidR="002B3F60">
        <w:rPr>
          <w:rFonts w:ascii="Times New Roman" w:eastAsia="Times New Roman" w:hAnsi="Times New Roman" w:cs="Times New Roman"/>
          <w:bCs/>
          <w:sz w:val="24"/>
          <w:szCs w:val="24"/>
          <w:lang w:val="ro-RO"/>
        </w:rPr>
        <w:t>28</w:t>
      </w:r>
      <w:r w:rsidR="00494F4D">
        <w:rPr>
          <w:rFonts w:ascii="Times New Roman" w:eastAsia="Times New Roman" w:hAnsi="Times New Roman" w:cs="Times New Roman"/>
          <w:bCs/>
          <w:sz w:val="24"/>
          <w:szCs w:val="24"/>
          <w:lang w:val="ro-RO"/>
        </w:rPr>
        <w:t xml:space="preserve"> </w:t>
      </w:r>
      <w:r w:rsidRPr="00066A11">
        <w:rPr>
          <w:rFonts w:ascii="Times New Roman" w:eastAsia="Times New Roman" w:hAnsi="Times New Roman" w:cs="Times New Roman"/>
          <w:bCs/>
          <w:sz w:val="24"/>
          <w:szCs w:val="24"/>
          <w:lang w:val="ro-RO"/>
        </w:rPr>
        <w:t xml:space="preserve">din </w:t>
      </w:r>
      <w:r w:rsidR="00E27098" w:rsidRPr="00066A11">
        <w:rPr>
          <w:rFonts w:ascii="Times New Roman" w:eastAsia="Times New Roman" w:hAnsi="Times New Roman" w:cs="Times New Roman"/>
          <w:bCs/>
          <w:sz w:val="24"/>
          <w:szCs w:val="24"/>
          <w:lang w:val="ro-RO"/>
        </w:rPr>
        <w:t>2</w:t>
      </w:r>
      <w:r w:rsidR="002B3F60">
        <w:rPr>
          <w:rFonts w:ascii="Times New Roman" w:eastAsia="Times New Roman" w:hAnsi="Times New Roman" w:cs="Times New Roman"/>
          <w:bCs/>
          <w:sz w:val="24"/>
          <w:szCs w:val="24"/>
          <w:lang w:val="ro-RO"/>
        </w:rPr>
        <w:t>9</w:t>
      </w:r>
      <w:bookmarkStart w:id="0" w:name="_GoBack"/>
      <w:bookmarkEnd w:id="0"/>
      <w:r w:rsidRPr="00066A11">
        <w:rPr>
          <w:rFonts w:ascii="Times New Roman" w:eastAsia="Times New Roman" w:hAnsi="Times New Roman" w:cs="Times New Roman"/>
          <w:bCs/>
          <w:sz w:val="24"/>
          <w:szCs w:val="24"/>
          <w:lang w:val="ro-RO"/>
        </w:rPr>
        <w:t xml:space="preserve"> </w:t>
      </w:r>
      <w:r w:rsidR="00E27098" w:rsidRPr="00066A11">
        <w:rPr>
          <w:rFonts w:ascii="Times New Roman" w:eastAsia="Times New Roman" w:hAnsi="Times New Roman" w:cs="Times New Roman"/>
          <w:bCs/>
          <w:sz w:val="24"/>
          <w:szCs w:val="24"/>
          <w:lang w:val="ro-RO"/>
        </w:rPr>
        <w:t xml:space="preserve">mai </w:t>
      </w:r>
      <w:r w:rsidRPr="00066A11">
        <w:rPr>
          <w:rFonts w:ascii="Times New Roman" w:eastAsia="Times New Roman" w:hAnsi="Times New Roman" w:cs="Times New Roman"/>
          <w:bCs/>
          <w:sz w:val="24"/>
          <w:szCs w:val="24"/>
          <w:lang w:val="ro-RO"/>
        </w:rPr>
        <w:t xml:space="preserve"> 202</w:t>
      </w:r>
      <w:r w:rsidR="00E27098" w:rsidRPr="00066A11">
        <w:rPr>
          <w:rFonts w:ascii="Times New Roman" w:eastAsia="Times New Roman" w:hAnsi="Times New Roman" w:cs="Times New Roman"/>
          <w:bCs/>
          <w:sz w:val="24"/>
          <w:szCs w:val="24"/>
          <w:lang w:val="ro-RO"/>
        </w:rPr>
        <w:t>4</w:t>
      </w:r>
    </w:p>
    <w:p w14:paraId="02E1DF49" w14:textId="77777777" w:rsidR="002F786F" w:rsidRPr="00066A11" w:rsidRDefault="002F786F" w:rsidP="008501BB">
      <w:pPr>
        <w:spacing w:after="0" w:line="276" w:lineRule="auto"/>
        <w:rPr>
          <w:rFonts w:ascii="Times New Roman" w:hAnsi="Times New Roman" w:cs="Times New Roman"/>
          <w:strike/>
          <w:sz w:val="24"/>
          <w:szCs w:val="24"/>
          <w:lang w:val="ro-RO"/>
        </w:rPr>
      </w:pPr>
    </w:p>
    <w:p w14:paraId="2E3F9850" w14:textId="77777777" w:rsidR="002F786F" w:rsidRPr="00066A11" w:rsidRDefault="002F786F" w:rsidP="008501BB">
      <w:pPr>
        <w:spacing w:after="0" w:line="276" w:lineRule="auto"/>
        <w:rPr>
          <w:rFonts w:ascii="Times New Roman" w:hAnsi="Times New Roman" w:cs="Times New Roman"/>
          <w:sz w:val="24"/>
          <w:szCs w:val="24"/>
          <w:lang w:val="ro-RO"/>
        </w:rPr>
      </w:pPr>
    </w:p>
    <w:p w14:paraId="58C2EFA8" w14:textId="77777777" w:rsidR="002F786F" w:rsidRPr="00066A11" w:rsidRDefault="002F786F" w:rsidP="008501BB">
      <w:pPr>
        <w:spacing w:after="0" w:line="276" w:lineRule="auto"/>
        <w:rPr>
          <w:rFonts w:ascii="Times New Roman" w:hAnsi="Times New Roman" w:cs="Times New Roman"/>
          <w:sz w:val="24"/>
          <w:szCs w:val="24"/>
          <w:lang w:val="ro-RO"/>
        </w:rPr>
      </w:pPr>
    </w:p>
    <w:p w14:paraId="4970F285" w14:textId="77777777" w:rsidR="002F786F" w:rsidRPr="00066A11" w:rsidRDefault="002F786F" w:rsidP="008501BB">
      <w:pPr>
        <w:spacing w:after="0" w:line="276" w:lineRule="auto"/>
        <w:jc w:val="center"/>
        <w:rPr>
          <w:rFonts w:ascii="Times New Roman" w:hAnsi="Times New Roman" w:cs="Times New Roman"/>
          <w:b/>
          <w:sz w:val="24"/>
          <w:szCs w:val="24"/>
          <w:lang w:val="ro-RO"/>
        </w:rPr>
      </w:pPr>
    </w:p>
    <w:p w14:paraId="0D14C724" w14:textId="77777777" w:rsidR="002F786F" w:rsidRPr="00066A11" w:rsidRDefault="002F786F" w:rsidP="008501BB">
      <w:pPr>
        <w:spacing w:after="0" w:line="276" w:lineRule="auto"/>
        <w:jc w:val="center"/>
        <w:rPr>
          <w:rFonts w:ascii="Times New Roman" w:hAnsi="Times New Roman" w:cs="Times New Roman"/>
          <w:b/>
          <w:sz w:val="24"/>
          <w:szCs w:val="24"/>
          <w:lang w:val="ro-RO"/>
        </w:rPr>
      </w:pPr>
      <w:r w:rsidRPr="00066A11">
        <w:rPr>
          <w:rFonts w:ascii="Times New Roman" w:hAnsi="Times New Roman" w:cs="Times New Roman"/>
          <w:b/>
          <w:noProof/>
          <w:sz w:val="24"/>
          <w:szCs w:val="24"/>
          <w:lang w:val="ru-RU" w:eastAsia="ru-RU"/>
        </w:rPr>
        <w:drawing>
          <wp:inline distT="0" distB="0" distL="0" distR="0" wp14:anchorId="6F543268" wp14:editId="0C1EA40A">
            <wp:extent cx="1377950" cy="1384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1384300"/>
                    </a:xfrm>
                    <a:prstGeom prst="rect">
                      <a:avLst/>
                    </a:prstGeom>
                    <a:noFill/>
                    <a:ln>
                      <a:noFill/>
                    </a:ln>
                  </pic:spPr>
                </pic:pic>
              </a:graphicData>
            </a:graphic>
          </wp:inline>
        </w:drawing>
      </w:r>
    </w:p>
    <w:p w14:paraId="712855FD" w14:textId="77777777" w:rsidR="002F786F" w:rsidRPr="00066A11" w:rsidRDefault="002F786F" w:rsidP="008501BB">
      <w:pPr>
        <w:spacing w:after="0" w:line="276" w:lineRule="auto"/>
        <w:jc w:val="center"/>
        <w:rPr>
          <w:rFonts w:ascii="Times New Roman" w:hAnsi="Times New Roman" w:cs="Times New Roman"/>
          <w:b/>
          <w:sz w:val="24"/>
          <w:szCs w:val="24"/>
          <w:lang w:val="ro-RO"/>
        </w:rPr>
      </w:pPr>
    </w:p>
    <w:p w14:paraId="3377C7AB" w14:textId="77777777" w:rsidR="002F786F" w:rsidRPr="00066A11" w:rsidRDefault="002F786F" w:rsidP="008501BB">
      <w:pPr>
        <w:spacing w:after="0" w:line="276" w:lineRule="auto"/>
        <w:jc w:val="center"/>
        <w:rPr>
          <w:rFonts w:ascii="Times New Roman" w:hAnsi="Times New Roman" w:cs="Times New Roman"/>
          <w:b/>
          <w:sz w:val="24"/>
          <w:szCs w:val="24"/>
          <w:lang w:val="ro-RO"/>
        </w:rPr>
      </w:pPr>
      <w:r w:rsidRPr="00066A11">
        <w:rPr>
          <w:rFonts w:ascii="Times New Roman" w:hAnsi="Times New Roman" w:cs="Times New Roman"/>
          <w:b/>
          <w:sz w:val="24"/>
          <w:szCs w:val="24"/>
          <w:lang w:val="ro-RO"/>
        </w:rPr>
        <w:t>CURTEA DE CONTURI A REPUBLICII MOLDOVA</w:t>
      </w:r>
    </w:p>
    <w:p w14:paraId="1533AF3C" w14:textId="77777777" w:rsidR="002F786F" w:rsidRPr="00066A11" w:rsidRDefault="002F786F" w:rsidP="008501BB">
      <w:pPr>
        <w:tabs>
          <w:tab w:val="left" w:pos="720"/>
        </w:tabs>
        <w:spacing w:after="0" w:line="276" w:lineRule="auto"/>
        <w:jc w:val="right"/>
        <w:rPr>
          <w:rFonts w:ascii="Times New Roman" w:eastAsia="Times New Roman" w:hAnsi="Times New Roman" w:cs="Times New Roman"/>
          <w:b/>
          <w:bCs/>
          <w:color w:val="1F4E79" w:themeColor="accent1" w:themeShade="80"/>
          <w:sz w:val="24"/>
          <w:szCs w:val="24"/>
          <w:lang w:val="ro-RO"/>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2F786F" w:rsidRPr="00066A11" w14:paraId="545F69AD" w14:textId="77777777" w:rsidTr="00CA1745">
        <w:trPr>
          <w:trHeight w:val="435"/>
        </w:trPr>
        <w:tc>
          <w:tcPr>
            <w:tcW w:w="9350" w:type="dxa"/>
            <w:tcBorders>
              <w:top w:val="thinThickSmallGap" w:sz="12" w:space="0" w:color="auto"/>
              <w:left w:val="nil"/>
              <w:bottom w:val="thickThinSmallGap" w:sz="12" w:space="0" w:color="auto"/>
              <w:right w:val="nil"/>
            </w:tcBorders>
            <w:hideMark/>
          </w:tcPr>
          <w:p w14:paraId="7AD6488A" w14:textId="77777777" w:rsidR="002F786F" w:rsidRPr="00066A11" w:rsidRDefault="002F786F" w:rsidP="008501BB">
            <w:pPr>
              <w:tabs>
                <w:tab w:val="left" w:pos="720"/>
              </w:tabs>
              <w:spacing w:after="0" w:line="276" w:lineRule="auto"/>
              <w:jc w:val="center"/>
              <w:rPr>
                <w:rFonts w:ascii="Times New Roman" w:hAnsi="Times New Roman" w:cs="Times New Roman"/>
                <w:sz w:val="24"/>
                <w:szCs w:val="24"/>
                <w:lang w:val="ro-RO"/>
              </w:rPr>
            </w:pPr>
            <w:r w:rsidRPr="00066A11">
              <w:rPr>
                <w:rFonts w:ascii="Times New Roman" w:hAnsi="Times New Roman" w:cs="Times New Roman"/>
                <w:sz w:val="24"/>
                <w:szCs w:val="24"/>
                <w:lang w:val="ro-RO"/>
              </w:rPr>
              <w:t xml:space="preserve">MD-2001, mun. Chișinău, bd. Ștefan cel Mare și Sfânt nr.69, tel.: (+373) 22 26 60 02, fax: (+373) 26 61 00, </w:t>
            </w:r>
          </w:p>
          <w:p w14:paraId="09A9DBBC" w14:textId="77777777" w:rsidR="002F786F" w:rsidRPr="00066A11" w:rsidRDefault="003C4B95" w:rsidP="008501BB">
            <w:pPr>
              <w:tabs>
                <w:tab w:val="left" w:pos="720"/>
              </w:tabs>
              <w:spacing w:after="0" w:line="276" w:lineRule="auto"/>
              <w:jc w:val="center"/>
              <w:rPr>
                <w:rFonts w:ascii="Times New Roman" w:eastAsia="Times New Roman" w:hAnsi="Times New Roman" w:cs="Times New Roman"/>
                <w:b/>
                <w:bCs/>
                <w:color w:val="1F4E79" w:themeColor="accent1" w:themeShade="80"/>
                <w:sz w:val="24"/>
                <w:szCs w:val="24"/>
                <w:lang w:val="ro-RO"/>
              </w:rPr>
            </w:pPr>
            <w:hyperlink r:id="rId9" w:history="1">
              <w:r w:rsidR="002F786F" w:rsidRPr="00066A11">
                <w:rPr>
                  <w:rStyle w:val="a3"/>
                  <w:rFonts w:ascii="Times New Roman" w:hAnsi="Times New Roman" w:cs="Times New Roman"/>
                  <w:b/>
                  <w:sz w:val="24"/>
                  <w:szCs w:val="24"/>
                  <w:lang w:val="ro-RO"/>
                </w:rPr>
                <w:t>www.ccrm.md</w:t>
              </w:r>
            </w:hyperlink>
            <w:r w:rsidR="002F786F" w:rsidRPr="00066A11">
              <w:rPr>
                <w:rStyle w:val="a3"/>
                <w:rFonts w:ascii="Times New Roman" w:hAnsi="Times New Roman" w:cs="Times New Roman"/>
                <w:b/>
                <w:sz w:val="24"/>
                <w:szCs w:val="24"/>
                <w:lang w:val="ro-RO"/>
              </w:rPr>
              <w:t xml:space="preserve">; </w:t>
            </w:r>
            <w:r w:rsidR="002F786F" w:rsidRPr="00066A11">
              <w:rPr>
                <w:rFonts w:ascii="Times New Roman" w:hAnsi="Times New Roman" w:cs="Times New Roman"/>
                <w:sz w:val="24"/>
                <w:szCs w:val="24"/>
                <w:lang w:val="ro-RO"/>
              </w:rPr>
              <w:t xml:space="preserve">e-mail: </w:t>
            </w:r>
            <w:hyperlink r:id="rId10" w:history="1">
              <w:r w:rsidR="002F786F" w:rsidRPr="00066A11">
                <w:rPr>
                  <w:rStyle w:val="a3"/>
                  <w:rFonts w:ascii="Times New Roman" w:hAnsi="Times New Roman" w:cs="Times New Roman"/>
                  <w:b/>
                  <w:sz w:val="24"/>
                  <w:szCs w:val="24"/>
                  <w:lang w:val="ro-RO"/>
                </w:rPr>
                <w:t>ccrm@ccrm.md</w:t>
              </w:r>
            </w:hyperlink>
          </w:p>
        </w:tc>
      </w:tr>
    </w:tbl>
    <w:p w14:paraId="6B65FC65" w14:textId="77777777" w:rsidR="002F786F" w:rsidRPr="00066A11" w:rsidRDefault="002F786F" w:rsidP="008501BB">
      <w:pPr>
        <w:tabs>
          <w:tab w:val="left" w:pos="720"/>
        </w:tabs>
        <w:spacing w:after="0" w:line="276" w:lineRule="auto"/>
        <w:jc w:val="right"/>
        <w:rPr>
          <w:rFonts w:ascii="Times New Roman" w:eastAsia="Times New Roman" w:hAnsi="Times New Roman" w:cs="Times New Roman"/>
          <w:b/>
          <w:bCs/>
          <w:color w:val="1F4E79" w:themeColor="accent1" w:themeShade="80"/>
          <w:sz w:val="24"/>
          <w:szCs w:val="24"/>
          <w:lang w:val="ro-RO"/>
        </w:rPr>
      </w:pPr>
    </w:p>
    <w:p w14:paraId="429093C5" w14:textId="77777777" w:rsidR="002F786F" w:rsidRPr="00066A11" w:rsidRDefault="002F786F" w:rsidP="008501BB">
      <w:pPr>
        <w:tabs>
          <w:tab w:val="left" w:pos="720"/>
        </w:tabs>
        <w:spacing w:after="0" w:line="276" w:lineRule="auto"/>
        <w:jc w:val="right"/>
        <w:rPr>
          <w:rFonts w:ascii="Times New Roman" w:eastAsia="Times New Roman" w:hAnsi="Times New Roman" w:cs="Times New Roman"/>
          <w:b/>
          <w:bCs/>
          <w:color w:val="1F4E79" w:themeColor="accent1" w:themeShade="80"/>
          <w:sz w:val="24"/>
          <w:szCs w:val="24"/>
          <w:lang w:val="ro-RO"/>
        </w:rPr>
      </w:pPr>
    </w:p>
    <w:p w14:paraId="3F81C7C1" w14:textId="77777777" w:rsidR="002F786F" w:rsidRPr="00066A11" w:rsidRDefault="002F786F" w:rsidP="008501BB">
      <w:pPr>
        <w:tabs>
          <w:tab w:val="left" w:pos="720"/>
        </w:tabs>
        <w:spacing w:after="0" w:line="276" w:lineRule="auto"/>
        <w:jc w:val="right"/>
        <w:rPr>
          <w:rFonts w:ascii="Times New Roman" w:eastAsia="Times New Roman" w:hAnsi="Times New Roman" w:cs="Times New Roman"/>
          <w:b/>
          <w:bCs/>
          <w:color w:val="1F4E79" w:themeColor="accent1" w:themeShade="80"/>
          <w:sz w:val="24"/>
          <w:szCs w:val="24"/>
          <w:lang w:val="ro-RO"/>
        </w:rPr>
      </w:pPr>
    </w:p>
    <w:p w14:paraId="70D9131F" w14:textId="77777777" w:rsidR="007D354F" w:rsidRPr="00066A11" w:rsidRDefault="007D354F" w:rsidP="008501BB">
      <w:pPr>
        <w:tabs>
          <w:tab w:val="left" w:pos="720"/>
        </w:tabs>
        <w:spacing w:after="0" w:line="276" w:lineRule="auto"/>
        <w:jc w:val="center"/>
        <w:rPr>
          <w:rFonts w:ascii="Times New Roman" w:eastAsia="Times New Roman" w:hAnsi="Times New Roman" w:cs="Times New Roman"/>
          <w:b/>
          <w:bCs/>
          <w:sz w:val="24"/>
          <w:szCs w:val="24"/>
          <w:lang w:val="ro-RO"/>
        </w:rPr>
      </w:pPr>
    </w:p>
    <w:p w14:paraId="52BF8E90" w14:textId="77777777" w:rsidR="002F786F" w:rsidRPr="00066A11" w:rsidRDefault="002F786F" w:rsidP="008501BB">
      <w:pPr>
        <w:tabs>
          <w:tab w:val="left" w:pos="720"/>
        </w:tabs>
        <w:spacing w:after="0" w:line="276" w:lineRule="auto"/>
        <w:jc w:val="center"/>
        <w:rPr>
          <w:rFonts w:ascii="Times New Roman" w:eastAsia="Times New Roman" w:hAnsi="Times New Roman" w:cs="Times New Roman"/>
          <w:b/>
          <w:bCs/>
          <w:sz w:val="24"/>
          <w:szCs w:val="24"/>
          <w:lang w:val="ro-RO"/>
        </w:rPr>
      </w:pPr>
      <w:r w:rsidRPr="00066A11">
        <w:rPr>
          <w:rFonts w:ascii="Times New Roman" w:eastAsia="Times New Roman" w:hAnsi="Times New Roman" w:cs="Times New Roman"/>
          <w:b/>
          <w:bCs/>
          <w:sz w:val="24"/>
          <w:szCs w:val="24"/>
          <w:lang w:val="ro-RO"/>
        </w:rPr>
        <w:t xml:space="preserve">RAPORTUL </w:t>
      </w:r>
    </w:p>
    <w:p w14:paraId="19CCFF5C" w14:textId="77777777" w:rsidR="002F786F" w:rsidRPr="00066A11" w:rsidRDefault="005A6A03" w:rsidP="008501BB">
      <w:pPr>
        <w:tabs>
          <w:tab w:val="left" w:pos="720"/>
        </w:tabs>
        <w:spacing w:after="0" w:line="276" w:lineRule="auto"/>
        <w:jc w:val="center"/>
        <w:rPr>
          <w:rFonts w:ascii="Times New Roman" w:eastAsia="Times New Roman" w:hAnsi="Times New Roman" w:cs="Times New Roman"/>
          <w:b/>
          <w:bCs/>
          <w:sz w:val="24"/>
          <w:szCs w:val="24"/>
          <w:lang w:val="ro-RO"/>
        </w:rPr>
      </w:pPr>
      <w:r w:rsidRPr="00066A11">
        <w:rPr>
          <w:rFonts w:ascii="Times New Roman" w:eastAsia="Times New Roman" w:hAnsi="Times New Roman" w:cs="Times New Roman"/>
          <w:b/>
          <w:bCs/>
          <w:sz w:val="24"/>
          <w:szCs w:val="24"/>
          <w:lang w:val="ro-RO"/>
        </w:rPr>
        <w:t xml:space="preserve">de </w:t>
      </w:r>
      <w:r w:rsidR="002F786F" w:rsidRPr="00066A11">
        <w:rPr>
          <w:rFonts w:ascii="Times New Roman" w:eastAsia="Times New Roman" w:hAnsi="Times New Roman" w:cs="Times New Roman"/>
          <w:b/>
          <w:bCs/>
          <w:sz w:val="24"/>
          <w:szCs w:val="24"/>
          <w:lang w:val="ro-RO"/>
        </w:rPr>
        <w:t>audit</w:t>
      </w:r>
      <w:r w:rsidRPr="00066A11">
        <w:rPr>
          <w:rFonts w:ascii="Times New Roman" w:eastAsia="Times New Roman" w:hAnsi="Times New Roman" w:cs="Times New Roman"/>
          <w:b/>
          <w:bCs/>
          <w:sz w:val="24"/>
          <w:szCs w:val="24"/>
          <w:lang w:val="ro-RO"/>
        </w:rPr>
        <w:t xml:space="preserve"> </w:t>
      </w:r>
      <w:r w:rsidR="002F786F" w:rsidRPr="00066A11">
        <w:rPr>
          <w:rFonts w:ascii="Times New Roman" w:eastAsia="Times New Roman" w:hAnsi="Times New Roman" w:cs="Times New Roman"/>
          <w:b/>
          <w:bCs/>
          <w:sz w:val="24"/>
          <w:szCs w:val="24"/>
          <w:lang w:val="ro-RO"/>
        </w:rPr>
        <w:t>asupra rapoartelor financiare consolidate ale</w:t>
      </w:r>
    </w:p>
    <w:p w14:paraId="686D261D" w14:textId="77777777" w:rsidR="002F786F" w:rsidRPr="00066A11" w:rsidRDefault="002F786F" w:rsidP="008501BB">
      <w:pPr>
        <w:tabs>
          <w:tab w:val="left" w:pos="720"/>
        </w:tabs>
        <w:spacing w:after="0" w:line="276" w:lineRule="auto"/>
        <w:jc w:val="center"/>
        <w:rPr>
          <w:rFonts w:ascii="Times New Roman" w:eastAsia="Times New Roman" w:hAnsi="Times New Roman" w:cs="Times New Roman"/>
          <w:b/>
          <w:bCs/>
          <w:sz w:val="24"/>
          <w:szCs w:val="24"/>
          <w:lang w:val="ro-RO"/>
        </w:rPr>
      </w:pPr>
      <w:r w:rsidRPr="00066A11">
        <w:rPr>
          <w:rFonts w:ascii="Times New Roman" w:eastAsia="Times New Roman" w:hAnsi="Times New Roman" w:cs="Times New Roman"/>
          <w:b/>
          <w:bCs/>
          <w:sz w:val="24"/>
          <w:szCs w:val="24"/>
          <w:lang w:val="ro-RO"/>
        </w:rPr>
        <w:t xml:space="preserve"> Ministerului Agriculturii și Industriei Alimentare încheiate la 31 decembrie 202</w:t>
      </w:r>
      <w:r w:rsidR="003409A9" w:rsidRPr="00066A11">
        <w:rPr>
          <w:rFonts w:ascii="Times New Roman" w:eastAsia="Times New Roman" w:hAnsi="Times New Roman" w:cs="Times New Roman"/>
          <w:b/>
          <w:bCs/>
          <w:sz w:val="24"/>
          <w:szCs w:val="24"/>
          <w:lang w:val="ro-RO"/>
        </w:rPr>
        <w:t>3</w:t>
      </w:r>
    </w:p>
    <w:p w14:paraId="3E5C217E" w14:textId="77777777" w:rsidR="002F786F" w:rsidRPr="00066A11" w:rsidRDefault="002F786F" w:rsidP="008501BB">
      <w:pPr>
        <w:tabs>
          <w:tab w:val="left" w:pos="720"/>
        </w:tabs>
        <w:spacing w:after="0" w:line="276" w:lineRule="auto"/>
        <w:jc w:val="both"/>
        <w:rPr>
          <w:rFonts w:ascii="Times New Roman" w:eastAsia="Times New Roman" w:hAnsi="Times New Roman" w:cs="Times New Roman"/>
          <w:b/>
          <w:bCs/>
          <w:sz w:val="24"/>
          <w:szCs w:val="24"/>
          <w:lang w:val="ro-RO"/>
        </w:rPr>
      </w:pPr>
    </w:p>
    <w:p w14:paraId="6F7DBB62" w14:textId="77777777" w:rsidR="002F786F" w:rsidRPr="00066A11" w:rsidRDefault="002F786F" w:rsidP="008501BB">
      <w:pPr>
        <w:tabs>
          <w:tab w:val="left" w:pos="720"/>
        </w:tabs>
        <w:spacing w:after="0" w:line="276" w:lineRule="auto"/>
        <w:jc w:val="both"/>
        <w:rPr>
          <w:rFonts w:ascii="Times New Roman" w:eastAsia="Times New Roman" w:hAnsi="Times New Roman" w:cs="Times New Roman"/>
          <w:b/>
          <w:bCs/>
          <w:sz w:val="24"/>
          <w:szCs w:val="24"/>
          <w:lang w:val="ro-RO"/>
        </w:rPr>
      </w:pPr>
    </w:p>
    <w:p w14:paraId="458A8BEC" w14:textId="77777777" w:rsidR="002F786F" w:rsidRPr="00066A11" w:rsidRDefault="002F786F" w:rsidP="008501BB">
      <w:pPr>
        <w:tabs>
          <w:tab w:val="left" w:pos="720"/>
        </w:tabs>
        <w:spacing w:after="0" w:line="276" w:lineRule="auto"/>
        <w:jc w:val="both"/>
        <w:rPr>
          <w:rFonts w:ascii="Times New Roman" w:eastAsia="Times New Roman" w:hAnsi="Times New Roman" w:cs="Times New Roman"/>
          <w:b/>
          <w:bCs/>
          <w:sz w:val="24"/>
          <w:szCs w:val="24"/>
          <w:lang w:val="ro-RO"/>
        </w:rPr>
      </w:pPr>
    </w:p>
    <w:p w14:paraId="6F26B72C" w14:textId="77777777" w:rsidR="002F786F" w:rsidRPr="00066A11" w:rsidRDefault="002F786F" w:rsidP="008501BB">
      <w:pPr>
        <w:tabs>
          <w:tab w:val="left" w:pos="720"/>
        </w:tabs>
        <w:spacing w:after="0" w:line="276" w:lineRule="auto"/>
        <w:jc w:val="both"/>
        <w:rPr>
          <w:rFonts w:ascii="Times New Roman" w:eastAsia="Times New Roman" w:hAnsi="Times New Roman" w:cs="Times New Roman"/>
          <w:b/>
          <w:bCs/>
          <w:sz w:val="24"/>
          <w:szCs w:val="24"/>
          <w:lang w:val="ro-RO"/>
        </w:rPr>
      </w:pPr>
    </w:p>
    <w:p w14:paraId="3B4DF60A" w14:textId="77777777" w:rsidR="002F786F" w:rsidRPr="00066A11" w:rsidRDefault="002F786F" w:rsidP="008501BB">
      <w:pPr>
        <w:tabs>
          <w:tab w:val="left" w:pos="720"/>
        </w:tabs>
        <w:spacing w:after="0" w:line="276" w:lineRule="auto"/>
        <w:jc w:val="both"/>
        <w:rPr>
          <w:rFonts w:ascii="Times New Roman" w:eastAsia="Times New Roman" w:hAnsi="Times New Roman" w:cs="Times New Roman"/>
          <w:b/>
          <w:bCs/>
          <w:sz w:val="24"/>
          <w:szCs w:val="24"/>
          <w:lang w:val="ro-RO"/>
        </w:rPr>
      </w:pPr>
    </w:p>
    <w:p w14:paraId="38E4BC91" w14:textId="77777777" w:rsidR="002F786F" w:rsidRPr="00066A11" w:rsidRDefault="002F786F" w:rsidP="008501BB">
      <w:pPr>
        <w:spacing w:after="0" w:line="276" w:lineRule="auto"/>
        <w:rPr>
          <w:rFonts w:ascii="Times New Roman" w:eastAsia="Times New Roman" w:hAnsi="Times New Roman" w:cs="Times New Roman"/>
          <w:b/>
          <w:bCs/>
          <w:sz w:val="24"/>
          <w:szCs w:val="24"/>
          <w:lang w:val="ro-RO"/>
        </w:rPr>
      </w:pPr>
      <w:r w:rsidRPr="00066A11">
        <w:rPr>
          <w:rFonts w:ascii="Times New Roman" w:eastAsia="Times New Roman" w:hAnsi="Times New Roman" w:cs="Times New Roman"/>
          <w:b/>
          <w:bCs/>
          <w:sz w:val="24"/>
          <w:szCs w:val="24"/>
          <w:lang w:val="ro-RO"/>
        </w:rPr>
        <w:br w:type="page"/>
      </w:r>
    </w:p>
    <w:p w14:paraId="3A22E5D6" w14:textId="77777777" w:rsidR="002F786F" w:rsidRPr="00066A11" w:rsidRDefault="00BF070E" w:rsidP="009C7B09">
      <w:pPr>
        <w:pStyle w:val="a9"/>
        <w:numPr>
          <w:ilvl w:val="0"/>
          <w:numId w:val="1"/>
        </w:numPr>
        <w:tabs>
          <w:tab w:val="left" w:pos="426"/>
        </w:tabs>
        <w:spacing w:after="0" w:line="276" w:lineRule="auto"/>
        <w:ind w:left="0" w:firstLine="142"/>
        <w:outlineLvl w:val="0"/>
        <w:rPr>
          <w:rFonts w:ascii="Times New Roman" w:hAnsi="Times New Roman" w:cs="Times New Roman"/>
          <w:b/>
          <w:sz w:val="24"/>
          <w:szCs w:val="24"/>
          <w:lang w:val="ro-RO"/>
        </w:rPr>
      </w:pPr>
      <w:bookmarkStart w:id="1" w:name="_Toc530056756"/>
      <w:bookmarkStart w:id="2" w:name="_Toc532292925"/>
      <w:r w:rsidRPr="00066A11">
        <w:rPr>
          <w:rFonts w:ascii="Times New Roman" w:hAnsi="Times New Roman" w:cs="Times New Roman"/>
          <w:b/>
          <w:sz w:val="24"/>
          <w:szCs w:val="24"/>
          <w:lang w:val="ro-RO"/>
        </w:rPr>
        <w:lastRenderedPageBreak/>
        <w:t xml:space="preserve"> </w:t>
      </w:r>
      <w:r w:rsidR="002F786F" w:rsidRPr="00066A11">
        <w:rPr>
          <w:rFonts w:ascii="Times New Roman" w:hAnsi="Times New Roman" w:cs="Times New Roman"/>
          <w:b/>
          <w:sz w:val="24"/>
          <w:szCs w:val="24"/>
          <w:lang w:val="ro-RO"/>
        </w:rPr>
        <w:t>OPINI</w:t>
      </w:r>
      <w:bookmarkEnd w:id="1"/>
      <w:r w:rsidR="002F786F" w:rsidRPr="00066A11">
        <w:rPr>
          <w:rFonts w:ascii="Times New Roman" w:hAnsi="Times New Roman" w:cs="Times New Roman"/>
          <w:b/>
          <w:sz w:val="24"/>
          <w:szCs w:val="24"/>
          <w:lang w:val="ro-RO"/>
        </w:rPr>
        <w:t>E</w:t>
      </w:r>
      <w:bookmarkEnd w:id="2"/>
      <w:r w:rsidR="002F786F" w:rsidRPr="00066A11">
        <w:rPr>
          <w:rFonts w:ascii="Times New Roman" w:hAnsi="Times New Roman" w:cs="Times New Roman"/>
          <w:b/>
          <w:sz w:val="24"/>
          <w:szCs w:val="24"/>
          <w:lang w:val="ro-RO"/>
        </w:rPr>
        <w:t xml:space="preserve"> CU REZERVE</w:t>
      </w:r>
    </w:p>
    <w:p w14:paraId="67D81071" w14:textId="77777777" w:rsidR="002F786F" w:rsidRPr="00066A11" w:rsidRDefault="002F786F" w:rsidP="002D3DB7">
      <w:pPr>
        <w:pStyle w:val="a5"/>
        <w:spacing w:after="240" w:line="276" w:lineRule="auto"/>
        <w:jc w:val="both"/>
        <w:rPr>
          <w:rFonts w:ascii="Times New Roman" w:eastAsia="Times New Roman" w:hAnsi="Times New Roman" w:cs="Times New Roman"/>
          <w:sz w:val="24"/>
          <w:szCs w:val="24"/>
          <w:lang w:val="ro-RO"/>
        </w:rPr>
      </w:pPr>
      <w:r w:rsidRPr="00066A11">
        <w:rPr>
          <w:rFonts w:ascii="Times New Roman" w:hAnsi="Times New Roman" w:cs="Times New Roman"/>
          <w:sz w:val="24"/>
          <w:szCs w:val="24"/>
          <w:lang w:val="ro-RO"/>
        </w:rPr>
        <w:t>Am auditat rapoartele financiare consolidate ale Ministerului Agriculturii și Industriei Alimentare</w:t>
      </w:r>
      <w:r w:rsidR="00F22E4F" w:rsidRPr="00066A11">
        <w:rPr>
          <w:rFonts w:ascii="Times New Roman" w:hAnsi="Times New Roman" w:cs="Times New Roman"/>
          <w:sz w:val="24"/>
          <w:szCs w:val="24"/>
          <w:lang w:val="ro-RO"/>
        </w:rPr>
        <w:t xml:space="preserve"> </w:t>
      </w:r>
      <w:r w:rsidRPr="00066A11">
        <w:rPr>
          <w:rFonts w:ascii="Times New Roman" w:hAnsi="Times New Roman" w:cs="Times New Roman"/>
          <w:sz w:val="24"/>
          <w:szCs w:val="24"/>
          <w:lang w:val="ro-RO"/>
        </w:rPr>
        <w:t xml:space="preserve">(în continuare – </w:t>
      </w:r>
      <w:r w:rsidR="007D1D01" w:rsidRPr="00066A11">
        <w:rPr>
          <w:rFonts w:ascii="Times New Roman" w:hAnsi="Times New Roman" w:cs="Times New Roman"/>
          <w:sz w:val="24"/>
          <w:szCs w:val="24"/>
          <w:lang w:val="ro-RO"/>
        </w:rPr>
        <w:t xml:space="preserve">MAIA, </w:t>
      </w:r>
      <w:r w:rsidRPr="00066A11">
        <w:rPr>
          <w:rFonts w:ascii="Times New Roman" w:hAnsi="Times New Roman" w:cs="Times New Roman"/>
          <w:sz w:val="24"/>
          <w:szCs w:val="24"/>
          <w:lang w:val="ro-RO"/>
        </w:rPr>
        <w:t>ministerul) pentru exercițiul încheiat la 31 decembrie 202</w:t>
      </w:r>
      <w:r w:rsidR="003409A9" w:rsidRPr="00066A11">
        <w:rPr>
          <w:rFonts w:ascii="Times New Roman" w:hAnsi="Times New Roman" w:cs="Times New Roman"/>
          <w:sz w:val="24"/>
          <w:szCs w:val="24"/>
          <w:lang w:val="ro-RO"/>
        </w:rPr>
        <w:t>3</w:t>
      </w:r>
      <w:r w:rsidRPr="00066A11">
        <w:rPr>
          <w:rFonts w:ascii="Times New Roman" w:hAnsi="Times New Roman" w:cs="Times New Roman"/>
          <w:sz w:val="24"/>
          <w:szCs w:val="24"/>
          <w:lang w:val="ro-RO"/>
        </w:rPr>
        <w:t xml:space="preserve">, care cuprind </w:t>
      </w:r>
      <w:r w:rsidRPr="00066A11">
        <w:rPr>
          <w:rFonts w:ascii="Times New Roman" w:eastAsia="Times New Roman" w:hAnsi="Times New Roman" w:cs="Times New Roman"/>
          <w:sz w:val="24"/>
          <w:szCs w:val="24"/>
          <w:lang w:val="ro-RO"/>
        </w:rPr>
        <w:t xml:space="preserve">Bilanțul contabil, Raportul privind veniturile și cheltuielile, Raportul privind fluxul mijloacelor bănești, Raportul privind executarea bugetului, Raportul narativ privind executarea bugetului, inclusiv un sumar al politicilor contabile semnificative. </w:t>
      </w:r>
    </w:p>
    <w:p w14:paraId="66FBA6C0" w14:textId="77777777" w:rsidR="002F786F" w:rsidRPr="00066A11" w:rsidRDefault="002F786F" w:rsidP="002D3DB7">
      <w:pPr>
        <w:tabs>
          <w:tab w:val="left" w:pos="720"/>
        </w:tabs>
        <w:spacing w:after="0" w:line="276" w:lineRule="auto"/>
        <w:jc w:val="both"/>
        <w:rPr>
          <w:rFonts w:ascii="Times New Roman" w:eastAsia="Times New Roman" w:hAnsi="Times New Roman" w:cs="Times New Roman"/>
          <w:i/>
          <w:sz w:val="24"/>
          <w:szCs w:val="24"/>
          <w:lang w:val="ro-RO"/>
        </w:rPr>
      </w:pPr>
      <w:r w:rsidRPr="00066A11">
        <w:rPr>
          <w:rFonts w:ascii="Times New Roman" w:hAnsi="Times New Roman" w:cs="Times New Roman"/>
          <w:sz w:val="24"/>
          <w:szCs w:val="24"/>
          <w:lang w:val="ro-RO"/>
        </w:rPr>
        <w:t xml:space="preserve">În opinia noastră, </w:t>
      </w:r>
      <w:r w:rsidRPr="00066A11">
        <w:rPr>
          <w:rFonts w:ascii="Times New Roman" w:eastAsia="Times New Roman" w:hAnsi="Times New Roman" w:cs="Times New Roman"/>
          <w:sz w:val="24"/>
          <w:szCs w:val="24"/>
          <w:lang w:val="ro-RO"/>
        </w:rPr>
        <w:t>cu excepția posibilelor efecte asupra aspectelor</w:t>
      </w:r>
      <w:r w:rsidRPr="00066A11">
        <w:rPr>
          <w:rFonts w:ascii="Times New Roman" w:eastAsia="Times New Roman" w:hAnsi="Times New Roman" w:cs="Times New Roman"/>
          <w:i/>
          <w:sz w:val="24"/>
          <w:szCs w:val="24"/>
          <w:lang w:val="ro-RO"/>
        </w:rPr>
        <w:t xml:space="preserve"> </w:t>
      </w:r>
      <w:r w:rsidRPr="00066A11">
        <w:rPr>
          <w:rFonts w:ascii="Times New Roman" w:eastAsia="Times New Roman" w:hAnsi="Times New Roman" w:cs="Times New Roman"/>
          <w:sz w:val="24"/>
          <w:szCs w:val="24"/>
          <w:lang w:val="ro-RO"/>
        </w:rPr>
        <w:t xml:space="preserve">descrise în secțiunea </w:t>
      </w:r>
      <w:r w:rsidRPr="00066A11">
        <w:rPr>
          <w:rFonts w:ascii="Times New Roman" w:eastAsia="Times New Roman" w:hAnsi="Times New Roman" w:cs="Times New Roman"/>
          <w:i/>
          <w:sz w:val="24"/>
          <w:szCs w:val="24"/>
          <w:lang w:val="ro-RO"/>
        </w:rPr>
        <w:t>Baza pentru opinia cu rezerve</w:t>
      </w:r>
      <w:r w:rsidRPr="00066A11">
        <w:rPr>
          <w:rFonts w:ascii="Times New Roman" w:eastAsia="Times New Roman" w:hAnsi="Times New Roman" w:cs="Times New Roman"/>
          <w:sz w:val="24"/>
          <w:szCs w:val="24"/>
          <w:lang w:val="ro-RO"/>
        </w:rPr>
        <w:t xml:space="preserve">, </w:t>
      </w:r>
      <w:r w:rsidRPr="00066A11">
        <w:rPr>
          <w:rFonts w:ascii="Times New Roman" w:hAnsi="Times New Roman" w:cs="Times New Roman"/>
          <w:sz w:val="24"/>
          <w:szCs w:val="24"/>
          <w:lang w:val="ro-RO"/>
        </w:rPr>
        <w:t xml:space="preserve">rapoartele financiare, sub toate aspectele semnificative, oferă o imagine corectă și fidelă în conformitate </w:t>
      </w:r>
      <w:r w:rsidRPr="00066A11">
        <w:rPr>
          <w:rFonts w:ascii="Times New Roman" w:eastAsia="Times New Roman" w:hAnsi="Times New Roman" w:cs="Times New Roman"/>
          <w:sz w:val="24"/>
          <w:szCs w:val="24"/>
          <w:lang w:val="ro-RO"/>
        </w:rPr>
        <w:t>cu cadrul de raportare financiară aplicabil</w:t>
      </w:r>
      <w:r w:rsidRPr="00066A11">
        <w:rPr>
          <w:rStyle w:val="FootnoteReference1"/>
          <w:rFonts w:ascii="Times New Roman" w:hAnsi="Times New Roman" w:cs="Times New Roman"/>
          <w:sz w:val="24"/>
          <w:szCs w:val="24"/>
          <w:lang w:val="ro-RO"/>
        </w:rPr>
        <w:footnoteReference w:id="1"/>
      </w:r>
      <w:r w:rsidRPr="00066A11">
        <w:rPr>
          <w:rFonts w:ascii="Times New Roman" w:eastAsia="Times New Roman" w:hAnsi="Times New Roman" w:cs="Times New Roman"/>
          <w:i/>
          <w:sz w:val="24"/>
          <w:szCs w:val="24"/>
          <w:lang w:val="ro-RO"/>
        </w:rPr>
        <w:t>.</w:t>
      </w:r>
    </w:p>
    <w:p w14:paraId="5F38FC93" w14:textId="77777777" w:rsidR="00C87B78" w:rsidRPr="00066A11" w:rsidRDefault="00C87B78" w:rsidP="002D3DB7">
      <w:pPr>
        <w:pStyle w:val="a9"/>
        <w:spacing w:after="0" w:line="276" w:lineRule="auto"/>
        <w:ind w:left="0"/>
        <w:outlineLvl w:val="0"/>
        <w:rPr>
          <w:rFonts w:ascii="Times New Roman" w:hAnsi="Times New Roman" w:cs="Times New Roman"/>
          <w:b/>
          <w:sz w:val="24"/>
          <w:szCs w:val="24"/>
          <w:lang w:val="ro-RO"/>
        </w:rPr>
      </w:pPr>
      <w:bookmarkStart w:id="3" w:name="_Toc532292926"/>
      <w:bookmarkStart w:id="4" w:name="_Toc530056757"/>
    </w:p>
    <w:p w14:paraId="283E71AA" w14:textId="77777777" w:rsidR="002F786F" w:rsidRPr="00066A11" w:rsidRDefault="00BF070E" w:rsidP="009C7B09">
      <w:pPr>
        <w:pStyle w:val="a9"/>
        <w:numPr>
          <w:ilvl w:val="0"/>
          <w:numId w:val="1"/>
        </w:numPr>
        <w:spacing w:after="0" w:line="276" w:lineRule="auto"/>
        <w:ind w:left="0" w:firstLine="284"/>
        <w:outlineLvl w:val="0"/>
        <w:rPr>
          <w:rFonts w:ascii="Times New Roman" w:hAnsi="Times New Roman" w:cs="Times New Roman"/>
          <w:b/>
          <w:sz w:val="24"/>
          <w:szCs w:val="24"/>
          <w:lang w:val="ro-RO"/>
        </w:rPr>
      </w:pPr>
      <w:r w:rsidRPr="00066A11">
        <w:rPr>
          <w:rFonts w:ascii="Times New Roman" w:hAnsi="Times New Roman" w:cs="Times New Roman"/>
          <w:b/>
          <w:sz w:val="24"/>
          <w:szCs w:val="24"/>
          <w:lang w:val="ro-RO"/>
        </w:rPr>
        <w:t xml:space="preserve"> </w:t>
      </w:r>
      <w:r w:rsidR="002F786F" w:rsidRPr="00066A11">
        <w:rPr>
          <w:rFonts w:ascii="Times New Roman" w:hAnsi="Times New Roman" w:cs="Times New Roman"/>
          <w:b/>
          <w:sz w:val="24"/>
          <w:szCs w:val="24"/>
          <w:lang w:val="ro-RO"/>
        </w:rPr>
        <w:t>BAZA PENTRU OPINI</w:t>
      </w:r>
      <w:bookmarkEnd w:id="3"/>
      <w:bookmarkEnd w:id="4"/>
      <w:r w:rsidR="002F786F" w:rsidRPr="00066A11">
        <w:rPr>
          <w:rFonts w:ascii="Times New Roman" w:hAnsi="Times New Roman" w:cs="Times New Roman"/>
          <w:b/>
          <w:sz w:val="24"/>
          <w:szCs w:val="24"/>
          <w:lang w:val="ro-RO"/>
        </w:rPr>
        <w:t>A CU REZERVE</w:t>
      </w:r>
    </w:p>
    <w:p w14:paraId="7E9B4D90" w14:textId="1711304E" w:rsidR="00447906" w:rsidRPr="00066A11" w:rsidRDefault="00DA5F08" w:rsidP="00447906">
      <w:pPr>
        <w:spacing w:after="0" w:line="276" w:lineRule="auto"/>
        <w:jc w:val="both"/>
        <w:rPr>
          <w:rFonts w:ascii="Times New Roman" w:eastAsia="Times New Roman" w:hAnsi="Times New Roman" w:cs="Times New Roman"/>
          <w:sz w:val="24"/>
          <w:szCs w:val="24"/>
          <w:lang w:val="ro-RO"/>
        </w:rPr>
      </w:pPr>
      <w:r w:rsidRPr="00066A11">
        <w:rPr>
          <w:rFonts w:ascii="Times New Roman" w:hAnsi="Times New Roman" w:cs="Times New Roman"/>
          <w:b/>
          <w:color w:val="000000"/>
          <w:sz w:val="24"/>
          <w:szCs w:val="24"/>
          <w:lang w:val="ro-RO"/>
        </w:rPr>
        <w:t>2.1.</w:t>
      </w:r>
      <w:r w:rsidRPr="00066A11">
        <w:rPr>
          <w:rFonts w:ascii="Times New Roman" w:hAnsi="Times New Roman" w:cs="Times New Roman"/>
          <w:color w:val="000000"/>
          <w:sz w:val="24"/>
          <w:szCs w:val="24"/>
          <w:lang w:val="ro-RO"/>
        </w:rPr>
        <w:t xml:space="preserve"> </w:t>
      </w:r>
      <w:r w:rsidR="00AE4AB9" w:rsidRPr="00066A11">
        <w:rPr>
          <w:rFonts w:ascii="Times New Roman" w:hAnsi="Times New Roman" w:cs="Times New Roman"/>
          <w:color w:val="000000"/>
          <w:sz w:val="24"/>
          <w:szCs w:val="24"/>
          <w:lang w:val="ro-RO"/>
        </w:rPr>
        <w:t>Soldul grupei de conturi 415 „</w:t>
      </w:r>
      <w:proofErr w:type="spellStart"/>
      <w:r w:rsidR="00AE4AB9" w:rsidRPr="00066A11">
        <w:rPr>
          <w:rFonts w:ascii="Times New Roman" w:hAnsi="Times New Roman" w:cs="Times New Roman"/>
          <w:color w:val="000000"/>
          <w:sz w:val="24"/>
          <w:szCs w:val="24"/>
          <w:lang w:val="ro-RO"/>
        </w:rPr>
        <w:t>Acţiuni</w:t>
      </w:r>
      <w:proofErr w:type="spellEnd"/>
      <w:r w:rsidR="00AE4AB9" w:rsidRPr="00066A11">
        <w:rPr>
          <w:rFonts w:ascii="Times New Roman" w:hAnsi="Times New Roman" w:cs="Times New Roman"/>
          <w:color w:val="000000"/>
          <w:sz w:val="24"/>
          <w:szCs w:val="24"/>
          <w:lang w:val="ro-RO"/>
        </w:rPr>
        <w:t xml:space="preserve"> </w:t>
      </w:r>
      <w:proofErr w:type="spellStart"/>
      <w:r w:rsidR="00AE4AB9" w:rsidRPr="00066A11">
        <w:rPr>
          <w:rFonts w:ascii="Times New Roman" w:hAnsi="Times New Roman" w:cs="Times New Roman"/>
          <w:color w:val="000000"/>
          <w:sz w:val="24"/>
          <w:szCs w:val="24"/>
          <w:lang w:val="ro-RO"/>
        </w:rPr>
        <w:t>şi</w:t>
      </w:r>
      <w:proofErr w:type="spellEnd"/>
      <w:r w:rsidR="00AE4AB9" w:rsidRPr="00066A11">
        <w:rPr>
          <w:rFonts w:ascii="Times New Roman" w:hAnsi="Times New Roman" w:cs="Times New Roman"/>
          <w:color w:val="000000"/>
          <w:sz w:val="24"/>
          <w:szCs w:val="24"/>
          <w:lang w:val="ro-RO"/>
        </w:rPr>
        <w:t xml:space="preserve"> alte forme de participare în capital în interiorul </w:t>
      </w:r>
      <w:proofErr w:type="spellStart"/>
      <w:r w:rsidR="00AE4AB9" w:rsidRPr="00066A11">
        <w:rPr>
          <w:rFonts w:ascii="Times New Roman" w:hAnsi="Times New Roman" w:cs="Times New Roman"/>
          <w:color w:val="000000"/>
          <w:sz w:val="24"/>
          <w:szCs w:val="24"/>
          <w:lang w:val="ro-RO"/>
        </w:rPr>
        <w:t>ţării</w:t>
      </w:r>
      <w:proofErr w:type="spellEnd"/>
      <w:r w:rsidR="00AE4AB9" w:rsidRPr="00066A11">
        <w:rPr>
          <w:rFonts w:ascii="Times New Roman" w:hAnsi="Times New Roman" w:cs="Times New Roman"/>
          <w:color w:val="000000"/>
          <w:sz w:val="24"/>
          <w:szCs w:val="24"/>
          <w:lang w:val="ro-RO"/>
        </w:rPr>
        <w:t>”</w:t>
      </w:r>
      <w:r w:rsidR="00AE4AB9" w:rsidRPr="00066A11">
        <w:rPr>
          <w:rFonts w:ascii="Times New Roman" w:eastAsia="Times New Roman" w:hAnsi="Times New Roman" w:cs="Times New Roman"/>
          <w:sz w:val="24"/>
          <w:szCs w:val="24"/>
          <w:lang w:val="ro-RO"/>
        </w:rPr>
        <w:t xml:space="preserve"> </w:t>
      </w:r>
      <w:r w:rsidR="00447906" w:rsidRPr="00066A11">
        <w:rPr>
          <w:rFonts w:ascii="Times New Roman" w:eastAsia="Times New Roman" w:hAnsi="Times New Roman" w:cs="Times New Roman"/>
          <w:sz w:val="24"/>
          <w:szCs w:val="24"/>
          <w:lang w:val="ro-RO"/>
        </w:rPr>
        <w:t xml:space="preserve">a fost supraevaluat cu </w:t>
      </w:r>
      <w:r w:rsidR="00447906" w:rsidRPr="00066A11">
        <w:rPr>
          <w:rFonts w:ascii="Times New Roman" w:eastAsia="Times New Roman" w:hAnsi="Times New Roman" w:cs="Times New Roman"/>
          <w:b/>
          <w:sz w:val="24"/>
          <w:szCs w:val="24"/>
          <w:lang w:val="ro-RO"/>
        </w:rPr>
        <w:t>92,5 mil. lei</w:t>
      </w:r>
      <w:r w:rsidR="006254F7" w:rsidRPr="00950C43">
        <w:rPr>
          <w:rStyle w:val="ab"/>
          <w:rFonts w:ascii="Times New Roman" w:eastAsia="Times New Roman" w:hAnsi="Times New Roman" w:cs="Times New Roman"/>
          <w:sz w:val="24"/>
          <w:szCs w:val="24"/>
          <w:lang w:val="ro-RO"/>
        </w:rPr>
        <w:footnoteReference w:id="2"/>
      </w:r>
      <w:r w:rsidR="00447906" w:rsidRPr="002B3F60">
        <w:rPr>
          <w:rFonts w:ascii="Times New Roman" w:eastAsia="Times New Roman" w:hAnsi="Times New Roman" w:cs="Times New Roman"/>
          <w:sz w:val="24"/>
          <w:szCs w:val="24"/>
          <w:lang w:val="ro-RO"/>
        </w:rPr>
        <w:t>.</w:t>
      </w:r>
      <w:r w:rsidR="00447906" w:rsidRPr="00066A11">
        <w:rPr>
          <w:rFonts w:ascii="Times New Roman" w:eastAsia="Times New Roman" w:hAnsi="Times New Roman" w:cs="Times New Roman"/>
          <w:sz w:val="24"/>
          <w:szCs w:val="24"/>
          <w:lang w:val="ro-RO"/>
        </w:rPr>
        <w:t xml:space="preserve"> Ministerul, contrar prevede</w:t>
      </w:r>
      <w:r w:rsidR="0078385A">
        <w:rPr>
          <w:rFonts w:ascii="Times New Roman" w:eastAsia="Times New Roman" w:hAnsi="Times New Roman" w:cs="Times New Roman"/>
          <w:sz w:val="24"/>
          <w:szCs w:val="24"/>
          <w:lang w:val="ro-RO"/>
        </w:rPr>
        <w:t>rilor art. 13 (2)</w:t>
      </w:r>
      <w:r w:rsidR="002B3F60">
        <w:rPr>
          <w:rFonts w:ascii="Times New Roman" w:eastAsia="Times New Roman" w:hAnsi="Times New Roman" w:cs="Times New Roman"/>
          <w:sz w:val="24"/>
          <w:szCs w:val="24"/>
          <w:lang w:val="ro-RO"/>
        </w:rPr>
        <w:t>,</w:t>
      </w:r>
      <w:r w:rsidR="0078385A">
        <w:rPr>
          <w:rFonts w:ascii="Times New Roman" w:eastAsia="Times New Roman" w:hAnsi="Times New Roman" w:cs="Times New Roman"/>
          <w:sz w:val="24"/>
          <w:szCs w:val="24"/>
          <w:lang w:val="ro-RO"/>
        </w:rPr>
        <w:t xml:space="preserve"> lit. (f) din </w:t>
      </w:r>
      <w:r w:rsidR="00447906" w:rsidRPr="00066A11">
        <w:rPr>
          <w:rFonts w:ascii="Times New Roman" w:eastAsia="Times New Roman" w:hAnsi="Times New Roman" w:cs="Times New Roman"/>
          <w:sz w:val="24"/>
          <w:szCs w:val="24"/>
          <w:lang w:val="ro-RO"/>
        </w:rPr>
        <w:t>Legea nr.113/2007</w:t>
      </w:r>
      <w:r w:rsidR="00447906" w:rsidRPr="00066A11">
        <w:rPr>
          <w:rStyle w:val="ab"/>
          <w:rFonts w:ascii="Times New Roman" w:eastAsia="Times New Roman" w:hAnsi="Times New Roman" w:cs="Times New Roman"/>
          <w:sz w:val="24"/>
          <w:szCs w:val="24"/>
          <w:lang w:val="ro-RO"/>
        </w:rPr>
        <w:footnoteReference w:id="3"/>
      </w:r>
      <w:r w:rsidR="00447906" w:rsidRPr="00066A11">
        <w:rPr>
          <w:rFonts w:ascii="Times New Roman" w:eastAsia="Times New Roman" w:hAnsi="Times New Roman" w:cs="Times New Roman"/>
          <w:sz w:val="24"/>
          <w:szCs w:val="24"/>
          <w:lang w:val="ro-RO"/>
        </w:rPr>
        <w:t>, nu a documentat faptele economice ce țin de lichidarea unor întreprinderi</w:t>
      </w:r>
      <w:r w:rsidR="00AE4AB9" w:rsidRPr="00066A11">
        <w:rPr>
          <w:rFonts w:ascii="Times New Roman" w:eastAsia="Times New Roman" w:hAnsi="Times New Roman" w:cs="Times New Roman"/>
          <w:sz w:val="24"/>
          <w:szCs w:val="24"/>
          <w:lang w:val="ro-RO"/>
        </w:rPr>
        <w:t xml:space="preserve"> de stat</w:t>
      </w:r>
      <w:r w:rsidR="00447906" w:rsidRPr="00066A11">
        <w:rPr>
          <w:rFonts w:ascii="Times New Roman" w:eastAsia="Times New Roman" w:hAnsi="Times New Roman" w:cs="Times New Roman"/>
          <w:sz w:val="24"/>
          <w:szCs w:val="24"/>
          <w:lang w:val="ro-RO"/>
        </w:rPr>
        <w:t xml:space="preserve"> a</w:t>
      </w:r>
      <w:r w:rsidR="002B3F60">
        <w:rPr>
          <w:rFonts w:ascii="Times New Roman" w:eastAsia="Times New Roman" w:hAnsi="Times New Roman" w:cs="Times New Roman"/>
          <w:sz w:val="24"/>
          <w:szCs w:val="24"/>
          <w:lang w:val="ro-RO"/>
        </w:rPr>
        <w:t>l</w:t>
      </w:r>
      <w:r w:rsidR="00447906" w:rsidRPr="00066A11">
        <w:rPr>
          <w:rFonts w:ascii="Times New Roman" w:eastAsia="Times New Roman" w:hAnsi="Times New Roman" w:cs="Times New Roman"/>
          <w:sz w:val="24"/>
          <w:szCs w:val="24"/>
          <w:lang w:val="ro-RO"/>
        </w:rPr>
        <w:t xml:space="preserve"> căror fondator este, ceea ce a dus la me</w:t>
      </w:r>
      <w:r w:rsidR="0078385A">
        <w:rPr>
          <w:rFonts w:ascii="Times New Roman" w:eastAsia="Times New Roman" w:hAnsi="Times New Roman" w:cs="Times New Roman"/>
          <w:sz w:val="24"/>
          <w:szCs w:val="24"/>
          <w:lang w:val="ro-RO"/>
        </w:rPr>
        <w:t xml:space="preserve">nținerea în evidența contabilă </w:t>
      </w:r>
      <w:r w:rsidR="00447906" w:rsidRPr="00066A11">
        <w:rPr>
          <w:rFonts w:ascii="Times New Roman" w:eastAsia="Times New Roman" w:hAnsi="Times New Roman" w:cs="Times New Roman"/>
          <w:sz w:val="24"/>
          <w:szCs w:val="24"/>
          <w:lang w:val="ro-RO"/>
        </w:rPr>
        <w:t>a inv</w:t>
      </w:r>
      <w:r w:rsidR="0078385A">
        <w:rPr>
          <w:rFonts w:ascii="Times New Roman" w:eastAsia="Times New Roman" w:hAnsi="Times New Roman" w:cs="Times New Roman"/>
          <w:sz w:val="24"/>
          <w:szCs w:val="24"/>
          <w:lang w:val="ro-RO"/>
        </w:rPr>
        <w:t xml:space="preserve">estițiilor în capitalul social </w:t>
      </w:r>
      <w:r w:rsidR="00447906" w:rsidRPr="00066A11">
        <w:rPr>
          <w:rFonts w:ascii="Times New Roman" w:eastAsia="Times New Roman" w:hAnsi="Times New Roman" w:cs="Times New Roman"/>
          <w:sz w:val="24"/>
          <w:szCs w:val="24"/>
          <w:lang w:val="ro-RO"/>
        </w:rPr>
        <w:t>a</w:t>
      </w:r>
      <w:r w:rsidR="002B3F60">
        <w:rPr>
          <w:rFonts w:ascii="Times New Roman" w:eastAsia="Times New Roman" w:hAnsi="Times New Roman" w:cs="Times New Roman"/>
          <w:sz w:val="24"/>
          <w:szCs w:val="24"/>
          <w:lang w:val="ro-RO"/>
        </w:rPr>
        <w:t>l</w:t>
      </w:r>
      <w:r w:rsidR="00447906" w:rsidRPr="00066A11">
        <w:rPr>
          <w:rFonts w:ascii="Times New Roman" w:eastAsia="Times New Roman" w:hAnsi="Times New Roman" w:cs="Times New Roman"/>
          <w:sz w:val="24"/>
          <w:szCs w:val="24"/>
          <w:lang w:val="ro-RO"/>
        </w:rPr>
        <w:t xml:space="preserve"> Î.S. „</w:t>
      </w:r>
      <w:proofErr w:type="spellStart"/>
      <w:r w:rsidR="00447906" w:rsidRPr="00066A11">
        <w:rPr>
          <w:rFonts w:ascii="Times New Roman" w:eastAsia="Times New Roman" w:hAnsi="Times New Roman" w:cs="Times New Roman"/>
          <w:sz w:val="24"/>
          <w:szCs w:val="24"/>
          <w:lang w:val="ro-RO"/>
        </w:rPr>
        <w:t>Moldresurse</w:t>
      </w:r>
      <w:proofErr w:type="spellEnd"/>
      <w:r w:rsidR="00447906" w:rsidRPr="00066A11">
        <w:rPr>
          <w:rFonts w:ascii="Times New Roman" w:eastAsia="Times New Roman" w:hAnsi="Times New Roman" w:cs="Times New Roman"/>
          <w:sz w:val="24"/>
          <w:szCs w:val="24"/>
          <w:lang w:val="ro-RO"/>
        </w:rPr>
        <w:t>”</w:t>
      </w:r>
      <w:r w:rsidR="00FD1758">
        <w:rPr>
          <w:rFonts w:ascii="Times New Roman" w:eastAsia="Times New Roman" w:hAnsi="Times New Roman" w:cs="Times New Roman"/>
          <w:sz w:val="24"/>
          <w:szCs w:val="24"/>
          <w:lang w:val="ro-RO"/>
        </w:rPr>
        <w:t>,</w:t>
      </w:r>
      <w:r w:rsidR="00447906" w:rsidRPr="00066A11">
        <w:rPr>
          <w:rFonts w:ascii="Times New Roman" w:eastAsia="Times New Roman" w:hAnsi="Times New Roman" w:cs="Times New Roman"/>
          <w:sz w:val="24"/>
          <w:szCs w:val="24"/>
          <w:lang w:val="ro-RO"/>
        </w:rPr>
        <w:t xml:space="preserve"> în sumă de </w:t>
      </w:r>
      <w:r w:rsidR="00447906" w:rsidRPr="00066A11">
        <w:rPr>
          <w:rFonts w:ascii="Times New Roman" w:eastAsia="Times New Roman" w:hAnsi="Times New Roman" w:cs="Times New Roman"/>
          <w:b/>
          <w:sz w:val="24"/>
          <w:szCs w:val="24"/>
          <w:lang w:val="ro-RO"/>
        </w:rPr>
        <w:t>20,2 mil.lei</w:t>
      </w:r>
      <w:r w:rsidR="00447906" w:rsidRPr="00066A11">
        <w:rPr>
          <w:rFonts w:ascii="Times New Roman" w:eastAsia="Times New Roman" w:hAnsi="Times New Roman" w:cs="Times New Roman"/>
          <w:sz w:val="24"/>
          <w:szCs w:val="24"/>
          <w:lang w:val="ro-RO"/>
        </w:rPr>
        <w:t xml:space="preserve">, lichidată din data de 25.10.2023, </w:t>
      </w:r>
      <w:r w:rsidR="002B3F60">
        <w:rPr>
          <w:rFonts w:ascii="Times New Roman" w:eastAsia="Times New Roman" w:hAnsi="Times New Roman" w:cs="Times New Roman"/>
          <w:sz w:val="24"/>
          <w:szCs w:val="24"/>
          <w:lang w:val="ro-RO"/>
        </w:rPr>
        <w:t xml:space="preserve">al </w:t>
      </w:r>
      <w:r w:rsidR="00447906" w:rsidRPr="00066A11">
        <w:rPr>
          <w:rFonts w:ascii="Times New Roman" w:eastAsia="Times New Roman" w:hAnsi="Times New Roman" w:cs="Times New Roman"/>
          <w:sz w:val="24"/>
          <w:szCs w:val="24"/>
          <w:lang w:val="ro-RO"/>
        </w:rPr>
        <w:t>Î.S. „</w:t>
      </w:r>
      <w:proofErr w:type="spellStart"/>
      <w:r w:rsidR="00447906" w:rsidRPr="00066A11">
        <w:rPr>
          <w:rFonts w:ascii="Times New Roman" w:eastAsia="Times New Roman" w:hAnsi="Times New Roman" w:cs="Times New Roman"/>
          <w:sz w:val="24"/>
          <w:szCs w:val="24"/>
          <w:lang w:val="ro-RO"/>
        </w:rPr>
        <w:t>Moldvinipoteca</w:t>
      </w:r>
      <w:proofErr w:type="spellEnd"/>
      <w:r w:rsidR="00447906" w:rsidRPr="00066A11">
        <w:rPr>
          <w:rFonts w:ascii="Times New Roman" w:eastAsia="Times New Roman" w:hAnsi="Times New Roman" w:cs="Times New Roman"/>
          <w:sz w:val="24"/>
          <w:szCs w:val="24"/>
          <w:lang w:val="ro-RO"/>
        </w:rPr>
        <w:t>”</w:t>
      </w:r>
      <w:r w:rsidR="00FD1758">
        <w:rPr>
          <w:rFonts w:ascii="Times New Roman" w:eastAsia="Times New Roman" w:hAnsi="Times New Roman" w:cs="Times New Roman"/>
          <w:sz w:val="24"/>
          <w:szCs w:val="24"/>
          <w:lang w:val="ro-RO"/>
        </w:rPr>
        <w:t>,</w:t>
      </w:r>
      <w:r w:rsidR="00447906" w:rsidRPr="00066A11">
        <w:rPr>
          <w:rFonts w:ascii="Times New Roman" w:eastAsia="Times New Roman" w:hAnsi="Times New Roman" w:cs="Times New Roman"/>
          <w:sz w:val="24"/>
          <w:szCs w:val="24"/>
          <w:lang w:val="ro-RO"/>
        </w:rPr>
        <w:t xml:space="preserve"> în sumă de </w:t>
      </w:r>
      <w:r w:rsidR="00447906" w:rsidRPr="00066A11">
        <w:rPr>
          <w:rFonts w:ascii="Times New Roman" w:eastAsia="Times New Roman" w:hAnsi="Times New Roman" w:cs="Times New Roman"/>
          <w:b/>
          <w:sz w:val="24"/>
          <w:szCs w:val="24"/>
          <w:lang w:val="ro-RO"/>
        </w:rPr>
        <w:t>3,0 mil.lei</w:t>
      </w:r>
      <w:r w:rsidR="00447906" w:rsidRPr="00066A11">
        <w:rPr>
          <w:rFonts w:ascii="Times New Roman" w:eastAsia="Times New Roman" w:hAnsi="Times New Roman" w:cs="Times New Roman"/>
          <w:sz w:val="24"/>
          <w:szCs w:val="24"/>
          <w:lang w:val="ro-RO"/>
        </w:rPr>
        <w:t>, lichidată din 18.04.2023, precum și a unei întreprinderi de stat</w:t>
      </w:r>
      <w:r w:rsidR="00447906" w:rsidRPr="00066A11">
        <w:rPr>
          <w:rStyle w:val="ab"/>
          <w:rFonts w:ascii="Times New Roman" w:eastAsia="Times New Roman" w:hAnsi="Times New Roman" w:cs="Times New Roman"/>
          <w:sz w:val="24"/>
          <w:szCs w:val="24"/>
          <w:lang w:val="ro-RO"/>
        </w:rPr>
        <w:footnoteReference w:id="4"/>
      </w:r>
      <w:r w:rsidR="00447906" w:rsidRPr="00066A11">
        <w:rPr>
          <w:rFonts w:ascii="Times New Roman" w:eastAsia="Times New Roman" w:hAnsi="Times New Roman" w:cs="Times New Roman"/>
          <w:sz w:val="24"/>
          <w:szCs w:val="24"/>
          <w:lang w:val="ro-RO"/>
        </w:rPr>
        <w:t xml:space="preserve"> cu capitalul social </w:t>
      </w:r>
      <w:r w:rsidR="002B3F60">
        <w:rPr>
          <w:rFonts w:ascii="Times New Roman" w:eastAsia="Times New Roman" w:hAnsi="Times New Roman" w:cs="Times New Roman"/>
          <w:sz w:val="24"/>
          <w:szCs w:val="24"/>
          <w:lang w:val="ro-RO"/>
        </w:rPr>
        <w:t xml:space="preserve">în valoare </w:t>
      </w:r>
      <w:r w:rsidR="00447906" w:rsidRPr="00066A11">
        <w:rPr>
          <w:rFonts w:ascii="Times New Roman" w:eastAsia="Times New Roman" w:hAnsi="Times New Roman" w:cs="Times New Roman"/>
          <w:sz w:val="24"/>
          <w:szCs w:val="24"/>
          <w:lang w:val="ro-RO"/>
        </w:rPr>
        <w:t xml:space="preserve">de </w:t>
      </w:r>
      <w:r w:rsidR="00447906" w:rsidRPr="00066A11">
        <w:rPr>
          <w:rFonts w:ascii="Times New Roman" w:eastAsia="Times New Roman" w:hAnsi="Times New Roman" w:cs="Times New Roman"/>
          <w:b/>
          <w:sz w:val="24"/>
          <w:szCs w:val="24"/>
          <w:lang w:val="ro-RO"/>
        </w:rPr>
        <w:t>2,4 mil. lei,</w:t>
      </w:r>
      <w:r w:rsidR="00447906" w:rsidRPr="00066A11">
        <w:rPr>
          <w:rFonts w:ascii="Times New Roman" w:eastAsia="Times New Roman" w:hAnsi="Times New Roman" w:cs="Times New Roman"/>
          <w:sz w:val="24"/>
          <w:szCs w:val="24"/>
          <w:lang w:val="ro-RO"/>
        </w:rPr>
        <w:t xml:space="preserve"> statu</w:t>
      </w:r>
      <w:r w:rsidR="00AE4AB9" w:rsidRPr="00066A11">
        <w:rPr>
          <w:rFonts w:ascii="Times New Roman" w:eastAsia="Times New Roman" w:hAnsi="Times New Roman" w:cs="Times New Roman"/>
          <w:sz w:val="24"/>
          <w:szCs w:val="24"/>
          <w:lang w:val="ro-RO"/>
        </w:rPr>
        <w:t>tu</w:t>
      </w:r>
      <w:r w:rsidR="00447906" w:rsidRPr="00066A11">
        <w:rPr>
          <w:rFonts w:ascii="Times New Roman" w:eastAsia="Times New Roman" w:hAnsi="Times New Roman" w:cs="Times New Roman"/>
          <w:sz w:val="24"/>
          <w:szCs w:val="24"/>
          <w:lang w:val="ro-RO"/>
        </w:rPr>
        <w:t>l căreia, conform Hotărârii Guvern</w:t>
      </w:r>
      <w:r w:rsidR="00AE4AB9" w:rsidRPr="00066A11">
        <w:rPr>
          <w:rFonts w:ascii="Times New Roman" w:eastAsia="Times New Roman" w:hAnsi="Times New Roman" w:cs="Times New Roman"/>
          <w:sz w:val="24"/>
          <w:szCs w:val="24"/>
          <w:lang w:val="ro-RO"/>
        </w:rPr>
        <w:t>ului</w:t>
      </w:r>
      <w:r w:rsidR="00447906" w:rsidRPr="00066A11">
        <w:rPr>
          <w:rFonts w:ascii="Times New Roman" w:eastAsia="Times New Roman" w:hAnsi="Times New Roman" w:cs="Times New Roman"/>
          <w:sz w:val="24"/>
          <w:szCs w:val="24"/>
          <w:lang w:val="ro-RO"/>
        </w:rPr>
        <w:t xml:space="preserve"> nr. 960/2020</w:t>
      </w:r>
      <w:r w:rsidR="00447906" w:rsidRPr="00066A11">
        <w:rPr>
          <w:rStyle w:val="ab"/>
          <w:rFonts w:ascii="Times New Roman" w:eastAsia="Times New Roman" w:hAnsi="Times New Roman" w:cs="Times New Roman"/>
          <w:sz w:val="24"/>
          <w:szCs w:val="24"/>
          <w:lang w:val="ro-RO"/>
        </w:rPr>
        <w:footnoteReference w:id="5"/>
      </w:r>
      <w:r w:rsidR="002B3F60">
        <w:rPr>
          <w:rFonts w:ascii="Times New Roman" w:eastAsia="Times New Roman" w:hAnsi="Times New Roman" w:cs="Times New Roman"/>
          <w:sz w:val="24"/>
          <w:szCs w:val="24"/>
          <w:lang w:val="ro-RO"/>
        </w:rPr>
        <w:t>,</w:t>
      </w:r>
      <w:r w:rsidR="00AE4AB9" w:rsidRPr="00066A11">
        <w:rPr>
          <w:rFonts w:ascii="Times New Roman" w:eastAsia="Times New Roman" w:hAnsi="Times New Roman" w:cs="Times New Roman"/>
          <w:sz w:val="24"/>
          <w:szCs w:val="24"/>
          <w:lang w:val="ro-RO"/>
        </w:rPr>
        <w:t xml:space="preserve"> </w:t>
      </w:r>
      <w:r w:rsidR="00447906" w:rsidRPr="00066A11">
        <w:rPr>
          <w:rFonts w:ascii="Times New Roman" w:eastAsia="Times New Roman" w:hAnsi="Times New Roman" w:cs="Times New Roman"/>
          <w:sz w:val="24"/>
          <w:szCs w:val="24"/>
          <w:lang w:val="ro-RO"/>
        </w:rPr>
        <w:t>a fost modificat din Întreprindere de Stat în Instituție Publică la autogestiune. De asemenea, ministerul nu a întreprins măsuri pentru excluderea din evidenț</w:t>
      </w:r>
      <w:r w:rsidR="00FD1758">
        <w:rPr>
          <w:rFonts w:ascii="Times New Roman" w:eastAsia="Times New Roman" w:hAnsi="Times New Roman" w:cs="Times New Roman"/>
          <w:sz w:val="24"/>
          <w:szCs w:val="24"/>
          <w:lang w:val="ro-RO"/>
        </w:rPr>
        <w:t>a</w:t>
      </w:r>
      <w:r w:rsidR="00447906" w:rsidRPr="00066A11">
        <w:rPr>
          <w:rFonts w:ascii="Times New Roman" w:eastAsia="Times New Roman" w:hAnsi="Times New Roman" w:cs="Times New Roman"/>
          <w:sz w:val="24"/>
          <w:szCs w:val="24"/>
          <w:lang w:val="ro-RO"/>
        </w:rPr>
        <w:t xml:space="preserve"> contabilă a </w:t>
      </w:r>
      <w:r w:rsidR="00FD1758">
        <w:rPr>
          <w:rFonts w:ascii="Times New Roman" w:eastAsia="Times New Roman" w:hAnsi="Times New Roman" w:cs="Times New Roman"/>
          <w:sz w:val="24"/>
          <w:szCs w:val="24"/>
          <w:lang w:val="ro-RO"/>
        </w:rPr>
        <w:t xml:space="preserve">sumei de </w:t>
      </w:r>
      <w:r w:rsidR="00447906" w:rsidRPr="00066A11">
        <w:rPr>
          <w:rFonts w:ascii="Times New Roman" w:eastAsia="Times New Roman" w:hAnsi="Times New Roman" w:cs="Times New Roman"/>
          <w:b/>
          <w:sz w:val="24"/>
          <w:szCs w:val="24"/>
          <w:lang w:val="ro-RO"/>
        </w:rPr>
        <w:t>66,9 mil.lei</w:t>
      </w:r>
      <w:r w:rsidR="006254F7" w:rsidRPr="00066A11">
        <w:rPr>
          <w:rStyle w:val="ab"/>
          <w:rFonts w:ascii="Times New Roman" w:eastAsia="Times New Roman" w:hAnsi="Times New Roman" w:cs="Times New Roman"/>
          <w:b/>
          <w:sz w:val="24"/>
          <w:szCs w:val="24"/>
          <w:lang w:val="ro-RO"/>
        </w:rPr>
        <w:footnoteReference w:id="6"/>
      </w:r>
      <w:r w:rsidR="00447906" w:rsidRPr="00066A11">
        <w:rPr>
          <w:rFonts w:ascii="Times New Roman" w:eastAsia="Times New Roman" w:hAnsi="Times New Roman" w:cs="Times New Roman"/>
          <w:sz w:val="24"/>
          <w:szCs w:val="24"/>
          <w:lang w:val="ro-RO"/>
        </w:rPr>
        <w:t xml:space="preserve">, </w:t>
      </w:r>
      <w:r w:rsidR="00FD1758">
        <w:rPr>
          <w:rFonts w:ascii="Times New Roman" w:eastAsia="Times New Roman" w:hAnsi="Times New Roman" w:cs="Times New Roman"/>
          <w:sz w:val="24"/>
          <w:szCs w:val="24"/>
          <w:lang w:val="ro-RO"/>
        </w:rPr>
        <w:t xml:space="preserve">ce constituie </w:t>
      </w:r>
      <w:r w:rsidR="00447906" w:rsidRPr="00066A11">
        <w:rPr>
          <w:rFonts w:ascii="Times New Roman" w:eastAsia="Times New Roman" w:hAnsi="Times New Roman" w:cs="Times New Roman"/>
          <w:sz w:val="24"/>
          <w:szCs w:val="24"/>
          <w:lang w:val="ro-RO"/>
        </w:rPr>
        <w:t>valoarea capitalului social a</w:t>
      </w:r>
      <w:r w:rsidR="002B3F60">
        <w:rPr>
          <w:rFonts w:ascii="Times New Roman" w:eastAsia="Times New Roman" w:hAnsi="Times New Roman" w:cs="Times New Roman"/>
          <w:sz w:val="24"/>
          <w:szCs w:val="24"/>
          <w:lang w:val="ro-RO"/>
        </w:rPr>
        <w:t>l</w:t>
      </w:r>
      <w:r w:rsidR="00447906" w:rsidRPr="00066A11">
        <w:rPr>
          <w:rFonts w:ascii="Times New Roman" w:eastAsia="Times New Roman" w:hAnsi="Times New Roman" w:cs="Times New Roman"/>
          <w:sz w:val="24"/>
          <w:szCs w:val="24"/>
          <w:lang w:val="ro-RO"/>
        </w:rPr>
        <w:t xml:space="preserve"> 4 întreprinderi de stat </w:t>
      </w:r>
      <w:r w:rsidR="002B3F60">
        <w:rPr>
          <w:rFonts w:ascii="Times New Roman" w:eastAsia="Times New Roman" w:hAnsi="Times New Roman" w:cs="Times New Roman"/>
          <w:sz w:val="24"/>
          <w:szCs w:val="24"/>
          <w:lang w:val="ro-RO"/>
        </w:rPr>
        <w:t xml:space="preserve">al căror </w:t>
      </w:r>
      <w:r w:rsidR="002B3F60" w:rsidRPr="00066A11">
        <w:rPr>
          <w:rFonts w:ascii="Times New Roman" w:eastAsia="Times New Roman" w:hAnsi="Times New Roman" w:cs="Times New Roman"/>
          <w:sz w:val="24"/>
          <w:szCs w:val="24"/>
          <w:lang w:val="ro-RO"/>
        </w:rPr>
        <w:t xml:space="preserve"> </w:t>
      </w:r>
      <w:r w:rsidR="00447906" w:rsidRPr="00066A11">
        <w:rPr>
          <w:rFonts w:ascii="Times New Roman" w:eastAsia="Times New Roman" w:hAnsi="Times New Roman" w:cs="Times New Roman"/>
          <w:sz w:val="24"/>
          <w:szCs w:val="24"/>
          <w:lang w:val="ro-RO"/>
        </w:rPr>
        <w:t>fondator, conform Hotărârii Guver</w:t>
      </w:r>
      <w:r w:rsidR="00AE4AB9" w:rsidRPr="00066A11">
        <w:rPr>
          <w:rFonts w:ascii="Times New Roman" w:eastAsia="Times New Roman" w:hAnsi="Times New Roman" w:cs="Times New Roman"/>
          <w:sz w:val="24"/>
          <w:szCs w:val="24"/>
          <w:lang w:val="ro-RO"/>
        </w:rPr>
        <w:t>nului</w:t>
      </w:r>
      <w:r w:rsidR="00447906" w:rsidRPr="00066A11">
        <w:rPr>
          <w:rFonts w:ascii="Times New Roman" w:eastAsia="Times New Roman" w:hAnsi="Times New Roman" w:cs="Times New Roman"/>
          <w:sz w:val="24"/>
          <w:szCs w:val="24"/>
          <w:lang w:val="ro-RO"/>
        </w:rPr>
        <w:t xml:space="preserve"> nr.902/2017</w:t>
      </w:r>
      <w:r w:rsidR="00447906" w:rsidRPr="00066A11">
        <w:rPr>
          <w:rStyle w:val="ab"/>
          <w:rFonts w:ascii="Times New Roman" w:eastAsia="Times New Roman" w:hAnsi="Times New Roman" w:cs="Times New Roman"/>
          <w:sz w:val="24"/>
          <w:szCs w:val="24"/>
          <w:lang w:val="ro-RO"/>
        </w:rPr>
        <w:footnoteReference w:id="7"/>
      </w:r>
      <w:r w:rsidR="00447906" w:rsidRPr="00066A11">
        <w:rPr>
          <w:rFonts w:ascii="Times New Roman" w:eastAsia="Times New Roman" w:hAnsi="Times New Roman" w:cs="Times New Roman"/>
          <w:sz w:val="24"/>
          <w:szCs w:val="24"/>
          <w:lang w:val="ro-RO"/>
        </w:rPr>
        <w:t>, este Agenția Proprietății Publice (în continuare</w:t>
      </w:r>
      <w:r w:rsidR="00AE4AB9" w:rsidRPr="00066A11">
        <w:rPr>
          <w:rFonts w:ascii="Times New Roman" w:eastAsia="Times New Roman" w:hAnsi="Times New Roman" w:cs="Times New Roman"/>
          <w:sz w:val="24"/>
          <w:szCs w:val="24"/>
          <w:lang w:val="ro-RO"/>
        </w:rPr>
        <w:t xml:space="preserve"> -</w:t>
      </w:r>
      <w:r w:rsidR="00447906" w:rsidRPr="00066A11">
        <w:rPr>
          <w:rFonts w:ascii="Times New Roman" w:eastAsia="Times New Roman" w:hAnsi="Times New Roman" w:cs="Times New Roman"/>
          <w:sz w:val="24"/>
          <w:szCs w:val="24"/>
          <w:lang w:val="ro-RO"/>
        </w:rPr>
        <w:t xml:space="preserve"> APP). În temeiul pct.23 din Hotărârea Guvernului nr.901/2015</w:t>
      </w:r>
      <w:r w:rsidR="00447906" w:rsidRPr="00066A11">
        <w:rPr>
          <w:rStyle w:val="ab"/>
          <w:rFonts w:ascii="Times New Roman" w:eastAsia="Times New Roman" w:hAnsi="Times New Roman" w:cs="Times New Roman"/>
          <w:sz w:val="24"/>
          <w:szCs w:val="24"/>
          <w:lang w:val="ro-RO"/>
        </w:rPr>
        <w:footnoteReference w:id="8"/>
      </w:r>
      <w:r w:rsidR="00FD1758">
        <w:rPr>
          <w:rFonts w:ascii="Times New Roman" w:eastAsia="Times New Roman" w:hAnsi="Times New Roman" w:cs="Times New Roman"/>
          <w:sz w:val="24"/>
          <w:szCs w:val="24"/>
          <w:lang w:val="ro-RO"/>
        </w:rPr>
        <w:t>,</w:t>
      </w:r>
      <w:r w:rsidR="00447906" w:rsidRPr="00066A11">
        <w:rPr>
          <w:rFonts w:ascii="Times New Roman" w:eastAsia="Times New Roman" w:hAnsi="Times New Roman" w:cs="Times New Roman"/>
          <w:sz w:val="24"/>
          <w:szCs w:val="24"/>
          <w:lang w:val="ro-RO"/>
        </w:rPr>
        <w:t xml:space="preserve"> capitalul social al acestor întreprinderi a fost contabilizat  de APP fără întocmirea actului de primire</w:t>
      </w:r>
      <w:r w:rsidR="00FD1758">
        <w:rPr>
          <w:rFonts w:ascii="Times New Roman" w:eastAsia="Times New Roman" w:hAnsi="Times New Roman" w:cs="Times New Roman"/>
          <w:sz w:val="24"/>
          <w:szCs w:val="24"/>
          <w:lang w:val="ro-RO"/>
        </w:rPr>
        <w:t>-</w:t>
      </w:r>
      <w:r w:rsidR="00447906" w:rsidRPr="00066A11">
        <w:rPr>
          <w:rFonts w:ascii="Times New Roman" w:eastAsia="Times New Roman" w:hAnsi="Times New Roman" w:cs="Times New Roman"/>
          <w:sz w:val="24"/>
          <w:szCs w:val="24"/>
          <w:lang w:val="ro-RO"/>
        </w:rPr>
        <w:t xml:space="preserve">predare </w:t>
      </w:r>
      <w:r w:rsidR="00ED2783" w:rsidRPr="00066A11">
        <w:rPr>
          <w:rFonts w:ascii="Times New Roman" w:eastAsia="Times New Roman" w:hAnsi="Times New Roman" w:cs="Times New Roman"/>
          <w:sz w:val="24"/>
          <w:szCs w:val="24"/>
          <w:lang w:val="ro-RO"/>
        </w:rPr>
        <w:t>între părți</w:t>
      </w:r>
      <w:r w:rsidR="00447906" w:rsidRPr="00066A11">
        <w:rPr>
          <w:rFonts w:ascii="Times New Roman" w:eastAsia="Times New Roman" w:hAnsi="Times New Roman" w:cs="Times New Roman"/>
          <w:sz w:val="24"/>
          <w:szCs w:val="24"/>
          <w:lang w:val="ro-RO"/>
        </w:rPr>
        <w:t xml:space="preserve">. De menționat că contabilizarea valorii capitalului social atât de </w:t>
      </w:r>
      <w:r w:rsidR="00FD1758">
        <w:rPr>
          <w:rFonts w:ascii="Times New Roman" w:eastAsia="Times New Roman" w:hAnsi="Times New Roman" w:cs="Times New Roman"/>
          <w:sz w:val="24"/>
          <w:szCs w:val="24"/>
          <w:lang w:val="ro-RO"/>
        </w:rPr>
        <w:t xml:space="preserve">către </w:t>
      </w:r>
      <w:r w:rsidR="00447906" w:rsidRPr="00066A11">
        <w:rPr>
          <w:rFonts w:ascii="Times New Roman" w:eastAsia="Times New Roman" w:hAnsi="Times New Roman" w:cs="Times New Roman"/>
          <w:sz w:val="24"/>
          <w:szCs w:val="24"/>
          <w:lang w:val="ro-RO"/>
        </w:rPr>
        <w:t>APP</w:t>
      </w:r>
      <w:r w:rsidR="00FD1758">
        <w:rPr>
          <w:rFonts w:ascii="Times New Roman" w:eastAsia="Times New Roman" w:hAnsi="Times New Roman" w:cs="Times New Roman"/>
          <w:sz w:val="24"/>
          <w:szCs w:val="24"/>
          <w:lang w:val="ro-RO"/>
        </w:rPr>
        <w:t>,</w:t>
      </w:r>
      <w:r w:rsidR="00447906" w:rsidRPr="00066A11">
        <w:rPr>
          <w:rFonts w:ascii="Times New Roman" w:eastAsia="Times New Roman" w:hAnsi="Times New Roman" w:cs="Times New Roman"/>
          <w:sz w:val="24"/>
          <w:szCs w:val="24"/>
          <w:lang w:val="ro-RO"/>
        </w:rPr>
        <w:t xml:space="preserve"> cât și de </w:t>
      </w:r>
      <w:r w:rsidR="00FD1758">
        <w:rPr>
          <w:rFonts w:ascii="Times New Roman" w:eastAsia="Times New Roman" w:hAnsi="Times New Roman" w:cs="Times New Roman"/>
          <w:sz w:val="24"/>
          <w:szCs w:val="24"/>
          <w:lang w:val="ro-RO"/>
        </w:rPr>
        <w:t>către</w:t>
      </w:r>
      <w:r w:rsidR="00447906" w:rsidRPr="00066A11">
        <w:rPr>
          <w:rFonts w:ascii="Times New Roman" w:eastAsia="Times New Roman" w:hAnsi="Times New Roman" w:cs="Times New Roman"/>
          <w:sz w:val="24"/>
          <w:szCs w:val="24"/>
          <w:lang w:val="ro-RO"/>
        </w:rPr>
        <w:t xml:space="preserve"> minister a dus la dublarea valorii acestuia la nivel de buget de stat cu 66,9 mil.lei pentru anul 2023</w:t>
      </w:r>
      <w:r w:rsidR="00735446">
        <w:rPr>
          <w:rFonts w:ascii="Times New Roman" w:hAnsi="Times New Roman" w:cs="Times New Roman"/>
          <w:sz w:val="24"/>
          <w:szCs w:val="24"/>
          <w:lang w:val="ro-RO"/>
        </w:rPr>
        <w:t xml:space="preserve">. </w:t>
      </w:r>
    </w:p>
    <w:p w14:paraId="26FB801B" w14:textId="77777777" w:rsidR="00447906" w:rsidRPr="00066A11" w:rsidRDefault="00447906" w:rsidP="00916E99">
      <w:pPr>
        <w:pStyle w:val="a6"/>
        <w:tabs>
          <w:tab w:val="left" w:pos="0"/>
        </w:tabs>
        <w:spacing w:line="276" w:lineRule="auto"/>
        <w:ind w:firstLine="0"/>
        <w:rPr>
          <w:color w:val="000000"/>
          <w:sz w:val="24"/>
          <w:szCs w:val="24"/>
          <w:lang w:val="ro-RO"/>
        </w:rPr>
      </w:pPr>
    </w:p>
    <w:p w14:paraId="196E49C7" w14:textId="03406BCE" w:rsidR="00CD3391" w:rsidRPr="00066A11" w:rsidRDefault="00CD3391" w:rsidP="00FF020D">
      <w:pPr>
        <w:spacing w:after="0" w:line="276" w:lineRule="auto"/>
        <w:jc w:val="both"/>
        <w:rPr>
          <w:rFonts w:ascii="Times New Roman" w:eastAsia="Times New Roman" w:hAnsi="Times New Roman" w:cs="Times New Roman"/>
          <w:sz w:val="24"/>
          <w:szCs w:val="24"/>
          <w:lang w:val="ro-RO"/>
        </w:rPr>
      </w:pPr>
      <w:r w:rsidRPr="00066A11">
        <w:rPr>
          <w:rFonts w:ascii="Times New Roman" w:eastAsia="Times New Roman" w:hAnsi="Times New Roman" w:cs="Times New Roman"/>
          <w:sz w:val="24"/>
          <w:szCs w:val="24"/>
          <w:lang w:val="ro-RO"/>
        </w:rPr>
        <w:t>Am realizat misiunea de audit în conformitate cu Standardele Internaționale de Audit</w:t>
      </w:r>
      <w:r w:rsidRPr="00066A11">
        <w:rPr>
          <w:rFonts w:ascii="Times New Roman" w:hAnsi="Times New Roman" w:cs="Times New Roman"/>
          <w:sz w:val="24"/>
          <w:szCs w:val="24"/>
          <w:vertAlign w:val="superscript"/>
          <w:lang w:val="ro-RO"/>
        </w:rPr>
        <w:footnoteReference w:id="9"/>
      </w:r>
      <w:r w:rsidRPr="00066A11">
        <w:rPr>
          <w:rFonts w:ascii="Times New Roman" w:eastAsia="Times New Roman" w:hAnsi="Times New Roman" w:cs="Times New Roman"/>
          <w:sz w:val="24"/>
          <w:szCs w:val="24"/>
          <w:lang w:val="ro-RO"/>
        </w:rPr>
        <w:t xml:space="preserve">. Responsabilitățile noastre, potrivit standardelor respective, sunt expuse în secțiunea </w:t>
      </w:r>
      <w:r w:rsidRPr="00950C43">
        <w:rPr>
          <w:rFonts w:ascii="Times New Roman" w:eastAsia="Times New Roman" w:hAnsi="Times New Roman" w:cs="Times New Roman"/>
          <w:i/>
          <w:sz w:val="24"/>
          <w:szCs w:val="24"/>
          <w:lang w:val="ro-RO"/>
        </w:rPr>
        <w:t xml:space="preserve">Responsabilitățile auditorului într-un audit al situațiilor financiare </w:t>
      </w:r>
      <w:r w:rsidRPr="00066A11">
        <w:rPr>
          <w:rFonts w:ascii="Times New Roman" w:eastAsia="Times New Roman" w:hAnsi="Times New Roman" w:cs="Times New Roman"/>
          <w:sz w:val="24"/>
          <w:szCs w:val="24"/>
          <w:lang w:val="ro-RO"/>
        </w:rPr>
        <w:t>din prezentul Raport. Suntem independenți față de instituția auditată și am îndeplinit responsabilitățile de etică conform cerințelor Codului etic al Curții de Conturi</w:t>
      </w:r>
      <w:r w:rsidR="00105C36" w:rsidRPr="00066A11">
        <w:rPr>
          <w:rStyle w:val="ab"/>
          <w:rFonts w:ascii="Times New Roman" w:eastAsia="Times New Roman" w:hAnsi="Times New Roman" w:cs="Times New Roman"/>
          <w:sz w:val="24"/>
          <w:szCs w:val="24"/>
          <w:lang w:val="ro-RO"/>
        </w:rPr>
        <w:footnoteReference w:id="10"/>
      </w:r>
      <w:r w:rsidRPr="00066A11">
        <w:rPr>
          <w:rFonts w:ascii="Times New Roman" w:eastAsia="Times New Roman" w:hAnsi="Times New Roman" w:cs="Times New Roman"/>
          <w:sz w:val="24"/>
          <w:szCs w:val="24"/>
          <w:lang w:val="ro-RO"/>
        </w:rPr>
        <w:t>. Considerăm că probele de audit pe care le-am obținut sunt suficiente și adecvate pentru a furniza o bază pentru opinia noastră.</w:t>
      </w:r>
    </w:p>
    <w:p w14:paraId="37111316" w14:textId="77777777" w:rsidR="00FF020D" w:rsidRPr="00066A11" w:rsidRDefault="00FF020D" w:rsidP="008501BB">
      <w:pPr>
        <w:pStyle w:val="a6"/>
        <w:tabs>
          <w:tab w:val="left" w:pos="0"/>
        </w:tabs>
        <w:spacing w:line="276" w:lineRule="auto"/>
        <w:jc w:val="center"/>
        <w:rPr>
          <w:b/>
          <w:sz w:val="24"/>
          <w:szCs w:val="24"/>
          <w:lang w:val="ro-RO"/>
        </w:rPr>
      </w:pPr>
    </w:p>
    <w:p w14:paraId="25160AE3" w14:textId="77777777" w:rsidR="009C7B09" w:rsidRPr="00066A11" w:rsidRDefault="009C7B09" w:rsidP="008501BB">
      <w:pPr>
        <w:pStyle w:val="a6"/>
        <w:tabs>
          <w:tab w:val="left" w:pos="0"/>
        </w:tabs>
        <w:spacing w:line="276" w:lineRule="auto"/>
        <w:jc w:val="center"/>
        <w:rPr>
          <w:b/>
          <w:sz w:val="24"/>
          <w:szCs w:val="24"/>
          <w:lang w:val="ro-RO"/>
        </w:rPr>
      </w:pPr>
    </w:p>
    <w:p w14:paraId="59AC5C69" w14:textId="77777777" w:rsidR="002F786F" w:rsidRPr="00066A11" w:rsidRDefault="002F786F" w:rsidP="009C7B09">
      <w:pPr>
        <w:pStyle w:val="a6"/>
        <w:tabs>
          <w:tab w:val="left" w:pos="0"/>
        </w:tabs>
        <w:spacing w:line="276" w:lineRule="auto"/>
        <w:ind w:firstLine="0"/>
        <w:jc w:val="left"/>
        <w:rPr>
          <w:b/>
          <w:sz w:val="24"/>
          <w:szCs w:val="24"/>
          <w:lang w:val="ro-RO"/>
        </w:rPr>
      </w:pPr>
      <w:r w:rsidRPr="00066A11">
        <w:rPr>
          <w:b/>
          <w:sz w:val="24"/>
          <w:szCs w:val="24"/>
          <w:lang w:val="ro-RO"/>
        </w:rPr>
        <w:t>III. PARAGRAF DE EVIDENȚIERE</w:t>
      </w:r>
    </w:p>
    <w:p w14:paraId="44621FF4" w14:textId="2A5C3DFF" w:rsidR="00FF0762" w:rsidRPr="00066A11" w:rsidRDefault="00BF070E" w:rsidP="00E708F8">
      <w:pPr>
        <w:pStyle w:val="a6"/>
        <w:tabs>
          <w:tab w:val="left" w:pos="0"/>
        </w:tabs>
        <w:spacing w:line="276" w:lineRule="auto"/>
        <w:ind w:firstLine="0"/>
        <w:rPr>
          <w:color w:val="000000"/>
          <w:sz w:val="24"/>
          <w:szCs w:val="24"/>
          <w:lang w:val="ro-RO"/>
        </w:rPr>
      </w:pPr>
      <w:r w:rsidRPr="00066A11">
        <w:rPr>
          <w:rFonts w:eastAsia="Calibri"/>
          <w:b/>
          <w:sz w:val="24"/>
          <w:szCs w:val="24"/>
          <w:lang w:val="ro-RO"/>
        </w:rPr>
        <w:t>3.1.</w:t>
      </w:r>
      <w:r w:rsidRPr="00066A11">
        <w:rPr>
          <w:rFonts w:eastAsia="Calibri"/>
          <w:sz w:val="24"/>
          <w:szCs w:val="24"/>
          <w:lang w:val="ro-RO"/>
        </w:rPr>
        <w:t xml:space="preserve"> </w:t>
      </w:r>
      <w:r w:rsidR="002F786F" w:rsidRPr="00066A11">
        <w:rPr>
          <w:rFonts w:eastAsia="Calibri"/>
          <w:sz w:val="24"/>
          <w:szCs w:val="24"/>
          <w:lang w:val="ro-RO"/>
        </w:rPr>
        <w:t xml:space="preserve">Atragem atenția asupra </w:t>
      </w:r>
      <w:r w:rsidR="00AB6ADF" w:rsidRPr="00066A11">
        <w:rPr>
          <w:color w:val="000000"/>
          <w:sz w:val="24"/>
          <w:szCs w:val="24"/>
          <w:lang w:val="ro-RO"/>
        </w:rPr>
        <w:t xml:space="preserve">tergiversării transmiterii </w:t>
      </w:r>
      <w:r w:rsidR="00F448A0" w:rsidRPr="00F448A0">
        <w:rPr>
          <w:color w:val="000000"/>
          <w:sz w:val="24"/>
          <w:szCs w:val="24"/>
          <w:lang w:val="ro-RO"/>
        </w:rPr>
        <w:t xml:space="preserve">calității </w:t>
      </w:r>
      <w:r w:rsidR="00AB6ADF" w:rsidRPr="00066A11">
        <w:rPr>
          <w:color w:val="000000"/>
          <w:sz w:val="24"/>
          <w:szCs w:val="24"/>
          <w:lang w:val="ro-RO"/>
        </w:rPr>
        <w:t xml:space="preserve">de fondator al 8 instituții publice la autogestiune (colegii și centre de excelență) de la </w:t>
      </w:r>
      <w:r w:rsidR="00AB6ADF" w:rsidRPr="00066A11">
        <w:rPr>
          <w:sz w:val="24"/>
          <w:szCs w:val="24"/>
          <w:lang w:val="ro-RO"/>
        </w:rPr>
        <w:t>Ministerul Agriculturii și Industriei Alimentare</w:t>
      </w:r>
      <w:r w:rsidR="00AB6ADF" w:rsidRPr="00066A11">
        <w:rPr>
          <w:b/>
          <w:sz w:val="24"/>
          <w:szCs w:val="24"/>
          <w:lang w:val="ro-RO"/>
        </w:rPr>
        <w:t xml:space="preserve"> </w:t>
      </w:r>
      <w:r w:rsidR="00AB6ADF" w:rsidRPr="00066A11">
        <w:rPr>
          <w:color w:val="000000"/>
          <w:sz w:val="24"/>
          <w:szCs w:val="24"/>
          <w:lang w:val="ro-RO"/>
        </w:rPr>
        <w:t xml:space="preserve">la </w:t>
      </w:r>
      <w:r w:rsidR="00AB6ADF" w:rsidRPr="00066A11">
        <w:rPr>
          <w:sz w:val="24"/>
          <w:szCs w:val="24"/>
          <w:lang w:val="ro-RO"/>
        </w:rPr>
        <w:t>Ministerul Educației și Cercetării</w:t>
      </w:r>
      <w:r w:rsidR="00221D19" w:rsidRPr="00066A11">
        <w:rPr>
          <w:sz w:val="24"/>
          <w:szCs w:val="24"/>
          <w:lang w:val="ro-RO"/>
        </w:rPr>
        <w:t xml:space="preserve"> (în continuare</w:t>
      </w:r>
      <w:r w:rsidR="00AE4AB9" w:rsidRPr="00066A11">
        <w:rPr>
          <w:sz w:val="24"/>
          <w:szCs w:val="24"/>
          <w:lang w:val="ro-RO"/>
        </w:rPr>
        <w:t xml:space="preserve"> -</w:t>
      </w:r>
      <w:r w:rsidR="00221D19" w:rsidRPr="00066A11">
        <w:rPr>
          <w:sz w:val="24"/>
          <w:szCs w:val="24"/>
          <w:lang w:val="ro-RO"/>
        </w:rPr>
        <w:t xml:space="preserve"> MEC)</w:t>
      </w:r>
      <w:r w:rsidR="00AB6ADF" w:rsidRPr="00066A11">
        <w:rPr>
          <w:sz w:val="24"/>
          <w:szCs w:val="24"/>
          <w:lang w:val="ro-RO"/>
        </w:rPr>
        <w:t xml:space="preserve">, </w:t>
      </w:r>
      <w:r w:rsidR="00E64DC5">
        <w:rPr>
          <w:sz w:val="24"/>
          <w:szCs w:val="24"/>
          <w:lang w:val="ro-RO"/>
        </w:rPr>
        <w:t xml:space="preserve">astfel </w:t>
      </w:r>
      <w:r w:rsidR="00376B22" w:rsidRPr="00066A11">
        <w:rPr>
          <w:color w:val="000000"/>
          <w:sz w:val="24"/>
          <w:szCs w:val="24"/>
          <w:lang w:val="ro-RO"/>
        </w:rPr>
        <w:t>nefiind îndeplinite</w:t>
      </w:r>
      <w:r w:rsidR="00376B22" w:rsidRPr="00066A11">
        <w:rPr>
          <w:sz w:val="24"/>
          <w:szCs w:val="24"/>
          <w:lang w:val="ro-RO"/>
        </w:rPr>
        <w:t xml:space="preserve"> </w:t>
      </w:r>
      <w:r w:rsidR="00C8610E" w:rsidRPr="00066A11">
        <w:rPr>
          <w:color w:val="000000"/>
          <w:sz w:val="24"/>
          <w:szCs w:val="24"/>
          <w:lang w:val="ro-RO"/>
        </w:rPr>
        <w:t>până în prezent</w:t>
      </w:r>
      <w:r w:rsidR="00C8610E" w:rsidRPr="00066A11">
        <w:rPr>
          <w:sz w:val="24"/>
          <w:szCs w:val="24"/>
          <w:lang w:val="ro-RO"/>
        </w:rPr>
        <w:t xml:space="preserve"> </w:t>
      </w:r>
      <w:r w:rsidR="00AB6ADF" w:rsidRPr="00066A11">
        <w:rPr>
          <w:sz w:val="24"/>
          <w:szCs w:val="24"/>
          <w:lang w:val="ro-RO"/>
        </w:rPr>
        <w:t>pre</w:t>
      </w:r>
      <w:r w:rsidR="00E64DC5">
        <w:rPr>
          <w:sz w:val="24"/>
          <w:szCs w:val="24"/>
          <w:lang w:val="ro-RO"/>
        </w:rPr>
        <w:t>scripți</w:t>
      </w:r>
      <w:r w:rsidR="00AB6ADF" w:rsidRPr="00066A11">
        <w:rPr>
          <w:sz w:val="24"/>
          <w:szCs w:val="24"/>
          <w:lang w:val="ro-RO"/>
        </w:rPr>
        <w:t xml:space="preserve">ile </w:t>
      </w:r>
      <w:r w:rsidR="00FF0762" w:rsidRPr="00066A11">
        <w:rPr>
          <w:color w:val="000000"/>
          <w:sz w:val="24"/>
          <w:szCs w:val="24"/>
          <w:lang w:val="ro-RO"/>
        </w:rPr>
        <w:t>H</w:t>
      </w:r>
      <w:r w:rsidR="00625F9A" w:rsidRPr="00066A11">
        <w:rPr>
          <w:color w:val="000000"/>
          <w:sz w:val="24"/>
          <w:szCs w:val="24"/>
          <w:lang w:val="ro-RO"/>
        </w:rPr>
        <w:t>otărâr</w:t>
      </w:r>
      <w:r w:rsidR="00AB6ADF" w:rsidRPr="00066A11">
        <w:rPr>
          <w:color w:val="000000"/>
          <w:sz w:val="24"/>
          <w:szCs w:val="24"/>
          <w:lang w:val="ro-RO"/>
        </w:rPr>
        <w:t>ii</w:t>
      </w:r>
      <w:r w:rsidR="00625F9A" w:rsidRPr="00066A11">
        <w:rPr>
          <w:color w:val="000000"/>
          <w:sz w:val="24"/>
          <w:szCs w:val="24"/>
          <w:lang w:val="ro-RO"/>
        </w:rPr>
        <w:t xml:space="preserve"> Guvern</w:t>
      </w:r>
      <w:r w:rsidR="00AE4AB9" w:rsidRPr="00066A11">
        <w:rPr>
          <w:color w:val="000000"/>
          <w:sz w:val="24"/>
          <w:szCs w:val="24"/>
          <w:lang w:val="ro-RO"/>
        </w:rPr>
        <w:t>ului</w:t>
      </w:r>
      <w:r w:rsidR="00FF0762" w:rsidRPr="00066A11">
        <w:rPr>
          <w:color w:val="000000"/>
          <w:sz w:val="24"/>
          <w:szCs w:val="24"/>
          <w:lang w:val="ro-RO"/>
        </w:rPr>
        <w:t xml:space="preserve"> nr. 793 din 16.11.2022</w:t>
      </w:r>
      <w:r w:rsidR="00FF0762" w:rsidRPr="00066A11">
        <w:rPr>
          <w:rStyle w:val="ab"/>
          <w:color w:val="000000"/>
          <w:sz w:val="24"/>
          <w:szCs w:val="24"/>
          <w:lang w:val="ro-RO"/>
        </w:rPr>
        <w:footnoteReference w:id="11"/>
      </w:r>
      <w:r w:rsidR="00AB6ADF" w:rsidRPr="00066A11">
        <w:rPr>
          <w:color w:val="000000"/>
          <w:sz w:val="24"/>
          <w:szCs w:val="24"/>
          <w:lang w:val="ro-RO"/>
        </w:rPr>
        <w:t xml:space="preserve">. </w:t>
      </w:r>
      <w:r w:rsidR="00FF0762" w:rsidRPr="00066A11">
        <w:rPr>
          <w:color w:val="000000"/>
          <w:sz w:val="24"/>
          <w:szCs w:val="24"/>
          <w:lang w:val="ro-RO"/>
        </w:rPr>
        <w:t xml:space="preserve">Prin demersul </w:t>
      </w:r>
      <w:r w:rsidR="00BB7891" w:rsidRPr="00066A11">
        <w:rPr>
          <w:color w:val="000000"/>
          <w:sz w:val="24"/>
          <w:szCs w:val="24"/>
          <w:lang w:val="ro-RO"/>
        </w:rPr>
        <w:t xml:space="preserve">din </w:t>
      </w:r>
      <w:r w:rsidR="00CE43F8">
        <w:rPr>
          <w:color w:val="000000"/>
          <w:sz w:val="24"/>
          <w:szCs w:val="24"/>
          <w:lang w:val="ro-RO"/>
        </w:rPr>
        <w:t xml:space="preserve">decembrie </w:t>
      </w:r>
      <w:r w:rsidR="00BB7891" w:rsidRPr="00066A11">
        <w:rPr>
          <w:color w:val="000000"/>
          <w:sz w:val="24"/>
          <w:szCs w:val="24"/>
          <w:lang w:val="ro-RO"/>
        </w:rPr>
        <w:t>2023</w:t>
      </w:r>
      <w:r w:rsidR="00FF0762" w:rsidRPr="00066A11">
        <w:rPr>
          <w:color w:val="000000"/>
          <w:sz w:val="24"/>
          <w:szCs w:val="24"/>
          <w:lang w:val="ro-RO"/>
        </w:rPr>
        <w:t>, ministerul a transmis MEC acte</w:t>
      </w:r>
      <w:r w:rsidR="00AE4AB9" w:rsidRPr="00066A11">
        <w:rPr>
          <w:color w:val="000000"/>
          <w:sz w:val="24"/>
          <w:szCs w:val="24"/>
          <w:lang w:val="ro-RO"/>
        </w:rPr>
        <w:t>le</w:t>
      </w:r>
      <w:r w:rsidR="00FF0762" w:rsidRPr="00066A11">
        <w:rPr>
          <w:color w:val="000000"/>
          <w:sz w:val="24"/>
          <w:szCs w:val="24"/>
          <w:lang w:val="ro-RO"/>
        </w:rPr>
        <w:t xml:space="preserve"> de primire</w:t>
      </w:r>
      <w:r w:rsidR="00E64DC5">
        <w:rPr>
          <w:color w:val="000000"/>
          <w:sz w:val="24"/>
          <w:szCs w:val="24"/>
          <w:lang w:val="ro-RO"/>
        </w:rPr>
        <w:t>-</w:t>
      </w:r>
      <w:r w:rsidR="00FF0762" w:rsidRPr="00066A11">
        <w:rPr>
          <w:color w:val="000000"/>
          <w:sz w:val="24"/>
          <w:szCs w:val="24"/>
          <w:lang w:val="ro-RO"/>
        </w:rPr>
        <w:t>predare a 4 instituții de învățământ</w:t>
      </w:r>
      <w:r w:rsidR="00FF0762" w:rsidRPr="00066A11">
        <w:rPr>
          <w:rStyle w:val="ab"/>
          <w:color w:val="000000"/>
          <w:sz w:val="24"/>
          <w:szCs w:val="24"/>
          <w:lang w:val="ro-RO"/>
        </w:rPr>
        <w:footnoteReference w:id="12"/>
      </w:r>
      <w:r w:rsidR="005D4E04" w:rsidRPr="00066A11">
        <w:rPr>
          <w:color w:val="000000"/>
          <w:sz w:val="24"/>
          <w:szCs w:val="24"/>
          <w:lang w:val="ro-RO"/>
        </w:rPr>
        <w:t>, care până la finele anului 2023 nu au fost semnate</w:t>
      </w:r>
      <w:r w:rsidR="00A866A3">
        <w:rPr>
          <w:color w:val="000000"/>
          <w:sz w:val="24"/>
          <w:szCs w:val="24"/>
          <w:lang w:val="ro-RO"/>
        </w:rPr>
        <w:t xml:space="preserve">, </w:t>
      </w:r>
      <w:r w:rsidR="00AB6ADF" w:rsidRPr="00066A11">
        <w:rPr>
          <w:color w:val="000000"/>
          <w:sz w:val="24"/>
          <w:szCs w:val="24"/>
          <w:lang w:val="ro-RO"/>
        </w:rPr>
        <w:t xml:space="preserve"> </w:t>
      </w:r>
      <w:r w:rsidR="00A866A3" w:rsidRPr="00E42671">
        <w:rPr>
          <w:color w:val="000000"/>
          <w:sz w:val="24"/>
          <w:szCs w:val="24"/>
          <w:lang w:val="ro-RO"/>
        </w:rPr>
        <w:t>în aprilie 2024 fiind semnate 3 acte de primire - predare</w:t>
      </w:r>
      <w:r w:rsidR="00A866A3" w:rsidRPr="00E42671">
        <w:rPr>
          <w:rStyle w:val="ab"/>
          <w:color w:val="000000"/>
          <w:sz w:val="24"/>
          <w:szCs w:val="24"/>
          <w:lang w:val="ro-RO"/>
        </w:rPr>
        <w:footnoteReference w:id="13"/>
      </w:r>
      <w:r w:rsidR="00A866A3" w:rsidRPr="00E42671">
        <w:rPr>
          <w:color w:val="000000"/>
          <w:sz w:val="24"/>
          <w:szCs w:val="24"/>
          <w:lang w:val="ro-RO"/>
        </w:rPr>
        <w:t>.</w:t>
      </w:r>
    </w:p>
    <w:p w14:paraId="0370BE7E" w14:textId="17AA58A3" w:rsidR="00901AB1" w:rsidRPr="00066A11" w:rsidRDefault="00901AB1" w:rsidP="00E708F8">
      <w:pPr>
        <w:pStyle w:val="a6"/>
        <w:tabs>
          <w:tab w:val="left" w:pos="0"/>
        </w:tabs>
        <w:spacing w:line="276" w:lineRule="auto"/>
        <w:ind w:firstLine="0"/>
        <w:rPr>
          <w:rFonts w:eastAsia="Calibri"/>
          <w:sz w:val="24"/>
          <w:szCs w:val="24"/>
          <w:lang w:val="ro-RO"/>
        </w:rPr>
      </w:pPr>
      <w:r w:rsidRPr="00066A11">
        <w:rPr>
          <w:b/>
          <w:sz w:val="24"/>
          <w:szCs w:val="24"/>
          <w:lang w:val="ro-RO"/>
        </w:rPr>
        <w:t>3.2.</w:t>
      </w:r>
      <w:r w:rsidRPr="00066A11">
        <w:rPr>
          <w:sz w:val="24"/>
          <w:szCs w:val="24"/>
          <w:lang w:val="ro-RO"/>
        </w:rPr>
        <w:t xml:space="preserve"> O entitate din subordinea ministerului</w:t>
      </w:r>
      <w:r w:rsidRPr="00066A11">
        <w:rPr>
          <w:rStyle w:val="ab"/>
          <w:sz w:val="24"/>
          <w:szCs w:val="24"/>
          <w:lang w:val="ro-RO"/>
        </w:rPr>
        <w:footnoteReference w:id="14"/>
      </w:r>
      <w:r w:rsidRPr="00066A11">
        <w:rPr>
          <w:sz w:val="24"/>
          <w:szCs w:val="24"/>
          <w:lang w:val="ro-RO"/>
        </w:rPr>
        <w:t xml:space="preserve"> întâmpină dificultăți </w:t>
      </w:r>
      <w:r w:rsidR="00AE4AB9" w:rsidRPr="00066A11">
        <w:rPr>
          <w:sz w:val="24"/>
          <w:szCs w:val="24"/>
          <w:lang w:val="ro-RO"/>
        </w:rPr>
        <w:t>la</w:t>
      </w:r>
      <w:r w:rsidRPr="00066A11">
        <w:rPr>
          <w:sz w:val="24"/>
          <w:szCs w:val="24"/>
          <w:lang w:val="ro-RO"/>
        </w:rPr>
        <w:t xml:space="preserve"> înregistrarea drepturilor patrimoniale asupra 14 bunuri imobile, contabilizate la valoarea de 5,3 mil.lei, amplasate în </w:t>
      </w:r>
      <w:r w:rsidR="00511E1D">
        <w:rPr>
          <w:sz w:val="24"/>
          <w:szCs w:val="24"/>
          <w:lang w:val="ro-RO"/>
        </w:rPr>
        <w:t xml:space="preserve">regiunea  </w:t>
      </w:r>
      <w:r w:rsidR="00705E44">
        <w:rPr>
          <w:sz w:val="24"/>
          <w:szCs w:val="24"/>
          <w:lang w:val="ro-RO"/>
        </w:rPr>
        <w:t xml:space="preserve">transnistreană </w:t>
      </w:r>
      <w:r w:rsidR="00511E1D">
        <w:rPr>
          <w:sz w:val="24"/>
          <w:szCs w:val="24"/>
          <w:lang w:val="ro-RO"/>
        </w:rPr>
        <w:t xml:space="preserve">de pe </w:t>
      </w:r>
      <w:r w:rsidRPr="00066A11">
        <w:rPr>
          <w:sz w:val="24"/>
          <w:szCs w:val="24"/>
          <w:lang w:val="ro-RO"/>
        </w:rPr>
        <w:t>malul stâng al Nistrului</w:t>
      </w:r>
      <w:r w:rsidR="00511E1D">
        <w:rPr>
          <w:sz w:val="24"/>
          <w:szCs w:val="24"/>
          <w:lang w:val="ro-RO"/>
        </w:rPr>
        <w:t>, necontrolate de R</w:t>
      </w:r>
      <w:r w:rsidR="00376B22">
        <w:rPr>
          <w:sz w:val="24"/>
          <w:szCs w:val="24"/>
          <w:lang w:val="ro-RO"/>
        </w:rPr>
        <w:t xml:space="preserve">epublica </w:t>
      </w:r>
      <w:r w:rsidR="00511E1D">
        <w:rPr>
          <w:sz w:val="24"/>
          <w:szCs w:val="24"/>
          <w:lang w:val="ro-RO"/>
        </w:rPr>
        <w:t>M</w:t>
      </w:r>
      <w:r w:rsidR="00376B22">
        <w:rPr>
          <w:sz w:val="24"/>
          <w:szCs w:val="24"/>
          <w:lang w:val="ro-RO"/>
        </w:rPr>
        <w:t>oldova</w:t>
      </w:r>
      <w:r w:rsidRPr="00066A11">
        <w:rPr>
          <w:sz w:val="24"/>
          <w:szCs w:val="24"/>
          <w:lang w:val="ro-RO"/>
        </w:rPr>
        <w:t>, neavând pe parcursul mai multor ani posibilitate</w:t>
      </w:r>
      <w:r w:rsidR="00AE4AB9" w:rsidRPr="00066A11">
        <w:rPr>
          <w:sz w:val="24"/>
          <w:szCs w:val="24"/>
          <w:lang w:val="ro-RO"/>
        </w:rPr>
        <w:t>a</w:t>
      </w:r>
      <w:r w:rsidRPr="00066A11">
        <w:rPr>
          <w:sz w:val="24"/>
          <w:szCs w:val="24"/>
          <w:lang w:val="ro-RO"/>
        </w:rPr>
        <w:t xml:space="preserve"> de inventariere și gestionare a acestora. Lipsa accesului la bunurile respective duce la </w:t>
      </w:r>
      <w:r w:rsidR="00C63DEB" w:rsidRPr="00066A11">
        <w:rPr>
          <w:sz w:val="24"/>
          <w:szCs w:val="24"/>
          <w:lang w:val="ro-RO"/>
        </w:rPr>
        <w:t xml:space="preserve">incertitudinea privind asigurarea </w:t>
      </w:r>
      <w:r w:rsidRPr="00066A11">
        <w:rPr>
          <w:sz w:val="24"/>
          <w:szCs w:val="24"/>
          <w:lang w:val="ro-RO"/>
        </w:rPr>
        <w:t xml:space="preserve">integrității proprietății publice de stat și </w:t>
      </w:r>
      <w:r w:rsidR="00AE4AB9" w:rsidRPr="00066A11">
        <w:rPr>
          <w:sz w:val="24"/>
          <w:szCs w:val="24"/>
          <w:lang w:val="ro-RO"/>
        </w:rPr>
        <w:t>la</w:t>
      </w:r>
      <w:r w:rsidRPr="00066A11">
        <w:rPr>
          <w:sz w:val="24"/>
          <w:szCs w:val="24"/>
          <w:lang w:val="ro-RO"/>
        </w:rPr>
        <w:t xml:space="preserve"> </w:t>
      </w:r>
      <w:r w:rsidR="002C7B21">
        <w:rPr>
          <w:sz w:val="24"/>
          <w:szCs w:val="24"/>
          <w:lang w:val="ro-RO"/>
        </w:rPr>
        <w:t xml:space="preserve">o </w:t>
      </w:r>
      <w:r w:rsidRPr="00066A11">
        <w:rPr>
          <w:sz w:val="24"/>
          <w:szCs w:val="24"/>
          <w:lang w:val="ro-RO"/>
        </w:rPr>
        <w:t xml:space="preserve">posibilă înstrăinare necontrolată a acestora. </w:t>
      </w:r>
    </w:p>
    <w:p w14:paraId="17489C00" w14:textId="77777777" w:rsidR="00834C5F" w:rsidRPr="00066A11" w:rsidRDefault="00834C5F" w:rsidP="002D3DB7">
      <w:pPr>
        <w:spacing w:after="0" w:line="276" w:lineRule="auto"/>
        <w:jc w:val="both"/>
        <w:rPr>
          <w:rFonts w:ascii="Times New Roman" w:hAnsi="Times New Roman" w:cs="Times New Roman"/>
          <w:sz w:val="24"/>
          <w:szCs w:val="24"/>
          <w:lang w:val="ro-RO"/>
        </w:rPr>
      </w:pPr>
    </w:p>
    <w:p w14:paraId="579576A1" w14:textId="77777777" w:rsidR="002F786F" w:rsidRPr="00066A11" w:rsidRDefault="002F786F" w:rsidP="002D3DB7">
      <w:pPr>
        <w:spacing w:after="0" w:line="276" w:lineRule="auto"/>
        <w:jc w:val="both"/>
        <w:rPr>
          <w:rFonts w:ascii="Times New Roman" w:hAnsi="Times New Roman" w:cs="Times New Roman"/>
          <w:sz w:val="24"/>
          <w:szCs w:val="24"/>
          <w:lang w:val="ro-RO"/>
        </w:rPr>
      </w:pPr>
      <w:r w:rsidRPr="00066A11">
        <w:rPr>
          <w:rFonts w:ascii="Times New Roman" w:hAnsi="Times New Roman" w:cs="Times New Roman"/>
          <w:sz w:val="24"/>
          <w:szCs w:val="24"/>
          <w:lang w:val="ro-RO"/>
        </w:rPr>
        <w:t>Opinia nu a fost  modificată din cauza acest</w:t>
      </w:r>
      <w:r w:rsidR="00171358" w:rsidRPr="00066A11">
        <w:rPr>
          <w:rFonts w:ascii="Times New Roman" w:hAnsi="Times New Roman" w:cs="Times New Roman"/>
          <w:sz w:val="24"/>
          <w:szCs w:val="24"/>
          <w:lang w:val="ro-RO"/>
        </w:rPr>
        <w:t>or</w:t>
      </w:r>
      <w:r w:rsidRPr="00066A11">
        <w:rPr>
          <w:rFonts w:ascii="Times New Roman" w:hAnsi="Times New Roman" w:cs="Times New Roman"/>
          <w:sz w:val="24"/>
          <w:szCs w:val="24"/>
          <w:lang w:val="ro-RO"/>
        </w:rPr>
        <w:t xml:space="preserve"> aspect</w:t>
      </w:r>
      <w:r w:rsidR="00171358" w:rsidRPr="00066A11">
        <w:rPr>
          <w:rFonts w:ascii="Times New Roman" w:hAnsi="Times New Roman" w:cs="Times New Roman"/>
          <w:sz w:val="24"/>
          <w:szCs w:val="24"/>
          <w:lang w:val="ro-RO"/>
        </w:rPr>
        <w:t>e</w:t>
      </w:r>
      <w:r w:rsidRPr="00066A11">
        <w:rPr>
          <w:rFonts w:ascii="Times New Roman" w:hAnsi="Times New Roman" w:cs="Times New Roman"/>
          <w:sz w:val="24"/>
          <w:szCs w:val="24"/>
          <w:lang w:val="ro-RO"/>
        </w:rPr>
        <w:t>.</w:t>
      </w:r>
    </w:p>
    <w:p w14:paraId="1BF4D508" w14:textId="77777777" w:rsidR="00834C5F" w:rsidRPr="00066A11" w:rsidRDefault="00834C5F" w:rsidP="002D3DB7">
      <w:pPr>
        <w:spacing w:after="0" w:line="276" w:lineRule="auto"/>
        <w:jc w:val="both"/>
        <w:rPr>
          <w:rFonts w:ascii="Times New Roman" w:hAnsi="Times New Roman" w:cs="Times New Roman"/>
          <w:sz w:val="24"/>
          <w:szCs w:val="24"/>
          <w:lang w:val="ro-RO"/>
        </w:rPr>
      </w:pPr>
    </w:p>
    <w:p w14:paraId="1A9D65E1" w14:textId="77777777" w:rsidR="002F786F" w:rsidRPr="00066A11" w:rsidRDefault="00D21710" w:rsidP="009C7B09">
      <w:pPr>
        <w:tabs>
          <w:tab w:val="left" w:pos="142"/>
        </w:tabs>
        <w:spacing w:after="0" w:line="276" w:lineRule="auto"/>
        <w:contextualSpacing/>
        <w:jc w:val="both"/>
        <w:rPr>
          <w:rFonts w:ascii="Times New Roman" w:hAnsi="Times New Roman" w:cs="Times New Roman"/>
          <w:b/>
          <w:bCs/>
          <w:sz w:val="24"/>
          <w:szCs w:val="24"/>
          <w:lang w:val="ro-RO"/>
        </w:rPr>
      </w:pPr>
      <w:r w:rsidRPr="00066A11">
        <w:rPr>
          <w:rFonts w:ascii="Times New Roman" w:hAnsi="Times New Roman" w:cs="Times New Roman"/>
          <w:b/>
          <w:bCs/>
          <w:sz w:val="24"/>
          <w:szCs w:val="24"/>
          <w:lang w:val="ro-RO"/>
        </w:rPr>
        <w:t xml:space="preserve">IV. </w:t>
      </w:r>
      <w:r w:rsidR="002F786F" w:rsidRPr="00066A11">
        <w:rPr>
          <w:rFonts w:ascii="Times New Roman" w:hAnsi="Times New Roman" w:cs="Times New Roman"/>
          <w:b/>
          <w:bCs/>
          <w:sz w:val="24"/>
          <w:szCs w:val="24"/>
          <w:lang w:val="ro-RO"/>
        </w:rPr>
        <w:t>ASPECTE-CHEIE DE AUDIT</w:t>
      </w:r>
    </w:p>
    <w:p w14:paraId="235A37A4" w14:textId="77777777" w:rsidR="003B3751" w:rsidRPr="00066A11" w:rsidRDefault="002F786F" w:rsidP="003B3751">
      <w:pPr>
        <w:spacing w:after="0" w:line="276" w:lineRule="auto"/>
        <w:contextualSpacing/>
        <w:jc w:val="both"/>
        <w:rPr>
          <w:rFonts w:ascii="Times New Roman" w:hAnsi="Times New Roman" w:cs="Times New Roman"/>
          <w:sz w:val="24"/>
          <w:szCs w:val="24"/>
          <w:lang w:val="ro-RO"/>
        </w:rPr>
      </w:pPr>
      <w:r w:rsidRPr="00066A11">
        <w:rPr>
          <w:rFonts w:ascii="Times New Roman" w:hAnsi="Times New Roman" w:cs="Times New Roman"/>
          <w:sz w:val="24"/>
          <w:szCs w:val="24"/>
          <w:lang w:val="ro-RO"/>
        </w:rPr>
        <w:t>Aspectele-cheie de audit sunt acele aspecte care, în baza raționamentului nostru profesional, au avut cea mai mare importanță pentru auditul rapoartelor financiare ale Ministerului Agriculturii și Industriei Alimentare încheiate la 31 decembrie 202</w:t>
      </w:r>
      <w:r w:rsidR="00594D00" w:rsidRPr="00066A11">
        <w:rPr>
          <w:rFonts w:ascii="Times New Roman" w:hAnsi="Times New Roman" w:cs="Times New Roman"/>
          <w:sz w:val="24"/>
          <w:szCs w:val="24"/>
          <w:lang w:val="ro-RO"/>
        </w:rPr>
        <w:t>3</w:t>
      </w:r>
      <w:r w:rsidRPr="00066A11">
        <w:rPr>
          <w:rFonts w:ascii="Times New Roman" w:hAnsi="Times New Roman" w:cs="Times New Roman"/>
          <w:sz w:val="24"/>
          <w:szCs w:val="24"/>
          <w:lang w:val="ro-RO"/>
        </w:rPr>
        <w:t xml:space="preserve">. </w:t>
      </w:r>
      <w:r w:rsidR="003B3751" w:rsidRPr="00066A11">
        <w:rPr>
          <w:rFonts w:ascii="Times New Roman" w:hAnsi="Times New Roman" w:cs="Times New Roman"/>
          <w:sz w:val="24"/>
          <w:szCs w:val="24"/>
          <w:lang w:val="ro-RO"/>
        </w:rPr>
        <w:t>Aspectele-cheie descrise în această secțiune a raportului de audit nu au influențat opinia de audit și nu oferim o opinie separată cu privire la ele, dar trebuie comunicate în raportul nostru.</w:t>
      </w:r>
    </w:p>
    <w:p w14:paraId="57154C51" w14:textId="31B4BAD5" w:rsidR="003B3751" w:rsidRPr="00066A11" w:rsidRDefault="00594D00" w:rsidP="00131134">
      <w:pPr>
        <w:pStyle w:val="a6"/>
        <w:ind w:firstLine="0"/>
        <w:rPr>
          <w:rFonts w:eastAsiaTheme="minorHAnsi"/>
          <w:sz w:val="24"/>
          <w:szCs w:val="24"/>
          <w:lang w:val="ro-RO"/>
        </w:rPr>
      </w:pPr>
      <w:r w:rsidRPr="00066A11">
        <w:rPr>
          <w:b/>
          <w:sz w:val="24"/>
          <w:szCs w:val="24"/>
          <w:lang w:val="ro-RO"/>
        </w:rPr>
        <w:t>4.1.</w:t>
      </w:r>
      <w:r w:rsidRPr="00066A11">
        <w:rPr>
          <w:sz w:val="24"/>
          <w:szCs w:val="24"/>
          <w:lang w:val="ro-RO"/>
        </w:rPr>
        <w:t xml:space="preserve"> </w:t>
      </w:r>
      <w:r w:rsidR="003B3751" w:rsidRPr="00066A11">
        <w:rPr>
          <w:rFonts w:eastAsiaTheme="minorHAnsi"/>
          <w:sz w:val="24"/>
          <w:szCs w:val="24"/>
          <w:lang w:val="ro-RO"/>
        </w:rPr>
        <w:t xml:space="preserve">Am considerat că </w:t>
      </w:r>
      <w:r w:rsidR="00EF78F5">
        <w:rPr>
          <w:rFonts w:eastAsiaTheme="minorHAnsi"/>
          <w:sz w:val="24"/>
          <w:szCs w:val="24"/>
          <w:lang w:val="ro-RO"/>
        </w:rPr>
        <w:t>prezintă</w:t>
      </w:r>
      <w:r w:rsidR="003B3751" w:rsidRPr="00EF78F5">
        <w:rPr>
          <w:rFonts w:eastAsiaTheme="minorHAnsi"/>
          <w:sz w:val="24"/>
          <w:szCs w:val="24"/>
          <w:lang w:val="ro-RO"/>
        </w:rPr>
        <w:t xml:space="preserve"> un risc semnificativ</w:t>
      </w:r>
      <w:r w:rsidR="00C85DC6" w:rsidRPr="00E5752F">
        <w:rPr>
          <w:rFonts w:eastAsiaTheme="minorHAnsi"/>
          <w:sz w:val="24"/>
          <w:szCs w:val="24"/>
          <w:lang w:val="ro-RO"/>
        </w:rPr>
        <w:t xml:space="preserve"> </w:t>
      </w:r>
      <w:r w:rsidR="003B3751" w:rsidRPr="00EF78F5">
        <w:rPr>
          <w:rFonts w:eastAsiaTheme="minorHAnsi"/>
          <w:sz w:val="24"/>
          <w:szCs w:val="24"/>
          <w:lang w:val="ro-RO"/>
        </w:rPr>
        <w:t>nerecunoașterea în evidența</w:t>
      </w:r>
      <w:r w:rsidR="003B3751" w:rsidRPr="00066A11">
        <w:rPr>
          <w:rFonts w:eastAsiaTheme="minorHAnsi"/>
          <w:sz w:val="24"/>
          <w:szCs w:val="24"/>
          <w:lang w:val="ro-RO"/>
        </w:rPr>
        <w:t xml:space="preserve"> contabilă a ministerului a bunurilor transmise în gestiune economică instituțiilor la autogestiune. Am analizat rapoartele financiare consolidate </w:t>
      </w:r>
      <w:r w:rsidR="00D143EB">
        <w:rPr>
          <w:rFonts w:eastAsiaTheme="minorHAnsi"/>
          <w:sz w:val="24"/>
          <w:szCs w:val="24"/>
          <w:lang w:val="ro-RO"/>
        </w:rPr>
        <w:t xml:space="preserve">în aspectul </w:t>
      </w:r>
      <w:r w:rsidR="003B3751" w:rsidRPr="00066A11">
        <w:rPr>
          <w:rFonts w:eastAsiaTheme="minorHAnsi"/>
          <w:sz w:val="24"/>
          <w:szCs w:val="24"/>
          <w:lang w:val="ro-RO"/>
        </w:rPr>
        <w:t xml:space="preserve">dacă </w:t>
      </w:r>
      <w:r w:rsidR="00D143EB">
        <w:rPr>
          <w:rFonts w:eastAsiaTheme="minorHAnsi"/>
          <w:sz w:val="24"/>
          <w:szCs w:val="24"/>
          <w:lang w:val="ro-RO"/>
        </w:rPr>
        <w:t xml:space="preserve">acestea </w:t>
      </w:r>
      <w:r w:rsidR="003B3751" w:rsidRPr="00066A11">
        <w:rPr>
          <w:rFonts w:eastAsiaTheme="minorHAnsi"/>
          <w:sz w:val="24"/>
          <w:szCs w:val="24"/>
          <w:lang w:val="ro-RO"/>
        </w:rPr>
        <w:t>reflectă corect valoarea bunurilor transmise în gestiune economică și</w:t>
      </w:r>
      <w:r w:rsidR="00916DCE">
        <w:rPr>
          <w:rFonts w:eastAsiaTheme="minorHAnsi"/>
          <w:sz w:val="24"/>
          <w:szCs w:val="24"/>
          <w:lang w:val="ro-RO"/>
        </w:rPr>
        <w:t>,</w:t>
      </w:r>
      <w:r w:rsidR="003B3751" w:rsidRPr="00066A11">
        <w:rPr>
          <w:rFonts w:eastAsiaTheme="minorHAnsi"/>
          <w:sz w:val="24"/>
          <w:szCs w:val="24"/>
          <w:lang w:val="ro-RO"/>
        </w:rPr>
        <w:t xml:space="preserve"> în scopul îmbunătățirii calității Raportului financiar consolidat a</w:t>
      </w:r>
      <w:r w:rsidR="00916DCE">
        <w:rPr>
          <w:rFonts w:eastAsiaTheme="minorHAnsi"/>
          <w:sz w:val="24"/>
          <w:szCs w:val="24"/>
          <w:lang w:val="ro-RO"/>
        </w:rPr>
        <w:t>l</w:t>
      </w:r>
      <w:r w:rsidR="003B3751" w:rsidRPr="00066A11">
        <w:rPr>
          <w:rFonts w:eastAsiaTheme="minorHAnsi"/>
          <w:sz w:val="24"/>
          <w:szCs w:val="24"/>
          <w:lang w:val="ro-RO"/>
        </w:rPr>
        <w:t xml:space="preserve"> ministerului pe anul 2023, ca urma</w:t>
      </w:r>
      <w:r w:rsidR="00735446">
        <w:rPr>
          <w:rFonts w:eastAsiaTheme="minorHAnsi"/>
          <w:sz w:val="24"/>
          <w:szCs w:val="24"/>
          <w:lang w:val="ro-RO"/>
        </w:rPr>
        <w:t xml:space="preserve">re a comunicării cu entitatea, </w:t>
      </w:r>
      <w:r w:rsidR="003B3751" w:rsidRPr="00066A11">
        <w:rPr>
          <w:rFonts w:eastAsiaTheme="minorHAnsi"/>
          <w:sz w:val="24"/>
          <w:szCs w:val="24"/>
          <w:lang w:val="ro-RO"/>
        </w:rPr>
        <w:t>a fost corectată valoarea investițiilor în părți legate și nelegate, și anume</w:t>
      </w:r>
      <w:r w:rsidR="003B3751" w:rsidRPr="00EF78F5">
        <w:rPr>
          <w:rFonts w:eastAsiaTheme="minorHAnsi"/>
          <w:sz w:val="24"/>
          <w:szCs w:val="24"/>
          <w:lang w:val="ro-RO"/>
        </w:rPr>
        <w:t xml:space="preserve">, ministerul: (i)  </w:t>
      </w:r>
      <w:r w:rsidR="00AE4AB9" w:rsidRPr="00EF78F5">
        <w:rPr>
          <w:rFonts w:eastAsiaTheme="minorHAnsi"/>
          <w:sz w:val="24"/>
          <w:szCs w:val="24"/>
          <w:lang w:val="ro-RO"/>
        </w:rPr>
        <w:t>a contabilizat</w:t>
      </w:r>
      <w:r w:rsidR="003B3751" w:rsidRPr="00EF78F5">
        <w:rPr>
          <w:rFonts w:eastAsiaTheme="minorHAnsi"/>
          <w:sz w:val="24"/>
          <w:szCs w:val="24"/>
          <w:lang w:val="ro-RO"/>
        </w:rPr>
        <w:t xml:space="preserve"> valoarea clădirilor </w:t>
      </w:r>
      <w:r w:rsidR="00AE4AB9" w:rsidRPr="00EF78F5">
        <w:rPr>
          <w:rFonts w:eastAsiaTheme="minorHAnsi"/>
          <w:sz w:val="24"/>
          <w:szCs w:val="24"/>
          <w:lang w:val="ro-RO"/>
        </w:rPr>
        <w:t xml:space="preserve">din </w:t>
      </w:r>
      <w:r w:rsidR="003B3751" w:rsidRPr="00EF78F5">
        <w:rPr>
          <w:rFonts w:eastAsiaTheme="minorHAnsi"/>
          <w:sz w:val="24"/>
          <w:szCs w:val="24"/>
          <w:lang w:val="ro-RO"/>
        </w:rPr>
        <w:t xml:space="preserve">domeniul public transmise în gestiune economică colegiilor aflate la autogestiune, în sumă totală de </w:t>
      </w:r>
      <w:r w:rsidR="003B3751" w:rsidRPr="00EF78F5">
        <w:rPr>
          <w:rFonts w:eastAsiaTheme="minorHAnsi"/>
          <w:b/>
          <w:sz w:val="24"/>
          <w:szCs w:val="24"/>
          <w:lang w:val="ro-RO"/>
        </w:rPr>
        <w:t>457,3 mil.lei</w:t>
      </w:r>
      <w:r w:rsidR="003B3751" w:rsidRPr="00EF78F5">
        <w:rPr>
          <w:rFonts w:eastAsiaTheme="minorHAnsi"/>
          <w:sz w:val="24"/>
          <w:szCs w:val="24"/>
          <w:lang w:val="ro-RO"/>
        </w:rPr>
        <w:t>, al căror</w:t>
      </w:r>
      <w:r w:rsidR="00AE4AB9" w:rsidRPr="00EF78F5">
        <w:rPr>
          <w:rFonts w:eastAsiaTheme="minorHAnsi"/>
          <w:sz w:val="24"/>
          <w:szCs w:val="24"/>
          <w:lang w:val="ro-RO"/>
        </w:rPr>
        <w:t xml:space="preserve"> fondator</w:t>
      </w:r>
      <w:r w:rsidR="003B3751" w:rsidRPr="00EF78F5">
        <w:rPr>
          <w:rFonts w:eastAsiaTheme="minorHAnsi"/>
          <w:sz w:val="24"/>
          <w:szCs w:val="24"/>
          <w:lang w:val="ro-RO"/>
        </w:rPr>
        <w:t xml:space="preserve"> a fost, iar din 2023 este  Ministerul Educați</w:t>
      </w:r>
      <w:r w:rsidR="003B3751" w:rsidRPr="00A8350E">
        <w:rPr>
          <w:rFonts w:eastAsiaTheme="minorHAnsi"/>
          <w:sz w:val="24"/>
          <w:szCs w:val="24"/>
          <w:lang w:val="ro-RO"/>
        </w:rPr>
        <w:t>ei și Cercetării</w:t>
      </w:r>
      <w:r w:rsidR="00C85DC6" w:rsidRPr="00A8350E">
        <w:rPr>
          <w:rFonts w:eastAsiaTheme="minorHAnsi"/>
          <w:sz w:val="24"/>
          <w:szCs w:val="24"/>
          <w:lang w:val="ro-RO"/>
        </w:rPr>
        <w:t>; a</w:t>
      </w:r>
      <w:r w:rsidR="003B3751" w:rsidRPr="00A8350E">
        <w:rPr>
          <w:rFonts w:eastAsiaTheme="minorHAnsi"/>
          <w:sz w:val="24"/>
          <w:szCs w:val="24"/>
          <w:lang w:val="ro-RO"/>
        </w:rPr>
        <w:t>ctele de primi</w:t>
      </w:r>
      <w:r w:rsidR="007F1AA4" w:rsidRPr="00A8350E">
        <w:rPr>
          <w:rFonts w:eastAsiaTheme="minorHAnsi"/>
          <w:sz w:val="24"/>
          <w:szCs w:val="24"/>
          <w:lang w:val="ro-RO"/>
        </w:rPr>
        <w:t>r</w:t>
      </w:r>
      <w:r w:rsidR="003B3751" w:rsidRPr="0046440D">
        <w:rPr>
          <w:rFonts w:eastAsiaTheme="minorHAnsi"/>
          <w:sz w:val="24"/>
          <w:szCs w:val="24"/>
          <w:lang w:val="ro-RO"/>
        </w:rPr>
        <w:t xml:space="preserve">e-predare între părți nu au fost întocmite și semnate până la finele anului 2023, (ii) </w:t>
      </w:r>
      <w:r w:rsidR="00AE4AB9" w:rsidRPr="0046440D">
        <w:rPr>
          <w:rFonts w:eastAsiaTheme="minorHAnsi"/>
          <w:sz w:val="24"/>
          <w:szCs w:val="24"/>
          <w:lang w:val="ro-RO"/>
        </w:rPr>
        <w:t>a contabilizat</w:t>
      </w:r>
      <w:r w:rsidR="003B3751" w:rsidRPr="0046440D">
        <w:rPr>
          <w:rFonts w:eastAsiaTheme="minorHAnsi"/>
          <w:sz w:val="24"/>
          <w:szCs w:val="24"/>
          <w:lang w:val="ro-RO"/>
        </w:rPr>
        <w:t xml:space="preserve"> valoarea bunurilor transmise în gestiune economică </w:t>
      </w:r>
      <w:r w:rsidR="00AE4AB9" w:rsidRPr="0046440D">
        <w:rPr>
          <w:rFonts w:eastAsiaTheme="minorHAnsi"/>
          <w:sz w:val="24"/>
          <w:szCs w:val="24"/>
          <w:lang w:val="ro-RO"/>
        </w:rPr>
        <w:t>i</w:t>
      </w:r>
      <w:r w:rsidR="003B3751" w:rsidRPr="0046440D">
        <w:rPr>
          <w:rFonts w:eastAsiaTheme="minorHAnsi"/>
          <w:sz w:val="24"/>
          <w:szCs w:val="24"/>
          <w:lang w:val="ro-RO"/>
        </w:rPr>
        <w:t>nstituțiil</w:t>
      </w:r>
      <w:r w:rsidR="00C85DC6" w:rsidRPr="0046440D">
        <w:rPr>
          <w:rFonts w:eastAsiaTheme="minorHAnsi"/>
          <w:sz w:val="24"/>
          <w:szCs w:val="24"/>
          <w:lang w:val="ro-RO"/>
        </w:rPr>
        <w:t>or</w:t>
      </w:r>
      <w:r w:rsidR="003B3751" w:rsidRPr="0046440D">
        <w:rPr>
          <w:rFonts w:eastAsiaTheme="minorHAnsi"/>
          <w:sz w:val="24"/>
          <w:szCs w:val="24"/>
          <w:lang w:val="ro-RO"/>
        </w:rPr>
        <w:t xml:space="preserve"> </w:t>
      </w:r>
      <w:r w:rsidR="00AE4AB9" w:rsidRPr="0046440D">
        <w:rPr>
          <w:rFonts w:eastAsiaTheme="minorHAnsi"/>
          <w:sz w:val="24"/>
          <w:szCs w:val="24"/>
          <w:lang w:val="ro-RO"/>
        </w:rPr>
        <w:t>p</w:t>
      </w:r>
      <w:r w:rsidR="003B3751" w:rsidRPr="0046440D">
        <w:rPr>
          <w:rFonts w:eastAsiaTheme="minorHAnsi"/>
          <w:sz w:val="24"/>
          <w:szCs w:val="24"/>
          <w:lang w:val="ro-RO"/>
        </w:rPr>
        <w:t>ublice la autogestiune al căror</w:t>
      </w:r>
      <w:r w:rsidR="00AE4AB9" w:rsidRPr="0046440D">
        <w:rPr>
          <w:rFonts w:eastAsiaTheme="minorHAnsi"/>
          <w:sz w:val="24"/>
          <w:szCs w:val="24"/>
          <w:lang w:val="ro-RO"/>
        </w:rPr>
        <w:t xml:space="preserve"> fondator</w:t>
      </w:r>
      <w:r w:rsidR="003B3751" w:rsidRPr="0046440D">
        <w:rPr>
          <w:rFonts w:eastAsiaTheme="minorHAnsi"/>
          <w:sz w:val="24"/>
          <w:szCs w:val="24"/>
          <w:lang w:val="ro-RO"/>
        </w:rPr>
        <w:t xml:space="preserve"> e</w:t>
      </w:r>
      <w:r w:rsidR="003B3751" w:rsidRPr="009A2FD3">
        <w:rPr>
          <w:rFonts w:eastAsiaTheme="minorHAnsi"/>
          <w:sz w:val="24"/>
          <w:szCs w:val="24"/>
          <w:lang w:val="ro-RO"/>
        </w:rPr>
        <w:t>ste, în</w:t>
      </w:r>
      <w:r w:rsidR="003B3751" w:rsidRPr="00066A11">
        <w:rPr>
          <w:rFonts w:eastAsiaTheme="minorHAnsi"/>
          <w:sz w:val="24"/>
          <w:szCs w:val="24"/>
          <w:lang w:val="ro-RO"/>
        </w:rPr>
        <w:t xml:space="preserve"> sumă de </w:t>
      </w:r>
      <w:r w:rsidR="003B3751" w:rsidRPr="00066A11">
        <w:rPr>
          <w:rFonts w:eastAsiaTheme="minorHAnsi"/>
          <w:b/>
          <w:sz w:val="24"/>
          <w:szCs w:val="24"/>
          <w:lang w:val="ro-RO"/>
        </w:rPr>
        <w:t>32,8 mil.lei</w:t>
      </w:r>
      <w:r w:rsidR="003B3751" w:rsidRPr="00066A11">
        <w:rPr>
          <w:rFonts w:eastAsiaTheme="minorHAnsi"/>
          <w:sz w:val="24"/>
          <w:szCs w:val="24"/>
          <w:lang w:val="ro-RO"/>
        </w:rPr>
        <w:t>.</w:t>
      </w:r>
    </w:p>
    <w:p w14:paraId="671DB30A" w14:textId="2A73CFC2" w:rsidR="00FB3DCE" w:rsidRPr="00066A11" w:rsidRDefault="00FB3DCE" w:rsidP="008501BB">
      <w:pPr>
        <w:spacing w:after="0" w:line="276" w:lineRule="auto"/>
        <w:contextualSpacing/>
        <w:jc w:val="both"/>
        <w:rPr>
          <w:rFonts w:ascii="Times New Roman" w:hAnsi="Times New Roman" w:cs="Times New Roman"/>
          <w:sz w:val="24"/>
          <w:szCs w:val="24"/>
          <w:lang w:val="ro-RO"/>
        </w:rPr>
      </w:pPr>
      <w:r w:rsidRPr="00066A11">
        <w:rPr>
          <w:rFonts w:ascii="Times New Roman" w:hAnsi="Times New Roman" w:cs="Times New Roman"/>
          <w:b/>
          <w:color w:val="000000"/>
          <w:sz w:val="24"/>
          <w:szCs w:val="24"/>
          <w:lang w:val="ro-RO"/>
        </w:rPr>
        <w:t xml:space="preserve">4.2. </w:t>
      </w:r>
      <w:r w:rsidRPr="00066A11">
        <w:rPr>
          <w:rFonts w:ascii="Times New Roman" w:hAnsi="Times New Roman" w:cs="Times New Roman"/>
          <w:color w:val="000000"/>
          <w:sz w:val="24"/>
          <w:szCs w:val="24"/>
          <w:lang w:val="ro-RO"/>
        </w:rPr>
        <w:t>Ca urmare a</w:t>
      </w:r>
      <w:r w:rsidRPr="00066A11">
        <w:rPr>
          <w:rFonts w:ascii="Times New Roman" w:hAnsi="Times New Roman" w:cs="Times New Roman"/>
          <w:b/>
          <w:color w:val="000000"/>
          <w:sz w:val="24"/>
          <w:szCs w:val="24"/>
          <w:lang w:val="ro-RO"/>
        </w:rPr>
        <w:t xml:space="preserve"> </w:t>
      </w:r>
      <w:r w:rsidRPr="00066A11">
        <w:rPr>
          <w:rFonts w:ascii="Times New Roman" w:hAnsi="Times New Roman" w:cs="Times New Roman"/>
          <w:color w:val="000000"/>
          <w:sz w:val="24"/>
          <w:szCs w:val="24"/>
          <w:lang w:val="ro-RO"/>
        </w:rPr>
        <w:t>comunicării cu reprezentanții din cadrul Agenției Proprietății Publice, actele de primi</w:t>
      </w:r>
      <w:r w:rsidR="007F1AA4">
        <w:rPr>
          <w:rFonts w:ascii="Times New Roman" w:hAnsi="Times New Roman" w:cs="Times New Roman"/>
          <w:color w:val="000000"/>
          <w:sz w:val="24"/>
          <w:szCs w:val="24"/>
          <w:lang w:val="ro-RO"/>
        </w:rPr>
        <w:t>r</w:t>
      </w:r>
      <w:r w:rsidRPr="00066A11">
        <w:rPr>
          <w:rFonts w:ascii="Times New Roman" w:hAnsi="Times New Roman" w:cs="Times New Roman"/>
          <w:color w:val="000000"/>
          <w:sz w:val="24"/>
          <w:szCs w:val="24"/>
          <w:lang w:val="ro-RO"/>
        </w:rPr>
        <w:t>e</w:t>
      </w:r>
      <w:r w:rsidR="007F1AA4">
        <w:rPr>
          <w:rFonts w:ascii="Times New Roman" w:hAnsi="Times New Roman" w:cs="Times New Roman"/>
          <w:color w:val="000000"/>
          <w:sz w:val="24"/>
          <w:szCs w:val="24"/>
          <w:lang w:val="ro-RO"/>
        </w:rPr>
        <w:t>-</w:t>
      </w:r>
      <w:r w:rsidRPr="00066A11">
        <w:rPr>
          <w:rFonts w:ascii="Times New Roman" w:hAnsi="Times New Roman" w:cs="Times New Roman"/>
          <w:color w:val="000000"/>
          <w:sz w:val="24"/>
          <w:szCs w:val="24"/>
          <w:lang w:val="ro-RO"/>
        </w:rPr>
        <w:t xml:space="preserve">predare a terenurilor aferente a 11 instituții publice </w:t>
      </w:r>
      <w:r w:rsidR="007F1AA4">
        <w:rPr>
          <w:rFonts w:ascii="Times New Roman" w:hAnsi="Times New Roman" w:cs="Times New Roman"/>
          <w:color w:val="000000"/>
          <w:sz w:val="24"/>
          <w:szCs w:val="24"/>
          <w:lang w:val="ro-RO"/>
        </w:rPr>
        <w:t>al căror</w:t>
      </w:r>
      <w:r w:rsidR="007F1AA4" w:rsidRPr="00066A11">
        <w:rPr>
          <w:rFonts w:ascii="Times New Roman" w:hAnsi="Times New Roman" w:cs="Times New Roman"/>
          <w:color w:val="000000"/>
          <w:sz w:val="24"/>
          <w:szCs w:val="24"/>
          <w:lang w:val="ro-RO"/>
        </w:rPr>
        <w:t xml:space="preserve"> </w:t>
      </w:r>
      <w:r w:rsidRPr="00066A11">
        <w:rPr>
          <w:rFonts w:ascii="Times New Roman" w:hAnsi="Times New Roman" w:cs="Times New Roman"/>
          <w:color w:val="000000"/>
          <w:sz w:val="24"/>
          <w:szCs w:val="24"/>
          <w:lang w:val="ro-RO"/>
        </w:rPr>
        <w:t>fondator este ministerul</w:t>
      </w:r>
      <w:r w:rsidR="007F1AA4">
        <w:rPr>
          <w:rFonts w:ascii="Times New Roman" w:hAnsi="Times New Roman" w:cs="Times New Roman"/>
          <w:color w:val="000000"/>
          <w:sz w:val="24"/>
          <w:szCs w:val="24"/>
          <w:lang w:val="ro-RO"/>
        </w:rPr>
        <w:t xml:space="preserve"> </w:t>
      </w:r>
      <w:r w:rsidRPr="00066A11">
        <w:rPr>
          <w:rFonts w:ascii="Times New Roman" w:hAnsi="Times New Roman" w:cs="Times New Roman"/>
          <w:color w:val="000000"/>
          <w:sz w:val="24"/>
          <w:szCs w:val="24"/>
          <w:lang w:val="ro-RO"/>
        </w:rPr>
        <w:t xml:space="preserve"> au fost transmise </w:t>
      </w:r>
      <w:r w:rsidR="00DD0A80" w:rsidRPr="00066A11">
        <w:rPr>
          <w:rFonts w:ascii="Times New Roman" w:hAnsi="Times New Roman" w:cs="Times New Roman"/>
          <w:color w:val="000000"/>
          <w:sz w:val="24"/>
          <w:szCs w:val="24"/>
          <w:lang w:val="ro-RO"/>
        </w:rPr>
        <w:t xml:space="preserve">de către </w:t>
      </w:r>
      <w:r w:rsidRPr="00066A11">
        <w:rPr>
          <w:rFonts w:ascii="Times New Roman" w:hAnsi="Times New Roman" w:cs="Times New Roman"/>
          <w:color w:val="000000"/>
          <w:sz w:val="24"/>
          <w:szCs w:val="24"/>
          <w:lang w:val="ro-RO"/>
        </w:rPr>
        <w:t xml:space="preserve">APP </w:t>
      </w:r>
      <w:r w:rsidR="00DD0A80" w:rsidRPr="00066A11">
        <w:rPr>
          <w:rFonts w:ascii="Times New Roman" w:hAnsi="Times New Roman" w:cs="Times New Roman"/>
          <w:color w:val="000000"/>
          <w:sz w:val="24"/>
          <w:szCs w:val="24"/>
          <w:lang w:val="ro-RO"/>
        </w:rPr>
        <w:t>ministerului</w:t>
      </w:r>
      <w:r w:rsidR="007F1AA4">
        <w:rPr>
          <w:rFonts w:ascii="Times New Roman" w:hAnsi="Times New Roman" w:cs="Times New Roman"/>
          <w:color w:val="000000"/>
          <w:sz w:val="24"/>
          <w:szCs w:val="24"/>
          <w:lang w:val="ro-RO"/>
        </w:rPr>
        <w:t>,</w:t>
      </w:r>
      <w:r w:rsidR="00F214D6" w:rsidRPr="00066A11">
        <w:rPr>
          <w:rFonts w:ascii="Times New Roman" w:hAnsi="Times New Roman" w:cs="Times New Roman"/>
          <w:color w:val="000000"/>
          <w:sz w:val="24"/>
          <w:szCs w:val="24"/>
          <w:lang w:val="ro-RO"/>
        </w:rPr>
        <w:t xml:space="preserve"> </w:t>
      </w:r>
      <w:r w:rsidRPr="00066A11">
        <w:rPr>
          <w:rFonts w:ascii="Times New Roman" w:hAnsi="Times New Roman" w:cs="Times New Roman"/>
          <w:color w:val="000000"/>
          <w:sz w:val="24"/>
          <w:szCs w:val="24"/>
          <w:lang w:val="ro-RO"/>
        </w:rPr>
        <w:t xml:space="preserve">pentru semnare, </w:t>
      </w:r>
      <w:r w:rsidR="007F1AA4">
        <w:rPr>
          <w:rFonts w:ascii="Times New Roman" w:hAnsi="Times New Roman" w:cs="Times New Roman"/>
          <w:color w:val="000000"/>
          <w:sz w:val="24"/>
          <w:szCs w:val="24"/>
          <w:lang w:val="ro-RO"/>
        </w:rPr>
        <w:t xml:space="preserve">acestea </w:t>
      </w:r>
      <w:r w:rsidRPr="00066A11">
        <w:rPr>
          <w:rFonts w:ascii="Times New Roman" w:hAnsi="Times New Roman" w:cs="Times New Roman"/>
          <w:color w:val="000000"/>
          <w:sz w:val="24"/>
          <w:szCs w:val="24"/>
          <w:lang w:val="ro-RO"/>
        </w:rPr>
        <w:t>fiind semnate de ambele părți în luna aprilie 2024</w:t>
      </w:r>
      <w:r w:rsidR="00131134" w:rsidRPr="00066A11">
        <w:rPr>
          <w:rFonts w:ascii="Times New Roman" w:hAnsi="Times New Roman" w:cs="Times New Roman"/>
          <w:color w:val="000000"/>
          <w:sz w:val="24"/>
          <w:szCs w:val="24"/>
          <w:lang w:val="ro-RO"/>
        </w:rPr>
        <w:t xml:space="preserve">. </w:t>
      </w:r>
      <w:r w:rsidR="007F1AA4">
        <w:rPr>
          <w:rFonts w:ascii="Times New Roman" w:hAnsi="Times New Roman" w:cs="Times New Roman"/>
          <w:color w:val="000000"/>
          <w:sz w:val="24"/>
          <w:szCs w:val="24"/>
          <w:lang w:val="ro-RO"/>
        </w:rPr>
        <w:t>E</w:t>
      </w:r>
      <w:r w:rsidR="00131134" w:rsidRPr="00066A11">
        <w:rPr>
          <w:rFonts w:ascii="Times New Roman" w:hAnsi="Times New Roman" w:cs="Times New Roman"/>
          <w:color w:val="000000"/>
          <w:sz w:val="24"/>
          <w:szCs w:val="24"/>
          <w:lang w:val="ro-RO"/>
        </w:rPr>
        <w:t xml:space="preserve">ntitățile din subordinea ministerului </w:t>
      </w:r>
      <w:r w:rsidRPr="00066A11">
        <w:rPr>
          <w:rFonts w:ascii="Times New Roman" w:hAnsi="Times New Roman" w:cs="Times New Roman"/>
          <w:color w:val="000000"/>
          <w:sz w:val="24"/>
          <w:szCs w:val="24"/>
          <w:lang w:val="ro-RO"/>
        </w:rPr>
        <w:t>urm</w:t>
      </w:r>
      <w:r w:rsidR="007F1AA4">
        <w:rPr>
          <w:rFonts w:ascii="Times New Roman" w:hAnsi="Times New Roman" w:cs="Times New Roman"/>
          <w:color w:val="000000"/>
          <w:sz w:val="24"/>
          <w:szCs w:val="24"/>
          <w:lang w:val="ro-RO"/>
        </w:rPr>
        <w:t>ează să</w:t>
      </w:r>
      <w:r w:rsidRPr="00066A11">
        <w:rPr>
          <w:rFonts w:ascii="Times New Roman" w:hAnsi="Times New Roman" w:cs="Times New Roman"/>
          <w:color w:val="000000"/>
          <w:sz w:val="24"/>
          <w:szCs w:val="24"/>
          <w:lang w:val="ro-RO"/>
        </w:rPr>
        <w:t xml:space="preserve"> emi</w:t>
      </w:r>
      <w:r w:rsidR="007F1AA4">
        <w:rPr>
          <w:rFonts w:ascii="Times New Roman" w:hAnsi="Times New Roman" w:cs="Times New Roman"/>
          <w:color w:val="000000"/>
          <w:sz w:val="24"/>
          <w:szCs w:val="24"/>
          <w:lang w:val="ro-RO"/>
        </w:rPr>
        <w:t>tă</w:t>
      </w:r>
      <w:r w:rsidRPr="00066A11">
        <w:rPr>
          <w:rFonts w:ascii="Times New Roman" w:hAnsi="Times New Roman" w:cs="Times New Roman"/>
          <w:color w:val="000000"/>
          <w:sz w:val="24"/>
          <w:szCs w:val="24"/>
          <w:lang w:val="ro-RO"/>
        </w:rPr>
        <w:t xml:space="preserve"> facturile fiscale pentru reflectarea </w:t>
      </w:r>
      <w:r w:rsidR="00131134" w:rsidRPr="00066A11">
        <w:rPr>
          <w:rFonts w:ascii="Times New Roman" w:hAnsi="Times New Roman" w:cs="Times New Roman"/>
          <w:color w:val="000000"/>
          <w:sz w:val="24"/>
          <w:szCs w:val="24"/>
          <w:lang w:val="ro-RO"/>
        </w:rPr>
        <w:t>ieșirii terenurilor, iar APP</w:t>
      </w:r>
      <w:r w:rsidR="007F1AA4">
        <w:rPr>
          <w:rFonts w:ascii="Times New Roman" w:hAnsi="Times New Roman" w:cs="Times New Roman"/>
          <w:color w:val="000000"/>
          <w:sz w:val="24"/>
          <w:szCs w:val="24"/>
          <w:lang w:val="ro-RO"/>
        </w:rPr>
        <w:t xml:space="preserve"> - </w:t>
      </w:r>
      <w:r w:rsidR="00131134" w:rsidRPr="00066A11">
        <w:rPr>
          <w:rFonts w:ascii="Times New Roman" w:hAnsi="Times New Roman" w:cs="Times New Roman"/>
          <w:color w:val="000000"/>
          <w:sz w:val="24"/>
          <w:szCs w:val="24"/>
          <w:lang w:val="ro-RO"/>
        </w:rPr>
        <w:t xml:space="preserve">să recunoască valoarea terenurilor în evidența sa contabilă. </w:t>
      </w:r>
    </w:p>
    <w:p w14:paraId="796A6AE2" w14:textId="77777777" w:rsidR="00605AD3" w:rsidRPr="00066A11" w:rsidRDefault="00605AD3" w:rsidP="00655E9F">
      <w:pPr>
        <w:spacing w:after="0" w:line="276" w:lineRule="auto"/>
        <w:contextualSpacing/>
        <w:jc w:val="both"/>
        <w:rPr>
          <w:rFonts w:ascii="Times New Roman" w:hAnsi="Times New Roman" w:cs="Times New Roman"/>
          <w:sz w:val="24"/>
          <w:szCs w:val="24"/>
          <w:lang w:val="ro-RO"/>
        </w:rPr>
      </w:pPr>
    </w:p>
    <w:p w14:paraId="6B161FC1" w14:textId="77777777" w:rsidR="00212678" w:rsidRPr="00066A11" w:rsidRDefault="002F786F" w:rsidP="009C7B09">
      <w:pPr>
        <w:spacing w:after="0" w:line="276" w:lineRule="auto"/>
        <w:outlineLvl w:val="0"/>
        <w:rPr>
          <w:rFonts w:ascii="Times New Roman" w:hAnsi="Times New Roman" w:cs="Times New Roman"/>
          <w:b/>
          <w:sz w:val="24"/>
          <w:szCs w:val="24"/>
          <w:lang w:val="ro-RO"/>
        </w:rPr>
      </w:pPr>
      <w:r w:rsidRPr="00066A11">
        <w:rPr>
          <w:rFonts w:ascii="Times New Roman" w:hAnsi="Times New Roman" w:cs="Times New Roman"/>
          <w:b/>
          <w:sz w:val="24"/>
          <w:szCs w:val="24"/>
          <w:lang w:val="ro-RO"/>
        </w:rPr>
        <w:t>V.</w:t>
      </w:r>
      <w:r w:rsidR="00212678" w:rsidRPr="00066A11">
        <w:rPr>
          <w:rFonts w:ascii="Times New Roman" w:hAnsi="Times New Roman" w:cs="Times New Roman"/>
          <w:b/>
          <w:sz w:val="24"/>
          <w:szCs w:val="24"/>
          <w:lang w:val="ro-RO"/>
        </w:rPr>
        <w:t xml:space="preserve"> ALTE INFORMAȚII</w:t>
      </w:r>
    </w:p>
    <w:p w14:paraId="4ACD1205" w14:textId="696673C1" w:rsidR="00212678" w:rsidRPr="00066A11" w:rsidRDefault="00212678" w:rsidP="00212678">
      <w:pPr>
        <w:pBdr>
          <w:top w:val="nil"/>
          <w:left w:val="nil"/>
          <w:bottom w:val="nil"/>
          <w:right w:val="nil"/>
          <w:between w:val="nil"/>
        </w:pBdr>
        <w:tabs>
          <w:tab w:val="left" w:pos="300"/>
        </w:tabs>
        <w:spacing w:after="0" w:line="276" w:lineRule="auto"/>
        <w:jc w:val="both"/>
        <w:rPr>
          <w:rFonts w:ascii="Times New Roman" w:hAnsi="Times New Roman" w:cs="Times New Roman"/>
          <w:strike/>
          <w:color w:val="000000"/>
          <w:sz w:val="24"/>
          <w:szCs w:val="24"/>
          <w:lang w:val="ro-RO"/>
        </w:rPr>
      </w:pPr>
      <w:r w:rsidRPr="00066A11">
        <w:rPr>
          <w:rFonts w:ascii="Times New Roman" w:hAnsi="Times New Roman" w:cs="Times New Roman"/>
          <w:b/>
          <w:sz w:val="24"/>
          <w:szCs w:val="24"/>
          <w:lang w:val="ro-RO"/>
        </w:rPr>
        <w:t>5.1.</w:t>
      </w:r>
      <w:r w:rsidRPr="00066A11">
        <w:rPr>
          <w:rFonts w:ascii="Times New Roman" w:hAnsi="Times New Roman" w:cs="Times New Roman"/>
          <w:sz w:val="24"/>
          <w:szCs w:val="24"/>
          <w:lang w:val="ro-RO"/>
        </w:rPr>
        <w:t xml:space="preserve"> Menționăm reiterat că ministerul, pe parcursul mai multor ani</w:t>
      </w:r>
      <w:r w:rsidRPr="00066A11">
        <w:rPr>
          <w:rStyle w:val="ab"/>
          <w:rFonts w:ascii="Times New Roman" w:hAnsi="Times New Roman" w:cs="Times New Roman"/>
          <w:sz w:val="24"/>
          <w:szCs w:val="24"/>
          <w:lang w:val="ro-RO"/>
        </w:rPr>
        <w:footnoteReference w:id="15"/>
      </w:r>
      <w:r w:rsidRPr="00066A11">
        <w:rPr>
          <w:rFonts w:ascii="Times New Roman" w:hAnsi="Times New Roman" w:cs="Times New Roman"/>
          <w:sz w:val="24"/>
          <w:szCs w:val="24"/>
          <w:lang w:val="ro-RO"/>
        </w:rPr>
        <w:t xml:space="preserve">, continuă să mențină la contul </w:t>
      </w:r>
      <w:proofErr w:type="spellStart"/>
      <w:r w:rsidRPr="00066A11">
        <w:rPr>
          <w:rFonts w:ascii="Times New Roman" w:hAnsi="Times New Roman" w:cs="Times New Roman"/>
          <w:sz w:val="24"/>
          <w:szCs w:val="24"/>
          <w:lang w:val="ro-RO"/>
        </w:rPr>
        <w:t>extrabilanțier</w:t>
      </w:r>
      <w:proofErr w:type="spellEnd"/>
      <w:r w:rsidRPr="00066A11">
        <w:rPr>
          <w:rFonts w:ascii="Times New Roman" w:hAnsi="Times New Roman" w:cs="Times New Roman"/>
          <w:sz w:val="24"/>
          <w:szCs w:val="24"/>
          <w:lang w:val="ro-RO"/>
        </w:rPr>
        <w:t xml:space="preserve"> 822900 „Alte conturi </w:t>
      </w:r>
      <w:proofErr w:type="spellStart"/>
      <w:r w:rsidRPr="00066A11">
        <w:rPr>
          <w:rFonts w:ascii="Times New Roman" w:hAnsi="Times New Roman" w:cs="Times New Roman"/>
          <w:sz w:val="24"/>
          <w:szCs w:val="24"/>
          <w:lang w:val="ro-RO"/>
        </w:rPr>
        <w:t>extrabilanţiere</w:t>
      </w:r>
      <w:proofErr w:type="spellEnd"/>
      <w:r w:rsidRPr="00066A11">
        <w:rPr>
          <w:rFonts w:ascii="Times New Roman" w:hAnsi="Times New Roman" w:cs="Times New Roman"/>
          <w:sz w:val="24"/>
          <w:szCs w:val="24"/>
          <w:lang w:val="ro-RO"/>
        </w:rPr>
        <w:t xml:space="preserve">” valoarea bunurilor în sumă de 1,2 mil. lei, care, urmare schimbării sediilor în cadrul reformei autorităților publice centrale din anul 2017, au rămas în sediul vechi.  Deși bunurile în valoare de 1,0 mil.lei au fost identificate </w:t>
      </w:r>
      <w:r w:rsidR="008A6236">
        <w:rPr>
          <w:rFonts w:ascii="Times New Roman" w:hAnsi="Times New Roman" w:cs="Times New Roman"/>
          <w:sz w:val="24"/>
          <w:szCs w:val="24"/>
          <w:lang w:val="ro-RO"/>
        </w:rPr>
        <w:t>în</w:t>
      </w:r>
      <w:r w:rsidRPr="00066A11">
        <w:rPr>
          <w:rFonts w:ascii="Times New Roman" w:hAnsi="Times New Roman" w:cs="Times New Roman"/>
          <w:sz w:val="24"/>
          <w:szCs w:val="24"/>
          <w:lang w:val="ro-RO"/>
        </w:rPr>
        <w:t xml:space="preserve"> urma inventarierii efectuate de minister încă în anul 2019, acestea fiind repartizate și utilizate de către instanțele judecătorești din secto</w:t>
      </w:r>
      <w:r w:rsidR="002B7DDE">
        <w:rPr>
          <w:rFonts w:ascii="Times New Roman" w:hAnsi="Times New Roman" w:cs="Times New Roman"/>
          <w:sz w:val="24"/>
          <w:szCs w:val="24"/>
          <w:lang w:val="ro-RO"/>
        </w:rPr>
        <w:t>arele</w:t>
      </w:r>
      <w:r w:rsidRPr="00066A11">
        <w:rPr>
          <w:rFonts w:ascii="Times New Roman" w:hAnsi="Times New Roman" w:cs="Times New Roman"/>
          <w:sz w:val="24"/>
          <w:szCs w:val="24"/>
          <w:lang w:val="ro-RO"/>
        </w:rPr>
        <w:t xml:space="preserve"> Centru și</w:t>
      </w:r>
      <w:r w:rsidR="002B7DDE">
        <w:rPr>
          <w:rFonts w:ascii="Times New Roman" w:hAnsi="Times New Roman" w:cs="Times New Roman"/>
          <w:sz w:val="24"/>
          <w:szCs w:val="24"/>
          <w:lang w:val="ro-RO"/>
        </w:rPr>
        <w:t xml:space="preserve"> </w:t>
      </w:r>
      <w:proofErr w:type="spellStart"/>
      <w:r w:rsidRPr="00066A11">
        <w:rPr>
          <w:rFonts w:ascii="Times New Roman" w:hAnsi="Times New Roman" w:cs="Times New Roman"/>
          <w:sz w:val="24"/>
          <w:szCs w:val="24"/>
          <w:lang w:val="ro-RO"/>
        </w:rPr>
        <w:t>Ciocana</w:t>
      </w:r>
      <w:proofErr w:type="spellEnd"/>
      <w:r w:rsidRPr="00066A11">
        <w:rPr>
          <w:rFonts w:ascii="Times New Roman" w:hAnsi="Times New Roman" w:cs="Times New Roman"/>
          <w:sz w:val="24"/>
          <w:szCs w:val="24"/>
          <w:lang w:val="ro-RO"/>
        </w:rPr>
        <w:t xml:space="preserve"> </w:t>
      </w:r>
      <w:r w:rsidR="008A6236">
        <w:rPr>
          <w:rFonts w:ascii="Times New Roman" w:hAnsi="Times New Roman" w:cs="Times New Roman"/>
          <w:sz w:val="24"/>
          <w:szCs w:val="24"/>
          <w:lang w:val="ro-RO"/>
        </w:rPr>
        <w:t>ale</w:t>
      </w:r>
      <w:r w:rsidRPr="00066A11">
        <w:rPr>
          <w:rFonts w:ascii="Times New Roman" w:hAnsi="Times New Roman" w:cs="Times New Roman"/>
          <w:sz w:val="24"/>
          <w:szCs w:val="24"/>
          <w:lang w:val="ro-RO"/>
        </w:rPr>
        <w:t xml:space="preserve"> mun.</w:t>
      </w:r>
      <w:r w:rsidR="00066A11">
        <w:rPr>
          <w:rFonts w:ascii="Times New Roman" w:hAnsi="Times New Roman" w:cs="Times New Roman"/>
          <w:sz w:val="24"/>
          <w:szCs w:val="24"/>
          <w:lang w:val="ro-RO"/>
        </w:rPr>
        <w:t xml:space="preserve"> </w:t>
      </w:r>
      <w:r w:rsidRPr="00066A11">
        <w:rPr>
          <w:rFonts w:ascii="Times New Roman" w:hAnsi="Times New Roman" w:cs="Times New Roman"/>
          <w:sz w:val="24"/>
          <w:szCs w:val="24"/>
          <w:lang w:val="ro-RO"/>
        </w:rPr>
        <w:t xml:space="preserve">Chișinău, iar </w:t>
      </w:r>
      <w:r w:rsidR="00505AFF" w:rsidRPr="00066A11">
        <w:rPr>
          <w:rFonts w:ascii="Times New Roman" w:hAnsi="Times New Roman" w:cs="Times New Roman"/>
          <w:sz w:val="24"/>
          <w:szCs w:val="24"/>
          <w:lang w:val="ro-RO"/>
        </w:rPr>
        <w:t>C</w:t>
      </w:r>
      <w:r w:rsidRPr="00066A11">
        <w:rPr>
          <w:rFonts w:ascii="Times New Roman" w:hAnsi="Times New Roman" w:cs="Times New Roman"/>
          <w:sz w:val="24"/>
          <w:szCs w:val="24"/>
          <w:lang w:val="ro-RO"/>
        </w:rPr>
        <w:t xml:space="preserve">omisia de inventariere a propus transmiterea </w:t>
      </w:r>
      <w:r w:rsidR="002B7DDE">
        <w:rPr>
          <w:rFonts w:ascii="Times New Roman" w:hAnsi="Times New Roman" w:cs="Times New Roman"/>
          <w:sz w:val="24"/>
          <w:szCs w:val="24"/>
          <w:lang w:val="ro-RO"/>
        </w:rPr>
        <w:t>lor</w:t>
      </w:r>
      <w:r w:rsidRPr="00066A11">
        <w:rPr>
          <w:rFonts w:ascii="Times New Roman" w:hAnsi="Times New Roman" w:cs="Times New Roman"/>
          <w:sz w:val="24"/>
          <w:szCs w:val="24"/>
          <w:lang w:val="ro-RO"/>
        </w:rPr>
        <w:t xml:space="preserve"> către utilizatorii reali, ace</w:t>
      </w:r>
      <w:r w:rsidR="00505AFF" w:rsidRPr="00066A11">
        <w:rPr>
          <w:rFonts w:ascii="Times New Roman" w:hAnsi="Times New Roman" w:cs="Times New Roman"/>
          <w:sz w:val="24"/>
          <w:szCs w:val="24"/>
          <w:lang w:val="ro-RO"/>
        </w:rPr>
        <w:t>asta</w:t>
      </w:r>
      <w:r w:rsidRPr="00066A11">
        <w:rPr>
          <w:rFonts w:ascii="Times New Roman" w:hAnsi="Times New Roman" w:cs="Times New Roman"/>
          <w:sz w:val="24"/>
          <w:szCs w:val="24"/>
          <w:lang w:val="ro-RO"/>
        </w:rPr>
        <w:t xml:space="preserve"> nu </w:t>
      </w:r>
      <w:r w:rsidR="00505AFF" w:rsidRPr="00066A11">
        <w:rPr>
          <w:rFonts w:ascii="Times New Roman" w:hAnsi="Times New Roman" w:cs="Times New Roman"/>
          <w:sz w:val="24"/>
          <w:szCs w:val="24"/>
          <w:lang w:val="ro-RO"/>
        </w:rPr>
        <w:t>s-a</w:t>
      </w:r>
      <w:r w:rsidRPr="00066A11">
        <w:rPr>
          <w:rFonts w:ascii="Times New Roman" w:hAnsi="Times New Roman" w:cs="Times New Roman"/>
          <w:sz w:val="24"/>
          <w:szCs w:val="24"/>
          <w:lang w:val="ro-RO"/>
        </w:rPr>
        <w:t xml:space="preserve"> efectuat nici până în prezent. Totodată, asupra bunurilor în valoare de 0,2 mil.lei constatate lipsă</w:t>
      </w:r>
      <w:r w:rsidR="00505AFF" w:rsidRPr="00066A11">
        <w:rPr>
          <w:rFonts w:ascii="Times New Roman" w:hAnsi="Times New Roman" w:cs="Times New Roman"/>
          <w:sz w:val="24"/>
          <w:szCs w:val="24"/>
          <w:lang w:val="ro-RO"/>
        </w:rPr>
        <w:t xml:space="preserve"> </w:t>
      </w:r>
      <w:r w:rsidRPr="00066A11">
        <w:rPr>
          <w:rFonts w:ascii="Times New Roman" w:hAnsi="Times New Roman" w:cs="Times New Roman"/>
          <w:color w:val="000000"/>
          <w:sz w:val="24"/>
          <w:szCs w:val="24"/>
          <w:lang w:val="ro-RO"/>
        </w:rPr>
        <w:t xml:space="preserve">a fost deschisă </w:t>
      </w:r>
      <w:r w:rsidR="005B37A1">
        <w:rPr>
          <w:rFonts w:ascii="Times New Roman" w:hAnsi="Times New Roman" w:cs="Times New Roman"/>
          <w:color w:val="000000"/>
          <w:sz w:val="24"/>
          <w:szCs w:val="24"/>
          <w:lang w:val="ro-RO"/>
        </w:rPr>
        <w:t xml:space="preserve">o </w:t>
      </w:r>
      <w:r w:rsidRPr="00066A11">
        <w:rPr>
          <w:rFonts w:ascii="Times New Roman" w:hAnsi="Times New Roman" w:cs="Times New Roman"/>
          <w:color w:val="000000"/>
          <w:sz w:val="24"/>
          <w:szCs w:val="24"/>
          <w:lang w:val="ro-RO"/>
        </w:rPr>
        <w:t>cauză penală</w:t>
      </w:r>
      <w:r w:rsidRPr="00066A11">
        <w:rPr>
          <w:rStyle w:val="ab"/>
          <w:rFonts w:ascii="Times New Roman" w:hAnsi="Times New Roman" w:cs="Times New Roman"/>
          <w:color w:val="000000"/>
          <w:sz w:val="24"/>
          <w:szCs w:val="24"/>
          <w:lang w:val="ro-RO"/>
        </w:rPr>
        <w:footnoteReference w:id="16"/>
      </w:r>
      <w:r w:rsidRPr="00066A11">
        <w:rPr>
          <w:rFonts w:ascii="Times New Roman" w:hAnsi="Times New Roman" w:cs="Times New Roman"/>
          <w:color w:val="000000"/>
          <w:sz w:val="24"/>
          <w:szCs w:val="24"/>
          <w:lang w:val="ro-RO"/>
        </w:rPr>
        <w:t>, care la moment este sistată</w:t>
      </w:r>
      <w:r w:rsidR="00505AFF" w:rsidRPr="00066A11">
        <w:rPr>
          <w:rFonts w:ascii="Times New Roman" w:hAnsi="Times New Roman" w:cs="Times New Roman"/>
          <w:color w:val="000000"/>
          <w:sz w:val="24"/>
          <w:szCs w:val="24"/>
          <w:lang w:val="ro-RO"/>
        </w:rPr>
        <w:t>,</w:t>
      </w:r>
      <w:r w:rsidRPr="00066A11">
        <w:rPr>
          <w:rFonts w:ascii="Times New Roman" w:hAnsi="Times New Roman" w:cs="Times New Roman"/>
          <w:color w:val="000000"/>
          <w:sz w:val="24"/>
          <w:szCs w:val="24"/>
          <w:lang w:val="ro-RO"/>
        </w:rPr>
        <w:t xml:space="preserve"> ca urmare a imposibilității de identificare a persoanelor vinovate. De menționat că valoarea bunurilor constatate lipsă este contabilizată neconform </w:t>
      </w:r>
      <w:r w:rsidR="00F448A0">
        <w:rPr>
          <w:rFonts w:ascii="Times New Roman" w:hAnsi="Times New Roman" w:cs="Times New Roman"/>
          <w:color w:val="000000"/>
          <w:sz w:val="24"/>
          <w:szCs w:val="24"/>
          <w:lang w:val="ro-RO"/>
        </w:rPr>
        <w:t>la</w:t>
      </w:r>
      <w:r w:rsidRPr="00066A11">
        <w:rPr>
          <w:rFonts w:ascii="Times New Roman" w:hAnsi="Times New Roman" w:cs="Times New Roman"/>
          <w:color w:val="000000"/>
          <w:sz w:val="24"/>
          <w:szCs w:val="24"/>
          <w:lang w:val="ro-RO"/>
        </w:rPr>
        <w:t xml:space="preserve"> contul </w:t>
      </w:r>
      <w:r w:rsidRPr="00066A11">
        <w:rPr>
          <w:rFonts w:ascii="Times New Roman" w:hAnsi="Times New Roman" w:cs="Times New Roman"/>
          <w:sz w:val="24"/>
          <w:szCs w:val="24"/>
          <w:lang w:val="ro-RO"/>
        </w:rPr>
        <w:t xml:space="preserve">822900 „Alte conturi </w:t>
      </w:r>
      <w:proofErr w:type="spellStart"/>
      <w:r w:rsidRPr="00066A11">
        <w:rPr>
          <w:rFonts w:ascii="Times New Roman" w:hAnsi="Times New Roman" w:cs="Times New Roman"/>
          <w:sz w:val="24"/>
          <w:szCs w:val="24"/>
          <w:lang w:val="ro-RO"/>
        </w:rPr>
        <w:t>extrabilanţiere</w:t>
      </w:r>
      <w:proofErr w:type="spellEnd"/>
      <w:r w:rsidRPr="00066A11">
        <w:rPr>
          <w:rFonts w:ascii="Times New Roman" w:hAnsi="Times New Roman" w:cs="Times New Roman"/>
          <w:sz w:val="24"/>
          <w:szCs w:val="24"/>
          <w:lang w:val="ro-RO"/>
        </w:rPr>
        <w:t xml:space="preserve">”, pe când regulamentar urma a fi reflectată la </w:t>
      </w:r>
      <w:r w:rsidRPr="00066A11">
        <w:rPr>
          <w:rFonts w:ascii="Times New Roman" w:hAnsi="Times New Roman" w:cs="Times New Roman"/>
          <w:color w:val="000000"/>
          <w:sz w:val="24"/>
          <w:szCs w:val="24"/>
          <w:lang w:val="ro-RO"/>
        </w:rPr>
        <w:t>soldul contului 822710 „</w:t>
      </w:r>
      <w:proofErr w:type="spellStart"/>
      <w:r w:rsidRPr="00066A11">
        <w:rPr>
          <w:rFonts w:ascii="Times New Roman" w:hAnsi="Times New Roman" w:cs="Times New Roman"/>
          <w:color w:val="000000"/>
          <w:sz w:val="24"/>
          <w:szCs w:val="24"/>
          <w:lang w:val="ro-RO"/>
        </w:rPr>
        <w:t>Creanţe</w:t>
      </w:r>
      <w:proofErr w:type="spellEnd"/>
      <w:r w:rsidRPr="00066A11">
        <w:rPr>
          <w:rFonts w:ascii="Times New Roman" w:hAnsi="Times New Roman" w:cs="Times New Roman"/>
          <w:color w:val="000000"/>
          <w:sz w:val="24"/>
          <w:szCs w:val="24"/>
          <w:lang w:val="ro-RO"/>
        </w:rPr>
        <w:t xml:space="preserve"> privind lipsurile </w:t>
      </w:r>
      <w:proofErr w:type="spellStart"/>
      <w:r w:rsidRPr="00066A11">
        <w:rPr>
          <w:rFonts w:ascii="Times New Roman" w:hAnsi="Times New Roman" w:cs="Times New Roman"/>
          <w:color w:val="000000"/>
          <w:sz w:val="24"/>
          <w:szCs w:val="24"/>
          <w:lang w:val="ro-RO"/>
        </w:rPr>
        <w:t>şi</w:t>
      </w:r>
      <w:proofErr w:type="spellEnd"/>
      <w:r w:rsidRPr="00066A11">
        <w:rPr>
          <w:rFonts w:ascii="Times New Roman" w:hAnsi="Times New Roman" w:cs="Times New Roman"/>
          <w:color w:val="000000"/>
          <w:sz w:val="24"/>
          <w:szCs w:val="24"/>
          <w:lang w:val="ro-RO"/>
        </w:rPr>
        <w:t xml:space="preserve"> delapidările de mijloace </w:t>
      </w:r>
      <w:proofErr w:type="spellStart"/>
      <w:r w:rsidRPr="00066A11">
        <w:rPr>
          <w:rFonts w:ascii="Times New Roman" w:hAnsi="Times New Roman" w:cs="Times New Roman"/>
          <w:color w:val="000000"/>
          <w:sz w:val="24"/>
          <w:szCs w:val="24"/>
          <w:lang w:val="ro-RO"/>
        </w:rPr>
        <w:t>băneşti</w:t>
      </w:r>
      <w:proofErr w:type="spellEnd"/>
      <w:r w:rsidRPr="00066A11">
        <w:rPr>
          <w:rFonts w:ascii="Times New Roman" w:hAnsi="Times New Roman" w:cs="Times New Roman"/>
          <w:color w:val="000000"/>
          <w:sz w:val="24"/>
          <w:szCs w:val="24"/>
          <w:lang w:val="ro-RO"/>
        </w:rPr>
        <w:t xml:space="preserve"> </w:t>
      </w:r>
      <w:proofErr w:type="spellStart"/>
      <w:r w:rsidRPr="00066A11">
        <w:rPr>
          <w:rFonts w:ascii="Times New Roman" w:hAnsi="Times New Roman" w:cs="Times New Roman"/>
          <w:color w:val="000000"/>
          <w:sz w:val="24"/>
          <w:szCs w:val="24"/>
          <w:lang w:val="ro-RO"/>
        </w:rPr>
        <w:t>şi</w:t>
      </w:r>
      <w:proofErr w:type="spellEnd"/>
      <w:r w:rsidRPr="00066A11">
        <w:rPr>
          <w:rFonts w:ascii="Times New Roman" w:hAnsi="Times New Roman" w:cs="Times New Roman"/>
          <w:color w:val="000000"/>
          <w:sz w:val="24"/>
          <w:szCs w:val="24"/>
          <w:lang w:val="ro-RO"/>
        </w:rPr>
        <w:t xml:space="preserve"> valori materiale aflate în organele de anchetă”. </w:t>
      </w:r>
      <w:r w:rsidR="002B7DDE">
        <w:rPr>
          <w:rFonts w:ascii="Times New Roman" w:hAnsi="Times New Roman" w:cs="Times New Roman"/>
          <w:color w:val="000000"/>
          <w:sz w:val="24"/>
          <w:szCs w:val="24"/>
          <w:lang w:val="ro-RO"/>
        </w:rPr>
        <w:t>De asemenea</w:t>
      </w:r>
      <w:r w:rsidRPr="00066A11">
        <w:rPr>
          <w:rFonts w:ascii="Times New Roman" w:hAnsi="Times New Roman" w:cs="Times New Roman"/>
          <w:color w:val="000000"/>
          <w:sz w:val="24"/>
          <w:szCs w:val="24"/>
          <w:lang w:val="ro-RO"/>
        </w:rPr>
        <w:t xml:space="preserve">, ca urmare a </w:t>
      </w:r>
      <w:proofErr w:type="spellStart"/>
      <w:r w:rsidRPr="00066A11">
        <w:rPr>
          <w:rFonts w:ascii="Times New Roman" w:hAnsi="Times New Roman" w:cs="Times New Roman"/>
          <w:color w:val="000000"/>
          <w:sz w:val="24"/>
          <w:szCs w:val="24"/>
          <w:lang w:val="ro-RO"/>
        </w:rPr>
        <w:t>neîntreprinderii</w:t>
      </w:r>
      <w:proofErr w:type="spellEnd"/>
      <w:r w:rsidRPr="00066A11">
        <w:rPr>
          <w:rFonts w:ascii="Times New Roman" w:hAnsi="Times New Roman" w:cs="Times New Roman"/>
          <w:color w:val="000000"/>
          <w:sz w:val="24"/>
          <w:szCs w:val="24"/>
          <w:lang w:val="ro-RO"/>
        </w:rPr>
        <w:t xml:space="preserve"> măsurilor propuse de </w:t>
      </w:r>
      <w:r w:rsidR="00505AFF" w:rsidRPr="00066A11">
        <w:rPr>
          <w:rFonts w:ascii="Times New Roman" w:hAnsi="Times New Roman" w:cs="Times New Roman"/>
          <w:color w:val="000000"/>
          <w:sz w:val="24"/>
          <w:szCs w:val="24"/>
          <w:lang w:val="ro-RO"/>
        </w:rPr>
        <w:t>C</w:t>
      </w:r>
      <w:r w:rsidRPr="00066A11">
        <w:rPr>
          <w:rFonts w:ascii="Times New Roman" w:hAnsi="Times New Roman" w:cs="Times New Roman"/>
          <w:color w:val="000000"/>
          <w:sz w:val="24"/>
          <w:szCs w:val="24"/>
          <w:lang w:val="ro-RO"/>
        </w:rPr>
        <w:t xml:space="preserve">omisia de inventariere, soldul contului </w:t>
      </w:r>
      <w:proofErr w:type="spellStart"/>
      <w:r w:rsidRPr="00066A11">
        <w:rPr>
          <w:rFonts w:ascii="Times New Roman" w:hAnsi="Times New Roman" w:cs="Times New Roman"/>
          <w:color w:val="000000"/>
          <w:sz w:val="24"/>
          <w:szCs w:val="24"/>
          <w:lang w:val="ro-RO"/>
        </w:rPr>
        <w:t>extrabilanțier</w:t>
      </w:r>
      <w:proofErr w:type="spellEnd"/>
      <w:r w:rsidRPr="00066A11">
        <w:rPr>
          <w:rFonts w:ascii="Times New Roman" w:hAnsi="Times New Roman" w:cs="Times New Roman"/>
          <w:color w:val="000000"/>
          <w:sz w:val="24"/>
          <w:szCs w:val="24"/>
          <w:lang w:val="ro-RO"/>
        </w:rPr>
        <w:t xml:space="preserve"> 822900 „Alte conturi </w:t>
      </w:r>
      <w:proofErr w:type="spellStart"/>
      <w:r w:rsidRPr="00066A11">
        <w:rPr>
          <w:rFonts w:ascii="Times New Roman" w:hAnsi="Times New Roman" w:cs="Times New Roman"/>
          <w:color w:val="000000"/>
          <w:sz w:val="24"/>
          <w:szCs w:val="24"/>
          <w:lang w:val="ro-RO"/>
        </w:rPr>
        <w:t>extrabilanţiere</w:t>
      </w:r>
      <w:proofErr w:type="spellEnd"/>
      <w:r w:rsidRPr="00066A11">
        <w:rPr>
          <w:rFonts w:ascii="Times New Roman" w:hAnsi="Times New Roman" w:cs="Times New Roman"/>
          <w:color w:val="000000"/>
          <w:sz w:val="24"/>
          <w:szCs w:val="24"/>
          <w:lang w:val="ro-RO"/>
        </w:rPr>
        <w:t xml:space="preserve">” este supraevaluat cu </w:t>
      </w:r>
      <w:r w:rsidRPr="00066A11">
        <w:rPr>
          <w:rFonts w:ascii="Times New Roman" w:hAnsi="Times New Roman" w:cs="Times New Roman"/>
          <w:b/>
          <w:color w:val="000000"/>
          <w:sz w:val="24"/>
          <w:szCs w:val="24"/>
          <w:lang w:val="ro-RO"/>
        </w:rPr>
        <w:t>1</w:t>
      </w:r>
      <w:r w:rsidR="002B7DDE">
        <w:rPr>
          <w:rFonts w:ascii="Times New Roman" w:hAnsi="Times New Roman" w:cs="Times New Roman"/>
          <w:b/>
          <w:color w:val="000000"/>
          <w:sz w:val="24"/>
          <w:szCs w:val="24"/>
          <w:lang w:val="ro-RO"/>
        </w:rPr>
        <w:t>,</w:t>
      </w:r>
      <w:r w:rsidRPr="00066A11">
        <w:rPr>
          <w:rFonts w:ascii="Times New Roman" w:hAnsi="Times New Roman" w:cs="Times New Roman"/>
          <w:b/>
          <w:color w:val="000000"/>
          <w:sz w:val="24"/>
          <w:szCs w:val="24"/>
          <w:lang w:val="ro-RO"/>
        </w:rPr>
        <w:t xml:space="preserve">0 mil.lei. </w:t>
      </w:r>
    </w:p>
    <w:p w14:paraId="383931BE" w14:textId="77777777" w:rsidR="00212678" w:rsidRPr="00066A11" w:rsidRDefault="00212678" w:rsidP="009C7B09">
      <w:pPr>
        <w:spacing w:after="0" w:line="276" w:lineRule="auto"/>
        <w:outlineLvl w:val="0"/>
        <w:rPr>
          <w:rFonts w:ascii="Times New Roman" w:hAnsi="Times New Roman" w:cs="Times New Roman"/>
          <w:b/>
          <w:sz w:val="24"/>
          <w:szCs w:val="24"/>
          <w:lang w:val="ro-RO"/>
        </w:rPr>
      </w:pPr>
    </w:p>
    <w:p w14:paraId="05361D65" w14:textId="77777777" w:rsidR="00D21710" w:rsidRPr="00066A11" w:rsidRDefault="00212678" w:rsidP="009C7B09">
      <w:pPr>
        <w:spacing w:after="0" w:line="276" w:lineRule="auto"/>
        <w:outlineLvl w:val="0"/>
        <w:rPr>
          <w:rFonts w:ascii="Times New Roman" w:hAnsi="Times New Roman" w:cs="Times New Roman"/>
          <w:b/>
          <w:sz w:val="24"/>
          <w:szCs w:val="24"/>
          <w:lang w:val="ro-RO"/>
        </w:rPr>
      </w:pPr>
      <w:r w:rsidRPr="00066A11">
        <w:rPr>
          <w:rFonts w:ascii="Times New Roman" w:hAnsi="Times New Roman" w:cs="Times New Roman"/>
          <w:b/>
          <w:sz w:val="24"/>
          <w:szCs w:val="24"/>
          <w:lang w:val="ro-RO"/>
        </w:rPr>
        <w:t xml:space="preserve">VI. </w:t>
      </w:r>
      <w:r w:rsidR="002F786F" w:rsidRPr="00066A11">
        <w:rPr>
          <w:rFonts w:ascii="Times New Roman" w:hAnsi="Times New Roman" w:cs="Times New Roman"/>
          <w:b/>
          <w:sz w:val="24"/>
          <w:szCs w:val="24"/>
          <w:lang w:val="ro-RO"/>
        </w:rPr>
        <w:t xml:space="preserve"> BUNA GUVERNANȚĂ</w:t>
      </w:r>
      <w:r w:rsidR="00D21710" w:rsidRPr="00066A11">
        <w:rPr>
          <w:rFonts w:ascii="Times New Roman" w:hAnsi="Times New Roman" w:cs="Times New Roman"/>
          <w:b/>
          <w:sz w:val="24"/>
          <w:szCs w:val="24"/>
          <w:lang w:val="ro-RO"/>
        </w:rPr>
        <w:t xml:space="preserve"> </w:t>
      </w:r>
    </w:p>
    <w:p w14:paraId="0812573A" w14:textId="119323D4" w:rsidR="002F786F" w:rsidRPr="00066A11" w:rsidRDefault="00212678" w:rsidP="008501BB">
      <w:pPr>
        <w:spacing w:after="0" w:line="276" w:lineRule="auto"/>
        <w:jc w:val="both"/>
        <w:outlineLvl w:val="0"/>
        <w:rPr>
          <w:rFonts w:ascii="Times New Roman" w:hAnsi="Times New Roman" w:cs="Times New Roman"/>
          <w:sz w:val="24"/>
          <w:szCs w:val="24"/>
          <w:lang w:val="ro-RO"/>
        </w:rPr>
      </w:pPr>
      <w:r w:rsidRPr="00066A11">
        <w:rPr>
          <w:rFonts w:ascii="Times New Roman" w:hAnsi="Times New Roman" w:cs="Times New Roman"/>
          <w:b/>
          <w:sz w:val="24"/>
          <w:szCs w:val="24"/>
          <w:lang w:val="ro-RO"/>
        </w:rPr>
        <w:t>6</w:t>
      </w:r>
      <w:r w:rsidR="00D21710" w:rsidRPr="00066A11">
        <w:rPr>
          <w:rFonts w:ascii="Times New Roman" w:hAnsi="Times New Roman" w:cs="Times New Roman"/>
          <w:b/>
          <w:sz w:val="24"/>
          <w:szCs w:val="24"/>
          <w:lang w:val="ro-RO"/>
        </w:rPr>
        <w:t>.1</w:t>
      </w:r>
      <w:r w:rsidR="00D21710" w:rsidRPr="00066A11">
        <w:rPr>
          <w:rFonts w:ascii="Times New Roman" w:hAnsi="Times New Roman" w:cs="Times New Roman"/>
          <w:sz w:val="24"/>
          <w:szCs w:val="24"/>
          <w:lang w:val="ro-RO"/>
        </w:rPr>
        <w:t xml:space="preserve">. </w:t>
      </w:r>
      <w:r w:rsidR="002F786F" w:rsidRPr="00066A11">
        <w:rPr>
          <w:rFonts w:ascii="Times New Roman" w:hAnsi="Times New Roman" w:cs="Times New Roman"/>
          <w:sz w:val="24"/>
          <w:szCs w:val="24"/>
          <w:lang w:val="ro-RO"/>
        </w:rPr>
        <w:t xml:space="preserve">Controlul intern managerial în cadrul ministerului asigură parțial identificarea și gestionarea eficientă a riscurilor aferente procesului financiar-contabil, inclusiv a celor legate de  întocmirea situațiilor financiare consolidate. </w:t>
      </w:r>
      <w:r w:rsidR="002307C6" w:rsidRPr="00066A11">
        <w:rPr>
          <w:rFonts w:ascii="Times New Roman" w:hAnsi="Times New Roman" w:cs="Times New Roman"/>
          <w:sz w:val="24"/>
          <w:szCs w:val="24"/>
          <w:lang w:val="ro-RO"/>
        </w:rPr>
        <w:t xml:space="preserve">De menționat că toate </w:t>
      </w:r>
      <w:r w:rsidR="00993DC9" w:rsidRPr="00066A11">
        <w:rPr>
          <w:rFonts w:ascii="Times New Roman" w:hAnsi="Times New Roman" w:cs="Times New Roman"/>
          <w:sz w:val="24"/>
          <w:szCs w:val="24"/>
          <w:lang w:val="ro-RO"/>
        </w:rPr>
        <w:t>16 entități</w:t>
      </w:r>
      <w:r w:rsidR="002307C6" w:rsidRPr="00066A11">
        <w:rPr>
          <w:rFonts w:ascii="Times New Roman" w:hAnsi="Times New Roman" w:cs="Times New Roman"/>
          <w:sz w:val="24"/>
          <w:szCs w:val="24"/>
          <w:lang w:val="ro-RO"/>
        </w:rPr>
        <w:t xml:space="preserve">, care fac parte din Raportul financiar al ministerului, </w:t>
      </w:r>
      <w:r w:rsidR="00993DC9" w:rsidRPr="00066A11">
        <w:rPr>
          <w:rFonts w:ascii="Times New Roman" w:hAnsi="Times New Roman" w:cs="Times New Roman"/>
          <w:sz w:val="24"/>
          <w:szCs w:val="24"/>
          <w:lang w:val="ro-RO"/>
        </w:rPr>
        <w:t xml:space="preserve">au întocmit Declarația de răspundere managerială pentru anul 2023, dintre care doar </w:t>
      </w:r>
      <w:r w:rsidR="00F651E1" w:rsidRPr="00066A11">
        <w:rPr>
          <w:rFonts w:ascii="Times New Roman" w:hAnsi="Times New Roman" w:cs="Times New Roman"/>
          <w:sz w:val="24"/>
          <w:szCs w:val="24"/>
          <w:lang w:val="ro-RO"/>
        </w:rPr>
        <w:t>3</w:t>
      </w:r>
      <w:r w:rsidR="00993DC9" w:rsidRPr="00066A11">
        <w:rPr>
          <w:rStyle w:val="ab"/>
          <w:rFonts w:ascii="Times New Roman" w:hAnsi="Times New Roman" w:cs="Times New Roman"/>
          <w:sz w:val="24"/>
          <w:szCs w:val="24"/>
          <w:lang w:val="ro-RO"/>
        </w:rPr>
        <w:footnoteReference w:id="17"/>
      </w:r>
      <w:r w:rsidR="00993DC9" w:rsidRPr="00066A11">
        <w:rPr>
          <w:rFonts w:ascii="Times New Roman" w:hAnsi="Times New Roman" w:cs="Times New Roman"/>
          <w:sz w:val="24"/>
          <w:szCs w:val="24"/>
          <w:lang w:val="ro-RO"/>
        </w:rPr>
        <w:t xml:space="preserve"> a</w:t>
      </w:r>
      <w:r w:rsidR="002B7DDE">
        <w:rPr>
          <w:rFonts w:ascii="Times New Roman" w:hAnsi="Times New Roman" w:cs="Times New Roman"/>
          <w:sz w:val="24"/>
          <w:szCs w:val="24"/>
          <w:lang w:val="ro-RO"/>
        </w:rPr>
        <w:t>u</w:t>
      </w:r>
      <w:r w:rsidR="00993DC9" w:rsidRPr="00066A11">
        <w:rPr>
          <w:rFonts w:ascii="Times New Roman" w:hAnsi="Times New Roman" w:cs="Times New Roman"/>
          <w:sz w:val="24"/>
          <w:szCs w:val="24"/>
          <w:lang w:val="ro-RO"/>
        </w:rPr>
        <w:t xml:space="preserve"> evaluat controlul intern ca fiind unul conform (</w:t>
      </w:r>
      <w:r w:rsidR="00F651E1" w:rsidRPr="00066A11">
        <w:rPr>
          <w:rFonts w:ascii="Times New Roman" w:hAnsi="Times New Roman" w:cs="Times New Roman"/>
          <w:sz w:val="24"/>
          <w:szCs w:val="24"/>
          <w:lang w:val="ro-RO"/>
        </w:rPr>
        <w:t>18,7</w:t>
      </w:r>
      <w:r w:rsidR="00993DC9" w:rsidRPr="00066A11">
        <w:rPr>
          <w:rFonts w:ascii="Times New Roman" w:hAnsi="Times New Roman" w:cs="Times New Roman"/>
          <w:sz w:val="24"/>
          <w:szCs w:val="24"/>
          <w:lang w:val="ro-RO"/>
        </w:rPr>
        <w:t>%)</w:t>
      </w:r>
      <w:r w:rsidR="002B7DDE">
        <w:rPr>
          <w:rFonts w:ascii="Times New Roman" w:hAnsi="Times New Roman" w:cs="Times New Roman"/>
          <w:sz w:val="24"/>
          <w:szCs w:val="24"/>
          <w:lang w:val="ro-RO"/>
        </w:rPr>
        <w:t>,</w:t>
      </w:r>
      <w:r w:rsidR="002307C6" w:rsidRPr="00066A11">
        <w:rPr>
          <w:rFonts w:ascii="Times New Roman" w:hAnsi="Times New Roman" w:cs="Times New Roman"/>
          <w:sz w:val="24"/>
          <w:szCs w:val="24"/>
          <w:lang w:val="ro-RO"/>
        </w:rPr>
        <w:t xml:space="preserve"> </w:t>
      </w:r>
      <w:r w:rsidR="002B7DDE">
        <w:rPr>
          <w:rFonts w:ascii="Times New Roman" w:hAnsi="Times New Roman" w:cs="Times New Roman"/>
          <w:sz w:val="24"/>
          <w:szCs w:val="24"/>
          <w:lang w:val="ro-RO"/>
        </w:rPr>
        <w:t>iar</w:t>
      </w:r>
      <w:r w:rsidR="002307C6" w:rsidRPr="00066A11">
        <w:rPr>
          <w:rFonts w:ascii="Times New Roman" w:hAnsi="Times New Roman" w:cs="Times New Roman"/>
          <w:sz w:val="24"/>
          <w:szCs w:val="24"/>
          <w:lang w:val="ro-RO"/>
        </w:rPr>
        <w:t xml:space="preserve"> </w:t>
      </w:r>
      <w:r w:rsidR="00993DC9" w:rsidRPr="00066A11">
        <w:rPr>
          <w:rFonts w:ascii="Times New Roman" w:hAnsi="Times New Roman" w:cs="Times New Roman"/>
          <w:sz w:val="24"/>
          <w:szCs w:val="24"/>
          <w:lang w:val="ro-RO"/>
        </w:rPr>
        <w:t>13 – ca parțial conform (81,3</w:t>
      </w:r>
      <w:r w:rsidR="00F651E1" w:rsidRPr="00066A11">
        <w:rPr>
          <w:rFonts w:ascii="Times New Roman" w:hAnsi="Times New Roman" w:cs="Times New Roman"/>
          <w:sz w:val="24"/>
          <w:szCs w:val="24"/>
          <w:lang w:val="ro-RO"/>
        </w:rPr>
        <w:t>%).</w:t>
      </w:r>
      <w:r w:rsidR="00993DC9" w:rsidRPr="00066A11">
        <w:rPr>
          <w:rFonts w:ascii="Times New Roman" w:hAnsi="Times New Roman" w:cs="Times New Roman"/>
          <w:sz w:val="24"/>
          <w:szCs w:val="24"/>
          <w:lang w:val="ro-RO"/>
        </w:rPr>
        <w:t xml:space="preserve"> </w:t>
      </w:r>
      <w:r w:rsidR="002F786F" w:rsidRPr="00066A11">
        <w:rPr>
          <w:rFonts w:ascii="Times New Roman" w:hAnsi="Times New Roman" w:cs="Times New Roman"/>
          <w:sz w:val="24"/>
          <w:szCs w:val="24"/>
          <w:lang w:val="ro-RO"/>
        </w:rPr>
        <w:t xml:space="preserve">Neconformitățile constatate denotă insuficiența controlului intern în cadrul </w:t>
      </w:r>
      <w:r w:rsidR="005274AB" w:rsidRPr="00066A11">
        <w:rPr>
          <w:rFonts w:ascii="Times New Roman" w:hAnsi="Times New Roman" w:cs="Times New Roman"/>
          <w:sz w:val="24"/>
          <w:szCs w:val="24"/>
          <w:lang w:val="ro-RO"/>
        </w:rPr>
        <w:t>entități</w:t>
      </w:r>
      <w:r w:rsidR="00AA76BF" w:rsidRPr="00066A11">
        <w:rPr>
          <w:rFonts w:ascii="Times New Roman" w:hAnsi="Times New Roman" w:cs="Times New Roman"/>
          <w:sz w:val="24"/>
          <w:szCs w:val="24"/>
          <w:lang w:val="ro-RO"/>
        </w:rPr>
        <w:t>lor subordonate ministerului</w:t>
      </w:r>
      <w:r w:rsidR="002F786F" w:rsidRPr="00066A11">
        <w:rPr>
          <w:rFonts w:ascii="Times New Roman" w:hAnsi="Times New Roman" w:cs="Times New Roman"/>
          <w:sz w:val="24"/>
          <w:szCs w:val="24"/>
          <w:lang w:val="ro-RO"/>
        </w:rPr>
        <w:t xml:space="preserve">. </w:t>
      </w:r>
      <w:r w:rsidR="002307C6" w:rsidRPr="00066A11">
        <w:rPr>
          <w:rFonts w:ascii="Times New Roman" w:hAnsi="Times New Roman" w:cs="Times New Roman"/>
          <w:sz w:val="24"/>
          <w:szCs w:val="24"/>
          <w:lang w:val="ro-RO"/>
        </w:rPr>
        <w:t>S</w:t>
      </w:r>
      <w:r w:rsidR="002F786F" w:rsidRPr="00066A11">
        <w:rPr>
          <w:rFonts w:ascii="Times New Roman" w:hAnsi="Times New Roman" w:cs="Times New Roman"/>
          <w:sz w:val="24"/>
          <w:szCs w:val="24"/>
          <w:lang w:val="ro-RO"/>
        </w:rPr>
        <w:t>istemul</w:t>
      </w:r>
      <w:r w:rsidR="002307C6" w:rsidRPr="00066A11">
        <w:rPr>
          <w:rFonts w:ascii="Times New Roman" w:hAnsi="Times New Roman" w:cs="Times New Roman"/>
          <w:sz w:val="24"/>
          <w:szCs w:val="24"/>
          <w:lang w:val="ro-RO"/>
        </w:rPr>
        <w:t xml:space="preserve"> </w:t>
      </w:r>
      <w:r w:rsidR="002F786F" w:rsidRPr="00066A11">
        <w:rPr>
          <w:rFonts w:ascii="Times New Roman" w:hAnsi="Times New Roman" w:cs="Times New Roman"/>
          <w:sz w:val="24"/>
          <w:szCs w:val="24"/>
          <w:lang w:val="ro-RO"/>
        </w:rPr>
        <w:t xml:space="preserve">de control intern managerial </w:t>
      </w:r>
      <w:r w:rsidR="002307C6" w:rsidRPr="00066A11">
        <w:rPr>
          <w:rFonts w:ascii="Times New Roman" w:hAnsi="Times New Roman" w:cs="Times New Roman"/>
          <w:sz w:val="24"/>
          <w:szCs w:val="24"/>
          <w:lang w:val="ro-RO"/>
        </w:rPr>
        <w:t xml:space="preserve">implementat parțial </w:t>
      </w:r>
      <w:r w:rsidR="002F786F" w:rsidRPr="00066A11">
        <w:rPr>
          <w:rFonts w:ascii="Times New Roman" w:hAnsi="Times New Roman" w:cs="Times New Roman"/>
          <w:sz w:val="24"/>
          <w:szCs w:val="24"/>
          <w:lang w:val="ro-RO"/>
        </w:rPr>
        <w:t xml:space="preserve">a influențat veridicitatea și plenitudinea informațiilor reflectate în </w:t>
      </w:r>
      <w:r w:rsidR="002307C6" w:rsidRPr="00066A11">
        <w:rPr>
          <w:rFonts w:ascii="Times New Roman" w:hAnsi="Times New Roman" w:cs="Times New Roman"/>
          <w:sz w:val="24"/>
          <w:szCs w:val="24"/>
          <w:lang w:val="ro-RO"/>
        </w:rPr>
        <w:t>situațiile</w:t>
      </w:r>
      <w:r w:rsidR="002F786F" w:rsidRPr="00066A11">
        <w:rPr>
          <w:rFonts w:ascii="Times New Roman" w:hAnsi="Times New Roman" w:cs="Times New Roman"/>
          <w:sz w:val="24"/>
          <w:szCs w:val="24"/>
          <w:lang w:val="ro-RO"/>
        </w:rPr>
        <w:t xml:space="preserve"> financiare </w:t>
      </w:r>
      <w:r w:rsidR="002307C6" w:rsidRPr="00066A11">
        <w:rPr>
          <w:rFonts w:ascii="Times New Roman" w:hAnsi="Times New Roman" w:cs="Times New Roman"/>
          <w:sz w:val="24"/>
          <w:szCs w:val="24"/>
          <w:lang w:val="ro-RO"/>
        </w:rPr>
        <w:t xml:space="preserve">și patrimoniale </w:t>
      </w:r>
      <w:r w:rsidR="002F786F" w:rsidRPr="00066A11">
        <w:rPr>
          <w:rFonts w:ascii="Times New Roman" w:hAnsi="Times New Roman" w:cs="Times New Roman"/>
          <w:sz w:val="24"/>
          <w:szCs w:val="24"/>
          <w:lang w:val="ro-RO"/>
        </w:rPr>
        <w:t xml:space="preserve">consolidate. </w:t>
      </w:r>
    </w:p>
    <w:p w14:paraId="42A91400" w14:textId="47DE2B42" w:rsidR="00645036" w:rsidRPr="00066A11" w:rsidRDefault="00212678" w:rsidP="00645036">
      <w:pPr>
        <w:spacing w:after="0" w:line="276" w:lineRule="auto"/>
        <w:jc w:val="both"/>
        <w:rPr>
          <w:rFonts w:ascii="Times New Roman" w:hAnsi="Times New Roman" w:cs="Times New Roman"/>
          <w:sz w:val="24"/>
          <w:szCs w:val="24"/>
          <w:lang w:val="ro-RO"/>
        </w:rPr>
      </w:pPr>
      <w:r w:rsidRPr="00066A11">
        <w:rPr>
          <w:rFonts w:ascii="Times New Roman" w:hAnsi="Times New Roman" w:cs="Times New Roman"/>
          <w:b/>
          <w:sz w:val="24"/>
          <w:szCs w:val="24"/>
          <w:lang w:val="ro-RO"/>
        </w:rPr>
        <w:t>6</w:t>
      </w:r>
      <w:r w:rsidR="00BF070E" w:rsidRPr="00066A11">
        <w:rPr>
          <w:rFonts w:ascii="Times New Roman" w:hAnsi="Times New Roman" w:cs="Times New Roman"/>
          <w:b/>
          <w:sz w:val="24"/>
          <w:szCs w:val="24"/>
          <w:lang w:val="ro-RO"/>
        </w:rPr>
        <w:t>.2.</w:t>
      </w:r>
      <w:r w:rsidR="00BF070E" w:rsidRPr="00066A11">
        <w:rPr>
          <w:rFonts w:ascii="Times New Roman" w:hAnsi="Times New Roman" w:cs="Times New Roman"/>
          <w:sz w:val="24"/>
          <w:szCs w:val="24"/>
          <w:lang w:val="ro-RO"/>
        </w:rPr>
        <w:t xml:space="preserve"> </w:t>
      </w:r>
      <w:r w:rsidR="00645036" w:rsidRPr="00066A11">
        <w:rPr>
          <w:rFonts w:ascii="Times New Roman" w:hAnsi="Times New Roman" w:cs="Times New Roman"/>
          <w:sz w:val="24"/>
          <w:szCs w:val="24"/>
          <w:lang w:val="ro-RO"/>
        </w:rPr>
        <w:t>Atenționăm asupra faptului că, la finele anului 2023, din 16 entități din grupul ministerial, doar la 5 în statele de personal sunt aprobate unități de audit intern (7,5 unități), d</w:t>
      </w:r>
      <w:r w:rsidR="00812114">
        <w:rPr>
          <w:rFonts w:ascii="Times New Roman" w:hAnsi="Times New Roman" w:cs="Times New Roman"/>
          <w:sz w:val="24"/>
          <w:szCs w:val="24"/>
          <w:lang w:val="ro-RO"/>
        </w:rPr>
        <w:t>ar</w:t>
      </w:r>
      <w:r w:rsidR="00645036" w:rsidRPr="00066A11">
        <w:rPr>
          <w:rFonts w:ascii="Times New Roman" w:hAnsi="Times New Roman" w:cs="Times New Roman"/>
          <w:sz w:val="24"/>
          <w:szCs w:val="24"/>
          <w:lang w:val="ro-RO"/>
        </w:rPr>
        <w:t xml:space="preserve"> efectiv </w:t>
      </w:r>
      <w:r w:rsidR="00812114" w:rsidRPr="00066A11">
        <w:rPr>
          <w:rFonts w:ascii="Times New Roman" w:hAnsi="Times New Roman" w:cs="Times New Roman"/>
          <w:sz w:val="24"/>
          <w:szCs w:val="24"/>
          <w:lang w:val="ro-RO"/>
        </w:rPr>
        <w:t xml:space="preserve">au fost </w:t>
      </w:r>
      <w:r w:rsidR="00645036" w:rsidRPr="00066A11">
        <w:rPr>
          <w:rFonts w:ascii="Times New Roman" w:hAnsi="Times New Roman" w:cs="Times New Roman"/>
          <w:sz w:val="24"/>
          <w:szCs w:val="24"/>
          <w:lang w:val="ro-RO"/>
        </w:rPr>
        <w:t>ocupate  6,5 unități</w:t>
      </w:r>
      <w:r w:rsidR="00645036" w:rsidRPr="00066A11">
        <w:rPr>
          <w:rFonts w:ascii="Times New Roman" w:hAnsi="Times New Roman" w:cs="Times New Roman"/>
          <w:sz w:val="24"/>
          <w:szCs w:val="24"/>
          <w:vertAlign w:val="superscript"/>
          <w:lang w:val="ro-RO"/>
        </w:rPr>
        <w:footnoteReference w:id="18"/>
      </w:r>
      <w:r w:rsidR="00645036" w:rsidRPr="00066A11">
        <w:rPr>
          <w:rFonts w:ascii="Times New Roman" w:hAnsi="Times New Roman" w:cs="Times New Roman"/>
          <w:sz w:val="24"/>
          <w:szCs w:val="24"/>
          <w:lang w:val="ro-RO"/>
        </w:rPr>
        <w:t>, o funcție</w:t>
      </w:r>
      <w:r w:rsidR="00645036" w:rsidRPr="00066A11">
        <w:rPr>
          <w:rStyle w:val="ab"/>
          <w:rFonts w:ascii="Times New Roman" w:hAnsi="Times New Roman" w:cs="Times New Roman"/>
          <w:sz w:val="24"/>
          <w:szCs w:val="24"/>
          <w:lang w:val="ro-RO"/>
        </w:rPr>
        <w:footnoteReference w:id="19"/>
      </w:r>
      <w:r w:rsidR="00645036" w:rsidRPr="00066A11">
        <w:rPr>
          <w:rFonts w:ascii="Times New Roman" w:hAnsi="Times New Roman" w:cs="Times New Roman"/>
          <w:sz w:val="24"/>
          <w:szCs w:val="24"/>
          <w:lang w:val="ro-RO"/>
        </w:rPr>
        <w:t xml:space="preserve"> fiind vacantă.  În comparație cu anul 2022, numărul de unități de audit intern per total pe grupul ministerial s-a diminuat  cu 2,75 unități, fiind lichidate 3,25 unități</w:t>
      </w:r>
      <w:r w:rsidR="00645036" w:rsidRPr="00066A11">
        <w:rPr>
          <w:rStyle w:val="ab"/>
          <w:rFonts w:ascii="Times New Roman" w:hAnsi="Times New Roman" w:cs="Times New Roman"/>
          <w:sz w:val="24"/>
          <w:szCs w:val="24"/>
          <w:lang w:val="ro-RO"/>
        </w:rPr>
        <w:footnoteReference w:id="20"/>
      </w:r>
      <w:r w:rsidR="00645036" w:rsidRPr="00066A11">
        <w:rPr>
          <w:rFonts w:ascii="Times New Roman" w:hAnsi="Times New Roman" w:cs="Times New Roman"/>
          <w:sz w:val="24"/>
          <w:szCs w:val="24"/>
          <w:lang w:val="ro-RO"/>
        </w:rPr>
        <w:t>, o unitate redusă cu 0,5 unități</w:t>
      </w:r>
      <w:r w:rsidR="00645036" w:rsidRPr="00066A11">
        <w:rPr>
          <w:rStyle w:val="ab"/>
          <w:rFonts w:ascii="Times New Roman" w:hAnsi="Times New Roman" w:cs="Times New Roman"/>
          <w:sz w:val="24"/>
          <w:szCs w:val="24"/>
          <w:lang w:val="ro-RO"/>
        </w:rPr>
        <w:footnoteReference w:id="21"/>
      </w:r>
      <w:r w:rsidR="00645036" w:rsidRPr="00066A11">
        <w:rPr>
          <w:rFonts w:ascii="Times New Roman" w:hAnsi="Times New Roman" w:cs="Times New Roman"/>
          <w:sz w:val="24"/>
          <w:szCs w:val="24"/>
          <w:lang w:val="ro-RO"/>
        </w:rPr>
        <w:t xml:space="preserve">  și cu o unitate</w:t>
      </w:r>
      <w:r w:rsidR="00645036" w:rsidRPr="00066A11">
        <w:rPr>
          <w:rStyle w:val="ab"/>
          <w:rFonts w:ascii="Times New Roman" w:hAnsi="Times New Roman" w:cs="Times New Roman"/>
          <w:sz w:val="24"/>
          <w:szCs w:val="24"/>
          <w:lang w:val="ro-RO"/>
        </w:rPr>
        <w:footnoteReference w:id="22"/>
      </w:r>
      <w:r w:rsidR="00645036" w:rsidRPr="00066A11">
        <w:rPr>
          <w:rFonts w:ascii="Times New Roman" w:hAnsi="Times New Roman" w:cs="Times New Roman"/>
          <w:sz w:val="24"/>
          <w:szCs w:val="24"/>
          <w:lang w:val="ro-RO"/>
        </w:rPr>
        <w:t xml:space="preserve"> majorate statele de personal.</w:t>
      </w:r>
    </w:p>
    <w:p w14:paraId="6FBA79F2" w14:textId="546897DA" w:rsidR="00645036" w:rsidRPr="00066A11" w:rsidRDefault="00645036" w:rsidP="0092617B">
      <w:pPr>
        <w:pStyle w:val="af3"/>
        <w:shd w:val="clear" w:color="auto" w:fill="FFFFFF"/>
        <w:spacing w:before="0" w:beforeAutospacing="0" w:after="0" w:afterAutospacing="0" w:line="276" w:lineRule="auto"/>
        <w:jc w:val="both"/>
        <w:rPr>
          <w:rFonts w:eastAsia="Calibri"/>
          <w:lang w:val="ro-RO"/>
        </w:rPr>
      </w:pPr>
      <w:r w:rsidRPr="00066A11">
        <w:rPr>
          <w:rFonts w:eastAsia="Calibri"/>
          <w:lang w:val="ro-RO"/>
        </w:rPr>
        <w:t xml:space="preserve">De asemenea, la moment, </w:t>
      </w:r>
      <w:r w:rsidR="00F214D6" w:rsidRPr="00066A11">
        <w:rPr>
          <w:rFonts w:eastAsia="Calibri"/>
          <w:lang w:val="ro-RO"/>
        </w:rPr>
        <w:t>S</w:t>
      </w:r>
      <w:r w:rsidRPr="00066A11">
        <w:rPr>
          <w:rFonts w:eastAsia="Calibri"/>
          <w:lang w:val="ro-RO"/>
        </w:rPr>
        <w:t xml:space="preserve">erviciul de  audit intern al ministerului, instituit în cadrul </w:t>
      </w:r>
      <w:r w:rsidR="007A18A9">
        <w:rPr>
          <w:rFonts w:eastAsia="Calibri"/>
          <w:lang w:val="ro-RO"/>
        </w:rPr>
        <w:t>A</w:t>
      </w:r>
      <w:r w:rsidRPr="00066A11">
        <w:rPr>
          <w:rFonts w:eastAsia="Calibri"/>
          <w:lang w:val="ro-RO"/>
        </w:rPr>
        <w:t>paratului central</w:t>
      </w:r>
      <w:r w:rsidR="00F214D6" w:rsidRPr="00066A11">
        <w:rPr>
          <w:rFonts w:eastAsia="Calibri"/>
          <w:lang w:val="ro-RO"/>
        </w:rPr>
        <w:t xml:space="preserve"> al ministerului</w:t>
      </w:r>
      <w:r w:rsidR="007A18A9">
        <w:rPr>
          <w:rFonts w:eastAsia="Calibri"/>
          <w:lang w:val="ro-RO"/>
        </w:rPr>
        <w:t>,</w:t>
      </w:r>
      <w:r w:rsidR="00F5636F">
        <w:rPr>
          <w:rFonts w:eastAsia="Calibri"/>
          <w:lang w:val="ro-RO"/>
        </w:rPr>
        <w:t xml:space="preserve"> </w:t>
      </w:r>
      <w:r w:rsidRPr="00066A11">
        <w:rPr>
          <w:rFonts w:eastAsia="Calibri"/>
          <w:lang w:val="ro-RO"/>
        </w:rPr>
        <w:t>dispune de 2 unități de personal. Conform normativului minim de dimensionare a activității de audit intern pe întreg domeniul de competență a</w:t>
      </w:r>
      <w:r w:rsidR="007A18A9">
        <w:rPr>
          <w:rFonts w:eastAsia="Calibri"/>
          <w:lang w:val="ro-RO"/>
        </w:rPr>
        <w:t xml:space="preserve">l </w:t>
      </w:r>
      <w:r w:rsidRPr="00066A11">
        <w:rPr>
          <w:rFonts w:eastAsia="Calibri"/>
          <w:lang w:val="ro-RO"/>
        </w:rPr>
        <w:t xml:space="preserve"> ministerului</w:t>
      </w:r>
      <w:r w:rsidR="00F214D6" w:rsidRPr="00066A11">
        <w:rPr>
          <w:rFonts w:eastAsia="Calibri"/>
          <w:lang w:val="ro-RO"/>
        </w:rPr>
        <w:t xml:space="preserve">, precum </w:t>
      </w:r>
      <w:r w:rsidRPr="00066A11">
        <w:rPr>
          <w:rFonts w:eastAsia="Calibri"/>
          <w:lang w:val="ro-RO"/>
        </w:rPr>
        <w:t>și formulei descrise în pct.4 din Anexa la Hotărârea Guvern</w:t>
      </w:r>
      <w:r w:rsidR="00F214D6" w:rsidRPr="00066A11">
        <w:rPr>
          <w:rFonts w:eastAsia="Calibri"/>
          <w:lang w:val="ro-RO"/>
        </w:rPr>
        <w:t>ului</w:t>
      </w:r>
      <w:r w:rsidRPr="00066A11">
        <w:rPr>
          <w:rFonts w:eastAsia="Calibri"/>
          <w:lang w:val="ro-RO"/>
        </w:rPr>
        <w:t xml:space="preserve"> nr. 655/2</w:t>
      </w:r>
      <w:r w:rsidRPr="0092617B">
        <w:rPr>
          <w:rFonts w:eastAsia="Calibri"/>
          <w:lang w:val="ro-RO"/>
        </w:rPr>
        <w:t>023</w:t>
      </w:r>
      <w:r w:rsidRPr="00066A11">
        <w:rPr>
          <w:rStyle w:val="ab"/>
          <w:rFonts w:eastAsia="Calibri"/>
          <w:lang w:val="ro-RO"/>
        </w:rPr>
        <w:footnoteReference w:id="23"/>
      </w:r>
      <w:r w:rsidRPr="00066A11">
        <w:rPr>
          <w:rFonts w:eastAsia="Calibri"/>
          <w:lang w:val="ro-RO"/>
        </w:rPr>
        <w:t>, acesta constituie 1,05 unități</w:t>
      </w:r>
      <w:r w:rsidRPr="00066A11">
        <w:rPr>
          <w:rStyle w:val="ab"/>
          <w:rFonts w:eastAsia="Calibri"/>
          <w:lang w:val="ro-RO"/>
        </w:rPr>
        <w:footnoteReference w:id="24"/>
      </w:r>
      <w:r w:rsidR="00F214D6" w:rsidRPr="00066A11">
        <w:rPr>
          <w:rFonts w:eastAsia="Calibri"/>
          <w:lang w:val="ro-RO"/>
        </w:rPr>
        <w:t>.</w:t>
      </w:r>
      <w:r w:rsidRPr="00066A11">
        <w:rPr>
          <w:rFonts w:eastAsia="Calibri"/>
          <w:lang w:val="ro-RO"/>
        </w:rPr>
        <w:t xml:space="preserve"> </w:t>
      </w:r>
      <w:r w:rsidR="00F214D6" w:rsidRPr="00066A11">
        <w:rPr>
          <w:rFonts w:eastAsia="Calibri"/>
          <w:lang w:val="ro-RO"/>
        </w:rPr>
        <w:t>A</w:t>
      </w:r>
      <w:r w:rsidRPr="00066A11">
        <w:rPr>
          <w:rFonts w:eastAsia="Calibri"/>
          <w:lang w:val="ro-RO"/>
        </w:rPr>
        <w:t xml:space="preserve">stfel, în structura </w:t>
      </w:r>
      <w:r w:rsidR="00D600C6">
        <w:rPr>
          <w:rFonts w:eastAsia="Calibri"/>
          <w:lang w:val="ro-RO"/>
        </w:rPr>
        <w:t>A</w:t>
      </w:r>
      <w:r w:rsidRPr="00066A11">
        <w:rPr>
          <w:rFonts w:eastAsia="Calibri"/>
          <w:lang w:val="ro-RO"/>
        </w:rPr>
        <w:t xml:space="preserve">paratului central al ministerului subdiviziunea de audit intern urmează a fi instituită </w:t>
      </w:r>
      <w:r w:rsidR="00D600C6">
        <w:rPr>
          <w:rFonts w:eastAsia="Calibri"/>
          <w:lang w:val="ro-RO"/>
        </w:rPr>
        <w:t>cu u</w:t>
      </w:r>
      <w:r w:rsidRPr="00066A11">
        <w:rPr>
          <w:rFonts w:eastAsia="Calibri"/>
          <w:lang w:val="ro-RO"/>
        </w:rPr>
        <w:t>n număr de cel puțin 3 unități de personal. De menționat că, urmare argumentelor Agenției de I</w:t>
      </w:r>
      <w:r w:rsidR="00D600C6">
        <w:rPr>
          <w:rFonts w:eastAsia="Calibri"/>
          <w:lang w:val="ro-RO"/>
        </w:rPr>
        <w:t>ntervenție</w:t>
      </w:r>
      <w:r w:rsidRPr="00066A11">
        <w:rPr>
          <w:rFonts w:eastAsia="Calibri"/>
          <w:lang w:val="ro-RO"/>
        </w:rPr>
        <w:t xml:space="preserve"> și Plăți pentru Agricultură</w:t>
      </w:r>
      <w:r w:rsidRPr="00066A11">
        <w:rPr>
          <w:rStyle w:val="ab"/>
          <w:rFonts w:eastAsia="Calibri"/>
          <w:lang w:val="ro-RO"/>
        </w:rPr>
        <w:footnoteReference w:id="25"/>
      </w:r>
      <w:r w:rsidRPr="00066A11">
        <w:rPr>
          <w:rFonts w:eastAsia="Calibri"/>
          <w:lang w:val="ro-RO"/>
        </w:rPr>
        <w:t xml:space="preserve"> (în continuare</w:t>
      </w:r>
      <w:r w:rsidR="00F214D6" w:rsidRPr="00066A11">
        <w:rPr>
          <w:rFonts w:eastAsia="Calibri"/>
          <w:lang w:val="ro-RO"/>
        </w:rPr>
        <w:t xml:space="preserve"> -</w:t>
      </w:r>
      <w:r w:rsidR="00F5636F">
        <w:rPr>
          <w:rFonts w:eastAsia="Calibri"/>
          <w:lang w:val="ro-RO"/>
        </w:rPr>
        <w:t xml:space="preserve"> AIPA) privind cerințele </w:t>
      </w:r>
      <w:r w:rsidRPr="00066A11">
        <w:rPr>
          <w:rFonts w:eastAsia="Calibri"/>
          <w:lang w:val="ro-RO"/>
        </w:rPr>
        <w:t>de certificare a entității la Standard</w:t>
      </w:r>
      <w:r w:rsidR="00F214D6" w:rsidRPr="00066A11">
        <w:rPr>
          <w:rFonts w:eastAsia="Calibri"/>
          <w:lang w:val="ro-RO"/>
        </w:rPr>
        <w:t>ele</w:t>
      </w:r>
      <w:r w:rsidRPr="00066A11">
        <w:rPr>
          <w:rFonts w:eastAsia="Calibri"/>
          <w:lang w:val="ro-RO"/>
        </w:rPr>
        <w:t xml:space="preserve"> ISO 9001:2015 Sisteme de Management al Calității și ISO 37001:2016 Sisteme de management anti-mită, a fost luată decizia de a institui 2 unități </w:t>
      </w:r>
      <w:r w:rsidR="00F214D6" w:rsidRPr="00066A11">
        <w:rPr>
          <w:rFonts w:eastAsia="Calibri"/>
          <w:lang w:val="ro-RO"/>
        </w:rPr>
        <w:t>de audit intern</w:t>
      </w:r>
      <w:r w:rsidRPr="00066A11">
        <w:rPr>
          <w:rFonts w:eastAsia="Calibri"/>
          <w:lang w:val="ro-RO"/>
        </w:rPr>
        <w:t xml:space="preserve"> </w:t>
      </w:r>
      <w:r w:rsidR="00F214D6" w:rsidRPr="00066A11">
        <w:rPr>
          <w:rFonts w:eastAsia="Calibri"/>
          <w:lang w:val="ro-RO"/>
        </w:rPr>
        <w:t xml:space="preserve">în cadrul </w:t>
      </w:r>
      <w:r w:rsidR="00D600C6">
        <w:rPr>
          <w:rFonts w:eastAsia="Calibri"/>
          <w:lang w:val="ro-RO"/>
        </w:rPr>
        <w:t>A</w:t>
      </w:r>
      <w:r w:rsidR="00F214D6" w:rsidRPr="00066A11">
        <w:rPr>
          <w:rFonts w:eastAsia="Calibri"/>
          <w:lang w:val="ro-RO"/>
        </w:rPr>
        <w:t xml:space="preserve">paratului central al ministerului </w:t>
      </w:r>
      <w:r w:rsidRPr="00066A11">
        <w:rPr>
          <w:rFonts w:eastAsia="Calibri"/>
          <w:lang w:val="ro-RO"/>
        </w:rPr>
        <w:t xml:space="preserve">și  </w:t>
      </w:r>
      <w:r w:rsidR="00D600C6">
        <w:rPr>
          <w:rFonts w:eastAsia="Calibri"/>
          <w:lang w:val="ro-RO"/>
        </w:rPr>
        <w:t xml:space="preserve">1 </w:t>
      </w:r>
      <w:r w:rsidRPr="00066A11">
        <w:rPr>
          <w:rFonts w:eastAsia="Calibri"/>
          <w:lang w:val="ro-RO"/>
        </w:rPr>
        <w:t xml:space="preserve"> unitate </w:t>
      </w:r>
      <w:r w:rsidR="00F214D6" w:rsidRPr="00066A11">
        <w:rPr>
          <w:rFonts w:eastAsia="Calibri"/>
          <w:lang w:val="ro-RO"/>
        </w:rPr>
        <w:t xml:space="preserve">de audit intern </w:t>
      </w:r>
      <w:r w:rsidRPr="00066A11">
        <w:rPr>
          <w:rFonts w:eastAsia="Calibri"/>
          <w:lang w:val="ro-RO"/>
        </w:rPr>
        <w:t xml:space="preserve">în cadrul AIPA. Totodată, reieșind din prevederile pct.8 </w:t>
      </w:r>
      <w:r w:rsidR="00F214D6" w:rsidRPr="00066A11">
        <w:rPr>
          <w:rFonts w:eastAsia="Calibri"/>
          <w:lang w:val="ro-RO"/>
        </w:rPr>
        <w:t>al</w:t>
      </w:r>
      <w:r w:rsidRPr="00066A11">
        <w:rPr>
          <w:rFonts w:eastAsia="Calibri"/>
          <w:lang w:val="ro-RO"/>
        </w:rPr>
        <w:t xml:space="preserve"> Hotărârii Guvern</w:t>
      </w:r>
      <w:r w:rsidR="00F214D6" w:rsidRPr="00066A11">
        <w:rPr>
          <w:rFonts w:eastAsia="Calibri"/>
          <w:lang w:val="ro-RO"/>
        </w:rPr>
        <w:t>ului</w:t>
      </w:r>
      <w:r w:rsidRPr="00066A11">
        <w:rPr>
          <w:rFonts w:eastAsia="Calibri"/>
          <w:lang w:val="ro-RO"/>
        </w:rPr>
        <w:t xml:space="preserve"> nr.655/2023, </w:t>
      </w:r>
      <w:r w:rsidR="00F214D6" w:rsidRPr="00066A11">
        <w:rPr>
          <w:rFonts w:eastAsia="Calibri"/>
          <w:lang w:val="ro-RO"/>
        </w:rPr>
        <w:t>potrivit</w:t>
      </w:r>
      <w:r w:rsidRPr="00066A11">
        <w:rPr>
          <w:rFonts w:eastAsia="Calibri"/>
          <w:lang w:val="ro-RO"/>
        </w:rPr>
        <w:t xml:space="preserve"> cărora</w:t>
      </w:r>
      <w:r w:rsidR="00F214D6" w:rsidRPr="00066A11">
        <w:rPr>
          <w:rFonts w:eastAsia="Calibri"/>
          <w:lang w:val="ro-RO"/>
        </w:rPr>
        <w:t>,</w:t>
      </w:r>
      <w:r w:rsidRPr="00066A11">
        <w:rPr>
          <w:rFonts w:eastAsia="Calibri"/>
          <w:lang w:val="ro-RO"/>
        </w:rPr>
        <w:t xml:space="preserve"> numărul unităților de audit intern nu poate fi mai mic de 3,  numărul unități</w:t>
      </w:r>
      <w:r w:rsidR="00F214D6" w:rsidRPr="00066A11">
        <w:rPr>
          <w:rFonts w:eastAsia="Calibri"/>
          <w:lang w:val="ro-RO"/>
        </w:rPr>
        <w:t>lor</w:t>
      </w:r>
      <w:r w:rsidRPr="00066A11">
        <w:rPr>
          <w:rFonts w:eastAsia="Calibri"/>
          <w:lang w:val="ro-RO"/>
        </w:rPr>
        <w:t xml:space="preserve"> de audit intern pentru AIPA a fost extins până la 3</w:t>
      </w:r>
      <w:r w:rsidR="00D600C6">
        <w:rPr>
          <w:rFonts w:eastAsia="Calibri"/>
          <w:lang w:val="ro-RO"/>
        </w:rPr>
        <w:t xml:space="preserve"> unități</w:t>
      </w:r>
      <w:r w:rsidRPr="00066A11">
        <w:rPr>
          <w:rFonts w:eastAsia="Calibri"/>
          <w:lang w:val="ro-RO"/>
        </w:rPr>
        <w:t xml:space="preserve">. </w:t>
      </w:r>
      <w:r w:rsidR="00D600C6">
        <w:rPr>
          <w:rFonts w:eastAsia="Calibri"/>
          <w:lang w:val="ro-RO"/>
        </w:rPr>
        <w:t>De asemenea</w:t>
      </w:r>
      <w:r w:rsidRPr="00066A11">
        <w:rPr>
          <w:rFonts w:eastAsia="Calibri"/>
          <w:lang w:val="ro-RO"/>
        </w:rPr>
        <w:t xml:space="preserve">, conform art.19 alin. </w:t>
      </w:r>
      <w:r w:rsidR="00F214D6" w:rsidRPr="00066A11">
        <w:rPr>
          <w:rFonts w:eastAsia="Calibri"/>
          <w:lang w:val="ro-RO"/>
        </w:rPr>
        <w:t>(</w:t>
      </w:r>
      <w:r w:rsidRPr="00066A11">
        <w:rPr>
          <w:rFonts w:eastAsia="Calibri"/>
          <w:lang w:val="ro-RO"/>
        </w:rPr>
        <w:t>1</w:t>
      </w:r>
      <w:r w:rsidRPr="00066A11">
        <w:rPr>
          <w:rFonts w:eastAsia="Calibri"/>
          <w:vertAlign w:val="superscript"/>
          <w:lang w:val="ro-RO"/>
        </w:rPr>
        <w:t>1</w:t>
      </w:r>
      <w:r w:rsidR="00F214D6" w:rsidRPr="00066A11">
        <w:rPr>
          <w:rFonts w:eastAsia="Calibri"/>
          <w:lang w:val="ro-RO"/>
        </w:rPr>
        <w:t>)</w:t>
      </w:r>
      <w:r w:rsidRPr="00066A11">
        <w:rPr>
          <w:rFonts w:eastAsia="Calibri"/>
          <w:lang w:val="ro-RO"/>
        </w:rPr>
        <w:t xml:space="preserve"> din Legea</w:t>
      </w:r>
      <w:r w:rsidR="00F214D6" w:rsidRPr="00066A11">
        <w:rPr>
          <w:rFonts w:eastAsia="Calibri"/>
          <w:lang w:val="ro-RO"/>
        </w:rPr>
        <w:t xml:space="preserve"> nr.</w:t>
      </w:r>
      <w:r w:rsidRPr="00066A11">
        <w:rPr>
          <w:rFonts w:eastAsia="Calibri"/>
          <w:lang w:val="ro-RO"/>
        </w:rPr>
        <w:t xml:space="preserve"> 229/2010 privind controlul financiar public intern și pct.4 din Hotărârea Guvern</w:t>
      </w:r>
      <w:r w:rsidR="00F214D6" w:rsidRPr="00066A11">
        <w:rPr>
          <w:rFonts w:eastAsia="Calibri"/>
          <w:lang w:val="ro-RO"/>
        </w:rPr>
        <w:t>ului</w:t>
      </w:r>
      <w:r w:rsidRPr="00066A11">
        <w:rPr>
          <w:rFonts w:eastAsia="Calibri"/>
          <w:lang w:val="ro-RO"/>
        </w:rPr>
        <w:t xml:space="preserve"> nr.655/2023, subdiviziunea de audit intern se instituie în număr de cel puțin 3 unități de personal în structura </w:t>
      </w:r>
      <w:r w:rsidR="00D600C6">
        <w:rPr>
          <w:rFonts w:eastAsia="Calibri"/>
          <w:lang w:val="ro-RO"/>
        </w:rPr>
        <w:t>A</w:t>
      </w:r>
      <w:r w:rsidRPr="00066A11">
        <w:rPr>
          <w:rFonts w:eastAsia="Calibri"/>
          <w:lang w:val="ro-RO"/>
        </w:rPr>
        <w:t>paratului central al ministerului. Astfel, numărul total al unităților de audit</w:t>
      </w:r>
      <w:r w:rsidR="00F214D6" w:rsidRPr="00066A11">
        <w:rPr>
          <w:rFonts w:eastAsia="Calibri"/>
          <w:lang w:val="ro-RO"/>
        </w:rPr>
        <w:t xml:space="preserve"> intern</w:t>
      </w:r>
      <w:r w:rsidRPr="00066A11">
        <w:rPr>
          <w:rFonts w:eastAsia="Calibri"/>
          <w:lang w:val="ro-RO"/>
        </w:rPr>
        <w:t xml:space="preserve"> în cadrul </w:t>
      </w:r>
      <w:r w:rsidR="00D600C6">
        <w:rPr>
          <w:rFonts w:eastAsia="Calibri"/>
          <w:lang w:val="ro-RO"/>
        </w:rPr>
        <w:t>A</w:t>
      </w:r>
      <w:r w:rsidRPr="00066A11">
        <w:rPr>
          <w:rFonts w:eastAsia="Calibri"/>
          <w:lang w:val="ro-RO"/>
        </w:rPr>
        <w:t>paratului</w:t>
      </w:r>
      <w:r w:rsidR="00F214D6" w:rsidRPr="00066A11">
        <w:rPr>
          <w:rFonts w:eastAsia="Calibri"/>
          <w:lang w:val="ro-RO"/>
        </w:rPr>
        <w:t xml:space="preserve"> central al</w:t>
      </w:r>
      <w:r w:rsidRPr="00066A11">
        <w:rPr>
          <w:rFonts w:eastAsia="Calibri"/>
          <w:lang w:val="ro-RO"/>
        </w:rPr>
        <w:t xml:space="preserve"> ministerului urmează a fi extins până la 3 unități. </w:t>
      </w:r>
      <w:r w:rsidR="00F214D6" w:rsidRPr="00066A11">
        <w:rPr>
          <w:rFonts w:eastAsia="Calibri"/>
          <w:lang w:val="ro-RO"/>
        </w:rPr>
        <w:t>Ca</w:t>
      </w:r>
      <w:r w:rsidRPr="00066A11">
        <w:rPr>
          <w:rFonts w:eastAsia="Calibri"/>
          <w:lang w:val="ro-RO"/>
        </w:rPr>
        <w:t xml:space="preserve"> rezultat, </w:t>
      </w:r>
      <w:r w:rsidR="00F214D6" w:rsidRPr="00066A11">
        <w:rPr>
          <w:rFonts w:eastAsia="Calibri"/>
          <w:lang w:val="ro-RO"/>
        </w:rPr>
        <w:t>î</w:t>
      </w:r>
      <w:r w:rsidRPr="00066A11">
        <w:rPr>
          <w:rFonts w:eastAsia="Calibri"/>
          <w:lang w:val="ro-RO"/>
        </w:rPr>
        <w:t>n cadrul grupului ministerial numărul total al unităților de audit intern va constitui 6 unități</w:t>
      </w:r>
      <w:r w:rsidR="00F214D6" w:rsidRPr="00066A11">
        <w:rPr>
          <w:rFonts w:eastAsia="Calibri"/>
          <w:lang w:val="ro-RO"/>
        </w:rPr>
        <w:t>.</w:t>
      </w:r>
      <w:r w:rsidR="0021332F">
        <w:rPr>
          <w:rFonts w:eastAsia="Calibri"/>
          <w:lang w:val="ro-RO"/>
        </w:rPr>
        <w:t xml:space="preserve"> </w:t>
      </w:r>
      <w:r w:rsidRPr="00066A11">
        <w:rPr>
          <w:rFonts w:eastAsia="Calibri"/>
          <w:lang w:val="ro-RO"/>
        </w:rPr>
        <w:t xml:space="preserve">Numărul de unități de audit intern pentru entitățile subordonate </w:t>
      </w:r>
      <w:r w:rsidR="0021332F">
        <w:rPr>
          <w:rFonts w:eastAsia="Calibri"/>
          <w:lang w:val="ro-RO"/>
        </w:rPr>
        <w:t>ale căror</w:t>
      </w:r>
      <w:r w:rsidR="0021332F" w:rsidRPr="00066A11">
        <w:rPr>
          <w:rFonts w:eastAsia="Calibri"/>
          <w:lang w:val="ro-RO"/>
        </w:rPr>
        <w:t xml:space="preserve"> </w:t>
      </w:r>
      <w:r w:rsidRPr="00066A11">
        <w:rPr>
          <w:rFonts w:eastAsia="Calibri"/>
          <w:lang w:val="ro-RO"/>
        </w:rPr>
        <w:t>bugete</w:t>
      </w:r>
      <w:r w:rsidR="0021332F">
        <w:rPr>
          <w:rFonts w:eastAsia="Calibri"/>
          <w:lang w:val="ro-RO"/>
        </w:rPr>
        <w:t xml:space="preserve"> </w:t>
      </w:r>
      <w:r w:rsidRPr="00066A11">
        <w:rPr>
          <w:rFonts w:eastAsia="Calibri"/>
          <w:lang w:val="ro-RO"/>
        </w:rPr>
        <w:t>nu au participat în calculul  necesarului de unități de audit intern v</w:t>
      </w:r>
      <w:r w:rsidR="00F214D6" w:rsidRPr="00066A11">
        <w:rPr>
          <w:rFonts w:eastAsia="Calibri"/>
          <w:lang w:val="ro-RO"/>
        </w:rPr>
        <w:t xml:space="preserve">a fi </w:t>
      </w:r>
      <w:r w:rsidRPr="00066A11">
        <w:rPr>
          <w:rFonts w:eastAsia="Calibri"/>
          <w:lang w:val="ro-RO"/>
        </w:rPr>
        <w:t>coordona</w:t>
      </w:r>
      <w:r w:rsidR="00F214D6" w:rsidRPr="00066A11">
        <w:rPr>
          <w:rFonts w:eastAsia="Calibri"/>
          <w:lang w:val="ro-RO"/>
        </w:rPr>
        <w:t>t</w:t>
      </w:r>
      <w:r w:rsidRPr="00066A11">
        <w:rPr>
          <w:rFonts w:eastAsia="Calibri"/>
          <w:lang w:val="ro-RO"/>
        </w:rPr>
        <w:t xml:space="preserve"> cu ministerul de ramură.</w:t>
      </w:r>
    </w:p>
    <w:p w14:paraId="5FE520D7" w14:textId="77777777" w:rsidR="00D84D99" w:rsidRPr="00066A11" w:rsidRDefault="00212678" w:rsidP="008501BB">
      <w:pPr>
        <w:pBdr>
          <w:top w:val="nil"/>
          <w:left w:val="nil"/>
          <w:bottom w:val="nil"/>
          <w:right w:val="nil"/>
          <w:between w:val="nil"/>
        </w:pBdr>
        <w:tabs>
          <w:tab w:val="left" w:pos="284"/>
        </w:tabs>
        <w:spacing w:after="0" w:line="276" w:lineRule="auto"/>
        <w:jc w:val="both"/>
        <w:rPr>
          <w:rFonts w:ascii="Times New Roman" w:hAnsi="Times New Roman" w:cs="Times New Roman"/>
          <w:color w:val="000000"/>
          <w:sz w:val="24"/>
          <w:szCs w:val="24"/>
          <w:lang w:val="ro-RO"/>
        </w:rPr>
      </w:pPr>
      <w:r w:rsidRPr="00066A11">
        <w:rPr>
          <w:rFonts w:ascii="Times New Roman" w:hAnsi="Times New Roman" w:cs="Times New Roman"/>
          <w:b/>
          <w:sz w:val="24"/>
          <w:szCs w:val="24"/>
          <w:lang w:val="ro-RO"/>
        </w:rPr>
        <w:t>6</w:t>
      </w:r>
      <w:r w:rsidR="002F786F" w:rsidRPr="00066A11">
        <w:rPr>
          <w:rFonts w:ascii="Times New Roman" w:hAnsi="Times New Roman" w:cs="Times New Roman"/>
          <w:b/>
          <w:sz w:val="24"/>
          <w:szCs w:val="24"/>
          <w:lang w:val="ro-RO"/>
        </w:rPr>
        <w:t>.3.</w:t>
      </w:r>
      <w:r w:rsidR="002F786F" w:rsidRPr="00066A11">
        <w:rPr>
          <w:rFonts w:ascii="Times New Roman" w:hAnsi="Times New Roman" w:cs="Times New Roman"/>
          <w:sz w:val="24"/>
          <w:szCs w:val="24"/>
          <w:lang w:val="ro-RO"/>
        </w:rPr>
        <w:t xml:space="preserve"> Menționăm că, deși în cadrul misiunii de audit realizate în anul precedent</w:t>
      </w:r>
      <w:r w:rsidR="002F786F" w:rsidRPr="00066A11">
        <w:rPr>
          <w:rStyle w:val="ab"/>
          <w:rFonts w:ascii="Times New Roman" w:hAnsi="Times New Roman" w:cs="Times New Roman"/>
          <w:sz w:val="24"/>
          <w:szCs w:val="24"/>
          <w:lang w:val="ro-RO"/>
        </w:rPr>
        <w:footnoteReference w:id="26"/>
      </w:r>
      <w:r w:rsidR="002F786F" w:rsidRPr="00066A11">
        <w:rPr>
          <w:rFonts w:ascii="Times New Roman" w:hAnsi="Times New Roman" w:cs="Times New Roman"/>
          <w:sz w:val="24"/>
          <w:szCs w:val="24"/>
          <w:lang w:val="ro-RO"/>
        </w:rPr>
        <w:t xml:space="preserve"> au fost înaintate </w:t>
      </w:r>
      <w:r w:rsidR="0015178B" w:rsidRPr="00066A11">
        <w:rPr>
          <w:rFonts w:ascii="Times New Roman" w:hAnsi="Times New Roman" w:cs="Times New Roman"/>
          <w:sz w:val="24"/>
          <w:szCs w:val="24"/>
          <w:lang w:val="ro-RO"/>
        </w:rPr>
        <w:t>17</w:t>
      </w:r>
      <w:r w:rsidR="002F786F" w:rsidRPr="00066A11">
        <w:rPr>
          <w:rFonts w:ascii="Times New Roman" w:hAnsi="Times New Roman" w:cs="Times New Roman"/>
          <w:sz w:val="24"/>
          <w:szCs w:val="24"/>
          <w:lang w:val="ro-RO"/>
        </w:rPr>
        <w:t xml:space="preserve"> recomandări</w:t>
      </w:r>
      <w:r w:rsidR="00B451CF" w:rsidRPr="00066A11">
        <w:rPr>
          <w:rFonts w:ascii="Times New Roman" w:hAnsi="Times New Roman" w:cs="Times New Roman"/>
          <w:sz w:val="24"/>
          <w:szCs w:val="24"/>
          <w:lang w:val="ro-RO"/>
        </w:rPr>
        <w:t>,</w:t>
      </w:r>
      <w:r w:rsidR="002F786F" w:rsidRPr="00066A11">
        <w:rPr>
          <w:rFonts w:ascii="Times New Roman" w:hAnsi="Times New Roman" w:cs="Times New Roman"/>
          <w:sz w:val="24"/>
          <w:szCs w:val="24"/>
          <w:lang w:val="ro-RO"/>
        </w:rPr>
        <w:t xml:space="preserve"> menite să contribuie la remedierea neconformităților constatate, o parte din deficiențe continuă să se mențină și în anul 202</w:t>
      </w:r>
      <w:r w:rsidR="00E73D88" w:rsidRPr="00066A11">
        <w:rPr>
          <w:rFonts w:ascii="Times New Roman" w:hAnsi="Times New Roman" w:cs="Times New Roman"/>
          <w:sz w:val="24"/>
          <w:szCs w:val="24"/>
          <w:lang w:val="ro-RO"/>
        </w:rPr>
        <w:t>3</w:t>
      </w:r>
      <w:r w:rsidR="00F214D6" w:rsidRPr="00066A11">
        <w:rPr>
          <w:rFonts w:ascii="Times New Roman" w:hAnsi="Times New Roman" w:cs="Times New Roman"/>
          <w:sz w:val="24"/>
          <w:szCs w:val="24"/>
          <w:lang w:val="ro-RO"/>
        </w:rPr>
        <w:t>.</w:t>
      </w:r>
      <w:r w:rsidR="002F786F" w:rsidRPr="00066A11">
        <w:rPr>
          <w:rFonts w:ascii="Times New Roman" w:hAnsi="Times New Roman" w:cs="Times New Roman"/>
          <w:sz w:val="24"/>
          <w:szCs w:val="24"/>
          <w:lang w:val="ro-RO"/>
        </w:rPr>
        <w:t xml:space="preserve"> </w:t>
      </w:r>
      <w:r w:rsidR="00F214D6" w:rsidRPr="00066A11">
        <w:rPr>
          <w:rFonts w:ascii="Times New Roman" w:hAnsi="Times New Roman" w:cs="Times New Roman"/>
          <w:sz w:val="24"/>
          <w:szCs w:val="24"/>
          <w:lang w:val="ro-RO"/>
        </w:rPr>
        <w:t>N</w:t>
      </w:r>
      <w:r w:rsidR="002F786F" w:rsidRPr="00066A11">
        <w:rPr>
          <w:rFonts w:ascii="Times New Roman" w:hAnsi="Times New Roman" w:cs="Times New Roman"/>
          <w:sz w:val="24"/>
          <w:szCs w:val="24"/>
          <w:lang w:val="ro-RO"/>
        </w:rPr>
        <w:t>ivelul de realizare a recomandărilor constitu</w:t>
      </w:r>
      <w:r w:rsidR="00F214D6" w:rsidRPr="00066A11">
        <w:rPr>
          <w:rFonts w:ascii="Times New Roman" w:hAnsi="Times New Roman" w:cs="Times New Roman"/>
          <w:sz w:val="24"/>
          <w:szCs w:val="24"/>
          <w:lang w:val="ro-RO"/>
        </w:rPr>
        <w:t>ie</w:t>
      </w:r>
      <w:r w:rsidR="002F786F" w:rsidRPr="00066A11">
        <w:rPr>
          <w:rFonts w:ascii="Times New Roman" w:hAnsi="Times New Roman" w:cs="Times New Roman"/>
          <w:sz w:val="24"/>
          <w:szCs w:val="24"/>
          <w:lang w:val="ro-RO"/>
        </w:rPr>
        <w:t xml:space="preserve"> </w:t>
      </w:r>
      <w:r w:rsidR="00E73D88" w:rsidRPr="00066A11">
        <w:rPr>
          <w:rFonts w:ascii="Times New Roman" w:hAnsi="Times New Roman" w:cs="Times New Roman"/>
          <w:sz w:val="24"/>
          <w:szCs w:val="24"/>
          <w:lang w:val="ro-RO"/>
        </w:rPr>
        <w:t>36,7</w:t>
      </w:r>
      <w:r w:rsidR="002F786F" w:rsidRPr="00066A11">
        <w:rPr>
          <w:rFonts w:ascii="Times New Roman" w:hAnsi="Times New Roman" w:cs="Times New Roman"/>
          <w:sz w:val="24"/>
          <w:szCs w:val="24"/>
          <w:lang w:val="ro-RO"/>
        </w:rPr>
        <w:t xml:space="preserve">%, fiind implementate integral </w:t>
      </w:r>
      <w:r w:rsidR="00E73D88" w:rsidRPr="00066A11">
        <w:rPr>
          <w:rFonts w:ascii="Times New Roman" w:hAnsi="Times New Roman" w:cs="Times New Roman"/>
          <w:sz w:val="24"/>
          <w:szCs w:val="24"/>
          <w:lang w:val="ro-RO"/>
        </w:rPr>
        <w:t>3</w:t>
      </w:r>
      <w:r w:rsidR="002F786F" w:rsidRPr="00066A11">
        <w:rPr>
          <w:rFonts w:ascii="Times New Roman" w:hAnsi="Times New Roman" w:cs="Times New Roman"/>
          <w:sz w:val="24"/>
          <w:szCs w:val="24"/>
          <w:lang w:val="ro-RO"/>
        </w:rPr>
        <w:t xml:space="preserve"> recomandări, parțial implementate </w:t>
      </w:r>
      <w:r w:rsidR="00E73D88" w:rsidRPr="00066A11">
        <w:rPr>
          <w:rFonts w:ascii="Times New Roman" w:hAnsi="Times New Roman" w:cs="Times New Roman"/>
          <w:sz w:val="24"/>
          <w:szCs w:val="24"/>
          <w:lang w:val="ro-RO"/>
        </w:rPr>
        <w:t>–</w:t>
      </w:r>
      <w:r w:rsidR="00CA1745" w:rsidRPr="00066A11">
        <w:rPr>
          <w:rFonts w:ascii="Times New Roman" w:hAnsi="Times New Roman" w:cs="Times New Roman"/>
          <w:sz w:val="24"/>
          <w:szCs w:val="24"/>
          <w:lang w:val="ro-RO"/>
        </w:rPr>
        <w:t xml:space="preserve"> </w:t>
      </w:r>
      <w:r w:rsidR="00E73D88" w:rsidRPr="00066A11">
        <w:rPr>
          <w:rFonts w:ascii="Times New Roman" w:hAnsi="Times New Roman" w:cs="Times New Roman"/>
          <w:sz w:val="24"/>
          <w:szCs w:val="24"/>
          <w:lang w:val="ro-RO"/>
        </w:rPr>
        <w:t xml:space="preserve">5 </w:t>
      </w:r>
      <w:r w:rsidR="002F786F" w:rsidRPr="00066A11">
        <w:rPr>
          <w:rFonts w:ascii="Times New Roman" w:hAnsi="Times New Roman" w:cs="Times New Roman"/>
          <w:sz w:val="24"/>
          <w:szCs w:val="24"/>
          <w:lang w:val="ro-RO"/>
        </w:rPr>
        <w:t xml:space="preserve">recomandări, neimplementate </w:t>
      </w:r>
      <w:r w:rsidR="00CA1745" w:rsidRPr="00066A11">
        <w:rPr>
          <w:rFonts w:ascii="Times New Roman" w:hAnsi="Times New Roman" w:cs="Times New Roman"/>
          <w:sz w:val="24"/>
          <w:szCs w:val="24"/>
          <w:lang w:val="ro-RO"/>
        </w:rPr>
        <w:t xml:space="preserve">- </w:t>
      </w:r>
      <w:r w:rsidR="00E73D88" w:rsidRPr="00066A11">
        <w:rPr>
          <w:rFonts w:ascii="Times New Roman" w:hAnsi="Times New Roman" w:cs="Times New Roman"/>
          <w:sz w:val="24"/>
          <w:szCs w:val="24"/>
          <w:lang w:val="ro-RO"/>
        </w:rPr>
        <w:t>7</w:t>
      </w:r>
      <w:r w:rsidR="002F786F" w:rsidRPr="00066A11">
        <w:rPr>
          <w:rFonts w:ascii="Times New Roman" w:hAnsi="Times New Roman" w:cs="Times New Roman"/>
          <w:sz w:val="24"/>
          <w:szCs w:val="24"/>
          <w:lang w:val="ro-RO"/>
        </w:rPr>
        <w:t xml:space="preserve"> recomandări</w:t>
      </w:r>
      <w:r w:rsidR="00E73D88" w:rsidRPr="00066A11">
        <w:rPr>
          <w:rFonts w:ascii="Times New Roman" w:hAnsi="Times New Roman" w:cs="Times New Roman"/>
          <w:sz w:val="24"/>
          <w:szCs w:val="24"/>
          <w:lang w:val="ro-RO"/>
        </w:rPr>
        <w:t>, iar 2</w:t>
      </w:r>
      <w:r w:rsidR="00C35E00" w:rsidRPr="00066A11">
        <w:rPr>
          <w:rStyle w:val="ab"/>
          <w:rFonts w:ascii="Times New Roman" w:hAnsi="Times New Roman" w:cs="Times New Roman"/>
          <w:sz w:val="24"/>
          <w:szCs w:val="24"/>
          <w:lang w:val="ro-RO"/>
        </w:rPr>
        <w:footnoteReference w:id="27"/>
      </w:r>
      <w:r w:rsidR="00E73D88" w:rsidRPr="00066A11">
        <w:rPr>
          <w:rFonts w:ascii="Times New Roman" w:hAnsi="Times New Roman" w:cs="Times New Roman"/>
          <w:sz w:val="24"/>
          <w:szCs w:val="24"/>
          <w:lang w:val="ro-RO"/>
        </w:rPr>
        <w:t xml:space="preserve"> recomandări au devenit irelevante.</w:t>
      </w:r>
      <w:r w:rsidR="00071C4B" w:rsidRPr="00066A11">
        <w:rPr>
          <w:rFonts w:ascii="Times New Roman" w:hAnsi="Times New Roman" w:cs="Times New Roman"/>
          <w:sz w:val="24"/>
          <w:szCs w:val="24"/>
          <w:lang w:val="ro-RO"/>
        </w:rPr>
        <w:t xml:space="preserve"> </w:t>
      </w:r>
      <w:r w:rsidR="00F214D6" w:rsidRPr="00066A11">
        <w:rPr>
          <w:rFonts w:ascii="Times New Roman" w:hAnsi="Times New Roman" w:cs="Times New Roman"/>
          <w:color w:val="000000"/>
          <w:sz w:val="24"/>
          <w:szCs w:val="24"/>
          <w:lang w:val="ro-RO"/>
        </w:rPr>
        <w:t>Majoritatea</w:t>
      </w:r>
      <w:r w:rsidR="00F75B62" w:rsidRPr="00066A11">
        <w:rPr>
          <w:rFonts w:ascii="Times New Roman" w:hAnsi="Times New Roman" w:cs="Times New Roman"/>
          <w:color w:val="000000"/>
          <w:sz w:val="24"/>
          <w:szCs w:val="24"/>
          <w:lang w:val="ro-RO"/>
        </w:rPr>
        <w:t xml:space="preserve"> recomandărilor neimplementate sau implementate parțial țin de nedelimitarea sau neînregistrarea drepturilor patrimoniale. </w:t>
      </w:r>
    </w:p>
    <w:p w14:paraId="7E66BE85" w14:textId="061BAEE5" w:rsidR="00411E80" w:rsidRPr="00CC571A" w:rsidRDefault="0092617B" w:rsidP="008501BB">
      <w:pPr>
        <w:pBdr>
          <w:top w:val="nil"/>
          <w:left w:val="nil"/>
          <w:bottom w:val="nil"/>
          <w:right w:val="nil"/>
          <w:between w:val="nil"/>
        </w:pBdr>
        <w:tabs>
          <w:tab w:val="left" w:pos="284"/>
        </w:tabs>
        <w:spacing w:after="0" w:line="276" w:lineRule="auto"/>
        <w:jc w:val="both"/>
        <w:rPr>
          <w:rFonts w:ascii="Times New Roman" w:hAnsi="Times New Roman" w:cs="Times New Roman"/>
          <w:bCs/>
          <w:sz w:val="24"/>
          <w:szCs w:val="24"/>
        </w:rPr>
      </w:pPr>
      <w:r>
        <w:rPr>
          <w:rFonts w:ascii="Times New Roman" w:hAnsi="Times New Roman" w:cs="Times New Roman"/>
          <w:color w:val="000000"/>
          <w:sz w:val="24"/>
          <w:szCs w:val="24"/>
          <w:lang w:val="ro-RO"/>
        </w:rPr>
        <w:t xml:space="preserve">          </w:t>
      </w:r>
      <w:r w:rsidR="00F75B62" w:rsidRPr="00066A11">
        <w:rPr>
          <w:rFonts w:ascii="Times New Roman" w:hAnsi="Times New Roman" w:cs="Times New Roman"/>
          <w:color w:val="000000"/>
          <w:sz w:val="24"/>
          <w:szCs w:val="24"/>
          <w:lang w:val="ro-RO"/>
        </w:rPr>
        <w:t xml:space="preserve">Ca urmare a implementării recomandărilor, în anul 2023: (i) a </w:t>
      </w:r>
      <w:r w:rsidR="004E0B21" w:rsidRPr="00066A11">
        <w:rPr>
          <w:rFonts w:ascii="Times New Roman" w:hAnsi="Times New Roman" w:cs="Times New Roman"/>
          <w:color w:val="000000"/>
          <w:sz w:val="24"/>
          <w:szCs w:val="24"/>
          <w:lang w:val="ro-RO"/>
        </w:rPr>
        <w:t xml:space="preserve">fost </w:t>
      </w:r>
      <w:r w:rsidR="00F75B62" w:rsidRPr="00066A11">
        <w:rPr>
          <w:rFonts w:ascii="Times New Roman" w:hAnsi="Times New Roman" w:cs="Times New Roman"/>
          <w:color w:val="000000"/>
          <w:sz w:val="24"/>
          <w:szCs w:val="24"/>
          <w:lang w:val="ro-RO"/>
        </w:rPr>
        <w:t>contabilizat</w:t>
      </w:r>
      <w:r w:rsidR="004E0B21" w:rsidRPr="00066A11">
        <w:rPr>
          <w:rFonts w:ascii="Times New Roman" w:hAnsi="Times New Roman" w:cs="Times New Roman"/>
          <w:color w:val="000000"/>
          <w:sz w:val="24"/>
          <w:szCs w:val="24"/>
          <w:lang w:val="ro-RO"/>
        </w:rPr>
        <w:t>ă</w:t>
      </w:r>
      <w:r w:rsidR="00F75B62" w:rsidRPr="00066A11">
        <w:rPr>
          <w:rFonts w:ascii="Times New Roman" w:hAnsi="Times New Roman" w:cs="Times New Roman"/>
          <w:color w:val="000000"/>
          <w:sz w:val="24"/>
          <w:szCs w:val="24"/>
          <w:lang w:val="ro-RO"/>
        </w:rPr>
        <w:t xml:space="preserve"> valoarea bunurilor transmise în gestiune economică către </w:t>
      </w:r>
      <w:r w:rsidR="004E0B21" w:rsidRPr="00066A11">
        <w:rPr>
          <w:rFonts w:ascii="Times New Roman" w:hAnsi="Times New Roman" w:cs="Times New Roman"/>
          <w:color w:val="000000"/>
          <w:sz w:val="24"/>
          <w:szCs w:val="24"/>
          <w:lang w:val="ro-RO"/>
        </w:rPr>
        <w:t>instituțiile publice la autogestiune</w:t>
      </w:r>
      <w:r w:rsidR="00F75B62" w:rsidRPr="00066A11">
        <w:rPr>
          <w:rFonts w:ascii="Times New Roman" w:hAnsi="Times New Roman" w:cs="Times New Roman"/>
          <w:color w:val="000000"/>
          <w:sz w:val="24"/>
          <w:szCs w:val="24"/>
          <w:lang w:val="ro-RO"/>
        </w:rPr>
        <w:t xml:space="preserve"> al căror </w:t>
      </w:r>
      <w:r w:rsidR="00F214D6" w:rsidRPr="00066A11">
        <w:rPr>
          <w:rFonts w:ascii="Times New Roman" w:hAnsi="Times New Roman" w:cs="Times New Roman"/>
          <w:color w:val="000000"/>
          <w:sz w:val="24"/>
          <w:szCs w:val="24"/>
          <w:lang w:val="ro-RO"/>
        </w:rPr>
        <w:t xml:space="preserve">fondator </w:t>
      </w:r>
      <w:r w:rsidR="00F75B62" w:rsidRPr="00066A11">
        <w:rPr>
          <w:rFonts w:ascii="Times New Roman" w:hAnsi="Times New Roman" w:cs="Times New Roman"/>
          <w:color w:val="000000"/>
          <w:sz w:val="24"/>
          <w:szCs w:val="24"/>
          <w:lang w:val="ro-RO"/>
        </w:rPr>
        <w:t>este</w:t>
      </w:r>
      <w:r w:rsidR="00F214D6" w:rsidRPr="00066A11">
        <w:rPr>
          <w:rFonts w:ascii="Times New Roman" w:hAnsi="Times New Roman" w:cs="Times New Roman"/>
          <w:color w:val="000000"/>
          <w:sz w:val="24"/>
          <w:szCs w:val="24"/>
          <w:lang w:val="ro-RO"/>
        </w:rPr>
        <w:t xml:space="preserve"> ministerul</w:t>
      </w:r>
      <w:r w:rsidR="00F75B62" w:rsidRPr="00066A11">
        <w:rPr>
          <w:rFonts w:ascii="Times New Roman" w:hAnsi="Times New Roman" w:cs="Times New Roman"/>
          <w:color w:val="000000"/>
          <w:sz w:val="24"/>
          <w:szCs w:val="24"/>
          <w:lang w:val="ro-RO"/>
        </w:rPr>
        <w:t>,</w:t>
      </w:r>
      <w:r w:rsidR="004E0B21" w:rsidRPr="00066A11">
        <w:rPr>
          <w:rFonts w:ascii="Times New Roman" w:hAnsi="Times New Roman" w:cs="Times New Roman"/>
          <w:color w:val="000000"/>
          <w:sz w:val="24"/>
          <w:szCs w:val="24"/>
          <w:lang w:val="ro-RO"/>
        </w:rPr>
        <w:t xml:space="preserve"> în sumă de 32,8 mil.lei</w:t>
      </w:r>
      <w:r w:rsidR="00503F0D">
        <w:rPr>
          <w:rFonts w:ascii="Times New Roman" w:hAnsi="Times New Roman" w:cs="Times New Roman"/>
          <w:color w:val="000000"/>
          <w:sz w:val="24"/>
          <w:szCs w:val="24"/>
          <w:lang w:val="ro-RO"/>
        </w:rPr>
        <w:t>,</w:t>
      </w:r>
      <w:r w:rsidR="00F75B62" w:rsidRPr="00066A11">
        <w:rPr>
          <w:rFonts w:ascii="Times New Roman" w:hAnsi="Times New Roman" w:cs="Times New Roman"/>
          <w:color w:val="000000"/>
          <w:sz w:val="24"/>
          <w:szCs w:val="24"/>
          <w:lang w:val="ro-RO"/>
        </w:rPr>
        <w:t xml:space="preserve"> </w:t>
      </w:r>
      <w:r w:rsidR="00B9442E" w:rsidRPr="00066A11">
        <w:rPr>
          <w:rFonts w:ascii="Times New Roman" w:hAnsi="Times New Roman" w:cs="Times New Roman"/>
          <w:color w:val="000000"/>
          <w:sz w:val="24"/>
          <w:szCs w:val="24"/>
          <w:lang w:val="ro-RO"/>
        </w:rPr>
        <w:t xml:space="preserve">și </w:t>
      </w:r>
      <w:r w:rsidR="00F75B62" w:rsidRPr="00066A11">
        <w:rPr>
          <w:rFonts w:ascii="Times New Roman" w:hAnsi="Times New Roman" w:cs="Times New Roman"/>
          <w:color w:val="000000"/>
          <w:sz w:val="24"/>
          <w:szCs w:val="24"/>
          <w:lang w:val="ro-RO"/>
        </w:rPr>
        <w:t xml:space="preserve"> valoarea bunurilor transmise în gestiune economică către colegiile al căror</w:t>
      </w:r>
      <w:r w:rsidR="00F966FE" w:rsidRPr="00066A11">
        <w:rPr>
          <w:rFonts w:ascii="Times New Roman" w:hAnsi="Times New Roman" w:cs="Times New Roman"/>
          <w:color w:val="000000"/>
          <w:sz w:val="24"/>
          <w:szCs w:val="24"/>
          <w:lang w:val="ro-RO"/>
        </w:rPr>
        <w:t xml:space="preserve"> fondator </w:t>
      </w:r>
      <w:r w:rsidR="00F75B62" w:rsidRPr="00066A11">
        <w:rPr>
          <w:rFonts w:ascii="Times New Roman" w:hAnsi="Times New Roman" w:cs="Times New Roman"/>
          <w:color w:val="000000"/>
          <w:sz w:val="24"/>
          <w:szCs w:val="24"/>
          <w:lang w:val="ro-RO"/>
        </w:rPr>
        <w:t>până în anul 202</w:t>
      </w:r>
      <w:r w:rsidR="004E0B21" w:rsidRPr="00066A11">
        <w:rPr>
          <w:rFonts w:ascii="Times New Roman" w:hAnsi="Times New Roman" w:cs="Times New Roman"/>
          <w:color w:val="000000"/>
          <w:sz w:val="24"/>
          <w:szCs w:val="24"/>
          <w:lang w:val="ro-RO"/>
        </w:rPr>
        <w:t>3 a fost ministerul</w:t>
      </w:r>
      <w:r w:rsidR="00F75B62" w:rsidRPr="00066A11">
        <w:rPr>
          <w:rFonts w:ascii="Times New Roman" w:hAnsi="Times New Roman" w:cs="Times New Roman"/>
          <w:color w:val="000000"/>
          <w:sz w:val="24"/>
          <w:szCs w:val="24"/>
          <w:lang w:val="ro-RO"/>
        </w:rPr>
        <w:t xml:space="preserve">, iar </w:t>
      </w:r>
      <w:r w:rsidR="004E0B21" w:rsidRPr="00066A11">
        <w:rPr>
          <w:rFonts w:ascii="Times New Roman" w:hAnsi="Times New Roman" w:cs="Times New Roman"/>
          <w:color w:val="000000"/>
          <w:sz w:val="24"/>
          <w:szCs w:val="24"/>
          <w:lang w:val="ro-RO"/>
        </w:rPr>
        <w:t>din</w:t>
      </w:r>
      <w:r w:rsidR="00F75B62" w:rsidRPr="00066A11">
        <w:rPr>
          <w:rFonts w:ascii="Times New Roman" w:hAnsi="Times New Roman" w:cs="Times New Roman"/>
          <w:color w:val="000000"/>
          <w:sz w:val="24"/>
          <w:szCs w:val="24"/>
          <w:lang w:val="ro-RO"/>
        </w:rPr>
        <w:t xml:space="preserve"> anul 2023 </w:t>
      </w:r>
      <w:r w:rsidR="004E0B21" w:rsidRPr="00066A11">
        <w:rPr>
          <w:rFonts w:ascii="Times New Roman" w:hAnsi="Times New Roman" w:cs="Times New Roman"/>
          <w:color w:val="000000"/>
          <w:sz w:val="24"/>
          <w:szCs w:val="24"/>
          <w:lang w:val="ro-RO"/>
        </w:rPr>
        <w:t>a devenit</w:t>
      </w:r>
      <w:r w:rsidR="00F75B62" w:rsidRPr="00066A11">
        <w:rPr>
          <w:rFonts w:ascii="Times New Roman" w:hAnsi="Times New Roman" w:cs="Times New Roman"/>
          <w:color w:val="000000"/>
          <w:sz w:val="24"/>
          <w:szCs w:val="24"/>
          <w:lang w:val="ro-RO"/>
        </w:rPr>
        <w:t xml:space="preserve"> Ministerul Educației și Cercetării, </w:t>
      </w:r>
      <w:r w:rsidR="00C50702" w:rsidRPr="00066A11">
        <w:rPr>
          <w:rFonts w:ascii="Times New Roman" w:hAnsi="Times New Roman" w:cs="Times New Roman"/>
          <w:color w:val="000000"/>
          <w:sz w:val="24"/>
          <w:szCs w:val="24"/>
          <w:lang w:val="ro-RO"/>
        </w:rPr>
        <w:t xml:space="preserve">în sumă de 457,3 mil.lei, </w:t>
      </w:r>
      <w:r w:rsidR="00F75B62" w:rsidRPr="00066A11">
        <w:rPr>
          <w:rFonts w:ascii="Times New Roman" w:hAnsi="Times New Roman" w:cs="Times New Roman"/>
          <w:color w:val="000000"/>
          <w:sz w:val="24"/>
          <w:szCs w:val="24"/>
          <w:lang w:val="ro-RO"/>
        </w:rPr>
        <w:t xml:space="preserve">transmiterea </w:t>
      </w:r>
      <w:r w:rsidR="004E0B21" w:rsidRPr="00066A11">
        <w:rPr>
          <w:rFonts w:ascii="Times New Roman" w:hAnsi="Times New Roman" w:cs="Times New Roman"/>
          <w:color w:val="000000"/>
          <w:sz w:val="24"/>
          <w:szCs w:val="24"/>
          <w:lang w:val="ro-RO"/>
        </w:rPr>
        <w:t xml:space="preserve">colegiilor între părți nefiind efectuată până la finele anului 2023, </w:t>
      </w:r>
      <w:r w:rsidR="00F75B62" w:rsidRPr="00066A11">
        <w:rPr>
          <w:rFonts w:ascii="Times New Roman" w:hAnsi="Times New Roman" w:cs="Times New Roman"/>
          <w:color w:val="000000"/>
          <w:sz w:val="24"/>
          <w:szCs w:val="24"/>
          <w:lang w:val="ro-RO"/>
        </w:rPr>
        <w:t xml:space="preserve">(ii) a </w:t>
      </w:r>
      <w:r w:rsidR="004E0B21" w:rsidRPr="00066A11">
        <w:rPr>
          <w:rFonts w:ascii="Times New Roman" w:hAnsi="Times New Roman" w:cs="Times New Roman"/>
          <w:color w:val="000000"/>
          <w:sz w:val="24"/>
          <w:szCs w:val="24"/>
          <w:lang w:val="ro-RO"/>
        </w:rPr>
        <w:t xml:space="preserve">fost </w:t>
      </w:r>
      <w:r w:rsidR="00F75B62" w:rsidRPr="00066A11">
        <w:rPr>
          <w:rFonts w:ascii="Times New Roman" w:hAnsi="Times New Roman" w:cs="Times New Roman"/>
          <w:color w:val="000000"/>
          <w:sz w:val="24"/>
          <w:szCs w:val="24"/>
          <w:lang w:val="ro-RO"/>
        </w:rPr>
        <w:t>exclus</w:t>
      </w:r>
      <w:r w:rsidR="004E0B21" w:rsidRPr="00066A11">
        <w:rPr>
          <w:rFonts w:ascii="Times New Roman" w:hAnsi="Times New Roman" w:cs="Times New Roman"/>
          <w:color w:val="000000"/>
          <w:sz w:val="24"/>
          <w:szCs w:val="24"/>
          <w:lang w:val="ro-RO"/>
        </w:rPr>
        <w:t>ă</w:t>
      </w:r>
      <w:r w:rsidR="00F75B62" w:rsidRPr="00066A11">
        <w:rPr>
          <w:rFonts w:ascii="Times New Roman" w:hAnsi="Times New Roman" w:cs="Times New Roman"/>
          <w:color w:val="000000"/>
          <w:sz w:val="24"/>
          <w:szCs w:val="24"/>
          <w:lang w:val="ro-RO"/>
        </w:rPr>
        <w:t xml:space="preserve"> din evidența contabilă </w:t>
      </w:r>
      <w:r w:rsidR="00C50702" w:rsidRPr="00066A11">
        <w:rPr>
          <w:rFonts w:ascii="Times New Roman" w:hAnsi="Times New Roman" w:cs="Times New Roman"/>
          <w:color w:val="000000"/>
          <w:sz w:val="24"/>
          <w:szCs w:val="24"/>
          <w:lang w:val="ro-RO"/>
        </w:rPr>
        <w:t>valoarea capitalului social al</w:t>
      </w:r>
      <w:r w:rsidR="004E0B21" w:rsidRPr="00066A11">
        <w:rPr>
          <w:rFonts w:ascii="Times New Roman" w:hAnsi="Times New Roman" w:cs="Times New Roman"/>
          <w:color w:val="000000"/>
          <w:sz w:val="24"/>
          <w:szCs w:val="24"/>
          <w:lang w:val="ro-RO"/>
        </w:rPr>
        <w:t xml:space="preserve"> unei întreprinderi de stat</w:t>
      </w:r>
      <w:r w:rsidR="00345130" w:rsidRPr="00066A11">
        <w:rPr>
          <w:rFonts w:ascii="Times New Roman" w:hAnsi="Times New Roman" w:cs="Times New Roman"/>
          <w:color w:val="000000"/>
          <w:sz w:val="24"/>
          <w:szCs w:val="24"/>
          <w:lang w:val="ro-RO"/>
        </w:rPr>
        <w:t xml:space="preserve"> al cărei  fondator este APP, </w:t>
      </w:r>
      <w:r w:rsidR="004E0B21" w:rsidRPr="00066A11">
        <w:rPr>
          <w:rFonts w:ascii="Times New Roman" w:hAnsi="Times New Roman" w:cs="Times New Roman"/>
          <w:color w:val="000000"/>
          <w:sz w:val="24"/>
          <w:szCs w:val="24"/>
          <w:lang w:val="ro-RO"/>
        </w:rPr>
        <w:t>în sumă de 0,014 mil.lei, contabilizată și de APP</w:t>
      </w:r>
      <w:r w:rsidR="00F75B62" w:rsidRPr="00066A11">
        <w:rPr>
          <w:rFonts w:ascii="Times New Roman" w:hAnsi="Times New Roman" w:cs="Times New Roman"/>
          <w:color w:val="000000"/>
          <w:sz w:val="24"/>
          <w:szCs w:val="24"/>
          <w:lang w:val="ro-RO"/>
        </w:rPr>
        <w:t>,</w:t>
      </w:r>
      <w:r w:rsidR="00DC5FF0" w:rsidRPr="00066A11">
        <w:rPr>
          <w:rFonts w:ascii="Times New Roman" w:hAnsi="Times New Roman" w:cs="Times New Roman"/>
          <w:color w:val="000000"/>
          <w:sz w:val="24"/>
          <w:szCs w:val="24"/>
          <w:lang w:val="ro-RO"/>
        </w:rPr>
        <w:t xml:space="preserve"> astfel fiind exclusă raportarea dublă a valorii capitalului social la nivel de buget de stat</w:t>
      </w:r>
      <w:r w:rsidR="00503F0D">
        <w:rPr>
          <w:rFonts w:ascii="Times New Roman" w:hAnsi="Times New Roman" w:cs="Times New Roman"/>
          <w:color w:val="000000"/>
          <w:sz w:val="24"/>
          <w:szCs w:val="24"/>
          <w:lang w:val="ro-RO"/>
        </w:rPr>
        <w:t>,</w:t>
      </w:r>
      <w:r w:rsidR="00F75B62" w:rsidRPr="00066A11">
        <w:rPr>
          <w:rFonts w:ascii="Times New Roman" w:hAnsi="Times New Roman" w:cs="Times New Roman"/>
          <w:color w:val="000000"/>
          <w:sz w:val="24"/>
          <w:szCs w:val="24"/>
          <w:lang w:val="ro-RO"/>
        </w:rPr>
        <w:t xml:space="preserve"> (iv) a </w:t>
      </w:r>
      <w:r w:rsidR="004E0B21" w:rsidRPr="00066A11">
        <w:rPr>
          <w:rFonts w:ascii="Times New Roman" w:hAnsi="Times New Roman" w:cs="Times New Roman"/>
          <w:color w:val="000000"/>
          <w:sz w:val="24"/>
          <w:szCs w:val="24"/>
          <w:lang w:val="ro-RO"/>
        </w:rPr>
        <w:t xml:space="preserve">fost </w:t>
      </w:r>
      <w:r w:rsidR="00F75B62" w:rsidRPr="00066A11">
        <w:rPr>
          <w:rFonts w:ascii="Times New Roman" w:hAnsi="Times New Roman" w:cs="Times New Roman"/>
          <w:color w:val="000000"/>
          <w:sz w:val="24"/>
          <w:szCs w:val="24"/>
          <w:lang w:val="ro-RO"/>
        </w:rPr>
        <w:t>completat</w:t>
      </w:r>
      <w:r w:rsidR="004E0B21" w:rsidRPr="00066A11">
        <w:rPr>
          <w:rFonts w:ascii="Times New Roman" w:hAnsi="Times New Roman" w:cs="Times New Roman"/>
          <w:color w:val="000000"/>
          <w:sz w:val="24"/>
          <w:szCs w:val="24"/>
          <w:lang w:val="ro-RO"/>
        </w:rPr>
        <w:t>ă</w:t>
      </w:r>
      <w:r w:rsidR="00F75B62" w:rsidRPr="00066A11">
        <w:rPr>
          <w:rFonts w:ascii="Times New Roman" w:hAnsi="Times New Roman" w:cs="Times New Roman"/>
          <w:color w:val="000000"/>
          <w:sz w:val="24"/>
          <w:szCs w:val="24"/>
          <w:lang w:val="ro-RO"/>
        </w:rPr>
        <w:t xml:space="preserve"> parțial lista </w:t>
      </w:r>
      <w:r w:rsidR="00345130" w:rsidRPr="00066A11">
        <w:rPr>
          <w:rFonts w:ascii="Times New Roman" w:hAnsi="Times New Roman" w:cs="Times New Roman"/>
          <w:color w:val="000000"/>
          <w:sz w:val="24"/>
          <w:szCs w:val="24"/>
          <w:lang w:val="ro-RO"/>
        </w:rPr>
        <w:t>terenurilor</w:t>
      </w:r>
      <w:r w:rsidR="00F75B62" w:rsidRPr="00066A11">
        <w:rPr>
          <w:rFonts w:ascii="Times New Roman" w:hAnsi="Times New Roman" w:cs="Times New Roman"/>
          <w:color w:val="000000"/>
          <w:sz w:val="24"/>
          <w:szCs w:val="24"/>
          <w:lang w:val="ro-RO"/>
        </w:rPr>
        <w:t xml:space="preserve"> incluse în H</w:t>
      </w:r>
      <w:r w:rsidR="004E0B21" w:rsidRPr="00066A11">
        <w:rPr>
          <w:rFonts w:ascii="Times New Roman" w:hAnsi="Times New Roman" w:cs="Times New Roman"/>
          <w:color w:val="000000"/>
          <w:sz w:val="24"/>
          <w:szCs w:val="24"/>
          <w:lang w:val="ro-RO"/>
        </w:rPr>
        <w:t xml:space="preserve">otărârea </w:t>
      </w:r>
      <w:r w:rsidR="00F75B62" w:rsidRPr="00066A11">
        <w:rPr>
          <w:rFonts w:ascii="Times New Roman" w:hAnsi="Times New Roman" w:cs="Times New Roman"/>
          <w:color w:val="000000"/>
          <w:sz w:val="24"/>
          <w:szCs w:val="24"/>
          <w:lang w:val="ro-RO"/>
        </w:rPr>
        <w:t>G</w:t>
      </w:r>
      <w:r w:rsidR="004E0B21" w:rsidRPr="00066A11">
        <w:rPr>
          <w:rFonts w:ascii="Times New Roman" w:hAnsi="Times New Roman" w:cs="Times New Roman"/>
          <w:color w:val="000000"/>
          <w:sz w:val="24"/>
          <w:szCs w:val="24"/>
          <w:lang w:val="ro-RO"/>
        </w:rPr>
        <w:t>uvern</w:t>
      </w:r>
      <w:r w:rsidR="00345130" w:rsidRPr="00066A11">
        <w:rPr>
          <w:rFonts w:ascii="Times New Roman" w:hAnsi="Times New Roman" w:cs="Times New Roman"/>
          <w:color w:val="000000"/>
          <w:sz w:val="24"/>
          <w:szCs w:val="24"/>
          <w:lang w:val="ro-RO"/>
        </w:rPr>
        <w:t>ului</w:t>
      </w:r>
      <w:r w:rsidR="004E0B21" w:rsidRPr="00066A11">
        <w:rPr>
          <w:rFonts w:ascii="Times New Roman" w:hAnsi="Times New Roman" w:cs="Times New Roman"/>
          <w:color w:val="000000"/>
          <w:sz w:val="24"/>
          <w:szCs w:val="24"/>
          <w:lang w:val="ro-RO"/>
        </w:rPr>
        <w:t xml:space="preserve"> nr.</w:t>
      </w:r>
      <w:r w:rsidR="00F75B62" w:rsidRPr="00066A11">
        <w:rPr>
          <w:rFonts w:ascii="Times New Roman" w:hAnsi="Times New Roman" w:cs="Times New Roman"/>
          <w:color w:val="000000"/>
          <w:sz w:val="24"/>
          <w:szCs w:val="24"/>
          <w:lang w:val="ro-RO"/>
        </w:rPr>
        <w:t xml:space="preserve"> 161/2019</w:t>
      </w:r>
      <w:r w:rsidR="004E0B21" w:rsidRPr="00066A11">
        <w:rPr>
          <w:rStyle w:val="ab"/>
          <w:rFonts w:ascii="Times New Roman" w:hAnsi="Times New Roman" w:cs="Times New Roman"/>
          <w:color w:val="000000"/>
          <w:sz w:val="24"/>
          <w:szCs w:val="24"/>
          <w:lang w:val="ro-RO"/>
        </w:rPr>
        <w:footnoteReference w:id="28"/>
      </w:r>
      <w:r w:rsidR="00F75B62" w:rsidRPr="00066A11">
        <w:rPr>
          <w:rFonts w:ascii="Times New Roman" w:hAnsi="Times New Roman" w:cs="Times New Roman"/>
          <w:color w:val="000000"/>
          <w:sz w:val="24"/>
          <w:szCs w:val="24"/>
          <w:lang w:val="ro-RO"/>
        </w:rPr>
        <w:t xml:space="preserve">, (v) au fost restabilite </w:t>
      </w:r>
      <w:r w:rsidR="00F448A0">
        <w:rPr>
          <w:rFonts w:ascii="Times New Roman" w:hAnsi="Times New Roman" w:cs="Times New Roman"/>
          <w:color w:val="000000"/>
          <w:sz w:val="24"/>
          <w:szCs w:val="24"/>
          <w:lang w:val="ro-RO"/>
        </w:rPr>
        <w:t>la</w:t>
      </w:r>
      <w:r w:rsidR="00F75B62" w:rsidRPr="00066A11">
        <w:rPr>
          <w:rFonts w:ascii="Times New Roman" w:hAnsi="Times New Roman" w:cs="Times New Roman"/>
          <w:color w:val="000000"/>
          <w:sz w:val="24"/>
          <w:szCs w:val="24"/>
          <w:lang w:val="ro-RO"/>
        </w:rPr>
        <w:t xml:space="preserve"> contul 319 „Investiții capitale în active nemateriale în curs de execuție” cheltuielile din anii 2020-2023 aferente proiectelor științifice, cu </w:t>
      </w:r>
      <w:r w:rsidR="00411E80">
        <w:rPr>
          <w:rFonts w:ascii="Times New Roman" w:hAnsi="Times New Roman" w:cs="Times New Roman"/>
          <w:color w:val="000000"/>
          <w:sz w:val="24"/>
          <w:szCs w:val="24"/>
          <w:lang w:val="ro-RO"/>
        </w:rPr>
        <w:t xml:space="preserve">trecerea </w:t>
      </w:r>
      <w:r w:rsidR="00CC571A">
        <w:rPr>
          <w:rFonts w:ascii="Times New Roman" w:hAnsi="Times New Roman" w:cs="Times New Roman"/>
          <w:color w:val="000000"/>
          <w:sz w:val="24"/>
          <w:szCs w:val="24"/>
          <w:lang w:val="ro-RO"/>
        </w:rPr>
        <w:t>ulterioară,</w:t>
      </w:r>
      <w:r w:rsidR="00F75B62" w:rsidRPr="00066A11">
        <w:rPr>
          <w:rFonts w:ascii="Times New Roman" w:hAnsi="Times New Roman" w:cs="Times New Roman"/>
          <w:color w:val="000000"/>
          <w:sz w:val="24"/>
          <w:szCs w:val="24"/>
          <w:lang w:val="ro-RO"/>
        </w:rPr>
        <w:t xml:space="preserve"> la finele anului 2023</w:t>
      </w:r>
      <w:r w:rsidR="00CC571A">
        <w:rPr>
          <w:rFonts w:ascii="Times New Roman" w:hAnsi="Times New Roman" w:cs="Times New Roman"/>
          <w:color w:val="000000"/>
          <w:sz w:val="24"/>
          <w:szCs w:val="24"/>
          <w:lang w:val="ro-RO"/>
        </w:rPr>
        <w:t xml:space="preserve">, </w:t>
      </w:r>
      <w:r w:rsidR="00F75B62" w:rsidRPr="00066A11">
        <w:rPr>
          <w:rFonts w:ascii="Times New Roman" w:hAnsi="Times New Roman" w:cs="Times New Roman"/>
          <w:color w:val="000000"/>
          <w:sz w:val="24"/>
          <w:szCs w:val="24"/>
          <w:lang w:val="ro-RO"/>
        </w:rPr>
        <w:t xml:space="preserve"> </w:t>
      </w:r>
      <w:r w:rsidR="00CC571A">
        <w:rPr>
          <w:rFonts w:ascii="Times New Roman" w:hAnsi="Times New Roman" w:cs="Times New Roman"/>
          <w:color w:val="000000"/>
          <w:sz w:val="24"/>
          <w:szCs w:val="24"/>
          <w:lang w:val="ro-RO"/>
        </w:rPr>
        <w:t xml:space="preserve">a rezultatelor cercetărilor la </w:t>
      </w:r>
      <w:r w:rsidR="00411E80">
        <w:rPr>
          <w:rFonts w:ascii="Times New Roman" w:hAnsi="Times New Roman" w:cs="Times New Roman"/>
          <w:color w:val="000000"/>
          <w:sz w:val="24"/>
          <w:szCs w:val="24"/>
          <w:lang w:val="ro-RO"/>
        </w:rPr>
        <w:t>so</w:t>
      </w:r>
      <w:r w:rsidR="00CC571A">
        <w:rPr>
          <w:rFonts w:ascii="Times New Roman" w:hAnsi="Times New Roman" w:cs="Times New Roman"/>
          <w:color w:val="000000"/>
          <w:sz w:val="24"/>
          <w:szCs w:val="24"/>
          <w:lang w:val="ro-RO"/>
        </w:rPr>
        <w:t>l</w:t>
      </w:r>
      <w:r w:rsidR="00411E80">
        <w:rPr>
          <w:rFonts w:ascii="Times New Roman" w:hAnsi="Times New Roman" w:cs="Times New Roman"/>
          <w:color w:val="000000"/>
          <w:sz w:val="24"/>
          <w:szCs w:val="24"/>
          <w:lang w:val="ro-RO"/>
        </w:rPr>
        <w:t xml:space="preserve">durile grupelor de conturi  317 </w:t>
      </w:r>
      <w:r w:rsidR="00CC571A">
        <w:rPr>
          <w:rFonts w:ascii="Times New Roman" w:hAnsi="Times New Roman" w:cs="Times New Roman"/>
          <w:color w:val="000000"/>
          <w:sz w:val="24"/>
          <w:szCs w:val="24"/>
          <w:lang w:val="ro-RO"/>
        </w:rPr>
        <w:t>„A</w:t>
      </w:r>
      <w:proofErr w:type="spellStart"/>
      <w:r w:rsidR="00CC571A" w:rsidRPr="00CC571A">
        <w:rPr>
          <w:rFonts w:ascii="Times New Roman" w:hAnsi="Times New Roman" w:cs="Times New Roman"/>
          <w:bCs/>
          <w:sz w:val="24"/>
          <w:szCs w:val="24"/>
        </w:rPr>
        <w:t>ctive</w:t>
      </w:r>
      <w:proofErr w:type="spellEnd"/>
      <w:r w:rsidR="00CC571A" w:rsidRPr="00CC571A">
        <w:rPr>
          <w:rFonts w:ascii="Times New Roman" w:hAnsi="Times New Roman" w:cs="Times New Roman"/>
          <w:bCs/>
          <w:sz w:val="24"/>
          <w:szCs w:val="24"/>
        </w:rPr>
        <w:t xml:space="preserve"> </w:t>
      </w:r>
      <w:proofErr w:type="spellStart"/>
      <w:r w:rsidR="00CC571A" w:rsidRPr="00CC571A">
        <w:rPr>
          <w:rFonts w:ascii="Times New Roman" w:hAnsi="Times New Roman" w:cs="Times New Roman"/>
          <w:bCs/>
          <w:sz w:val="24"/>
          <w:szCs w:val="24"/>
        </w:rPr>
        <w:t>nemateriale</w:t>
      </w:r>
      <w:proofErr w:type="spellEnd"/>
      <w:r w:rsidR="00CC571A">
        <w:rPr>
          <w:rFonts w:ascii="Times New Roman" w:hAnsi="Times New Roman" w:cs="Times New Roman"/>
          <w:bCs/>
          <w:sz w:val="24"/>
          <w:szCs w:val="24"/>
        </w:rPr>
        <w:t>”</w:t>
      </w:r>
      <w:r w:rsidR="00CC571A" w:rsidRPr="00CC571A">
        <w:rPr>
          <w:rFonts w:ascii="Times New Roman" w:hAnsi="Times New Roman" w:cs="Times New Roman"/>
          <w:color w:val="000000"/>
          <w:sz w:val="24"/>
          <w:szCs w:val="24"/>
          <w:lang w:val="ro-RO"/>
        </w:rPr>
        <w:t xml:space="preserve"> </w:t>
      </w:r>
      <w:r w:rsidR="00411E80">
        <w:rPr>
          <w:rFonts w:ascii="Times New Roman" w:hAnsi="Times New Roman" w:cs="Times New Roman"/>
          <w:color w:val="000000"/>
          <w:sz w:val="24"/>
          <w:szCs w:val="24"/>
          <w:lang w:val="ro-RO"/>
        </w:rPr>
        <w:t>și 318</w:t>
      </w:r>
      <w:r w:rsidR="00CC571A">
        <w:rPr>
          <w:rFonts w:ascii="Times New Roman" w:hAnsi="Times New Roman" w:cs="Times New Roman"/>
          <w:color w:val="000000"/>
          <w:sz w:val="24"/>
          <w:szCs w:val="24"/>
          <w:lang w:val="ro-RO"/>
        </w:rPr>
        <w:t xml:space="preserve"> „A</w:t>
      </w:r>
      <w:proofErr w:type="spellStart"/>
      <w:r w:rsidR="00CC571A" w:rsidRPr="00CC571A">
        <w:rPr>
          <w:rFonts w:ascii="Times New Roman" w:hAnsi="Times New Roman" w:cs="Times New Roman"/>
          <w:bCs/>
          <w:sz w:val="24"/>
          <w:szCs w:val="24"/>
        </w:rPr>
        <w:t>lte</w:t>
      </w:r>
      <w:proofErr w:type="spellEnd"/>
      <w:r w:rsidR="00CC571A" w:rsidRPr="00CC571A">
        <w:rPr>
          <w:rFonts w:ascii="Times New Roman" w:hAnsi="Times New Roman" w:cs="Times New Roman"/>
          <w:bCs/>
          <w:sz w:val="24"/>
          <w:szCs w:val="24"/>
        </w:rPr>
        <w:t xml:space="preserve"> </w:t>
      </w:r>
      <w:proofErr w:type="spellStart"/>
      <w:r w:rsidR="00CC571A" w:rsidRPr="00CC571A">
        <w:rPr>
          <w:rFonts w:ascii="Times New Roman" w:hAnsi="Times New Roman" w:cs="Times New Roman"/>
          <w:bCs/>
          <w:sz w:val="24"/>
          <w:szCs w:val="24"/>
        </w:rPr>
        <w:t>mijloace</w:t>
      </w:r>
      <w:proofErr w:type="spellEnd"/>
      <w:r w:rsidR="00CC571A" w:rsidRPr="00CC571A">
        <w:rPr>
          <w:rFonts w:ascii="Times New Roman" w:hAnsi="Times New Roman" w:cs="Times New Roman"/>
          <w:bCs/>
          <w:sz w:val="24"/>
          <w:szCs w:val="24"/>
        </w:rPr>
        <w:t xml:space="preserve"> fixe</w:t>
      </w:r>
      <w:r w:rsidR="00CC571A">
        <w:rPr>
          <w:rFonts w:ascii="Times New Roman" w:hAnsi="Times New Roman" w:cs="Times New Roman"/>
          <w:bCs/>
          <w:sz w:val="24"/>
          <w:szCs w:val="24"/>
        </w:rPr>
        <w:t>”.</w:t>
      </w:r>
    </w:p>
    <w:p w14:paraId="7E4066B9" w14:textId="271F6FA0" w:rsidR="005F31D2" w:rsidRPr="00066A11" w:rsidRDefault="00212678" w:rsidP="00556534">
      <w:pPr>
        <w:pBdr>
          <w:top w:val="nil"/>
          <w:left w:val="nil"/>
          <w:bottom w:val="nil"/>
          <w:right w:val="nil"/>
          <w:between w:val="nil"/>
        </w:pBdr>
        <w:tabs>
          <w:tab w:val="left" w:pos="284"/>
        </w:tabs>
        <w:spacing w:after="0" w:line="276" w:lineRule="auto"/>
        <w:jc w:val="both"/>
        <w:rPr>
          <w:rFonts w:ascii="Times New Roman" w:hAnsi="Times New Roman" w:cs="Times New Roman"/>
          <w:sz w:val="24"/>
          <w:szCs w:val="24"/>
          <w:lang w:val="ro-RO"/>
        </w:rPr>
      </w:pPr>
      <w:r w:rsidRPr="00066A11">
        <w:rPr>
          <w:rFonts w:ascii="Times New Roman" w:hAnsi="Times New Roman" w:cs="Times New Roman"/>
          <w:b/>
          <w:sz w:val="24"/>
          <w:szCs w:val="24"/>
          <w:lang w:val="ro-RO"/>
        </w:rPr>
        <w:t>6</w:t>
      </w:r>
      <w:r w:rsidR="002F786F" w:rsidRPr="00066A11">
        <w:rPr>
          <w:rFonts w:ascii="Times New Roman" w:hAnsi="Times New Roman" w:cs="Times New Roman"/>
          <w:b/>
          <w:sz w:val="24"/>
          <w:szCs w:val="24"/>
          <w:lang w:val="ro-RO"/>
        </w:rPr>
        <w:t>.4.</w:t>
      </w:r>
      <w:r w:rsidR="002F786F" w:rsidRPr="00066A11">
        <w:rPr>
          <w:rFonts w:ascii="Times New Roman" w:hAnsi="Times New Roman" w:cs="Times New Roman"/>
          <w:sz w:val="24"/>
          <w:szCs w:val="24"/>
          <w:lang w:val="ro-RO"/>
        </w:rPr>
        <w:t xml:space="preserve"> Pe parcursul misiunii de audit, am atras atenția asupra carențelor</w:t>
      </w:r>
      <w:r w:rsidR="00556534" w:rsidRPr="00066A11">
        <w:rPr>
          <w:rFonts w:ascii="Times New Roman" w:hAnsi="Times New Roman" w:cs="Times New Roman"/>
          <w:sz w:val="24"/>
          <w:szCs w:val="24"/>
          <w:lang w:val="ro-RO"/>
        </w:rPr>
        <w:t xml:space="preserve"> și neconformităților </w:t>
      </w:r>
      <w:r w:rsidR="000C46DE">
        <w:rPr>
          <w:rFonts w:ascii="Times New Roman" w:hAnsi="Times New Roman" w:cs="Times New Roman"/>
          <w:sz w:val="24"/>
          <w:szCs w:val="24"/>
          <w:lang w:val="ro-RO"/>
        </w:rPr>
        <w:t xml:space="preserve">  </w:t>
      </w:r>
      <w:r w:rsidR="002F786F" w:rsidRPr="00066A11">
        <w:rPr>
          <w:rFonts w:ascii="Times New Roman" w:hAnsi="Times New Roman" w:cs="Times New Roman"/>
          <w:sz w:val="24"/>
          <w:szCs w:val="24"/>
          <w:lang w:val="ro-RO"/>
        </w:rPr>
        <w:t>activității de înregistrare și administrare a patrimoniului instituției cu legile și reglementările aferente domeniului. Astfel</w:t>
      </w:r>
      <w:r w:rsidR="0096024A" w:rsidRPr="00066A11">
        <w:rPr>
          <w:rFonts w:ascii="Times New Roman" w:hAnsi="Times New Roman" w:cs="Times New Roman"/>
          <w:sz w:val="24"/>
          <w:szCs w:val="24"/>
          <w:lang w:val="ro-RO"/>
        </w:rPr>
        <w:t>,</w:t>
      </w:r>
    </w:p>
    <w:p w14:paraId="07B1B189" w14:textId="04BE2135" w:rsidR="002F786F" w:rsidRPr="00066A11" w:rsidRDefault="005F31D2" w:rsidP="008501BB">
      <w:pPr>
        <w:pStyle w:val="a9"/>
        <w:tabs>
          <w:tab w:val="left" w:pos="0"/>
        </w:tabs>
        <w:spacing w:after="0" w:line="276" w:lineRule="auto"/>
        <w:ind w:left="0"/>
        <w:contextualSpacing w:val="0"/>
        <w:jc w:val="both"/>
        <w:rPr>
          <w:rFonts w:ascii="Times New Roman" w:hAnsi="Times New Roman" w:cs="Times New Roman"/>
          <w:b/>
          <w:color w:val="000000"/>
          <w:sz w:val="24"/>
          <w:szCs w:val="24"/>
          <w:lang w:val="ro-RO"/>
        </w:rPr>
      </w:pPr>
      <w:r w:rsidRPr="00066A11">
        <w:rPr>
          <w:rFonts w:ascii="Times New Roman" w:hAnsi="Times New Roman" w:cs="Times New Roman"/>
          <w:b/>
          <w:sz w:val="24"/>
          <w:szCs w:val="24"/>
          <w:lang w:val="ro-RO"/>
        </w:rPr>
        <w:t>(i)</w:t>
      </w:r>
      <w:r w:rsidR="002F786F" w:rsidRPr="00066A11">
        <w:rPr>
          <w:rFonts w:ascii="Times New Roman" w:hAnsi="Times New Roman" w:cs="Times New Roman"/>
          <w:sz w:val="24"/>
          <w:szCs w:val="24"/>
          <w:lang w:val="ro-RO"/>
        </w:rPr>
        <w:t xml:space="preserve"> </w:t>
      </w:r>
      <w:r w:rsidR="00CA1745" w:rsidRPr="00066A11">
        <w:rPr>
          <w:rFonts w:ascii="Times New Roman" w:hAnsi="Times New Roman" w:cs="Times New Roman"/>
          <w:sz w:val="24"/>
          <w:szCs w:val="24"/>
          <w:lang w:val="ro-RO"/>
        </w:rPr>
        <w:t>m</w:t>
      </w:r>
      <w:r w:rsidR="002F786F" w:rsidRPr="00066A11">
        <w:rPr>
          <w:rFonts w:ascii="Times New Roman" w:hAnsi="Times New Roman" w:cs="Times New Roman"/>
          <w:sz w:val="24"/>
          <w:szCs w:val="24"/>
          <w:lang w:val="ro-RO"/>
        </w:rPr>
        <w:t xml:space="preserve">inisterul nu a asigurat înregistrarea drepturilor patrimoniale asupra </w:t>
      </w:r>
      <w:r w:rsidR="00003D99" w:rsidRPr="00066A11">
        <w:rPr>
          <w:rFonts w:ascii="Times New Roman" w:hAnsi="Times New Roman" w:cs="Times New Roman"/>
          <w:b/>
          <w:color w:val="000000"/>
          <w:sz w:val="24"/>
          <w:szCs w:val="24"/>
          <w:lang w:val="ro-RO"/>
        </w:rPr>
        <w:t>46 de clădiri</w:t>
      </w:r>
      <w:r w:rsidR="00003D99" w:rsidRPr="00066A11">
        <w:rPr>
          <w:rFonts w:ascii="Times New Roman" w:hAnsi="Times New Roman" w:cs="Times New Roman"/>
          <w:color w:val="000000"/>
          <w:sz w:val="24"/>
          <w:szCs w:val="24"/>
          <w:lang w:val="ro-RO"/>
        </w:rPr>
        <w:t>, cu suprafața totală de 71,2 mii m</w:t>
      </w:r>
      <w:r w:rsidR="00003D99" w:rsidRPr="00066A11">
        <w:rPr>
          <w:rFonts w:ascii="Times New Roman" w:hAnsi="Times New Roman" w:cs="Times New Roman"/>
          <w:color w:val="000000"/>
          <w:sz w:val="24"/>
          <w:szCs w:val="24"/>
          <w:vertAlign w:val="superscript"/>
          <w:lang w:val="ro-RO"/>
        </w:rPr>
        <w:t>2</w:t>
      </w:r>
      <w:r w:rsidR="00003D99" w:rsidRPr="00066A11">
        <w:rPr>
          <w:rFonts w:ascii="Times New Roman" w:hAnsi="Times New Roman" w:cs="Times New Roman"/>
          <w:color w:val="000000"/>
          <w:sz w:val="24"/>
          <w:szCs w:val="24"/>
          <w:lang w:val="ro-RO"/>
        </w:rPr>
        <w:t>,  valoare</w:t>
      </w:r>
      <w:r w:rsidR="000C46DE">
        <w:rPr>
          <w:rFonts w:ascii="Times New Roman" w:hAnsi="Times New Roman" w:cs="Times New Roman"/>
          <w:color w:val="000000"/>
          <w:sz w:val="24"/>
          <w:szCs w:val="24"/>
          <w:lang w:val="ro-RO"/>
        </w:rPr>
        <w:t>a</w:t>
      </w:r>
      <w:r w:rsidR="00003D99" w:rsidRPr="00066A11">
        <w:rPr>
          <w:rFonts w:ascii="Times New Roman" w:hAnsi="Times New Roman" w:cs="Times New Roman"/>
          <w:color w:val="000000"/>
          <w:sz w:val="24"/>
          <w:szCs w:val="24"/>
          <w:lang w:val="ro-RO"/>
        </w:rPr>
        <w:t xml:space="preserve"> contabilizată a acestora constituind  </w:t>
      </w:r>
      <w:r w:rsidR="00003D99" w:rsidRPr="00066A11">
        <w:rPr>
          <w:rFonts w:ascii="Times New Roman" w:hAnsi="Times New Roman" w:cs="Times New Roman"/>
          <w:b/>
          <w:color w:val="000000"/>
          <w:sz w:val="24"/>
          <w:szCs w:val="24"/>
          <w:lang w:val="ro-RO"/>
        </w:rPr>
        <w:t>42,3</w:t>
      </w:r>
      <w:r w:rsidR="00003D99" w:rsidRPr="00066A11">
        <w:rPr>
          <w:rFonts w:ascii="Times New Roman" w:hAnsi="Times New Roman" w:cs="Times New Roman"/>
          <w:color w:val="000000"/>
          <w:sz w:val="24"/>
          <w:szCs w:val="24"/>
          <w:lang w:val="ro-RO"/>
        </w:rPr>
        <w:t xml:space="preserve">  </w:t>
      </w:r>
      <w:r w:rsidR="00003D99" w:rsidRPr="00066A11">
        <w:rPr>
          <w:rFonts w:ascii="Times New Roman" w:hAnsi="Times New Roman" w:cs="Times New Roman"/>
          <w:b/>
          <w:color w:val="000000"/>
          <w:sz w:val="24"/>
          <w:szCs w:val="24"/>
          <w:lang w:val="ro-RO"/>
        </w:rPr>
        <w:t>mil.lei</w:t>
      </w:r>
      <w:r w:rsidR="00003D99" w:rsidRPr="00066A11">
        <w:rPr>
          <w:rFonts w:ascii="Times New Roman" w:hAnsi="Times New Roman" w:cs="Times New Roman"/>
          <w:b/>
          <w:color w:val="000000"/>
          <w:sz w:val="24"/>
          <w:szCs w:val="24"/>
          <w:vertAlign w:val="superscript"/>
          <w:lang w:val="ro-RO"/>
        </w:rPr>
        <w:footnoteReference w:id="29"/>
      </w:r>
      <w:r w:rsidR="0096024A" w:rsidRPr="00066A11">
        <w:rPr>
          <w:rFonts w:ascii="Times New Roman" w:hAnsi="Times New Roman" w:cs="Times New Roman"/>
          <w:b/>
          <w:color w:val="000000"/>
          <w:sz w:val="24"/>
          <w:szCs w:val="24"/>
          <w:lang w:val="ro-RO"/>
        </w:rPr>
        <w:t>;</w:t>
      </w:r>
    </w:p>
    <w:p w14:paraId="46F47EA8" w14:textId="51219AA0" w:rsidR="005F31D2" w:rsidRPr="00066A11" w:rsidRDefault="005F31D2" w:rsidP="008501BB">
      <w:pPr>
        <w:tabs>
          <w:tab w:val="left" w:pos="234"/>
        </w:tabs>
        <w:spacing w:after="0" w:line="276" w:lineRule="auto"/>
        <w:jc w:val="both"/>
        <w:rPr>
          <w:rFonts w:ascii="Times New Roman" w:hAnsi="Times New Roman" w:cs="Times New Roman"/>
          <w:sz w:val="24"/>
          <w:szCs w:val="24"/>
          <w:lang w:val="ro-RO"/>
        </w:rPr>
      </w:pPr>
      <w:r w:rsidRPr="00066A11">
        <w:rPr>
          <w:rFonts w:ascii="Times New Roman" w:hAnsi="Times New Roman" w:cs="Times New Roman"/>
          <w:b/>
          <w:color w:val="000000"/>
          <w:sz w:val="24"/>
          <w:szCs w:val="24"/>
          <w:lang w:val="ro-RO"/>
        </w:rPr>
        <w:t xml:space="preserve">(ii) </w:t>
      </w:r>
      <w:r w:rsidR="00623290" w:rsidRPr="00066A11">
        <w:rPr>
          <w:rFonts w:ascii="Times New Roman" w:hAnsi="Times New Roman" w:cs="Times New Roman"/>
          <w:sz w:val="24"/>
          <w:szCs w:val="24"/>
          <w:lang w:val="ro-RO"/>
        </w:rPr>
        <w:t>i</w:t>
      </w:r>
      <w:r w:rsidRPr="00066A11">
        <w:rPr>
          <w:rFonts w:ascii="Times New Roman" w:hAnsi="Times New Roman" w:cs="Times New Roman"/>
          <w:sz w:val="24"/>
          <w:szCs w:val="24"/>
          <w:lang w:val="ro-RO"/>
        </w:rPr>
        <w:t xml:space="preserve">nstituțiile din subordinea ministerului </w:t>
      </w:r>
      <w:r w:rsidR="0096024A" w:rsidRPr="00066A11">
        <w:rPr>
          <w:rFonts w:ascii="Times New Roman" w:hAnsi="Times New Roman" w:cs="Times New Roman"/>
          <w:sz w:val="24"/>
          <w:szCs w:val="24"/>
          <w:lang w:val="ro-RO"/>
        </w:rPr>
        <w:t>au înregistrate</w:t>
      </w:r>
      <w:r w:rsidRPr="00066A11">
        <w:rPr>
          <w:rFonts w:ascii="Times New Roman" w:hAnsi="Times New Roman" w:cs="Times New Roman"/>
          <w:sz w:val="24"/>
          <w:szCs w:val="24"/>
          <w:lang w:val="ro-RO"/>
        </w:rPr>
        <w:t xml:space="preserve"> în evidența contabilă </w:t>
      </w:r>
      <w:r w:rsidRPr="00066A11">
        <w:rPr>
          <w:rFonts w:ascii="Times New Roman" w:hAnsi="Times New Roman" w:cs="Times New Roman"/>
          <w:b/>
          <w:sz w:val="24"/>
          <w:szCs w:val="24"/>
          <w:lang w:val="ro-RO"/>
        </w:rPr>
        <w:t>31 de terenuri</w:t>
      </w:r>
      <w:r w:rsidRPr="00066A11">
        <w:rPr>
          <w:rFonts w:ascii="Times New Roman" w:hAnsi="Times New Roman" w:cs="Times New Roman"/>
          <w:sz w:val="24"/>
          <w:szCs w:val="24"/>
          <w:lang w:val="ro-RO"/>
        </w:rPr>
        <w:t xml:space="preserve"> cu suprafața de 479,62 ha, în valoare de </w:t>
      </w:r>
      <w:r w:rsidRPr="00CD4566">
        <w:rPr>
          <w:rFonts w:ascii="Times New Roman" w:hAnsi="Times New Roman" w:cs="Times New Roman"/>
          <w:b/>
          <w:sz w:val="24"/>
          <w:szCs w:val="24"/>
          <w:lang w:val="ro-RO"/>
        </w:rPr>
        <w:t>28,8 mil.lei</w:t>
      </w:r>
      <w:r w:rsidRPr="00CD4566">
        <w:rPr>
          <w:rFonts w:ascii="Times New Roman" w:hAnsi="Times New Roman" w:cs="Times New Roman"/>
          <w:sz w:val="24"/>
          <w:szCs w:val="24"/>
          <w:lang w:val="ro-RO"/>
        </w:rPr>
        <w:t>, drepturile patrimoniale asupra cărora</w:t>
      </w:r>
      <w:r w:rsidR="00974061" w:rsidRPr="00CD4566">
        <w:rPr>
          <w:rFonts w:ascii="Times New Roman" w:hAnsi="Times New Roman" w:cs="Times New Roman"/>
          <w:sz w:val="24"/>
          <w:szCs w:val="24"/>
          <w:lang w:val="ro-RO"/>
        </w:rPr>
        <w:t xml:space="preserve">, </w:t>
      </w:r>
      <w:r w:rsidRPr="00CD4566">
        <w:rPr>
          <w:rFonts w:ascii="Times New Roman" w:hAnsi="Times New Roman" w:cs="Times New Roman"/>
          <w:sz w:val="24"/>
          <w:szCs w:val="24"/>
          <w:lang w:val="ro-RO"/>
        </w:rPr>
        <w:t xml:space="preserve"> conform înscrisurilor din R</w:t>
      </w:r>
      <w:r w:rsidR="00623290" w:rsidRPr="002073AA">
        <w:rPr>
          <w:rFonts w:ascii="Times New Roman" w:hAnsi="Times New Roman" w:cs="Times New Roman"/>
          <w:sz w:val="24"/>
          <w:szCs w:val="24"/>
          <w:lang w:val="ro-RO"/>
        </w:rPr>
        <w:t xml:space="preserve">egistrul </w:t>
      </w:r>
      <w:r w:rsidRPr="002073AA">
        <w:rPr>
          <w:rFonts w:ascii="Times New Roman" w:hAnsi="Times New Roman" w:cs="Times New Roman"/>
          <w:sz w:val="24"/>
          <w:szCs w:val="24"/>
          <w:lang w:val="ro-RO"/>
        </w:rPr>
        <w:t>B</w:t>
      </w:r>
      <w:r w:rsidR="00623290" w:rsidRPr="006B0C8F">
        <w:rPr>
          <w:rFonts w:ascii="Times New Roman" w:hAnsi="Times New Roman" w:cs="Times New Roman"/>
          <w:sz w:val="24"/>
          <w:szCs w:val="24"/>
          <w:lang w:val="ro-RO"/>
        </w:rPr>
        <w:t xml:space="preserve">unurilor </w:t>
      </w:r>
      <w:r w:rsidRPr="006B0C8F">
        <w:rPr>
          <w:rFonts w:ascii="Times New Roman" w:hAnsi="Times New Roman" w:cs="Times New Roman"/>
          <w:sz w:val="24"/>
          <w:szCs w:val="24"/>
          <w:lang w:val="ro-RO"/>
        </w:rPr>
        <w:t>I</w:t>
      </w:r>
      <w:r w:rsidR="00623290" w:rsidRPr="006B0C8F">
        <w:rPr>
          <w:rFonts w:ascii="Times New Roman" w:hAnsi="Times New Roman" w:cs="Times New Roman"/>
          <w:sz w:val="24"/>
          <w:szCs w:val="24"/>
          <w:lang w:val="ro-RO"/>
        </w:rPr>
        <w:t xml:space="preserve">mobile (în continuare </w:t>
      </w:r>
      <w:r w:rsidR="0096024A" w:rsidRPr="006B0C8F">
        <w:rPr>
          <w:rFonts w:ascii="Times New Roman" w:hAnsi="Times New Roman" w:cs="Times New Roman"/>
          <w:sz w:val="24"/>
          <w:szCs w:val="24"/>
          <w:lang w:val="ro-RO"/>
        </w:rPr>
        <w:t xml:space="preserve">- </w:t>
      </w:r>
      <w:r w:rsidR="00623290" w:rsidRPr="006B0C8F">
        <w:rPr>
          <w:rFonts w:ascii="Times New Roman" w:hAnsi="Times New Roman" w:cs="Times New Roman"/>
          <w:sz w:val="24"/>
          <w:szCs w:val="24"/>
          <w:lang w:val="ro-RO"/>
        </w:rPr>
        <w:t>RBI)</w:t>
      </w:r>
      <w:r w:rsidRPr="006B0C8F">
        <w:rPr>
          <w:rFonts w:ascii="Times New Roman" w:hAnsi="Times New Roman" w:cs="Times New Roman"/>
          <w:sz w:val="24"/>
          <w:szCs w:val="24"/>
          <w:lang w:val="ro-RO"/>
        </w:rPr>
        <w:t>, aparțin A</w:t>
      </w:r>
      <w:r w:rsidR="00623290" w:rsidRPr="006B0C8F">
        <w:rPr>
          <w:rFonts w:ascii="Times New Roman" w:hAnsi="Times New Roman" w:cs="Times New Roman"/>
          <w:sz w:val="24"/>
          <w:szCs w:val="24"/>
          <w:lang w:val="ro-RO"/>
        </w:rPr>
        <w:t xml:space="preserve">genției </w:t>
      </w:r>
      <w:r w:rsidRPr="006B0C8F">
        <w:rPr>
          <w:rFonts w:ascii="Times New Roman" w:hAnsi="Times New Roman" w:cs="Times New Roman"/>
          <w:sz w:val="24"/>
          <w:szCs w:val="24"/>
          <w:lang w:val="ro-RO"/>
        </w:rPr>
        <w:t>P</w:t>
      </w:r>
      <w:r w:rsidR="00623290" w:rsidRPr="006B0C8F">
        <w:rPr>
          <w:rFonts w:ascii="Times New Roman" w:hAnsi="Times New Roman" w:cs="Times New Roman"/>
          <w:sz w:val="24"/>
          <w:szCs w:val="24"/>
          <w:lang w:val="ro-RO"/>
        </w:rPr>
        <w:t xml:space="preserve">roprietății </w:t>
      </w:r>
      <w:r w:rsidRPr="006B0C8F">
        <w:rPr>
          <w:rFonts w:ascii="Times New Roman" w:hAnsi="Times New Roman" w:cs="Times New Roman"/>
          <w:sz w:val="24"/>
          <w:szCs w:val="24"/>
          <w:lang w:val="ro-RO"/>
        </w:rPr>
        <w:t>P</w:t>
      </w:r>
      <w:r w:rsidR="00623290" w:rsidRPr="006B0C8F">
        <w:rPr>
          <w:rFonts w:ascii="Times New Roman" w:hAnsi="Times New Roman" w:cs="Times New Roman"/>
          <w:sz w:val="24"/>
          <w:szCs w:val="24"/>
          <w:lang w:val="ro-RO"/>
        </w:rPr>
        <w:t>ublice</w:t>
      </w:r>
      <w:r w:rsidR="00974061" w:rsidRPr="0046440D">
        <w:rPr>
          <w:rFonts w:ascii="Times New Roman" w:hAnsi="Times New Roman" w:cs="Times New Roman"/>
          <w:sz w:val="24"/>
          <w:szCs w:val="24"/>
          <w:lang w:val="ro-RO"/>
        </w:rPr>
        <w:t>. Î</w:t>
      </w:r>
      <w:r w:rsidRPr="0046440D">
        <w:rPr>
          <w:rFonts w:ascii="Times New Roman" w:hAnsi="Times New Roman" w:cs="Times New Roman"/>
          <w:sz w:val="24"/>
          <w:szCs w:val="24"/>
          <w:lang w:val="ro-RO"/>
        </w:rPr>
        <w:t xml:space="preserve">nscrierile în RBI </w:t>
      </w:r>
      <w:r w:rsidR="00974061" w:rsidRPr="0046440D">
        <w:rPr>
          <w:rFonts w:ascii="Times New Roman" w:hAnsi="Times New Roman" w:cs="Times New Roman"/>
          <w:sz w:val="24"/>
          <w:szCs w:val="24"/>
          <w:lang w:val="ro-RO"/>
        </w:rPr>
        <w:t>sunt</w:t>
      </w:r>
      <w:r w:rsidRPr="0046440D">
        <w:rPr>
          <w:rFonts w:ascii="Times New Roman" w:hAnsi="Times New Roman" w:cs="Times New Roman"/>
          <w:sz w:val="24"/>
          <w:szCs w:val="24"/>
          <w:lang w:val="ro-RO"/>
        </w:rPr>
        <w:t xml:space="preserve"> făcute doar în ba</w:t>
      </w:r>
      <w:r w:rsidR="00707A08" w:rsidRPr="0046440D">
        <w:rPr>
          <w:rFonts w:ascii="Times New Roman" w:hAnsi="Times New Roman" w:cs="Times New Roman"/>
          <w:sz w:val="24"/>
          <w:szCs w:val="24"/>
          <w:lang w:val="ro-RO"/>
        </w:rPr>
        <w:t xml:space="preserve">za </w:t>
      </w:r>
      <w:r w:rsidR="00153F36" w:rsidRPr="0046440D">
        <w:rPr>
          <w:rFonts w:ascii="Times New Roman" w:hAnsi="Times New Roman" w:cs="Times New Roman"/>
          <w:sz w:val="24"/>
          <w:szCs w:val="24"/>
          <w:lang w:val="ro-RO"/>
        </w:rPr>
        <w:t>prevederilor H</w:t>
      </w:r>
      <w:r w:rsidR="0046440D">
        <w:rPr>
          <w:rFonts w:ascii="Times New Roman" w:hAnsi="Times New Roman" w:cs="Times New Roman"/>
          <w:sz w:val="24"/>
          <w:szCs w:val="24"/>
          <w:lang w:val="ro-RO"/>
        </w:rPr>
        <w:t xml:space="preserve">otărârii </w:t>
      </w:r>
      <w:r w:rsidR="00153F36" w:rsidRPr="0046440D">
        <w:rPr>
          <w:rFonts w:ascii="Times New Roman" w:hAnsi="Times New Roman" w:cs="Times New Roman"/>
          <w:sz w:val="24"/>
          <w:szCs w:val="24"/>
          <w:lang w:val="ro-RO"/>
        </w:rPr>
        <w:t>G</w:t>
      </w:r>
      <w:r w:rsidR="0046440D">
        <w:rPr>
          <w:rFonts w:ascii="Times New Roman" w:hAnsi="Times New Roman" w:cs="Times New Roman"/>
          <w:sz w:val="24"/>
          <w:szCs w:val="24"/>
          <w:lang w:val="ro-RO"/>
        </w:rPr>
        <w:t>uvernului</w:t>
      </w:r>
      <w:r w:rsidR="00153F36" w:rsidRPr="0046440D">
        <w:rPr>
          <w:rFonts w:ascii="Times New Roman" w:hAnsi="Times New Roman" w:cs="Times New Roman"/>
          <w:sz w:val="24"/>
          <w:szCs w:val="24"/>
          <w:lang w:val="ro-RO"/>
        </w:rPr>
        <w:t xml:space="preserve"> nr.161/2019, </w:t>
      </w:r>
      <w:r w:rsidRPr="0046440D">
        <w:rPr>
          <w:rFonts w:ascii="Times New Roman" w:hAnsi="Times New Roman" w:cs="Times New Roman"/>
          <w:sz w:val="24"/>
          <w:szCs w:val="24"/>
          <w:lang w:val="ro-RO"/>
        </w:rPr>
        <w:t>până în prezent nefiind întocmite actele de primire</w:t>
      </w:r>
      <w:r w:rsidR="00974061" w:rsidRPr="0046440D">
        <w:rPr>
          <w:rFonts w:ascii="Times New Roman" w:hAnsi="Times New Roman" w:cs="Times New Roman"/>
          <w:sz w:val="24"/>
          <w:szCs w:val="24"/>
          <w:lang w:val="ro-RO"/>
        </w:rPr>
        <w:t>-</w:t>
      </w:r>
      <w:r w:rsidRPr="0046440D">
        <w:rPr>
          <w:rFonts w:ascii="Times New Roman" w:hAnsi="Times New Roman" w:cs="Times New Roman"/>
          <w:sz w:val="24"/>
          <w:szCs w:val="24"/>
          <w:lang w:val="ro-RO"/>
        </w:rPr>
        <w:t xml:space="preserve">predare în acest sens. Situația </w:t>
      </w:r>
      <w:r w:rsidR="00153F36" w:rsidRPr="0046440D">
        <w:rPr>
          <w:rFonts w:ascii="Times New Roman" w:hAnsi="Times New Roman" w:cs="Times New Roman"/>
          <w:sz w:val="24"/>
          <w:szCs w:val="24"/>
          <w:lang w:val="ro-RO"/>
        </w:rPr>
        <w:t xml:space="preserve">dată </w:t>
      </w:r>
      <w:r w:rsidRPr="0046440D">
        <w:rPr>
          <w:rFonts w:ascii="Times New Roman" w:hAnsi="Times New Roman" w:cs="Times New Roman"/>
          <w:sz w:val="24"/>
          <w:szCs w:val="24"/>
          <w:lang w:val="ro-RO"/>
        </w:rPr>
        <w:t>se datorează faptului că schimbarea înscrisurilor în RBI s-a efectuat în anii 2019 – 2021 doar în baza Anexei nr.1 la</w:t>
      </w:r>
      <w:r w:rsidRPr="00066A11">
        <w:rPr>
          <w:rFonts w:ascii="Times New Roman" w:hAnsi="Times New Roman" w:cs="Times New Roman"/>
          <w:sz w:val="24"/>
          <w:szCs w:val="24"/>
          <w:lang w:val="ro-RO"/>
        </w:rPr>
        <w:t xml:space="preserve"> H</w:t>
      </w:r>
      <w:r w:rsidR="0046440D">
        <w:rPr>
          <w:rFonts w:ascii="Times New Roman" w:hAnsi="Times New Roman" w:cs="Times New Roman"/>
          <w:sz w:val="24"/>
          <w:szCs w:val="24"/>
          <w:lang w:val="ro-RO"/>
        </w:rPr>
        <w:t xml:space="preserve">otărârea </w:t>
      </w:r>
      <w:r w:rsidRPr="00066A11">
        <w:rPr>
          <w:rFonts w:ascii="Times New Roman" w:hAnsi="Times New Roman" w:cs="Times New Roman"/>
          <w:sz w:val="24"/>
          <w:szCs w:val="24"/>
          <w:lang w:val="ro-RO"/>
        </w:rPr>
        <w:t>G</w:t>
      </w:r>
      <w:r w:rsidR="0046440D">
        <w:rPr>
          <w:rFonts w:ascii="Times New Roman" w:hAnsi="Times New Roman" w:cs="Times New Roman"/>
          <w:sz w:val="24"/>
          <w:szCs w:val="24"/>
          <w:lang w:val="ro-RO"/>
        </w:rPr>
        <w:t>uvernului</w:t>
      </w:r>
      <w:r w:rsidRPr="00066A11">
        <w:rPr>
          <w:rFonts w:ascii="Times New Roman" w:hAnsi="Times New Roman" w:cs="Times New Roman"/>
          <w:sz w:val="24"/>
          <w:szCs w:val="24"/>
          <w:lang w:val="ro-RO"/>
        </w:rPr>
        <w:t xml:space="preserve"> nr.161/2019, fără întocmirea actelor de primire</w:t>
      </w:r>
      <w:r w:rsidR="00974061">
        <w:rPr>
          <w:rFonts w:ascii="Times New Roman" w:hAnsi="Times New Roman" w:cs="Times New Roman"/>
          <w:sz w:val="24"/>
          <w:szCs w:val="24"/>
          <w:lang w:val="ro-RO"/>
        </w:rPr>
        <w:t>-</w:t>
      </w:r>
      <w:r w:rsidRPr="00066A11">
        <w:rPr>
          <w:rFonts w:ascii="Times New Roman" w:hAnsi="Times New Roman" w:cs="Times New Roman"/>
          <w:sz w:val="24"/>
          <w:szCs w:val="24"/>
          <w:lang w:val="ro-RO"/>
        </w:rPr>
        <w:t>predare între părți. Totodată, deși</w:t>
      </w:r>
      <w:r w:rsidR="0088638A" w:rsidRPr="00066A11">
        <w:rPr>
          <w:rFonts w:ascii="Times New Roman" w:hAnsi="Times New Roman" w:cs="Times New Roman"/>
          <w:sz w:val="24"/>
          <w:szCs w:val="24"/>
          <w:lang w:val="ro-RO"/>
        </w:rPr>
        <w:t xml:space="preserve"> </w:t>
      </w:r>
      <w:r w:rsidRPr="00066A11">
        <w:rPr>
          <w:rFonts w:ascii="Times New Roman" w:hAnsi="Times New Roman" w:cs="Times New Roman"/>
          <w:sz w:val="24"/>
          <w:szCs w:val="24"/>
          <w:lang w:val="ro-RO"/>
        </w:rPr>
        <w:t>drepturil</w:t>
      </w:r>
      <w:r w:rsidR="0088638A" w:rsidRPr="00066A11">
        <w:rPr>
          <w:rFonts w:ascii="Times New Roman" w:hAnsi="Times New Roman" w:cs="Times New Roman"/>
          <w:sz w:val="24"/>
          <w:szCs w:val="24"/>
          <w:lang w:val="ro-RO"/>
        </w:rPr>
        <w:t xml:space="preserve">e patrimoniale </w:t>
      </w:r>
      <w:r w:rsidRPr="00066A11">
        <w:rPr>
          <w:rFonts w:ascii="Times New Roman" w:hAnsi="Times New Roman" w:cs="Times New Roman"/>
          <w:sz w:val="24"/>
          <w:szCs w:val="24"/>
          <w:lang w:val="ro-RO"/>
        </w:rPr>
        <w:t xml:space="preserve">în RBI deja sunt modificate </w:t>
      </w:r>
      <w:r w:rsidR="00974061">
        <w:rPr>
          <w:rFonts w:ascii="Times New Roman" w:hAnsi="Times New Roman" w:cs="Times New Roman"/>
          <w:sz w:val="24"/>
          <w:szCs w:val="24"/>
          <w:lang w:val="ro-RO"/>
        </w:rPr>
        <w:t xml:space="preserve">și înregistrate </w:t>
      </w:r>
      <w:r w:rsidRPr="00066A11">
        <w:rPr>
          <w:rFonts w:ascii="Times New Roman" w:hAnsi="Times New Roman" w:cs="Times New Roman"/>
          <w:sz w:val="24"/>
          <w:szCs w:val="24"/>
          <w:lang w:val="ro-RO"/>
        </w:rPr>
        <w:t xml:space="preserve">după APP, acestea nu sunt contabilizate nici </w:t>
      </w:r>
      <w:r w:rsidR="0088638A" w:rsidRPr="00066A11">
        <w:rPr>
          <w:rFonts w:ascii="Times New Roman" w:hAnsi="Times New Roman" w:cs="Times New Roman"/>
          <w:sz w:val="24"/>
          <w:szCs w:val="24"/>
          <w:lang w:val="ro-RO"/>
        </w:rPr>
        <w:t>de</w:t>
      </w:r>
      <w:r w:rsidRPr="00066A11">
        <w:rPr>
          <w:rFonts w:ascii="Times New Roman" w:hAnsi="Times New Roman" w:cs="Times New Roman"/>
          <w:sz w:val="24"/>
          <w:szCs w:val="24"/>
          <w:lang w:val="ro-RO"/>
        </w:rPr>
        <w:t xml:space="preserve"> APP, cauza fiind lipsa actului de primire</w:t>
      </w:r>
      <w:r w:rsidR="00974061">
        <w:rPr>
          <w:rFonts w:ascii="Times New Roman" w:hAnsi="Times New Roman" w:cs="Times New Roman"/>
          <w:sz w:val="24"/>
          <w:szCs w:val="24"/>
          <w:lang w:val="ro-RO"/>
        </w:rPr>
        <w:t>-</w:t>
      </w:r>
      <w:r w:rsidRPr="00066A11">
        <w:rPr>
          <w:rFonts w:ascii="Times New Roman" w:hAnsi="Times New Roman" w:cs="Times New Roman"/>
          <w:sz w:val="24"/>
          <w:szCs w:val="24"/>
          <w:lang w:val="ro-RO"/>
        </w:rPr>
        <w:t>predare.</w:t>
      </w:r>
      <w:r w:rsidR="00727BDA" w:rsidRPr="00066A11">
        <w:rPr>
          <w:rFonts w:ascii="Times New Roman" w:hAnsi="Times New Roman" w:cs="Times New Roman"/>
          <w:sz w:val="24"/>
          <w:szCs w:val="24"/>
          <w:lang w:val="ro-RO"/>
        </w:rPr>
        <w:t xml:space="preserve"> </w:t>
      </w:r>
      <w:r w:rsidR="0088638A" w:rsidRPr="00066A11">
        <w:rPr>
          <w:rFonts w:ascii="Times New Roman" w:hAnsi="Times New Roman" w:cs="Times New Roman"/>
          <w:sz w:val="24"/>
          <w:szCs w:val="24"/>
          <w:lang w:val="ro-RO"/>
        </w:rPr>
        <w:t xml:space="preserve">Cu toate că </w:t>
      </w:r>
      <w:r w:rsidR="00623290" w:rsidRPr="00066A11">
        <w:rPr>
          <w:rFonts w:ascii="Times New Roman" w:hAnsi="Times New Roman" w:cs="Times New Roman"/>
          <w:sz w:val="24"/>
          <w:szCs w:val="24"/>
          <w:lang w:val="ro-RO"/>
        </w:rPr>
        <w:t>ministerul</w:t>
      </w:r>
      <w:r w:rsidR="00727BDA" w:rsidRPr="00066A11">
        <w:rPr>
          <w:rFonts w:ascii="Times New Roman" w:hAnsi="Times New Roman" w:cs="Times New Roman"/>
          <w:sz w:val="24"/>
          <w:szCs w:val="24"/>
          <w:lang w:val="ro-RO"/>
        </w:rPr>
        <w:t>, încă din luna iulie 2023</w:t>
      </w:r>
      <w:r w:rsidR="001C5C0F" w:rsidRPr="00066A11">
        <w:rPr>
          <w:rStyle w:val="ab"/>
          <w:rFonts w:ascii="Times New Roman" w:hAnsi="Times New Roman" w:cs="Times New Roman"/>
          <w:sz w:val="24"/>
          <w:szCs w:val="24"/>
          <w:lang w:val="ro-RO"/>
        </w:rPr>
        <w:footnoteReference w:id="30"/>
      </w:r>
      <w:r w:rsidR="0088638A" w:rsidRPr="00066A11">
        <w:rPr>
          <w:rFonts w:ascii="Times New Roman" w:hAnsi="Times New Roman" w:cs="Times New Roman"/>
          <w:sz w:val="24"/>
          <w:szCs w:val="24"/>
          <w:lang w:val="ro-RO"/>
        </w:rPr>
        <w:t>,</w:t>
      </w:r>
      <w:r w:rsidR="00727BDA" w:rsidRPr="00066A11">
        <w:rPr>
          <w:rFonts w:ascii="Times New Roman" w:hAnsi="Times New Roman" w:cs="Times New Roman"/>
          <w:sz w:val="24"/>
          <w:szCs w:val="24"/>
          <w:lang w:val="ro-RO"/>
        </w:rPr>
        <w:t xml:space="preserve"> are confirmare de la APP că acte</w:t>
      </w:r>
      <w:r w:rsidR="0088638A" w:rsidRPr="00066A11">
        <w:rPr>
          <w:rFonts w:ascii="Times New Roman" w:hAnsi="Times New Roman" w:cs="Times New Roman"/>
          <w:sz w:val="24"/>
          <w:szCs w:val="24"/>
          <w:lang w:val="ro-RO"/>
        </w:rPr>
        <w:t>le</w:t>
      </w:r>
      <w:r w:rsidR="00727BDA" w:rsidRPr="00066A11">
        <w:rPr>
          <w:rFonts w:ascii="Times New Roman" w:hAnsi="Times New Roman" w:cs="Times New Roman"/>
          <w:sz w:val="24"/>
          <w:szCs w:val="24"/>
          <w:lang w:val="ro-RO"/>
        </w:rPr>
        <w:t xml:space="preserve"> de primire</w:t>
      </w:r>
      <w:r w:rsidR="00974061">
        <w:rPr>
          <w:rFonts w:ascii="Times New Roman" w:hAnsi="Times New Roman" w:cs="Times New Roman"/>
          <w:sz w:val="24"/>
          <w:szCs w:val="24"/>
          <w:lang w:val="ro-RO"/>
        </w:rPr>
        <w:t>-</w:t>
      </w:r>
      <w:r w:rsidR="00727BDA" w:rsidRPr="00066A11">
        <w:rPr>
          <w:rFonts w:ascii="Times New Roman" w:hAnsi="Times New Roman" w:cs="Times New Roman"/>
          <w:sz w:val="24"/>
          <w:szCs w:val="24"/>
          <w:lang w:val="ro-RO"/>
        </w:rPr>
        <w:t>predare  aferente a 11 entități au fost semnate, acestea</w:t>
      </w:r>
      <w:r w:rsidR="00623290" w:rsidRPr="00066A11">
        <w:rPr>
          <w:rFonts w:ascii="Times New Roman" w:hAnsi="Times New Roman" w:cs="Times New Roman"/>
          <w:sz w:val="24"/>
          <w:szCs w:val="24"/>
          <w:lang w:val="ro-RO"/>
        </w:rPr>
        <w:t>, până la finele anului 2023</w:t>
      </w:r>
      <w:r w:rsidR="0088638A" w:rsidRPr="00066A11">
        <w:rPr>
          <w:rFonts w:ascii="Times New Roman" w:hAnsi="Times New Roman" w:cs="Times New Roman"/>
          <w:sz w:val="24"/>
          <w:szCs w:val="24"/>
          <w:lang w:val="ro-RO"/>
        </w:rPr>
        <w:t>,</w:t>
      </w:r>
      <w:r w:rsidR="00727BDA" w:rsidRPr="00066A11">
        <w:rPr>
          <w:rFonts w:ascii="Times New Roman" w:hAnsi="Times New Roman" w:cs="Times New Roman"/>
          <w:sz w:val="24"/>
          <w:szCs w:val="24"/>
          <w:lang w:val="ro-RO"/>
        </w:rPr>
        <w:t xml:space="preserve"> nu au fost remise minist</w:t>
      </w:r>
      <w:r w:rsidR="00CD4566">
        <w:rPr>
          <w:rFonts w:ascii="Times New Roman" w:hAnsi="Times New Roman" w:cs="Times New Roman"/>
          <w:sz w:val="24"/>
          <w:szCs w:val="24"/>
          <w:lang w:val="ro-RO"/>
        </w:rPr>
        <w:t>e</w:t>
      </w:r>
      <w:r w:rsidR="00727BDA" w:rsidRPr="00066A11">
        <w:rPr>
          <w:rFonts w:ascii="Times New Roman" w:hAnsi="Times New Roman" w:cs="Times New Roman"/>
          <w:sz w:val="24"/>
          <w:szCs w:val="24"/>
          <w:lang w:val="ro-RO"/>
        </w:rPr>
        <w:t>rului</w:t>
      </w:r>
      <w:r w:rsidR="0088638A" w:rsidRPr="00066A11">
        <w:rPr>
          <w:rFonts w:ascii="Times New Roman" w:hAnsi="Times New Roman" w:cs="Times New Roman"/>
          <w:sz w:val="24"/>
          <w:szCs w:val="24"/>
          <w:lang w:val="ro-RO"/>
        </w:rPr>
        <w:t>;</w:t>
      </w:r>
    </w:p>
    <w:p w14:paraId="2CABBB1D" w14:textId="69F38440" w:rsidR="001541FB" w:rsidRPr="00066A11" w:rsidRDefault="001541FB" w:rsidP="001541FB">
      <w:pPr>
        <w:pStyle w:val="a9"/>
        <w:tabs>
          <w:tab w:val="left" w:pos="234"/>
        </w:tabs>
        <w:spacing w:after="0" w:line="276" w:lineRule="auto"/>
        <w:ind w:left="0" w:right="-57"/>
        <w:jc w:val="both"/>
        <w:rPr>
          <w:rFonts w:ascii="Times New Roman" w:hAnsi="Times New Roman" w:cs="Times New Roman"/>
          <w:b/>
          <w:sz w:val="24"/>
          <w:szCs w:val="24"/>
          <w:lang w:val="ro-RO"/>
        </w:rPr>
      </w:pPr>
      <w:r w:rsidRPr="00066A11">
        <w:rPr>
          <w:rFonts w:ascii="Times New Roman" w:hAnsi="Times New Roman" w:cs="Times New Roman"/>
          <w:b/>
          <w:sz w:val="24"/>
          <w:szCs w:val="24"/>
          <w:lang w:val="ro-RO"/>
        </w:rPr>
        <w:t xml:space="preserve">(iii) </w:t>
      </w:r>
      <w:r w:rsidRPr="00066A11">
        <w:rPr>
          <w:rFonts w:ascii="Times New Roman" w:hAnsi="Times New Roman" w:cs="Times New Roman"/>
          <w:sz w:val="24"/>
          <w:szCs w:val="24"/>
          <w:lang w:val="ro-RO"/>
        </w:rPr>
        <w:t xml:space="preserve">conform datelor din RBI, </w:t>
      </w:r>
      <w:r w:rsidRPr="00066A11">
        <w:rPr>
          <w:rFonts w:ascii="Times New Roman" w:hAnsi="Times New Roman" w:cs="Times New Roman"/>
          <w:b/>
          <w:sz w:val="24"/>
          <w:szCs w:val="24"/>
          <w:lang w:val="ro-RO"/>
        </w:rPr>
        <w:t>5 terenuri</w:t>
      </w:r>
      <w:r w:rsidRPr="00066A11">
        <w:rPr>
          <w:rFonts w:ascii="Times New Roman" w:hAnsi="Times New Roman" w:cs="Times New Roman"/>
          <w:sz w:val="24"/>
          <w:szCs w:val="24"/>
          <w:lang w:val="ro-RO"/>
        </w:rPr>
        <w:t xml:space="preserve"> cu suprafața de 6,5 ha, în valoare de </w:t>
      </w:r>
      <w:r w:rsidRPr="00066A11">
        <w:rPr>
          <w:rFonts w:ascii="Times New Roman" w:hAnsi="Times New Roman" w:cs="Times New Roman"/>
          <w:b/>
          <w:sz w:val="24"/>
          <w:szCs w:val="24"/>
          <w:lang w:val="ro-RO"/>
        </w:rPr>
        <w:t>0,24 mil.lei</w:t>
      </w:r>
      <w:r w:rsidRPr="00066A11">
        <w:rPr>
          <w:rFonts w:ascii="Times New Roman" w:hAnsi="Times New Roman" w:cs="Times New Roman"/>
          <w:sz w:val="24"/>
          <w:szCs w:val="24"/>
          <w:lang w:val="ro-RO"/>
        </w:rPr>
        <w:t xml:space="preserve">, gestionate de către Serviciul Special pentru </w:t>
      </w:r>
      <w:r w:rsidR="0088638A" w:rsidRPr="00066A11">
        <w:rPr>
          <w:rFonts w:ascii="Times New Roman" w:hAnsi="Times New Roman" w:cs="Times New Roman"/>
          <w:sz w:val="24"/>
          <w:szCs w:val="24"/>
          <w:lang w:val="ro-RO"/>
        </w:rPr>
        <w:t>I</w:t>
      </w:r>
      <w:r w:rsidRPr="00066A11">
        <w:rPr>
          <w:rFonts w:ascii="Times New Roman" w:hAnsi="Times New Roman" w:cs="Times New Roman"/>
          <w:sz w:val="24"/>
          <w:szCs w:val="24"/>
          <w:lang w:val="ro-RO"/>
        </w:rPr>
        <w:t xml:space="preserve">nfluențe Active asupra Proceselor Hidrometeorologice, aparțin Autorităților Publice Locale </w:t>
      </w:r>
      <w:r w:rsidR="00A522E9" w:rsidRPr="00066A11">
        <w:rPr>
          <w:rFonts w:ascii="Times New Roman" w:hAnsi="Times New Roman" w:cs="Times New Roman"/>
          <w:sz w:val="24"/>
          <w:szCs w:val="24"/>
          <w:lang w:val="ro-RO"/>
        </w:rPr>
        <w:t>și,</w:t>
      </w:r>
      <w:r w:rsidRPr="00066A11">
        <w:rPr>
          <w:rFonts w:ascii="Times New Roman" w:hAnsi="Times New Roman" w:cs="Times New Roman"/>
          <w:sz w:val="24"/>
          <w:szCs w:val="24"/>
          <w:lang w:val="ro-RO"/>
        </w:rPr>
        <w:t xml:space="preserve"> totodată, sunt incluse în Anexa nr.1 la H</w:t>
      </w:r>
      <w:r w:rsidR="0046440D">
        <w:rPr>
          <w:rFonts w:ascii="Times New Roman" w:hAnsi="Times New Roman" w:cs="Times New Roman"/>
          <w:sz w:val="24"/>
          <w:szCs w:val="24"/>
          <w:lang w:val="ro-RO"/>
        </w:rPr>
        <w:t xml:space="preserve">otărârea </w:t>
      </w:r>
      <w:r w:rsidRPr="00066A11">
        <w:rPr>
          <w:rFonts w:ascii="Times New Roman" w:hAnsi="Times New Roman" w:cs="Times New Roman"/>
          <w:sz w:val="24"/>
          <w:szCs w:val="24"/>
          <w:lang w:val="ro-RO"/>
        </w:rPr>
        <w:t>G</w:t>
      </w:r>
      <w:r w:rsidR="0046440D">
        <w:rPr>
          <w:rFonts w:ascii="Times New Roman" w:hAnsi="Times New Roman" w:cs="Times New Roman"/>
          <w:sz w:val="24"/>
          <w:szCs w:val="24"/>
          <w:lang w:val="ro-RO"/>
        </w:rPr>
        <w:t>uvernului</w:t>
      </w:r>
      <w:r w:rsidRPr="00066A11">
        <w:rPr>
          <w:rFonts w:ascii="Times New Roman" w:hAnsi="Times New Roman" w:cs="Times New Roman"/>
          <w:sz w:val="24"/>
          <w:szCs w:val="24"/>
          <w:lang w:val="ro-RO"/>
        </w:rPr>
        <w:t xml:space="preserve"> nr. 161/2019. </w:t>
      </w:r>
      <w:r w:rsidR="00A522E9" w:rsidRPr="00066A11">
        <w:rPr>
          <w:rFonts w:ascii="Times New Roman" w:hAnsi="Times New Roman" w:cs="Times New Roman"/>
          <w:sz w:val="24"/>
          <w:szCs w:val="24"/>
          <w:lang w:val="ro-RO"/>
        </w:rPr>
        <w:t>Potrivit</w:t>
      </w:r>
      <w:r w:rsidRPr="00066A11">
        <w:rPr>
          <w:rFonts w:ascii="Times New Roman" w:hAnsi="Times New Roman" w:cs="Times New Roman"/>
          <w:sz w:val="24"/>
          <w:szCs w:val="24"/>
          <w:lang w:val="ro-RO"/>
        </w:rPr>
        <w:t xml:space="preserve"> explicațiilor verbale ale  responsabililor din cadrul APP, în Anexa nr.1 se includ toate terenuril</w:t>
      </w:r>
      <w:r w:rsidR="00A522E9" w:rsidRPr="00066A11">
        <w:rPr>
          <w:rFonts w:ascii="Times New Roman" w:hAnsi="Times New Roman" w:cs="Times New Roman"/>
          <w:sz w:val="24"/>
          <w:szCs w:val="24"/>
          <w:lang w:val="ro-RO"/>
        </w:rPr>
        <w:t>e</w:t>
      </w:r>
      <w:r w:rsidRPr="00066A11">
        <w:rPr>
          <w:rFonts w:ascii="Times New Roman" w:hAnsi="Times New Roman" w:cs="Times New Roman"/>
          <w:sz w:val="24"/>
          <w:szCs w:val="24"/>
          <w:lang w:val="ro-RO"/>
        </w:rPr>
        <w:t xml:space="preserve"> contabilizate de A</w:t>
      </w:r>
      <w:r w:rsidR="00A522E9" w:rsidRPr="00066A11">
        <w:rPr>
          <w:rFonts w:ascii="Times New Roman" w:hAnsi="Times New Roman" w:cs="Times New Roman"/>
          <w:sz w:val="24"/>
          <w:szCs w:val="24"/>
          <w:lang w:val="ro-RO"/>
        </w:rPr>
        <w:t xml:space="preserve">utoritățile </w:t>
      </w:r>
      <w:r w:rsidRPr="00066A11">
        <w:rPr>
          <w:rFonts w:ascii="Times New Roman" w:hAnsi="Times New Roman" w:cs="Times New Roman"/>
          <w:sz w:val="24"/>
          <w:szCs w:val="24"/>
          <w:lang w:val="ro-RO"/>
        </w:rPr>
        <w:t>P</w:t>
      </w:r>
      <w:r w:rsidR="00A522E9" w:rsidRPr="00066A11">
        <w:rPr>
          <w:rFonts w:ascii="Times New Roman" w:hAnsi="Times New Roman" w:cs="Times New Roman"/>
          <w:sz w:val="24"/>
          <w:szCs w:val="24"/>
          <w:lang w:val="ro-RO"/>
        </w:rPr>
        <w:t xml:space="preserve">ublice </w:t>
      </w:r>
      <w:r w:rsidRPr="00066A11">
        <w:rPr>
          <w:rFonts w:ascii="Times New Roman" w:hAnsi="Times New Roman" w:cs="Times New Roman"/>
          <w:sz w:val="24"/>
          <w:szCs w:val="24"/>
          <w:lang w:val="ro-RO"/>
        </w:rPr>
        <w:t>C</w:t>
      </w:r>
      <w:r w:rsidR="00A522E9" w:rsidRPr="00066A11">
        <w:rPr>
          <w:rFonts w:ascii="Times New Roman" w:hAnsi="Times New Roman" w:cs="Times New Roman"/>
          <w:sz w:val="24"/>
          <w:szCs w:val="24"/>
          <w:lang w:val="ro-RO"/>
        </w:rPr>
        <w:t>entrale (APC)</w:t>
      </w:r>
      <w:r w:rsidR="00CD4566">
        <w:rPr>
          <w:rFonts w:ascii="Times New Roman" w:hAnsi="Times New Roman" w:cs="Times New Roman"/>
          <w:sz w:val="24"/>
          <w:szCs w:val="24"/>
          <w:lang w:val="ro-RO"/>
        </w:rPr>
        <w:t>, iar</w:t>
      </w:r>
      <w:r w:rsidRPr="00066A11">
        <w:rPr>
          <w:rFonts w:ascii="Times New Roman" w:hAnsi="Times New Roman" w:cs="Times New Roman"/>
          <w:sz w:val="24"/>
          <w:szCs w:val="24"/>
          <w:lang w:val="ro-RO"/>
        </w:rPr>
        <w:t xml:space="preserve"> în cazurile în care înscrisurile nu sunt modificate după gestionar</w:t>
      </w:r>
      <w:r w:rsidR="00A522E9" w:rsidRPr="00066A11">
        <w:rPr>
          <w:rFonts w:ascii="Times New Roman" w:hAnsi="Times New Roman" w:cs="Times New Roman"/>
          <w:sz w:val="24"/>
          <w:szCs w:val="24"/>
          <w:lang w:val="ro-RO"/>
        </w:rPr>
        <w:t>ul</w:t>
      </w:r>
      <w:r w:rsidRPr="00066A11">
        <w:rPr>
          <w:rFonts w:ascii="Times New Roman" w:hAnsi="Times New Roman" w:cs="Times New Roman"/>
          <w:sz w:val="24"/>
          <w:szCs w:val="24"/>
          <w:lang w:val="ro-RO"/>
        </w:rPr>
        <w:t xml:space="preserve"> real, sau terenul respectiv nu este delimitat, </w:t>
      </w:r>
      <w:r w:rsidR="00CD4566" w:rsidRPr="00066A11">
        <w:rPr>
          <w:rFonts w:ascii="Times New Roman" w:hAnsi="Times New Roman" w:cs="Times New Roman"/>
          <w:sz w:val="24"/>
          <w:szCs w:val="24"/>
          <w:lang w:val="ro-RO"/>
        </w:rPr>
        <w:t xml:space="preserve">urmează </w:t>
      </w:r>
      <w:r w:rsidR="00CD4566">
        <w:rPr>
          <w:rFonts w:ascii="Times New Roman" w:hAnsi="Times New Roman" w:cs="Times New Roman"/>
          <w:sz w:val="24"/>
          <w:szCs w:val="24"/>
          <w:lang w:val="ro-RO"/>
        </w:rPr>
        <w:t xml:space="preserve">ca </w:t>
      </w:r>
      <w:r w:rsidRPr="00066A11">
        <w:rPr>
          <w:rFonts w:ascii="Times New Roman" w:hAnsi="Times New Roman" w:cs="Times New Roman"/>
          <w:sz w:val="24"/>
          <w:szCs w:val="24"/>
          <w:lang w:val="ro-RO"/>
        </w:rPr>
        <w:t xml:space="preserve">acesta </w:t>
      </w:r>
      <w:r w:rsidR="00CD4566">
        <w:rPr>
          <w:rFonts w:ascii="Times New Roman" w:hAnsi="Times New Roman" w:cs="Times New Roman"/>
          <w:sz w:val="24"/>
          <w:szCs w:val="24"/>
          <w:lang w:val="ro-RO"/>
        </w:rPr>
        <w:t>să</w:t>
      </w:r>
      <w:r w:rsidRPr="00066A11">
        <w:rPr>
          <w:rFonts w:ascii="Times New Roman" w:hAnsi="Times New Roman" w:cs="Times New Roman"/>
          <w:sz w:val="24"/>
          <w:szCs w:val="24"/>
          <w:lang w:val="ro-RO"/>
        </w:rPr>
        <w:t xml:space="preserve"> fi</w:t>
      </w:r>
      <w:r w:rsidR="00CD4566">
        <w:rPr>
          <w:rFonts w:ascii="Times New Roman" w:hAnsi="Times New Roman" w:cs="Times New Roman"/>
          <w:sz w:val="24"/>
          <w:szCs w:val="24"/>
          <w:lang w:val="ro-RO"/>
        </w:rPr>
        <w:t>e</w:t>
      </w:r>
      <w:r w:rsidRPr="00066A11">
        <w:rPr>
          <w:rFonts w:ascii="Times New Roman" w:hAnsi="Times New Roman" w:cs="Times New Roman"/>
          <w:sz w:val="24"/>
          <w:szCs w:val="24"/>
          <w:lang w:val="ro-RO"/>
        </w:rPr>
        <w:t xml:space="preserve"> delimitat și înregistrat în RBI  după APC</w:t>
      </w:r>
      <w:r w:rsidR="00CD4566">
        <w:rPr>
          <w:rFonts w:ascii="Times New Roman" w:hAnsi="Times New Roman" w:cs="Times New Roman"/>
          <w:sz w:val="24"/>
          <w:szCs w:val="24"/>
          <w:lang w:val="ro-RO"/>
        </w:rPr>
        <w:t>,</w:t>
      </w:r>
      <w:r w:rsidRPr="00066A11">
        <w:rPr>
          <w:rFonts w:ascii="Times New Roman" w:hAnsi="Times New Roman" w:cs="Times New Roman"/>
          <w:sz w:val="24"/>
          <w:szCs w:val="24"/>
          <w:lang w:val="ro-RO"/>
        </w:rPr>
        <w:t xml:space="preserve"> sau ajustate înscrisurile din </w:t>
      </w:r>
      <w:r w:rsidR="00A522E9" w:rsidRPr="00066A11">
        <w:rPr>
          <w:rFonts w:ascii="Times New Roman" w:hAnsi="Times New Roman" w:cs="Times New Roman"/>
          <w:sz w:val="24"/>
          <w:szCs w:val="24"/>
          <w:lang w:val="ro-RO"/>
        </w:rPr>
        <w:t>RBI;</w:t>
      </w:r>
      <w:r w:rsidRPr="00066A11">
        <w:rPr>
          <w:rFonts w:ascii="Times New Roman" w:hAnsi="Times New Roman" w:cs="Times New Roman"/>
          <w:b/>
          <w:sz w:val="24"/>
          <w:szCs w:val="24"/>
          <w:lang w:val="ro-RO"/>
        </w:rPr>
        <w:t xml:space="preserve"> </w:t>
      </w:r>
    </w:p>
    <w:p w14:paraId="53361755" w14:textId="77777777" w:rsidR="005F31D2" w:rsidRPr="00066A11" w:rsidRDefault="00203848" w:rsidP="008501BB">
      <w:pPr>
        <w:pStyle w:val="a9"/>
        <w:tabs>
          <w:tab w:val="left" w:pos="0"/>
        </w:tabs>
        <w:spacing w:after="0" w:line="276" w:lineRule="auto"/>
        <w:ind w:left="0"/>
        <w:contextualSpacing w:val="0"/>
        <w:jc w:val="both"/>
        <w:rPr>
          <w:rFonts w:ascii="Times New Roman" w:hAnsi="Times New Roman" w:cs="Times New Roman"/>
          <w:sz w:val="24"/>
          <w:szCs w:val="24"/>
          <w:lang w:val="ro-RO"/>
        </w:rPr>
      </w:pPr>
      <w:r w:rsidRPr="00066A11">
        <w:rPr>
          <w:rFonts w:ascii="Times New Roman" w:hAnsi="Times New Roman" w:cs="Times New Roman"/>
          <w:b/>
          <w:sz w:val="24"/>
          <w:szCs w:val="24"/>
          <w:lang w:val="ro-RO"/>
        </w:rPr>
        <w:t xml:space="preserve"> </w:t>
      </w:r>
      <w:r w:rsidR="00532869" w:rsidRPr="00066A11">
        <w:rPr>
          <w:rFonts w:ascii="Times New Roman" w:hAnsi="Times New Roman" w:cs="Times New Roman"/>
          <w:b/>
          <w:sz w:val="24"/>
          <w:szCs w:val="24"/>
          <w:lang w:val="ro-RO"/>
        </w:rPr>
        <w:t>(i</w:t>
      </w:r>
      <w:r w:rsidR="001541FB" w:rsidRPr="00066A11">
        <w:rPr>
          <w:rFonts w:ascii="Times New Roman" w:hAnsi="Times New Roman" w:cs="Times New Roman"/>
          <w:b/>
          <w:sz w:val="24"/>
          <w:szCs w:val="24"/>
          <w:lang w:val="ro-RO"/>
        </w:rPr>
        <w:t>v</w:t>
      </w:r>
      <w:r w:rsidR="00532869" w:rsidRPr="00066A11">
        <w:rPr>
          <w:rFonts w:ascii="Times New Roman" w:hAnsi="Times New Roman" w:cs="Times New Roman"/>
          <w:b/>
          <w:sz w:val="24"/>
          <w:szCs w:val="24"/>
          <w:lang w:val="ro-RO"/>
        </w:rPr>
        <w:t>)</w:t>
      </w:r>
      <w:r w:rsidR="00532869" w:rsidRPr="00066A11">
        <w:rPr>
          <w:rFonts w:ascii="Times New Roman" w:hAnsi="Times New Roman" w:cs="Times New Roman"/>
          <w:sz w:val="24"/>
          <w:szCs w:val="24"/>
          <w:lang w:val="ro-RO"/>
        </w:rPr>
        <w:t xml:space="preserve"> </w:t>
      </w:r>
      <w:r w:rsidR="001541FB" w:rsidRPr="00066A11">
        <w:rPr>
          <w:rFonts w:ascii="Times New Roman" w:hAnsi="Times New Roman" w:cs="Times New Roman"/>
          <w:sz w:val="24"/>
          <w:szCs w:val="24"/>
          <w:lang w:val="ro-RO"/>
        </w:rPr>
        <w:t xml:space="preserve">de asemenea, </w:t>
      </w:r>
      <w:r w:rsidR="00AA76B1" w:rsidRPr="00066A11">
        <w:rPr>
          <w:rFonts w:ascii="Times New Roman" w:hAnsi="Times New Roman" w:cs="Times New Roman"/>
          <w:sz w:val="24"/>
          <w:szCs w:val="24"/>
          <w:lang w:val="ro-RO"/>
        </w:rPr>
        <w:t>c</w:t>
      </w:r>
      <w:r w:rsidR="00532869" w:rsidRPr="00066A11">
        <w:rPr>
          <w:rFonts w:ascii="Times New Roman" w:hAnsi="Times New Roman" w:cs="Times New Roman"/>
          <w:sz w:val="24"/>
          <w:szCs w:val="24"/>
          <w:lang w:val="ro-RO"/>
        </w:rPr>
        <w:t xml:space="preserve">onform datelor din RBI, </w:t>
      </w:r>
      <w:r w:rsidR="00E64FE9" w:rsidRPr="00066A11">
        <w:rPr>
          <w:rFonts w:ascii="Times New Roman" w:hAnsi="Times New Roman" w:cs="Times New Roman"/>
          <w:sz w:val="24"/>
          <w:szCs w:val="24"/>
          <w:lang w:val="ro-RO"/>
        </w:rPr>
        <w:t>3 clădiri</w:t>
      </w:r>
      <w:r w:rsidR="00E64FE9" w:rsidRPr="00066A11">
        <w:rPr>
          <w:rStyle w:val="ab"/>
          <w:rFonts w:ascii="Times New Roman" w:hAnsi="Times New Roman" w:cs="Times New Roman"/>
          <w:sz w:val="24"/>
          <w:szCs w:val="24"/>
          <w:lang w:val="ro-RO"/>
        </w:rPr>
        <w:footnoteReference w:id="31"/>
      </w:r>
      <w:r w:rsidR="00E64FE9" w:rsidRPr="00066A11">
        <w:rPr>
          <w:rFonts w:ascii="Times New Roman" w:hAnsi="Times New Roman" w:cs="Times New Roman"/>
          <w:sz w:val="24"/>
          <w:szCs w:val="24"/>
          <w:lang w:val="ro-RO"/>
        </w:rPr>
        <w:t xml:space="preserve"> </w:t>
      </w:r>
      <w:r w:rsidR="00532869" w:rsidRPr="00066A11">
        <w:rPr>
          <w:rFonts w:ascii="Times New Roman" w:hAnsi="Times New Roman" w:cs="Times New Roman"/>
          <w:sz w:val="24"/>
          <w:szCs w:val="24"/>
          <w:lang w:val="ro-RO"/>
        </w:rPr>
        <w:t xml:space="preserve">aparțin cu dreptul de proprietate Ministerului Administrației Publice Locale, care a fost lichidat/reorganizat cu mulți ani </w:t>
      </w:r>
      <w:r w:rsidR="001C5C0F" w:rsidRPr="00066A11">
        <w:rPr>
          <w:rFonts w:ascii="Times New Roman" w:hAnsi="Times New Roman" w:cs="Times New Roman"/>
          <w:sz w:val="24"/>
          <w:szCs w:val="24"/>
          <w:lang w:val="ro-RO"/>
        </w:rPr>
        <w:t>în urmă</w:t>
      </w:r>
      <w:r w:rsidR="00532869" w:rsidRPr="00066A11">
        <w:rPr>
          <w:rFonts w:ascii="Times New Roman" w:hAnsi="Times New Roman" w:cs="Times New Roman"/>
          <w:sz w:val="24"/>
          <w:szCs w:val="24"/>
          <w:lang w:val="ro-RO"/>
        </w:rPr>
        <w:t>, urmând a fi întreprinse măsuri pentru ajustarea înscrisurilor la rigorile actuale.</w:t>
      </w:r>
    </w:p>
    <w:p w14:paraId="5D2A02E0" w14:textId="4C29FAD6" w:rsidR="004E5C1B" w:rsidRPr="00066A11" w:rsidRDefault="00212678" w:rsidP="004E5C1B">
      <w:pPr>
        <w:pStyle w:val="a9"/>
        <w:tabs>
          <w:tab w:val="left" w:pos="0"/>
        </w:tabs>
        <w:spacing w:after="0" w:line="276" w:lineRule="auto"/>
        <w:ind w:left="0"/>
        <w:contextualSpacing w:val="0"/>
        <w:jc w:val="both"/>
        <w:rPr>
          <w:rFonts w:ascii="Times New Roman" w:hAnsi="Times New Roman" w:cs="Times New Roman"/>
          <w:sz w:val="24"/>
          <w:szCs w:val="24"/>
          <w:lang w:val="ro-RO"/>
        </w:rPr>
      </w:pPr>
      <w:r w:rsidRPr="00066A11">
        <w:rPr>
          <w:rFonts w:ascii="Times New Roman" w:hAnsi="Times New Roman" w:cs="Times New Roman"/>
          <w:b/>
          <w:sz w:val="24"/>
          <w:szCs w:val="24"/>
          <w:lang w:val="ro-RO"/>
        </w:rPr>
        <w:t>6</w:t>
      </w:r>
      <w:r w:rsidR="002F786F" w:rsidRPr="00066A11">
        <w:rPr>
          <w:rFonts w:ascii="Times New Roman" w:hAnsi="Times New Roman" w:cs="Times New Roman"/>
          <w:b/>
          <w:sz w:val="24"/>
          <w:szCs w:val="24"/>
          <w:lang w:val="ro-RO"/>
        </w:rPr>
        <w:t>.5.</w:t>
      </w:r>
      <w:r w:rsidR="002F786F" w:rsidRPr="00066A11">
        <w:rPr>
          <w:rFonts w:ascii="Times New Roman" w:hAnsi="Times New Roman" w:cs="Times New Roman"/>
          <w:sz w:val="24"/>
          <w:szCs w:val="24"/>
          <w:lang w:val="ro-RO"/>
        </w:rPr>
        <w:t xml:space="preserve">  </w:t>
      </w:r>
      <w:r w:rsidR="00EA77BA" w:rsidRPr="00066A11">
        <w:rPr>
          <w:rFonts w:ascii="Times New Roman" w:hAnsi="Times New Roman" w:cs="Times New Roman"/>
          <w:sz w:val="24"/>
          <w:szCs w:val="24"/>
          <w:lang w:val="ro-RO"/>
        </w:rPr>
        <w:t>Se atestă t</w:t>
      </w:r>
      <w:r w:rsidR="004E5C1B" w:rsidRPr="00066A11">
        <w:rPr>
          <w:rFonts w:ascii="Times New Roman" w:hAnsi="Times New Roman" w:cs="Times New Roman"/>
          <w:sz w:val="24"/>
          <w:szCs w:val="24"/>
          <w:lang w:val="ro-RO"/>
        </w:rPr>
        <w:t xml:space="preserve">ergiversarea </w:t>
      </w:r>
      <w:r w:rsidR="00426D97" w:rsidRPr="00066A11">
        <w:rPr>
          <w:rFonts w:ascii="Times New Roman" w:hAnsi="Times New Roman" w:cs="Times New Roman"/>
          <w:sz w:val="24"/>
          <w:szCs w:val="24"/>
          <w:lang w:val="ro-RO"/>
        </w:rPr>
        <w:t xml:space="preserve">pe parcursul mai multor ani </w:t>
      </w:r>
      <w:r w:rsidR="00426D97">
        <w:rPr>
          <w:rFonts w:ascii="Times New Roman" w:hAnsi="Times New Roman" w:cs="Times New Roman"/>
          <w:sz w:val="24"/>
          <w:szCs w:val="24"/>
          <w:lang w:val="ro-RO"/>
        </w:rPr>
        <w:t xml:space="preserve">a </w:t>
      </w:r>
      <w:r w:rsidR="002F786F" w:rsidRPr="00066A11">
        <w:rPr>
          <w:rFonts w:ascii="Times New Roman" w:hAnsi="Times New Roman" w:cs="Times New Roman"/>
          <w:sz w:val="24"/>
          <w:szCs w:val="24"/>
          <w:lang w:val="ro-RO"/>
        </w:rPr>
        <w:t>implement</w:t>
      </w:r>
      <w:r w:rsidR="004E5C1B" w:rsidRPr="00066A11">
        <w:rPr>
          <w:rFonts w:ascii="Times New Roman" w:hAnsi="Times New Roman" w:cs="Times New Roman"/>
          <w:sz w:val="24"/>
          <w:szCs w:val="24"/>
          <w:lang w:val="ro-RO"/>
        </w:rPr>
        <w:t>ării</w:t>
      </w:r>
      <w:r w:rsidR="002F786F" w:rsidRPr="00066A11">
        <w:rPr>
          <w:rFonts w:ascii="Times New Roman" w:hAnsi="Times New Roman" w:cs="Times New Roman"/>
          <w:sz w:val="24"/>
          <w:szCs w:val="24"/>
          <w:lang w:val="ro-RO"/>
        </w:rPr>
        <w:t xml:space="preserve"> prevederilor H</w:t>
      </w:r>
      <w:r w:rsidR="000E2DEE" w:rsidRPr="00066A11">
        <w:rPr>
          <w:rFonts w:ascii="Times New Roman" w:hAnsi="Times New Roman" w:cs="Times New Roman"/>
          <w:sz w:val="24"/>
          <w:szCs w:val="24"/>
          <w:lang w:val="ro-RO"/>
        </w:rPr>
        <w:t xml:space="preserve">otărârii </w:t>
      </w:r>
      <w:r w:rsidR="002F786F" w:rsidRPr="00066A11">
        <w:rPr>
          <w:rFonts w:ascii="Times New Roman" w:hAnsi="Times New Roman" w:cs="Times New Roman"/>
          <w:sz w:val="24"/>
          <w:szCs w:val="24"/>
          <w:lang w:val="ro-RO"/>
        </w:rPr>
        <w:t>G</w:t>
      </w:r>
      <w:r w:rsidR="000E2DEE" w:rsidRPr="00066A11">
        <w:rPr>
          <w:rFonts w:ascii="Times New Roman" w:hAnsi="Times New Roman" w:cs="Times New Roman"/>
          <w:sz w:val="24"/>
          <w:szCs w:val="24"/>
          <w:lang w:val="ro-RO"/>
        </w:rPr>
        <w:t>uvernului</w:t>
      </w:r>
      <w:r w:rsidR="002F786F" w:rsidRPr="00066A11">
        <w:rPr>
          <w:rFonts w:ascii="Times New Roman" w:hAnsi="Times New Roman" w:cs="Times New Roman"/>
          <w:sz w:val="24"/>
          <w:szCs w:val="24"/>
          <w:lang w:val="ro-RO"/>
        </w:rPr>
        <w:t xml:space="preserve"> nr. 161/2019</w:t>
      </w:r>
      <w:r w:rsidR="002F786F" w:rsidRPr="00066A11">
        <w:rPr>
          <w:rStyle w:val="ab"/>
          <w:rFonts w:ascii="Times New Roman" w:hAnsi="Times New Roman" w:cs="Times New Roman"/>
          <w:sz w:val="24"/>
          <w:szCs w:val="24"/>
          <w:lang w:val="ro-RO"/>
        </w:rPr>
        <w:footnoteReference w:id="32"/>
      </w:r>
      <w:r w:rsidR="004E5C1B" w:rsidRPr="00066A11">
        <w:rPr>
          <w:rFonts w:ascii="Times New Roman" w:hAnsi="Times New Roman" w:cs="Times New Roman"/>
          <w:sz w:val="24"/>
          <w:szCs w:val="24"/>
          <w:lang w:val="ro-RO"/>
        </w:rPr>
        <w:t xml:space="preserve">, </w:t>
      </w:r>
      <w:r w:rsidR="007A46BF" w:rsidRPr="00066A11">
        <w:rPr>
          <w:rFonts w:ascii="Times New Roman" w:hAnsi="Times New Roman" w:cs="Times New Roman"/>
          <w:color w:val="000000"/>
          <w:sz w:val="24"/>
          <w:szCs w:val="24"/>
          <w:lang w:val="ro-RO"/>
        </w:rPr>
        <w:t>conform căr</w:t>
      </w:r>
      <w:r w:rsidR="00EA77BA" w:rsidRPr="00066A11">
        <w:rPr>
          <w:rFonts w:ascii="Times New Roman" w:hAnsi="Times New Roman" w:cs="Times New Roman"/>
          <w:color w:val="000000"/>
          <w:sz w:val="24"/>
          <w:szCs w:val="24"/>
          <w:lang w:val="ro-RO"/>
        </w:rPr>
        <w:t>ora</w:t>
      </w:r>
      <w:r w:rsidR="007A46BF" w:rsidRPr="00066A11">
        <w:rPr>
          <w:rFonts w:ascii="Times New Roman" w:hAnsi="Times New Roman" w:cs="Times New Roman"/>
          <w:color w:val="000000"/>
          <w:sz w:val="24"/>
          <w:szCs w:val="24"/>
          <w:lang w:val="ro-RO"/>
        </w:rPr>
        <w:t xml:space="preserve">,  terenurile proprietate publică de stat  </w:t>
      </w:r>
      <w:r w:rsidR="00361A64" w:rsidRPr="00066A11">
        <w:rPr>
          <w:rFonts w:ascii="Times New Roman" w:hAnsi="Times New Roman" w:cs="Times New Roman"/>
          <w:color w:val="000000"/>
          <w:sz w:val="24"/>
          <w:szCs w:val="24"/>
          <w:lang w:val="ro-RO"/>
        </w:rPr>
        <w:t xml:space="preserve">gestionate de minister </w:t>
      </w:r>
      <w:r w:rsidR="007A46BF" w:rsidRPr="00066A11">
        <w:rPr>
          <w:rFonts w:ascii="Times New Roman" w:hAnsi="Times New Roman" w:cs="Times New Roman"/>
          <w:color w:val="000000"/>
          <w:sz w:val="24"/>
          <w:szCs w:val="24"/>
          <w:lang w:val="ro-RO"/>
        </w:rPr>
        <w:t xml:space="preserve">urmau a fi transmise </w:t>
      </w:r>
      <w:r w:rsidR="00361A64" w:rsidRPr="00066A11">
        <w:rPr>
          <w:rFonts w:ascii="Times New Roman" w:hAnsi="Times New Roman" w:cs="Times New Roman"/>
          <w:color w:val="000000"/>
          <w:sz w:val="24"/>
          <w:szCs w:val="24"/>
          <w:lang w:val="ro-RO"/>
        </w:rPr>
        <w:t>prin actele de primire</w:t>
      </w:r>
      <w:r w:rsidR="00426D97">
        <w:rPr>
          <w:rFonts w:ascii="Times New Roman" w:hAnsi="Times New Roman" w:cs="Times New Roman"/>
          <w:color w:val="000000"/>
          <w:sz w:val="24"/>
          <w:szCs w:val="24"/>
          <w:lang w:val="ro-RO"/>
        </w:rPr>
        <w:t>-</w:t>
      </w:r>
      <w:r w:rsidR="00361A64" w:rsidRPr="00066A11">
        <w:rPr>
          <w:rFonts w:ascii="Times New Roman" w:hAnsi="Times New Roman" w:cs="Times New Roman"/>
          <w:color w:val="000000"/>
          <w:sz w:val="24"/>
          <w:szCs w:val="24"/>
          <w:lang w:val="ro-RO"/>
        </w:rPr>
        <w:t xml:space="preserve">predare </w:t>
      </w:r>
      <w:r w:rsidR="007A46BF" w:rsidRPr="00066A11">
        <w:rPr>
          <w:rFonts w:ascii="Times New Roman" w:hAnsi="Times New Roman" w:cs="Times New Roman"/>
          <w:color w:val="000000"/>
          <w:sz w:val="24"/>
          <w:szCs w:val="24"/>
          <w:lang w:val="ro-RO"/>
        </w:rPr>
        <w:t>către Agenția Proprietății Publice</w:t>
      </w:r>
      <w:r w:rsidR="00EA77BA" w:rsidRPr="00066A11">
        <w:rPr>
          <w:rFonts w:ascii="Times New Roman" w:hAnsi="Times New Roman" w:cs="Times New Roman"/>
          <w:color w:val="000000"/>
          <w:sz w:val="24"/>
          <w:szCs w:val="24"/>
          <w:lang w:val="ro-RO"/>
        </w:rPr>
        <w:t xml:space="preserve">. </w:t>
      </w:r>
      <w:r w:rsidR="004E5C1B" w:rsidRPr="00066A11">
        <w:rPr>
          <w:rFonts w:ascii="Times New Roman" w:hAnsi="Times New Roman" w:cs="Times New Roman"/>
          <w:sz w:val="24"/>
          <w:szCs w:val="24"/>
          <w:lang w:val="ro-RO"/>
        </w:rPr>
        <w:t xml:space="preserve">Astfel, se </w:t>
      </w:r>
      <w:r w:rsidR="00426D97">
        <w:rPr>
          <w:rFonts w:ascii="Times New Roman" w:hAnsi="Times New Roman" w:cs="Times New Roman"/>
          <w:sz w:val="24"/>
          <w:szCs w:val="24"/>
          <w:lang w:val="ro-RO"/>
        </w:rPr>
        <w:t>relevă</w:t>
      </w:r>
      <w:r w:rsidR="004E5C1B" w:rsidRPr="00066A11">
        <w:rPr>
          <w:rFonts w:ascii="Times New Roman" w:hAnsi="Times New Roman" w:cs="Times New Roman"/>
          <w:sz w:val="24"/>
          <w:szCs w:val="24"/>
          <w:lang w:val="ro-RO"/>
        </w:rPr>
        <w:t xml:space="preserve"> că:</w:t>
      </w:r>
    </w:p>
    <w:p w14:paraId="2FBD33E7" w14:textId="7A6A5ACE" w:rsidR="004E114B" w:rsidRPr="00066A11" w:rsidRDefault="00A522E9" w:rsidP="006B0C8F">
      <w:pPr>
        <w:pStyle w:val="a9"/>
        <w:numPr>
          <w:ilvl w:val="0"/>
          <w:numId w:val="20"/>
        </w:numPr>
        <w:tabs>
          <w:tab w:val="left" w:pos="0"/>
        </w:tabs>
        <w:spacing w:after="0" w:line="276" w:lineRule="auto"/>
        <w:ind w:left="0" w:firstLine="284"/>
        <w:contextualSpacing w:val="0"/>
        <w:jc w:val="both"/>
        <w:rPr>
          <w:rFonts w:ascii="Times New Roman" w:hAnsi="Times New Roman" w:cs="Times New Roman"/>
          <w:color w:val="000000"/>
          <w:sz w:val="24"/>
          <w:szCs w:val="24"/>
          <w:lang w:val="ro-RO"/>
        </w:rPr>
      </w:pPr>
      <w:r w:rsidRPr="00066A11">
        <w:rPr>
          <w:rFonts w:ascii="Times New Roman" w:hAnsi="Times New Roman" w:cs="Times New Roman"/>
          <w:color w:val="000000"/>
          <w:sz w:val="24"/>
          <w:szCs w:val="24"/>
          <w:lang w:val="ro-RO"/>
        </w:rPr>
        <w:t>m</w:t>
      </w:r>
      <w:r w:rsidR="00361A64" w:rsidRPr="00066A11">
        <w:rPr>
          <w:rFonts w:ascii="Times New Roman" w:hAnsi="Times New Roman" w:cs="Times New Roman"/>
          <w:color w:val="000000"/>
          <w:sz w:val="24"/>
          <w:szCs w:val="24"/>
          <w:lang w:val="ro-RO"/>
        </w:rPr>
        <w:t xml:space="preserve">inisterul </w:t>
      </w:r>
      <w:r w:rsidR="007A46BF" w:rsidRPr="00066A11">
        <w:rPr>
          <w:rFonts w:ascii="Times New Roman" w:hAnsi="Times New Roman" w:cs="Times New Roman"/>
          <w:color w:val="000000"/>
          <w:sz w:val="24"/>
          <w:szCs w:val="24"/>
          <w:lang w:val="ro-RO"/>
        </w:rPr>
        <w:t>gestionează 152 de loturi de teren cu suprafața de 7692,95 ha</w:t>
      </w:r>
      <w:r w:rsidRPr="00066A11">
        <w:rPr>
          <w:rFonts w:ascii="Times New Roman" w:hAnsi="Times New Roman" w:cs="Times New Roman"/>
          <w:color w:val="000000"/>
          <w:sz w:val="24"/>
          <w:szCs w:val="24"/>
          <w:lang w:val="ro-RO"/>
        </w:rPr>
        <w:t>,</w:t>
      </w:r>
      <w:r w:rsidR="007A46BF" w:rsidRPr="00066A11">
        <w:rPr>
          <w:rFonts w:ascii="Times New Roman" w:hAnsi="Times New Roman" w:cs="Times New Roman"/>
          <w:color w:val="000000"/>
          <w:sz w:val="24"/>
          <w:szCs w:val="24"/>
          <w:lang w:val="ro-RO"/>
        </w:rPr>
        <w:t xml:space="preserve"> în valoare de 291,34 mil. lei, transmiterea </w:t>
      </w:r>
      <w:r w:rsidR="004E5C1B" w:rsidRPr="00066A11">
        <w:rPr>
          <w:rFonts w:ascii="Times New Roman" w:hAnsi="Times New Roman" w:cs="Times New Roman"/>
          <w:color w:val="000000"/>
          <w:sz w:val="24"/>
          <w:szCs w:val="24"/>
          <w:lang w:val="ro-RO"/>
        </w:rPr>
        <w:t>cărora</w:t>
      </w:r>
      <w:r w:rsidR="007A46BF" w:rsidRPr="00066A11">
        <w:rPr>
          <w:rFonts w:ascii="Times New Roman" w:hAnsi="Times New Roman" w:cs="Times New Roman"/>
          <w:color w:val="000000"/>
          <w:sz w:val="24"/>
          <w:szCs w:val="24"/>
          <w:lang w:val="ro-RO"/>
        </w:rPr>
        <w:t xml:space="preserve"> către APP prin actul de primire</w:t>
      </w:r>
      <w:r w:rsidR="00426D97">
        <w:rPr>
          <w:rFonts w:ascii="Times New Roman" w:hAnsi="Times New Roman" w:cs="Times New Roman"/>
          <w:color w:val="000000"/>
          <w:sz w:val="24"/>
          <w:szCs w:val="24"/>
          <w:lang w:val="ro-RO"/>
        </w:rPr>
        <w:t>-</w:t>
      </w:r>
      <w:r w:rsidR="007A46BF" w:rsidRPr="00066A11">
        <w:rPr>
          <w:rFonts w:ascii="Times New Roman" w:hAnsi="Times New Roman" w:cs="Times New Roman"/>
          <w:color w:val="000000"/>
          <w:sz w:val="24"/>
          <w:szCs w:val="24"/>
          <w:lang w:val="ro-RO"/>
        </w:rPr>
        <w:t xml:space="preserve">predare nu a avut loc. </w:t>
      </w:r>
      <w:r w:rsidR="004E5C1B" w:rsidRPr="00066A11">
        <w:rPr>
          <w:rFonts w:ascii="Times New Roman" w:hAnsi="Times New Roman" w:cs="Times New Roman"/>
          <w:color w:val="000000"/>
          <w:sz w:val="24"/>
          <w:szCs w:val="24"/>
          <w:lang w:val="ro-RO"/>
        </w:rPr>
        <w:t>D</w:t>
      </w:r>
      <w:r w:rsidR="004E114B" w:rsidRPr="00066A11">
        <w:rPr>
          <w:rFonts w:ascii="Times New Roman" w:hAnsi="Times New Roman" w:cs="Times New Roman"/>
          <w:sz w:val="24"/>
          <w:szCs w:val="24"/>
          <w:lang w:val="ro-RO"/>
        </w:rPr>
        <w:t xml:space="preserve">eși, încă în anul 2022, ministerul a întocmit și </w:t>
      </w:r>
      <w:r w:rsidRPr="00066A11">
        <w:rPr>
          <w:rFonts w:ascii="Times New Roman" w:hAnsi="Times New Roman" w:cs="Times New Roman"/>
          <w:sz w:val="24"/>
          <w:szCs w:val="24"/>
          <w:lang w:val="ro-RO"/>
        </w:rPr>
        <w:t xml:space="preserve">a </w:t>
      </w:r>
      <w:r w:rsidR="004E114B" w:rsidRPr="00066A11">
        <w:rPr>
          <w:rFonts w:ascii="Times New Roman" w:hAnsi="Times New Roman" w:cs="Times New Roman"/>
          <w:sz w:val="24"/>
          <w:szCs w:val="24"/>
          <w:lang w:val="ro-RO"/>
        </w:rPr>
        <w:t>transmis către APP actele de primi</w:t>
      </w:r>
      <w:r w:rsidR="007F1AA4">
        <w:rPr>
          <w:rFonts w:ascii="Times New Roman" w:hAnsi="Times New Roman" w:cs="Times New Roman"/>
          <w:sz w:val="24"/>
          <w:szCs w:val="24"/>
          <w:lang w:val="ro-RO"/>
        </w:rPr>
        <w:t>r</w:t>
      </w:r>
      <w:r w:rsidR="004E114B" w:rsidRPr="00066A11">
        <w:rPr>
          <w:rFonts w:ascii="Times New Roman" w:hAnsi="Times New Roman" w:cs="Times New Roman"/>
          <w:sz w:val="24"/>
          <w:szCs w:val="24"/>
          <w:lang w:val="ro-RO"/>
        </w:rPr>
        <w:t>e</w:t>
      </w:r>
      <w:r w:rsidR="00426D97">
        <w:rPr>
          <w:rFonts w:ascii="Times New Roman" w:hAnsi="Times New Roman" w:cs="Times New Roman"/>
          <w:sz w:val="24"/>
          <w:szCs w:val="24"/>
          <w:lang w:val="ro-RO"/>
        </w:rPr>
        <w:t>-</w:t>
      </w:r>
      <w:r w:rsidR="004E114B" w:rsidRPr="00066A11">
        <w:rPr>
          <w:rFonts w:ascii="Times New Roman" w:hAnsi="Times New Roman" w:cs="Times New Roman"/>
          <w:sz w:val="24"/>
          <w:szCs w:val="24"/>
          <w:lang w:val="ro-RO"/>
        </w:rPr>
        <w:t xml:space="preserve">predare pentru </w:t>
      </w:r>
      <w:r w:rsidR="004E114B" w:rsidRPr="00066A11">
        <w:rPr>
          <w:rFonts w:ascii="Times New Roman" w:hAnsi="Times New Roman" w:cs="Times New Roman"/>
          <w:color w:val="000000"/>
          <w:sz w:val="24"/>
          <w:szCs w:val="24"/>
          <w:lang w:val="ro-RO"/>
        </w:rPr>
        <w:t>107  loturi de teren cu suprafața de 6964,04 ha, în valoare de 271,04 mil. lei, acestea</w:t>
      </w:r>
      <w:r w:rsidR="00370670" w:rsidRPr="00066A11">
        <w:rPr>
          <w:rFonts w:ascii="Times New Roman" w:hAnsi="Times New Roman" w:cs="Times New Roman"/>
          <w:color w:val="000000"/>
          <w:sz w:val="24"/>
          <w:szCs w:val="24"/>
          <w:lang w:val="ro-RO"/>
        </w:rPr>
        <w:t>,</w:t>
      </w:r>
      <w:r w:rsidR="004E114B" w:rsidRPr="00066A11">
        <w:rPr>
          <w:rFonts w:ascii="Times New Roman" w:hAnsi="Times New Roman" w:cs="Times New Roman"/>
          <w:color w:val="000000"/>
          <w:sz w:val="24"/>
          <w:szCs w:val="24"/>
          <w:lang w:val="ro-RO"/>
        </w:rPr>
        <w:t xml:space="preserve"> până </w:t>
      </w:r>
      <w:r w:rsidR="00370670" w:rsidRPr="00066A11">
        <w:rPr>
          <w:rFonts w:ascii="Times New Roman" w:hAnsi="Times New Roman" w:cs="Times New Roman"/>
          <w:color w:val="000000"/>
          <w:sz w:val="24"/>
          <w:szCs w:val="24"/>
          <w:lang w:val="ro-RO"/>
        </w:rPr>
        <w:t>la finele anului 2023,</w:t>
      </w:r>
      <w:r w:rsidR="004E114B" w:rsidRPr="00066A11">
        <w:rPr>
          <w:rFonts w:ascii="Times New Roman" w:hAnsi="Times New Roman" w:cs="Times New Roman"/>
          <w:color w:val="000000"/>
          <w:sz w:val="24"/>
          <w:szCs w:val="24"/>
          <w:lang w:val="ro-RO"/>
        </w:rPr>
        <w:t xml:space="preserve"> nu au fost semnate de către APP</w:t>
      </w:r>
      <w:r w:rsidR="007A46BF" w:rsidRPr="00066A11">
        <w:rPr>
          <w:rFonts w:ascii="Times New Roman" w:hAnsi="Times New Roman" w:cs="Times New Roman"/>
          <w:color w:val="000000"/>
          <w:sz w:val="24"/>
          <w:szCs w:val="24"/>
          <w:lang w:val="ro-RO"/>
        </w:rPr>
        <w:t xml:space="preserve"> și</w:t>
      </w:r>
      <w:r w:rsidR="00375DB3" w:rsidRPr="00066A11">
        <w:rPr>
          <w:rFonts w:ascii="Times New Roman" w:hAnsi="Times New Roman" w:cs="Times New Roman"/>
          <w:color w:val="000000"/>
          <w:sz w:val="24"/>
          <w:szCs w:val="24"/>
          <w:lang w:val="ro-RO"/>
        </w:rPr>
        <w:t xml:space="preserve"> nici </w:t>
      </w:r>
      <w:r w:rsidR="007A46BF" w:rsidRPr="00066A11">
        <w:rPr>
          <w:rFonts w:ascii="Times New Roman" w:hAnsi="Times New Roman" w:cs="Times New Roman"/>
          <w:color w:val="000000"/>
          <w:sz w:val="24"/>
          <w:szCs w:val="24"/>
          <w:lang w:val="ro-RO"/>
        </w:rPr>
        <w:t>remise ministerului</w:t>
      </w:r>
      <w:r w:rsidR="004E114B" w:rsidRPr="00066A11">
        <w:rPr>
          <w:rFonts w:ascii="Times New Roman" w:hAnsi="Times New Roman" w:cs="Times New Roman"/>
          <w:color w:val="000000"/>
          <w:sz w:val="24"/>
          <w:szCs w:val="24"/>
          <w:lang w:val="ro-RO"/>
        </w:rPr>
        <w:t xml:space="preserve">. </w:t>
      </w:r>
      <w:r w:rsidR="00BB054C" w:rsidRPr="00066A11">
        <w:rPr>
          <w:rFonts w:ascii="Times New Roman" w:hAnsi="Times New Roman" w:cs="Times New Roman"/>
          <w:color w:val="000000"/>
          <w:sz w:val="24"/>
          <w:szCs w:val="24"/>
          <w:lang w:val="ro-RO"/>
        </w:rPr>
        <w:t xml:space="preserve">Respectiv, 15 entități din subordinea ministerului au continuat să gestioneze terenurile </w:t>
      </w:r>
      <w:r w:rsidR="001C5C0F" w:rsidRPr="00066A11">
        <w:rPr>
          <w:rFonts w:ascii="Times New Roman" w:hAnsi="Times New Roman" w:cs="Times New Roman"/>
          <w:color w:val="000000"/>
          <w:sz w:val="24"/>
          <w:szCs w:val="24"/>
          <w:lang w:val="ro-RO"/>
        </w:rPr>
        <w:t>aferente domeniului public</w:t>
      </w:r>
      <w:r w:rsidR="00BB054C" w:rsidRPr="00066A11">
        <w:rPr>
          <w:rFonts w:ascii="Times New Roman" w:hAnsi="Times New Roman" w:cs="Times New Roman"/>
          <w:color w:val="000000"/>
          <w:sz w:val="24"/>
          <w:szCs w:val="24"/>
          <w:lang w:val="ro-RO"/>
        </w:rPr>
        <w:t xml:space="preserve"> în lipsa unor acte care ar justifica modul de folosință a acestora, precum și </w:t>
      </w:r>
      <w:r w:rsidR="00375DB3" w:rsidRPr="00066A11">
        <w:rPr>
          <w:rFonts w:ascii="Times New Roman" w:hAnsi="Times New Roman" w:cs="Times New Roman"/>
          <w:color w:val="000000"/>
          <w:sz w:val="24"/>
          <w:szCs w:val="24"/>
          <w:lang w:val="ro-RO"/>
        </w:rPr>
        <w:t xml:space="preserve">drepturile de </w:t>
      </w:r>
      <w:r w:rsidR="00BB054C" w:rsidRPr="00066A11">
        <w:rPr>
          <w:rFonts w:ascii="Times New Roman" w:hAnsi="Times New Roman" w:cs="Times New Roman"/>
          <w:color w:val="000000"/>
          <w:sz w:val="24"/>
          <w:szCs w:val="24"/>
          <w:lang w:val="ro-RO"/>
        </w:rPr>
        <w:t>folosinț</w:t>
      </w:r>
      <w:r w:rsidR="00375DB3" w:rsidRPr="00066A11">
        <w:rPr>
          <w:rFonts w:ascii="Times New Roman" w:hAnsi="Times New Roman" w:cs="Times New Roman"/>
          <w:color w:val="000000"/>
          <w:sz w:val="24"/>
          <w:szCs w:val="24"/>
          <w:lang w:val="ro-RO"/>
        </w:rPr>
        <w:t>ă</w:t>
      </w:r>
      <w:r w:rsidR="00BB054C" w:rsidRPr="00066A11">
        <w:rPr>
          <w:rFonts w:ascii="Times New Roman" w:hAnsi="Times New Roman" w:cs="Times New Roman"/>
          <w:color w:val="000000"/>
          <w:sz w:val="24"/>
          <w:szCs w:val="24"/>
          <w:lang w:val="ro-RO"/>
        </w:rPr>
        <w:t xml:space="preserve"> </w:t>
      </w:r>
      <w:r w:rsidR="00375DB3" w:rsidRPr="00066A11">
        <w:rPr>
          <w:rFonts w:ascii="Times New Roman" w:hAnsi="Times New Roman" w:cs="Times New Roman"/>
          <w:color w:val="000000"/>
          <w:sz w:val="24"/>
          <w:szCs w:val="24"/>
          <w:lang w:val="ro-RO"/>
        </w:rPr>
        <w:t>a</w:t>
      </w:r>
      <w:r w:rsidR="00426D97">
        <w:rPr>
          <w:rFonts w:ascii="Times New Roman" w:hAnsi="Times New Roman" w:cs="Times New Roman"/>
          <w:color w:val="000000"/>
          <w:sz w:val="24"/>
          <w:szCs w:val="24"/>
          <w:lang w:val="ro-RO"/>
        </w:rPr>
        <w:t>supra</w:t>
      </w:r>
      <w:r w:rsidR="00375DB3" w:rsidRPr="00066A11">
        <w:rPr>
          <w:rFonts w:ascii="Times New Roman" w:hAnsi="Times New Roman" w:cs="Times New Roman"/>
          <w:color w:val="000000"/>
          <w:sz w:val="24"/>
          <w:szCs w:val="24"/>
          <w:lang w:val="ro-RO"/>
        </w:rPr>
        <w:t xml:space="preserve"> </w:t>
      </w:r>
      <w:r w:rsidR="00BB054C" w:rsidRPr="00066A11">
        <w:rPr>
          <w:rFonts w:ascii="Times New Roman" w:hAnsi="Times New Roman" w:cs="Times New Roman"/>
          <w:color w:val="000000"/>
          <w:sz w:val="24"/>
          <w:szCs w:val="24"/>
          <w:lang w:val="ro-RO"/>
        </w:rPr>
        <w:t xml:space="preserve">lor nu </w:t>
      </w:r>
      <w:r w:rsidR="00375DB3" w:rsidRPr="00066A11">
        <w:rPr>
          <w:rFonts w:ascii="Times New Roman" w:hAnsi="Times New Roman" w:cs="Times New Roman"/>
          <w:color w:val="000000"/>
          <w:sz w:val="24"/>
          <w:szCs w:val="24"/>
          <w:lang w:val="ro-RO"/>
        </w:rPr>
        <w:t>sunt</w:t>
      </w:r>
      <w:r w:rsidR="00BB054C" w:rsidRPr="00066A11">
        <w:rPr>
          <w:rFonts w:ascii="Times New Roman" w:hAnsi="Times New Roman" w:cs="Times New Roman"/>
          <w:color w:val="000000"/>
          <w:sz w:val="24"/>
          <w:szCs w:val="24"/>
          <w:lang w:val="ro-RO"/>
        </w:rPr>
        <w:t xml:space="preserve"> înregistrat</w:t>
      </w:r>
      <w:r w:rsidR="00426D97">
        <w:rPr>
          <w:rFonts w:ascii="Times New Roman" w:hAnsi="Times New Roman" w:cs="Times New Roman"/>
          <w:color w:val="000000"/>
          <w:sz w:val="24"/>
          <w:szCs w:val="24"/>
          <w:lang w:val="ro-RO"/>
        </w:rPr>
        <w:t>e</w:t>
      </w:r>
      <w:r w:rsidR="00BB054C" w:rsidRPr="00066A11">
        <w:rPr>
          <w:rFonts w:ascii="Times New Roman" w:hAnsi="Times New Roman" w:cs="Times New Roman"/>
          <w:color w:val="000000"/>
          <w:sz w:val="24"/>
          <w:szCs w:val="24"/>
          <w:lang w:val="ro-RO"/>
        </w:rPr>
        <w:t xml:space="preserve"> în RBI</w:t>
      </w:r>
      <w:r w:rsidR="00375DB3" w:rsidRPr="00066A11">
        <w:rPr>
          <w:rFonts w:ascii="Times New Roman" w:hAnsi="Times New Roman" w:cs="Times New Roman"/>
          <w:color w:val="000000"/>
          <w:sz w:val="24"/>
          <w:szCs w:val="24"/>
          <w:lang w:val="ro-RO"/>
        </w:rPr>
        <w:t>;</w:t>
      </w:r>
    </w:p>
    <w:p w14:paraId="087CE74F" w14:textId="7CA3E788" w:rsidR="00A97E25" w:rsidRPr="00066A11" w:rsidRDefault="004E114B" w:rsidP="008501BB">
      <w:pPr>
        <w:tabs>
          <w:tab w:val="left" w:pos="0"/>
        </w:tabs>
        <w:spacing w:after="0" w:line="276" w:lineRule="auto"/>
        <w:ind w:firstLine="284"/>
        <w:jc w:val="both"/>
        <w:rPr>
          <w:rFonts w:ascii="Times New Roman" w:hAnsi="Times New Roman" w:cs="Times New Roman"/>
          <w:sz w:val="24"/>
          <w:szCs w:val="24"/>
          <w:lang w:val="ro-RO"/>
        </w:rPr>
      </w:pPr>
      <w:r w:rsidRPr="00066A11">
        <w:rPr>
          <w:rFonts w:ascii="Times New Roman" w:hAnsi="Times New Roman" w:cs="Times New Roman"/>
          <w:b/>
          <w:color w:val="000000"/>
          <w:sz w:val="24"/>
          <w:szCs w:val="24"/>
          <w:lang w:val="ro-RO"/>
        </w:rPr>
        <w:t>(ii)</w:t>
      </w:r>
      <w:r w:rsidRPr="00066A11">
        <w:rPr>
          <w:rFonts w:ascii="Times New Roman" w:hAnsi="Times New Roman" w:cs="Times New Roman"/>
          <w:color w:val="000000"/>
          <w:sz w:val="24"/>
          <w:szCs w:val="24"/>
          <w:lang w:val="ro-RO"/>
        </w:rPr>
        <w:t xml:space="preserve"> </w:t>
      </w:r>
      <w:r w:rsidR="00375DB3" w:rsidRPr="00066A11">
        <w:rPr>
          <w:rFonts w:ascii="Times New Roman" w:hAnsi="Times New Roman" w:cs="Times New Roman"/>
          <w:sz w:val="24"/>
          <w:szCs w:val="24"/>
          <w:lang w:val="ro-RO"/>
        </w:rPr>
        <w:t>c</w:t>
      </w:r>
      <w:r w:rsidR="00BB054C" w:rsidRPr="00066A11">
        <w:rPr>
          <w:rFonts w:ascii="Times New Roman" w:hAnsi="Times New Roman" w:cs="Times New Roman"/>
          <w:sz w:val="24"/>
          <w:szCs w:val="24"/>
          <w:lang w:val="ro-RO"/>
        </w:rPr>
        <w:t>ontrapunerea datelor din Anexele nr. 1 și nr. 3 la H</w:t>
      </w:r>
      <w:r w:rsidR="0046440D">
        <w:rPr>
          <w:rFonts w:ascii="Times New Roman" w:hAnsi="Times New Roman" w:cs="Times New Roman"/>
          <w:sz w:val="24"/>
          <w:szCs w:val="24"/>
          <w:lang w:val="ro-RO"/>
        </w:rPr>
        <w:t xml:space="preserve">otărârea </w:t>
      </w:r>
      <w:r w:rsidR="00BB054C" w:rsidRPr="00066A11">
        <w:rPr>
          <w:rFonts w:ascii="Times New Roman" w:hAnsi="Times New Roman" w:cs="Times New Roman"/>
          <w:sz w:val="24"/>
          <w:szCs w:val="24"/>
          <w:lang w:val="ro-RO"/>
        </w:rPr>
        <w:t>G</w:t>
      </w:r>
      <w:r w:rsidR="0046440D">
        <w:rPr>
          <w:rFonts w:ascii="Times New Roman" w:hAnsi="Times New Roman" w:cs="Times New Roman"/>
          <w:sz w:val="24"/>
          <w:szCs w:val="24"/>
          <w:lang w:val="ro-RO"/>
        </w:rPr>
        <w:t>uvernului</w:t>
      </w:r>
      <w:r w:rsidR="00BB054C" w:rsidRPr="00066A11">
        <w:rPr>
          <w:rFonts w:ascii="Times New Roman" w:hAnsi="Times New Roman" w:cs="Times New Roman"/>
          <w:sz w:val="24"/>
          <w:szCs w:val="24"/>
          <w:lang w:val="ro-RO"/>
        </w:rPr>
        <w:t xml:space="preserve"> nr.161/2019 cu datele  Ministerului Agriculturi</w:t>
      </w:r>
      <w:r w:rsidR="00375DB3" w:rsidRPr="00066A11">
        <w:rPr>
          <w:rFonts w:ascii="Times New Roman" w:hAnsi="Times New Roman" w:cs="Times New Roman"/>
          <w:sz w:val="24"/>
          <w:szCs w:val="24"/>
          <w:lang w:val="ro-RO"/>
        </w:rPr>
        <w:t xml:space="preserve">i și Industriei Alimentare și ale </w:t>
      </w:r>
      <w:r w:rsidR="00BB054C" w:rsidRPr="00066A11">
        <w:rPr>
          <w:rFonts w:ascii="Times New Roman" w:hAnsi="Times New Roman" w:cs="Times New Roman"/>
          <w:sz w:val="24"/>
          <w:szCs w:val="24"/>
          <w:lang w:val="ro-RO"/>
        </w:rPr>
        <w:t>entităților din subordine privind terenurile gestionate de acestea</w:t>
      </w:r>
      <w:r w:rsidR="00375DB3" w:rsidRPr="00066A11">
        <w:rPr>
          <w:rFonts w:ascii="Times New Roman" w:hAnsi="Times New Roman" w:cs="Times New Roman"/>
          <w:sz w:val="24"/>
          <w:szCs w:val="24"/>
          <w:lang w:val="ro-RO"/>
        </w:rPr>
        <w:t xml:space="preserve"> </w:t>
      </w:r>
      <w:r w:rsidR="00BB054C" w:rsidRPr="00066A11">
        <w:rPr>
          <w:rFonts w:ascii="Times New Roman" w:hAnsi="Times New Roman" w:cs="Times New Roman"/>
          <w:sz w:val="24"/>
          <w:szCs w:val="24"/>
          <w:lang w:val="ro-RO"/>
        </w:rPr>
        <w:t>denotă că datele din Anexa</w:t>
      </w:r>
      <w:r w:rsidR="00BB054C" w:rsidRPr="00066A11">
        <w:rPr>
          <w:rFonts w:ascii="Times New Roman" w:hAnsi="Times New Roman" w:cs="Times New Roman"/>
          <w:i/>
          <w:sz w:val="24"/>
          <w:szCs w:val="24"/>
          <w:lang w:val="ro-RO"/>
        </w:rPr>
        <w:t xml:space="preserve"> </w:t>
      </w:r>
      <w:r w:rsidR="00BB054C" w:rsidRPr="00066A11">
        <w:rPr>
          <w:rFonts w:ascii="Times New Roman" w:hAnsi="Times New Roman" w:cs="Times New Roman"/>
          <w:sz w:val="24"/>
          <w:szCs w:val="24"/>
          <w:lang w:val="ro-RO"/>
        </w:rPr>
        <w:t>nr.1</w:t>
      </w:r>
      <w:r w:rsidR="00BB054C" w:rsidRPr="00066A11">
        <w:rPr>
          <w:rFonts w:ascii="Times New Roman" w:hAnsi="Times New Roman" w:cs="Times New Roman"/>
          <w:i/>
          <w:sz w:val="24"/>
          <w:szCs w:val="24"/>
          <w:lang w:val="ro-RO"/>
        </w:rPr>
        <w:t xml:space="preserve"> </w:t>
      </w:r>
      <w:r w:rsidR="00BB054C" w:rsidRPr="00066A11">
        <w:rPr>
          <w:rFonts w:ascii="Times New Roman" w:hAnsi="Times New Roman" w:cs="Times New Roman"/>
          <w:sz w:val="24"/>
          <w:szCs w:val="24"/>
          <w:lang w:val="ro-RO"/>
        </w:rPr>
        <w:t xml:space="preserve">„Lista terenurilor proprietate publică a statului, domeniul public” nu sunt complete. Astfel, </w:t>
      </w:r>
      <w:r w:rsidR="003866D8" w:rsidRPr="00066A11">
        <w:rPr>
          <w:rFonts w:ascii="Times New Roman" w:hAnsi="Times New Roman" w:cs="Times New Roman"/>
          <w:sz w:val="24"/>
          <w:szCs w:val="24"/>
          <w:lang w:val="ro-RO"/>
        </w:rPr>
        <w:t>2</w:t>
      </w:r>
      <w:r w:rsidR="003866D8" w:rsidRPr="00066A11">
        <w:rPr>
          <w:rStyle w:val="ab"/>
          <w:rFonts w:ascii="Times New Roman" w:hAnsi="Times New Roman" w:cs="Times New Roman"/>
          <w:sz w:val="24"/>
          <w:szCs w:val="24"/>
          <w:lang w:val="ro-RO"/>
        </w:rPr>
        <w:footnoteReference w:id="33"/>
      </w:r>
      <w:r w:rsidR="003866D8" w:rsidRPr="00066A11">
        <w:rPr>
          <w:rFonts w:ascii="Times New Roman" w:hAnsi="Times New Roman" w:cs="Times New Roman"/>
          <w:sz w:val="24"/>
          <w:szCs w:val="24"/>
          <w:lang w:val="ro-RO"/>
        </w:rPr>
        <w:t xml:space="preserve"> loturi de teren cu suprafața de 0,29 ha, deși sunt înregistrate la organele cadastrale, nu se regăsesc în Anexa</w:t>
      </w:r>
      <w:r w:rsidR="003866D8" w:rsidRPr="00066A11">
        <w:rPr>
          <w:rFonts w:ascii="Times New Roman" w:hAnsi="Times New Roman" w:cs="Times New Roman"/>
          <w:i/>
          <w:sz w:val="24"/>
          <w:szCs w:val="24"/>
          <w:lang w:val="ro-RO"/>
        </w:rPr>
        <w:t xml:space="preserve"> </w:t>
      </w:r>
      <w:r w:rsidR="003866D8" w:rsidRPr="00066A11">
        <w:rPr>
          <w:rFonts w:ascii="Times New Roman" w:hAnsi="Times New Roman" w:cs="Times New Roman"/>
          <w:sz w:val="24"/>
          <w:szCs w:val="24"/>
          <w:lang w:val="ro-RO"/>
        </w:rPr>
        <w:t>nr.1</w:t>
      </w:r>
      <w:r w:rsidR="003866D8" w:rsidRPr="00066A11">
        <w:rPr>
          <w:rFonts w:ascii="Times New Roman" w:hAnsi="Times New Roman" w:cs="Times New Roman"/>
          <w:i/>
          <w:sz w:val="24"/>
          <w:szCs w:val="24"/>
          <w:lang w:val="ro-RO"/>
        </w:rPr>
        <w:t xml:space="preserve"> </w:t>
      </w:r>
      <w:r w:rsidR="003866D8" w:rsidRPr="00066A11">
        <w:rPr>
          <w:rFonts w:ascii="Times New Roman" w:hAnsi="Times New Roman" w:cs="Times New Roman"/>
          <w:sz w:val="24"/>
          <w:szCs w:val="24"/>
          <w:lang w:val="ro-RO"/>
        </w:rPr>
        <w:t>„Lista terenurilor proprietate publică a statului, dom</w:t>
      </w:r>
      <w:r w:rsidR="00827023" w:rsidRPr="00066A11">
        <w:rPr>
          <w:rFonts w:ascii="Times New Roman" w:hAnsi="Times New Roman" w:cs="Times New Roman"/>
          <w:sz w:val="24"/>
          <w:szCs w:val="24"/>
          <w:lang w:val="ro-RO"/>
        </w:rPr>
        <w:t>eniul public” la H</w:t>
      </w:r>
      <w:r w:rsidR="0046440D">
        <w:rPr>
          <w:rFonts w:ascii="Times New Roman" w:hAnsi="Times New Roman" w:cs="Times New Roman"/>
          <w:sz w:val="24"/>
          <w:szCs w:val="24"/>
          <w:lang w:val="ro-RO"/>
        </w:rPr>
        <w:t xml:space="preserve">otărârea </w:t>
      </w:r>
      <w:r w:rsidR="00827023" w:rsidRPr="00066A11">
        <w:rPr>
          <w:rFonts w:ascii="Times New Roman" w:hAnsi="Times New Roman" w:cs="Times New Roman"/>
          <w:sz w:val="24"/>
          <w:szCs w:val="24"/>
          <w:lang w:val="ro-RO"/>
        </w:rPr>
        <w:t>G</w:t>
      </w:r>
      <w:r w:rsidR="0046440D">
        <w:rPr>
          <w:rFonts w:ascii="Times New Roman" w:hAnsi="Times New Roman" w:cs="Times New Roman"/>
          <w:sz w:val="24"/>
          <w:szCs w:val="24"/>
          <w:lang w:val="ro-RO"/>
        </w:rPr>
        <w:t xml:space="preserve">uvernului </w:t>
      </w:r>
      <w:r w:rsidR="00827023" w:rsidRPr="00066A11">
        <w:rPr>
          <w:rFonts w:ascii="Times New Roman" w:hAnsi="Times New Roman" w:cs="Times New Roman"/>
          <w:sz w:val="24"/>
          <w:szCs w:val="24"/>
          <w:lang w:val="ro-RO"/>
        </w:rPr>
        <w:t xml:space="preserve"> nr.161/2019;</w:t>
      </w:r>
    </w:p>
    <w:p w14:paraId="3AC272A1" w14:textId="5F7B0609" w:rsidR="00AB151E" w:rsidRPr="00066A11" w:rsidRDefault="00AB151E" w:rsidP="001C5C0F">
      <w:pPr>
        <w:pStyle w:val="a9"/>
        <w:numPr>
          <w:ilvl w:val="0"/>
          <w:numId w:val="26"/>
        </w:numPr>
        <w:tabs>
          <w:tab w:val="left" w:pos="0"/>
        </w:tabs>
        <w:spacing w:after="0" w:line="276" w:lineRule="auto"/>
        <w:ind w:left="0" w:firstLine="284"/>
        <w:jc w:val="both"/>
        <w:rPr>
          <w:rFonts w:ascii="Times New Roman" w:hAnsi="Times New Roman" w:cs="Times New Roman"/>
          <w:color w:val="000000"/>
          <w:sz w:val="24"/>
          <w:szCs w:val="24"/>
          <w:lang w:val="ro-RO"/>
        </w:rPr>
      </w:pPr>
      <w:r w:rsidRPr="00066A11">
        <w:rPr>
          <w:rFonts w:ascii="Times New Roman" w:hAnsi="Times New Roman" w:cs="Times New Roman"/>
          <w:sz w:val="24"/>
          <w:szCs w:val="24"/>
          <w:lang w:val="ro-RO"/>
        </w:rPr>
        <w:t xml:space="preserve">În același timp, </w:t>
      </w:r>
      <w:r w:rsidR="003866D8" w:rsidRPr="00066A11">
        <w:rPr>
          <w:rFonts w:ascii="Times New Roman" w:hAnsi="Times New Roman" w:cs="Times New Roman"/>
          <w:color w:val="000000"/>
          <w:sz w:val="24"/>
          <w:szCs w:val="24"/>
          <w:lang w:val="ro-RO"/>
        </w:rPr>
        <w:t xml:space="preserve">deși </w:t>
      </w:r>
      <w:r w:rsidR="00221D19" w:rsidRPr="00066A11">
        <w:rPr>
          <w:rFonts w:ascii="Times New Roman" w:hAnsi="Times New Roman" w:cs="Times New Roman"/>
          <w:color w:val="000000"/>
          <w:sz w:val="24"/>
          <w:szCs w:val="24"/>
          <w:lang w:val="ro-RO"/>
        </w:rPr>
        <w:t>I</w:t>
      </w:r>
      <w:r w:rsidR="00827023" w:rsidRPr="00066A11">
        <w:rPr>
          <w:rFonts w:ascii="Times New Roman" w:hAnsi="Times New Roman" w:cs="Times New Roman"/>
          <w:color w:val="000000"/>
          <w:sz w:val="24"/>
          <w:szCs w:val="24"/>
          <w:lang w:val="ro-RO"/>
        </w:rPr>
        <w:t xml:space="preserve">nstituția </w:t>
      </w:r>
      <w:r w:rsidR="00221D19" w:rsidRPr="00066A11">
        <w:rPr>
          <w:rFonts w:ascii="Times New Roman" w:hAnsi="Times New Roman" w:cs="Times New Roman"/>
          <w:color w:val="000000"/>
          <w:sz w:val="24"/>
          <w:szCs w:val="24"/>
          <w:lang w:val="ro-RO"/>
        </w:rPr>
        <w:t>P</w:t>
      </w:r>
      <w:r w:rsidR="00827023" w:rsidRPr="00066A11">
        <w:rPr>
          <w:rFonts w:ascii="Times New Roman" w:hAnsi="Times New Roman" w:cs="Times New Roman"/>
          <w:color w:val="000000"/>
          <w:sz w:val="24"/>
          <w:szCs w:val="24"/>
          <w:lang w:val="ro-RO"/>
        </w:rPr>
        <w:t>ublică</w:t>
      </w:r>
      <w:r w:rsidR="00221D19" w:rsidRPr="00066A11">
        <w:rPr>
          <w:rFonts w:ascii="Times New Roman" w:hAnsi="Times New Roman" w:cs="Times New Roman"/>
          <w:color w:val="000000"/>
          <w:sz w:val="24"/>
          <w:szCs w:val="24"/>
          <w:lang w:val="ro-RO"/>
        </w:rPr>
        <w:t xml:space="preserve"> </w:t>
      </w:r>
      <w:r w:rsidR="003866D8" w:rsidRPr="00066A11">
        <w:rPr>
          <w:rFonts w:ascii="Times New Roman" w:hAnsi="Times New Roman" w:cs="Times New Roman"/>
          <w:color w:val="000000"/>
          <w:sz w:val="24"/>
          <w:szCs w:val="24"/>
          <w:lang w:val="ro-RO"/>
        </w:rPr>
        <w:t>I</w:t>
      </w:r>
      <w:r w:rsidR="00E61191" w:rsidRPr="00066A11">
        <w:rPr>
          <w:rFonts w:ascii="Times New Roman" w:hAnsi="Times New Roman" w:cs="Times New Roman"/>
          <w:color w:val="000000"/>
          <w:sz w:val="24"/>
          <w:szCs w:val="24"/>
          <w:lang w:val="ro-RO"/>
        </w:rPr>
        <w:t xml:space="preserve">nstitutul de </w:t>
      </w:r>
      <w:r w:rsidR="003866D8" w:rsidRPr="00066A11">
        <w:rPr>
          <w:rFonts w:ascii="Times New Roman" w:hAnsi="Times New Roman" w:cs="Times New Roman"/>
          <w:color w:val="000000"/>
          <w:sz w:val="24"/>
          <w:szCs w:val="24"/>
          <w:lang w:val="ro-RO"/>
        </w:rPr>
        <w:t>C</w:t>
      </w:r>
      <w:r w:rsidR="00E61191" w:rsidRPr="00066A11">
        <w:rPr>
          <w:rFonts w:ascii="Times New Roman" w:hAnsi="Times New Roman" w:cs="Times New Roman"/>
          <w:color w:val="000000"/>
          <w:sz w:val="24"/>
          <w:szCs w:val="24"/>
          <w:lang w:val="ro-RO"/>
        </w:rPr>
        <w:t xml:space="preserve">ercetare pentru </w:t>
      </w:r>
      <w:r w:rsidR="003866D8" w:rsidRPr="00066A11">
        <w:rPr>
          <w:rFonts w:ascii="Times New Roman" w:hAnsi="Times New Roman" w:cs="Times New Roman"/>
          <w:color w:val="000000"/>
          <w:sz w:val="24"/>
          <w:szCs w:val="24"/>
          <w:lang w:val="ro-RO"/>
        </w:rPr>
        <w:t>C</w:t>
      </w:r>
      <w:r w:rsidR="00E61191" w:rsidRPr="00066A11">
        <w:rPr>
          <w:rFonts w:ascii="Times New Roman" w:hAnsi="Times New Roman" w:cs="Times New Roman"/>
          <w:color w:val="000000"/>
          <w:sz w:val="24"/>
          <w:szCs w:val="24"/>
          <w:lang w:val="ro-RO"/>
        </w:rPr>
        <w:t xml:space="preserve">ulturile de </w:t>
      </w:r>
      <w:r w:rsidR="003866D8" w:rsidRPr="00066A11">
        <w:rPr>
          <w:rFonts w:ascii="Times New Roman" w:hAnsi="Times New Roman" w:cs="Times New Roman"/>
          <w:color w:val="000000"/>
          <w:sz w:val="24"/>
          <w:szCs w:val="24"/>
          <w:lang w:val="ro-RO"/>
        </w:rPr>
        <w:t>C</w:t>
      </w:r>
      <w:r w:rsidR="00E61191" w:rsidRPr="00066A11">
        <w:rPr>
          <w:rFonts w:ascii="Times New Roman" w:hAnsi="Times New Roman" w:cs="Times New Roman"/>
          <w:color w:val="000000"/>
          <w:sz w:val="24"/>
          <w:szCs w:val="24"/>
          <w:lang w:val="ro-RO"/>
        </w:rPr>
        <w:t>âmp</w:t>
      </w:r>
      <w:r w:rsidR="003866D8" w:rsidRPr="00066A11">
        <w:rPr>
          <w:rFonts w:ascii="Times New Roman" w:hAnsi="Times New Roman" w:cs="Times New Roman"/>
          <w:color w:val="000000"/>
          <w:sz w:val="24"/>
          <w:szCs w:val="24"/>
          <w:lang w:val="ro-RO"/>
        </w:rPr>
        <w:t xml:space="preserve"> „Selecția”</w:t>
      </w:r>
      <w:r w:rsidR="00E61191" w:rsidRPr="00066A11">
        <w:rPr>
          <w:rFonts w:ascii="Times New Roman" w:hAnsi="Times New Roman" w:cs="Times New Roman"/>
          <w:color w:val="000000"/>
          <w:sz w:val="24"/>
          <w:szCs w:val="24"/>
          <w:lang w:val="ro-RO"/>
        </w:rPr>
        <w:t xml:space="preserve"> (IP ICCC „Selecția”)</w:t>
      </w:r>
      <w:r w:rsidR="003866D8" w:rsidRPr="00066A11">
        <w:rPr>
          <w:rFonts w:ascii="Times New Roman" w:hAnsi="Times New Roman" w:cs="Times New Roman"/>
          <w:color w:val="000000"/>
          <w:sz w:val="24"/>
          <w:szCs w:val="24"/>
          <w:lang w:val="ro-RO"/>
        </w:rPr>
        <w:t xml:space="preserve"> are încheiat cu APP un contract de comodat</w:t>
      </w:r>
      <w:r w:rsidR="00F10A6C" w:rsidRPr="00066A11">
        <w:rPr>
          <w:rStyle w:val="ab"/>
          <w:rFonts w:ascii="Times New Roman" w:hAnsi="Times New Roman" w:cs="Times New Roman"/>
          <w:color w:val="000000"/>
          <w:sz w:val="24"/>
          <w:szCs w:val="24"/>
          <w:lang w:val="ro-RO"/>
        </w:rPr>
        <w:footnoteReference w:id="34"/>
      </w:r>
      <w:r w:rsidR="003866D8" w:rsidRPr="00066A11">
        <w:rPr>
          <w:rFonts w:ascii="Times New Roman" w:hAnsi="Times New Roman" w:cs="Times New Roman"/>
          <w:color w:val="000000"/>
          <w:sz w:val="24"/>
          <w:szCs w:val="24"/>
          <w:lang w:val="ro-RO"/>
        </w:rPr>
        <w:t xml:space="preserve"> pentru 9 loturi de teren cu suprafața de 166</w:t>
      </w:r>
      <w:r w:rsidR="00E61191" w:rsidRPr="00066A11">
        <w:rPr>
          <w:rFonts w:ascii="Times New Roman" w:hAnsi="Times New Roman" w:cs="Times New Roman"/>
          <w:color w:val="000000"/>
          <w:sz w:val="24"/>
          <w:szCs w:val="24"/>
          <w:lang w:val="ro-RO"/>
        </w:rPr>
        <w:t>3</w:t>
      </w:r>
      <w:r w:rsidR="003866D8" w:rsidRPr="00066A11">
        <w:rPr>
          <w:rFonts w:ascii="Times New Roman" w:hAnsi="Times New Roman" w:cs="Times New Roman"/>
          <w:color w:val="000000"/>
          <w:sz w:val="24"/>
          <w:szCs w:val="24"/>
          <w:lang w:val="ro-RO"/>
        </w:rPr>
        <w:t xml:space="preserve">,73 ha, </w:t>
      </w:r>
      <w:r w:rsidR="001B132D" w:rsidRPr="00066A11">
        <w:rPr>
          <w:rFonts w:ascii="Times New Roman" w:hAnsi="Times New Roman" w:cs="Times New Roman"/>
          <w:color w:val="000000"/>
          <w:sz w:val="24"/>
          <w:szCs w:val="24"/>
          <w:lang w:val="ro-RO"/>
        </w:rPr>
        <w:t>dreptu</w:t>
      </w:r>
      <w:r w:rsidR="00827023" w:rsidRPr="00066A11">
        <w:rPr>
          <w:rFonts w:ascii="Times New Roman" w:hAnsi="Times New Roman" w:cs="Times New Roman"/>
          <w:color w:val="000000"/>
          <w:sz w:val="24"/>
          <w:szCs w:val="24"/>
          <w:lang w:val="ro-RO"/>
        </w:rPr>
        <w:t>rile</w:t>
      </w:r>
      <w:r w:rsidR="001B132D" w:rsidRPr="00066A11">
        <w:rPr>
          <w:rFonts w:ascii="Times New Roman" w:hAnsi="Times New Roman" w:cs="Times New Roman"/>
          <w:color w:val="000000"/>
          <w:sz w:val="24"/>
          <w:szCs w:val="24"/>
          <w:lang w:val="ro-RO"/>
        </w:rPr>
        <w:t xml:space="preserve"> de utilizare a</w:t>
      </w:r>
      <w:r w:rsidR="002073AA">
        <w:rPr>
          <w:rFonts w:ascii="Times New Roman" w:hAnsi="Times New Roman" w:cs="Times New Roman"/>
          <w:color w:val="000000"/>
          <w:sz w:val="24"/>
          <w:szCs w:val="24"/>
          <w:lang w:val="ro-RO"/>
        </w:rPr>
        <w:t>supra</w:t>
      </w:r>
      <w:r w:rsidR="001B132D" w:rsidRPr="00066A11">
        <w:rPr>
          <w:rFonts w:ascii="Times New Roman" w:hAnsi="Times New Roman" w:cs="Times New Roman"/>
          <w:color w:val="000000"/>
          <w:sz w:val="24"/>
          <w:szCs w:val="24"/>
          <w:lang w:val="ro-RO"/>
        </w:rPr>
        <w:t xml:space="preserve"> terenuril</w:t>
      </w:r>
      <w:r w:rsidR="00221D19" w:rsidRPr="00066A11">
        <w:rPr>
          <w:rFonts w:ascii="Times New Roman" w:hAnsi="Times New Roman" w:cs="Times New Roman"/>
          <w:color w:val="000000"/>
          <w:sz w:val="24"/>
          <w:szCs w:val="24"/>
          <w:lang w:val="ro-RO"/>
        </w:rPr>
        <w:t xml:space="preserve">or respective fiind înregistrate </w:t>
      </w:r>
      <w:r w:rsidR="001B132D" w:rsidRPr="00066A11">
        <w:rPr>
          <w:rFonts w:ascii="Times New Roman" w:hAnsi="Times New Roman" w:cs="Times New Roman"/>
          <w:color w:val="000000"/>
          <w:sz w:val="24"/>
          <w:szCs w:val="24"/>
          <w:lang w:val="ro-RO"/>
        </w:rPr>
        <w:t xml:space="preserve">în RBI, </w:t>
      </w:r>
      <w:r w:rsidR="003866D8" w:rsidRPr="00066A11">
        <w:rPr>
          <w:rFonts w:ascii="Times New Roman" w:hAnsi="Times New Roman" w:cs="Times New Roman"/>
          <w:color w:val="000000"/>
          <w:sz w:val="24"/>
          <w:szCs w:val="24"/>
          <w:lang w:val="ro-RO"/>
        </w:rPr>
        <w:t>aceste</w:t>
      </w:r>
      <w:r w:rsidR="001B132D" w:rsidRPr="00066A11">
        <w:rPr>
          <w:rFonts w:ascii="Times New Roman" w:hAnsi="Times New Roman" w:cs="Times New Roman"/>
          <w:color w:val="000000"/>
          <w:sz w:val="24"/>
          <w:szCs w:val="24"/>
          <w:lang w:val="ro-RO"/>
        </w:rPr>
        <w:t>a</w:t>
      </w:r>
      <w:r w:rsidR="003866D8" w:rsidRPr="00066A11">
        <w:rPr>
          <w:rFonts w:ascii="Times New Roman" w:hAnsi="Times New Roman" w:cs="Times New Roman"/>
          <w:color w:val="000000"/>
          <w:sz w:val="24"/>
          <w:szCs w:val="24"/>
          <w:lang w:val="ro-RO"/>
        </w:rPr>
        <w:t xml:space="preserve"> </w:t>
      </w:r>
      <w:r w:rsidR="001B132D" w:rsidRPr="00066A11">
        <w:rPr>
          <w:rFonts w:ascii="Times New Roman" w:hAnsi="Times New Roman" w:cs="Times New Roman"/>
          <w:color w:val="000000"/>
          <w:sz w:val="24"/>
          <w:szCs w:val="24"/>
          <w:lang w:val="ro-RO"/>
        </w:rPr>
        <w:t xml:space="preserve">nu se regăsesc </w:t>
      </w:r>
      <w:r w:rsidR="003866D8" w:rsidRPr="00066A11">
        <w:rPr>
          <w:rFonts w:ascii="Times New Roman" w:hAnsi="Times New Roman" w:cs="Times New Roman"/>
          <w:color w:val="000000"/>
          <w:sz w:val="24"/>
          <w:szCs w:val="24"/>
          <w:lang w:val="ro-RO"/>
        </w:rPr>
        <w:t>în Anexa nr. 3 la H</w:t>
      </w:r>
      <w:r w:rsidR="0046440D">
        <w:rPr>
          <w:rFonts w:ascii="Times New Roman" w:hAnsi="Times New Roman" w:cs="Times New Roman"/>
          <w:color w:val="000000"/>
          <w:sz w:val="24"/>
          <w:szCs w:val="24"/>
          <w:lang w:val="ro-RO"/>
        </w:rPr>
        <w:t xml:space="preserve">otărârea </w:t>
      </w:r>
      <w:r w:rsidR="003866D8" w:rsidRPr="00066A11">
        <w:rPr>
          <w:rFonts w:ascii="Times New Roman" w:hAnsi="Times New Roman" w:cs="Times New Roman"/>
          <w:color w:val="000000"/>
          <w:sz w:val="24"/>
          <w:szCs w:val="24"/>
          <w:lang w:val="ro-RO"/>
        </w:rPr>
        <w:t>G</w:t>
      </w:r>
      <w:r w:rsidR="0046440D">
        <w:rPr>
          <w:rFonts w:ascii="Times New Roman" w:hAnsi="Times New Roman" w:cs="Times New Roman"/>
          <w:color w:val="000000"/>
          <w:sz w:val="24"/>
          <w:szCs w:val="24"/>
          <w:lang w:val="ro-RO"/>
        </w:rPr>
        <w:t>uvernului</w:t>
      </w:r>
      <w:r w:rsidR="003866D8" w:rsidRPr="00066A11">
        <w:rPr>
          <w:rFonts w:ascii="Times New Roman" w:hAnsi="Times New Roman" w:cs="Times New Roman"/>
          <w:color w:val="000000"/>
          <w:sz w:val="24"/>
          <w:szCs w:val="24"/>
          <w:lang w:val="ro-RO"/>
        </w:rPr>
        <w:t xml:space="preserve"> nr.161/2019, urmând a fi întreprinse măsuri pentru ajustarea și completarea înscrisurilor în </w:t>
      </w:r>
      <w:r w:rsidR="00E61191" w:rsidRPr="00066A11">
        <w:rPr>
          <w:rFonts w:ascii="Times New Roman" w:hAnsi="Times New Roman" w:cs="Times New Roman"/>
          <w:color w:val="000000"/>
          <w:sz w:val="24"/>
          <w:szCs w:val="24"/>
          <w:lang w:val="ro-RO"/>
        </w:rPr>
        <w:t>anexa respectivă</w:t>
      </w:r>
      <w:r w:rsidR="00827023" w:rsidRPr="00066A11">
        <w:rPr>
          <w:rFonts w:ascii="Times New Roman" w:hAnsi="Times New Roman" w:cs="Times New Roman"/>
          <w:color w:val="000000"/>
          <w:sz w:val="24"/>
          <w:szCs w:val="24"/>
          <w:lang w:val="ro-RO"/>
        </w:rPr>
        <w:t>;</w:t>
      </w:r>
      <w:r w:rsidR="001B132D" w:rsidRPr="00066A11">
        <w:rPr>
          <w:rFonts w:ascii="Times New Roman" w:hAnsi="Times New Roman" w:cs="Times New Roman"/>
          <w:color w:val="000000"/>
          <w:sz w:val="24"/>
          <w:szCs w:val="24"/>
          <w:lang w:val="ro-RO"/>
        </w:rPr>
        <w:t xml:space="preserve"> </w:t>
      </w:r>
    </w:p>
    <w:p w14:paraId="50B4556A" w14:textId="70DF81D4" w:rsidR="00E61191" w:rsidRPr="00066A11" w:rsidRDefault="00E61191" w:rsidP="001C5C0F">
      <w:pPr>
        <w:pStyle w:val="a9"/>
        <w:numPr>
          <w:ilvl w:val="0"/>
          <w:numId w:val="26"/>
        </w:numPr>
        <w:spacing w:after="0" w:line="276" w:lineRule="auto"/>
        <w:ind w:left="0" w:firstLine="360"/>
        <w:jc w:val="both"/>
        <w:rPr>
          <w:rFonts w:ascii="Times New Roman" w:hAnsi="Times New Roman" w:cs="Times New Roman"/>
          <w:sz w:val="24"/>
          <w:szCs w:val="24"/>
          <w:lang w:val="ro-RO"/>
        </w:rPr>
      </w:pPr>
      <w:r w:rsidRPr="00066A11">
        <w:rPr>
          <w:rFonts w:ascii="Times New Roman" w:hAnsi="Times New Roman" w:cs="Times New Roman"/>
          <w:color w:val="000000"/>
          <w:sz w:val="24"/>
          <w:szCs w:val="24"/>
          <w:lang w:val="ro-RO"/>
        </w:rPr>
        <w:t xml:space="preserve">Tot în acest context, </w:t>
      </w:r>
      <w:r w:rsidRPr="00A8350E">
        <w:rPr>
          <w:rFonts w:ascii="Times New Roman" w:hAnsi="Times New Roman" w:cs="Times New Roman"/>
          <w:color w:val="000000"/>
          <w:sz w:val="24"/>
          <w:szCs w:val="24"/>
          <w:lang w:val="ro-RO"/>
        </w:rPr>
        <w:t>conform H</w:t>
      </w:r>
      <w:r w:rsidR="0046440D">
        <w:rPr>
          <w:rFonts w:ascii="Times New Roman" w:hAnsi="Times New Roman" w:cs="Times New Roman"/>
          <w:color w:val="000000"/>
          <w:sz w:val="24"/>
          <w:szCs w:val="24"/>
          <w:lang w:val="ro-RO"/>
        </w:rPr>
        <w:t xml:space="preserve">otărârii </w:t>
      </w:r>
      <w:r w:rsidRPr="00A8350E">
        <w:rPr>
          <w:rFonts w:ascii="Times New Roman" w:hAnsi="Times New Roman" w:cs="Times New Roman"/>
          <w:color w:val="000000"/>
          <w:sz w:val="24"/>
          <w:szCs w:val="24"/>
          <w:lang w:val="ro-RO"/>
        </w:rPr>
        <w:t>G</w:t>
      </w:r>
      <w:r w:rsidR="0046440D">
        <w:rPr>
          <w:rFonts w:ascii="Times New Roman" w:hAnsi="Times New Roman" w:cs="Times New Roman"/>
          <w:color w:val="000000"/>
          <w:sz w:val="24"/>
          <w:szCs w:val="24"/>
          <w:lang w:val="ro-RO"/>
        </w:rPr>
        <w:t>uvernului</w:t>
      </w:r>
      <w:r w:rsidRPr="00A8350E">
        <w:rPr>
          <w:rFonts w:ascii="Times New Roman" w:hAnsi="Times New Roman" w:cs="Times New Roman"/>
          <w:color w:val="000000"/>
          <w:sz w:val="24"/>
          <w:szCs w:val="24"/>
          <w:lang w:val="ro-RO"/>
        </w:rPr>
        <w:t xml:space="preserve"> nr</w:t>
      </w:r>
      <w:r w:rsidRPr="00066A11">
        <w:rPr>
          <w:rFonts w:ascii="Times New Roman" w:hAnsi="Times New Roman" w:cs="Times New Roman"/>
          <w:color w:val="000000"/>
          <w:sz w:val="24"/>
          <w:szCs w:val="24"/>
          <w:lang w:val="ro-RO"/>
        </w:rPr>
        <w:t>.791/2023</w:t>
      </w:r>
      <w:r w:rsidRPr="00066A11">
        <w:rPr>
          <w:rStyle w:val="ab"/>
          <w:rFonts w:ascii="Times New Roman" w:hAnsi="Times New Roman" w:cs="Times New Roman"/>
          <w:color w:val="000000"/>
          <w:sz w:val="24"/>
          <w:szCs w:val="24"/>
          <w:lang w:val="ro-RO"/>
        </w:rPr>
        <w:footnoteReference w:id="35"/>
      </w:r>
      <w:r w:rsidRPr="00066A11">
        <w:rPr>
          <w:rFonts w:ascii="Times New Roman" w:hAnsi="Times New Roman" w:cs="Times New Roman"/>
          <w:color w:val="000000"/>
          <w:sz w:val="24"/>
          <w:szCs w:val="24"/>
          <w:lang w:val="ro-RO"/>
        </w:rPr>
        <w:t>, IP ICCC „Selecția” a fost absorbită prin fuziune cu</w:t>
      </w:r>
      <w:r w:rsidRPr="00066A11">
        <w:rPr>
          <w:rFonts w:ascii="Times New Roman" w:hAnsi="Times New Roman" w:cs="Times New Roman"/>
          <w:color w:val="333333"/>
          <w:sz w:val="24"/>
          <w:szCs w:val="24"/>
          <w:shd w:val="clear" w:color="auto" w:fill="FFFFFF"/>
          <w:lang w:val="ro-RO"/>
        </w:rPr>
        <w:t xml:space="preserve"> Instituția Publică Institutul de Fitotehnie „Porumbeni”</w:t>
      </w:r>
      <w:r w:rsidR="002073AA">
        <w:rPr>
          <w:rFonts w:ascii="Times New Roman" w:hAnsi="Times New Roman" w:cs="Times New Roman"/>
          <w:color w:val="333333"/>
          <w:sz w:val="24"/>
          <w:szCs w:val="24"/>
          <w:shd w:val="clear" w:color="auto" w:fill="FFFFFF"/>
          <w:lang w:val="ro-RO"/>
        </w:rPr>
        <w:t xml:space="preserve"> și</w:t>
      </w:r>
      <w:r w:rsidRPr="00066A11">
        <w:rPr>
          <w:rFonts w:ascii="Times New Roman" w:hAnsi="Times New Roman" w:cs="Times New Roman"/>
          <w:color w:val="333333"/>
          <w:sz w:val="24"/>
          <w:szCs w:val="24"/>
          <w:shd w:val="clear" w:color="auto" w:fill="FFFFFF"/>
          <w:lang w:val="ro-RO"/>
        </w:rPr>
        <w:t xml:space="preserve"> creată </w:t>
      </w:r>
      <w:r w:rsidR="00827023" w:rsidRPr="00066A11">
        <w:rPr>
          <w:rFonts w:ascii="Times New Roman" w:hAnsi="Times New Roman" w:cs="Times New Roman"/>
          <w:color w:val="333333"/>
          <w:sz w:val="24"/>
          <w:szCs w:val="24"/>
          <w:shd w:val="clear" w:color="auto" w:fill="FFFFFF"/>
          <w:lang w:val="ro-RO"/>
        </w:rPr>
        <w:t>noua</w:t>
      </w:r>
      <w:r w:rsidRPr="00066A11">
        <w:rPr>
          <w:rFonts w:ascii="Times New Roman" w:hAnsi="Times New Roman" w:cs="Times New Roman"/>
          <w:color w:val="333333"/>
          <w:sz w:val="24"/>
          <w:szCs w:val="24"/>
          <w:shd w:val="clear" w:color="auto" w:fill="FFFFFF"/>
          <w:lang w:val="ro-RO"/>
        </w:rPr>
        <w:t xml:space="preserve">  Instituție Publică Centrul Național de Cercetare și Producere a Semințelor, transmiterea activelor și pasivelor între părți fiind efectuată </w:t>
      </w:r>
      <w:r w:rsidR="00827023" w:rsidRPr="00066A11">
        <w:rPr>
          <w:rFonts w:ascii="Times New Roman" w:hAnsi="Times New Roman" w:cs="Times New Roman"/>
          <w:color w:val="333333"/>
          <w:sz w:val="24"/>
          <w:szCs w:val="24"/>
          <w:shd w:val="clear" w:color="auto" w:fill="FFFFFF"/>
          <w:lang w:val="ro-RO"/>
        </w:rPr>
        <w:t>în</w:t>
      </w:r>
      <w:r w:rsidRPr="00066A11">
        <w:rPr>
          <w:rFonts w:ascii="Times New Roman" w:hAnsi="Times New Roman" w:cs="Times New Roman"/>
          <w:color w:val="333333"/>
          <w:sz w:val="24"/>
          <w:szCs w:val="24"/>
          <w:shd w:val="clear" w:color="auto" w:fill="FFFFFF"/>
          <w:lang w:val="ro-RO"/>
        </w:rPr>
        <w:t xml:space="preserve"> luna decembrie 2023</w:t>
      </w:r>
      <w:r w:rsidRPr="00066A11">
        <w:rPr>
          <w:rStyle w:val="ab"/>
          <w:rFonts w:ascii="Times New Roman" w:hAnsi="Times New Roman" w:cs="Times New Roman"/>
          <w:color w:val="333333"/>
          <w:sz w:val="24"/>
          <w:szCs w:val="24"/>
          <w:shd w:val="clear" w:color="auto" w:fill="FFFFFF"/>
          <w:lang w:val="ro-RO"/>
        </w:rPr>
        <w:footnoteReference w:id="36"/>
      </w:r>
      <w:r w:rsidRPr="00066A11">
        <w:rPr>
          <w:rFonts w:ascii="Times New Roman" w:hAnsi="Times New Roman" w:cs="Times New Roman"/>
          <w:color w:val="333333"/>
          <w:sz w:val="24"/>
          <w:szCs w:val="24"/>
          <w:shd w:val="clear" w:color="auto" w:fill="FFFFFF"/>
          <w:lang w:val="ro-RO"/>
        </w:rPr>
        <w:t>. Astfel, sunt necesare măsuri din partea APP pentru ajustarea în contractul de comodat a denumirii gestionarului terenurilor respective</w:t>
      </w:r>
      <w:r w:rsidR="00AB4185" w:rsidRPr="00066A11">
        <w:rPr>
          <w:rFonts w:ascii="Times New Roman" w:hAnsi="Times New Roman" w:cs="Times New Roman"/>
          <w:color w:val="333333"/>
          <w:sz w:val="24"/>
          <w:szCs w:val="24"/>
          <w:shd w:val="clear" w:color="auto" w:fill="FFFFFF"/>
          <w:lang w:val="ro-RO"/>
        </w:rPr>
        <w:t>;</w:t>
      </w:r>
    </w:p>
    <w:p w14:paraId="313DB5ED" w14:textId="32FADBFA" w:rsidR="007C5A5A" w:rsidRPr="00066A11" w:rsidRDefault="00AB151E" w:rsidP="001C5C0F">
      <w:pPr>
        <w:pStyle w:val="a9"/>
        <w:numPr>
          <w:ilvl w:val="0"/>
          <w:numId w:val="26"/>
        </w:numPr>
        <w:spacing w:after="0" w:line="276" w:lineRule="auto"/>
        <w:ind w:left="0" w:firstLine="360"/>
        <w:jc w:val="both"/>
        <w:rPr>
          <w:rFonts w:ascii="Times New Roman" w:hAnsi="Times New Roman" w:cs="Times New Roman"/>
          <w:sz w:val="24"/>
          <w:szCs w:val="24"/>
          <w:lang w:val="ro-RO"/>
        </w:rPr>
      </w:pPr>
      <w:r w:rsidRPr="00066A11">
        <w:rPr>
          <w:rFonts w:ascii="Times New Roman" w:hAnsi="Times New Roman" w:cs="Times New Roman"/>
          <w:color w:val="000000"/>
          <w:sz w:val="24"/>
          <w:szCs w:val="24"/>
          <w:lang w:val="ro-RO"/>
        </w:rPr>
        <w:t>deși IP ICCC „Selecția”  a înregistrat dreptu</w:t>
      </w:r>
      <w:r w:rsidR="00A804D3" w:rsidRPr="00066A11">
        <w:rPr>
          <w:rFonts w:ascii="Times New Roman" w:hAnsi="Times New Roman" w:cs="Times New Roman"/>
          <w:color w:val="000000"/>
          <w:sz w:val="24"/>
          <w:szCs w:val="24"/>
          <w:lang w:val="ro-RO"/>
        </w:rPr>
        <w:t>rile</w:t>
      </w:r>
      <w:r w:rsidRPr="00066A11">
        <w:rPr>
          <w:rFonts w:ascii="Times New Roman" w:hAnsi="Times New Roman" w:cs="Times New Roman"/>
          <w:color w:val="000000"/>
          <w:sz w:val="24"/>
          <w:szCs w:val="24"/>
          <w:lang w:val="ro-RO"/>
        </w:rPr>
        <w:t xml:space="preserve"> de util</w:t>
      </w:r>
      <w:r w:rsidR="00707A08">
        <w:rPr>
          <w:rFonts w:ascii="Times New Roman" w:hAnsi="Times New Roman" w:cs="Times New Roman"/>
          <w:color w:val="000000"/>
          <w:sz w:val="24"/>
          <w:szCs w:val="24"/>
          <w:lang w:val="ro-RO"/>
        </w:rPr>
        <w:t>izare a</w:t>
      </w:r>
      <w:r w:rsidR="002073AA">
        <w:rPr>
          <w:rFonts w:ascii="Times New Roman" w:hAnsi="Times New Roman" w:cs="Times New Roman"/>
          <w:color w:val="000000"/>
          <w:sz w:val="24"/>
          <w:szCs w:val="24"/>
          <w:lang w:val="ro-RO"/>
        </w:rPr>
        <w:t>supra</w:t>
      </w:r>
      <w:r w:rsidR="00707A08">
        <w:rPr>
          <w:rFonts w:ascii="Times New Roman" w:hAnsi="Times New Roman" w:cs="Times New Roman"/>
          <w:color w:val="000000"/>
          <w:sz w:val="24"/>
          <w:szCs w:val="24"/>
          <w:lang w:val="ro-RO"/>
        </w:rPr>
        <w:t xml:space="preserve"> terenurilor respective </w:t>
      </w:r>
      <w:r w:rsidRPr="00066A11">
        <w:rPr>
          <w:rFonts w:ascii="Times New Roman" w:hAnsi="Times New Roman" w:cs="Times New Roman"/>
          <w:color w:val="000000"/>
          <w:sz w:val="24"/>
          <w:szCs w:val="24"/>
          <w:lang w:val="ro-RO"/>
        </w:rPr>
        <w:t xml:space="preserve">în RBI și le-a contabilizat regulamentar la contul </w:t>
      </w:r>
      <w:proofErr w:type="spellStart"/>
      <w:r w:rsidRPr="00066A11">
        <w:rPr>
          <w:rFonts w:ascii="Times New Roman" w:hAnsi="Times New Roman" w:cs="Times New Roman"/>
          <w:color w:val="000000"/>
          <w:sz w:val="24"/>
          <w:szCs w:val="24"/>
          <w:lang w:val="ro-RO"/>
        </w:rPr>
        <w:t>extrabilanțier</w:t>
      </w:r>
      <w:proofErr w:type="spellEnd"/>
      <w:r w:rsidR="00896EDB" w:rsidRPr="00066A11">
        <w:rPr>
          <w:rFonts w:ascii="Times New Roman" w:hAnsi="Times New Roman" w:cs="Times New Roman"/>
          <w:color w:val="000000"/>
          <w:sz w:val="24"/>
          <w:szCs w:val="24"/>
          <w:lang w:val="ro-RO"/>
        </w:rPr>
        <w:t xml:space="preserve"> 822100 „Active luate în </w:t>
      </w:r>
      <w:proofErr w:type="spellStart"/>
      <w:r w:rsidR="00896EDB" w:rsidRPr="00066A11">
        <w:rPr>
          <w:rFonts w:ascii="Times New Roman" w:hAnsi="Times New Roman" w:cs="Times New Roman"/>
          <w:color w:val="000000"/>
          <w:sz w:val="24"/>
          <w:szCs w:val="24"/>
          <w:lang w:val="ro-RO"/>
        </w:rPr>
        <w:t>locaţiune</w:t>
      </w:r>
      <w:proofErr w:type="spellEnd"/>
      <w:r w:rsidR="00896EDB" w:rsidRPr="00066A11">
        <w:rPr>
          <w:rFonts w:ascii="Times New Roman" w:hAnsi="Times New Roman" w:cs="Times New Roman"/>
          <w:color w:val="000000"/>
          <w:sz w:val="24"/>
          <w:szCs w:val="24"/>
          <w:lang w:val="ro-RO"/>
        </w:rPr>
        <w:t xml:space="preserve"> /arendă/comodat”, </w:t>
      </w:r>
      <w:r w:rsidRPr="00066A11">
        <w:rPr>
          <w:rFonts w:ascii="Times New Roman" w:hAnsi="Times New Roman" w:cs="Times New Roman"/>
          <w:color w:val="000000"/>
          <w:sz w:val="24"/>
          <w:szCs w:val="24"/>
          <w:lang w:val="ro-RO"/>
        </w:rPr>
        <w:t xml:space="preserve">APP, în calitate de administrator al </w:t>
      </w:r>
      <w:r w:rsidR="00896EDB" w:rsidRPr="00066A11">
        <w:rPr>
          <w:rFonts w:ascii="Times New Roman" w:hAnsi="Times New Roman" w:cs="Times New Roman"/>
          <w:color w:val="000000"/>
          <w:sz w:val="24"/>
          <w:szCs w:val="24"/>
          <w:lang w:val="ro-RO"/>
        </w:rPr>
        <w:t>terenuri</w:t>
      </w:r>
      <w:r w:rsidR="00A804D3" w:rsidRPr="00066A11">
        <w:rPr>
          <w:rFonts w:ascii="Times New Roman" w:hAnsi="Times New Roman" w:cs="Times New Roman"/>
          <w:color w:val="000000"/>
          <w:sz w:val="24"/>
          <w:szCs w:val="24"/>
          <w:lang w:val="ro-RO"/>
        </w:rPr>
        <w:t xml:space="preserve">lor </w:t>
      </w:r>
      <w:r w:rsidR="00E61191" w:rsidRPr="00066A11">
        <w:rPr>
          <w:rFonts w:ascii="Times New Roman" w:hAnsi="Times New Roman" w:cs="Times New Roman"/>
          <w:color w:val="000000"/>
          <w:sz w:val="24"/>
          <w:szCs w:val="24"/>
          <w:lang w:val="ro-RO"/>
        </w:rPr>
        <w:t>menționate</w:t>
      </w:r>
      <w:r w:rsidR="00707A08">
        <w:rPr>
          <w:rFonts w:ascii="Times New Roman" w:hAnsi="Times New Roman" w:cs="Times New Roman"/>
          <w:color w:val="000000"/>
          <w:sz w:val="24"/>
          <w:szCs w:val="24"/>
          <w:lang w:val="ro-RO"/>
        </w:rPr>
        <w:t>,</w:t>
      </w:r>
      <w:r w:rsidRPr="00066A11">
        <w:rPr>
          <w:rFonts w:ascii="Times New Roman" w:hAnsi="Times New Roman" w:cs="Times New Roman"/>
          <w:color w:val="000000"/>
          <w:sz w:val="24"/>
          <w:szCs w:val="24"/>
          <w:lang w:val="ro-RO"/>
        </w:rPr>
        <w:t xml:space="preserve"> nu a contabilizat aceste 9 </w:t>
      </w:r>
      <w:r w:rsidR="00896EDB" w:rsidRPr="00066A11">
        <w:rPr>
          <w:rFonts w:ascii="Times New Roman" w:hAnsi="Times New Roman" w:cs="Times New Roman"/>
          <w:color w:val="000000"/>
          <w:sz w:val="24"/>
          <w:szCs w:val="24"/>
          <w:lang w:val="ro-RO"/>
        </w:rPr>
        <w:t>loturi de teren</w:t>
      </w:r>
      <w:r w:rsidRPr="00066A11">
        <w:rPr>
          <w:rFonts w:ascii="Times New Roman" w:hAnsi="Times New Roman" w:cs="Times New Roman"/>
          <w:color w:val="000000"/>
          <w:sz w:val="24"/>
          <w:szCs w:val="24"/>
          <w:lang w:val="ro-RO"/>
        </w:rPr>
        <w:t xml:space="preserve"> în evidența sa contabilă</w:t>
      </w:r>
      <w:r w:rsidR="00896EDB" w:rsidRPr="00066A11">
        <w:rPr>
          <w:rFonts w:ascii="Times New Roman" w:hAnsi="Times New Roman" w:cs="Times New Roman"/>
          <w:color w:val="000000"/>
          <w:sz w:val="24"/>
          <w:szCs w:val="24"/>
          <w:lang w:val="ro-RO"/>
        </w:rPr>
        <w:t>,</w:t>
      </w:r>
      <w:r w:rsidRPr="00066A11">
        <w:rPr>
          <w:rFonts w:ascii="Times New Roman" w:hAnsi="Times New Roman" w:cs="Times New Roman"/>
          <w:color w:val="000000"/>
          <w:sz w:val="24"/>
          <w:szCs w:val="24"/>
          <w:lang w:val="ro-RO"/>
        </w:rPr>
        <w:t xml:space="preserve"> din motivul că </w:t>
      </w:r>
      <w:r w:rsidR="001D42AF" w:rsidRPr="00066A11">
        <w:rPr>
          <w:rFonts w:ascii="Times New Roman" w:hAnsi="Times New Roman" w:cs="Times New Roman"/>
          <w:color w:val="000000"/>
          <w:sz w:val="24"/>
          <w:szCs w:val="24"/>
          <w:lang w:val="ro-RO"/>
        </w:rPr>
        <w:t>nu s-a</w:t>
      </w:r>
      <w:r w:rsidRPr="00066A11">
        <w:rPr>
          <w:rFonts w:ascii="Times New Roman" w:hAnsi="Times New Roman" w:cs="Times New Roman"/>
          <w:color w:val="000000"/>
          <w:sz w:val="24"/>
          <w:szCs w:val="24"/>
          <w:lang w:val="ro-RO"/>
        </w:rPr>
        <w:t xml:space="preserve"> întocmit actul de primire</w:t>
      </w:r>
      <w:r w:rsidR="002073AA">
        <w:rPr>
          <w:rFonts w:ascii="Times New Roman" w:hAnsi="Times New Roman" w:cs="Times New Roman"/>
          <w:color w:val="000000"/>
          <w:sz w:val="24"/>
          <w:szCs w:val="24"/>
          <w:lang w:val="ro-RO"/>
        </w:rPr>
        <w:t>-</w:t>
      </w:r>
      <w:r w:rsidRPr="00066A11">
        <w:rPr>
          <w:rFonts w:ascii="Times New Roman" w:hAnsi="Times New Roman" w:cs="Times New Roman"/>
          <w:color w:val="000000"/>
          <w:sz w:val="24"/>
          <w:szCs w:val="24"/>
          <w:lang w:val="ro-RO"/>
        </w:rPr>
        <w:t>predare între părți</w:t>
      </w:r>
      <w:r w:rsidR="00A804D3" w:rsidRPr="00066A11">
        <w:rPr>
          <w:rFonts w:ascii="Times New Roman" w:hAnsi="Times New Roman" w:cs="Times New Roman"/>
          <w:color w:val="000000"/>
          <w:sz w:val="24"/>
          <w:szCs w:val="24"/>
          <w:lang w:val="ro-RO"/>
        </w:rPr>
        <w:t xml:space="preserve">. </w:t>
      </w:r>
      <w:r w:rsidR="001D42AF" w:rsidRPr="00066A11">
        <w:rPr>
          <w:rFonts w:ascii="Times New Roman" w:hAnsi="Times New Roman" w:cs="Times New Roman"/>
          <w:color w:val="000000"/>
          <w:sz w:val="24"/>
          <w:szCs w:val="24"/>
          <w:lang w:val="ro-RO"/>
        </w:rPr>
        <w:t>Î</w:t>
      </w:r>
      <w:r w:rsidR="00544DCD" w:rsidRPr="00066A11">
        <w:rPr>
          <w:rFonts w:ascii="Times New Roman" w:hAnsi="Times New Roman" w:cs="Times New Roman"/>
          <w:color w:val="000000"/>
          <w:sz w:val="24"/>
          <w:szCs w:val="24"/>
          <w:lang w:val="ro-RO"/>
        </w:rPr>
        <w:t xml:space="preserve">n consecință, a </w:t>
      </w:r>
      <w:r w:rsidR="001D42AF" w:rsidRPr="00066A11">
        <w:rPr>
          <w:rFonts w:ascii="Times New Roman" w:hAnsi="Times New Roman" w:cs="Times New Roman"/>
          <w:color w:val="000000"/>
          <w:sz w:val="24"/>
          <w:szCs w:val="24"/>
          <w:lang w:val="ro-RO"/>
        </w:rPr>
        <w:t>fost</w:t>
      </w:r>
      <w:r w:rsidR="00544DCD" w:rsidRPr="00066A11">
        <w:rPr>
          <w:rFonts w:ascii="Times New Roman" w:hAnsi="Times New Roman" w:cs="Times New Roman"/>
          <w:color w:val="000000"/>
          <w:sz w:val="24"/>
          <w:szCs w:val="24"/>
          <w:lang w:val="ro-RO"/>
        </w:rPr>
        <w:t xml:space="preserve"> </w:t>
      </w:r>
      <w:r w:rsidR="00286264" w:rsidRPr="00066A11">
        <w:rPr>
          <w:rFonts w:ascii="Times New Roman" w:hAnsi="Times New Roman" w:cs="Times New Roman"/>
          <w:color w:val="000000"/>
          <w:sz w:val="24"/>
          <w:szCs w:val="24"/>
          <w:lang w:val="ro-RO"/>
        </w:rPr>
        <w:t>subevalua</w:t>
      </w:r>
      <w:r w:rsidR="001D42AF" w:rsidRPr="00066A11">
        <w:rPr>
          <w:rFonts w:ascii="Times New Roman" w:hAnsi="Times New Roman" w:cs="Times New Roman"/>
          <w:color w:val="000000"/>
          <w:sz w:val="24"/>
          <w:szCs w:val="24"/>
          <w:lang w:val="ro-RO"/>
        </w:rPr>
        <w:t xml:space="preserve">t </w:t>
      </w:r>
      <w:r w:rsidR="00707A08">
        <w:rPr>
          <w:rFonts w:ascii="Times New Roman" w:hAnsi="Times New Roman" w:cs="Times New Roman"/>
          <w:color w:val="000000"/>
          <w:sz w:val="24"/>
          <w:szCs w:val="24"/>
          <w:lang w:val="ro-RO"/>
        </w:rPr>
        <w:t>la nivel de buget de stat</w:t>
      </w:r>
      <w:r w:rsidR="00286264" w:rsidRPr="00066A11">
        <w:rPr>
          <w:rFonts w:ascii="Times New Roman" w:hAnsi="Times New Roman" w:cs="Times New Roman"/>
          <w:color w:val="000000"/>
          <w:sz w:val="24"/>
          <w:szCs w:val="24"/>
          <w:lang w:val="ro-RO"/>
        </w:rPr>
        <w:t xml:space="preserve"> soldul g</w:t>
      </w:r>
      <w:r w:rsidR="00707A08">
        <w:rPr>
          <w:rFonts w:ascii="Times New Roman" w:hAnsi="Times New Roman" w:cs="Times New Roman"/>
          <w:color w:val="000000"/>
          <w:sz w:val="24"/>
          <w:szCs w:val="24"/>
          <w:lang w:val="ro-RO"/>
        </w:rPr>
        <w:t>rupei de conturi 371 „Terenuri” cu</w:t>
      </w:r>
      <w:r w:rsidR="00286264" w:rsidRPr="00066A11">
        <w:rPr>
          <w:rFonts w:ascii="Times New Roman" w:hAnsi="Times New Roman" w:cs="Times New Roman"/>
          <w:color w:val="000000"/>
          <w:sz w:val="24"/>
          <w:szCs w:val="24"/>
          <w:lang w:val="ro-RO"/>
        </w:rPr>
        <w:t xml:space="preserve"> cel puțin  </w:t>
      </w:r>
      <w:r w:rsidR="00286264" w:rsidRPr="00066A11">
        <w:rPr>
          <w:rFonts w:ascii="Times New Roman" w:hAnsi="Times New Roman" w:cs="Times New Roman"/>
          <w:b/>
          <w:sz w:val="24"/>
          <w:szCs w:val="24"/>
          <w:lang w:val="ro-RO"/>
        </w:rPr>
        <w:t>122,3 mil.lei</w:t>
      </w:r>
      <w:r w:rsidR="00286264" w:rsidRPr="00DB24DC">
        <w:rPr>
          <w:rStyle w:val="ab"/>
          <w:rFonts w:ascii="Times New Roman" w:hAnsi="Times New Roman" w:cs="Times New Roman"/>
          <w:sz w:val="24"/>
          <w:szCs w:val="24"/>
          <w:lang w:val="ro-RO"/>
        </w:rPr>
        <w:footnoteReference w:id="37"/>
      </w:r>
      <w:r w:rsidR="00286264" w:rsidRPr="00DB24DC">
        <w:rPr>
          <w:rFonts w:ascii="Times New Roman" w:hAnsi="Times New Roman" w:cs="Times New Roman"/>
          <w:sz w:val="24"/>
          <w:szCs w:val="24"/>
          <w:lang w:val="ro-RO"/>
        </w:rPr>
        <w:t xml:space="preserve"> </w:t>
      </w:r>
      <w:r w:rsidR="00544DCD" w:rsidRPr="00066A11">
        <w:rPr>
          <w:rFonts w:ascii="Times New Roman" w:hAnsi="Times New Roman" w:cs="Times New Roman"/>
          <w:color w:val="000000"/>
          <w:sz w:val="24"/>
          <w:szCs w:val="24"/>
          <w:lang w:val="ro-RO"/>
        </w:rPr>
        <w:t>de către APP</w:t>
      </w:r>
      <w:r w:rsidR="00286264" w:rsidRPr="00066A11">
        <w:rPr>
          <w:rFonts w:ascii="Times New Roman" w:hAnsi="Times New Roman" w:cs="Times New Roman"/>
          <w:color w:val="000000"/>
          <w:sz w:val="24"/>
          <w:szCs w:val="24"/>
          <w:lang w:val="ro-RO"/>
        </w:rPr>
        <w:t xml:space="preserve"> si </w:t>
      </w:r>
      <w:r w:rsidR="00A804D3" w:rsidRPr="00066A11">
        <w:rPr>
          <w:rFonts w:ascii="Times New Roman" w:hAnsi="Times New Roman" w:cs="Times New Roman"/>
          <w:color w:val="000000"/>
          <w:sz w:val="24"/>
          <w:szCs w:val="24"/>
          <w:lang w:val="ro-RO"/>
        </w:rPr>
        <w:t>supraevalua</w:t>
      </w:r>
      <w:r w:rsidR="001D42AF" w:rsidRPr="00066A11">
        <w:rPr>
          <w:rFonts w:ascii="Times New Roman" w:hAnsi="Times New Roman" w:cs="Times New Roman"/>
          <w:color w:val="000000"/>
          <w:sz w:val="24"/>
          <w:szCs w:val="24"/>
          <w:lang w:val="ro-RO"/>
        </w:rPr>
        <w:t>t</w:t>
      </w:r>
      <w:r w:rsidR="00A804D3" w:rsidRPr="00066A11">
        <w:rPr>
          <w:rFonts w:ascii="Times New Roman" w:hAnsi="Times New Roman" w:cs="Times New Roman"/>
          <w:color w:val="000000"/>
          <w:sz w:val="24"/>
          <w:szCs w:val="24"/>
          <w:lang w:val="ro-RO"/>
        </w:rPr>
        <w:t xml:space="preserve"> cu </w:t>
      </w:r>
      <w:r w:rsidR="00A804D3" w:rsidRPr="00066A11">
        <w:rPr>
          <w:rFonts w:ascii="Times New Roman" w:hAnsi="Times New Roman" w:cs="Times New Roman"/>
          <w:b/>
          <w:color w:val="000000"/>
          <w:sz w:val="24"/>
          <w:szCs w:val="24"/>
          <w:lang w:val="ro-RO"/>
        </w:rPr>
        <w:t>0,18 mil.lei</w:t>
      </w:r>
      <w:r w:rsidR="007C5A5A" w:rsidRPr="00DB24DC">
        <w:rPr>
          <w:rStyle w:val="ab"/>
          <w:rFonts w:ascii="Times New Roman" w:hAnsi="Times New Roman" w:cs="Times New Roman"/>
          <w:sz w:val="24"/>
          <w:szCs w:val="24"/>
          <w:lang w:val="ro-RO"/>
        </w:rPr>
        <w:footnoteReference w:id="38"/>
      </w:r>
      <w:r w:rsidR="007C5A5A" w:rsidRPr="00DB24DC">
        <w:rPr>
          <w:rFonts w:ascii="Times New Roman" w:hAnsi="Times New Roman" w:cs="Times New Roman"/>
          <w:sz w:val="24"/>
          <w:szCs w:val="24"/>
          <w:lang w:val="ro-RO"/>
        </w:rPr>
        <w:t xml:space="preserve"> </w:t>
      </w:r>
      <w:r w:rsidR="007C5A5A" w:rsidRPr="00066A11">
        <w:rPr>
          <w:rFonts w:ascii="Times New Roman" w:hAnsi="Times New Roman" w:cs="Times New Roman"/>
          <w:sz w:val="24"/>
          <w:szCs w:val="24"/>
          <w:lang w:val="ro-RO"/>
        </w:rPr>
        <w:t xml:space="preserve">soldul contului  </w:t>
      </w:r>
      <w:proofErr w:type="spellStart"/>
      <w:r w:rsidR="007C5A5A" w:rsidRPr="00066A11">
        <w:rPr>
          <w:rFonts w:ascii="Times New Roman" w:hAnsi="Times New Roman" w:cs="Times New Roman"/>
          <w:sz w:val="24"/>
          <w:szCs w:val="24"/>
          <w:lang w:val="ro-RO"/>
        </w:rPr>
        <w:t>extrabilanțier</w:t>
      </w:r>
      <w:proofErr w:type="spellEnd"/>
      <w:r w:rsidR="007C5A5A" w:rsidRPr="00066A11">
        <w:rPr>
          <w:rFonts w:ascii="Times New Roman" w:hAnsi="Times New Roman" w:cs="Times New Roman"/>
          <w:sz w:val="24"/>
          <w:szCs w:val="24"/>
          <w:lang w:val="ro-RO"/>
        </w:rPr>
        <w:t xml:space="preserve"> 822100 „Active luate în locațiune/arendă/ comodat</w:t>
      </w:r>
      <w:r w:rsidR="00212712" w:rsidRPr="00066A11">
        <w:rPr>
          <w:rFonts w:ascii="Times New Roman" w:hAnsi="Times New Roman" w:cs="Times New Roman"/>
          <w:sz w:val="24"/>
          <w:szCs w:val="24"/>
          <w:lang w:val="ro-RO"/>
        </w:rPr>
        <w:t xml:space="preserve">” de către </w:t>
      </w:r>
      <w:r w:rsidR="00212712" w:rsidRPr="00066A11">
        <w:rPr>
          <w:rFonts w:ascii="Times New Roman" w:hAnsi="Times New Roman" w:cs="Times New Roman"/>
          <w:color w:val="000000"/>
          <w:sz w:val="24"/>
          <w:szCs w:val="24"/>
          <w:lang w:val="ro-RO"/>
        </w:rPr>
        <w:t>IP ICCC „Selecția”.</w:t>
      </w:r>
    </w:p>
    <w:p w14:paraId="27790696" w14:textId="5CD5C475" w:rsidR="00563F63" w:rsidRPr="00066A11" w:rsidRDefault="001C5C0F" w:rsidP="00523A23">
      <w:pPr>
        <w:spacing w:after="0" w:line="276" w:lineRule="auto"/>
        <w:jc w:val="both"/>
        <w:rPr>
          <w:rFonts w:ascii="Times New Roman" w:hAnsi="Times New Roman" w:cs="Times New Roman"/>
          <w:color w:val="000000"/>
          <w:sz w:val="24"/>
          <w:szCs w:val="24"/>
          <w:lang w:val="ro-RO"/>
        </w:rPr>
      </w:pPr>
      <w:r w:rsidRPr="00066A11">
        <w:rPr>
          <w:rFonts w:ascii="Times New Roman" w:hAnsi="Times New Roman" w:cs="Times New Roman"/>
          <w:color w:val="000000"/>
          <w:sz w:val="24"/>
          <w:szCs w:val="24"/>
          <w:lang w:val="ro-RO"/>
        </w:rPr>
        <w:t xml:space="preserve">Cele menționate denotă necesitatea </w:t>
      </w:r>
      <w:r w:rsidR="00563F63" w:rsidRPr="00066A11">
        <w:rPr>
          <w:rFonts w:ascii="Times New Roman" w:hAnsi="Times New Roman" w:cs="Times New Roman"/>
          <w:color w:val="000000"/>
          <w:sz w:val="24"/>
          <w:szCs w:val="24"/>
          <w:lang w:val="ro-RO"/>
        </w:rPr>
        <w:t>întreprin</w:t>
      </w:r>
      <w:r w:rsidRPr="00066A11">
        <w:rPr>
          <w:rFonts w:ascii="Times New Roman" w:hAnsi="Times New Roman" w:cs="Times New Roman"/>
          <w:color w:val="000000"/>
          <w:sz w:val="24"/>
          <w:szCs w:val="24"/>
          <w:lang w:val="ro-RO"/>
        </w:rPr>
        <w:t>derii</w:t>
      </w:r>
      <w:r w:rsidR="00563F63" w:rsidRPr="00066A11">
        <w:rPr>
          <w:rFonts w:ascii="Times New Roman" w:hAnsi="Times New Roman" w:cs="Times New Roman"/>
          <w:color w:val="000000"/>
          <w:sz w:val="24"/>
          <w:szCs w:val="24"/>
          <w:lang w:val="ro-RO"/>
        </w:rPr>
        <w:t xml:space="preserve"> măsuri</w:t>
      </w:r>
      <w:r w:rsidRPr="00066A11">
        <w:rPr>
          <w:rFonts w:ascii="Times New Roman" w:hAnsi="Times New Roman" w:cs="Times New Roman"/>
          <w:color w:val="000000"/>
          <w:sz w:val="24"/>
          <w:szCs w:val="24"/>
          <w:lang w:val="ro-RO"/>
        </w:rPr>
        <w:t>lor</w:t>
      </w:r>
      <w:r w:rsidR="00563F63" w:rsidRPr="00066A11">
        <w:rPr>
          <w:rFonts w:ascii="Times New Roman" w:hAnsi="Times New Roman" w:cs="Times New Roman"/>
          <w:color w:val="000000"/>
          <w:sz w:val="24"/>
          <w:szCs w:val="24"/>
          <w:lang w:val="ro-RO"/>
        </w:rPr>
        <w:t xml:space="preserve"> pentru ajustarea și completarea înscrisurilor în H</w:t>
      </w:r>
      <w:r w:rsidR="0046440D">
        <w:rPr>
          <w:rFonts w:ascii="Times New Roman" w:hAnsi="Times New Roman" w:cs="Times New Roman"/>
          <w:color w:val="000000"/>
          <w:sz w:val="24"/>
          <w:szCs w:val="24"/>
          <w:lang w:val="ro-RO"/>
        </w:rPr>
        <w:t xml:space="preserve">otărârea </w:t>
      </w:r>
      <w:r w:rsidR="00563F63" w:rsidRPr="00066A11">
        <w:rPr>
          <w:rFonts w:ascii="Times New Roman" w:hAnsi="Times New Roman" w:cs="Times New Roman"/>
          <w:color w:val="000000"/>
          <w:sz w:val="24"/>
          <w:szCs w:val="24"/>
          <w:lang w:val="ro-RO"/>
        </w:rPr>
        <w:t>G</w:t>
      </w:r>
      <w:r w:rsidR="0046440D">
        <w:rPr>
          <w:rFonts w:ascii="Times New Roman" w:hAnsi="Times New Roman" w:cs="Times New Roman"/>
          <w:color w:val="000000"/>
          <w:sz w:val="24"/>
          <w:szCs w:val="24"/>
          <w:lang w:val="ro-RO"/>
        </w:rPr>
        <w:t>uvernului</w:t>
      </w:r>
      <w:r w:rsidR="00563F63" w:rsidRPr="00066A11">
        <w:rPr>
          <w:rFonts w:ascii="Times New Roman" w:hAnsi="Times New Roman" w:cs="Times New Roman"/>
          <w:color w:val="000000"/>
          <w:sz w:val="24"/>
          <w:szCs w:val="24"/>
          <w:lang w:val="ro-RO"/>
        </w:rPr>
        <w:t xml:space="preserve"> nr.161/2019</w:t>
      </w:r>
      <w:r w:rsidR="00225478" w:rsidRPr="00066A11">
        <w:rPr>
          <w:rFonts w:ascii="Times New Roman" w:hAnsi="Times New Roman" w:cs="Times New Roman"/>
          <w:color w:val="000000"/>
          <w:sz w:val="24"/>
          <w:szCs w:val="24"/>
          <w:lang w:val="ro-RO"/>
        </w:rPr>
        <w:t>, ca acestea să corespunsă situațiilor patrimoniale reale</w:t>
      </w:r>
      <w:r w:rsidR="001B1CE1" w:rsidRPr="00066A11">
        <w:rPr>
          <w:rFonts w:ascii="Times New Roman" w:hAnsi="Times New Roman" w:cs="Times New Roman"/>
          <w:color w:val="000000"/>
          <w:sz w:val="24"/>
          <w:szCs w:val="24"/>
          <w:lang w:val="ro-RO"/>
        </w:rPr>
        <w:t>.</w:t>
      </w:r>
    </w:p>
    <w:p w14:paraId="68FE78E3" w14:textId="34AB4D99" w:rsidR="00624C80" w:rsidRPr="00066A11" w:rsidRDefault="00212678" w:rsidP="00523A23">
      <w:pPr>
        <w:tabs>
          <w:tab w:val="left" w:pos="0"/>
        </w:tabs>
        <w:spacing w:after="0" w:line="276" w:lineRule="auto"/>
        <w:jc w:val="both"/>
        <w:rPr>
          <w:rFonts w:ascii="Times New Roman" w:hAnsi="Times New Roman" w:cs="Times New Roman"/>
          <w:sz w:val="24"/>
          <w:szCs w:val="24"/>
          <w:lang w:val="ro-RO"/>
        </w:rPr>
      </w:pPr>
      <w:r w:rsidRPr="00066A11">
        <w:rPr>
          <w:rFonts w:ascii="Times New Roman" w:hAnsi="Times New Roman" w:cs="Times New Roman"/>
          <w:b/>
          <w:sz w:val="24"/>
          <w:szCs w:val="24"/>
          <w:lang w:val="ro-RO"/>
        </w:rPr>
        <w:t>6</w:t>
      </w:r>
      <w:r w:rsidR="002F786F" w:rsidRPr="00066A11">
        <w:rPr>
          <w:rFonts w:ascii="Times New Roman" w:hAnsi="Times New Roman" w:cs="Times New Roman"/>
          <w:b/>
          <w:sz w:val="24"/>
          <w:szCs w:val="24"/>
          <w:lang w:val="ro-RO"/>
        </w:rPr>
        <w:t>.6.</w:t>
      </w:r>
      <w:r w:rsidR="002F786F" w:rsidRPr="00066A11">
        <w:rPr>
          <w:rFonts w:ascii="Times New Roman" w:hAnsi="Times New Roman" w:cs="Times New Roman"/>
          <w:sz w:val="24"/>
          <w:szCs w:val="24"/>
          <w:lang w:val="ro-RO"/>
        </w:rPr>
        <w:t xml:space="preserve">  Pe parcursul mai multor ani nu au fost ajustate  înscrisurile din Anexa nr. 14 la H</w:t>
      </w:r>
      <w:r w:rsidR="000E2DEE" w:rsidRPr="00066A11">
        <w:rPr>
          <w:rFonts w:ascii="Times New Roman" w:hAnsi="Times New Roman" w:cs="Times New Roman"/>
          <w:sz w:val="24"/>
          <w:szCs w:val="24"/>
          <w:lang w:val="ro-RO"/>
        </w:rPr>
        <w:t xml:space="preserve">otărârea </w:t>
      </w:r>
      <w:r w:rsidR="002F786F" w:rsidRPr="00066A11">
        <w:rPr>
          <w:rFonts w:ascii="Times New Roman" w:hAnsi="Times New Roman" w:cs="Times New Roman"/>
          <w:sz w:val="24"/>
          <w:szCs w:val="24"/>
          <w:lang w:val="ro-RO"/>
        </w:rPr>
        <w:t>G</w:t>
      </w:r>
      <w:r w:rsidR="000E2DEE" w:rsidRPr="00066A11">
        <w:rPr>
          <w:rFonts w:ascii="Times New Roman" w:hAnsi="Times New Roman" w:cs="Times New Roman"/>
          <w:sz w:val="24"/>
          <w:szCs w:val="24"/>
          <w:lang w:val="ro-RO"/>
        </w:rPr>
        <w:t>uvernului</w:t>
      </w:r>
      <w:r w:rsidR="002F786F" w:rsidRPr="00066A11">
        <w:rPr>
          <w:rFonts w:ascii="Times New Roman" w:hAnsi="Times New Roman" w:cs="Times New Roman"/>
          <w:sz w:val="24"/>
          <w:szCs w:val="24"/>
          <w:lang w:val="ro-RO"/>
        </w:rPr>
        <w:t xml:space="preserve"> nr.351/2005</w:t>
      </w:r>
      <w:r w:rsidR="002F786F" w:rsidRPr="00066A11">
        <w:rPr>
          <w:rStyle w:val="ab"/>
          <w:rFonts w:ascii="Times New Roman" w:hAnsi="Times New Roman" w:cs="Times New Roman"/>
          <w:sz w:val="24"/>
          <w:szCs w:val="24"/>
          <w:lang w:val="ro-RO"/>
        </w:rPr>
        <w:footnoteReference w:id="39"/>
      </w:r>
      <w:r w:rsidR="00C84DD5" w:rsidRPr="00066A11">
        <w:rPr>
          <w:rFonts w:ascii="Times New Roman" w:hAnsi="Times New Roman" w:cs="Times New Roman"/>
          <w:sz w:val="24"/>
          <w:szCs w:val="24"/>
          <w:lang w:val="ro-RO"/>
        </w:rPr>
        <w:t xml:space="preserve">, </w:t>
      </w:r>
      <w:r w:rsidR="002F786F" w:rsidRPr="00066A11">
        <w:rPr>
          <w:rFonts w:ascii="Times New Roman" w:hAnsi="Times New Roman" w:cs="Times New Roman"/>
          <w:sz w:val="24"/>
          <w:szCs w:val="24"/>
          <w:lang w:val="ro-RO"/>
        </w:rPr>
        <w:t xml:space="preserve">fiind constatate neconcordanțe semnificative între numărul de clădiri real administrate de către MAIA și numărul de clădiri incluse în hotărârea respectivă. </w:t>
      </w:r>
      <w:r w:rsidR="00624C80" w:rsidRPr="00066A11">
        <w:rPr>
          <w:rFonts w:ascii="Times New Roman" w:hAnsi="Times New Roman" w:cs="Times New Roman"/>
          <w:color w:val="000000"/>
          <w:sz w:val="24"/>
          <w:szCs w:val="24"/>
          <w:lang w:val="ro-RO"/>
        </w:rPr>
        <w:t>Astfel, din totalul de 258</w:t>
      </w:r>
      <w:r w:rsidR="00624C80" w:rsidRPr="00066A11">
        <w:rPr>
          <w:rStyle w:val="ab"/>
          <w:rFonts w:ascii="Times New Roman" w:hAnsi="Times New Roman" w:cs="Times New Roman"/>
          <w:color w:val="000000"/>
          <w:sz w:val="24"/>
          <w:szCs w:val="24"/>
          <w:lang w:val="ro-RO"/>
        </w:rPr>
        <w:footnoteReference w:id="40"/>
      </w:r>
      <w:r w:rsidR="00624C80" w:rsidRPr="00066A11">
        <w:rPr>
          <w:rFonts w:ascii="Times New Roman" w:hAnsi="Times New Roman" w:cs="Times New Roman"/>
          <w:color w:val="000000"/>
          <w:sz w:val="24"/>
          <w:szCs w:val="24"/>
          <w:lang w:val="ro-RO"/>
        </w:rPr>
        <w:t xml:space="preserve"> de clădiri gestionate de </w:t>
      </w:r>
      <w:r w:rsidR="00786C79" w:rsidRPr="00066A11">
        <w:rPr>
          <w:rFonts w:ascii="Times New Roman" w:hAnsi="Times New Roman" w:cs="Times New Roman"/>
          <w:color w:val="000000"/>
          <w:sz w:val="24"/>
          <w:szCs w:val="24"/>
          <w:lang w:val="ro-RO"/>
        </w:rPr>
        <w:t xml:space="preserve">grupul </w:t>
      </w:r>
      <w:r w:rsidR="00624C80" w:rsidRPr="00066A11">
        <w:rPr>
          <w:rFonts w:ascii="Times New Roman" w:hAnsi="Times New Roman" w:cs="Times New Roman"/>
          <w:color w:val="000000"/>
          <w:sz w:val="24"/>
          <w:szCs w:val="24"/>
          <w:lang w:val="ro-RO"/>
        </w:rPr>
        <w:t>minister</w:t>
      </w:r>
      <w:r w:rsidR="00786C79" w:rsidRPr="00066A11">
        <w:rPr>
          <w:rFonts w:ascii="Times New Roman" w:hAnsi="Times New Roman" w:cs="Times New Roman"/>
          <w:color w:val="000000"/>
          <w:sz w:val="24"/>
          <w:szCs w:val="24"/>
          <w:lang w:val="ro-RO"/>
        </w:rPr>
        <w:t>ial</w:t>
      </w:r>
      <w:r w:rsidR="00624C80" w:rsidRPr="00066A11">
        <w:rPr>
          <w:rFonts w:ascii="Times New Roman" w:hAnsi="Times New Roman" w:cs="Times New Roman"/>
          <w:color w:val="000000"/>
          <w:sz w:val="24"/>
          <w:szCs w:val="24"/>
          <w:lang w:val="ro-RO"/>
        </w:rPr>
        <w:t xml:space="preserve">, </w:t>
      </w:r>
      <w:r w:rsidR="00624C80" w:rsidRPr="00066A11">
        <w:rPr>
          <w:rFonts w:ascii="Times New Roman" w:hAnsi="Times New Roman" w:cs="Times New Roman"/>
          <w:sz w:val="24"/>
          <w:szCs w:val="24"/>
          <w:lang w:val="ro-RO"/>
        </w:rPr>
        <w:t xml:space="preserve">drepturile de proprietate sunt înregistrate </w:t>
      </w:r>
      <w:r w:rsidR="00624C80" w:rsidRPr="00066A11">
        <w:rPr>
          <w:rFonts w:ascii="Times New Roman" w:hAnsi="Times New Roman" w:cs="Times New Roman"/>
          <w:color w:val="000000"/>
          <w:sz w:val="24"/>
          <w:szCs w:val="24"/>
          <w:lang w:val="ro-RO"/>
        </w:rPr>
        <w:t xml:space="preserve">pentru </w:t>
      </w:r>
      <w:r w:rsidR="00624C80" w:rsidRPr="00066A11">
        <w:rPr>
          <w:rFonts w:ascii="Times New Roman" w:hAnsi="Times New Roman" w:cs="Times New Roman"/>
          <w:sz w:val="24"/>
          <w:szCs w:val="24"/>
          <w:lang w:val="ro-RO"/>
        </w:rPr>
        <w:t xml:space="preserve">212 clădiri, din care doar </w:t>
      </w:r>
      <w:r w:rsidR="00624C80" w:rsidRPr="00066A11">
        <w:rPr>
          <w:rFonts w:ascii="Times New Roman" w:hAnsi="Times New Roman" w:cs="Times New Roman"/>
          <w:color w:val="000000"/>
          <w:sz w:val="24"/>
          <w:szCs w:val="24"/>
          <w:lang w:val="ro-RO"/>
        </w:rPr>
        <w:t>99</w:t>
      </w:r>
      <w:r w:rsidR="003C5648" w:rsidRPr="00066A11">
        <w:rPr>
          <w:rFonts w:ascii="Times New Roman" w:hAnsi="Times New Roman" w:cs="Times New Roman"/>
          <w:color w:val="000000"/>
          <w:sz w:val="24"/>
          <w:szCs w:val="24"/>
          <w:lang w:val="ro-RO"/>
        </w:rPr>
        <w:t>,</w:t>
      </w:r>
      <w:r w:rsidR="00624C80" w:rsidRPr="00066A11">
        <w:rPr>
          <w:rFonts w:ascii="Times New Roman" w:hAnsi="Times New Roman" w:cs="Times New Roman"/>
          <w:color w:val="000000"/>
          <w:sz w:val="24"/>
          <w:szCs w:val="24"/>
          <w:lang w:val="ro-RO"/>
        </w:rPr>
        <w:t xml:space="preserve"> sau 46,7 %</w:t>
      </w:r>
      <w:r w:rsidR="00624C80" w:rsidRPr="00066A11">
        <w:rPr>
          <w:rStyle w:val="ab"/>
          <w:rFonts w:ascii="Times New Roman" w:hAnsi="Times New Roman" w:cs="Times New Roman"/>
          <w:color w:val="000000"/>
          <w:sz w:val="24"/>
          <w:szCs w:val="24"/>
          <w:lang w:val="ro-RO"/>
        </w:rPr>
        <w:footnoteReference w:id="41"/>
      </w:r>
      <w:r w:rsidR="00526B16">
        <w:rPr>
          <w:rFonts w:ascii="Times New Roman" w:hAnsi="Times New Roman" w:cs="Times New Roman"/>
          <w:color w:val="000000"/>
          <w:sz w:val="24"/>
          <w:szCs w:val="24"/>
          <w:lang w:val="ro-RO"/>
        </w:rPr>
        <w:t>,</w:t>
      </w:r>
      <w:r w:rsidR="00624C80" w:rsidRPr="00066A11">
        <w:rPr>
          <w:rFonts w:ascii="Times New Roman" w:hAnsi="Times New Roman" w:cs="Times New Roman"/>
          <w:color w:val="000000"/>
          <w:sz w:val="24"/>
          <w:szCs w:val="24"/>
          <w:lang w:val="ro-RO"/>
        </w:rPr>
        <w:t xml:space="preserve"> sunt incluse în H</w:t>
      </w:r>
      <w:r w:rsidR="009A2FD3">
        <w:rPr>
          <w:rFonts w:ascii="Times New Roman" w:hAnsi="Times New Roman" w:cs="Times New Roman"/>
          <w:color w:val="000000"/>
          <w:sz w:val="24"/>
          <w:szCs w:val="24"/>
          <w:lang w:val="ro-RO"/>
        </w:rPr>
        <w:t xml:space="preserve">otărârea </w:t>
      </w:r>
      <w:r w:rsidR="00624C80" w:rsidRPr="00066A11">
        <w:rPr>
          <w:rFonts w:ascii="Times New Roman" w:hAnsi="Times New Roman" w:cs="Times New Roman"/>
          <w:color w:val="000000"/>
          <w:sz w:val="24"/>
          <w:szCs w:val="24"/>
          <w:lang w:val="ro-RO"/>
        </w:rPr>
        <w:t>G</w:t>
      </w:r>
      <w:r w:rsidR="009A2FD3">
        <w:rPr>
          <w:rFonts w:ascii="Times New Roman" w:hAnsi="Times New Roman" w:cs="Times New Roman"/>
          <w:color w:val="000000"/>
          <w:sz w:val="24"/>
          <w:szCs w:val="24"/>
          <w:lang w:val="ro-RO"/>
        </w:rPr>
        <w:t>uvernului</w:t>
      </w:r>
      <w:r w:rsidR="00624C80" w:rsidRPr="00066A11">
        <w:rPr>
          <w:rFonts w:ascii="Times New Roman" w:hAnsi="Times New Roman" w:cs="Times New Roman"/>
          <w:color w:val="000000"/>
          <w:sz w:val="24"/>
          <w:szCs w:val="24"/>
          <w:lang w:val="ro-RO"/>
        </w:rPr>
        <w:t xml:space="preserve"> sus-menționată. În aceste condiții, este evidentă necesitatea de completare și ajustare a înscrisurilor din Anexa nr. 14 la  H</w:t>
      </w:r>
      <w:r w:rsidR="009A2FD3">
        <w:rPr>
          <w:rFonts w:ascii="Times New Roman" w:hAnsi="Times New Roman" w:cs="Times New Roman"/>
          <w:color w:val="000000"/>
          <w:sz w:val="24"/>
          <w:szCs w:val="24"/>
          <w:lang w:val="ro-RO"/>
        </w:rPr>
        <w:t xml:space="preserve">otărârea </w:t>
      </w:r>
      <w:r w:rsidR="00624C80" w:rsidRPr="00066A11">
        <w:rPr>
          <w:rFonts w:ascii="Times New Roman" w:hAnsi="Times New Roman" w:cs="Times New Roman"/>
          <w:color w:val="000000"/>
          <w:sz w:val="24"/>
          <w:szCs w:val="24"/>
          <w:lang w:val="ro-RO"/>
        </w:rPr>
        <w:t>G</w:t>
      </w:r>
      <w:r w:rsidR="009A2FD3">
        <w:rPr>
          <w:rFonts w:ascii="Times New Roman" w:hAnsi="Times New Roman" w:cs="Times New Roman"/>
          <w:color w:val="000000"/>
          <w:sz w:val="24"/>
          <w:szCs w:val="24"/>
          <w:lang w:val="ro-RO"/>
        </w:rPr>
        <w:t>uvernului</w:t>
      </w:r>
      <w:r w:rsidR="00624C80" w:rsidRPr="00066A11">
        <w:rPr>
          <w:rFonts w:ascii="Times New Roman" w:hAnsi="Times New Roman" w:cs="Times New Roman"/>
          <w:color w:val="000000"/>
          <w:sz w:val="24"/>
          <w:szCs w:val="24"/>
          <w:lang w:val="ro-RO"/>
        </w:rPr>
        <w:t xml:space="preserve"> nr.351/2005, cu includerea în aceasta a celorlalte </w:t>
      </w:r>
      <w:r w:rsidR="00624C80" w:rsidRPr="00066A11">
        <w:rPr>
          <w:rFonts w:ascii="Times New Roman" w:hAnsi="Times New Roman" w:cs="Times New Roman"/>
          <w:sz w:val="24"/>
          <w:szCs w:val="24"/>
          <w:lang w:val="ro-RO"/>
        </w:rPr>
        <w:t xml:space="preserve"> 159 de clădiri, inclusiv </w:t>
      </w:r>
      <w:r w:rsidR="00505AFF" w:rsidRPr="00066A11">
        <w:rPr>
          <w:rFonts w:ascii="Times New Roman" w:hAnsi="Times New Roman" w:cs="Times New Roman"/>
          <w:sz w:val="24"/>
          <w:szCs w:val="24"/>
          <w:lang w:val="ro-RO"/>
        </w:rPr>
        <w:t xml:space="preserve">a </w:t>
      </w:r>
      <w:r w:rsidR="00624C80" w:rsidRPr="00066A11">
        <w:rPr>
          <w:rFonts w:ascii="Times New Roman" w:hAnsi="Times New Roman" w:cs="Times New Roman"/>
          <w:sz w:val="24"/>
          <w:szCs w:val="24"/>
          <w:lang w:val="ro-RO"/>
        </w:rPr>
        <w:t xml:space="preserve">celor 46 de clădiri  fără drepturi patrimoniale înregistrate. </w:t>
      </w:r>
      <w:r w:rsidR="00624C80" w:rsidRPr="00066A11">
        <w:rPr>
          <w:rFonts w:ascii="Times New Roman" w:hAnsi="Times New Roman" w:cs="Times New Roman"/>
          <w:color w:val="000000"/>
          <w:sz w:val="24"/>
          <w:szCs w:val="24"/>
          <w:lang w:val="ro-RO"/>
        </w:rPr>
        <w:t xml:space="preserve"> </w:t>
      </w:r>
      <w:r w:rsidR="00624C80" w:rsidRPr="00066A11">
        <w:rPr>
          <w:rFonts w:ascii="Times New Roman" w:hAnsi="Times New Roman" w:cs="Times New Roman"/>
          <w:sz w:val="24"/>
          <w:szCs w:val="24"/>
          <w:lang w:val="ro-RO"/>
        </w:rPr>
        <w:t xml:space="preserve"> </w:t>
      </w:r>
    </w:p>
    <w:p w14:paraId="057098DA" w14:textId="6AD7EE5A" w:rsidR="00D11AC8" w:rsidRPr="00066A11" w:rsidRDefault="00212678" w:rsidP="00523A23">
      <w:pPr>
        <w:spacing w:after="0" w:line="276" w:lineRule="auto"/>
        <w:jc w:val="both"/>
        <w:rPr>
          <w:rFonts w:ascii="Times New Roman" w:hAnsi="Times New Roman" w:cs="Times New Roman"/>
          <w:sz w:val="24"/>
          <w:szCs w:val="24"/>
          <w:lang w:val="ro-RO"/>
        </w:rPr>
      </w:pPr>
      <w:r w:rsidRPr="00066A11">
        <w:rPr>
          <w:rFonts w:ascii="Times New Roman" w:hAnsi="Times New Roman" w:cs="Times New Roman"/>
          <w:b/>
          <w:sz w:val="24"/>
          <w:szCs w:val="24"/>
          <w:lang w:val="ro-RO"/>
        </w:rPr>
        <w:t xml:space="preserve">6.7. </w:t>
      </w:r>
      <w:r w:rsidR="002F786F" w:rsidRPr="00066A11">
        <w:rPr>
          <w:rFonts w:ascii="Times New Roman" w:hAnsi="Times New Roman" w:cs="Times New Roman"/>
          <w:sz w:val="24"/>
          <w:szCs w:val="24"/>
          <w:lang w:val="ro-RO"/>
        </w:rPr>
        <w:t>Se atestă menținerea în continuare a statutului dublu atribuit Oficiului Național al Viei și Vinului</w:t>
      </w:r>
      <w:r w:rsidR="00D11AC8" w:rsidRPr="00066A11">
        <w:rPr>
          <w:rFonts w:ascii="Times New Roman" w:hAnsi="Times New Roman" w:cs="Times New Roman"/>
          <w:sz w:val="24"/>
          <w:szCs w:val="24"/>
          <w:lang w:val="ro-RO"/>
        </w:rPr>
        <w:t xml:space="preserve"> (ONVV)</w:t>
      </w:r>
      <w:r w:rsidR="002F786F" w:rsidRPr="00066A11">
        <w:rPr>
          <w:rFonts w:ascii="Times New Roman" w:hAnsi="Times New Roman" w:cs="Times New Roman"/>
          <w:sz w:val="24"/>
          <w:szCs w:val="24"/>
          <w:lang w:val="ro-RO"/>
        </w:rPr>
        <w:t>. Astfel, deși, conform statutului propriu,</w:t>
      </w:r>
      <w:r w:rsidR="00224F7B" w:rsidRPr="00066A11">
        <w:rPr>
          <w:rFonts w:ascii="Times New Roman" w:hAnsi="Times New Roman" w:cs="Times New Roman"/>
          <w:sz w:val="24"/>
          <w:szCs w:val="24"/>
          <w:lang w:val="ro-RO"/>
        </w:rPr>
        <w:t xml:space="preserve"> </w:t>
      </w:r>
      <w:r w:rsidR="00AB14EE" w:rsidRPr="00066A11">
        <w:rPr>
          <w:rFonts w:ascii="Times New Roman" w:hAnsi="Times New Roman" w:cs="Times New Roman"/>
          <w:sz w:val="24"/>
          <w:szCs w:val="24"/>
          <w:lang w:val="ro-RO"/>
        </w:rPr>
        <w:t xml:space="preserve">inclusiv </w:t>
      </w:r>
      <w:r w:rsidR="00224F7B" w:rsidRPr="00066A11">
        <w:rPr>
          <w:rFonts w:ascii="Times New Roman" w:hAnsi="Times New Roman" w:cs="Times New Roman"/>
          <w:sz w:val="24"/>
          <w:szCs w:val="24"/>
          <w:lang w:val="ro-RO"/>
        </w:rPr>
        <w:t xml:space="preserve">cu ajustările </w:t>
      </w:r>
      <w:r w:rsidR="00AB14EE" w:rsidRPr="00066A11">
        <w:rPr>
          <w:rFonts w:ascii="Times New Roman" w:hAnsi="Times New Roman" w:cs="Times New Roman"/>
          <w:sz w:val="24"/>
          <w:szCs w:val="24"/>
          <w:lang w:val="ro-RO"/>
        </w:rPr>
        <w:t xml:space="preserve">operate </w:t>
      </w:r>
      <w:r w:rsidR="00526B16">
        <w:rPr>
          <w:rFonts w:ascii="Times New Roman" w:hAnsi="Times New Roman" w:cs="Times New Roman"/>
          <w:sz w:val="24"/>
          <w:szCs w:val="24"/>
          <w:lang w:val="ro-RO"/>
        </w:rPr>
        <w:t>î</w:t>
      </w:r>
      <w:r w:rsidR="00224F7B" w:rsidRPr="00066A11">
        <w:rPr>
          <w:rFonts w:ascii="Times New Roman" w:hAnsi="Times New Roman" w:cs="Times New Roman"/>
          <w:sz w:val="24"/>
          <w:szCs w:val="24"/>
          <w:lang w:val="ro-RO"/>
        </w:rPr>
        <w:t xml:space="preserve">n </w:t>
      </w:r>
      <w:r w:rsidR="00526B16">
        <w:rPr>
          <w:rFonts w:ascii="Times New Roman" w:hAnsi="Times New Roman" w:cs="Times New Roman"/>
          <w:sz w:val="24"/>
          <w:szCs w:val="24"/>
          <w:lang w:val="ro-RO"/>
        </w:rPr>
        <w:t xml:space="preserve">anul </w:t>
      </w:r>
      <w:r w:rsidR="00224F7B" w:rsidRPr="00066A11">
        <w:rPr>
          <w:rFonts w:ascii="Times New Roman" w:hAnsi="Times New Roman" w:cs="Times New Roman"/>
          <w:sz w:val="24"/>
          <w:szCs w:val="24"/>
          <w:lang w:val="ro-RO"/>
        </w:rPr>
        <w:t>2023</w:t>
      </w:r>
      <w:r w:rsidR="00D07EE2" w:rsidRPr="00066A11">
        <w:rPr>
          <w:rStyle w:val="ab"/>
          <w:rFonts w:ascii="Times New Roman" w:hAnsi="Times New Roman" w:cs="Times New Roman"/>
          <w:sz w:val="24"/>
          <w:szCs w:val="24"/>
          <w:lang w:val="ro-RO"/>
        </w:rPr>
        <w:footnoteReference w:id="42"/>
      </w:r>
      <w:r w:rsidR="00224F7B" w:rsidRPr="00066A11">
        <w:rPr>
          <w:rFonts w:ascii="Times New Roman" w:hAnsi="Times New Roman" w:cs="Times New Roman"/>
          <w:sz w:val="24"/>
          <w:szCs w:val="24"/>
          <w:lang w:val="ro-RO"/>
        </w:rPr>
        <w:t xml:space="preserve">, </w:t>
      </w:r>
      <w:r w:rsidR="002F786F" w:rsidRPr="00066A11">
        <w:rPr>
          <w:rFonts w:ascii="Times New Roman" w:hAnsi="Times New Roman" w:cs="Times New Roman"/>
          <w:sz w:val="24"/>
          <w:szCs w:val="24"/>
          <w:lang w:val="ro-RO"/>
        </w:rPr>
        <w:t>Oficiul este instituție publică la autogestiune</w:t>
      </w:r>
      <w:r w:rsidR="002F786F" w:rsidRPr="00066A11">
        <w:rPr>
          <w:rStyle w:val="FootnoteReference1"/>
          <w:rFonts w:ascii="Times New Roman" w:hAnsi="Times New Roman" w:cs="Times New Roman"/>
          <w:sz w:val="24"/>
          <w:szCs w:val="24"/>
          <w:lang w:val="ro-RO"/>
        </w:rPr>
        <w:footnoteReference w:id="43"/>
      </w:r>
      <w:r w:rsidR="002F786F" w:rsidRPr="00066A11">
        <w:rPr>
          <w:rFonts w:ascii="Times New Roman" w:hAnsi="Times New Roman" w:cs="Times New Roman"/>
          <w:sz w:val="24"/>
          <w:szCs w:val="24"/>
          <w:lang w:val="ro-RO"/>
        </w:rPr>
        <w:t xml:space="preserve">,  acestuia i-a fost atribuit </w:t>
      </w:r>
      <w:r w:rsidR="00AB14EE" w:rsidRPr="00066A11">
        <w:rPr>
          <w:rFonts w:ascii="Times New Roman" w:hAnsi="Times New Roman" w:cs="Times New Roman"/>
          <w:sz w:val="24"/>
          <w:szCs w:val="24"/>
          <w:lang w:val="ro-RO"/>
        </w:rPr>
        <w:t xml:space="preserve"> neregulamentar </w:t>
      </w:r>
      <w:r w:rsidR="002F786F" w:rsidRPr="00066A11">
        <w:rPr>
          <w:rFonts w:ascii="Times New Roman" w:hAnsi="Times New Roman" w:cs="Times New Roman"/>
          <w:sz w:val="24"/>
          <w:szCs w:val="24"/>
          <w:lang w:val="ro-RO"/>
        </w:rPr>
        <w:t xml:space="preserve"> </w:t>
      </w:r>
      <w:r w:rsidR="007E3BC3" w:rsidRPr="00066A11">
        <w:rPr>
          <w:rFonts w:ascii="Times New Roman" w:hAnsi="Times New Roman" w:cs="Times New Roman"/>
          <w:sz w:val="24"/>
          <w:szCs w:val="24"/>
          <w:lang w:val="ro-RO"/>
        </w:rPr>
        <w:t>statutul de instituție bugetară</w:t>
      </w:r>
      <w:r w:rsidR="002F786F" w:rsidRPr="00066A11">
        <w:rPr>
          <w:rFonts w:ascii="Times New Roman" w:hAnsi="Times New Roman" w:cs="Times New Roman"/>
          <w:sz w:val="24"/>
          <w:szCs w:val="24"/>
          <w:lang w:val="ro-RO"/>
        </w:rPr>
        <w:t xml:space="preserve"> (org.2  CBO</w:t>
      </w:r>
      <w:r w:rsidR="002F786F" w:rsidRPr="00066A11">
        <w:rPr>
          <w:rStyle w:val="FootnoteReference1"/>
          <w:rFonts w:ascii="Times New Roman" w:hAnsi="Times New Roman" w:cs="Times New Roman"/>
          <w:sz w:val="24"/>
          <w:szCs w:val="24"/>
          <w:lang w:val="ro-RO"/>
        </w:rPr>
        <w:footnoteReference w:id="44"/>
      </w:r>
      <w:r w:rsidR="002F786F" w:rsidRPr="00066A11">
        <w:rPr>
          <w:rFonts w:ascii="Times New Roman" w:hAnsi="Times New Roman" w:cs="Times New Roman"/>
          <w:sz w:val="24"/>
          <w:szCs w:val="24"/>
          <w:lang w:val="ro-RO"/>
        </w:rPr>
        <w:t xml:space="preserve"> 16361). </w:t>
      </w:r>
      <w:r w:rsidR="00D11AC8" w:rsidRPr="00066A11">
        <w:rPr>
          <w:rFonts w:ascii="Times New Roman" w:hAnsi="Times New Roman" w:cs="Times New Roman"/>
          <w:color w:val="000000"/>
          <w:sz w:val="24"/>
          <w:szCs w:val="24"/>
          <w:lang w:val="ro-RO"/>
        </w:rPr>
        <w:t xml:space="preserve">De menționat că ONVV nu este o instituție bugetară </w:t>
      </w:r>
      <w:proofErr w:type="spellStart"/>
      <w:r w:rsidR="00D11AC8" w:rsidRPr="00066A11">
        <w:rPr>
          <w:rFonts w:ascii="Times New Roman" w:hAnsi="Times New Roman" w:cs="Times New Roman"/>
          <w:color w:val="000000"/>
          <w:sz w:val="24"/>
          <w:szCs w:val="24"/>
          <w:lang w:val="ro-RO"/>
        </w:rPr>
        <w:t>plenipotențiară</w:t>
      </w:r>
      <w:proofErr w:type="spellEnd"/>
      <w:r w:rsidR="00D11AC8" w:rsidRPr="00066A11">
        <w:rPr>
          <w:rFonts w:ascii="Times New Roman" w:hAnsi="Times New Roman" w:cs="Times New Roman"/>
          <w:color w:val="000000"/>
          <w:sz w:val="24"/>
          <w:szCs w:val="24"/>
          <w:lang w:val="ro-RO"/>
        </w:rPr>
        <w:t xml:space="preserve">, sumele încasate în contul </w:t>
      </w:r>
      <w:proofErr w:type="spellStart"/>
      <w:r w:rsidR="00D11AC8" w:rsidRPr="00066A11">
        <w:rPr>
          <w:rFonts w:ascii="Times New Roman" w:hAnsi="Times New Roman" w:cs="Times New Roman"/>
          <w:color w:val="000000"/>
          <w:sz w:val="24"/>
          <w:szCs w:val="24"/>
          <w:lang w:val="ro-RO"/>
        </w:rPr>
        <w:t>trezorerial</w:t>
      </w:r>
      <w:proofErr w:type="spellEnd"/>
      <w:r w:rsidR="00D11AC8" w:rsidRPr="00066A11">
        <w:rPr>
          <w:rFonts w:ascii="Times New Roman" w:hAnsi="Times New Roman" w:cs="Times New Roman"/>
          <w:color w:val="000000"/>
          <w:sz w:val="24"/>
          <w:szCs w:val="24"/>
          <w:lang w:val="ro-RO"/>
        </w:rPr>
        <w:t xml:space="preserve"> fiind transferate integral, prin ECO 25 „Subsidii”, la contul </w:t>
      </w:r>
      <w:proofErr w:type="spellStart"/>
      <w:r w:rsidR="00D11AC8" w:rsidRPr="00066A11">
        <w:rPr>
          <w:rFonts w:ascii="Times New Roman" w:hAnsi="Times New Roman" w:cs="Times New Roman"/>
          <w:color w:val="000000"/>
          <w:sz w:val="24"/>
          <w:szCs w:val="24"/>
          <w:lang w:val="ro-RO"/>
        </w:rPr>
        <w:t>trezorerial</w:t>
      </w:r>
      <w:proofErr w:type="spellEnd"/>
      <w:r w:rsidR="00D11AC8" w:rsidRPr="00066A11">
        <w:rPr>
          <w:rFonts w:ascii="Times New Roman" w:hAnsi="Times New Roman" w:cs="Times New Roman"/>
          <w:color w:val="000000"/>
          <w:sz w:val="24"/>
          <w:szCs w:val="24"/>
          <w:lang w:val="ro-RO"/>
        </w:rPr>
        <w:t xml:space="preserve">  extrabugetar, de unde se efectuează plățile necesare activităților Fondului Viei și Vinului. Acest mecanism nu se încadrează în regulile generale de bugetare, </w:t>
      </w:r>
      <w:r w:rsidR="00C6330F" w:rsidRPr="00A8350E">
        <w:rPr>
          <w:rFonts w:ascii="Times New Roman" w:hAnsi="Times New Roman" w:cs="Times New Roman"/>
          <w:color w:val="000000"/>
          <w:sz w:val="24"/>
          <w:szCs w:val="24"/>
          <w:lang w:val="ro-RO"/>
        </w:rPr>
        <w:t>O</w:t>
      </w:r>
      <w:r w:rsidR="00D16636" w:rsidRPr="00A8350E">
        <w:rPr>
          <w:rFonts w:ascii="Times New Roman" w:hAnsi="Times New Roman" w:cs="Times New Roman"/>
          <w:color w:val="000000"/>
          <w:sz w:val="24"/>
          <w:szCs w:val="24"/>
          <w:lang w:val="ro-RO"/>
        </w:rPr>
        <w:t>ficiul</w:t>
      </w:r>
      <w:r w:rsidR="00D11AC8" w:rsidRPr="00A8350E">
        <w:rPr>
          <w:rFonts w:ascii="Times New Roman" w:hAnsi="Times New Roman" w:cs="Times New Roman"/>
          <w:color w:val="000000"/>
          <w:sz w:val="24"/>
          <w:szCs w:val="24"/>
          <w:lang w:val="ro-RO"/>
        </w:rPr>
        <w:t xml:space="preserve"> acordând</w:t>
      </w:r>
      <w:r w:rsidR="00A8350E">
        <w:rPr>
          <w:rFonts w:ascii="Times New Roman" w:hAnsi="Times New Roman" w:cs="Times New Roman"/>
          <w:color w:val="000000"/>
          <w:sz w:val="24"/>
          <w:szCs w:val="24"/>
          <w:lang w:val="ro-RO"/>
        </w:rPr>
        <w:t>u-și</w:t>
      </w:r>
      <w:r w:rsidR="00D11AC8" w:rsidRPr="00A8350E">
        <w:rPr>
          <w:rFonts w:ascii="Times New Roman" w:hAnsi="Times New Roman" w:cs="Times New Roman"/>
          <w:color w:val="000000"/>
          <w:sz w:val="24"/>
          <w:szCs w:val="24"/>
          <w:lang w:val="ro-RO"/>
        </w:rPr>
        <w:t xml:space="preserve"> subvenții, </w:t>
      </w:r>
      <w:r w:rsidR="0046440D">
        <w:rPr>
          <w:rFonts w:ascii="Times New Roman" w:hAnsi="Times New Roman" w:cs="Times New Roman"/>
          <w:color w:val="000000"/>
          <w:sz w:val="24"/>
          <w:szCs w:val="24"/>
          <w:lang w:val="ro-RO"/>
        </w:rPr>
        <w:t xml:space="preserve">iar </w:t>
      </w:r>
      <w:r w:rsidR="00D11AC8" w:rsidRPr="00A8350E">
        <w:rPr>
          <w:rFonts w:ascii="Times New Roman" w:hAnsi="Times New Roman" w:cs="Times New Roman"/>
          <w:color w:val="000000"/>
          <w:sz w:val="24"/>
          <w:szCs w:val="24"/>
          <w:lang w:val="ro-RO"/>
        </w:rPr>
        <w:t>contul</w:t>
      </w:r>
      <w:r w:rsidR="00D11AC8" w:rsidRPr="00066A11">
        <w:rPr>
          <w:rFonts w:ascii="Times New Roman" w:hAnsi="Times New Roman" w:cs="Times New Roman"/>
          <w:color w:val="000000"/>
          <w:sz w:val="24"/>
          <w:szCs w:val="24"/>
          <w:lang w:val="ro-RO"/>
        </w:rPr>
        <w:t xml:space="preserve"> </w:t>
      </w:r>
      <w:proofErr w:type="spellStart"/>
      <w:r w:rsidR="00D11AC8" w:rsidRPr="00066A11">
        <w:rPr>
          <w:rFonts w:ascii="Times New Roman" w:hAnsi="Times New Roman" w:cs="Times New Roman"/>
          <w:color w:val="000000"/>
          <w:sz w:val="24"/>
          <w:szCs w:val="24"/>
          <w:lang w:val="ro-RO"/>
        </w:rPr>
        <w:t>trezorerial</w:t>
      </w:r>
      <w:proofErr w:type="spellEnd"/>
      <w:r w:rsidR="00D11AC8" w:rsidRPr="00066A11">
        <w:rPr>
          <w:rFonts w:ascii="Times New Roman" w:hAnsi="Times New Roman" w:cs="Times New Roman"/>
          <w:color w:val="000000"/>
          <w:sz w:val="24"/>
          <w:szCs w:val="24"/>
          <w:lang w:val="ro-RO"/>
        </w:rPr>
        <w:t xml:space="preserve"> fiind utilizat ca un cont de tranzit.  În mod normal, astfel de tranzacții urmează a fi efectuate direct prin intermediul Ministerului Agriculturii și Industriei Alimentare, fără a atribui </w:t>
      </w:r>
      <w:r w:rsidR="00424FE4" w:rsidRPr="00066A11">
        <w:rPr>
          <w:rFonts w:ascii="Times New Roman" w:hAnsi="Times New Roman" w:cs="Times New Roman"/>
          <w:color w:val="000000"/>
          <w:sz w:val="24"/>
          <w:szCs w:val="24"/>
          <w:lang w:val="ro-RO"/>
        </w:rPr>
        <w:t>instituțiilor</w:t>
      </w:r>
      <w:r w:rsidR="00D11AC8" w:rsidRPr="00066A11">
        <w:rPr>
          <w:rFonts w:ascii="Times New Roman" w:hAnsi="Times New Roman" w:cs="Times New Roman"/>
          <w:color w:val="000000"/>
          <w:sz w:val="24"/>
          <w:szCs w:val="24"/>
          <w:lang w:val="ro-RO"/>
        </w:rPr>
        <w:t xml:space="preserve"> publice la autogestiune statutul</w:t>
      </w:r>
      <w:r w:rsidR="004B2997" w:rsidRPr="00066A11">
        <w:rPr>
          <w:rFonts w:ascii="Times New Roman" w:hAnsi="Times New Roman" w:cs="Times New Roman"/>
          <w:color w:val="000000"/>
          <w:sz w:val="24"/>
          <w:szCs w:val="24"/>
          <w:lang w:val="ro-RO"/>
        </w:rPr>
        <w:t xml:space="preserve"> </w:t>
      </w:r>
      <w:r w:rsidR="00D11AC8" w:rsidRPr="00066A11">
        <w:rPr>
          <w:rFonts w:ascii="Times New Roman" w:hAnsi="Times New Roman" w:cs="Times New Roman"/>
          <w:color w:val="000000"/>
          <w:sz w:val="24"/>
          <w:szCs w:val="24"/>
          <w:lang w:val="ro-RO"/>
        </w:rPr>
        <w:t>de executor de buget</w:t>
      </w:r>
      <w:r w:rsidR="004B2997" w:rsidRPr="00066A11">
        <w:rPr>
          <w:rFonts w:ascii="Times New Roman" w:hAnsi="Times New Roman" w:cs="Times New Roman"/>
          <w:color w:val="000000"/>
          <w:sz w:val="24"/>
          <w:szCs w:val="24"/>
          <w:lang w:val="ro-RO"/>
        </w:rPr>
        <w:t>/instituție bugetară</w:t>
      </w:r>
      <w:r w:rsidR="00D11AC8" w:rsidRPr="00066A11">
        <w:rPr>
          <w:rFonts w:ascii="Times New Roman" w:hAnsi="Times New Roman" w:cs="Times New Roman"/>
          <w:color w:val="000000"/>
          <w:sz w:val="24"/>
          <w:szCs w:val="24"/>
          <w:lang w:val="ro-RO"/>
        </w:rPr>
        <w:t xml:space="preserve"> (org.2), transferul mijloacelor bugetare către acestea </w:t>
      </w:r>
      <w:r w:rsidR="004B2997" w:rsidRPr="00066A11">
        <w:rPr>
          <w:rFonts w:ascii="Times New Roman" w:hAnsi="Times New Roman" w:cs="Times New Roman"/>
          <w:color w:val="000000"/>
          <w:sz w:val="24"/>
          <w:szCs w:val="24"/>
          <w:lang w:val="ro-RO"/>
        </w:rPr>
        <w:t xml:space="preserve">urmând a fi </w:t>
      </w:r>
      <w:r w:rsidR="00D11AC8" w:rsidRPr="00066A11">
        <w:rPr>
          <w:rFonts w:ascii="Times New Roman" w:hAnsi="Times New Roman" w:cs="Times New Roman"/>
          <w:color w:val="000000"/>
          <w:sz w:val="24"/>
          <w:szCs w:val="24"/>
          <w:lang w:val="ro-RO"/>
        </w:rPr>
        <w:t>efectuat prin ECO 263</w:t>
      </w:r>
      <w:r w:rsidR="004B2997" w:rsidRPr="00066A11">
        <w:rPr>
          <w:rFonts w:ascii="Times New Roman" w:hAnsi="Times New Roman" w:cs="Times New Roman"/>
          <w:color w:val="000000"/>
          <w:sz w:val="24"/>
          <w:szCs w:val="24"/>
          <w:lang w:val="ro-RO"/>
        </w:rPr>
        <w:t xml:space="preserve"> „Granturi acordate bene</w:t>
      </w:r>
      <w:r w:rsidR="00383508">
        <w:rPr>
          <w:rFonts w:ascii="Times New Roman" w:hAnsi="Times New Roman" w:cs="Times New Roman"/>
          <w:color w:val="000000"/>
          <w:sz w:val="24"/>
          <w:szCs w:val="24"/>
          <w:lang w:val="ro-RO"/>
        </w:rPr>
        <w:t>ficiarilor în interiorul țării”</w:t>
      </w:r>
      <w:r w:rsidR="00D11AC8" w:rsidRPr="00066A11">
        <w:rPr>
          <w:rFonts w:ascii="Times New Roman" w:hAnsi="Times New Roman" w:cs="Times New Roman"/>
          <w:color w:val="000000"/>
          <w:sz w:val="24"/>
          <w:szCs w:val="24"/>
          <w:lang w:val="ro-RO"/>
        </w:rPr>
        <w:t xml:space="preserve"> direct de la minister către ONVV. </w:t>
      </w:r>
      <w:r w:rsidR="004B2997" w:rsidRPr="00066A11">
        <w:rPr>
          <w:rFonts w:ascii="Times New Roman" w:hAnsi="Times New Roman" w:cs="Times New Roman"/>
          <w:color w:val="000000"/>
          <w:sz w:val="24"/>
          <w:szCs w:val="24"/>
          <w:lang w:val="ro-RO"/>
        </w:rPr>
        <w:t xml:space="preserve"> </w:t>
      </w:r>
    </w:p>
    <w:p w14:paraId="4BA48463" w14:textId="77777777" w:rsidR="002F786F" w:rsidRPr="00066A11" w:rsidRDefault="00212678" w:rsidP="008501BB">
      <w:pPr>
        <w:pStyle w:val="a9"/>
        <w:tabs>
          <w:tab w:val="left" w:pos="0"/>
          <w:tab w:val="left" w:pos="426"/>
        </w:tabs>
        <w:spacing w:after="0" w:line="276" w:lineRule="auto"/>
        <w:ind w:left="0"/>
        <w:contextualSpacing w:val="0"/>
        <w:jc w:val="both"/>
        <w:rPr>
          <w:rFonts w:ascii="Times New Roman" w:hAnsi="Times New Roman" w:cs="Times New Roman"/>
          <w:sz w:val="24"/>
          <w:szCs w:val="24"/>
          <w:lang w:val="ro-RO"/>
        </w:rPr>
      </w:pPr>
      <w:r w:rsidRPr="00066A11">
        <w:rPr>
          <w:rFonts w:ascii="Times New Roman" w:hAnsi="Times New Roman" w:cs="Times New Roman"/>
          <w:b/>
          <w:sz w:val="24"/>
          <w:szCs w:val="24"/>
          <w:lang w:val="ro-RO"/>
        </w:rPr>
        <w:t>6.8</w:t>
      </w:r>
      <w:r w:rsidR="00BF070E" w:rsidRPr="00066A11">
        <w:rPr>
          <w:rFonts w:ascii="Times New Roman" w:hAnsi="Times New Roman" w:cs="Times New Roman"/>
          <w:b/>
          <w:sz w:val="24"/>
          <w:szCs w:val="24"/>
          <w:lang w:val="ro-RO"/>
        </w:rPr>
        <w:t>.</w:t>
      </w:r>
      <w:r w:rsidR="00BF070E" w:rsidRPr="00066A11">
        <w:rPr>
          <w:rFonts w:ascii="Times New Roman" w:hAnsi="Times New Roman" w:cs="Times New Roman"/>
          <w:sz w:val="24"/>
          <w:szCs w:val="24"/>
          <w:lang w:val="ro-RO"/>
        </w:rPr>
        <w:t xml:space="preserve"> </w:t>
      </w:r>
      <w:r w:rsidR="006259E9" w:rsidRPr="00066A11">
        <w:rPr>
          <w:rFonts w:ascii="Times New Roman" w:hAnsi="Times New Roman" w:cs="Times New Roman"/>
          <w:sz w:val="24"/>
          <w:szCs w:val="24"/>
          <w:lang w:val="ro-RO"/>
        </w:rPr>
        <w:t>Î</w:t>
      </w:r>
      <w:r w:rsidR="002F786F" w:rsidRPr="00066A11">
        <w:rPr>
          <w:rFonts w:ascii="Times New Roman" w:hAnsi="Times New Roman" w:cs="Times New Roman"/>
          <w:sz w:val="24"/>
          <w:szCs w:val="24"/>
          <w:lang w:val="ro-RO"/>
        </w:rPr>
        <w:t xml:space="preserve">n cadrul </w:t>
      </w:r>
      <w:r w:rsidR="00DA0544" w:rsidRPr="00066A11">
        <w:rPr>
          <w:rFonts w:ascii="Times New Roman" w:hAnsi="Times New Roman" w:cs="Times New Roman"/>
          <w:sz w:val="24"/>
          <w:szCs w:val="24"/>
          <w:lang w:val="ro-RO"/>
        </w:rPr>
        <w:t>m</w:t>
      </w:r>
      <w:r w:rsidR="002F786F" w:rsidRPr="00066A11">
        <w:rPr>
          <w:rFonts w:ascii="Times New Roman" w:hAnsi="Times New Roman" w:cs="Times New Roman"/>
          <w:sz w:val="24"/>
          <w:szCs w:val="24"/>
          <w:lang w:val="ro-RO"/>
        </w:rPr>
        <w:t xml:space="preserve">inisterului s-a </w:t>
      </w:r>
      <w:r w:rsidR="00DA0544" w:rsidRPr="00066A11">
        <w:rPr>
          <w:rFonts w:ascii="Times New Roman" w:hAnsi="Times New Roman" w:cs="Times New Roman"/>
          <w:sz w:val="24"/>
          <w:szCs w:val="24"/>
          <w:lang w:val="ro-RO"/>
        </w:rPr>
        <w:t xml:space="preserve">constatat </w:t>
      </w:r>
      <w:r w:rsidR="002F786F" w:rsidRPr="00066A11">
        <w:rPr>
          <w:rFonts w:ascii="Times New Roman" w:hAnsi="Times New Roman" w:cs="Times New Roman"/>
          <w:sz w:val="24"/>
          <w:szCs w:val="24"/>
          <w:lang w:val="ro-RO"/>
        </w:rPr>
        <w:t xml:space="preserve">existența unui număr semnificativ de zile de concediu anual nefolosite </w:t>
      </w:r>
      <w:r w:rsidR="00DA0544" w:rsidRPr="00066A11">
        <w:rPr>
          <w:rFonts w:ascii="Times New Roman" w:hAnsi="Times New Roman" w:cs="Times New Roman"/>
          <w:sz w:val="24"/>
          <w:szCs w:val="24"/>
          <w:lang w:val="ro-RO"/>
        </w:rPr>
        <w:t>(</w:t>
      </w:r>
      <w:r w:rsidR="0019740D" w:rsidRPr="00066A11">
        <w:rPr>
          <w:rFonts w:ascii="Times New Roman" w:hAnsi="Times New Roman" w:cs="Times New Roman"/>
          <w:sz w:val="24"/>
          <w:szCs w:val="24"/>
          <w:lang w:val="ro-RO"/>
        </w:rPr>
        <w:t>7687</w:t>
      </w:r>
      <w:r w:rsidR="00424FE4" w:rsidRPr="00066A11">
        <w:rPr>
          <w:rFonts w:ascii="Times New Roman" w:hAnsi="Times New Roman" w:cs="Times New Roman"/>
          <w:sz w:val="24"/>
          <w:szCs w:val="24"/>
          <w:lang w:val="ro-RO"/>
        </w:rPr>
        <w:t xml:space="preserve"> </w:t>
      </w:r>
      <w:r w:rsidR="002F786F" w:rsidRPr="00066A11">
        <w:rPr>
          <w:rFonts w:ascii="Times New Roman" w:hAnsi="Times New Roman" w:cs="Times New Roman"/>
          <w:sz w:val="24"/>
          <w:szCs w:val="24"/>
          <w:lang w:val="ro-RO"/>
        </w:rPr>
        <w:t xml:space="preserve"> de zile</w:t>
      </w:r>
      <w:r w:rsidR="001A4683" w:rsidRPr="00066A11">
        <w:rPr>
          <w:rStyle w:val="ab"/>
          <w:rFonts w:ascii="Times New Roman" w:hAnsi="Times New Roman" w:cs="Times New Roman"/>
          <w:sz w:val="24"/>
          <w:szCs w:val="24"/>
          <w:lang w:val="ro-RO"/>
        </w:rPr>
        <w:footnoteReference w:id="45"/>
      </w:r>
      <w:r w:rsidR="00DA0544" w:rsidRPr="00066A11">
        <w:rPr>
          <w:rFonts w:ascii="Times New Roman" w:hAnsi="Times New Roman" w:cs="Times New Roman"/>
          <w:sz w:val="24"/>
          <w:szCs w:val="24"/>
          <w:lang w:val="ro-RO"/>
        </w:rPr>
        <w:t>)</w:t>
      </w:r>
      <w:r w:rsidR="002F786F" w:rsidRPr="00066A11">
        <w:rPr>
          <w:rFonts w:ascii="Times New Roman" w:hAnsi="Times New Roman" w:cs="Times New Roman"/>
          <w:sz w:val="24"/>
          <w:szCs w:val="24"/>
          <w:lang w:val="ro-RO"/>
        </w:rPr>
        <w:t>, ceea ce ar impune obligații legale față de personalul încadrat</w:t>
      </w:r>
      <w:r w:rsidR="00415EF6" w:rsidRPr="00066A11">
        <w:rPr>
          <w:rFonts w:ascii="Times New Roman" w:hAnsi="Times New Roman" w:cs="Times New Roman"/>
          <w:sz w:val="24"/>
          <w:szCs w:val="24"/>
          <w:lang w:val="ro-RO"/>
        </w:rPr>
        <w:t>, precum</w:t>
      </w:r>
      <w:r w:rsidR="002F786F" w:rsidRPr="00066A11">
        <w:rPr>
          <w:rFonts w:ascii="Times New Roman" w:hAnsi="Times New Roman" w:cs="Times New Roman"/>
          <w:sz w:val="24"/>
          <w:szCs w:val="24"/>
          <w:lang w:val="ro-RO"/>
        </w:rPr>
        <w:t xml:space="preserve"> și contribuie la apariția unor angajamente financiare suplimentare în exercițiile financiare viitoare</w:t>
      </w:r>
      <w:r w:rsidR="001A4683" w:rsidRPr="00066A11">
        <w:rPr>
          <w:rFonts w:ascii="Times New Roman" w:hAnsi="Times New Roman" w:cs="Times New Roman"/>
          <w:sz w:val="24"/>
          <w:szCs w:val="24"/>
          <w:lang w:val="ro-RO"/>
        </w:rPr>
        <w:t>, care constituie minim</w:t>
      </w:r>
      <w:r w:rsidR="00C6330F" w:rsidRPr="00066A11">
        <w:rPr>
          <w:rFonts w:ascii="Times New Roman" w:hAnsi="Times New Roman" w:cs="Times New Roman"/>
          <w:sz w:val="24"/>
          <w:szCs w:val="24"/>
          <w:lang w:val="ro-RO"/>
        </w:rPr>
        <w:t>um</w:t>
      </w:r>
      <w:r w:rsidR="001A4683" w:rsidRPr="00066A11">
        <w:rPr>
          <w:rFonts w:ascii="Times New Roman" w:hAnsi="Times New Roman" w:cs="Times New Roman"/>
          <w:sz w:val="24"/>
          <w:szCs w:val="24"/>
          <w:lang w:val="ro-RO"/>
        </w:rPr>
        <w:t xml:space="preserve"> </w:t>
      </w:r>
      <w:r w:rsidR="00FD00A1" w:rsidRPr="00066A11">
        <w:rPr>
          <w:rFonts w:ascii="Times New Roman" w:hAnsi="Times New Roman" w:cs="Times New Roman"/>
          <w:sz w:val="24"/>
          <w:szCs w:val="24"/>
          <w:lang w:val="ro-RO"/>
        </w:rPr>
        <w:t>5,0</w:t>
      </w:r>
      <w:r w:rsidR="001A4683" w:rsidRPr="00066A11">
        <w:rPr>
          <w:rFonts w:ascii="Times New Roman" w:hAnsi="Times New Roman" w:cs="Times New Roman"/>
          <w:sz w:val="24"/>
          <w:szCs w:val="24"/>
          <w:lang w:val="ro-RO"/>
        </w:rPr>
        <w:t xml:space="preserve">  mil. lei</w:t>
      </w:r>
      <w:r w:rsidR="001A4683" w:rsidRPr="00066A11">
        <w:rPr>
          <w:rStyle w:val="ab"/>
          <w:rFonts w:ascii="Times New Roman" w:hAnsi="Times New Roman" w:cs="Times New Roman"/>
          <w:sz w:val="24"/>
          <w:szCs w:val="24"/>
          <w:lang w:val="ro-RO"/>
        </w:rPr>
        <w:footnoteReference w:id="46"/>
      </w:r>
      <w:r w:rsidR="00D16636" w:rsidRPr="00066A11">
        <w:rPr>
          <w:rFonts w:ascii="Times New Roman" w:hAnsi="Times New Roman" w:cs="Times New Roman"/>
          <w:sz w:val="24"/>
          <w:szCs w:val="24"/>
          <w:lang w:val="ro-RO"/>
        </w:rPr>
        <w:t>, urmând a fi întreprinse măsuri pentru reducerea numărului acestora.</w:t>
      </w:r>
    </w:p>
    <w:p w14:paraId="0177B5B7" w14:textId="3FFF31F4" w:rsidR="002F786F" w:rsidRPr="00066A11" w:rsidRDefault="00212678" w:rsidP="008501BB">
      <w:pPr>
        <w:pStyle w:val="a9"/>
        <w:tabs>
          <w:tab w:val="left" w:pos="0"/>
          <w:tab w:val="left" w:pos="426"/>
        </w:tabs>
        <w:spacing w:after="0" w:line="276" w:lineRule="auto"/>
        <w:ind w:left="0"/>
        <w:contextualSpacing w:val="0"/>
        <w:jc w:val="both"/>
        <w:rPr>
          <w:rFonts w:ascii="Times New Roman" w:hAnsi="Times New Roman" w:cs="Times New Roman"/>
          <w:sz w:val="24"/>
          <w:szCs w:val="24"/>
          <w:lang w:val="ro-RO"/>
        </w:rPr>
      </w:pPr>
      <w:r w:rsidRPr="00066A11">
        <w:rPr>
          <w:rFonts w:ascii="Times New Roman" w:hAnsi="Times New Roman" w:cs="Times New Roman"/>
          <w:b/>
          <w:sz w:val="24"/>
          <w:szCs w:val="24"/>
          <w:lang w:val="ro-RO"/>
        </w:rPr>
        <w:t>6.9</w:t>
      </w:r>
      <w:r w:rsidR="00BF070E" w:rsidRPr="00066A11">
        <w:rPr>
          <w:rFonts w:ascii="Times New Roman" w:hAnsi="Times New Roman" w:cs="Times New Roman"/>
          <w:b/>
          <w:sz w:val="24"/>
          <w:szCs w:val="24"/>
          <w:lang w:val="ro-RO"/>
        </w:rPr>
        <w:t>.</w:t>
      </w:r>
      <w:r w:rsidR="00BF070E" w:rsidRPr="00066A11">
        <w:rPr>
          <w:rFonts w:ascii="Times New Roman" w:hAnsi="Times New Roman" w:cs="Times New Roman"/>
          <w:sz w:val="24"/>
          <w:szCs w:val="24"/>
          <w:lang w:val="ro-RO"/>
        </w:rPr>
        <w:t xml:space="preserve"> </w:t>
      </w:r>
      <w:r w:rsidR="002F786F" w:rsidRPr="00066A11">
        <w:rPr>
          <w:rFonts w:ascii="Times New Roman" w:hAnsi="Times New Roman" w:cs="Times New Roman"/>
          <w:sz w:val="24"/>
          <w:szCs w:val="24"/>
          <w:lang w:val="ro-RO"/>
        </w:rPr>
        <w:t xml:space="preserve">Subliniem reiterat </w:t>
      </w:r>
      <w:r w:rsidR="00DA0544" w:rsidRPr="00066A11">
        <w:rPr>
          <w:rFonts w:ascii="Times New Roman" w:hAnsi="Times New Roman" w:cs="Times New Roman"/>
          <w:sz w:val="24"/>
          <w:szCs w:val="24"/>
          <w:lang w:val="ro-RO"/>
        </w:rPr>
        <w:t>și</w:t>
      </w:r>
      <w:r w:rsidR="002F786F" w:rsidRPr="00066A11">
        <w:rPr>
          <w:rFonts w:ascii="Times New Roman" w:hAnsi="Times New Roman" w:cs="Times New Roman"/>
          <w:sz w:val="24"/>
          <w:szCs w:val="24"/>
          <w:lang w:val="ro-RO"/>
        </w:rPr>
        <w:t xml:space="preserve"> faptul</w:t>
      </w:r>
      <w:r w:rsidR="00DA0544" w:rsidRPr="00066A11">
        <w:rPr>
          <w:rFonts w:ascii="Times New Roman" w:hAnsi="Times New Roman" w:cs="Times New Roman"/>
          <w:sz w:val="24"/>
          <w:szCs w:val="24"/>
          <w:lang w:val="ro-RO"/>
        </w:rPr>
        <w:t xml:space="preserve"> privind</w:t>
      </w:r>
      <w:r w:rsidR="002F786F" w:rsidRPr="00066A11">
        <w:rPr>
          <w:rFonts w:ascii="Times New Roman" w:hAnsi="Times New Roman" w:cs="Times New Roman"/>
          <w:sz w:val="24"/>
          <w:szCs w:val="24"/>
          <w:lang w:val="ro-RO"/>
        </w:rPr>
        <w:t xml:space="preserve"> </w:t>
      </w:r>
      <w:r w:rsidR="002F786F" w:rsidRPr="00DB24DC">
        <w:rPr>
          <w:rFonts w:ascii="Times New Roman" w:hAnsi="Times New Roman" w:cs="Times New Roman"/>
          <w:sz w:val="24"/>
          <w:szCs w:val="24"/>
          <w:lang w:val="ro-RO"/>
        </w:rPr>
        <w:t>demol</w:t>
      </w:r>
      <w:r w:rsidR="00DA0544" w:rsidRPr="00DB24DC">
        <w:rPr>
          <w:rFonts w:ascii="Times New Roman" w:hAnsi="Times New Roman" w:cs="Times New Roman"/>
          <w:sz w:val="24"/>
          <w:szCs w:val="24"/>
          <w:lang w:val="ro-RO"/>
        </w:rPr>
        <w:t>area</w:t>
      </w:r>
      <w:r w:rsidR="002F786F" w:rsidRPr="00DB24DC">
        <w:rPr>
          <w:rFonts w:ascii="Times New Roman" w:hAnsi="Times New Roman" w:cs="Times New Roman"/>
          <w:sz w:val="24"/>
          <w:szCs w:val="24"/>
          <w:lang w:val="ro-RO"/>
        </w:rPr>
        <w:t xml:space="preserve"> ilegal</w:t>
      </w:r>
      <w:r w:rsidR="00DA0544" w:rsidRPr="00DB24DC">
        <w:rPr>
          <w:rFonts w:ascii="Times New Roman" w:hAnsi="Times New Roman" w:cs="Times New Roman"/>
          <w:sz w:val="24"/>
          <w:szCs w:val="24"/>
          <w:lang w:val="ro-RO"/>
        </w:rPr>
        <w:t>ă</w:t>
      </w:r>
      <w:r w:rsidR="002F786F" w:rsidRPr="00DB24DC">
        <w:rPr>
          <w:rFonts w:ascii="Times New Roman" w:hAnsi="Times New Roman" w:cs="Times New Roman"/>
          <w:sz w:val="24"/>
          <w:szCs w:val="24"/>
          <w:lang w:val="ro-RO"/>
        </w:rPr>
        <w:t xml:space="preserve"> de către arendașul nou a Bazei de </w:t>
      </w:r>
      <w:r w:rsidR="00C6330F" w:rsidRPr="00DB24DC">
        <w:rPr>
          <w:rFonts w:ascii="Times New Roman" w:hAnsi="Times New Roman" w:cs="Times New Roman"/>
          <w:sz w:val="24"/>
          <w:szCs w:val="24"/>
          <w:lang w:val="ro-RO"/>
        </w:rPr>
        <w:t>o</w:t>
      </w:r>
      <w:r w:rsidR="002F786F" w:rsidRPr="00DB24DC">
        <w:rPr>
          <w:rFonts w:ascii="Times New Roman" w:hAnsi="Times New Roman" w:cs="Times New Roman"/>
          <w:sz w:val="24"/>
          <w:szCs w:val="24"/>
          <w:lang w:val="ro-RO"/>
        </w:rPr>
        <w:t>dihnă</w:t>
      </w:r>
      <w:r w:rsidR="00415EF6" w:rsidRPr="00DB24DC">
        <w:rPr>
          <w:rFonts w:ascii="Times New Roman" w:hAnsi="Times New Roman" w:cs="Times New Roman"/>
          <w:sz w:val="24"/>
          <w:szCs w:val="24"/>
          <w:lang w:val="ro-RO"/>
        </w:rPr>
        <w:t xml:space="preserve"> a </w:t>
      </w:r>
      <w:r w:rsidR="00C6330F" w:rsidRPr="00DB24DC">
        <w:rPr>
          <w:rFonts w:ascii="Times New Roman" w:hAnsi="Times New Roman" w:cs="Times New Roman"/>
          <w:sz w:val="24"/>
          <w:szCs w:val="24"/>
          <w:lang w:val="ro-RO"/>
        </w:rPr>
        <w:t>IP</w:t>
      </w:r>
      <w:r w:rsidR="00D16636" w:rsidRPr="00DB24DC">
        <w:rPr>
          <w:rFonts w:ascii="Times New Roman" w:hAnsi="Times New Roman" w:cs="Times New Roman"/>
          <w:sz w:val="24"/>
          <w:szCs w:val="24"/>
          <w:lang w:val="ro-RO"/>
        </w:rPr>
        <w:t xml:space="preserve"> </w:t>
      </w:r>
      <w:r w:rsidR="00415EF6" w:rsidRPr="00DB24DC">
        <w:rPr>
          <w:rFonts w:ascii="Times New Roman" w:hAnsi="Times New Roman" w:cs="Times New Roman"/>
          <w:sz w:val="24"/>
          <w:szCs w:val="24"/>
          <w:lang w:val="ro-RO"/>
        </w:rPr>
        <w:t>ICCC</w:t>
      </w:r>
      <w:r w:rsidR="002F786F" w:rsidRPr="00DB24DC">
        <w:rPr>
          <w:rFonts w:ascii="Times New Roman" w:hAnsi="Times New Roman" w:cs="Times New Roman"/>
          <w:sz w:val="24"/>
          <w:szCs w:val="24"/>
          <w:lang w:val="ro-RO"/>
        </w:rPr>
        <w:t xml:space="preserve"> </w:t>
      </w:r>
      <w:r w:rsidR="00415EF6" w:rsidRPr="00DB24DC">
        <w:rPr>
          <w:rFonts w:ascii="Times New Roman" w:hAnsi="Times New Roman" w:cs="Times New Roman"/>
          <w:sz w:val="24"/>
          <w:szCs w:val="24"/>
          <w:lang w:val="ro-RO"/>
        </w:rPr>
        <w:t>„</w:t>
      </w:r>
      <w:r w:rsidR="002F786F" w:rsidRPr="00DB24DC">
        <w:rPr>
          <w:rFonts w:ascii="Times New Roman" w:hAnsi="Times New Roman" w:cs="Times New Roman"/>
          <w:sz w:val="24"/>
          <w:szCs w:val="24"/>
          <w:lang w:val="ro-RO"/>
        </w:rPr>
        <w:t>Selecția</w:t>
      </w:r>
      <w:r w:rsidR="00DA0544" w:rsidRPr="00DB24DC">
        <w:rPr>
          <w:rFonts w:ascii="Times New Roman" w:hAnsi="Times New Roman" w:cs="Times New Roman"/>
          <w:sz w:val="24"/>
          <w:szCs w:val="24"/>
          <w:lang w:val="ro-RO"/>
        </w:rPr>
        <w:t>”</w:t>
      </w:r>
      <w:r w:rsidR="002F786F" w:rsidRPr="00DB24DC">
        <w:rPr>
          <w:rFonts w:ascii="Times New Roman" w:hAnsi="Times New Roman" w:cs="Times New Roman"/>
          <w:sz w:val="24"/>
          <w:szCs w:val="24"/>
          <w:lang w:val="ro-RO"/>
        </w:rPr>
        <w:t xml:space="preserve"> din</w:t>
      </w:r>
      <w:r w:rsidR="002F786F" w:rsidRPr="00066A11">
        <w:rPr>
          <w:rFonts w:ascii="Times New Roman" w:hAnsi="Times New Roman" w:cs="Times New Roman"/>
          <w:sz w:val="24"/>
          <w:szCs w:val="24"/>
          <w:lang w:val="ro-RO"/>
        </w:rPr>
        <w:t xml:space="preserve"> </w:t>
      </w:r>
      <w:proofErr w:type="spellStart"/>
      <w:r w:rsidR="002F786F" w:rsidRPr="00066A11">
        <w:rPr>
          <w:rFonts w:ascii="Times New Roman" w:hAnsi="Times New Roman" w:cs="Times New Roman"/>
          <w:sz w:val="24"/>
          <w:szCs w:val="24"/>
          <w:lang w:val="ro-RO"/>
        </w:rPr>
        <w:t>Zatoka</w:t>
      </w:r>
      <w:proofErr w:type="spellEnd"/>
      <w:r w:rsidR="002F786F" w:rsidRPr="00066A11">
        <w:rPr>
          <w:rFonts w:ascii="Times New Roman" w:hAnsi="Times New Roman" w:cs="Times New Roman"/>
          <w:sz w:val="24"/>
          <w:szCs w:val="24"/>
          <w:lang w:val="ro-RO"/>
        </w:rPr>
        <w:t>, r</w:t>
      </w:r>
      <w:r w:rsidR="00DA0544" w:rsidRPr="00066A11">
        <w:rPr>
          <w:rFonts w:ascii="Times New Roman" w:hAnsi="Times New Roman" w:cs="Times New Roman"/>
          <w:sz w:val="24"/>
          <w:szCs w:val="24"/>
          <w:lang w:val="ro-RO"/>
        </w:rPr>
        <w:t>-nul</w:t>
      </w:r>
      <w:r w:rsidR="002F786F" w:rsidRPr="00066A11">
        <w:rPr>
          <w:rFonts w:ascii="Times New Roman" w:hAnsi="Times New Roman" w:cs="Times New Roman"/>
          <w:sz w:val="24"/>
          <w:szCs w:val="24"/>
          <w:lang w:val="ro-RO"/>
        </w:rPr>
        <w:t xml:space="preserve"> Belgorod-Dnestrovsc din Ucraina,  care face parte din proprietate</w:t>
      </w:r>
      <w:r w:rsidR="00DA0544" w:rsidRPr="00066A11">
        <w:rPr>
          <w:rFonts w:ascii="Times New Roman" w:hAnsi="Times New Roman" w:cs="Times New Roman"/>
          <w:sz w:val="24"/>
          <w:szCs w:val="24"/>
          <w:lang w:val="ro-RO"/>
        </w:rPr>
        <w:t>a</w:t>
      </w:r>
      <w:r w:rsidR="002F786F" w:rsidRPr="00066A11">
        <w:rPr>
          <w:rFonts w:ascii="Times New Roman" w:hAnsi="Times New Roman" w:cs="Times New Roman"/>
          <w:sz w:val="24"/>
          <w:szCs w:val="24"/>
          <w:lang w:val="ro-RO"/>
        </w:rPr>
        <w:t xml:space="preserve"> R</w:t>
      </w:r>
      <w:r w:rsidR="00DA0544" w:rsidRPr="00066A11">
        <w:rPr>
          <w:rFonts w:ascii="Times New Roman" w:hAnsi="Times New Roman" w:cs="Times New Roman"/>
          <w:sz w:val="24"/>
          <w:szCs w:val="24"/>
          <w:lang w:val="ro-RO"/>
        </w:rPr>
        <w:t xml:space="preserve">epublicii </w:t>
      </w:r>
      <w:r w:rsidR="002F786F" w:rsidRPr="00066A11">
        <w:rPr>
          <w:rFonts w:ascii="Times New Roman" w:hAnsi="Times New Roman" w:cs="Times New Roman"/>
          <w:sz w:val="24"/>
          <w:szCs w:val="24"/>
          <w:lang w:val="ro-RO"/>
        </w:rPr>
        <w:t>M</w:t>
      </w:r>
      <w:r w:rsidR="00DA0544" w:rsidRPr="00066A11">
        <w:rPr>
          <w:rFonts w:ascii="Times New Roman" w:hAnsi="Times New Roman" w:cs="Times New Roman"/>
          <w:sz w:val="24"/>
          <w:szCs w:val="24"/>
          <w:lang w:val="ro-RO"/>
        </w:rPr>
        <w:t>oldova</w:t>
      </w:r>
      <w:r w:rsidR="002F786F" w:rsidRPr="00066A11">
        <w:rPr>
          <w:rFonts w:ascii="Times New Roman" w:hAnsi="Times New Roman" w:cs="Times New Roman"/>
          <w:sz w:val="24"/>
          <w:szCs w:val="24"/>
          <w:lang w:val="ro-RO"/>
        </w:rPr>
        <w:t xml:space="preserve"> amplasată peste hotare,  </w:t>
      </w:r>
      <w:r w:rsidR="00383508">
        <w:rPr>
          <w:rFonts w:ascii="Times New Roman" w:hAnsi="Times New Roman" w:cs="Times New Roman"/>
          <w:sz w:val="24"/>
          <w:szCs w:val="24"/>
          <w:lang w:val="ro-RO"/>
        </w:rPr>
        <w:t xml:space="preserve">cauza penală </w:t>
      </w:r>
      <w:r w:rsidR="002F786F" w:rsidRPr="00066A11">
        <w:rPr>
          <w:rFonts w:ascii="Times New Roman" w:hAnsi="Times New Roman" w:cs="Times New Roman"/>
          <w:sz w:val="24"/>
          <w:szCs w:val="24"/>
          <w:lang w:val="ro-RO"/>
        </w:rPr>
        <w:t xml:space="preserve">pe cazul dat fiind clasată în anul 2013. De menționat că, prin adresarea </w:t>
      </w:r>
      <w:r w:rsidR="00415EF6" w:rsidRPr="00066A11">
        <w:rPr>
          <w:rFonts w:ascii="Times New Roman" w:hAnsi="Times New Roman" w:cs="Times New Roman"/>
          <w:sz w:val="24"/>
          <w:szCs w:val="24"/>
          <w:lang w:val="ro-RO"/>
        </w:rPr>
        <w:t xml:space="preserve">din </w:t>
      </w:r>
      <w:r w:rsidR="002F786F" w:rsidRPr="00066A11">
        <w:rPr>
          <w:rFonts w:ascii="Times New Roman" w:hAnsi="Times New Roman" w:cs="Times New Roman"/>
          <w:sz w:val="24"/>
          <w:szCs w:val="24"/>
          <w:lang w:val="ro-RO"/>
        </w:rPr>
        <w:t>12.01.2023 a Ministerului Agriculturii</w:t>
      </w:r>
      <w:r w:rsidR="00383508">
        <w:rPr>
          <w:rFonts w:ascii="Times New Roman" w:hAnsi="Times New Roman" w:cs="Times New Roman"/>
          <w:sz w:val="24"/>
          <w:szCs w:val="24"/>
          <w:lang w:val="ro-RO"/>
        </w:rPr>
        <w:t xml:space="preserve"> și Industriei Alimentare către</w:t>
      </w:r>
      <w:r w:rsidR="002F786F" w:rsidRPr="00066A11">
        <w:rPr>
          <w:rFonts w:ascii="Times New Roman" w:hAnsi="Times New Roman" w:cs="Times New Roman"/>
          <w:sz w:val="24"/>
          <w:szCs w:val="24"/>
          <w:lang w:val="ro-RO"/>
        </w:rPr>
        <w:t xml:space="preserve"> Ministerul Afacerilor Externe și Integrării Europene</w:t>
      </w:r>
      <w:r w:rsidR="00415EF6" w:rsidRPr="00066A11">
        <w:rPr>
          <w:rFonts w:ascii="Times New Roman" w:hAnsi="Times New Roman" w:cs="Times New Roman"/>
          <w:sz w:val="24"/>
          <w:szCs w:val="24"/>
          <w:lang w:val="ro-RO"/>
        </w:rPr>
        <w:t>,</w:t>
      </w:r>
      <w:r w:rsidR="002F786F" w:rsidRPr="00066A11">
        <w:rPr>
          <w:rFonts w:ascii="Times New Roman" w:hAnsi="Times New Roman" w:cs="Times New Roman"/>
          <w:sz w:val="24"/>
          <w:szCs w:val="24"/>
          <w:lang w:val="ro-RO"/>
        </w:rPr>
        <w:t xml:space="preserve"> s-a solicitat soluționarea chestiunii privind Baza de </w:t>
      </w:r>
      <w:r w:rsidR="00C6330F" w:rsidRPr="00066A11">
        <w:rPr>
          <w:rFonts w:ascii="Times New Roman" w:hAnsi="Times New Roman" w:cs="Times New Roman"/>
          <w:sz w:val="24"/>
          <w:szCs w:val="24"/>
          <w:lang w:val="ro-RO"/>
        </w:rPr>
        <w:t>o</w:t>
      </w:r>
      <w:r w:rsidR="002F786F" w:rsidRPr="00066A11">
        <w:rPr>
          <w:rFonts w:ascii="Times New Roman" w:hAnsi="Times New Roman" w:cs="Times New Roman"/>
          <w:sz w:val="24"/>
          <w:szCs w:val="24"/>
          <w:lang w:val="ro-RO"/>
        </w:rPr>
        <w:t xml:space="preserve">dihnă a </w:t>
      </w:r>
      <w:r w:rsidR="00C6330F" w:rsidRPr="00066A11">
        <w:rPr>
          <w:rFonts w:ascii="Times New Roman" w:hAnsi="Times New Roman" w:cs="Times New Roman"/>
          <w:sz w:val="24"/>
          <w:szCs w:val="24"/>
          <w:lang w:val="ro-RO"/>
        </w:rPr>
        <w:t xml:space="preserve">IP </w:t>
      </w:r>
      <w:r w:rsidR="002F786F" w:rsidRPr="00066A11">
        <w:rPr>
          <w:rFonts w:ascii="Times New Roman" w:hAnsi="Times New Roman" w:cs="Times New Roman"/>
          <w:sz w:val="24"/>
          <w:szCs w:val="24"/>
          <w:lang w:val="ro-RO"/>
        </w:rPr>
        <w:t>ICCC „Selecția”. Ambasadorul Ucrainei în R</w:t>
      </w:r>
      <w:r w:rsidR="00415EF6" w:rsidRPr="00066A11">
        <w:rPr>
          <w:rFonts w:ascii="Times New Roman" w:hAnsi="Times New Roman" w:cs="Times New Roman"/>
          <w:sz w:val="24"/>
          <w:szCs w:val="24"/>
          <w:lang w:val="ro-RO"/>
        </w:rPr>
        <w:t xml:space="preserve">epublica </w:t>
      </w:r>
      <w:r w:rsidR="002F786F" w:rsidRPr="00066A11">
        <w:rPr>
          <w:rFonts w:ascii="Times New Roman" w:hAnsi="Times New Roman" w:cs="Times New Roman"/>
          <w:sz w:val="24"/>
          <w:szCs w:val="24"/>
          <w:lang w:val="ro-RO"/>
        </w:rPr>
        <w:t>M</w:t>
      </w:r>
      <w:r w:rsidR="00415EF6" w:rsidRPr="00066A11">
        <w:rPr>
          <w:rFonts w:ascii="Times New Roman" w:hAnsi="Times New Roman" w:cs="Times New Roman"/>
          <w:sz w:val="24"/>
          <w:szCs w:val="24"/>
          <w:lang w:val="ro-RO"/>
        </w:rPr>
        <w:t>oldova,</w:t>
      </w:r>
      <w:r w:rsidR="002F786F" w:rsidRPr="00066A11">
        <w:rPr>
          <w:rFonts w:ascii="Times New Roman" w:hAnsi="Times New Roman" w:cs="Times New Roman"/>
          <w:sz w:val="24"/>
          <w:szCs w:val="24"/>
          <w:lang w:val="ro-RO"/>
        </w:rPr>
        <w:t xml:space="preserve"> prin răspunsul </w:t>
      </w:r>
      <w:r w:rsidR="00C6330F" w:rsidRPr="00066A11">
        <w:rPr>
          <w:rFonts w:ascii="Times New Roman" w:hAnsi="Times New Roman" w:cs="Times New Roman"/>
          <w:sz w:val="24"/>
          <w:szCs w:val="24"/>
          <w:lang w:val="ro-RO"/>
        </w:rPr>
        <w:t>nr.6133/36-200-148 din 12.04.2023</w:t>
      </w:r>
      <w:r w:rsidR="00415EF6" w:rsidRPr="00066A11">
        <w:rPr>
          <w:rFonts w:ascii="Times New Roman" w:hAnsi="Times New Roman" w:cs="Times New Roman"/>
          <w:sz w:val="24"/>
          <w:szCs w:val="24"/>
          <w:lang w:val="ro-RO"/>
        </w:rPr>
        <w:t>,</w:t>
      </w:r>
      <w:r w:rsidR="002F786F" w:rsidRPr="00066A11">
        <w:rPr>
          <w:rFonts w:ascii="Times New Roman" w:hAnsi="Times New Roman" w:cs="Times New Roman"/>
          <w:sz w:val="24"/>
          <w:szCs w:val="24"/>
          <w:lang w:val="ro-RO"/>
        </w:rPr>
        <w:t xml:space="preserve"> a informat MAIA </w:t>
      </w:r>
      <w:r w:rsidR="00415EF6" w:rsidRPr="00066A11">
        <w:rPr>
          <w:rFonts w:ascii="Times New Roman" w:hAnsi="Times New Roman" w:cs="Times New Roman"/>
          <w:sz w:val="24"/>
          <w:szCs w:val="24"/>
          <w:lang w:val="ro-RO"/>
        </w:rPr>
        <w:t xml:space="preserve">despre faptul </w:t>
      </w:r>
      <w:r w:rsidR="002F786F" w:rsidRPr="00066A11">
        <w:rPr>
          <w:rFonts w:ascii="Times New Roman" w:hAnsi="Times New Roman" w:cs="Times New Roman"/>
          <w:sz w:val="24"/>
          <w:szCs w:val="24"/>
          <w:lang w:val="ro-RO"/>
        </w:rPr>
        <w:t xml:space="preserve">că la 27.03.2023, </w:t>
      </w:r>
      <w:r w:rsidR="00415EF6" w:rsidRPr="00066A11">
        <w:rPr>
          <w:rFonts w:ascii="Times New Roman" w:hAnsi="Times New Roman" w:cs="Times New Roman"/>
          <w:sz w:val="24"/>
          <w:szCs w:val="24"/>
          <w:lang w:val="ro-RO"/>
        </w:rPr>
        <w:t xml:space="preserve">ca </w:t>
      </w:r>
      <w:r w:rsidR="002F786F" w:rsidRPr="00066A11">
        <w:rPr>
          <w:rFonts w:ascii="Times New Roman" w:hAnsi="Times New Roman" w:cs="Times New Roman"/>
          <w:sz w:val="24"/>
          <w:szCs w:val="24"/>
          <w:lang w:val="ro-RO"/>
        </w:rPr>
        <w:t>urmare a</w:t>
      </w:r>
      <w:r w:rsidR="00415EF6" w:rsidRPr="00066A11">
        <w:rPr>
          <w:rFonts w:ascii="Times New Roman" w:hAnsi="Times New Roman" w:cs="Times New Roman"/>
          <w:sz w:val="24"/>
          <w:szCs w:val="24"/>
          <w:lang w:val="ro-RO"/>
        </w:rPr>
        <w:t xml:space="preserve"> </w:t>
      </w:r>
      <w:r w:rsidR="002F786F" w:rsidRPr="00066A11">
        <w:rPr>
          <w:rFonts w:ascii="Times New Roman" w:hAnsi="Times New Roman" w:cs="Times New Roman"/>
          <w:sz w:val="24"/>
          <w:szCs w:val="24"/>
          <w:lang w:val="ro-RO"/>
        </w:rPr>
        <w:t>solicitării R</w:t>
      </w:r>
      <w:r w:rsidR="00415EF6" w:rsidRPr="00066A11">
        <w:rPr>
          <w:rFonts w:ascii="Times New Roman" w:hAnsi="Times New Roman" w:cs="Times New Roman"/>
          <w:sz w:val="24"/>
          <w:szCs w:val="24"/>
          <w:lang w:val="ro-RO"/>
        </w:rPr>
        <w:t xml:space="preserve">epublicii </w:t>
      </w:r>
      <w:r w:rsidR="002F786F" w:rsidRPr="00066A11">
        <w:rPr>
          <w:rFonts w:ascii="Times New Roman" w:hAnsi="Times New Roman" w:cs="Times New Roman"/>
          <w:sz w:val="24"/>
          <w:szCs w:val="24"/>
          <w:lang w:val="ro-RO"/>
        </w:rPr>
        <w:t>M</w:t>
      </w:r>
      <w:r w:rsidR="00415EF6" w:rsidRPr="00066A11">
        <w:rPr>
          <w:rFonts w:ascii="Times New Roman" w:hAnsi="Times New Roman" w:cs="Times New Roman"/>
          <w:sz w:val="24"/>
          <w:szCs w:val="24"/>
          <w:lang w:val="ro-RO"/>
        </w:rPr>
        <w:t>oldova</w:t>
      </w:r>
      <w:r w:rsidR="002F786F" w:rsidRPr="00066A11">
        <w:rPr>
          <w:rFonts w:ascii="Times New Roman" w:hAnsi="Times New Roman" w:cs="Times New Roman"/>
          <w:sz w:val="24"/>
          <w:szCs w:val="24"/>
          <w:lang w:val="ro-RO"/>
        </w:rPr>
        <w:t xml:space="preserve"> privind soluționarea chestiunii, s-a dispus reinițierea urmă</w:t>
      </w:r>
      <w:r w:rsidR="00415EF6" w:rsidRPr="00066A11">
        <w:rPr>
          <w:rFonts w:ascii="Times New Roman" w:hAnsi="Times New Roman" w:cs="Times New Roman"/>
          <w:sz w:val="24"/>
          <w:szCs w:val="24"/>
          <w:lang w:val="ro-RO"/>
        </w:rPr>
        <w:t>ri</w:t>
      </w:r>
      <w:r w:rsidR="002F786F" w:rsidRPr="00066A11">
        <w:rPr>
          <w:rFonts w:ascii="Times New Roman" w:hAnsi="Times New Roman" w:cs="Times New Roman"/>
          <w:sz w:val="24"/>
          <w:szCs w:val="24"/>
          <w:lang w:val="ro-RO"/>
        </w:rPr>
        <w:t>rii penale de către Procuratura Regiunii Belgorod</w:t>
      </w:r>
      <w:r w:rsidR="00066A11">
        <w:rPr>
          <w:rFonts w:ascii="Times New Roman" w:hAnsi="Times New Roman" w:cs="Times New Roman"/>
          <w:sz w:val="24"/>
          <w:szCs w:val="24"/>
          <w:lang w:val="ro-RO"/>
        </w:rPr>
        <w:t xml:space="preserve"> </w:t>
      </w:r>
      <w:r w:rsidR="002F786F" w:rsidRPr="00066A11">
        <w:rPr>
          <w:rFonts w:ascii="Times New Roman" w:hAnsi="Times New Roman" w:cs="Times New Roman"/>
          <w:sz w:val="24"/>
          <w:szCs w:val="24"/>
          <w:lang w:val="ro-RO"/>
        </w:rPr>
        <w:t>-</w:t>
      </w:r>
      <w:r w:rsidR="00066A11">
        <w:rPr>
          <w:rFonts w:ascii="Times New Roman" w:hAnsi="Times New Roman" w:cs="Times New Roman"/>
          <w:sz w:val="24"/>
          <w:szCs w:val="24"/>
          <w:lang w:val="ro-RO"/>
        </w:rPr>
        <w:t xml:space="preserve"> </w:t>
      </w:r>
      <w:proofErr w:type="spellStart"/>
      <w:r w:rsidR="002F786F" w:rsidRPr="00066A11">
        <w:rPr>
          <w:rFonts w:ascii="Times New Roman" w:hAnsi="Times New Roman" w:cs="Times New Roman"/>
          <w:sz w:val="24"/>
          <w:szCs w:val="24"/>
          <w:lang w:val="ro-RO"/>
        </w:rPr>
        <w:t>Dn</w:t>
      </w:r>
      <w:r w:rsidR="00415EF6" w:rsidRPr="00066A11">
        <w:rPr>
          <w:rFonts w:ascii="Times New Roman" w:hAnsi="Times New Roman" w:cs="Times New Roman"/>
          <w:sz w:val="24"/>
          <w:szCs w:val="24"/>
          <w:lang w:val="ro-RO"/>
        </w:rPr>
        <w:t>e</w:t>
      </w:r>
      <w:r w:rsidR="002F786F" w:rsidRPr="00066A11">
        <w:rPr>
          <w:rFonts w:ascii="Times New Roman" w:hAnsi="Times New Roman" w:cs="Times New Roman"/>
          <w:sz w:val="24"/>
          <w:szCs w:val="24"/>
          <w:lang w:val="ro-RO"/>
        </w:rPr>
        <w:t>strovsk</w:t>
      </w:r>
      <w:proofErr w:type="spellEnd"/>
      <w:r w:rsidR="002F786F" w:rsidRPr="00066A11">
        <w:rPr>
          <w:rFonts w:ascii="Times New Roman" w:hAnsi="Times New Roman" w:cs="Times New Roman"/>
          <w:sz w:val="24"/>
          <w:szCs w:val="24"/>
          <w:lang w:val="ro-RO"/>
        </w:rPr>
        <w:t xml:space="preserve">, întrucât s-a stabilit că clasarea cauzei penale în anul 2013 </w:t>
      </w:r>
      <w:r w:rsidR="00415EF6" w:rsidRPr="00066A11">
        <w:rPr>
          <w:rFonts w:ascii="Times New Roman" w:hAnsi="Times New Roman" w:cs="Times New Roman"/>
          <w:sz w:val="24"/>
          <w:szCs w:val="24"/>
          <w:lang w:val="ro-RO"/>
        </w:rPr>
        <w:t>este</w:t>
      </w:r>
      <w:r w:rsidR="002F786F" w:rsidRPr="00066A11">
        <w:rPr>
          <w:rFonts w:ascii="Times New Roman" w:hAnsi="Times New Roman" w:cs="Times New Roman"/>
          <w:sz w:val="24"/>
          <w:szCs w:val="24"/>
          <w:lang w:val="ro-RO"/>
        </w:rPr>
        <w:t xml:space="preserve"> </w:t>
      </w:r>
      <w:r w:rsidR="00044E10">
        <w:rPr>
          <w:rFonts w:ascii="Times New Roman" w:hAnsi="Times New Roman" w:cs="Times New Roman"/>
          <w:sz w:val="24"/>
          <w:szCs w:val="24"/>
          <w:lang w:val="ro-RO"/>
        </w:rPr>
        <w:t>i</w:t>
      </w:r>
      <w:r w:rsidR="002F786F" w:rsidRPr="00066A11">
        <w:rPr>
          <w:rFonts w:ascii="Times New Roman" w:hAnsi="Times New Roman" w:cs="Times New Roman"/>
          <w:sz w:val="24"/>
          <w:szCs w:val="24"/>
          <w:lang w:val="ro-RO"/>
        </w:rPr>
        <w:t>legal</w:t>
      </w:r>
      <w:r w:rsidR="00415EF6" w:rsidRPr="00066A11">
        <w:rPr>
          <w:rFonts w:ascii="Times New Roman" w:hAnsi="Times New Roman" w:cs="Times New Roman"/>
          <w:sz w:val="24"/>
          <w:szCs w:val="24"/>
          <w:lang w:val="ro-RO"/>
        </w:rPr>
        <w:t>ă</w:t>
      </w:r>
      <w:r w:rsidR="002F786F" w:rsidRPr="00066A11">
        <w:rPr>
          <w:rFonts w:ascii="Times New Roman" w:hAnsi="Times New Roman" w:cs="Times New Roman"/>
          <w:sz w:val="24"/>
          <w:szCs w:val="24"/>
          <w:lang w:val="ro-RO"/>
        </w:rPr>
        <w:t>. Chestiunea dată se află sub controlul direct al șefului Procuraturii raionale Belgorod</w:t>
      </w:r>
      <w:r w:rsidR="00066A11">
        <w:rPr>
          <w:rFonts w:ascii="Times New Roman" w:hAnsi="Times New Roman" w:cs="Times New Roman"/>
          <w:sz w:val="24"/>
          <w:szCs w:val="24"/>
          <w:lang w:val="ro-RO"/>
        </w:rPr>
        <w:t xml:space="preserve"> </w:t>
      </w:r>
      <w:r w:rsidR="002F786F" w:rsidRPr="00066A11">
        <w:rPr>
          <w:rFonts w:ascii="Times New Roman" w:hAnsi="Times New Roman" w:cs="Times New Roman"/>
          <w:sz w:val="24"/>
          <w:szCs w:val="24"/>
          <w:lang w:val="ro-RO"/>
        </w:rPr>
        <w:t>-</w:t>
      </w:r>
      <w:r w:rsidR="00066A11">
        <w:rPr>
          <w:rFonts w:ascii="Times New Roman" w:hAnsi="Times New Roman" w:cs="Times New Roman"/>
          <w:sz w:val="24"/>
          <w:szCs w:val="24"/>
          <w:lang w:val="ro-RO"/>
        </w:rPr>
        <w:t xml:space="preserve"> </w:t>
      </w:r>
      <w:proofErr w:type="spellStart"/>
      <w:r w:rsidR="002F786F" w:rsidRPr="00066A11">
        <w:rPr>
          <w:rFonts w:ascii="Times New Roman" w:hAnsi="Times New Roman" w:cs="Times New Roman"/>
          <w:sz w:val="24"/>
          <w:szCs w:val="24"/>
          <w:lang w:val="ro-RO"/>
        </w:rPr>
        <w:t>Dn</w:t>
      </w:r>
      <w:r w:rsidR="00415EF6" w:rsidRPr="00066A11">
        <w:rPr>
          <w:rFonts w:ascii="Times New Roman" w:hAnsi="Times New Roman" w:cs="Times New Roman"/>
          <w:sz w:val="24"/>
          <w:szCs w:val="24"/>
          <w:lang w:val="ro-RO"/>
        </w:rPr>
        <w:t>e</w:t>
      </w:r>
      <w:r w:rsidR="002F786F" w:rsidRPr="00066A11">
        <w:rPr>
          <w:rFonts w:ascii="Times New Roman" w:hAnsi="Times New Roman" w:cs="Times New Roman"/>
          <w:sz w:val="24"/>
          <w:szCs w:val="24"/>
          <w:lang w:val="ro-RO"/>
        </w:rPr>
        <w:t>strovsk</w:t>
      </w:r>
      <w:proofErr w:type="spellEnd"/>
      <w:r w:rsidR="002F786F" w:rsidRPr="00066A11">
        <w:rPr>
          <w:rFonts w:ascii="Times New Roman" w:hAnsi="Times New Roman" w:cs="Times New Roman"/>
          <w:sz w:val="24"/>
          <w:szCs w:val="24"/>
          <w:lang w:val="ro-RO"/>
        </w:rPr>
        <w:t>, în vederea asigurării bunei desfășurări a procedurii de urmărire penală.</w:t>
      </w:r>
    </w:p>
    <w:p w14:paraId="6882E899" w14:textId="06CAEC74" w:rsidR="004145CC" w:rsidRPr="00066A11" w:rsidRDefault="00212678" w:rsidP="008501BB">
      <w:pPr>
        <w:spacing w:after="0" w:line="276" w:lineRule="auto"/>
        <w:jc w:val="both"/>
        <w:rPr>
          <w:rFonts w:ascii="Times New Roman" w:hAnsi="Times New Roman" w:cs="Times New Roman"/>
          <w:sz w:val="24"/>
          <w:szCs w:val="24"/>
          <w:lang w:val="ro-RO"/>
        </w:rPr>
      </w:pPr>
      <w:r w:rsidRPr="00066A11">
        <w:rPr>
          <w:rFonts w:ascii="Times New Roman" w:hAnsi="Times New Roman" w:cs="Times New Roman"/>
          <w:b/>
          <w:sz w:val="24"/>
          <w:szCs w:val="24"/>
          <w:lang w:val="ro-RO"/>
        </w:rPr>
        <w:t xml:space="preserve">6.10. </w:t>
      </w:r>
      <w:r w:rsidR="006259E9" w:rsidRPr="00066A11">
        <w:rPr>
          <w:rFonts w:ascii="Times New Roman" w:hAnsi="Times New Roman" w:cs="Times New Roman"/>
          <w:sz w:val="24"/>
          <w:szCs w:val="24"/>
          <w:lang w:val="ro-RO"/>
        </w:rPr>
        <w:t>M</w:t>
      </w:r>
      <w:r w:rsidR="002D1A54" w:rsidRPr="00066A11">
        <w:rPr>
          <w:rFonts w:ascii="Times New Roman" w:hAnsi="Times New Roman" w:cs="Times New Roman"/>
          <w:sz w:val="24"/>
          <w:szCs w:val="24"/>
          <w:lang w:val="ro-RO"/>
        </w:rPr>
        <w:t xml:space="preserve">inisterul nu a ținut cont de prevederile art.62 alin. </w:t>
      </w:r>
      <w:r w:rsidR="002D1A54" w:rsidRPr="00066A11">
        <w:rPr>
          <w:rFonts w:ascii="Times New Roman" w:hAnsi="Times New Roman" w:cs="Times New Roman"/>
          <w:color w:val="333333"/>
          <w:sz w:val="24"/>
          <w:szCs w:val="24"/>
          <w:shd w:val="clear" w:color="auto" w:fill="FFFFFF"/>
          <w:lang w:val="ro-RO"/>
        </w:rPr>
        <w:t>(9) din Legea nr. 181/2014</w:t>
      </w:r>
      <w:r w:rsidR="002D1A54" w:rsidRPr="00066A11">
        <w:rPr>
          <w:rStyle w:val="ab"/>
          <w:rFonts w:ascii="Times New Roman" w:hAnsi="Times New Roman" w:cs="Times New Roman"/>
          <w:color w:val="333333"/>
          <w:sz w:val="24"/>
          <w:szCs w:val="24"/>
          <w:shd w:val="clear" w:color="auto" w:fill="FFFFFF"/>
          <w:lang w:val="ro-RO"/>
        </w:rPr>
        <w:footnoteReference w:id="47"/>
      </w:r>
      <w:r w:rsidR="00044E10">
        <w:rPr>
          <w:rFonts w:ascii="Times New Roman" w:hAnsi="Times New Roman" w:cs="Times New Roman"/>
          <w:color w:val="333333"/>
          <w:sz w:val="24"/>
          <w:szCs w:val="24"/>
          <w:shd w:val="clear" w:color="auto" w:fill="FFFFFF"/>
          <w:lang w:val="ro-RO"/>
        </w:rPr>
        <w:t>,</w:t>
      </w:r>
      <w:r w:rsidR="002D1A54" w:rsidRPr="00066A11">
        <w:rPr>
          <w:rFonts w:ascii="Times New Roman" w:hAnsi="Times New Roman" w:cs="Times New Roman"/>
          <w:color w:val="333333"/>
          <w:sz w:val="24"/>
          <w:szCs w:val="24"/>
          <w:shd w:val="clear" w:color="auto" w:fill="FFFFFF"/>
          <w:lang w:val="ro-RO"/>
        </w:rPr>
        <w:t xml:space="preserve"> conform cărora</w:t>
      </w:r>
      <w:r w:rsidR="00044E10">
        <w:rPr>
          <w:rFonts w:ascii="Times New Roman" w:hAnsi="Times New Roman" w:cs="Times New Roman"/>
          <w:color w:val="333333"/>
          <w:sz w:val="24"/>
          <w:szCs w:val="24"/>
          <w:shd w:val="clear" w:color="auto" w:fill="FFFFFF"/>
          <w:lang w:val="ro-RO"/>
        </w:rPr>
        <w:t>,</w:t>
      </w:r>
      <w:r w:rsidR="002D1A54" w:rsidRPr="00066A11">
        <w:rPr>
          <w:rFonts w:ascii="Times New Roman" w:hAnsi="Times New Roman" w:cs="Times New Roman"/>
          <w:color w:val="333333"/>
          <w:sz w:val="24"/>
          <w:szCs w:val="24"/>
          <w:shd w:val="clear" w:color="auto" w:fill="FFFFFF"/>
          <w:lang w:val="ro-RO"/>
        </w:rPr>
        <w:t xml:space="preserve"> mijloacele financiare primite de la bugetele componente ale bugetului public </w:t>
      </w:r>
      <w:proofErr w:type="spellStart"/>
      <w:r w:rsidR="002D1A54" w:rsidRPr="00066A11">
        <w:rPr>
          <w:rFonts w:ascii="Times New Roman" w:hAnsi="Times New Roman" w:cs="Times New Roman"/>
          <w:color w:val="333333"/>
          <w:sz w:val="24"/>
          <w:szCs w:val="24"/>
          <w:shd w:val="clear" w:color="auto" w:fill="FFFFFF"/>
          <w:lang w:val="ro-RO"/>
        </w:rPr>
        <w:t>naţional</w:t>
      </w:r>
      <w:proofErr w:type="spellEnd"/>
      <w:r w:rsidR="002D1A54" w:rsidRPr="00066A11">
        <w:rPr>
          <w:rFonts w:ascii="Times New Roman" w:hAnsi="Times New Roman" w:cs="Times New Roman"/>
          <w:color w:val="333333"/>
          <w:sz w:val="24"/>
          <w:szCs w:val="24"/>
          <w:shd w:val="clear" w:color="auto" w:fill="FFFFFF"/>
          <w:lang w:val="ro-RO"/>
        </w:rPr>
        <w:t xml:space="preserve"> de către </w:t>
      </w:r>
      <w:proofErr w:type="spellStart"/>
      <w:r w:rsidR="002D1A54" w:rsidRPr="00066A11">
        <w:rPr>
          <w:rFonts w:ascii="Times New Roman" w:hAnsi="Times New Roman" w:cs="Times New Roman"/>
          <w:color w:val="333333"/>
          <w:sz w:val="24"/>
          <w:szCs w:val="24"/>
          <w:shd w:val="clear" w:color="auto" w:fill="FFFFFF"/>
          <w:lang w:val="ro-RO"/>
        </w:rPr>
        <w:t>autorităţile</w:t>
      </w:r>
      <w:proofErr w:type="spellEnd"/>
      <w:r w:rsidR="002D1A54" w:rsidRPr="00066A11">
        <w:rPr>
          <w:rFonts w:ascii="Times New Roman" w:hAnsi="Times New Roman" w:cs="Times New Roman"/>
          <w:color w:val="333333"/>
          <w:sz w:val="24"/>
          <w:szCs w:val="24"/>
          <w:shd w:val="clear" w:color="auto" w:fill="FFFFFF"/>
          <w:lang w:val="ro-RO"/>
        </w:rPr>
        <w:t>/</w:t>
      </w:r>
      <w:proofErr w:type="spellStart"/>
      <w:r w:rsidR="002D1A54" w:rsidRPr="00066A11">
        <w:rPr>
          <w:rFonts w:ascii="Times New Roman" w:hAnsi="Times New Roman" w:cs="Times New Roman"/>
          <w:color w:val="333333"/>
          <w:sz w:val="24"/>
          <w:szCs w:val="24"/>
          <w:shd w:val="clear" w:color="auto" w:fill="FFFFFF"/>
          <w:lang w:val="ro-RO"/>
        </w:rPr>
        <w:t>instituţiile</w:t>
      </w:r>
      <w:proofErr w:type="spellEnd"/>
      <w:r w:rsidR="002D1A54" w:rsidRPr="00066A11">
        <w:rPr>
          <w:rFonts w:ascii="Times New Roman" w:hAnsi="Times New Roman" w:cs="Times New Roman"/>
          <w:color w:val="333333"/>
          <w:sz w:val="24"/>
          <w:szCs w:val="24"/>
          <w:shd w:val="clear" w:color="auto" w:fill="FFFFFF"/>
          <w:lang w:val="ro-RO"/>
        </w:rPr>
        <w:t xml:space="preserve"> publice la autogestiune, întreprinderile de stat </w:t>
      </w:r>
      <w:proofErr w:type="spellStart"/>
      <w:r w:rsidR="002D1A54" w:rsidRPr="00066A11">
        <w:rPr>
          <w:rFonts w:ascii="Times New Roman" w:hAnsi="Times New Roman" w:cs="Times New Roman"/>
          <w:color w:val="333333"/>
          <w:sz w:val="24"/>
          <w:szCs w:val="24"/>
          <w:shd w:val="clear" w:color="auto" w:fill="FFFFFF"/>
          <w:lang w:val="ro-RO"/>
        </w:rPr>
        <w:t>şi</w:t>
      </w:r>
      <w:proofErr w:type="spellEnd"/>
      <w:r w:rsidR="002D1A54" w:rsidRPr="00066A11">
        <w:rPr>
          <w:rFonts w:ascii="Times New Roman" w:hAnsi="Times New Roman" w:cs="Times New Roman"/>
          <w:color w:val="333333"/>
          <w:sz w:val="24"/>
          <w:szCs w:val="24"/>
          <w:shd w:val="clear" w:color="auto" w:fill="FFFFFF"/>
          <w:lang w:val="ro-RO"/>
        </w:rPr>
        <w:t xml:space="preserve"> </w:t>
      </w:r>
      <w:proofErr w:type="spellStart"/>
      <w:r w:rsidR="002D1A54" w:rsidRPr="00066A11">
        <w:rPr>
          <w:rFonts w:ascii="Times New Roman" w:hAnsi="Times New Roman" w:cs="Times New Roman"/>
          <w:color w:val="333333"/>
          <w:sz w:val="24"/>
          <w:szCs w:val="24"/>
          <w:shd w:val="clear" w:color="auto" w:fill="FFFFFF"/>
          <w:lang w:val="ro-RO"/>
        </w:rPr>
        <w:t>societăţile</w:t>
      </w:r>
      <w:proofErr w:type="spellEnd"/>
      <w:r w:rsidR="002D1A54" w:rsidRPr="00066A11">
        <w:rPr>
          <w:rFonts w:ascii="Times New Roman" w:hAnsi="Times New Roman" w:cs="Times New Roman"/>
          <w:color w:val="333333"/>
          <w:sz w:val="24"/>
          <w:szCs w:val="24"/>
          <w:shd w:val="clear" w:color="auto" w:fill="FFFFFF"/>
          <w:lang w:val="ro-RO"/>
        </w:rPr>
        <w:t xml:space="preserve"> pe </w:t>
      </w:r>
      <w:proofErr w:type="spellStart"/>
      <w:r w:rsidR="002D1A54" w:rsidRPr="00066A11">
        <w:rPr>
          <w:rFonts w:ascii="Times New Roman" w:hAnsi="Times New Roman" w:cs="Times New Roman"/>
          <w:color w:val="333333"/>
          <w:sz w:val="24"/>
          <w:szCs w:val="24"/>
          <w:shd w:val="clear" w:color="auto" w:fill="FFFFFF"/>
          <w:lang w:val="ro-RO"/>
        </w:rPr>
        <w:t>acţiuni</w:t>
      </w:r>
      <w:proofErr w:type="spellEnd"/>
      <w:r w:rsidR="002D1A54" w:rsidRPr="00066A11">
        <w:rPr>
          <w:rFonts w:ascii="Times New Roman" w:hAnsi="Times New Roman" w:cs="Times New Roman"/>
          <w:color w:val="333333"/>
          <w:sz w:val="24"/>
          <w:szCs w:val="24"/>
          <w:shd w:val="clear" w:color="auto" w:fill="FFFFFF"/>
          <w:lang w:val="ro-RO"/>
        </w:rPr>
        <w:t xml:space="preserve"> ai căror fondatori/acționari sunt </w:t>
      </w:r>
      <w:proofErr w:type="spellStart"/>
      <w:r w:rsidR="002D1A54" w:rsidRPr="00066A11">
        <w:rPr>
          <w:rFonts w:ascii="Times New Roman" w:hAnsi="Times New Roman" w:cs="Times New Roman"/>
          <w:color w:val="333333"/>
          <w:sz w:val="24"/>
          <w:szCs w:val="24"/>
          <w:shd w:val="clear" w:color="auto" w:fill="FFFFFF"/>
          <w:lang w:val="ro-RO"/>
        </w:rPr>
        <w:t>autorităţile</w:t>
      </w:r>
      <w:proofErr w:type="spellEnd"/>
      <w:r w:rsidR="002D1A54" w:rsidRPr="00066A11">
        <w:rPr>
          <w:rFonts w:ascii="Times New Roman" w:hAnsi="Times New Roman" w:cs="Times New Roman"/>
          <w:color w:val="333333"/>
          <w:sz w:val="24"/>
          <w:szCs w:val="24"/>
          <w:shd w:val="clear" w:color="auto" w:fill="FFFFFF"/>
          <w:lang w:val="ro-RO"/>
        </w:rPr>
        <w:t xml:space="preserve"> publice centrale </w:t>
      </w:r>
      <w:proofErr w:type="spellStart"/>
      <w:r w:rsidR="002D1A54" w:rsidRPr="00066A11">
        <w:rPr>
          <w:rFonts w:ascii="Times New Roman" w:hAnsi="Times New Roman" w:cs="Times New Roman"/>
          <w:color w:val="333333"/>
          <w:sz w:val="24"/>
          <w:szCs w:val="24"/>
          <w:shd w:val="clear" w:color="auto" w:fill="FFFFFF"/>
          <w:lang w:val="ro-RO"/>
        </w:rPr>
        <w:t>şi</w:t>
      </w:r>
      <w:proofErr w:type="spellEnd"/>
      <w:r w:rsidR="002D1A54" w:rsidRPr="00066A11">
        <w:rPr>
          <w:rFonts w:ascii="Times New Roman" w:hAnsi="Times New Roman" w:cs="Times New Roman"/>
          <w:color w:val="333333"/>
          <w:sz w:val="24"/>
          <w:szCs w:val="24"/>
          <w:shd w:val="clear" w:color="auto" w:fill="FFFFFF"/>
          <w:lang w:val="ro-RO"/>
        </w:rPr>
        <w:t xml:space="preserve"> locale se gestionează prin </w:t>
      </w:r>
      <w:r w:rsidR="00C6330F" w:rsidRPr="00066A11">
        <w:rPr>
          <w:rFonts w:ascii="Times New Roman" w:hAnsi="Times New Roman" w:cs="Times New Roman"/>
          <w:color w:val="333333"/>
          <w:sz w:val="24"/>
          <w:szCs w:val="24"/>
          <w:shd w:val="clear" w:color="auto" w:fill="FFFFFF"/>
          <w:lang w:val="ro-RO"/>
        </w:rPr>
        <w:t>C</w:t>
      </w:r>
      <w:r w:rsidR="002D1A54" w:rsidRPr="00066A11">
        <w:rPr>
          <w:rFonts w:ascii="Times New Roman" w:hAnsi="Times New Roman" w:cs="Times New Roman"/>
          <w:color w:val="333333"/>
          <w:sz w:val="24"/>
          <w:szCs w:val="24"/>
          <w:shd w:val="clear" w:color="auto" w:fill="FFFFFF"/>
          <w:lang w:val="ro-RO"/>
        </w:rPr>
        <w:t xml:space="preserve">ontul </w:t>
      </w:r>
      <w:r w:rsidR="00C6330F" w:rsidRPr="00066A11">
        <w:rPr>
          <w:rFonts w:ascii="Times New Roman" w:hAnsi="Times New Roman" w:cs="Times New Roman"/>
          <w:color w:val="333333"/>
          <w:sz w:val="24"/>
          <w:szCs w:val="24"/>
          <w:shd w:val="clear" w:color="auto" w:fill="FFFFFF"/>
          <w:lang w:val="ro-RO"/>
        </w:rPr>
        <w:t>U</w:t>
      </w:r>
      <w:r w:rsidR="002D1A54" w:rsidRPr="00066A11">
        <w:rPr>
          <w:rFonts w:ascii="Times New Roman" w:hAnsi="Times New Roman" w:cs="Times New Roman"/>
          <w:color w:val="333333"/>
          <w:sz w:val="24"/>
          <w:szCs w:val="24"/>
          <w:shd w:val="clear" w:color="auto" w:fill="FFFFFF"/>
          <w:lang w:val="ro-RO"/>
        </w:rPr>
        <w:t xml:space="preserve">nic </w:t>
      </w:r>
      <w:proofErr w:type="spellStart"/>
      <w:r w:rsidR="00C6330F" w:rsidRPr="00066A11">
        <w:rPr>
          <w:rFonts w:ascii="Times New Roman" w:hAnsi="Times New Roman" w:cs="Times New Roman"/>
          <w:color w:val="333333"/>
          <w:sz w:val="24"/>
          <w:szCs w:val="24"/>
          <w:shd w:val="clear" w:color="auto" w:fill="FFFFFF"/>
          <w:lang w:val="ro-RO"/>
        </w:rPr>
        <w:t>T</w:t>
      </w:r>
      <w:r w:rsidR="002D1A54" w:rsidRPr="00066A11">
        <w:rPr>
          <w:rFonts w:ascii="Times New Roman" w:hAnsi="Times New Roman" w:cs="Times New Roman"/>
          <w:color w:val="333333"/>
          <w:sz w:val="24"/>
          <w:szCs w:val="24"/>
          <w:shd w:val="clear" w:color="auto" w:fill="FFFFFF"/>
          <w:lang w:val="ro-RO"/>
        </w:rPr>
        <w:t>rezorerial</w:t>
      </w:r>
      <w:proofErr w:type="spellEnd"/>
      <w:r w:rsidR="00C6330F" w:rsidRPr="00066A11">
        <w:rPr>
          <w:rFonts w:ascii="Times New Roman" w:hAnsi="Times New Roman" w:cs="Times New Roman"/>
          <w:color w:val="333333"/>
          <w:sz w:val="24"/>
          <w:szCs w:val="24"/>
          <w:shd w:val="clear" w:color="auto" w:fill="FFFFFF"/>
          <w:lang w:val="ro-RO"/>
        </w:rPr>
        <w:t xml:space="preserve"> (CUT)</w:t>
      </w:r>
      <w:r w:rsidR="002D1A54" w:rsidRPr="00066A11">
        <w:rPr>
          <w:rFonts w:ascii="Times New Roman" w:hAnsi="Times New Roman" w:cs="Times New Roman"/>
          <w:color w:val="333333"/>
          <w:sz w:val="24"/>
          <w:szCs w:val="24"/>
          <w:shd w:val="clear" w:color="auto" w:fill="FFFFFF"/>
          <w:lang w:val="ro-RO"/>
        </w:rPr>
        <w:t xml:space="preserve">. </w:t>
      </w:r>
      <w:r w:rsidR="00383508">
        <w:rPr>
          <w:rFonts w:ascii="Times New Roman" w:hAnsi="Times New Roman" w:cs="Times New Roman"/>
          <w:sz w:val="24"/>
          <w:szCs w:val="24"/>
          <w:lang w:val="ro-RO"/>
        </w:rPr>
        <w:t>Astfel, în anul 2023,</w:t>
      </w:r>
      <w:r w:rsidR="002D1A54" w:rsidRPr="00066A11">
        <w:rPr>
          <w:rFonts w:ascii="Times New Roman" w:hAnsi="Times New Roman" w:cs="Times New Roman"/>
          <w:sz w:val="24"/>
          <w:szCs w:val="24"/>
          <w:lang w:val="ro-RO"/>
        </w:rPr>
        <w:t xml:space="preserve"> o </w:t>
      </w:r>
      <w:r w:rsidR="00DA20E1" w:rsidRPr="00066A11">
        <w:rPr>
          <w:rFonts w:ascii="Times New Roman" w:hAnsi="Times New Roman" w:cs="Times New Roman"/>
          <w:sz w:val="24"/>
          <w:szCs w:val="24"/>
          <w:lang w:val="ro-RO"/>
        </w:rPr>
        <w:t>întreprindere de stat</w:t>
      </w:r>
      <w:r w:rsidR="00DA20E1" w:rsidRPr="00066A11">
        <w:rPr>
          <w:rStyle w:val="ab"/>
          <w:rFonts w:ascii="Times New Roman" w:hAnsi="Times New Roman" w:cs="Times New Roman"/>
          <w:sz w:val="24"/>
          <w:szCs w:val="24"/>
          <w:lang w:val="ro-RO"/>
        </w:rPr>
        <w:footnoteReference w:id="48"/>
      </w:r>
      <w:r w:rsidR="00DA20E1" w:rsidRPr="00066A11">
        <w:rPr>
          <w:rFonts w:ascii="Times New Roman" w:hAnsi="Times New Roman" w:cs="Times New Roman"/>
          <w:sz w:val="24"/>
          <w:szCs w:val="24"/>
          <w:lang w:val="ro-RO"/>
        </w:rPr>
        <w:t>, al cărei</w:t>
      </w:r>
      <w:r w:rsidR="00C6330F" w:rsidRPr="00066A11">
        <w:rPr>
          <w:rFonts w:ascii="Times New Roman" w:hAnsi="Times New Roman" w:cs="Times New Roman"/>
          <w:sz w:val="24"/>
          <w:szCs w:val="24"/>
          <w:lang w:val="ro-RO"/>
        </w:rPr>
        <w:t xml:space="preserve"> fondator</w:t>
      </w:r>
      <w:r w:rsidR="00DA20E1" w:rsidRPr="00066A11">
        <w:rPr>
          <w:rFonts w:ascii="Times New Roman" w:hAnsi="Times New Roman" w:cs="Times New Roman"/>
          <w:sz w:val="24"/>
          <w:szCs w:val="24"/>
          <w:lang w:val="ro-RO"/>
        </w:rPr>
        <w:t xml:space="preserve"> este ministerul, </w:t>
      </w:r>
      <w:r w:rsidR="002D1A54" w:rsidRPr="00066A11">
        <w:rPr>
          <w:rFonts w:ascii="Times New Roman" w:hAnsi="Times New Roman" w:cs="Times New Roman"/>
          <w:sz w:val="24"/>
          <w:szCs w:val="24"/>
          <w:lang w:val="ro-RO"/>
        </w:rPr>
        <w:t>a beneficiat de subvenții (ECO 25)  în valoare de 7,6 mil.lei, transferul fiind efectuat direct la contul bancar al aceste</w:t>
      </w:r>
      <w:r w:rsidR="00A11C93">
        <w:rPr>
          <w:rFonts w:ascii="Times New Roman" w:hAnsi="Times New Roman" w:cs="Times New Roman"/>
          <w:sz w:val="24"/>
          <w:szCs w:val="24"/>
          <w:lang w:val="ro-RO"/>
        </w:rPr>
        <w:t>i</w:t>
      </w:r>
      <w:r w:rsidR="002D1A54" w:rsidRPr="00066A11">
        <w:rPr>
          <w:rFonts w:ascii="Times New Roman" w:hAnsi="Times New Roman" w:cs="Times New Roman"/>
          <w:sz w:val="24"/>
          <w:szCs w:val="24"/>
          <w:lang w:val="ro-RO"/>
        </w:rPr>
        <w:t xml:space="preserve">a, </w:t>
      </w:r>
      <w:r w:rsidR="00A11C93">
        <w:rPr>
          <w:rFonts w:ascii="Times New Roman" w:hAnsi="Times New Roman" w:cs="Times New Roman"/>
          <w:sz w:val="24"/>
          <w:szCs w:val="24"/>
          <w:lang w:val="ro-RO"/>
        </w:rPr>
        <w:t>fără a fi</w:t>
      </w:r>
      <w:r w:rsidR="002D1A54" w:rsidRPr="00066A11">
        <w:rPr>
          <w:rFonts w:ascii="Times New Roman" w:hAnsi="Times New Roman" w:cs="Times New Roman"/>
          <w:sz w:val="24"/>
          <w:szCs w:val="24"/>
          <w:lang w:val="ro-RO"/>
        </w:rPr>
        <w:t xml:space="preserve"> deschis cont </w:t>
      </w:r>
      <w:proofErr w:type="spellStart"/>
      <w:r w:rsidR="002D1A54" w:rsidRPr="00066A11">
        <w:rPr>
          <w:rFonts w:ascii="Times New Roman" w:hAnsi="Times New Roman" w:cs="Times New Roman"/>
          <w:sz w:val="24"/>
          <w:szCs w:val="24"/>
          <w:lang w:val="ro-RO"/>
        </w:rPr>
        <w:t>trezorerial</w:t>
      </w:r>
      <w:proofErr w:type="spellEnd"/>
      <w:r w:rsidR="002D1A54" w:rsidRPr="00066A11">
        <w:rPr>
          <w:rFonts w:ascii="Times New Roman" w:hAnsi="Times New Roman" w:cs="Times New Roman"/>
          <w:sz w:val="24"/>
          <w:szCs w:val="24"/>
          <w:lang w:val="ro-RO"/>
        </w:rPr>
        <w:t xml:space="preserve"> în C</w:t>
      </w:r>
      <w:r w:rsidR="009A769A" w:rsidRPr="00066A11">
        <w:rPr>
          <w:rFonts w:ascii="Times New Roman" w:hAnsi="Times New Roman" w:cs="Times New Roman"/>
          <w:sz w:val="24"/>
          <w:szCs w:val="24"/>
          <w:lang w:val="ro-RO"/>
        </w:rPr>
        <w:t xml:space="preserve">ontul </w:t>
      </w:r>
      <w:r w:rsidR="002D1A54" w:rsidRPr="00066A11">
        <w:rPr>
          <w:rFonts w:ascii="Times New Roman" w:hAnsi="Times New Roman" w:cs="Times New Roman"/>
          <w:sz w:val="24"/>
          <w:szCs w:val="24"/>
          <w:lang w:val="ro-RO"/>
        </w:rPr>
        <w:t>U</w:t>
      </w:r>
      <w:r w:rsidR="009A769A" w:rsidRPr="00066A11">
        <w:rPr>
          <w:rFonts w:ascii="Times New Roman" w:hAnsi="Times New Roman" w:cs="Times New Roman"/>
          <w:sz w:val="24"/>
          <w:szCs w:val="24"/>
          <w:lang w:val="ro-RO"/>
        </w:rPr>
        <w:t xml:space="preserve">nic </w:t>
      </w:r>
      <w:proofErr w:type="spellStart"/>
      <w:r w:rsidR="002D1A54" w:rsidRPr="00066A11">
        <w:rPr>
          <w:rFonts w:ascii="Times New Roman" w:hAnsi="Times New Roman" w:cs="Times New Roman"/>
          <w:sz w:val="24"/>
          <w:szCs w:val="24"/>
          <w:lang w:val="ro-RO"/>
        </w:rPr>
        <w:t>T</w:t>
      </w:r>
      <w:r w:rsidR="009A769A" w:rsidRPr="00066A11">
        <w:rPr>
          <w:rFonts w:ascii="Times New Roman" w:hAnsi="Times New Roman" w:cs="Times New Roman"/>
          <w:sz w:val="24"/>
          <w:szCs w:val="24"/>
          <w:lang w:val="ro-RO"/>
        </w:rPr>
        <w:t>rezorerial</w:t>
      </w:r>
      <w:proofErr w:type="spellEnd"/>
      <w:r w:rsidR="009A769A" w:rsidRPr="00066A11">
        <w:rPr>
          <w:rFonts w:ascii="Times New Roman" w:hAnsi="Times New Roman" w:cs="Times New Roman"/>
          <w:sz w:val="24"/>
          <w:szCs w:val="24"/>
          <w:lang w:val="ro-RO"/>
        </w:rPr>
        <w:t xml:space="preserve"> extrabugetar</w:t>
      </w:r>
      <w:r w:rsidR="002D1A54" w:rsidRPr="00066A11">
        <w:rPr>
          <w:rFonts w:ascii="Times New Roman" w:hAnsi="Times New Roman" w:cs="Times New Roman"/>
          <w:sz w:val="24"/>
          <w:szCs w:val="24"/>
          <w:lang w:val="ro-RO"/>
        </w:rPr>
        <w:t xml:space="preserve">. Pentru o monitorizare mai bună a tranzacțiilor efectuate din contul mijloacelor bugetare și în scopul conformării la prevederile cadrului legal, sunt necesare măsuri de rigoare pentru deschiderea în Contul Unic </w:t>
      </w:r>
      <w:proofErr w:type="spellStart"/>
      <w:r w:rsidR="002D1A54" w:rsidRPr="00066A11">
        <w:rPr>
          <w:rFonts w:ascii="Times New Roman" w:hAnsi="Times New Roman" w:cs="Times New Roman"/>
          <w:sz w:val="24"/>
          <w:szCs w:val="24"/>
          <w:lang w:val="ro-RO"/>
        </w:rPr>
        <w:t>Trezorerial</w:t>
      </w:r>
      <w:proofErr w:type="spellEnd"/>
      <w:r w:rsidR="002D1A54" w:rsidRPr="00066A11">
        <w:rPr>
          <w:rFonts w:ascii="Times New Roman" w:hAnsi="Times New Roman" w:cs="Times New Roman"/>
          <w:sz w:val="24"/>
          <w:szCs w:val="24"/>
          <w:lang w:val="ro-RO"/>
        </w:rPr>
        <w:t xml:space="preserve"> </w:t>
      </w:r>
      <w:r w:rsidR="009A769A" w:rsidRPr="00066A11">
        <w:rPr>
          <w:rFonts w:ascii="Times New Roman" w:hAnsi="Times New Roman" w:cs="Times New Roman"/>
          <w:sz w:val="24"/>
          <w:szCs w:val="24"/>
          <w:lang w:val="ro-RO"/>
        </w:rPr>
        <w:t xml:space="preserve">extrabugetar </w:t>
      </w:r>
      <w:r w:rsidR="002D1A54" w:rsidRPr="00066A11">
        <w:rPr>
          <w:rFonts w:ascii="Times New Roman" w:hAnsi="Times New Roman" w:cs="Times New Roman"/>
          <w:sz w:val="24"/>
          <w:szCs w:val="24"/>
          <w:lang w:val="ro-RO"/>
        </w:rPr>
        <w:t xml:space="preserve">a conturilor separate pentru gestionarea mijloacelor alocate </w:t>
      </w:r>
      <w:r w:rsidR="00A11C93" w:rsidRPr="00066A11">
        <w:rPr>
          <w:rFonts w:ascii="Times New Roman" w:hAnsi="Times New Roman" w:cs="Times New Roman"/>
          <w:sz w:val="24"/>
          <w:szCs w:val="24"/>
          <w:lang w:val="ro-RO"/>
        </w:rPr>
        <w:t xml:space="preserve">de la bugetul de stat </w:t>
      </w:r>
      <w:r w:rsidR="002D1A54" w:rsidRPr="00066A11">
        <w:rPr>
          <w:rFonts w:ascii="Times New Roman" w:hAnsi="Times New Roman" w:cs="Times New Roman"/>
          <w:sz w:val="24"/>
          <w:szCs w:val="24"/>
          <w:lang w:val="ro-RO"/>
        </w:rPr>
        <w:t>întreprinderilor de stat sau instituțiilor publice la autogestiune, ceea ce va face posibilă urmărirea utiliz</w:t>
      </w:r>
      <w:r w:rsidR="00C6330F" w:rsidRPr="00066A11">
        <w:rPr>
          <w:rFonts w:ascii="Times New Roman" w:hAnsi="Times New Roman" w:cs="Times New Roman"/>
          <w:sz w:val="24"/>
          <w:szCs w:val="24"/>
          <w:lang w:val="ro-RO"/>
        </w:rPr>
        <w:t>ării</w:t>
      </w:r>
      <w:r w:rsidR="002D1A54" w:rsidRPr="00066A11">
        <w:rPr>
          <w:rFonts w:ascii="Times New Roman" w:hAnsi="Times New Roman" w:cs="Times New Roman"/>
          <w:sz w:val="24"/>
          <w:szCs w:val="24"/>
          <w:lang w:val="ro-RO"/>
        </w:rPr>
        <w:t xml:space="preserve"> </w:t>
      </w:r>
      <w:r w:rsidR="00C6330F" w:rsidRPr="00066A11">
        <w:rPr>
          <w:rFonts w:ascii="Times New Roman" w:hAnsi="Times New Roman" w:cs="Times New Roman"/>
          <w:sz w:val="24"/>
          <w:szCs w:val="24"/>
          <w:lang w:val="ro-RO"/>
        </w:rPr>
        <w:t>l</w:t>
      </w:r>
      <w:r w:rsidR="002D1A54" w:rsidRPr="00066A11">
        <w:rPr>
          <w:rFonts w:ascii="Times New Roman" w:hAnsi="Times New Roman" w:cs="Times New Roman"/>
          <w:sz w:val="24"/>
          <w:szCs w:val="24"/>
          <w:lang w:val="ro-RO"/>
        </w:rPr>
        <w:t xml:space="preserve">a </w:t>
      </w:r>
      <w:r w:rsidR="00C6330F" w:rsidRPr="00066A11">
        <w:rPr>
          <w:rFonts w:ascii="Times New Roman" w:hAnsi="Times New Roman" w:cs="Times New Roman"/>
          <w:sz w:val="24"/>
          <w:szCs w:val="24"/>
          <w:lang w:val="ro-RO"/>
        </w:rPr>
        <w:t xml:space="preserve">destinație </w:t>
      </w:r>
      <w:r w:rsidR="004C6C71" w:rsidRPr="00066A11">
        <w:rPr>
          <w:rFonts w:ascii="Times New Roman" w:hAnsi="Times New Roman" w:cs="Times New Roman"/>
          <w:sz w:val="24"/>
          <w:szCs w:val="24"/>
          <w:lang w:val="ro-RO"/>
        </w:rPr>
        <w:t xml:space="preserve">a </w:t>
      </w:r>
      <w:r w:rsidR="002D1A54" w:rsidRPr="00066A11">
        <w:rPr>
          <w:rFonts w:ascii="Times New Roman" w:hAnsi="Times New Roman" w:cs="Times New Roman"/>
          <w:sz w:val="24"/>
          <w:szCs w:val="24"/>
          <w:lang w:val="ro-RO"/>
        </w:rPr>
        <w:t>acestora</w:t>
      </w:r>
      <w:r w:rsidR="004C6C71" w:rsidRPr="00066A11">
        <w:rPr>
          <w:rFonts w:ascii="Times New Roman" w:hAnsi="Times New Roman" w:cs="Times New Roman"/>
          <w:sz w:val="24"/>
          <w:szCs w:val="24"/>
          <w:lang w:val="ro-RO"/>
        </w:rPr>
        <w:t xml:space="preserve">, precum și </w:t>
      </w:r>
      <w:r w:rsidR="00A11C93">
        <w:rPr>
          <w:rFonts w:ascii="Times New Roman" w:hAnsi="Times New Roman" w:cs="Times New Roman"/>
          <w:sz w:val="24"/>
          <w:szCs w:val="24"/>
          <w:lang w:val="ro-RO"/>
        </w:rPr>
        <w:t xml:space="preserve">a </w:t>
      </w:r>
      <w:r w:rsidR="002D1A54" w:rsidRPr="00066A11">
        <w:rPr>
          <w:rFonts w:ascii="Times New Roman" w:hAnsi="Times New Roman" w:cs="Times New Roman"/>
          <w:sz w:val="24"/>
          <w:szCs w:val="24"/>
          <w:lang w:val="ro-RO"/>
        </w:rPr>
        <w:t>soldurilor de mijloace financiare neutilizate până la finele anului bugetar.</w:t>
      </w:r>
    </w:p>
    <w:p w14:paraId="01221B7D" w14:textId="6DF57153" w:rsidR="003930BB" w:rsidRPr="00066A11" w:rsidRDefault="00212678" w:rsidP="008501BB">
      <w:pPr>
        <w:spacing w:after="0" w:line="276" w:lineRule="auto"/>
        <w:jc w:val="both"/>
        <w:rPr>
          <w:rFonts w:ascii="Times New Roman" w:hAnsi="Times New Roman" w:cs="Times New Roman"/>
          <w:sz w:val="24"/>
          <w:szCs w:val="24"/>
          <w:lang w:val="ro-RO"/>
        </w:rPr>
      </w:pPr>
      <w:r w:rsidRPr="00066A11">
        <w:rPr>
          <w:rFonts w:ascii="Times New Roman" w:hAnsi="Times New Roman" w:cs="Times New Roman"/>
          <w:b/>
          <w:sz w:val="24"/>
          <w:szCs w:val="24"/>
          <w:lang w:val="ro-RO"/>
        </w:rPr>
        <w:t>6.11</w:t>
      </w:r>
      <w:r w:rsidR="003930BB" w:rsidRPr="00066A11">
        <w:rPr>
          <w:rFonts w:ascii="Times New Roman" w:hAnsi="Times New Roman" w:cs="Times New Roman"/>
          <w:b/>
          <w:sz w:val="24"/>
          <w:szCs w:val="24"/>
          <w:lang w:val="ro-RO"/>
        </w:rPr>
        <w:t xml:space="preserve">. </w:t>
      </w:r>
      <w:r w:rsidR="006259E9" w:rsidRPr="00066A11">
        <w:rPr>
          <w:rFonts w:ascii="Times New Roman" w:hAnsi="Times New Roman" w:cs="Times New Roman"/>
          <w:sz w:val="24"/>
          <w:szCs w:val="24"/>
          <w:lang w:val="ro-RO"/>
        </w:rPr>
        <w:t>E</w:t>
      </w:r>
      <w:r w:rsidR="00AD55E4" w:rsidRPr="00066A11">
        <w:rPr>
          <w:rFonts w:ascii="Times New Roman" w:hAnsi="Times New Roman" w:cs="Times New Roman"/>
          <w:sz w:val="24"/>
          <w:szCs w:val="24"/>
          <w:lang w:val="ro-RO"/>
        </w:rPr>
        <w:t xml:space="preserve">liberarea autorizațiilor pentru casarea mijloacelor fixe s-a efectuat cu nerespectarea prevederilor cadrului </w:t>
      </w:r>
      <w:r w:rsidR="00011335" w:rsidRPr="00066A11">
        <w:rPr>
          <w:rFonts w:ascii="Times New Roman" w:hAnsi="Times New Roman" w:cs="Times New Roman"/>
          <w:sz w:val="24"/>
          <w:szCs w:val="24"/>
          <w:lang w:val="ro-RO"/>
        </w:rPr>
        <w:t>normativ</w:t>
      </w:r>
      <w:r w:rsidR="00AD55E4" w:rsidRPr="00066A11">
        <w:rPr>
          <w:rFonts w:ascii="Times New Roman" w:hAnsi="Times New Roman" w:cs="Times New Roman"/>
          <w:sz w:val="24"/>
          <w:szCs w:val="24"/>
          <w:lang w:val="ro-RO"/>
        </w:rPr>
        <w:t xml:space="preserve">. Astfel, </w:t>
      </w:r>
      <w:r w:rsidR="00D80EF8" w:rsidRPr="00066A11">
        <w:rPr>
          <w:rFonts w:ascii="Times New Roman" w:hAnsi="Times New Roman" w:cs="Times New Roman"/>
          <w:sz w:val="24"/>
          <w:szCs w:val="24"/>
          <w:lang w:val="ro-RO"/>
        </w:rPr>
        <w:t>m</w:t>
      </w:r>
      <w:r w:rsidR="003930BB" w:rsidRPr="00066A11">
        <w:rPr>
          <w:rFonts w:ascii="Times New Roman" w:hAnsi="Times New Roman" w:cs="Times New Roman"/>
          <w:sz w:val="24"/>
          <w:szCs w:val="24"/>
          <w:lang w:val="ro-RO"/>
        </w:rPr>
        <w:t>inisterul</w:t>
      </w:r>
      <w:r w:rsidR="00B43A38" w:rsidRPr="00066A11">
        <w:rPr>
          <w:rFonts w:ascii="Times New Roman" w:hAnsi="Times New Roman" w:cs="Times New Roman"/>
          <w:sz w:val="24"/>
          <w:szCs w:val="24"/>
          <w:lang w:val="ro-RO"/>
        </w:rPr>
        <w:t>, în anul 2023,</w:t>
      </w:r>
      <w:r w:rsidR="003930BB" w:rsidRPr="00066A11">
        <w:rPr>
          <w:rFonts w:ascii="Times New Roman" w:hAnsi="Times New Roman" w:cs="Times New Roman"/>
          <w:sz w:val="24"/>
          <w:szCs w:val="24"/>
          <w:lang w:val="ro-RO"/>
        </w:rPr>
        <w:t xml:space="preserve"> a autorizat neregulamentar casarea mijloacelor fixe pentru </w:t>
      </w:r>
      <w:r w:rsidR="00D80EF8" w:rsidRPr="00066A11">
        <w:rPr>
          <w:rFonts w:ascii="Times New Roman" w:hAnsi="Times New Roman" w:cs="Times New Roman"/>
          <w:sz w:val="24"/>
          <w:szCs w:val="24"/>
          <w:lang w:val="ro-RO"/>
        </w:rPr>
        <w:t>IP</w:t>
      </w:r>
      <w:r w:rsidR="00011335" w:rsidRPr="00066A11">
        <w:rPr>
          <w:rFonts w:ascii="Times New Roman" w:hAnsi="Times New Roman" w:cs="Times New Roman"/>
          <w:sz w:val="24"/>
          <w:szCs w:val="24"/>
          <w:lang w:val="ro-RO"/>
        </w:rPr>
        <w:t xml:space="preserve"> </w:t>
      </w:r>
      <w:r w:rsidR="00D80EF8" w:rsidRPr="00066A11">
        <w:rPr>
          <w:rFonts w:ascii="Times New Roman" w:hAnsi="Times New Roman" w:cs="Times New Roman"/>
          <w:sz w:val="24"/>
          <w:szCs w:val="24"/>
          <w:lang w:val="ro-RO"/>
        </w:rPr>
        <w:t xml:space="preserve"> Centrul de Excelență </w:t>
      </w:r>
      <w:r w:rsidR="00011335" w:rsidRPr="00066A11">
        <w:rPr>
          <w:rFonts w:ascii="Times New Roman" w:hAnsi="Times New Roman" w:cs="Times New Roman"/>
          <w:sz w:val="24"/>
          <w:szCs w:val="24"/>
          <w:lang w:val="ro-RO"/>
        </w:rPr>
        <w:t xml:space="preserve">în </w:t>
      </w:r>
      <w:r w:rsidR="00D80EF8" w:rsidRPr="00066A11">
        <w:rPr>
          <w:rFonts w:ascii="Times New Roman" w:hAnsi="Times New Roman" w:cs="Times New Roman"/>
          <w:sz w:val="24"/>
          <w:szCs w:val="24"/>
          <w:lang w:val="ro-RO"/>
        </w:rPr>
        <w:t>Horticultură și Tehnologii Agricole din Țaul</w:t>
      </w:r>
      <w:r w:rsidR="003930BB" w:rsidRPr="00066A11">
        <w:rPr>
          <w:rFonts w:ascii="Times New Roman" w:hAnsi="Times New Roman" w:cs="Times New Roman"/>
          <w:sz w:val="24"/>
          <w:szCs w:val="24"/>
          <w:lang w:val="ro-RO"/>
        </w:rPr>
        <w:t xml:space="preserve">, </w:t>
      </w:r>
      <w:r w:rsidR="00B43A38" w:rsidRPr="00066A11">
        <w:rPr>
          <w:rFonts w:ascii="Times New Roman" w:hAnsi="Times New Roman" w:cs="Times New Roman"/>
          <w:sz w:val="24"/>
          <w:szCs w:val="24"/>
          <w:lang w:val="ro-RO"/>
        </w:rPr>
        <w:t>deși ace</w:t>
      </w:r>
      <w:r w:rsidR="00011335" w:rsidRPr="00066A11">
        <w:rPr>
          <w:rFonts w:ascii="Times New Roman" w:hAnsi="Times New Roman" w:cs="Times New Roman"/>
          <w:sz w:val="24"/>
          <w:szCs w:val="24"/>
          <w:lang w:val="ro-RO"/>
        </w:rPr>
        <w:t>a</w:t>
      </w:r>
      <w:r w:rsidR="00B43A38" w:rsidRPr="00066A11">
        <w:rPr>
          <w:rFonts w:ascii="Times New Roman" w:hAnsi="Times New Roman" w:cs="Times New Roman"/>
          <w:sz w:val="24"/>
          <w:szCs w:val="24"/>
          <w:lang w:val="ro-RO"/>
        </w:rPr>
        <w:t xml:space="preserve">sta, </w:t>
      </w:r>
      <w:r w:rsidR="003930BB" w:rsidRPr="00066A11">
        <w:rPr>
          <w:rFonts w:ascii="Times New Roman" w:hAnsi="Times New Roman" w:cs="Times New Roman"/>
          <w:sz w:val="24"/>
          <w:szCs w:val="24"/>
          <w:lang w:val="ro-RO"/>
        </w:rPr>
        <w:t xml:space="preserve"> din 01.01.2023</w:t>
      </w:r>
      <w:r w:rsidR="00B43A38" w:rsidRPr="00066A11">
        <w:rPr>
          <w:rFonts w:ascii="Times New Roman" w:hAnsi="Times New Roman" w:cs="Times New Roman"/>
          <w:sz w:val="24"/>
          <w:szCs w:val="24"/>
          <w:lang w:val="ro-RO"/>
        </w:rPr>
        <w:t>, conform Hotărârii Guvern</w:t>
      </w:r>
      <w:r w:rsidR="00011335" w:rsidRPr="00066A11">
        <w:rPr>
          <w:rFonts w:ascii="Times New Roman" w:hAnsi="Times New Roman" w:cs="Times New Roman"/>
          <w:sz w:val="24"/>
          <w:szCs w:val="24"/>
          <w:lang w:val="ro-RO"/>
        </w:rPr>
        <w:t>ului</w:t>
      </w:r>
      <w:r w:rsidR="00B43A38" w:rsidRPr="00066A11">
        <w:rPr>
          <w:rFonts w:ascii="Times New Roman" w:hAnsi="Times New Roman" w:cs="Times New Roman"/>
          <w:sz w:val="24"/>
          <w:szCs w:val="24"/>
          <w:lang w:val="ro-RO"/>
        </w:rPr>
        <w:t xml:space="preserve"> nr. 793/2022</w:t>
      </w:r>
      <w:r w:rsidR="00DA1EDF">
        <w:rPr>
          <w:rFonts w:ascii="Times New Roman" w:hAnsi="Times New Roman" w:cs="Times New Roman"/>
          <w:sz w:val="24"/>
          <w:szCs w:val="24"/>
          <w:lang w:val="ro-RO"/>
        </w:rPr>
        <w:t>,</w:t>
      </w:r>
      <w:r w:rsidR="003930BB" w:rsidRPr="00066A11">
        <w:rPr>
          <w:rFonts w:ascii="Times New Roman" w:hAnsi="Times New Roman" w:cs="Times New Roman"/>
          <w:sz w:val="24"/>
          <w:szCs w:val="24"/>
          <w:lang w:val="ro-RO"/>
        </w:rPr>
        <w:t xml:space="preserve"> </w:t>
      </w:r>
      <w:r w:rsidR="00B43A38" w:rsidRPr="00066A11">
        <w:rPr>
          <w:rFonts w:ascii="Times New Roman" w:hAnsi="Times New Roman" w:cs="Times New Roman"/>
          <w:sz w:val="24"/>
          <w:szCs w:val="24"/>
          <w:lang w:val="ro-RO"/>
        </w:rPr>
        <w:t xml:space="preserve"> se afl</w:t>
      </w:r>
      <w:r w:rsidR="00011335" w:rsidRPr="00066A11">
        <w:rPr>
          <w:rFonts w:ascii="Times New Roman" w:hAnsi="Times New Roman" w:cs="Times New Roman"/>
          <w:sz w:val="24"/>
          <w:szCs w:val="24"/>
          <w:lang w:val="ro-RO"/>
        </w:rPr>
        <w:t>ă</w:t>
      </w:r>
      <w:r w:rsidR="00B43A38" w:rsidRPr="00066A11">
        <w:rPr>
          <w:rFonts w:ascii="Times New Roman" w:hAnsi="Times New Roman" w:cs="Times New Roman"/>
          <w:sz w:val="24"/>
          <w:szCs w:val="24"/>
          <w:lang w:val="ro-RO"/>
        </w:rPr>
        <w:t xml:space="preserve"> </w:t>
      </w:r>
      <w:r w:rsidR="003930BB" w:rsidRPr="00066A11">
        <w:rPr>
          <w:rFonts w:ascii="Times New Roman" w:hAnsi="Times New Roman" w:cs="Times New Roman"/>
          <w:sz w:val="24"/>
          <w:szCs w:val="24"/>
          <w:lang w:val="ro-RO"/>
        </w:rPr>
        <w:t>în subordinea Ministerului Educației și Cercetării.</w:t>
      </w:r>
      <w:r w:rsidR="00D80EF8" w:rsidRPr="00066A11">
        <w:rPr>
          <w:rFonts w:ascii="Times New Roman" w:hAnsi="Times New Roman" w:cs="Times New Roman"/>
          <w:sz w:val="24"/>
          <w:szCs w:val="24"/>
          <w:lang w:val="ro-RO"/>
        </w:rPr>
        <w:t xml:space="preserve"> </w:t>
      </w:r>
      <w:r w:rsidR="003930BB" w:rsidRPr="00066A11">
        <w:rPr>
          <w:rFonts w:ascii="Times New Roman" w:hAnsi="Times New Roman" w:cs="Times New Roman"/>
          <w:sz w:val="24"/>
          <w:szCs w:val="24"/>
          <w:lang w:val="ro-RO"/>
        </w:rPr>
        <w:t>Astfel, M</w:t>
      </w:r>
      <w:r w:rsidR="00B43A38" w:rsidRPr="00066A11">
        <w:rPr>
          <w:rFonts w:ascii="Times New Roman" w:hAnsi="Times New Roman" w:cs="Times New Roman"/>
          <w:sz w:val="24"/>
          <w:szCs w:val="24"/>
          <w:lang w:val="ro-RO"/>
        </w:rPr>
        <w:t xml:space="preserve">inisterul </w:t>
      </w:r>
      <w:r w:rsidR="003930BB" w:rsidRPr="00066A11">
        <w:rPr>
          <w:rFonts w:ascii="Times New Roman" w:hAnsi="Times New Roman" w:cs="Times New Roman"/>
          <w:sz w:val="24"/>
          <w:szCs w:val="24"/>
          <w:lang w:val="ro-RO"/>
        </w:rPr>
        <w:t>A</w:t>
      </w:r>
      <w:r w:rsidR="00B43A38" w:rsidRPr="00066A11">
        <w:rPr>
          <w:rFonts w:ascii="Times New Roman" w:hAnsi="Times New Roman" w:cs="Times New Roman"/>
          <w:sz w:val="24"/>
          <w:szCs w:val="24"/>
          <w:lang w:val="ro-RO"/>
        </w:rPr>
        <w:t xml:space="preserve">griculturii și </w:t>
      </w:r>
      <w:r w:rsidR="003930BB" w:rsidRPr="00066A11">
        <w:rPr>
          <w:rFonts w:ascii="Times New Roman" w:hAnsi="Times New Roman" w:cs="Times New Roman"/>
          <w:sz w:val="24"/>
          <w:szCs w:val="24"/>
          <w:lang w:val="ro-RO"/>
        </w:rPr>
        <w:t>I</w:t>
      </w:r>
      <w:r w:rsidR="00B43A38" w:rsidRPr="00066A11">
        <w:rPr>
          <w:rFonts w:ascii="Times New Roman" w:hAnsi="Times New Roman" w:cs="Times New Roman"/>
          <w:sz w:val="24"/>
          <w:szCs w:val="24"/>
          <w:lang w:val="ro-RO"/>
        </w:rPr>
        <w:t xml:space="preserve">ndustriei </w:t>
      </w:r>
      <w:r w:rsidR="003930BB" w:rsidRPr="00066A11">
        <w:rPr>
          <w:rFonts w:ascii="Times New Roman" w:hAnsi="Times New Roman" w:cs="Times New Roman"/>
          <w:sz w:val="24"/>
          <w:szCs w:val="24"/>
          <w:lang w:val="ro-RO"/>
        </w:rPr>
        <w:t>A</w:t>
      </w:r>
      <w:r w:rsidR="00B43A38" w:rsidRPr="00066A11">
        <w:rPr>
          <w:rFonts w:ascii="Times New Roman" w:hAnsi="Times New Roman" w:cs="Times New Roman"/>
          <w:sz w:val="24"/>
          <w:szCs w:val="24"/>
          <w:lang w:val="ro-RO"/>
        </w:rPr>
        <w:t>limentare</w:t>
      </w:r>
      <w:r w:rsidR="00D80EF8" w:rsidRPr="00066A11">
        <w:rPr>
          <w:rFonts w:ascii="Times New Roman" w:hAnsi="Times New Roman" w:cs="Times New Roman"/>
          <w:sz w:val="24"/>
          <w:szCs w:val="24"/>
          <w:lang w:val="ro-RO"/>
        </w:rPr>
        <w:t>,</w:t>
      </w:r>
      <w:r w:rsidR="00B43A38" w:rsidRPr="00066A11">
        <w:rPr>
          <w:rFonts w:ascii="Times New Roman" w:hAnsi="Times New Roman" w:cs="Times New Roman"/>
          <w:sz w:val="24"/>
          <w:szCs w:val="24"/>
          <w:lang w:val="ro-RO"/>
        </w:rPr>
        <w:t xml:space="preserve"> </w:t>
      </w:r>
      <w:r w:rsidR="00D80EF8" w:rsidRPr="00066A11">
        <w:rPr>
          <w:rFonts w:ascii="Times New Roman" w:hAnsi="Times New Roman" w:cs="Times New Roman"/>
          <w:sz w:val="24"/>
          <w:szCs w:val="24"/>
          <w:lang w:val="ro-RO"/>
        </w:rPr>
        <w:t xml:space="preserve">în baza adresării </w:t>
      </w:r>
      <w:r w:rsidR="00011335" w:rsidRPr="00066A11">
        <w:rPr>
          <w:rFonts w:ascii="Times New Roman" w:hAnsi="Times New Roman" w:cs="Times New Roman"/>
          <w:sz w:val="24"/>
          <w:szCs w:val="24"/>
          <w:lang w:val="ro-RO"/>
        </w:rPr>
        <w:t xml:space="preserve">IP </w:t>
      </w:r>
      <w:r w:rsidR="00D80EF8" w:rsidRPr="00066A11">
        <w:rPr>
          <w:rFonts w:ascii="Times New Roman" w:hAnsi="Times New Roman" w:cs="Times New Roman"/>
          <w:sz w:val="24"/>
          <w:szCs w:val="24"/>
          <w:lang w:val="ro-RO"/>
        </w:rPr>
        <w:t>Centrul de Excelență</w:t>
      </w:r>
      <w:r w:rsidR="00011335" w:rsidRPr="00066A11">
        <w:rPr>
          <w:rFonts w:ascii="Times New Roman" w:hAnsi="Times New Roman" w:cs="Times New Roman"/>
          <w:sz w:val="24"/>
          <w:szCs w:val="24"/>
          <w:lang w:val="ro-RO"/>
        </w:rPr>
        <w:t xml:space="preserve"> în Horticultură și Tehnologii Agricole din Țaul</w:t>
      </w:r>
      <w:r w:rsidR="003930BB" w:rsidRPr="00066A11">
        <w:rPr>
          <w:rFonts w:ascii="Times New Roman" w:hAnsi="Times New Roman" w:cs="Times New Roman"/>
          <w:sz w:val="24"/>
          <w:szCs w:val="24"/>
          <w:lang w:val="ro-RO"/>
        </w:rPr>
        <w:t xml:space="preserve"> nr.58 din 22.12.2022</w:t>
      </w:r>
      <w:r w:rsidR="00B43A38" w:rsidRPr="00066A11">
        <w:rPr>
          <w:rFonts w:ascii="Times New Roman" w:hAnsi="Times New Roman" w:cs="Times New Roman"/>
          <w:sz w:val="24"/>
          <w:szCs w:val="24"/>
          <w:lang w:val="ro-RO"/>
        </w:rPr>
        <w:t xml:space="preserve">, </w:t>
      </w:r>
      <w:r w:rsidR="003930BB" w:rsidRPr="00066A11">
        <w:rPr>
          <w:rFonts w:ascii="Times New Roman" w:hAnsi="Times New Roman" w:cs="Times New Roman"/>
          <w:sz w:val="24"/>
          <w:szCs w:val="24"/>
          <w:lang w:val="ro-RO"/>
        </w:rPr>
        <w:t xml:space="preserve"> </w:t>
      </w:r>
      <w:r w:rsidR="00D80EF8" w:rsidRPr="00066A11">
        <w:rPr>
          <w:rFonts w:ascii="Times New Roman" w:hAnsi="Times New Roman" w:cs="Times New Roman"/>
          <w:sz w:val="24"/>
          <w:szCs w:val="24"/>
          <w:lang w:val="ro-RO"/>
        </w:rPr>
        <w:t xml:space="preserve">a </w:t>
      </w:r>
      <w:r w:rsidR="003930BB" w:rsidRPr="00066A11">
        <w:rPr>
          <w:rFonts w:ascii="Times New Roman" w:hAnsi="Times New Roman" w:cs="Times New Roman"/>
          <w:sz w:val="24"/>
          <w:szCs w:val="24"/>
          <w:lang w:val="ro-RO"/>
        </w:rPr>
        <w:t>autoriza</w:t>
      </w:r>
      <w:r w:rsidR="00B43A38" w:rsidRPr="00066A11">
        <w:rPr>
          <w:rFonts w:ascii="Times New Roman" w:hAnsi="Times New Roman" w:cs="Times New Roman"/>
          <w:sz w:val="24"/>
          <w:szCs w:val="24"/>
          <w:lang w:val="ro-RO"/>
        </w:rPr>
        <w:t>t neregulamentar</w:t>
      </w:r>
      <w:r w:rsidR="00B43A38" w:rsidRPr="00066A11">
        <w:rPr>
          <w:rStyle w:val="ab"/>
          <w:rFonts w:ascii="Times New Roman" w:hAnsi="Times New Roman" w:cs="Times New Roman"/>
          <w:sz w:val="24"/>
          <w:szCs w:val="24"/>
          <w:lang w:val="ro-RO"/>
        </w:rPr>
        <w:footnoteReference w:id="49"/>
      </w:r>
      <w:r w:rsidR="00B43A38" w:rsidRPr="00066A11">
        <w:rPr>
          <w:rFonts w:ascii="Times New Roman" w:hAnsi="Times New Roman" w:cs="Times New Roman"/>
          <w:sz w:val="24"/>
          <w:szCs w:val="24"/>
          <w:lang w:val="ro-RO"/>
        </w:rPr>
        <w:t xml:space="preserve">, în anul 2023, când entitatea nu era în subordinea </w:t>
      </w:r>
      <w:r w:rsidR="00011335" w:rsidRPr="00066A11">
        <w:rPr>
          <w:rFonts w:ascii="Times New Roman" w:hAnsi="Times New Roman" w:cs="Times New Roman"/>
          <w:sz w:val="24"/>
          <w:szCs w:val="24"/>
          <w:lang w:val="ro-RO"/>
        </w:rPr>
        <w:t>sa</w:t>
      </w:r>
      <w:r w:rsidR="00B43A38" w:rsidRPr="00066A11">
        <w:rPr>
          <w:rFonts w:ascii="Times New Roman" w:hAnsi="Times New Roman" w:cs="Times New Roman"/>
          <w:sz w:val="24"/>
          <w:szCs w:val="24"/>
          <w:lang w:val="ro-RO"/>
        </w:rPr>
        <w:t xml:space="preserve">, </w:t>
      </w:r>
      <w:r w:rsidR="003930BB" w:rsidRPr="00066A11">
        <w:rPr>
          <w:rFonts w:ascii="Times New Roman" w:hAnsi="Times New Roman" w:cs="Times New Roman"/>
          <w:sz w:val="24"/>
          <w:szCs w:val="24"/>
          <w:lang w:val="ro-RO"/>
        </w:rPr>
        <w:t xml:space="preserve"> cas</w:t>
      </w:r>
      <w:r w:rsidR="00B43A38" w:rsidRPr="00066A11">
        <w:rPr>
          <w:rFonts w:ascii="Times New Roman" w:hAnsi="Times New Roman" w:cs="Times New Roman"/>
          <w:sz w:val="24"/>
          <w:szCs w:val="24"/>
          <w:lang w:val="ro-RO"/>
        </w:rPr>
        <w:t>area</w:t>
      </w:r>
      <w:r w:rsidR="00D80EF8" w:rsidRPr="00066A11">
        <w:rPr>
          <w:rFonts w:ascii="Times New Roman" w:hAnsi="Times New Roman" w:cs="Times New Roman"/>
          <w:sz w:val="24"/>
          <w:szCs w:val="24"/>
          <w:lang w:val="ro-RO"/>
        </w:rPr>
        <w:t xml:space="preserve"> </w:t>
      </w:r>
      <w:r w:rsidR="003930BB" w:rsidRPr="00066A11">
        <w:rPr>
          <w:rFonts w:ascii="Times New Roman" w:hAnsi="Times New Roman" w:cs="Times New Roman"/>
          <w:sz w:val="24"/>
          <w:szCs w:val="24"/>
          <w:lang w:val="ro-RO"/>
        </w:rPr>
        <w:t xml:space="preserve"> </w:t>
      </w:r>
      <w:r w:rsidR="00B43A38" w:rsidRPr="00066A11">
        <w:rPr>
          <w:rFonts w:ascii="Times New Roman" w:hAnsi="Times New Roman" w:cs="Times New Roman"/>
          <w:sz w:val="24"/>
          <w:szCs w:val="24"/>
          <w:lang w:val="ro-RO"/>
        </w:rPr>
        <w:t xml:space="preserve">a 13 unități de mijloace fixe în sumă totală de </w:t>
      </w:r>
      <w:r w:rsidR="00B43A38" w:rsidRPr="00066A11">
        <w:rPr>
          <w:rFonts w:ascii="Times New Roman" w:hAnsi="Times New Roman" w:cs="Times New Roman"/>
          <w:b/>
          <w:sz w:val="24"/>
          <w:szCs w:val="24"/>
          <w:lang w:val="ro-RO"/>
        </w:rPr>
        <w:t>0,02 mil.lei</w:t>
      </w:r>
      <w:r w:rsidR="00DB45E8" w:rsidRPr="00066A11">
        <w:rPr>
          <w:rStyle w:val="ab"/>
          <w:rFonts w:ascii="Times New Roman" w:hAnsi="Times New Roman" w:cs="Times New Roman"/>
          <w:b/>
          <w:sz w:val="24"/>
          <w:szCs w:val="24"/>
          <w:lang w:val="ro-RO"/>
        </w:rPr>
        <w:footnoteReference w:id="50"/>
      </w:r>
      <w:r w:rsidR="00B43A38" w:rsidRPr="00066A11">
        <w:rPr>
          <w:rFonts w:ascii="Times New Roman" w:hAnsi="Times New Roman" w:cs="Times New Roman"/>
          <w:b/>
          <w:sz w:val="24"/>
          <w:szCs w:val="24"/>
          <w:lang w:val="ro-RO"/>
        </w:rPr>
        <w:t xml:space="preserve">, </w:t>
      </w:r>
      <w:r w:rsidR="0015740D" w:rsidRPr="00066A11">
        <w:rPr>
          <w:rFonts w:ascii="Times New Roman" w:hAnsi="Times New Roman" w:cs="Times New Roman"/>
          <w:sz w:val="24"/>
          <w:szCs w:val="24"/>
          <w:lang w:val="ro-RO"/>
        </w:rPr>
        <w:t>ceea ce</w:t>
      </w:r>
      <w:r w:rsidR="00DA1EDF">
        <w:rPr>
          <w:rFonts w:ascii="Times New Roman" w:hAnsi="Times New Roman" w:cs="Times New Roman"/>
          <w:sz w:val="24"/>
          <w:szCs w:val="24"/>
          <w:lang w:val="ro-RO"/>
        </w:rPr>
        <w:t>,</w:t>
      </w:r>
      <w:r w:rsidR="0015740D" w:rsidRPr="00066A11">
        <w:rPr>
          <w:rFonts w:ascii="Times New Roman" w:hAnsi="Times New Roman" w:cs="Times New Roman"/>
          <w:sz w:val="24"/>
          <w:szCs w:val="24"/>
          <w:lang w:val="ro-RO"/>
        </w:rPr>
        <w:t xml:space="preserve"> în consecință,</w:t>
      </w:r>
      <w:r w:rsidR="0015740D" w:rsidRPr="00066A11">
        <w:rPr>
          <w:rFonts w:ascii="Times New Roman" w:hAnsi="Times New Roman" w:cs="Times New Roman"/>
          <w:b/>
          <w:sz w:val="24"/>
          <w:szCs w:val="24"/>
          <w:lang w:val="ro-RO"/>
        </w:rPr>
        <w:t xml:space="preserve">  </w:t>
      </w:r>
      <w:r w:rsidR="003930BB" w:rsidRPr="00066A11">
        <w:rPr>
          <w:rFonts w:ascii="Times New Roman" w:hAnsi="Times New Roman" w:cs="Times New Roman"/>
          <w:sz w:val="24"/>
          <w:szCs w:val="24"/>
          <w:lang w:val="ro-RO"/>
        </w:rPr>
        <w:t>afectează soldurile mijloacelor fixe</w:t>
      </w:r>
      <w:r w:rsidR="0015740D" w:rsidRPr="00066A11">
        <w:rPr>
          <w:rFonts w:ascii="Times New Roman" w:hAnsi="Times New Roman" w:cs="Times New Roman"/>
          <w:sz w:val="24"/>
          <w:szCs w:val="24"/>
          <w:lang w:val="ro-RO"/>
        </w:rPr>
        <w:t xml:space="preserve"> existente la 31.12.2022</w:t>
      </w:r>
      <w:r w:rsidR="003930BB" w:rsidRPr="00066A11">
        <w:rPr>
          <w:rFonts w:ascii="Times New Roman" w:hAnsi="Times New Roman" w:cs="Times New Roman"/>
          <w:sz w:val="24"/>
          <w:szCs w:val="24"/>
          <w:lang w:val="ro-RO"/>
        </w:rPr>
        <w:t xml:space="preserve">, care </w:t>
      </w:r>
      <w:r w:rsidR="00DA1EDF">
        <w:rPr>
          <w:rFonts w:ascii="Times New Roman" w:hAnsi="Times New Roman" w:cs="Times New Roman"/>
          <w:sz w:val="24"/>
          <w:szCs w:val="24"/>
          <w:lang w:val="ro-RO"/>
        </w:rPr>
        <w:t xml:space="preserve">se </w:t>
      </w:r>
      <w:r w:rsidR="00011335" w:rsidRPr="00066A11">
        <w:rPr>
          <w:rFonts w:ascii="Times New Roman" w:hAnsi="Times New Roman" w:cs="Times New Roman"/>
          <w:sz w:val="24"/>
          <w:szCs w:val="24"/>
          <w:lang w:val="ro-RO"/>
        </w:rPr>
        <w:t>vor</w:t>
      </w:r>
      <w:r w:rsidR="003930BB" w:rsidRPr="00066A11">
        <w:rPr>
          <w:rFonts w:ascii="Times New Roman" w:hAnsi="Times New Roman" w:cs="Times New Roman"/>
          <w:sz w:val="24"/>
          <w:szCs w:val="24"/>
          <w:lang w:val="ro-RO"/>
        </w:rPr>
        <w:t xml:space="preserve"> transmi</w:t>
      </w:r>
      <w:r w:rsidR="00DA1EDF">
        <w:rPr>
          <w:rFonts w:ascii="Times New Roman" w:hAnsi="Times New Roman" w:cs="Times New Roman"/>
          <w:sz w:val="24"/>
          <w:szCs w:val="24"/>
          <w:lang w:val="ro-RO"/>
        </w:rPr>
        <w:t>t</w:t>
      </w:r>
      <w:r w:rsidR="003930BB" w:rsidRPr="00066A11">
        <w:rPr>
          <w:rFonts w:ascii="Times New Roman" w:hAnsi="Times New Roman" w:cs="Times New Roman"/>
          <w:sz w:val="24"/>
          <w:szCs w:val="24"/>
          <w:lang w:val="ro-RO"/>
        </w:rPr>
        <w:t>e prin acte de primi</w:t>
      </w:r>
      <w:r w:rsidR="007F1AA4">
        <w:rPr>
          <w:rFonts w:ascii="Times New Roman" w:hAnsi="Times New Roman" w:cs="Times New Roman"/>
          <w:sz w:val="24"/>
          <w:szCs w:val="24"/>
          <w:lang w:val="ro-RO"/>
        </w:rPr>
        <w:t>r</w:t>
      </w:r>
      <w:r w:rsidR="003930BB" w:rsidRPr="00066A11">
        <w:rPr>
          <w:rFonts w:ascii="Times New Roman" w:hAnsi="Times New Roman" w:cs="Times New Roman"/>
          <w:sz w:val="24"/>
          <w:szCs w:val="24"/>
          <w:lang w:val="ro-RO"/>
        </w:rPr>
        <w:t>e</w:t>
      </w:r>
      <w:r w:rsidR="00DA1EDF">
        <w:rPr>
          <w:rFonts w:ascii="Times New Roman" w:hAnsi="Times New Roman" w:cs="Times New Roman"/>
          <w:sz w:val="24"/>
          <w:szCs w:val="24"/>
          <w:lang w:val="ro-RO"/>
        </w:rPr>
        <w:t>-</w:t>
      </w:r>
      <w:r w:rsidR="003930BB" w:rsidRPr="00066A11">
        <w:rPr>
          <w:rFonts w:ascii="Times New Roman" w:hAnsi="Times New Roman" w:cs="Times New Roman"/>
          <w:sz w:val="24"/>
          <w:szCs w:val="24"/>
          <w:lang w:val="ro-RO"/>
        </w:rPr>
        <w:t>predare către M</w:t>
      </w:r>
      <w:r w:rsidR="00BE4F9D" w:rsidRPr="00066A11">
        <w:rPr>
          <w:rFonts w:ascii="Times New Roman" w:hAnsi="Times New Roman" w:cs="Times New Roman"/>
          <w:sz w:val="24"/>
          <w:szCs w:val="24"/>
          <w:lang w:val="ro-RO"/>
        </w:rPr>
        <w:t xml:space="preserve">inisterul </w:t>
      </w:r>
      <w:r w:rsidR="003930BB" w:rsidRPr="00066A11">
        <w:rPr>
          <w:rFonts w:ascii="Times New Roman" w:hAnsi="Times New Roman" w:cs="Times New Roman"/>
          <w:sz w:val="24"/>
          <w:szCs w:val="24"/>
          <w:lang w:val="ro-RO"/>
        </w:rPr>
        <w:t>E</w:t>
      </w:r>
      <w:r w:rsidR="00BE4F9D" w:rsidRPr="00066A11">
        <w:rPr>
          <w:rFonts w:ascii="Times New Roman" w:hAnsi="Times New Roman" w:cs="Times New Roman"/>
          <w:sz w:val="24"/>
          <w:szCs w:val="24"/>
          <w:lang w:val="ro-RO"/>
        </w:rPr>
        <w:t xml:space="preserve">ducației și </w:t>
      </w:r>
      <w:r w:rsidR="003930BB" w:rsidRPr="00066A11">
        <w:rPr>
          <w:rFonts w:ascii="Times New Roman" w:hAnsi="Times New Roman" w:cs="Times New Roman"/>
          <w:sz w:val="24"/>
          <w:szCs w:val="24"/>
          <w:lang w:val="ro-RO"/>
        </w:rPr>
        <w:t>C</w:t>
      </w:r>
      <w:r w:rsidR="00BE4F9D" w:rsidRPr="00066A11">
        <w:rPr>
          <w:rFonts w:ascii="Times New Roman" w:hAnsi="Times New Roman" w:cs="Times New Roman"/>
          <w:sz w:val="24"/>
          <w:szCs w:val="24"/>
          <w:lang w:val="ro-RO"/>
        </w:rPr>
        <w:t>ercetării</w:t>
      </w:r>
      <w:r w:rsidR="0015740D" w:rsidRPr="00066A11">
        <w:rPr>
          <w:rFonts w:ascii="Times New Roman" w:hAnsi="Times New Roman" w:cs="Times New Roman"/>
          <w:sz w:val="24"/>
          <w:szCs w:val="24"/>
          <w:lang w:val="ro-RO"/>
        </w:rPr>
        <w:t>, urmând a fi întreprinse măsuri de retrager</w:t>
      </w:r>
      <w:r w:rsidR="00F13527" w:rsidRPr="00066A11">
        <w:rPr>
          <w:rFonts w:ascii="Times New Roman" w:hAnsi="Times New Roman" w:cs="Times New Roman"/>
          <w:sz w:val="24"/>
          <w:szCs w:val="24"/>
          <w:lang w:val="ro-RO"/>
        </w:rPr>
        <w:t>e/</w:t>
      </w:r>
      <w:r w:rsidR="0015740D" w:rsidRPr="00066A11">
        <w:rPr>
          <w:rFonts w:ascii="Times New Roman" w:hAnsi="Times New Roman" w:cs="Times New Roman"/>
          <w:sz w:val="24"/>
          <w:szCs w:val="24"/>
          <w:lang w:val="ro-RO"/>
        </w:rPr>
        <w:t>anulare a autorizației respective.</w:t>
      </w:r>
      <w:r w:rsidR="00522DC8" w:rsidRPr="00066A11">
        <w:rPr>
          <w:rFonts w:ascii="Times New Roman" w:hAnsi="Times New Roman" w:cs="Times New Roman"/>
          <w:sz w:val="24"/>
          <w:szCs w:val="24"/>
          <w:lang w:val="ro-RO"/>
        </w:rPr>
        <w:t xml:space="preserve"> </w:t>
      </w:r>
    </w:p>
    <w:p w14:paraId="14854A8D" w14:textId="15D59758" w:rsidR="00F13527" w:rsidRPr="00066A11" w:rsidRDefault="00143756" w:rsidP="008501BB">
      <w:pPr>
        <w:pBdr>
          <w:top w:val="nil"/>
          <w:left w:val="nil"/>
          <w:bottom w:val="nil"/>
          <w:right w:val="nil"/>
          <w:between w:val="nil"/>
        </w:pBd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F13527" w:rsidRPr="00066A11">
        <w:rPr>
          <w:rFonts w:ascii="Times New Roman" w:hAnsi="Times New Roman" w:cs="Times New Roman"/>
          <w:sz w:val="24"/>
          <w:szCs w:val="24"/>
          <w:lang w:val="ro-RO"/>
        </w:rPr>
        <w:t xml:space="preserve">De asemenea, analiza Registrelor și </w:t>
      </w:r>
      <w:r w:rsidR="005D25F5" w:rsidRPr="00066A11">
        <w:rPr>
          <w:rFonts w:ascii="Times New Roman" w:hAnsi="Times New Roman" w:cs="Times New Roman"/>
          <w:sz w:val="24"/>
          <w:szCs w:val="24"/>
          <w:lang w:val="ro-RO"/>
        </w:rPr>
        <w:t xml:space="preserve">a </w:t>
      </w:r>
      <w:r w:rsidR="00F13527" w:rsidRPr="00066A11">
        <w:rPr>
          <w:rFonts w:ascii="Times New Roman" w:hAnsi="Times New Roman" w:cs="Times New Roman"/>
          <w:sz w:val="24"/>
          <w:szCs w:val="24"/>
          <w:lang w:val="ro-RO"/>
        </w:rPr>
        <w:t>Proceselor</w:t>
      </w:r>
      <w:r w:rsidR="005D25F5" w:rsidRPr="00066A11">
        <w:rPr>
          <w:rFonts w:ascii="Times New Roman" w:hAnsi="Times New Roman" w:cs="Times New Roman"/>
          <w:sz w:val="24"/>
          <w:szCs w:val="24"/>
          <w:lang w:val="ro-RO"/>
        </w:rPr>
        <w:t xml:space="preserve"> -</w:t>
      </w:r>
      <w:r w:rsidR="00F13527" w:rsidRPr="00066A11">
        <w:rPr>
          <w:rFonts w:ascii="Times New Roman" w:hAnsi="Times New Roman" w:cs="Times New Roman"/>
          <w:sz w:val="24"/>
          <w:szCs w:val="24"/>
          <w:lang w:val="ro-RO"/>
        </w:rPr>
        <w:t xml:space="preserve"> verbale de casare a mijloacelor fixe a</w:t>
      </w:r>
      <w:r w:rsidR="005D25F5" w:rsidRPr="00066A11">
        <w:rPr>
          <w:rFonts w:ascii="Times New Roman" w:hAnsi="Times New Roman" w:cs="Times New Roman"/>
          <w:sz w:val="24"/>
          <w:szCs w:val="24"/>
          <w:lang w:val="ro-RO"/>
        </w:rPr>
        <w:t xml:space="preserve"> </w:t>
      </w:r>
      <w:r w:rsidR="00F13527" w:rsidRPr="00066A11">
        <w:rPr>
          <w:rFonts w:ascii="Times New Roman" w:hAnsi="Times New Roman" w:cs="Times New Roman"/>
          <w:sz w:val="24"/>
          <w:szCs w:val="24"/>
          <w:lang w:val="ro-RO"/>
        </w:rPr>
        <w:t>rel</w:t>
      </w:r>
      <w:r w:rsidR="00DA1EDF">
        <w:rPr>
          <w:rFonts w:ascii="Times New Roman" w:hAnsi="Times New Roman" w:cs="Times New Roman"/>
          <w:sz w:val="24"/>
          <w:szCs w:val="24"/>
          <w:lang w:val="ro-RO"/>
        </w:rPr>
        <w:t>ev</w:t>
      </w:r>
      <w:r w:rsidR="00F13527" w:rsidRPr="00066A11">
        <w:rPr>
          <w:rFonts w:ascii="Times New Roman" w:hAnsi="Times New Roman" w:cs="Times New Roman"/>
          <w:sz w:val="24"/>
          <w:szCs w:val="24"/>
          <w:lang w:val="ro-RO"/>
        </w:rPr>
        <w:t xml:space="preserve">at </w:t>
      </w:r>
      <w:r w:rsidR="00786C79" w:rsidRPr="00066A11">
        <w:rPr>
          <w:rFonts w:ascii="Times New Roman" w:hAnsi="Times New Roman" w:cs="Times New Roman"/>
          <w:sz w:val="24"/>
          <w:szCs w:val="24"/>
          <w:lang w:val="ro-RO"/>
        </w:rPr>
        <w:t>că</w:t>
      </w:r>
      <w:r w:rsidR="00F13527" w:rsidRPr="00066A11">
        <w:rPr>
          <w:rFonts w:ascii="Times New Roman" w:hAnsi="Times New Roman" w:cs="Times New Roman"/>
          <w:sz w:val="24"/>
          <w:szCs w:val="24"/>
          <w:lang w:val="ro-RO"/>
        </w:rPr>
        <w:t>: (i) în unele Registre de casare a mijloacelor fixe</w:t>
      </w:r>
      <w:r w:rsidR="00F13527" w:rsidRPr="00066A11">
        <w:rPr>
          <w:rStyle w:val="ab"/>
          <w:rFonts w:ascii="Times New Roman" w:hAnsi="Times New Roman" w:cs="Times New Roman"/>
          <w:sz w:val="24"/>
          <w:szCs w:val="24"/>
          <w:lang w:val="ro-RO"/>
        </w:rPr>
        <w:footnoteReference w:id="51"/>
      </w:r>
      <w:r w:rsidR="009312AB" w:rsidRPr="00066A11">
        <w:rPr>
          <w:rFonts w:ascii="Times New Roman" w:hAnsi="Times New Roman" w:cs="Times New Roman"/>
          <w:sz w:val="24"/>
          <w:szCs w:val="24"/>
          <w:lang w:val="ro-RO"/>
        </w:rPr>
        <w:t>,</w:t>
      </w:r>
      <w:r w:rsidR="00383508">
        <w:rPr>
          <w:rFonts w:ascii="Times New Roman" w:hAnsi="Times New Roman" w:cs="Times New Roman"/>
          <w:sz w:val="24"/>
          <w:szCs w:val="24"/>
          <w:lang w:val="ro-RO"/>
        </w:rPr>
        <w:t xml:space="preserve"> în</w:t>
      </w:r>
      <w:r w:rsidR="00F13527" w:rsidRPr="00066A11">
        <w:rPr>
          <w:rFonts w:ascii="Times New Roman" w:hAnsi="Times New Roman" w:cs="Times New Roman"/>
          <w:sz w:val="24"/>
          <w:szCs w:val="24"/>
          <w:lang w:val="ro-RO"/>
        </w:rPr>
        <w:t xml:space="preserve"> </w:t>
      </w:r>
      <w:proofErr w:type="spellStart"/>
      <w:r w:rsidR="00F13527" w:rsidRPr="00066A11">
        <w:rPr>
          <w:rFonts w:ascii="Times New Roman" w:hAnsi="Times New Roman" w:cs="Times New Roman"/>
          <w:sz w:val="24"/>
          <w:szCs w:val="24"/>
          <w:lang w:val="ro-RO"/>
        </w:rPr>
        <w:t>colonița</w:t>
      </w:r>
      <w:proofErr w:type="spellEnd"/>
      <w:r w:rsidR="00F13527" w:rsidRPr="00066A11">
        <w:rPr>
          <w:rFonts w:ascii="Times New Roman" w:hAnsi="Times New Roman" w:cs="Times New Roman"/>
          <w:sz w:val="24"/>
          <w:szCs w:val="24"/>
          <w:lang w:val="ro-RO"/>
        </w:rPr>
        <w:t xml:space="preserve"> 12 „Not</w:t>
      </w:r>
      <w:r w:rsidR="005D25F5" w:rsidRPr="00066A11">
        <w:rPr>
          <w:rFonts w:ascii="Times New Roman" w:hAnsi="Times New Roman" w:cs="Times New Roman"/>
          <w:sz w:val="24"/>
          <w:szCs w:val="24"/>
          <w:lang w:val="ro-RO"/>
        </w:rPr>
        <w:t>ă</w:t>
      </w:r>
      <w:r w:rsidR="00F13527" w:rsidRPr="00066A11">
        <w:rPr>
          <w:rFonts w:ascii="Times New Roman" w:hAnsi="Times New Roman" w:cs="Times New Roman"/>
          <w:sz w:val="24"/>
          <w:szCs w:val="24"/>
          <w:lang w:val="ro-RO"/>
        </w:rPr>
        <w:t>”</w:t>
      </w:r>
      <w:r w:rsidR="009312AB" w:rsidRPr="00066A11">
        <w:rPr>
          <w:rFonts w:ascii="Times New Roman" w:hAnsi="Times New Roman" w:cs="Times New Roman"/>
          <w:sz w:val="24"/>
          <w:szCs w:val="24"/>
          <w:lang w:val="ro-RO"/>
        </w:rPr>
        <w:t>,</w:t>
      </w:r>
      <w:r w:rsidR="00F13527" w:rsidRPr="00066A11">
        <w:rPr>
          <w:rFonts w:ascii="Times New Roman" w:hAnsi="Times New Roman" w:cs="Times New Roman"/>
          <w:sz w:val="24"/>
          <w:szCs w:val="24"/>
          <w:lang w:val="ro-RO"/>
        </w:rPr>
        <w:t xml:space="preserve"> nu este indicată starea bunului propus spre casare</w:t>
      </w:r>
      <w:r w:rsidR="00522DC8" w:rsidRPr="00066A11">
        <w:rPr>
          <w:rFonts w:ascii="Times New Roman" w:hAnsi="Times New Roman" w:cs="Times New Roman"/>
          <w:sz w:val="24"/>
          <w:szCs w:val="24"/>
          <w:lang w:val="ro-RO"/>
        </w:rPr>
        <w:t xml:space="preserve"> (defectat/nefuncțional, etc.)</w:t>
      </w:r>
      <w:r w:rsidR="00F13527" w:rsidRPr="00066A11">
        <w:rPr>
          <w:rFonts w:ascii="Times New Roman" w:hAnsi="Times New Roman" w:cs="Times New Roman"/>
          <w:sz w:val="24"/>
          <w:szCs w:val="24"/>
          <w:lang w:val="ro-RO"/>
        </w:rPr>
        <w:t xml:space="preserve">, (ii) </w:t>
      </w:r>
      <w:r w:rsidR="005D25F5" w:rsidRPr="00066A11">
        <w:rPr>
          <w:rFonts w:ascii="Times New Roman" w:hAnsi="Times New Roman" w:cs="Times New Roman"/>
          <w:sz w:val="24"/>
          <w:szCs w:val="24"/>
          <w:lang w:val="ro-RO"/>
        </w:rPr>
        <w:t xml:space="preserve">în unele Procese - </w:t>
      </w:r>
      <w:r w:rsidR="00F13527" w:rsidRPr="00066A11">
        <w:rPr>
          <w:rFonts w:ascii="Times New Roman" w:hAnsi="Times New Roman" w:cs="Times New Roman"/>
          <w:sz w:val="24"/>
          <w:szCs w:val="24"/>
          <w:lang w:val="ro-RO"/>
        </w:rPr>
        <w:t>verbale</w:t>
      </w:r>
      <w:r w:rsidR="000601C5" w:rsidRPr="00066A11">
        <w:rPr>
          <w:rStyle w:val="ab"/>
          <w:rFonts w:ascii="Times New Roman" w:hAnsi="Times New Roman" w:cs="Times New Roman"/>
          <w:sz w:val="24"/>
          <w:szCs w:val="24"/>
          <w:lang w:val="ro-RO"/>
        </w:rPr>
        <w:footnoteReference w:id="52"/>
      </w:r>
      <w:r w:rsidR="00F13527" w:rsidRPr="00066A11">
        <w:rPr>
          <w:rFonts w:ascii="Times New Roman" w:hAnsi="Times New Roman" w:cs="Times New Roman"/>
          <w:sz w:val="24"/>
          <w:szCs w:val="24"/>
          <w:lang w:val="ro-RO"/>
        </w:rPr>
        <w:t xml:space="preserve"> </w:t>
      </w:r>
      <w:r w:rsidR="005D25F5" w:rsidRPr="00066A11">
        <w:rPr>
          <w:rFonts w:ascii="Times New Roman" w:hAnsi="Times New Roman" w:cs="Times New Roman"/>
          <w:sz w:val="24"/>
          <w:szCs w:val="24"/>
          <w:lang w:val="ro-RO"/>
        </w:rPr>
        <w:t>de</w:t>
      </w:r>
      <w:r w:rsidR="00F13527" w:rsidRPr="00066A11">
        <w:rPr>
          <w:rFonts w:ascii="Times New Roman" w:hAnsi="Times New Roman" w:cs="Times New Roman"/>
          <w:sz w:val="24"/>
          <w:szCs w:val="24"/>
          <w:lang w:val="ro-RO"/>
        </w:rPr>
        <w:t xml:space="preserve"> casare </w:t>
      </w:r>
      <w:r w:rsidR="005D25F5" w:rsidRPr="00066A11">
        <w:rPr>
          <w:rFonts w:ascii="Times New Roman" w:hAnsi="Times New Roman" w:cs="Times New Roman"/>
          <w:sz w:val="24"/>
          <w:szCs w:val="24"/>
          <w:lang w:val="ro-RO"/>
        </w:rPr>
        <w:t xml:space="preserve">a </w:t>
      </w:r>
      <w:r w:rsidR="00F13527" w:rsidRPr="00066A11">
        <w:rPr>
          <w:rFonts w:ascii="Times New Roman" w:hAnsi="Times New Roman" w:cs="Times New Roman"/>
          <w:sz w:val="24"/>
          <w:szCs w:val="24"/>
          <w:lang w:val="ro-RO"/>
        </w:rPr>
        <w:t>mijloacelor fixe</w:t>
      </w:r>
      <w:r w:rsidR="005D25F5" w:rsidRPr="00066A11">
        <w:rPr>
          <w:rFonts w:ascii="Times New Roman" w:hAnsi="Times New Roman" w:cs="Times New Roman"/>
          <w:sz w:val="24"/>
          <w:szCs w:val="24"/>
          <w:lang w:val="ro-RO"/>
        </w:rPr>
        <w:t>,</w:t>
      </w:r>
      <w:r w:rsidR="00F13527" w:rsidRPr="00066A11">
        <w:rPr>
          <w:rFonts w:ascii="Times New Roman" w:hAnsi="Times New Roman" w:cs="Times New Roman"/>
          <w:sz w:val="24"/>
          <w:szCs w:val="24"/>
          <w:lang w:val="ro-RO"/>
        </w:rPr>
        <w:t xml:space="preserve"> nu </w:t>
      </w:r>
      <w:r w:rsidR="00522DC8" w:rsidRPr="00066A11">
        <w:rPr>
          <w:rFonts w:ascii="Times New Roman" w:hAnsi="Times New Roman" w:cs="Times New Roman"/>
          <w:sz w:val="24"/>
          <w:szCs w:val="24"/>
          <w:lang w:val="ro-RO"/>
        </w:rPr>
        <w:t>la toate mijloace</w:t>
      </w:r>
      <w:r w:rsidR="005D25F5" w:rsidRPr="00066A11">
        <w:rPr>
          <w:rFonts w:ascii="Times New Roman" w:hAnsi="Times New Roman" w:cs="Times New Roman"/>
          <w:sz w:val="24"/>
          <w:szCs w:val="24"/>
          <w:lang w:val="ro-RO"/>
        </w:rPr>
        <w:t>le</w:t>
      </w:r>
      <w:r w:rsidR="00522DC8" w:rsidRPr="00066A11">
        <w:rPr>
          <w:rFonts w:ascii="Times New Roman" w:hAnsi="Times New Roman" w:cs="Times New Roman"/>
          <w:sz w:val="24"/>
          <w:szCs w:val="24"/>
          <w:lang w:val="ro-RO"/>
        </w:rPr>
        <w:t xml:space="preserve"> fixe propuse spre casare </w:t>
      </w:r>
      <w:r w:rsidR="000601C5" w:rsidRPr="00066A11">
        <w:rPr>
          <w:rFonts w:ascii="Times New Roman" w:hAnsi="Times New Roman" w:cs="Times New Roman"/>
          <w:sz w:val="24"/>
          <w:szCs w:val="24"/>
          <w:lang w:val="ro-RO"/>
        </w:rPr>
        <w:t xml:space="preserve">sunt </w:t>
      </w:r>
      <w:r w:rsidR="00F13527" w:rsidRPr="00066A11">
        <w:rPr>
          <w:rFonts w:ascii="Times New Roman" w:hAnsi="Times New Roman" w:cs="Times New Roman"/>
          <w:sz w:val="24"/>
          <w:szCs w:val="24"/>
          <w:lang w:val="ro-RO"/>
        </w:rPr>
        <w:t>atașa</w:t>
      </w:r>
      <w:r w:rsidR="00383508">
        <w:rPr>
          <w:rFonts w:ascii="Times New Roman" w:hAnsi="Times New Roman" w:cs="Times New Roman"/>
          <w:sz w:val="24"/>
          <w:szCs w:val="24"/>
          <w:lang w:val="ro-RO"/>
        </w:rPr>
        <w:t>te</w:t>
      </w:r>
      <w:r w:rsidR="00F13527" w:rsidRPr="00066A11">
        <w:rPr>
          <w:rFonts w:ascii="Times New Roman" w:hAnsi="Times New Roman" w:cs="Times New Roman"/>
          <w:sz w:val="24"/>
          <w:szCs w:val="24"/>
          <w:lang w:val="ro-RO"/>
        </w:rPr>
        <w:t xml:space="preserve"> actel</w:t>
      </w:r>
      <w:r w:rsidR="000601C5" w:rsidRPr="00066A11">
        <w:rPr>
          <w:rFonts w:ascii="Times New Roman" w:hAnsi="Times New Roman" w:cs="Times New Roman"/>
          <w:sz w:val="24"/>
          <w:szCs w:val="24"/>
          <w:lang w:val="ro-RO"/>
        </w:rPr>
        <w:t>e</w:t>
      </w:r>
      <w:r w:rsidR="00F13527" w:rsidRPr="00066A11">
        <w:rPr>
          <w:rFonts w:ascii="Times New Roman" w:hAnsi="Times New Roman" w:cs="Times New Roman"/>
          <w:sz w:val="24"/>
          <w:szCs w:val="24"/>
          <w:lang w:val="ro-RO"/>
        </w:rPr>
        <w:t xml:space="preserve"> de expertiză</w:t>
      </w:r>
      <w:r w:rsidR="000601C5" w:rsidRPr="00066A11">
        <w:rPr>
          <w:rFonts w:ascii="Times New Roman" w:hAnsi="Times New Roman" w:cs="Times New Roman"/>
          <w:sz w:val="24"/>
          <w:szCs w:val="24"/>
          <w:lang w:val="ro-RO"/>
        </w:rPr>
        <w:t>, (iii) î</w:t>
      </w:r>
      <w:r w:rsidR="00F13527" w:rsidRPr="00066A11">
        <w:rPr>
          <w:rFonts w:ascii="Times New Roman" w:hAnsi="Times New Roman" w:cs="Times New Roman"/>
          <w:sz w:val="24"/>
          <w:szCs w:val="24"/>
          <w:lang w:val="ro-RO"/>
        </w:rPr>
        <w:t xml:space="preserve">n </w:t>
      </w:r>
      <w:r w:rsidR="005D25F5" w:rsidRPr="00066A11">
        <w:rPr>
          <w:rFonts w:ascii="Times New Roman" w:hAnsi="Times New Roman" w:cs="Times New Roman"/>
          <w:sz w:val="24"/>
          <w:szCs w:val="24"/>
          <w:lang w:val="ro-RO"/>
        </w:rPr>
        <w:t>P</w:t>
      </w:r>
      <w:r w:rsidR="00F13527" w:rsidRPr="00066A11">
        <w:rPr>
          <w:rFonts w:ascii="Times New Roman" w:hAnsi="Times New Roman" w:cs="Times New Roman"/>
          <w:sz w:val="24"/>
          <w:szCs w:val="24"/>
          <w:lang w:val="ro-RO"/>
        </w:rPr>
        <w:t>roces</w:t>
      </w:r>
      <w:r w:rsidR="005D25F5" w:rsidRPr="00066A11">
        <w:rPr>
          <w:rFonts w:ascii="Times New Roman" w:hAnsi="Times New Roman" w:cs="Times New Roman"/>
          <w:sz w:val="24"/>
          <w:szCs w:val="24"/>
          <w:lang w:val="ro-RO"/>
        </w:rPr>
        <w:t xml:space="preserve">ul - verbal de casare a mijloacelor fixe </w:t>
      </w:r>
      <w:r w:rsidR="00F13527" w:rsidRPr="00066A11">
        <w:rPr>
          <w:rFonts w:ascii="Times New Roman" w:hAnsi="Times New Roman" w:cs="Times New Roman"/>
          <w:sz w:val="24"/>
          <w:szCs w:val="24"/>
          <w:lang w:val="ro-RO"/>
        </w:rPr>
        <w:t>nu se completează rubrica „Decizia comisiei de casare”</w:t>
      </w:r>
      <w:r w:rsidR="00F13527" w:rsidRPr="00066A11">
        <w:rPr>
          <w:rStyle w:val="ab"/>
          <w:rFonts w:ascii="Times New Roman" w:hAnsi="Times New Roman" w:cs="Times New Roman"/>
          <w:sz w:val="24"/>
          <w:szCs w:val="24"/>
          <w:lang w:val="ro-RO"/>
        </w:rPr>
        <w:footnoteReference w:id="53"/>
      </w:r>
      <w:r w:rsidR="00F13527" w:rsidRPr="00066A11">
        <w:rPr>
          <w:rFonts w:ascii="Times New Roman" w:hAnsi="Times New Roman" w:cs="Times New Roman"/>
          <w:sz w:val="24"/>
          <w:szCs w:val="24"/>
          <w:lang w:val="ro-RO"/>
        </w:rPr>
        <w:t>.</w:t>
      </w:r>
      <w:r w:rsidR="0052097A" w:rsidRPr="00066A11">
        <w:rPr>
          <w:rFonts w:ascii="Times New Roman" w:hAnsi="Times New Roman" w:cs="Times New Roman"/>
          <w:sz w:val="24"/>
          <w:szCs w:val="24"/>
          <w:lang w:val="ro-RO"/>
        </w:rPr>
        <w:t xml:space="preserve"> Astfel, sunt necesare măsuri pentru asigurarea completării conforme de către instituțiile subordonate a setului de documente aferente casării mijloacelor fixe.</w:t>
      </w:r>
    </w:p>
    <w:p w14:paraId="5889C948" w14:textId="008197B7" w:rsidR="001347AC" w:rsidRPr="00066A11" w:rsidRDefault="00212678" w:rsidP="008501BB">
      <w:pPr>
        <w:pStyle w:val="af3"/>
        <w:spacing w:before="0" w:beforeAutospacing="0" w:after="0" w:afterAutospacing="0" w:line="276" w:lineRule="auto"/>
        <w:jc w:val="both"/>
        <w:rPr>
          <w:lang w:val="ro-RO"/>
        </w:rPr>
      </w:pPr>
      <w:r w:rsidRPr="00066A11">
        <w:rPr>
          <w:b/>
          <w:lang w:val="ro-RO"/>
        </w:rPr>
        <w:t>6.12.</w:t>
      </w:r>
      <w:r w:rsidR="001347AC" w:rsidRPr="00066A11">
        <w:rPr>
          <w:b/>
          <w:lang w:val="ro-RO"/>
        </w:rPr>
        <w:t xml:space="preserve"> </w:t>
      </w:r>
      <w:r w:rsidR="00D97FD8" w:rsidRPr="00066A11">
        <w:rPr>
          <w:lang w:val="ro-RO"/>
        </w:rPr>
        <w:t xml:space="preserve"> </w:t>
      </w:r>
      <w:r w:rsidR="00CD5AD2" w:rsidRPr="00066A11">
        <w:rPr>
          <w:lang w:val="ro-RO"/>
        </w:rPr>
        <w:t>Menționăm că</w:t>
      </w:r>
      <w:r w:rsidR="005D25F5" w:rsidRPr="00066A11">
        <w:rPr>
          <w:lang w:val="ro-RO"/>
        </w:rPr>
        <w:t xml:space="preserve"> </w:t>
      </w:r>
      <w:r w:rsidR="001347AC" w:rsidRPr="00066A11">
        <w:rPr>
          <w:lang w:val="ro-RO"/>
        </w:rPr>
        <w:t xml:space="preserve">Unitatea Consolidata pentru Implementarea si Monitorizarea Programului de Restructurare a Sectorului Vitivinicol, pe parcursul mai multor ani, deși este parte componentă a sistemului bugetar, fiindu-i atribuit în cadrul sistemului bugetar codul de executor de buget (org.2 – 16360), </w:t>
      </w:r>
      <w:r w:rsidR="00123E03" w:rsidRPr="00066A11">
        <w:rPr>
          <w:lang w:val="ro-RO"/>
        </w:rPr>
        <w:t>av</w:t>
      </w:r>
      <w:r w:rsidR="005D25F5" w:rsidRPr="00066A11">
        <w:rPr>
          <w:lang w:val="ro-RO"/>
        </w:rPr>
        <w:t>â</w:t>
      </w:r>
      <w:r w:rsidR="00123E03" w:rsidRPr="00066A11">
        <w:rPr>
          <w:lang w:val="ro-RO"/>
        </w:rPr>
        <w:t>nd</w:t>
      </w:r>
      <w:r w:rsidR="001347AC" w:rsidRPr="00066A11">
        <w:rPr>
          <w:lang w:val="ro-RO"/>
        </w:rPr>
        <w:t xml:space="preserve"> deschise doar conturi </w:t>
      </w:r>
      <w:proofErr w:type="spellStart"/>
      <w:r w:rsidR="001347AC" w:rsidRPr="00066A11">
        <w:rPr>
          <w:lang w:val="ro-RO"/>
        </w:rPr>
        <w:t>trezoreriale</w:t>
      </w:r>
      <w:proofErr w:type="spellEnd"/>
      <w:r w:rsidR="001347AC" w:rsidRPr="00066A11">
        <w:rPr>
          <w:lang w:val="ro-RO"/>
        </w:rPr>
        <w:t xml:space="preserve"> în C</w:t>
      </w:r>
      <w:r w:rsidR="005C1570" w:rsidRPr="00066A11">
        <w:rPr>
          <w:lang w:val="ro-RO"/>
        </w:rPr>
        <w:t xml:space="preserve">ontul </w:t>
      </w:r>
      <w:r w:rsidR="001347AC" w:rsidRPr="00066A11">
        <w:rPr>
          <w:lang w:val="ro-RO"/>
        </w:rPr>
        <w:t>U</w:t>
      </w:r>
      <w:r w:rsidR="005C1570" w:rsidRPr="00066A11">
        <w:rPr>
          <w:lang w:val="ro-RO"/>
        </w:rPr>
        <w:t xml:space="preserve">nic </w:t>
      </w:r>
      <w:proofErr w:type="spellStart"/>
      <w:r w:rsidR="001347AC" w:rsidRPr="00066A11">
        <w:rPr>
          <w:lang w:val="ro-RO"/>
        </w:rPr>
        <w:t>T</w:t>
      </w:r>
      <w:r w:rsidR="005C1570" w:rsidRPr="00066A11">
        <w:rPr>
          <w:lang w:val="ro-RO"/>
        </w:rPr>
        <w:t>rezorerial</w:t>
      </w:r>
      <w:proofErr w:type="spellEnd"/>
      <w:r w:rsidR="00B81BD3" w:rsidRPr="00066A11">
        <w:rPr>
          <w:lang w:val="ro-RO"/>
        </w:rPr>
        <w:t xml:space="preserve"> bugetar</w:t>
      </w:r>
      <w:r w:rsidR="001347AC" w:rsidRPr="00066A11">
        <w:rPr>
          <w:lang w:val="ro-RO"/>
        </w:rPr>
        <w:t>, ține</w:t>
      </w:r>
      <w:r w:rsidR="00123E03" w:rsidRPr="00066A11">
        <w:rPr>
          <w:lang w:val="ro-RO"/>
        </w:rPr>
        <w:t xml:space="preserve"> </w:t>
      </w:r>
      <w:r w:rsidR="001347AC" w:rsidRPr="00066A11">
        <w:rPr>
          <w:lang w:val="ro-RO"/>
        </w:rPr>
        <w:t>evidența contabilă conform S</w:t>
      </w:r>
      <w:r w:rsidR="005C1570" w:rsidRPr="00066A11">
        <w:rPr>
          <w:lang w:val="ro-RO"/>
        </w:rPr>
        <w:t xml:space="preserve">tandardelor </w:t>
      </w:r>
      <w:r w:rsidR="001347AC" w:rsidRPr="00066A11">
        <w:rPr>
          <w:lang w:val="ro-RO"/>
        </w:rPr>
        <w:t>N</w:t>
      </w:r>
      <w:r w:rsidR="005C1570" w:rsidRPr="00066A11">
        <w:rPr>
          <w:lang w:val="ro-RO"/>
        </w:rPr>
        <w:t xml:space="preserve">aționale de </w:t>
      </w:r>
      <w:r w:rsidR="001347AC" w:rsidRPr="00066A11">
        <w:rPr>
          <w:lang w:val="ro-RO"/>
        </w:rPr>
        <w:t>C</w:t>
      </w:r>
      <w:r w:rsidR="005C1570" w:rsidRPr="00066A11">
        <w:rPr>
          <w:lang w:val="ro-RO"/>
        </w:rPr>
        <w:t>ontabilitate</w:t>
      </w:r>
      <w:r w:rsidR="001347AC" w:rsidRPr="00066A11">
        <w:rPr>
          <w:lang w:val="ro-RO"/>
        </w:rPr>
        <w:t xml:space="preserve">, iar la întocmirea Rapoartelor financiare periodice și anuale utilizează un tabel de transpunere a conturilor din Planul de </w:t>
      </w:r>
      <w:r w:rsidR="005D25F5" w:rsidRPr="00066A11">
        <w:rPr>
          <w:lang w:val="ro-RO"/>
        </w:rPr>
        <w:t>c</w:t>
      </w:r>
      <w:r w:rsidR="001347AC" w:rsidRPr="00066A11">
        <w:rPr>
          <w:lang w:val="ro-RO"/>
        </w:rPr>
        <w:t>onturi pentru sectorul corporativ în conturile din  Planul de conturi aferent sistemului bugetar, pe când</w:t>
      </w:r>
      <w:r w:rsidR="00DA1EDF">
        <w:rPr>
          <w:lang w:val="ro-RO"/>
        </w:rPr>
        <w:t>,</w:t>
      </w:r>
      <w:r w:rsidR="001347AC" w:rsidRPr="00066A11">
        <w:rPr>
          <w:lang w:val="ro-RO"/>
        </w:rPr>
        <w:t xml:space="preserve"> regulamentar, organizarea evidenței </w:t>
      </w:r>
      <w:r w:rsidR="001347AC" w:rsidRPr="0046440D">
        <w:rPr>
          <w:lang w:val="ro-RO"/>
        </w:rPr>
        <w:t>contabile în sistemul bugetar  se efectu</w:t>
      </w:r>
      <w:r w:rsidR="00235894" w:rsidRPr="0046440D">
        <w:rPr>
          <w:lang w:val="ro-RO"/>
        </w:rPr>
        <w:t>e</w:t>
      </w:r>
      <w:r w:rsidR="001347AC" w:rsidRPr="0046440D">
        <w:rPr>
          <w:lang w:val="ro-RO"/>
        </w:rPr>
        <w:t xml:space="preserve">ază conform cerințelor </w:t>
      </w:r>
      <w:r w:rsidR="005D25F5" w:rsidRPr="0046440D">
        <w:rPr>
          <w:lang w:val="ro-RO"/>
        </w:rPr>
        <w:t>O</w:t>
      </w:r>
      <w:r w:rsidR="001347AC" w:rsidRPr="0046440D">
        <w:rPr>
          <w:lang w:val="ro-RO"/>
        </w:rPr>
        <w:t xml:space="preserve">rdinului </w:t>
      </w:r>
      <w:r w:rsidR="007A5896" w:rsidRPr="0046440D">
        <w:rPr>
          <w:lang w:val="ro-RO"/>
        </w:rPr>
        <w:t>ministrului finanțelor</w:t>
      </w:r>
      <w:r w:rsidR="001347AC" w:rsidRPr="0046440D">
        <w:rPr>
          <w:lang w:val="ro-RO"/>
        </w:rPr>
        <w:t xml:space="preserve"> nr.216/2015</w:t>
      </w:r>
      <w:r w:rsidR="00123E03" w:rsidRPr="0046440D">
        <w:rPr>
          <w:rStyle w:val="ab"/>
          <w:lang w:val="ro-RO"/>
        </w:rPr>
        <w:footnoteReference w:id="54"/>
      </w:r>
      <w:r w:rsidR="001347AC" w:rsidRPr="0046440D">
        <w:rPr>
          <w:lang w:val="ro-RO"/>
        </w:rPr>
        <w:t xml:space="preserve">, </w:t>
      </w:r>
      <w:r w:rsidR="00DA1EDF" w:rsidRPr="0046440D">
        <w:rPr>
          <w:lang w:val="ro-RO"/>
        </w:rPr>
        <w:t>a</w:t>
      </w:r>
      <w:r w:rsidR="001347AC" w:rsidRPr="0046440D">
        <w:rPr>
          <w:lang w:val="ro-RO"/>
        </w:rPr>
        <w:t>l</w:t>
      </w:r>
      <w:r w:rsidR="00DA1EDF" w:rsidRPr="0046440D">
        <w:rPr>
          <w:lang w:val="ro-RO"/>
        </w:rPr>
        <w:t xml:space="preserve"> </w:t>
      </w:r>
      <w:r w:rsidR="001347AC" w:rsidRPr="0046440D">
        <w:rPr>
          <w:lang w:val="ro-RO"/>
        </w:rPr>
        <w:t xml:space="preserve"> cărui </w:t>
      </w:r>
      <w:r w:rsidR="00DA1EDF" w:rsidRPr="0046440D">
        <w:rPr>
          <w:lang w:val="ro-RO"/>
        </w:rPr>
        <w:t xml:space="preserve">scop </w:t>
      </w:r>
      <w:r w:rsidR="001347AC" w:rsidRPr="0046440D">
        <w:rPr>
          <w:lang w:val="ro-RO"/>
        </w:rPr>
        <w:t xml:space="preserve">este organizarea </w:t>
      </w:r>
      <w:proofErr w:type="spellStart"/>
      <w:r w:rsidR="001347AC" w:rsidRPr="0046440D">
        <w:rPr>
          <w:lang w:val="ro-RO"/>
        </w:rPr>
        <w:t>evidenţei</w:t>
      </w:r>
      <w:proofErr w:type="spellEnd"/>
      <w:r w:rsidR="001347AC" w:rsidRPr="0046440D">
        <w:rPr>
          <w:lang w:val="ro-RO"/>
        </w:rPr>
        <w:t xml:space="preserve"> contabile în sistemul bugetar, precum </w:t>
      </w:r>
      <w:proofErr w:type="spellStart"/>
      <w:r w:rsidR="001347AC" w:rsidRPr="0046440D">
        <w:rPr>
          <w:lang w:val="ro-RO"/>
        </w:rPr>
        <w:t>şi</w:t>
      </w:r>
      <w:proofErr w:type="spellEnd"/>
      <w:r w:rsidR="001347AC" w:rsidRPr="00066A11">
        <w:rPr>
          <w:lang w:val="ro-RO"/>
        </w:rPr>
        <w:t xml:space="preserve"> stabilirea unui mecanism unic de </w:t>
      </w:r>
      <w:proofErr w:type="spellStart"/>
      <w:r w:rsidR="001347AC" w:rsidRPr="00066A11">
        <w:rPr>
          <w:lang w:val="ro-RO"/>
        </w:rPr>
        <w:t>evidenţă</w:t>
      </w:r>
      <w:proofErr w:type="spellEnd"/>
      <w:r w:rsidR="001347AC" w:rsidRPr="00066A11">
        <w:rPr>
          <w:lang w:val="ro-RO"/>
        </w:rPr>
        <w:t xml:space="preserve"> contabilă </w:t>
      </w:r>
      <w:proofErr w:type="spellStart"/>
      <w:r w:rsidR="001347AC" w:rsidRPr="00066A11">
        <w:rPr>
          <w:lang w:val="ro-RO"/>
        </w:rPr>
        <w:t>şi</w:t>
      </w:r>
      <w:proofErr w:type="spellEnd"/>
      <w:r w:rsidR="001347AC" w:rsidRPr="00066A11">
        <w:rPr>
          <w:lang w:val="ro-RO"/>
        </w:rPr>
        <w:t xml:space="preserve"> raportare financiară pe</w:t>
      </w:r>
      <w:r w:rsidR="00B519EF" w:rsidRPr="00066A11">
        <w:rPr>
          <w:lang w:val="ro-RO"/>
        </w:rPr>
        <w:t xml:space="preserve">ntru </w:t>
      </w:r>
      <w:proofErr w:type="spellStart"/>
      <w:r w:rsidR="00B519EF" w:rsidRPr="00066A11">
        <w:rPr>
          <w:lang w:val="ro-RO"/>
        </w:rPr>
        <w:t>autorităţile</w:t>
      </w:r>
      <w:proofErr w:type="spellEnd"/>
      <w:r w:rsidR="00B519EF" w:rsidRPr="00066A11">
        <w:rPr>
          <w:lang w:val="ro-RO"/>
        </w:rPr>
        <w:t>/</w:t>
      </w:r>
      <w:proofErr w:type="spellStart"/>
      <w:r w:rsidR="001347AC" w:rsidRPr="00066A11">
        <w:rPr>
          <w:lang w:val="ro-RO"/>
        </w:rPr>
        <w:t>instituţiile</w:t>
      </w:r>
      <w:proofErr w:type="spellEnd"/>
      <w:r w:rsidR="001347AC" w:rsidRPr="00066A11">
        <w:rPr>
          <w:lang w:val="ro-RO"/>
        </w:rPr>
        <w:t xml:space="preserve"> bugetare.</w:t>
      </w:r>
    </w:p>
    <w:p w14:paraId="38FBAE21" w14:textId="1FE45326" w:rsidR="00C05C7C" w:rsidRPr="00066A11" w:rsidRDefault="00212678" w:rsidP="00C05C7C">
      <w:pPr>
        <w:pStyle w:val="af3"/>
        <w:shd w:val="clear" w:color="auto" w:fill="FFFFFF" w:themeFill="background1"/>
        <w:spacing w:before="0" w:beforeAutospacing="0" w:after="0" w:afterAutospacing="0" w:line="276" w:lineRule="auto"/>
        <w:jc w:val="both"/>
        <w:rPr>
          <w:lang w:val="ro-RO"/>
        </w:rPr>
      </w:pPr>
      <w:r w:rsidRPr="00066A11">
        <w:rPr>
          <w:b/>
          <w:lang w:val="ro-RO"/>
        </w:rPr>
        <w:t>6.13.</w:t>
      </w:r>
      <w:r w:rsidR="004F6DFD" w:rsidRPr="00066A11">
        <w:rPr>
          <w:b/>
          <w:lang w:val="ro-RO"/>
        </w:rPr>
        <w:t xml:space="preserve"> </w:t>
      </w:r>
      <w:r w:rsidR="003D22D2" w:rsidRPr="00066A11">
        <w:rPr>
          <w:lang w:val="ro-RO"/>
        </w:rPr>
        <w:t>Subliniem</w:t>
      </w:r>
      <w:r w:rsidR="00BA2FCD" w:rsidRPr="00066A11">
        <w:rPr>
          <w:lang w:val="ro-RO"/>
        </w:rPr>
        <w:t xml:space="preserve"> faptul că</w:t>
      </w:r>
      <w:r w:rsidR="005D25F5" w:rsidRPr="00066A11">
        <w:rPr>
          <w:lang w:val="ro-RO"/>
        </w:rPr>
        <w:t xml:space="preserve"> </w:t>
      </w:r>
      <w:r w:rsidR="00774B39" w:rsidRPr="00066A11">
        <w:rPr>
          <w:lang w:val="ro-RO"/>
        </w:rPr>
        <w:t>ministerul, pe parcursul ma</w:t>
      </w:r>
      <w:r w:rsidR="005D212F" w:rsidRPr="00066A11">
        <w:rPr>
          <w:lang w:val="ro-RO"/>
        </w:rPr>
        <w:t>i</w:t>
      </w:r>
      <w:r w:rsidR="00774B39" w:rsidRPr="00066A11">
        <w:rPr>
          <w:lang w:val="ro-RO"/>
        </w:rPr>
        <w:t xml:space="preserve"> multor</w:t>
      </w:r>
      <w:r w:rsidR="005D212F" w:rsidRPr="00066A11">
        <w:rPr>
          <w:lang w:val="ro-RO"/>
        </w:rPr>
        <w:t xml:space="preserve"> ani</w:t>
      </w:r>
      <w:r w:rsidR="00EB02C4" w:rsidRPr="00066A11">
        <w:rPr>
          <w:lang w:val="ro-RO"/>
        </w:rPr>
        <w:t>, nu a întreprins măsuri</w:t>
      </w:r>
      <w:r w:rsidR="005D212F" w:rsidRPr="00066A11">
        <w:rPr>
          <w:lang w:val="ro-RO"/>
        </w:rPr>
        <w:t>le</w:t>
      </w:r>
      <w:r w:rsidR="00EB02C4" w:rsidRPr="00066A11">
        <w:rPr>
          <w:lang w:val="ro-RO"/>
        </w:rPr>
        <w:t xml:space="preserve"> de rigoare prevăzute  în art. </w:t>
      </w:r>
      <w:r w:rsidR="00EA3BCE" w:rsidRPr="00066A11">
        <w:rPr>
          <w:bCs/>
          <w:lang w:val="ro-RO"/>
        </w:rPr>
        <w:t>84</w:t>
      </w:r>
      <w:r w:rsidR="00EA3BCE" w:rsidRPr="00066A11">
        <w:rPr>
          <w:lang w:val="ro-RO"/>
        </w:rPr>
        <w:t xml:space="preserve"> din Legea nr.181/2014</w:t>
      </w:r>
      <w:r w:rsidR="00930D4E" w:rsidRPr="00066A11">
        <w:rPr>
          <w:rStyle w:val="ab"/>
          <w:lang w:val="ro-RO"/>
        </w:rPr>
        <w:footnoteReference w:id="55"/>
      </w:r>
      <w:r w:rsidR="00EA3BCE" w:rsidRPr="00066A11">
        <w:rPr>
          <w:lang w:val="ro-RO"/>
        </w:rPr>
        <w:t xml:space="preserve">, care </w:t>
      </w:r>
      <w:r w:rsidR="005D212F" w:rsidRPr="00066A11">
        <w:rPr>
          <w:lang w:val="ro-RO"/>
        </w:rPr>
        <w:t>stipulează</w:t>
      </w:r>
      <w:r w:rsidR="00EA3BCE" w:rsidRPr="00066A11">
        <w:rPr>
          <w:lang w:val="ro-RO"/>
        </w:rPr>
        <w:t xml:space="preserve"> </w:t>
      </w:r>
      <w:r w:rsidR="003560FD" w:rsidRPr="00066A11">
        <w:rPr>
          <w:lang w:val="ro-RO"/>
        </w:rPr>
        <w:t xml:space="preserve">expres </w:t>
      </w:r>
      <w:r w:rsidR="00EA3BCE" w:rsidRPr="00066A11">
        <w:rPr>
          <w:lang w:val="ro-RO"/>
        </w:rPr>
        <w:t xml:space="preserve">că legea respectivă are prioritate și </w:t>
      </w:r>
      <w:r w:rsidR="00EA3BCE" w:rsidRPr="00066A11">
        <w:rPr>
          <w:color w:val="000000"/>
          <w:lang w:val="ro-RO"/>
        </w:rPr>
        <w:t> actele normative în vigoare se aplică în măsura în care nu contravin prevederilor prezentei legi</w:t>
      </w:r>
      <w:r w:rsidR="003560FD" w:rsidRPr="00066A11">
        <w:rPr>
          <w:color w:val="000000"/>
          <w:lang w:val="ro-RO"/>
        </w:rPr>
        <w:t>, și</w:t>
      </w:r>
      <w:r w:rsidR="005D25F5" w:rsidRPr="00066A11">
        <w:rPr>
          <w:color w:val="000000"/>
          <w:lang w:val="ro-RO"/>
        </w:rPr>
        <w:t>,</w:t>
      </w:r>
      <w:r w:rsidR="00B519EF" w:rsidRPr="00066A11">
        <w:rPr>
          <w:color w:val="000000"/>
          <w:lang w:val="ro-RO"/>
        </w:rPr>
        <w:t xml:space="preserve"> respectiv</w:t>
      </w:r>
      <w:r w:rsidR="0056495B">
        <w:rPr>
          <w:color w:val="000000"/>
          <w:lang w:val="ro-RO"/>
        </w:rPr>
        <w:t>,</w:t>
      </w:r>
      <w:r w:rsidR="00B519EF" w:rsidRPr="00066A11">
        <w:rPr>
          <w:color w:val="000000"/>
          <w:lang w:val="ro-RO"/>
        </w:rPr>
        <w:t xml:space="preserve"> </w:t>
      </w:r>
      <w:r w:rsidR="003560FD" w:rsidRPr="00066A11">
        <w:rPr>
          <w:color w:val="000000"/>
          <w:lang w:val="ro-RO"/>
        </w:rPr>
        <w:t xml:space="preserve">nu a ajustat formele </w:t>
      </w:r>
      <w:proofErr w:type="spellStart"/>
      <w:r w:rsidR="003560FD" w:rsidRPr="00066A11">
        <w:rPr>
          <w:color w:val="000000"/>
          <w:lang w:val="ro-RO"/>
        </w:rPr>
        <w:t>organizatoric</w:t>
      </w:r>
      <w:r w:rsidR="005D212F" w:rsidRPr="00066A11">
        <w:rPr>
          <w:color w:val="000000"/>
          <w:lang w:val="ro-RO"/>
        </w:rPr>
        <w:t>o</w:t>
      </w:r>
      <w:proofErr w:type="spellEnd"/>
      <w:r w:rsidR="005D212F" w:rsidRPr="00066A11">
        <w:rPr>
          <w:color w:val="000000"/>
          <w:lang w:val="ro-RO"/>
        </w:rPr>
        <w:t>-</w:t>
      </w:r>
      <w:r w:rsidR="003560FD" w:rsidRPr="00066A11">
        <w:rPr>
          <w:color w:val="000000"/>
          <w:lang w:val="ro-RO"/>
        </w:rPr>
        <w:t>juridice ale</w:t>
      </w:r>
      <w:r w:rsidR="003560FD" w:rsidRPr="00066A11">
        <w:rPr>
          <w:lang w:val="ro-RO"/>
        </w:rPr>
        <w:t xml:space="preserve"> </w:t>
      </w:r>
      <w:r w:rsidR="00C05C7C" w:rsidRPr="00066A11">
        <w:rPr>
          <w:lang w:val="ro-RO"/>
        </w:rPr>
        <w:t xml:space="preserve">Unităților Consolidate </w:t>
      </w:r>
      <w:r w:rsidR="0056495B">
        <w:rPr>
          <w:lang w:val="ro-RO"/>
        </w:rPr>
        <w:t>pentru</w:t>
      </w:r>
      <w:r w:rsidR="00C05C7C" w:rsidRPr="00066A11">
        <w:rPr>
          <w:lang w:val="ro-RO"/>
        </w:rPr>
        <w:t xml:space="preserve"> Implementa</w:t>
      </w:r>
      <w:r w:rsidR="0056495B">
        <w:rPr>
          <w:lang w:val="ro-RO"/>
        </w:rPr>
        <w:t>r</w:t>
      </w:r>
      <w:r w:rsidR="00C05C7C" w:rsidRPr="00066A11">
        <w:rPr>
          <w:lang w:val="ro-RO"/>
        </w:rPr>
        <w:t xml:space="preserve">ea Proiectelor finanțate din surse externe al căror </w:t>
      </w:r>
      <w:r w:rsidR="00F36717" w:rsidRPr="00066A11">
        <w:rPr>
          <w:lang w:val="ro-RO"/>
        </w:rPr>
        <w:t xml:space="preserve">fondator </w:t>
      </w:r>
      <w:r w:rsidR="00C05C7C" w:rsidRPr="00066A11">
        <w:rPr>
          <w:lang w:val="ro-RO"/>
        </w:rPr>
        <w:t>este.</w:t>
      </w:r>
    </w:p>
    <w:p w14:paraId="2A53F76A" w14:textId="7A8C3F29" w:rsidR="0037284F" w:rsidRPr="00066A11" w:rsidRDefault="003560FD" w:rsidP="008501BB">
      <w:pPr>
        <w:pStyle w:val="af3"/>
        <w:numPr>
          <w:ilvl w:val="0"/>
          <w:numId w:val="16"/>
        </w:numPr>
        <w:shd w:val="clear" w:color="auto" w:fill="FFFFFF"/>
        <w:spacing w:before="0" w:beforeAutospacing="0" w:after="0" w:afterAutospacing="0" w:line="276" w:lineRule="auto"/>
        <w:ind w:left="0" w:firstLine="414"/>
        <w:jc w:val="both"/>
        <w:rPr>
          <w:color w:val="333333"/>
          <w:shd w:val="clear" w:color="auto" w:fill="FFFFFF"/>
          <w:lang w:val="ro-RO"/>
        </w:rPr>
      </w:pPr>
      <w:r w:rsidRPr="00066A11">
        <w:rPr>
          <w:color w:val="000000"/>
          <w:lang w:val="ro-RO"/>
        </w:rPr>
        <w:t xml:space="preserve">Astfel, </w:t>
      </w:r>
      <w:r w:rsidR="00703E0E" w:rsidRPr="00066A11">
        <w:rPr>
          <w:color w:val="000000"/>
          <w:lang w:val="ro-RO"/>
        </w:rPr>
        <w:t xml:space="preserve">la zi, </w:t>
      </w:r>
      <w:r w:rsidR="00235894" w:rsidRPr="00066A11">
        <w:rPr>
          <w:color w:val="000000"/>
          <w:lang w:val="ro-RO"/>
        </w:rPr>
        <w:t>3</w:t>
      </w:r>
      <w:r w:rsidR="005C7816" w:rsidRPr="00066A11">
        <w:rPr>
          <w:lang w:val="ro-RO"/>
        </w:rPr>
        <w:t xml:space="preserve"> U</w:t>
      </w:r>
      <w:r w:rsidR="00235894" w:rsidRPr="00066A11">
        <w:rPr>
          <w:lang w:val="ro-RO"/>
        </w:rPr>
        <w:t xml:space="preserve">nități </w:t>
      </w:r>
      <w:r w:rsidR="005C7816" w:rsidRPr="00066A11">
        <w:rPr>
          <w:lang w:val="ro-RO"/>
        </w:rPr>
        <w:t>C</w:t>
      </w:r>
      <w:r w:rsidR="00235894" w:rsidRPr="00066A11">
        <w:rPr>
          <w:lang w:val="ro-RO"/>
        </w:rPr>
        <w:t xml:space="preserve">onsolidate </w:t>
      </w:r>
      <w:r w:rsidR="0056495B">
        <w:rPr>
          <w:lang w:val="ro-RO"/>
        </w:rPr>
        <w:t>pentru</w:t>
      </w:r>
      <w:r w:rsidR="00235894" w:rsidRPr="00066A11">
        <w:rPr>
          <w:lang w:val="ro-RO"/>
        </w:rPr>
        <w:t xml:space="preserve"> </w:t>
      </w:r>
      <w:r w:rsidR="005C7816" w:rsidRPr="00066A11">
        <w:rPr>
          <w:lang w:val="ro-RO"/>
        </w:rPr>
        <w:t>I</w:t>
      </w:r>
      <w:r w:rsidR="00235894" w:rsidRPr="00066A11">
        <w:rPr>
          <w:lang w:val="ro-RO"/>
        </w:rPr>
        <w:t xml:space="preserve">mplementarea </w:t>
      </w:r>
      <w:r w:rsidR="005C7816" w:rsidRPr="00066A11">
        <w:rPr>
          <w:lang w:val="ro-RO"/>
        </w:rPr>
        <w:t>P</w:t>
      </w:r>
      <w:r w:rsidR="00235894" w:rsidRPr="00066A11">
        <w:rPr>
          <w:lang w:val="ro-RO"/>
        </w:rPr>
        <w:t xml:space="preserve">roiectelor finanțate din surse externe </w:t>
      </w:r>
      <w:r w:rsidR="006A3616">
        <w:rPr>
          <w:lang w:val="ro-RO"/>
        </w:rPr>
        <w:t xml:space="preserve">cu statut de persoană juridică </w:t>
      </w:r>
      <w:r w:rsidR="00235894" w:rsidRPr="00066A11">
        <w:rPr>
          <w:lang w:val="ro-RO"/>
        </w:rPr>
        <w:t xml:space="preserve">(în continuare </w:t>
      </w:r>
      <w:r w:rsidR="003C0886" w:rsidRPr="00066A11">
        <w:rPr>
          <w:lang w:val="ro-RO"/>
        </w:rPr>
        <w:t xml:space="preserve">- </w:t>
      </w:r>
      <w:r w:rsidR="00235894" w:rsidRPr="00066A11">
        <w:rPr>
          <w:lang w:val="ro-RO"/>
        </w:rPr>
        <w:t>UCIP)</w:t>
      </w:r>
      <w:r w:rsidR="00B5078D" w:rsidRPr="00066A11">
        <w:rPr>
          <w:lang w:val="ro-RO"/>
        </w:rPr>
        <w:t xml:space="preserve">, </w:t>
      </w:r>
      <w:r w:rsidR="0056495B">
        <w:rPr>
          <w:lang w:val="ro-RO"/>
        </w:rPr>
        <w:t>al căror</w:t>
      </w:r>
      <w:r w:rsidR="0056495B" w:rsidRPr="00066A11">
        <w:rPr>
          <w:lang w:val="ro-RO"/>
        </w:rPr>
        <w:t xml:space="preserve"> </w:t>
      </w:r>
      <w:r w:rsidR="00CD5AD2" w:rsidRPr="00066A11">
        <w:rPr>
          <w:lang w:val="ro-RO"/>
        </w:rPr>
        <w:t xml:space="preserve">fondator este </w:t>
      </w:r>
      <w:r w:rsidR="00235894" w:rsidRPr="00066A11">
        <w:rPr>
          <w:lang w:val="ro-RO"/>
        </w:rPr>
        <w:t>ministerul</w:t>
      </w:r>
      <w:r w:rsidR="00CD5AD2" w:rsidRPr="00066A11">
        <w:rPr>
          <w:lang w:val="ro-RO"/>
        </w:rPr>
        <w:t xml:space="preserve">, </w:t>
      </w:r>
      <w:r w:rsidR="00703E0E" w:rsidRPr="00066A11">
        <w:rPr>
          <w:lang w:val="ro-RO"/>
        </w:rPr>
        <w:t xml:space="preserve">au </w:t>
      </w:r>
      <w:r w:rsidR="00235894" w:rsidRPr="00066A11">
        <w:rPr>
          <w:lang w:val="ro-RO"/>
        </w:rPr>
        <w:t xml:space="preserve">aprobate prin Hotărârile de Guvern distincte, </w:t>
      </w:r>
      <w:r w:rsidR="00703E0E" w:rsidRPr="00066A11">
        <w:rPr>
          <w:lang w:val="ro-RO"/>
        </w:rPr>
        <w:t xml:space="preserve">forme </w:t>
      </w:r>
      <w:proofErr w:type="spellStart"/>
      <w:r w:rsidR="00703E0E" w:rsidRPr="00066A11">
        <w:rPr>
          <w:lang w:val="ro-RO"/>
        </w:rPr>
        <w:t>organizatoric</w:t>
      </w:r>
      <w:r w:rsidR="003C0886" w:rsidRPr="00066A11">
        <w:rPr>
          <w:lang w:val="ro-RO"/>
        </w:rPr>
        <w:t>o</w:t>
      </w:r>
      <w:proofErr w:type="spellEnd"/>
      <w:r w:rsidR="003C0886" w:rsidRPr="00066A11">
        <w:rPr>
          <w:lang w:val="ro-RO"/>
        </w:rPr>
        <w:t xml:space="preserve"> -</w:t>
      </w:r>
      <w:r w:rsidR="00703E0E" w:rsidRPr="00066A11">
        <w:rPr>
          <w:lang w:val="ro-RO"/>
        </w:rPr>
        <w:t xml:space="preserve"> juridice neuniforme</w:t>
      </w:r>
      <w:r w:rsidR="00B5078D" w:rsidRPr="00066A11">
        <w:rPr>
          <w:lang w:val="ro-RO"/>
        </w:rPr>
        <w:t xml:space="preserve">:  (i) </w:t>
      </w:r>
      <w:proofErr w:type="spellStart"/>
      <w:r w:rsidR="00B5078D" w:rsidRPr="00066A11">
        <w:rPr>
          <w:b/>
          <w:color w:val="333333"/>
          <w:shd w:val="clear" w:color="auto" w:fill="FFFFFF"/>
          <w:lang w:val="ro-RO"/>
        </w:rPr>
        <w:t>organizaţie</w:t>
      </w:r>
      <w:proofErr w:type="spellEnd"/>
      <w:r w:rsidR="00B5078D" w:rsidRPr="00066A11">
        <w:rPr>
          <w:b/>
          <w:color w:val="333333"/>
          <w:shd w:val="clear" w:color="auto" w:fill="FFFFFF"/>
          <w:lang w:val="ro-RO"/>
        </w:rPr>
        <w:t xml:space="preserve"> necomercială</w:t>
      </w:r>
      <w:r w:rsidR="00B5078D" w:rsidRPr="00066A11">
        <w:rPr>
          <w:color w:val="333333"/>
          <w:shd w:val="clear" w:color="auto" w:fill="FFFFFF"/>
          <w:lang w:val="ro-RO"/>
        </w:rPr>
        <w:t xml:space="preserve">, </w:t>
      </w:r>
      <w:r w:rsidR="00B5078D" w:rsidRPr="00066A11">
        <w:rPr>
          <w:b/>
          <w:color w:val="333333"/>
          <w:shd w:val="clear" w:color="auto" w:fill="FFFFFF"/>
          <w:lang w:val="ro-RO"/>
        </w:rPr>
        <w:t>fără profit</w:t>
      </w:r>
      <w:r w:rsidR="00B5078D" w:rsidRPr="00066A11">
        <w:rPr>
          <w:rStyle w:val="ab"/>
          <w:b/>
          <w:color w:val="333333"/>
          <w:shd w:val="clear" w:color="auto" w:fill="FFFFFF"/>
          <w:lang w:val="ro-RO"/>
        </w:rPr>
        <w:footnoteReference w:id="56"/>
      </w:r>
      <w:r w:rsidR="00B5078D" w:rsidRPr="00066A11">
        <w:rPr>
          <w:b/>
          <w:color w:val="333333"/>
          <w:shd w:val="clear" w:color="auto" w:fill="FFFFFF"/>
          <w:lang w:val="ro-RO"/>
        </w:rPr>
        <w:t xml:space="preserve">, (ii) </w:t>
      </w:r>
      <w:r w:rsidR="00B5078D" w:rsidRPr="00066A11">
        <w:rPr>
          <w:b/>
          <w:lang w:val="ro-RO"/>
        </w:rPr>
        <w:t>instituție</w:t>
      </w:r>
      <w:r w:rsidR="00B5078D" w:rsidRPr="00066A11">
        <w:rPr>
          <w:lang w:val="ro-RO"/>
        </w:rPr>
        <w:t xml:space="preserve"> </w:t>
      </w:r>
      <w:r w:rsidR="00B5078D" w:rsidRPr="00066A11">
        <w:rPr>
          <w:b/>
          <w:color w:val="000000"/>
          <w:shd w:val="clear" w:color="auto" w:fill="FFFFFF"/>
          <w:lang w:val="ro-RO"/>
        </w:rPr>
        <w:t xml:space="preserve"> autonomă, non-profit</w:t>
      </w:r>
      <w:r w:rsidR="00B5078D" w:rsidRPr="00066A11">
        <w:rPr>
          <w:rStyle w:val="ab"/>
          <w:b/>
          <w:color w:val="000000"/>
          <w:shd w:val="clear" w:color="auto" w:fill="FFFFFF"/>
          <w:lang w:val="ro-RO"/>
        </w:rPr>
        <w:footnoteReference w:id="57"/>
      </w:r>
      <w:r w:rsidR="00B5078D" w:rsidRPr="00066A11">
        <w:rPr>
          <w:b/>
          <w:color w:val="000000"/>
          <w:shd w:val="clear" w:color="auto" w:fill="FFFFFF"/>
          <w:lang w:val="ro-RO"/>
        </w:rPr>
        <w:t xml:space="preserve">, (iii) </w:t>
      </w:r>
      <w:proofErr w:type="spellStart"/>
      <w:r w:rsidR="00B5078D" w:rsidRPr="00066A11">
        <w:rPr>
          <w:b/>
          <w:color w:val="333333"/>
          <w:shd w:val="clear" w:color="auto" w:fill="FFFFFF"/>
          <w:lang w:val="ro-RO"/>
        </w:rPr>
        <w:t>organizaţie</w:t>
      </w:r>
      <w:proofErr w:type="spellEnd"/>
      <w:r w:rsidR="00B5078D" w:rsidRPr="00066A11">
        <w:rPr>
          <w:b/>
          <w:color w:val="333333"/>
          <w:shd w:val="clear" w:color="auto" w:fill="FFFFFF"/>
          <w:lang w:val="ro-RO"/>
        </w:rPr>
        <w:t xml:space="preserve"> necomercială sub formă de </w:t>
      </w:r>
      <w:proofErr w:type="spellStart"/>
      <w:r w:rsidR="00B5078D" w:rsidRPr="00066A11">
        <w:rPr>
          <w:b/>
          <w:color w:val="333333"/>
          <w:shd w:val="clear" w:color="auto" w:fill="FFFFFF"/>
          <w:lang w:val="ro-RO"/>
        </w:rPr>
        <w:t>instituţie</w:t>
      </w:r>
      <w:proofErr w:type="spellEnd"/>
      <w:r w:rsidR="00B5078D" w:rsidRPr="00066A11">
        <w:rPr>
          <w:b/>
          <w:color w:val="333333"/>
          <w:shd w:val="clear" w:color="auto" w:fill="FFFFFF"/>
          <w:lang w:val="ro-RO"/>
        </w:rPr>
        <w:t xml:space="preserve"> publică</w:t>
      </w:r>
      <w:r w:rsidR="00B5078D" w:rsidRPr="00066A11">
        <w:rPr>
          <w:color w:val="333333"/>
          <w:shd w:val="clear" w:color="auto" w:fill="FFFFFF"/>
          <w:lang w:val="ro-RO"/>
        </w:rPr>
        <w:t xml:space="preserve">, </w:t>
      </w:r>
      <w:r w:rsidR="00B5078D" w:rsidRPr="00066A11">
        <w:rPr>
          <w:b/>
          <w:color w:val="333333"/>
          <w:shd w:val="clear" w:color="auto" w:fill="FFFFFF"/>
          <w:lang w:val="ro-RO"/>
        </w:rPr>
        <w:t>non</w:t>
      </w:r>
      <w:r w:rsidR="00C5483E">
        <w:rPr>
          <w:b/>
          <w:color w:val="333333"/>
          <w:shd w:val="clear" w:color="auto" w:fill="FFFFFF"/>
          <w:lang w:val="ro-RO"/>
        </w:rPr>
        <w:t>-</w:t>
      </w:r>
      <w:r w:rsidR="00B5078D" w:rsidRPr="00066A11">
        <w:rPr>
          <w:b/>
          <w:color w:val="333333"/>
          <w:shd w:val="clear" w:color="auto" w:fill="FFFFFF"/>
          <w:lang w:val="ro-RO"/>
        </w:rPr>
        <w:t>profit</w:t>
      </w:r>
      <w:r w:rsidR="00B5078D" w:rsidRPr="00066A11">
        <w:rPr>
          <w:rStyle w:val="ab"/>
          <w:b/>
          <w:color w:val="333333"/>
          <w:shd w:val="clear" w:color="auto" w:fill="FFFFFF"/>
          <w:lang w:val="ro-RO"/>
        </w:rPr>
        <w:footnoteReference w:id="58"/>
      </w:r>
      <w:r w:rsidR="00B5078D" w:rsidRPr="00066A11">
        <w:rPr>
          <w:b/>
          <w:color w:val="333333"/>
          <w:shd w:val="clear" w:color="auto" w:fill="FFFFFF"/>
          <w:lang w:val="ro-RO"/>
        </w:rPr>
        <w:t>,</w:t>
      </w:r>
      <w:r w:rsidR="00703E0E" w:rsidRPr="00066A11">
        <w:rPr>
          <w:b/>
          <w:color w:val="333333"/>
          <w:shd w:val="clear" w:color="auto" w:fill="FFFFFF"/>
          <w:lang w:val="ro-RO"/>
        </w:rPr>
        <w:t xml:space="preserve"> </w:t>
      </w:r>
      <w:r w:rsidR="00703E0E" w:rsidRPr="00066A11">
        <w:rPr>
          <w:color w:val="333333"/>
          <w:shd w:val="clear" w:color="auto" w:fill="FFFFFF"/>
          <w:lang w:val="ro-RO"/>
        </w:rPr>
        <w:t>urm</w:t>
      </w:r>
      <w:r w:rsidR="007D4B86" w:rsidRPr="00066A11">
        <w:rPr>
          <w:color w:val="333333"/>
          <w:shd w:val="clear" w:color="auto" w:fill="FFFFFF"/>
          <w:lang w:val="ro-RO"/>
        </w:rPr>
        <w:t>â</w:t>
      </w:r>
      <w:r w:rsidR="00703E0E" w:rsidRPr="00066A11">
        <w:rPr>
          <w:color w:val="333333"/>
          <w:shd w:val="clear" w:color="auto" w:fill="FFFFFF"/>
          <w:lang w:val="ro-RO"/>
        </w:rPr>
        <w:t>nd a fi întreprinse măsuri pentru unificarea acestora</w:t>
      </w:r>
      <w:r w:rsidR="00703E0E" w:rsidRPr="00066A11">
        <w:rPr>
          <w:b/>
          <w:color w:val="333333"/>
          <w:shd w:val="clear" w:color="auto" w:fill="FFFFFF"/>
          <w:lang w:val="ro-RO"/>
        </w:rPr>
        <w:t>.</w:t>
      </w:r>
      <w:r w:rsidR="00763A10" w:rsidRPr="00066A11">
        <w:rPr>
          <w:b/>
          <w:color w:val="333333"/>
          <w:shd w:val="clear" w:color="auto" w:fill="FFFFFF"/>
          <w:lang w:val="ro-RO"/>
        </w:rPr>
        <w:t xml:space="preserve"> </w:t>
      </w:r>
      <w:r w:rsidR="00763A10" w:rsidRPr="00066A11">
        <w:rPr>
          <w:color w:val="333333"/>
          <w:shd w:val="clear" w:color="auto" w:fill="FFFFFF"/>
          <w:lang w:val="ro-RO"/>
        </w:rPr>
        <w:t>T</w:t>
      </w:r>
      <w:r w:rsidR="00703E0E" w:rsidRPr="00066A11">
        <w:rPr>
          <w:color w:val="333333"/>
          <w:shd w:val="clear" w:color="auto" w:fill="FFFFFF"/>
          <w:lang w:val="ro-RO"/>
        </w:rPr>
        <w:t>otodată</w:t>
      </w:r>
      <w:r w:rsidR="00351432">
        <w:rPr>
          <w:color w:val="333333"/>
          <w:shd w:val="clear" w:color="auto" w:fill="FFFFFF"/>
          <w:lang w:val="ro-RO"/>
        </w:rPr>
        <w:t>,</w:t>
      </w:r>
      <w:r w:rsidR="00B5078D" w:rsidRPr="00066A11">
        <w:rPr>
          <w:color w:val="333333"/>
          <w:shd w:val="clear" w:color="auto" w:fill="FFFFFF"/>
          <w:lang w:val="ro-RO"/>
        </w:rPr>
        <w:t xml:space="preserve"> </w:t>
      </w:r>
      <w:r w:rsidR="00C26537" w:rsidRPr="00066A11">
        <w:rPr>
          <w:color w:val="333333"/>
          <w:shd w:val="clear" w:color="auto" w:fill="FFFFFF"/>
          <w:lang w:val="ro-RO"/>
        </w:rPr>
        <w:t>menționăm că</w:t>
      </w:r>
      <w:r w:rsidR="003C0886" w:rsidRPr="00066A11">
        <w:rPr>
          <w:color w:val="333333"/>
          <w:shd w:val="clear" w:color="auto" w:fill="FFFFFF"/>
          <w:lang w:val="ro-RO"/>
        </w:rPr>
        <w:t xml:space="preserve"> </w:t>
      </w:r>
      <w:r w:rsidR="00B5078D" w:rsidRPr="00066A11">
        <w:rPr>
          <w:color w:val="333333"/>
          <w:shd w:val="clear" w:color="auto" w:fill="FFFFFF"/>
          <w:lang w:val="ro-RO"/>
        </w:rPr>
        <w:t xml:space="preserve">toate </w:t>
      </w:r>
      <w:r w:rsidR="00522FB1" w:rsidRPr="00066A11">
        <w:rPr>
          <w:color w:val="333333"/>
          <w:shd w:val="clear" w:color="auto" w:fill="FFFFFF"/>
          <w:lang w:val="ro-RO"/>
        </w:rPr>
        <w:t>3</w:t>
      </w:r>
      <w:r w:rsidR="00B5078D" w:rsidRPr="00066A11">
        <w:rPr>
          <w:color w:val="333333"/>
          <w:shd w:val="clear" w:color="auto" w:fill="FFFFFF"/>
          <w:lang w:val="ro-RO"/>
        </w:rPr>
        <w:t xml:space="preserve"> </w:t>
      </w:r>
      <w:r w:rsidR="001A05A8" w:rsidRPr="00066A11">
        <w:rPr>
          <w:color w:val="333333"/>
          <w:shd w:val="clear" w:color="auto" w:fill="FFFFFF"/>
          <w:lang w:val="ro-RO"/>
        </w:rPr>
        <w:t>entități</w:t>
      </w:r>
      <w:r w:rsidR="006A2706" w:rsidRPr="00066A11">
        <w:rPr>
          <w:color w:val="333333"/>
          <w:shd w:val="clear" w:color="auto" w:fill="FFFFFF"/>
          <w:lang w:val="ro-RO"/>
        </w:rPr>
        <w:t xml:space="preserve"> au statut de executor de buget (org.2)</w:t>
      </w:r>
      <w:r w:rsidR="00763A10" w:rsidRPr="00066A11">
        <w:rPr>
          <w:color w:val="333333"/>
          <w:shd w:val="clear" w:color="auto" w:fill="FFFFFF"/>
          <w:lang w:val="ro-RO"/>
        </w:rPr>
        <w:t xml:space="preserve"> în cadrul sistemului bugetar</w:t>
      </w:r>
      <w:r w:rsidR="006A2706" w:rsidRPr="00066A11">
        <w:rPr>
          <w:color w:val="333333"/>
          <w:shd w:val="clear" w:color="auto" w:fill="FFFFFF"/>
          <w:lang w:val="ro-RO"/>
        </w:rPr>
        <w:t xml:space="preserve">, </w:t>
      </w:r>
      <w:r w:rsidR="00235894" w:rsidRPr="00066A11">
        <w:rPr>
          <w:color w:val="333333"/>
          <w:shd w:val="clear" w:color="auto" w:fill="FFFFFF"/>
          <w:lang w:val="ro-RO"/>
        </w:rPr>
        <w:t>care,</w:t>
      </w:r>
      <w:r w:rsidR="00763A10" w:rsidRPr="00066A11">
        <w:rPr>
          <w:color w:val="333333"/>
          <w:shd w:val="clear" w:color="auto" w:fill="FFFFFF"/>
          <w:lang w:val="ro-RO"/>
        </w:rPr>
        <w:t xml:space="preserve"> conform </w:t>
      </w:r>
      <w:r w:rsidR="003C0886" w:rsidRPr="00066A11">
        <w:rPr>
          <w:color w:val="333333"/>
          <w:shd w:val="clear" w:color="auto" w:fill="FFFFFF"/>
          <w:lang w:val="ro-RO"/>
        </w:rPr>
        <w:t>O</w:t>
      </w:r>
      <w:r w:rsidR="007473ED" w:rsidRPr="00066A11">
        <w:rPr>
          <w:color w:val="333333"/>
          <w:shd w:val="clear" w:color="auto" w:fill="FFFFFF"/>
          <w:lang w:val="ro-RO"/>
        </w:rPr>
        <w:t xml:space="preserve">rdinului </w:t>
      </w:r>
      <w:r w:rsidR="00930D4E" w:rsidRPr="00066A11">
        <w:rPr>
          <w:color w:val="333333"/>
          <w:shd w:val="clear" w:color="auto" w:fill="FFFFFF"/>
          <w:lang w:val="ro-RO"/>
        </w:rPr>
        <w:t xml:space="preserve">ministrului finanțelor </w:t>
      </w:r>
      <w:r w:rsidR="007473ED" w:rsidRPr="00066A11">
        <w:rPr>
          <w:color w:val="333333"/>
          <w:shd w:val="clear" w:color="auto" w:fill="FFFFFF"/>
          <w:lang w:val="ro-RO"/>
        </w:rPr>
        <w:t>nr.208/2015</w:t>
      </w:r>
      <w:r w:rsidR="007A5896" w:rsidRPr="00066A11">
        <w:rPr>
          <w:rStyle w:val="ab"/>
          <w:color w:val="333333"/>
          <w:shd w:val="clear" w:color="auto" w:fill="FFFFFF"/>
          <w:lang w:val="ro-RO"/>
        </w:rPr>
        <w:footnoteReference w:id="59"/>
      </w:r>
      <w:r w:rsidR="00235894" w:rsidRPr="00066A11">
        <w:rPr>
          <w:color w:val="333333"/>
          <w:shd w:val="clear" w:color="auto" w:fill="FFFFFF"/>
          <w:lang w:val="ro-RO"/>
        </w:rPr>
        <w:t>,</w:t>
      </w:r>
      <w:r w:rsidR="007473ED" w:rsidRPr="00066A11">
        <w:rPr>
          <w:color w:val="333333"/>
          <w:shd w:val="clear" w:color="auto" w:fill="FFFFFF"/>
          <w:lang w:val="ro-RO"/>
        </w:rPr>
        <w:t xml:space="preserve"> </w:t>
      </w:r>
      <w:r w:rsidR="006A2706" w:rsidRPr="00066A11">
        <w:rPr>
          <w:color w:val="333333"/>
          <w:shd w:val="clear" w:color="auto" w:fill="FFFFFF"/>
          <w:lang w:val="ro-RO"/>
        </w:rPr>
        <w:t>automat atribuie entități</w:t>
      </w:r>
      <w:r w:rsidR="00763A10" w:rsidRPr="00066A11">
        <w:rPr>
          <w:color w:val="333333"/>
          <w:shd w:val="clear" w:color="auto" w:fill="FFFFFF"/>
          <w:lang w:val="ro-RO"/>
        </w:rPr>
        <w:t>lor respective</w:t>
      </w:r>
      <w:r w:rsidR="007473ED" w:rsidRPr="00066A11">
        <w:rPr>
          <w:color w:val="333333"/>
          <w:shd w:val="clear" w:color="auto" w:fill="FFFFFF"/>
          <w:lang w:val="ro-RO"/>
        </w:rPr>
        <w:t xml:space="preserve"> </w:t>
      </w:r>
      <w:r w:rsidR="006A2706" w:rsidRPr="00066A11">
        <w:rPr>
          <w:color w:val="333333"/>
          <w:shd w:val="clear" w:color="auto" w:fill="FFFFFF"/>
          <w:lang w:val="ro-RO"/>
        </w:rPr>
        <w:t>statut</w:t>
      </w:r>
      <w:r w:rsidR="00763A10" w:rsidRPr="00066A11">
        <w:rPr>
          <w:color w:val="333333"/>
          <w:lang w:val="ro-RO"/>
        </w:rPr>
        <w:t xml:space="preserve"> </w:t>
      </w:r>
      <w:r w:rsidR="00C26537" w:rsidRPr="00066A11">
        <w:rPr>
          <w:color w:val="333333"/>
          <w:lang w:val="ro-RO"/>
        </w:rPr>
        <w:t xml:space="preserve">de </w:t>
      </w:r>
      <w:r w:rsidR="007473ED" w:rsidRPr="00066A11">
        <w:rPr>
          <w:color w:val="333333"/>
          <w:lang w:val="ro-RO"/>
        </w:rPr>
        <w:t>a</w:t>
      </w:r>
      <w:r w:rsidR="00763A10" w:rsidRPr="00066A11">
        <w:rPr>
          <w:iCs/>
          <w:color w:val="333333"/>
          <w:lang w:val="ro-RO"/>
        </w:rPr>
        <w:t>utoritate/</w:t>
      </w:r>
      <w:proofErr w:type="spellStart"/>
      <w:r w:rsidR="00763A10" w:rsidRPr="00066A11">
        <w:rPr>
          <w:iCs/>
          <w:color w:val="333333"/>
          <w:lang w:val="ro-RO"/>
        </w:rPr>
        <w:t>instituţie</w:t>
      </w:r>
      <w:proofErr w:type="spellEnd"/>
      <w:r w:rsidR="00763A10" w:rsidRPr="00066A11">
        <w:rPr>
          <w:iCs/>
          <w:color w:val="333333"/>
          <w:lang w:val="ro-RO"/>
        </w:rPr>
        <w:t xml:space="preserve"> bugetară </w:t>
      </w:r>
      <w:r w:rsidR="00763A10" w:rsidRPr="00066A11">
        <w:rPr>
          <w:color w:val="333333"/>
          <w:shd w:val="clear" w:color="auto" w:fill="FFFFFF"/>
          <w:lang w:val="ro-RO"/>
        </w:rPr>
        <w:t>– entitate de drept public</w:t>
      </w:r>
      <w:r w:rsidR="007473ED" w:rsidRPr="00066A11">
        <w:rPr>
          <w:color w:val="333333"/>
          <w:shd w:val="clear" w:color="auto" w:fill="FFFFFF"/>
          <w:lang w:val="ro-RO"/>
        </w:rPr>
        <w:t>.</w:t>
      </w:r>
      <w:r w:rsidR="00C26537" w:rsidRPr="00066A11">
        <w:rPr>
          <w:color w:val="333333"/>
          <w:shd w:val="clear" w:color="auto" w:fill="FFFFFF"/>
          <w:lang w:val="ro-RO"/>
        </w:rPr>
        <w:t xml:space="preserve"> </w:t>
      </w:r>
      <w:r w:rsidR="00C071B5" w:rsidRPr="00066A11">
        <w:rPr>
          <w:color w:val="333333"/>
          <w:shd w:val="clear" w:color="auto" w:fill="FFFFFF"/>
          <w:lang w:val="ro-RO"/>
        </w:rPr>
        <w:t xml:space="preserve">Astfel, </w:t>
      </w:r>
      <w:r w:rsidR="00522FB1" w:rsidRPr="00066A11">
        <w:rPr>
          <w:color w:val="333333"/>
          <w:shd w:val="clear" w:color="auto" w:fill="FFFFFF"/>
          <w:lang w:val="ro-RO"/>
        </w:rPr>
        <w:t>UCIP</w:t>
      </w:r>
      <w:r w:rsidR="00C071B5" w:rsidRPr="00066A11">
        <w:rPr>
          <w:color w:val="333333"/>
          <w:shd w:val="clear" w:color="auto" w:fill="FFFFFF"/>
          <w:lang w:val="ro-RO"/>
        </w:rPr>
        <w:t xml:space="preserve"> </w:t>
      </w:r>
      <w:r w:rsidR="003C0886" w:rsidRPr="00066A11">
        <w:rPr>
          <w:color w:val="333333"/>
          <w:shd w:val="clear" w:color="auto" w:fill="FFFFFF"/>
          <w:lang w:val="ro-RO"/>
        </w:rPr>
        <w:t xml:space="preserve">îi </w:t>
      </w:r>
      <w:r w:rsidR="0082312D" w:rsidRPr="00066A11">
        <w:rPr>
          <w:color w:val="333333"/>
          <w:shd w:val="clear" w:color="auto" w:fill="FFFFFF"/>
          <w:lang w:val="ro-RO"/>
        </w:rPr>
        <w:t>sunt</w:t>
      </w:r>
      <w:r w:rsidR="00C071B5" w:rsidRPr="00066A11">
        <w:rPr>
          <w:color w:val="333333"/>
          <w:shd w:val="clear" w:color="auto" w:fill="FFFFFF"/>
          <w:lang w:val="ro-RO"/>
        </w:rPr>
        <w:t xml:space="preserve"> atribuite 2 forme </w:t>
      </w:r>
      <w:proofErr w:type="spellStart"/>
      <w:r w:rsidR="00C071B5" w:rsidRPr="00066A11">
        <w:rPr>
          <w:color w:val="333333"/>
          <w:shd w:val="clear" w:color="auto" w:fill="FFFFFF"/>
          <w:lang w:val="ro-RO"/>
        </w:rPr>
        <w:t>organizatoric</w:t>
      </w:r>
      <w:r w:rsidR="003C0886" w:rsidRPr="00066A11">
        <w:rPr>
          <w:color w:val="333333"/>
          <w:shd w:val="clear" w:color="auto" w:fill="FFFFFF"/>
          <w:lang w:val="ro-RO"/>
        </w:rPr>
        <w:t>o</w:t>
      </w:r>
      <w:proofErr w:type="spellEnd"/>
      <w:r w:rsidR="003C0886" w:rsidRPr="00066A11">
        <w:rPr>
          <w:color w:val="333333"/>
          <w:shd w:val="clear" w:color="auto" w:fill="FFFFFF"/>
          <w:lang w:val="ro-RO"/>
        </w:rPr>
        <w:t xml:space="preserve"> -</w:t>
      </w:r>
      <w:r w:rsidR="00C071B5" w:rsidRPr="00066A11">
        <w:rPr>
          <w:color w:val="333333"/>
          <w:shd w:val="clear" w:color="auto" w:fill="FFFFFF"/>
          <w:lang w:val="ro-RO"/>
        </w:rPr>
        <w:t xml:space="preserve"> juridice</w:t>
      </w:r>
      <w:r w:rsidR="00235894" w:rsidRPr="00066A11">
        <w:rPr>
          <w:color w:val="333333"/>
          <w:shd w:val="clear" w:color="auto" w:fill="FFFFFF"/>
          <w:lang w:val="ro-RO"/>
        </w:rPr>
        <w:t xml:space="preserve"> diferite</w:t>
      </w:r>
      <w:r w:rsidR="00C071B5" w:rsidRPr="00066A11">
        <w:rPr>
          <w:color w:val="333333"/>
          <w:shd w:val="clear" w:color="auto" w:fill="FFFFFF"/>
          <w:lang w:val="ro-RO"/>
        </w:rPr>
        <w:t xml:space="preserve">, una </w:t>
      </w:r>
      <w:r w:rsidR="003C0886" w:rsidRPr="00066A11">
        <w:rPr>
          <w:color w:val="333333"/>
          <w:shd w:val="clear" w:color="auto" w:fill="FFFFFF"/>
          <w:lang w:val="ro-RO"/>
        </w:rPr>
        <w:t xml:space="preserve">- </w:t>
      </w:r>
      <w:r w:rsidR="00C071B5" w:rsidRPr="00066A11">
        <w:rPr>
          <w:color w:val="333333"/>
          <w:shd w:val="clear" w:color="auto" w:fill="FFFFFF"/>
          <w:lang w:val="ro-RO"/>
        </w:rPr>
        <w:t>în baza actelor de constitu</w:t>
      </w:r>
      <w:r w:rsidR="007A5896" w:rsidRPr="00066A11">
        <w:rPr>
          <w:color w:val="333333"/>
          <w:shd w:val="clear" w:color="auto" w:fill="FFFFFF"/>
          <w:lang w:val="ro-RO"/>
        </w:rPr>
        <w:t>ire, alta</w:t>
      </w:r>
      <w:r w:rsidR="003C0886" w:rsidRPr="00066A11">
        <w:rPr>
          <w:color w:val="333333"/>
          <w:shd w:val="clear" w:color="auto" w:fill="FFFFFF"/>
          <w:lang w:val="ro-RO"/>
        </w:rPr>
        <w:t xml:space="preserve"> -</w:t>
      </w:r>
      <w:r w:rsidR="007A5896" w:rsidRPr="00066A11">
        <w:rPr>
          <w:color w:val="333333"/>
          <w:shd w:val="clear" w:color="auto" w:fill="FFFFFF"/>
          <w:lang w:val="ro-RO"/>
        </w:rPr>
        <w:t xml:space="preserve"> în baza Legii nr.</w:t>
      </w:r>
      <w:r w:rsidR="00C071B5" w:rsidRPr="00066A11">
        <w:rPr>
          <w:color w:val="333333"/>
          <w:shd w:val="clear" w:color="auto" w:fill="FFFFFF"/>
          <w:lang w:val="ro-RO"/>
        </w:rPr>
        <w:t xml:space="preserve">181/2014 și </w:t>
      </w:r>
      <w:r w:rsidR="0082312D" w:rsidRPr="00066A11">
        <w:rPr>
          <w:color w:val="333333"/>
          <w:shd w:val="clear" w:color="auto" w:fill="FFFFFF"/>
          <w:lang w:val="ro-RO"/>
        </w:rPr>
        <w:t xml:space="preserve">Clasificației bugetare organizatorice, conform </w:t>
      </w:r>
      <w:r w:rsidR="00200E5D" w:rsidRPr="00066A11">
        <w:rPr>
          <w:color w:val="333333"/>
          <w:shd w:val="clear" w:color="auto" w:fill="FFFFFF"/>
          <w:lang w:val="ro-RO"/>
        </w:rPr>
        <w:t>O</w:t>
      </w:r>
      <w:r w:rsidR="00C071B5" w:rsidRPr="00066A11">
        <w:rPr>
          <w:color w:val="333333"/>
          <w:shd w:val="clear" w:color="auto" w:fill="FFFFFF"/>
          <w:lang w:val="ro-RO"/>
        </w:rPr>
        <w:t xml:space="preserve">rdinului </w:t>
      </w:r>
      <w:r w:rsidR="007A5896" w:rsidRPr="00066A11">
        <w:rPr>
          <w:color w:val="333333"/>
          <w:shd w:val="clear" w:color="auto" w:fill="FFFFFF"/>
          <w:lang w:val="ro-RO"/>
        </w:rPr>
        <w:t xml:space="preserve">ministrului finanțelor nr.208/2015. </w:t>
      </w:r>
      <w:r w:rsidR="008501BB" w:rsidRPr="00066A11">
        <w:rPr>
          <w:color w:val="333333"/>
          <w:shd w:val="clear" w:color="auto" w:fill="FFFFFF"/>
          <w:lang w:val="ro-RO"/>
        </w:rPr>
        <w:t>Totodată, a</w:t>
      </w:r>
      <w:r w:rsidR="00C071B5" w:rsidRPr="00066A11">
        <w:rPr>
          <w:color w:val="333333"/>
          <w:shd w:val="clear" w:color="auto" w:fill="FFFFFF"/>
          <w:lang w:val="ro-RO"/>
        </w:rPr>
        <w:t>tenționăm că</w:t>
      </w:r>
      <w:r w:rsidR="00200E5D" w:rsidRPr="00066A11">
        <w:rPr>
          <w:color w:val="333333"/>
          <w:shd w:val="clear" w:color="auto" w:fill="FFFFFF"/>
          <w:lang w:val="ro-RO"/>
        </w:rPr>
        <w:t xml:space="preserve"> </w:t>
      </w:r>
      <w:r w:rsidR="00C071B5" w:rsidRPr="00066A11">
        <w:rPr>
          <w:color w:val="333333"/>
          <w:shd w:val="clear" w:color="auto" w:fill="FFFFFF"/>
          <w:lang w:val="ro-RO"/>
        </w:rPr>
        <w:t xml:space="preserve">toate tranzacțiile </w:t>
      </w:r>
      <w:r w:rsidR="005C7816" w:rsidRPr="00066A11">
        <w:rPr>
          <w:color w:val="333333"/>
          <w:shd w:val="clear" w:color="auto" w:fill="FFFFFF"/>
          <w:lang w:val="ro-RO"/>
        </w:rPr>
        <w:t>UCIP</w:t>
      </w:r>
      <w:r w:rsidR="00C071B5" w:rsidRPr="00066A11">
        <w:rPr>
          <w:color w:val="333333"/>
          <w:shd w:val="clear" w:color="auto" w:fill="FFFFFF"/>
          <w:lang w:val="ro-RO"/>
        </w:rPr>
        <w:t xml:space="preserve"> sunt </w:t>
      </w:r>
      <w:r w:rsidR="0082312D" w:rsidRPr="00066A11">
        <w:rPr>
          <w:color w:val="333333"/>
          <w:shd w:val="clear" w:color="auto" w:fill="FFFFFF"/>
          <w:lang w:val="ro-RO"/>
        </w:rPr>
        <w:t xml:space="preserve">efectuate </w:t>
      </w:r>
      <w:r w:rsidR="00C071B5" w:rsidRPr="00066A11">
        <w:rPr>
          <w:color w:val="333333"/>
          <w:shd w:val="clear" w:color="auto" w:fill="FFFFFF"/>
          <w:lang w:val="ro-RO"/>
        </w:rPr>
        <w:t>prin C</w:t>
      </w:r>
      <w:r w:rsidR="002C69BE" w:rsidRPr="00066A11">
        <w:rPr>
          <w:color w:val="333333"/>
          <w:shd w:val="clear" w:color="auto" w:fill="FFFFFF"/>
          <w:lang w:val="ro-RO"/>
        </w:rPr>
        <w:t xml:space="preserve">ontul </w:t>
      </w:r>
      <w:r w:rsidR="00C071B5" w:rsidRPr="00066A11">
        <w:rPr>
          <w:color w:val="333333"/>
          <w:shd w:val="clear" w:color="auto" w:fill="FFFFFF"/>
          <w:lang w:val="ro-RO"/>
        </w:rPr>
        <w:t>U</w:t>
      </w:r>
      <w:r w:rsidR="002C69BE" w:rsidRPr="00066A11">
        <w:rPr>
          <w:color w:val="333333"/>
          <w:shd w:val="clear" w:color="auto" w:fill="FFFFFF"/>
          <w:lang w:val="ro-RO"/>
        </w:rPr>
        <w:t xml:space="preserve">nic </w:t>
      </w:r>
      <w:proofErr w:type="spellStart"/>
      <w:r w:rsidR="00C071B5" w:rsidRPr="00066A11">
        <w:rPr>
          <w:color w:val="333333"/>
          <w:shd w:val="clear" w:color="auto" w:fill="FFFFFF"/>
          <w:lang w:val="ro-RO"/>
        </w:rPr>
        <w:t>T</w:t>
      </w:r>
      <w:r w:rsidR="002C69BE" w:rsidRPr="00066A11">
        <w:rPr>
          <w:color w:val="333333"/>
          <w:shd w:val="clear" w:color="auto" w:fill="FFFFFF"/>
          <w:lang w:val="ro-RO"/>
        </w:rPr>
        <w:t>rezorerial</w:t>
      </w:r>
      <w:proofErr w:type="spellEnd"/>
      <w:r w:rsidR="00C071B5" w:rsidRPr="00066A11">
        <w:rPr>
          <w:color w:val="333333"/>
          <w:shd w:val="clear" w:color="auto" w:fill="FFFFFF"/>
          <w:lang w:val="ro-RO"/>
        </w:rPr>
        <w:t xml:space="preserve"> bugetar, </w:t>
      </w:r>
      <w:r w:rsidR="0037284F" w:rsidRPr="00066A11">
        <w:rPr>
          <w:color w:val="333333"/>
          <w:shd w:val="clear" w:color="auto" w:fill="FFFFFF"/>
          <w:lang w:val="ro-RO"/>
        </w:rPr>
        <w:t>iar</w:t>
      </w:r>
      <w:r w:rsidR="00125162" w:rsidRPr="00066A11">
        <w:rPr>
          <w:color w:val="333333"/>
          <w:shd w:val="clear" w:color="auto" w:fill="FFFFFF"/>
          <w:lang w:val="ro-RO"/>
        </w:rPr>
        <w:t xml:space="preserve"> tranzacțiile efectuate de </w:t>
      </w:r>
      <w:r w:rsidR="001A05A8" w:rsidRPr="00066A11">
        <w:rPr>
          <w:color w:val="333333"/>
          <w:shd w:val="clear" w:color="auto" w:fill="FFFFFF"/>
          <w:lang w:val="ro-RO"/>
        </w:rPr>
        <w:t>UCIP</w:t>
      </w:r>
      <w:r w:rsidR="0037284F" w:rsidRPr="00066A11">
        <w:rPr>
          <w:color w:val="333333"/>
          <w:shd w:val="clear" w:color="auto" w:fill="FFFFFF"/>
          <w:lang w:val="ro-RO"/>
        </w:rPr>
        <w:t xml:space="preserve"> </w:t>
      </w:r>
      <w:r w:rsidR="00200E5D" w:rsidRPr="00066A11">
        <w:rPr>
          <w:color w:val="333333"/>
          <w:shd w:val="clear" w:color="auto" w:fill="FFFFFF"/>
          <w:lang w:val="ro-RO"/>
        </w:rPr>
        <w:t>constituie</w:t>
      </w:r>
      <w:r w:rsidR="0037284F" w:rsidRPr="00066A11">
        <w:rPr>
          <w:color w:val="333333"/>
          <w:shd w:val="clear" w:color="auto" w:fill="FFFFFF"/>
          <w:lang w:val="ro-RO"/>
        </w:rPr>
        <w:t xml:space="preserve"> parte co</w:t>
      </w:r>
      <w:r w:rsidR="00200E5D" w:rsidRPr="00066A11">
        <w:rPr>
          <w:color w:val="333333"/>
          <w:shd w:val="clear" w:color="auto" w:fill="FFFFFF"/>
          <w:lang w:val="ro-RO"/>
        </w:rPr>
        <w:t>mponentă a Raportului financiar</w:t>
      </w:r>
      <w:r w:rsidR="0037284F" w:rsidRPr="00066A11">
        <w:rPr>
          <w:color w:val="333333"/>
          <w:shd w:val="clear" w:color="auto" w:fill="FFFFFF"/>
          <w:lang w:val="ro-RO"/>
        </w:rPr>
        <w:t xml:space="preserve"> consolidat al ministerului. </w:t>
      </w:r>
    </w:p>
    <w:p w14:paraId="724765A9" w14:textId="085255A3" w:rsidR="0037284F" w:rsidRPr="00066A11" w:rsidRDefault="0082312D" w:rsidP="008501BB">
      <w:pPr>
        <w:pStyle w:val="af3"/>
        <w:shd w:val="clear" w:color="auto" w:fill="FFFFFF"/>
        <w:spacing w:before="0" w:beforeAutospacing="0" w:after="0" w:afterAutospacing="0" w:line="276" w:lineRule="auto"/>
        <w:jc w:val="both"/>
        <w:rPr>
          <w:color w:val="333333"/>
          <w:shd w:val="clear" w:color="auto" w:fill="FFFFFF"/>
          <w:lang w:val="ro-RO"/>
        </w:rPr>
      </w:pPr>
      <w:r w:rsidRPr="00066A11">
        <w:rPr>
          <w:color w:val="333333"/>
          <w:shd w:val="clear" w:color="auto" w:fill="FFFFFF"/>
          <w:lang w:val="ro-RO"/>
        </w:rPr>
        <w:t xml:space="preserve">         </w:t>
      </w:r>
      <w:r w:rsidR="0037284F" w:rsidRPr="00066A11">
        <w:rPr>
          <w:color w:val="333333"/>
          <w:shd w:val="clear" w:color="auto" w:fill="FFFFFF"/>
          <w:lang w:val="ro-RO"/>
        </w:rPr>
        <w:t>Ținând cont de faptul că</w:t>
      </w:r>
      <w:r w:rsidR="00BB68A0" w:rsidRPr="00066A11">
        <w:rPr>
          <w:color w:val="333333"/>
          <w:shd w:val="clear" w:color="auto" w:fill="FFFFFF"/>
          <w:lang w:val="ro-RO"/>
        </w:rPr>
        <w:t xml:space="preserve"> </w:t>
      </w:r>
      <w:r w:rsidR="0037284F" w:rsidRPr="00066A11">
        <w:rPr>
          <w:color w:val="333333"/>
          <w:shd w:val="clear" w:color="auto" w:fill="FFFFFF"/>
          <w:lang w:val="ro-RO"/>
        </w:rPr>
        <w:t xml:space="preserve">modul de ținere a evidenței contabile și </w:t>
      </w:r>
      <w:r w:rsidR="00BB68A0" w:rsidRPr="00066A11">
        <w:rPr>
          <w:color w:val="333333"/>
          <w:shd w:val="clear" w:color="auto" w:fill="FFFFFF"/>
          <w:lang w:val="ro-RO"/>
        </w:rPr>
        <w:t xml:space="preserve">de </w:t>
      </w:r>
      <w:r w:rsidR="0037284F" w:rsidRPr="00066A11">
        <w:rPr>
          <w:color w:val="333333"/>
          <w:shd w:val="clear" w:color="auto" w:fill="FFFFFF"/>
          <w:lang w:val="ro-RO"/>
        </w:rPr>
        <w:t>r</w:t>
      </w:r>
      <w:r w:rsidR="00841F4D">
        <w:rPr>
          <w:color w:val="333333"/>
          <w:shd w:val="clear" w:color="auto" w:fill="FFFFFF"/>
          <w:lang w:val="ro-RO"/>
        </w:rPr>
        <w:t>aportare financiară este strâns</w:t>
      </w:r>
      <w:r w:rsidR="0037284F" w:rsidRPr="00066A11">
        <w:rPr>
          <w:color w:val="333333"/>
          <w:shd w:val="clear" w:color="auto" w:fill="FFFFFF"/>
          <w:lang w:val="ro-RO"/>
        </w:rPr>
        <w:t xml:space="preserve"> legat de </w:t>
      </w:r>
      <w:r w:rsidR="004C48DA" w:rsidRPr="00066A11">
        <w:rPr>
          <w:color w:val="333333"/>
          <w:shd w:val="clear" w:color="auto" w:fill="FFFFFF"/>
          <w:lang w:val="ro-RO"/>
        </w:rPr>
        <w:t xml:space="preserve">statutul juridic al entității, neajustarea statutelor </w:t>
      </w:r>
      <w:r w:rsidR="00522FB1" w:rsidRPr="00066A11">
        <w:rPr>
          <w:color w:val="333333"/>
          <w:shd w:val="clear" w:color="auto" w:fill="FFFFFF"/>
          <w:lang w:val="ro-RO"/>
        </w:rPr>
        <w:t>UCIP</w:t>
      </w:r>
      <w:r w:rsidR="004C48DA" w:rsidRPr="00066A11">
        <w:rPr>
          <w:color w:val="333333"/>
          <w:shd w:val="clear" w:color="auto" w:fill="FFFFFF"/>
          <w:lang w:val="ro-RO"/>
        </w:rPr>
        <w:t xml:space="preserve"> conform prevederilor art.84 din Legea nr.181/2014 a dus la interpretarea neconformă și </w:t>
      </w:r>
      <w:r w:rsidR="00BB68A0" w:rsidRPr="00066A11">
        <w:rPr>
          <w:color w:val="333333"/>
          <w:shd w:val="clear" w:color="auto" w:fill="FFFFFF"/>
          <w:lang w:val="ro-RO"/>
        </w:rPr>
        <w:t xml:space="preserve">la </w:t>
      </w:r>
      <w:r w:rsidR="004C48DA" w:rsidRPr="00066A11">
        <w:rPr>
          <w:color w:val="333333"/>
          <w:shd w:val="clear" w:color="auto" w:fill="FFFFFF"/>
          <w:lang w:val="ro-RO"/>
        </w:rPr>
        <w:t xml:space="preserve">luarea de către </w:t>
      </w:r>
      <w:r w:rsidR="002C69BE" w:rsidRPr="00066A11">
        <w:rPr>
          <w:color w:val="333333"/>
          <w:shd w:val="clear" w:color="auto" w:fill="FFFFFF"/>
          <w:lang w:val="ro-RO"/>
        </w:rPr>
        <w:t xml:space="preserve">Ministerul </w:t>
      </w:r>
      <w:r w:rsidR="004C48DA" w:rsidRPr="00066A11">
        <w:rPr>
          <w:color w:val="333333"/>
          <w:shd w:val="clear" w:color="auto" w:fill="FFFFFF"/>
          <w:lang w:val="ro-RO"/>
        </w:rPr>
        <w:t>F</w:t>
      </w:r>
      <w:r w:rsidR="002C69BE" w:rsidRPr="00066A11">
        <w:rPr>
          <w:color w:val="333333"/>
          <w:shd w:val="clear" w:color="auto" w:fill="FFFFFF"/>
          <w:lang w:val="ro-RO"/>
        </w:rPr>
        <w:t>inanțelor</w:t>
      </w:r>
      <w:r w:rsidR="004C48DA" w:rsidRPr="00066A11">
        <w:rPr>
          <w:color w:val="333333"/>
          <w:shd w:val="clear" w:color="auto" w:fill="FFFFFF"/>
          <w:lang w:val="ro-RO"/>
        </w:rPr>
        <w:t xml:space="preserve"> a deciziilor ambigue</w:t>
      </w:r>
      <w:r w:rsidR="002C69BE" w:rsidRPr="00066A11">
        <w:rPr>
          <w:color w:val="333333"/>
          <w:shd w:val="clear" w:color="auto" w:fill="FFFFFF"/>
          <w:lang w:val="ro-RO"/>
        </w:rPr>
        <w:t xml:space="preserve"> și duale</w:t>
      </w:r>
      <w:r w:rsidR="004C48DA" w:rsidRPr="00066A11">
        <w:rPr>
          <w:color w:val="333333"/>
          <w:shd w:val="clear" w:color="auto" w:fill="FFFFFF"/>
          <w:lang w:val="ro-RO"/>
        </w:rPr>
        <w:t>, care distorsionează atât regulile genera</w:t>
      </w:r>
      <w:r w:rsidR="00351432">
        <w:rPr>
          <w:color w:val="333333"/>
          <w:shd w:val="clear" w:color="auto" w:fill="FFFFFF"/>
          <w:lang w:val="ro-RO"/>
        </w:rPr>
        <w:t>l</w:t>
      </w:r>
      <w:r w:rsidR="004C48DA" w:rsidRPr="00066A11">
        <w:rPr>
          <w:color w:val="333333"/>
          <w:shd w:val="clear" w:color="auto" w:fill="FFFFFF"/>
          <w:lang w:val="ro-RO"/>
        </w:rPr>
        <w:t>e de evidență contabilă</w:t>
      </w:r>
      <w:r w:rsidR="00BB68A0" w:rsidRPr="00066A11">
        <w:rPr>
          <w:color w:val="333333"/>
          <w:shd w:val="clear" w:color="auto" w:fill="FFFFFF"/>
          <w:lang w:val="ro-RO"/>
        </w:rPr>
        <w:t>,</w:t>
      </w:r>
      <w:r w:rsidR="004C48DA" w:rsidRPr="00066A11">
        <w:rPr>
          <w:color w:val="333333"/>
          <w:shd w:val="clear" w:color="auto" w:fill="FFFFFF"/>
          <w:lang w:val="ro-RO"/>
        </w:rPr>
        <w:t xml:space="preserve"> cât și </w:t>
      </w:r>
      <w:r w:rsidR="00BB68A0" w:rsidRPr="00066A11">
        <w:rPr>
          <w:color w:val="333333"/>
          <w:shd w:val="clear" w:color="auto" w:fill="FFFFFF"/>
          <w:lang w:val="ro-RO"/>
        </w:rPr>
        <w:t xml:space="preserve">cele </w:t>
      </w:r>
      <w:r w:rsidR="004C48DA" w:rsidRPr="00066A11">
        <w:rPr>
          <w:color w:val="333333"/>
          <w:shd w:val="clear" w:color="auto" w:fill="FFFFFF"/>
          <w:lang w:val="ro-RO"/>
        </w:rPr>
        <w:t>de raportare financiară în cadrul sistemului bugetar și în sectorul corporativ</w:t>
      </w:r>
      <w:r w:rsidR="002C69BE" w:rsidRPr="00066A11">
        <w:rPr>
          <w:color w:val="333333"/>
          <w:shd w:val="clear" w:color="auto" w:fill="FFFFFF"/>
          <w:lang w:val="ro-RO"/>
        </w:rPr>
        <w:t xml:space="preserve">. </w:t>
      </w:r>
    </w:p>
    <w:p w14:paraId="38140187" w14:textId="2A368AB5" w:rsidR="00125162" w:rsidRPr="00066A11" w:rsidRDefault="0024064A" w:rsidP="008501BB">
      <w:pPr>
        <w:pStyle w:val="af3"/>
        <w:tabs>
          <w:tab w:val="left" w:pos="258"/>
        </w:tabs>
        <w:spacing w:before="0" w:beforeAutospacing="0" w:after="0" w:afterAutospacing="0" w:line="276" w:lineRule="auto"/>
        <w:jc w:val="both"/>
        <w:rPr>
          <w:color w:val="333333"/>
          <w:shd w:val="clear" w:color="auto" w:fill="FFFFFF"/>
          <w:lang w:val="ro-RO"/>
        </w:rPr>
      </w:pPr>
      <w:r w:rsidRPr="00066A11">
        <w:rPr>
          <w:lang w:val="ro-RO"/>
        </w:rPr>
        <w:t xml:space="preserve">        </w:t>
      </w:r>
      <w:r w:rsidR="00793B40" w:rsidRPr="00066A11">
        <w:rPr>
          <w:lang w:val="ro-RO"/>
        </w:rPr>
        <w:t>Așa, Legea finanțelor publice și responsabilități bugetar-fiscale nr.181/2014 stabilește că</w:t>
      </w:r>
      <w:r w:rsidR="00025C07" w:rsidRPr="00066A11">
        <w:rPr>
          <w:lang w:val="ro-RO"/>
        </w:rPr>
        <w:t>:</w:t>
      </w:r>
      <w:r w:rsidR="00793B40" w:rsidRPr="00066A11">
        <w:rPr>
          <w:lang w:val="ro-RO"/>
        </w:rPr>
        <w:t xml:space="preserve"> </w:t>
      </w:r>
      <w:r w:rsidR="00025C07" w:rsidRPr="00066A11">
        <w:rPr>
          <w:lang w:val="ro-RO"/>
        </w:rPr>
        <w:t xml:space="preserve">(i) </w:t>
      </w:r>
      <w:r w:rsidR="00793B40" w:rsidRPr="00066A11">
        <w:rPr>
          <w:iCs/>
          <w:lang w:val="ro-RO"/>
        </w:rPr>
        <w:t>proiect</w:t>
      </w:r>
      <w:r w:rsidR="002C69BE" w:rsidRPr="00066A11">
        <w:rPr>
          <w:iCs/>
          <w:lang w:val="ro-RO"/>
        </w:rPr>
        <w:t>ul</w:t>
      </w:r>
      <w:r w:rsidR="00793B40" w:rsidRPr="00066A11">
        <w:rPr>
          <w:iCs/>
          <w:lang w:val="ro-RO"/>
        </w:rPr>
        <w:t xml:space="preserve"> </w:t>
      </w:r>
      <w:proofErr w:type="spellStart"/>
      <w:r w:rsidR="00793B40" w:rsidRPr="00066A11">
        <w:rPr>
          <w:iCs/>
          <w:lang w:val="ro-RO"/>
        </w:rPr>
        <w:t>finanţat</w:t>
      </w:r>
      <w:proofErr w:type="spellEnd"/>
      <w:r w:rsidR="00793B40" w:rsidRPr="00066A11">
        <w:rPr>
          <w:iCs/>
          <w:lang w:val="ro-RO"/>
        </w:rPr>
        <w:t xml:space="preserve"> din surse externe</w:t>
      </w:r>
      <w:r w:rsidR="008501BB" w:rsidRPr="00066A11">
        <w:rPr>
          <w:i/>
          <w:iCs/>
          <w:lang w:val="ro-RO"/>
        </w:rPr>
        <w:t xml:space="preserve"> </w:t>
      </w:r>
      <w:r w:rsidR="00793B40" w:rsidRPr="00066A11">
        <w:rPr>
          <w:color w:val="000000"/>
          <w:shd w:val="clear" w:color="auto" w:fill="FFFFFF"/>
          <w:lang w:val="ro-RO"/>
        </w:rPr>
        <w:t>reprezintă ansamblu</w:t>
      </w:r>
      <w:r w:rsidR="00BB68A0" w:rsidRPr="00066A11">
        <w:rPr>
          <w:color w:val="000000"/>
          <w:shd w:val="clear" w:color="auto" w:fill="FFFFFF"/>
          <w:lang w:val="ro-RO"/>
        </w:rPr>
        <w:t>l</w:t>
      </w:r>
      <w:r w:rsidR="00793B40" w:rsidRPr="00066A11">
        <w:rPr>
          <w:color w:val="000000"/>
          <w:shd w:val="clear" w:color="auto" w:fill="FFFFFF"/>
          <w:lang w:val="ro-RO"/>
        </w:rPr>
        <w:t xml:space="preserve"> de </w:t>
      </w:r>
      <w:proofErr w:type="spellStart"/>
      <w:r w:rsidR="00793B40" w:rsidRPr="00066A11">
        <w:rPr>
          <w:color w:val="000000"/>
          <w:shd w:val="clear" w:color="auto" w:fill="FFFFFF"/>
          <w:lang w:val="ro-RO"/>
        </w:rPr>
        <w:t>activităţi</w:t>
      </w:r>
      <w:proofErr w:type="spellEnd"/>
      <w:r w:rsidR="00793B40" w:rsidRPr="00066A11">
        <w:rPr>
          <w:color w:val="000000"/>
          <w:shd w:val="clear" w:color="auto" w:fill="FFFFFF"/>
          <w:lang w:val="ro-RO"/>
        </w:rPr>
        <w:t xml:space="preserve"> </w:t>
      </w:r>
      <w:proofErr w:type="spellStart"/>
      <w:r w:rsidR="00793B40" w:rsidRPr="00066A11">
        <w:rPr>
          <w:color w:val="000000"/>
          <w:shd w:val="clear" w:color="auto" w:fill="FFFFFF"/>
          <w:lang w:val="ro-RO"/>
        </w:rPr>
        <w:t>finanţate</w:t>
      </w:r>
      <w:proofErr w:type="spellEnd"/>
      <w:r w:rsidR="00793B40" w:rsidRPr="00066A11">
        <w:rPr>
          <w:color w:val="000000"/>
          <w:shd w:val="clear" w:color="auto" w:fill="FFFFFF"/>
          <w:lang w:val="ro-RO"/>
        </w:rPr>
        <w:t xml:space="preserve"> din granturi </w:t>
      </w:r>
      <w:proofErr w:type="spellStart"/>
      <w:r w:rsidR="00793B40" w:rsidRPr="00066A11">
        <w:rPr>
          <w:color w:val="000000"/>
          <w:shd w:val="clear" w:color="auto" w:fill="FFFFFF"/>
          <w:lang w:val="ro-RO"/>
        </w:rPr>
        <w:t>şi</w:t>
      </w:r>
      <w:proofErr w:type="spellEnd"/>
      <w:r w:rsidR="00793B40" w:rsidRPr="00066A11">
        <w:rPr>
          <w:color w:val="000000"/>
          <w:shd w:val="clear" w:color="auto" w:fill="FFFFFF"/>
          <w:lang w:val="ro-RO"/>
        </w:rPr>
        <w:t>/sau împ</w:t>
      </w:r>
      <w:r w:rsidR="008501BB" w:rsidRPr="00066A11">
        <w:rPr>
          <w:color w:val="000000"/>
          <w:shd w:val="clear" w:color="auto" w:fill="FFFFFF"/>
          <w:lang w:val="ro-RO"/>
        </w:rPr>
        <w:t xml:space="preserve">rumuturi acordate Guvernului </w:t>
      </w:r>
      <w:r w:rsidR="00793B40" w:rsidRPr="00066A11">
        <w:rPr>
          <w:color w:val="000000"/>
          <w:shd w:val="clear" w:color="auto" w:fill="FFFFFF"/>
          <w:lang w:val="ro-RO"/>
        </w:rPr>
        <w:t xml:space="preserve">sau </w:t>
      </w:r>
      <w:proofErr w:type="spellStart"/>
      <w:r w:rsidR="00793B40" w:rsidRPr="00066A11">
        <w:rPr>
          <w:color w:val="000000"/>
          <w:shd w:val="clear" w:color="auto" w:fill="FFFFFF"/>
          <w:lang w:val="ro-RO"/>
        </w:rPr>
        <w:t>autorităţilor</w:t>
      </w:r>
      <w:proofErr w:type="spellEnd"/>
      <w:r w:rsidR="00793B40" w:rsidRPr="00066A11">
        <w:rPr>
          <w:color w:val="000000"/>
          <w:shd w:val="clear" w:color="auto" w:fill="FFFFFF"/>
          <w:lang w:val="ro-RO"/>
        </w:rPr>
        <w:t xml:space="preserve"> publice centrale </w:t>
      </w:r>
      <w:proofErr w:type="spellStart"/>
      <w:r w:rsidR="00793B40" w:rsidRPr="00066A11">
        <w:rPr>
          <w:color w:val="000000"/>
          <w:shd w:val="clear" w:color="auto" w:fill="FFFFFF"/>
          <w:lang w:val="ro-RO"/>
        </w:rPr>
        <w:t>şi</w:t>
      </w:r>
      <w:proofErr w:type="spellEnd"/>
      <w:r w:rsidR="00793B40" w:rsidRPr="00066A11">
        <w:rPr>
          <w:color w:val="000000"/>
          <w:shd w:val="clear" w:color="auto" w:fill="FFFFFF"/>
          <w:lang w:val="ro-RO"/>
        </w:rPr>
        <w:t xml:space="preserve">/sau locale de către </w:t>
      </w:r>
      <w:proofErr w:type="spellStart"/>
      <w:r w:rsidR="00793B40" w:rsidRPr="00066A11">
        <w:rPr>
          <w:color w:val="000000"/>
          <w:shd w:val="clear" w:color="auto" w:fill="FFFFFF"/>
          <w:lang w:val="ro-RO"/>
        </w:rPr>
        <w:t>organizaţiile</w:t>
      </w:r>
      <w:proofErr w:type="spellEnd"/>
      <w:r w:rsidR="00793B40" w:rsidRPr="00066A11">
        <w:rPr>
          <w:color w:val="000000"/>
          <w:shd w:val="clear" w:color="auto" w:fill="FFFFFF"/>
          <w:lang w:val="ro-RO"/>
        </w:rPr>
        <w:t xml:space="preserve"> </w:t>
      </w:r>
      <w:proofErr w:type="spellStart"/>
      <w:r w:rsidR="00793B40" w:rsidRPr="00066A11">
        <w:rPr>
          <w:color w:val="000000"/>
          <w:shd w:val="clear" w:color="auto" w:fill="FFFFFF"/>
          <w:lang w:val="ro-RO"/>
        </w:rPr>
        <w:t>internaţionale</w:t>
      </w:r>
      <w:proofErr w:type="spellEnd"/>
      <w:r w:rsidR="00793B40" w:rsidRPr="00066A11">
        <w:rPr>
          <w:color w:val="000000"/>
          <w:shd w:val="clear" w:color="auto" w:fill="FFFFFF"/>
          <w:lang w:val="ro-RO"/>
        </w:rPr>
        <w:t xml:space="preserve"> </w:t>
      </w:r>
      <w:proofErr w:type="spellStart"/>
      <w:r w:rsidR="00793B40" w:rsidRPr="00066A11">
        <w:rPr>
          <w:color w:val="000000"/>
          <w:shd w:val="clear" w:color="auto" w:fill="FFFFFF"/>
          <w:lang w:val="ro-RO"/>
        </w:rPr>
        <w:t>şi</w:t>
      </w:r>
      <w:proofErr w:type="spellEnd"/>
      <w:r w:rsidR="00793B40" w:rsidRPr="00066A11">
        <w:rPr>
          <w:color w:val="000000"/>
          <w:shd w:val="clear" w:color="auto" w:fill="FFFFFF"/>
          <w:lang w:val="ro-RO"/>
        </w:rPr>
        <w:t xml:space="preserve"> de către </w:t>
      </w:r>
      <w:proofErr w:type="spellStart"/>
      <w:r w:rsidR="00793B40" w:rsidRPr="00066A11">
        <w:rPr>
          <w:color w:val="000000"/>
          <w:shd w:val="clear" w:color="auto" w:fill="FFFFFF"/>
          <w:lang w:val="ro-RO"/>
        </w:rPr>
        <w:t>alţi</w:t>
      </w:r>
      <w:proofErr w:type="spellEnd"/>
      <w:r w:rsidR="00793B40" w:rsidRPr="00066A11">
        <w:rPr>
          <w:color w:val="000000"/>
          <w:shd w:val="clear" w:color="auto" w:fill="FFFFFF"/>
          <w:lang w:val="ro-RO"/>
        </w:rPr>
        <w:t xml:space="preserve"> donatori externi pentru ati</w:t>
      </w:r>
      <w:r w:rsidR="008501BB" w:rsidRPr="00066A11">
        <w:rPr>
          <w:color w:val="000000"/>
          <w:shd w:val="clear" w:color="auto" w:fill="FFFFFF"/>
          <w:lang w:val="ro-RO"/>
        </w:rPr>
        <w:t>ngerea unui obiectiv general s</w:t>
      </w:r>
      <w:r w:rsidR="00793B40" w:rsidRPr="00066A11">
        <w:rPr>
          <w:color w:val="000000"/>
          <w:shd w:val="clear" w:color="auto" w:fill="FFFFFF"/>
          <w:lang w:val="ro-RO"/>
        </w:rPr>
        <w:t xml:space="preserve">au mai multor obiective </w:t>
      </w:r>
      <w:r w:rsidR="004F0CAC" w:rsidRPr="00066A11">
        <w:rPr>
          <w:color w:val="000000"/>
          <w:shd w:val="clear" w:color="auto" w:fill="FFFFFF"/>
          <w:lang w:val="ro-RO"/>
        </w:rPr>
        <w:t>specific</w:t>
      </w:r>
      <w:r w:rsidR="001A05A8" w:rsidRPr="00066A11">
        <w:rPr>
          <w:color w:val="000000"/>
          <w:shd w:val="clear" w:color="auto" w:fill="FFFFFF"/>
          <w:lang w:val="ro-RO"/>
        </w:rPr>
        <w:t>e</w:t>
      </w:r>
      <w:r w:rsidR="00025C07" w:rsidRPr="00066A11">
        <w:rPr>
          <w:rStyle w:val="ab"/>
          <w:iCs/>
          <w:color w:val="000000"/>
          <w:shd w:val="clear" w:color="auto" w:fill="FFFFFF"/>
          <w:lang w:val="ro-RO"/>
        </w:rPr>
        <w:footnoteReference w:id="60"/>
      </w:r>
      <w:r w:rsidR="00025C07" w:rsidRPr="00066A11">
        <w:rPr>
          <w:color w:val="000000"/>
          <w:shd w:val="clear" w:color="auto" w:fill="FFFFFF"/>
          <w:lang w:val="ro-RO"/>
        </w:rPr>
        <w:t>, (ii)</w:t>
      </w:r>
      <w:r w:rsidR="004F0CAC" w:rsidRPr="00066A11">
        <w:rPr>
          <w:color w:val="000000"/>
          <w:shd w:val="clear" w:color="auto" w:fill="FFFFFF"/>
          <w:lang w:val="ro-RO"/>
        </w:rPr>
        <w:t xml:space="preserve"> granturile pentru </w:t>
      </w:r>
      <w:proofErr w:type="spellStart"/>
      <w:r w:rsidR="004F0CAC" w:rsidRPr="00066A11">
        <w:rPr>
          <w:color w:val="000000"/>
          <w:shd w:val="clear" w:color="auto" w:fill="FFFFFF"/>
          <w:lang w:val="ro-RO"/>
        </w:rPr>
        <w:t>susţinerea</w:t>
      </w:r>
      <w:proofErr w:type="spellEnd"/>
      <w:r w:rsidR="004F0CAC" w:rsidRPr="00066A11">
        <w:rPr>
          <w:color w:val="000000"/>
          <w:shd w:val="clear" w:color="auto" w:fill="FFFFFF"/>
          <w:lang w:val="ro-RO"/>
        </w:rPr>
        <w:t xml:space="preserve"> bugetului </w:t>
      </w:r>
      <w:proofErr w:type="spellStart"/>
      <w:r w:rsidR="004F0CAC" w:rsidRPr="00066A11">
        <w:rPr>
          <w:color w:val="000000"/>
          <w:shd w:val="clear" w:color="auto" w:fill="FFFFFF"/>
          <w:lang w:val="ro-RO"/>
        </w:rPr>
        <w:t>şi</w:t>
      </w:r>
      <w:proofErr w:type="spellEnd"/>
      <w:r w:rsidR="004F0CAC" w:rsidRPr="00066A11">
        <w:rPr>
          <w:color w:val="000000"/>
          <w:shd w:val="clear" w:color="auto" w:fill="FFFFFF"/>
          <w:lang w:val="ro-RO"/>
        </w:rPr>
        <w:t xml:space="preserve"> pentru proiectele </w:t>
      </w:r>
      <w:proofErr w:type="spellStart"/>
      <w:r w:rsidR="004F0CAC" w:rsidRPr="00066A11">
        <w:rPr>
          <w:color w:val="000000"/>
          <w:shd w:val="clear" w:color="auto" w:fill="FFFFFF"/>
          <w:lang w:val="ro-RO"/>
        </w:rPr>
        <w:t>finanţate</w:t>
      </w:r>
      <w:proofErr w:type="spellEnd"/>
      <w:r w:rsidR="004F0CAC" w:rsidRPr="00066A11">
        <w:rPr>
          <w:color w:val="000000"/>
          <w:shd w:val="clear" w:color="auto" w:fill="FFFFFF"/>
          <w:lang w:val="ro-RO"/>
        </w:rPr>
        <w:t xml:space="preserve"> din surse externe fac parte din </w:t>
      </w:r>
      <w:r w:rsidR="008501BB" w:rsidRPr="00066A11">
        <w:rPr>
          <w:color w:val="000000"/>
          <w:shd w:val="clear" w:color="auto" w:fill="FFFFFF"/>
          <w:lang w:val="ro-RO"/>
        </w:rPr>
        <w:t>v</w:t>
      </w:r>
      <w:r w:rsidR="004F0CAC" w:rsidRPr="00066A11">
        <w:rPr>
          <w:color w:val="000000"/>
          <w:shd w:val="clear" w:color="auto" w:fill="FFFFFF"/>
          <w:lang w:val="ro-RO"/>
        </w:rPr>
        <w:t>eniturile buget</w:t>
      </w:r>
      <w:r w:rsidR="008501BB" w:rsidRPr="00066A11">
        <w:rPr>
          <w:color w:val="000000"/>
          <w:shd w:val="clear" w:color="auto" w:fill="FFFFFF"/>
          <w:lang w:val="ro-RO"/>
        </w:rPr>
        <w:t>a</w:t>
      </w:r>
      <w:r w:rsidR="004F0CAC" w:rsidRPr="00066A11">
        <w:rPr>
          <w:color w:val="000000"/>
          <w:shd w:val="clear" w:color="auto" w:fill="FFFFFF"/>
          <w:lang w:val="ro-RO"/>
        </w:rPr>
        <w:t>re</w:t>
      </w:r>
      <w:r w:rsidR="004F0CAC" w:rsidRPr="00066A11">
        <w:rPr>
          <w:rStyle w:val="ab"/>
          <w:color w:val="000000"/>
          <w:shd w:val="clear" w:color="auto" w:fill="FFFFFF"/>
          <w:lang w:val="ro-RO"/>
        </w:rPr>
        <w:footnoteReference w:id="61"/>
      </w:r>
      <w:r w:rsidR="002619A3" w:rsidRPr="00066A11">
        <w:rPr>
          <w:color w:val="000000"/>
          <w:shd w:val="clear" w:color="auto" w:fill="FFFFFF"/>
          <w:lang w:val="ro-RO"/>
        </w:rPr>
        <w:t xml:space="preserve">, </w:t>
      </w:r>
      <w:r w:rsidR="008501BB" w:rsidRPr="00066A11">
        <w:rPr>
          <w:color w:val="000000"/>
          <w:shd w:val="clear" w:color="auto" w:fill="FFFFFF"/>
          <w:lang w:val="ro-RO"/>
        </w:rPr>
        <w:t xml:space="preserve">(iii) </w:t>
      </w:r>
      <w:r w:rsidR="002619A3" w:rsidRPr="00066A11">
        <w:rPr>
          <w:color w:val="000000"/>
          <w:shd w:val="clear" w:color="auto" w:fill="FFFFFF"/>
          <w:lang w:val="ro-RO"/>
        </w:rPr>
        <w:t xml:space="preserve">resursele proiectelor </w:t>
      </w:r>
      <w:proofErr w:type="spellStart"/>
      <w:r w:rsidR="002619A3" w:rsidRPr="00066A11">
        <w:rPr>
          <w:color w:val="000000"/>
          <w:shd w:val="clear" w:color="auto" w:fill="FFFFFF"/>
          <w:lang w:val="ro-RO"/>
        </w:rPr>
        <w:t>finanţate</w:t>
      </w:r>
      <w:proofErr w:type="spellEnd"/>
      <w:r w:rsidR="002619A3" w:rsidRPr="00066A11">
        <w:rPr>
          <w:color w:val="000000"/>
          <w:shd w:val="clear" w:color="auto" w:fill="FFFFFF"/>
          <w:lang w:val="ro-RO"/>
        </w:rPr>
        <w:t xml:space="preserve"> din surse externe</w:t>
      </w:r>
      <w:r w:rsidR="00EF28E2" w:rsidRPr="00066A11">
        <w:rPr>
          <w:color w:val="000000"/>
          <w:shd w:val="clear" w:color="auto" w:fill="FFFFFF"/>
          <w:lang w:val="ro-RO"/>
        </w:rPr>
        <w:t xml:space="preserve"> fac parte din cheltuielile </w:t>
      </w:r>
      <w:proofErr w:type="spellStart"/>
      <w:r w:rsidR="00EF28E2" w:rsidRPr="00066A11">
        <w:rPr>
          <w:color w:val="000000"/>
          <w:shd w:val="clear" w:color="auto" w:fill="FFFFFF"/>
          <w:lang w:val="ro-RO"/>
        </w:rPr>
        <w:t>autorităţilor</w:t>
      </w:r>
      <w:proofErr w:type="spellEnd"/>
      <w:r w:rsidR="00EF28E2" w:rsidRPr="00066A11">
        <w:rPr>
          <w:color w:val="000000"/>
          <w:shd w:val="clear" w:color="auto" w:fill="FFFFFF"/>
          <w:lang w:val="ro-RO"/>
        </w:rPr>
        <w:t>/</w:t>
      </w:r>
      <w:proofErr w:type="spellStart"/>
      <w:r w:rsidR="00EF28E2" w:rsidRPr="00066A11">
        <w:rPr>
          <w:color w:val="000000"/>
          <w:shd w:val="clear" w:color="auto" w:fill="FFFFFF"/>
          <w:lang w:val="ro-RO"/>
        </w:rPr>
        <w:t>instituţiilor</w:t>
      </w:r>
      <w:proofErr w:type="spellEnd"/>
      <w:r w:rsidR="00EF28E2" w:rsidRPr="00066A11">
        <w:rPr>
          <w:color w:val="000000"/>
          <w:shd w:val="clear" w:color="auto" w:fill="FFFFFF"/>
          <w:lang w:val="ro-RO"/>
        </w:rPr>
        <w:t xml:space="preserve"> bugetare</w:t>
      </w:r>
      <w:r w:rsidR="00EF28E2" w:rsidRPr="00066A11">
        <w:rPr>
          <w:rStyle w:val="ab"/>
          <w:color w:val="000000"/>
          <w:shd w:val="clear" w:color="auto" w:fill="FFFFFF"/>
          <w:lang w:val="ro-RO"/>
        </w:rPr>
        <w:footnoteReference w:id="62"/>
      </w:r>
      <w:r w:rsidR="00EF28E2" w:rsidRPr="00066A11">
        <w:rPr>
          <w:color w:val="000000"/>
          <w:shd w:val="clear" w:color="auto" w:fill="FFFFFF"/>
          <w:lang w:val="ro-RO"/>
        </w:rPr>
        <w:t xml:space="preserve">, precum și </w:t>
      </w:r>
      <w:r w:rsidR="00025C07" w:rsidRPr="00066A11">
        <w:rPr>
          <w:color w:val="000000"/>
          <w:shd w:val="clear" w:color="auto" w:fill="FFFFFF"/>
          <w:lang w:val="ro-RO"/>
        </w:rPr>
        <w:t>că (</w:t>
      </w:r>
      <w:r w:rsidR="008501BB" w:rsidRPr="00066A11">
        <w:rPr>
          <w:color w:val="000000"/>
          <w:shd w:val="clear" w:color="auto" w:fill="FFFFFF"/>
          <w:lang w:val="ro-RO"/>
        </w:rPr>
        <w:t>iv</w:t>
      </w:r>
      <w:r w:rsidR="00025C07" w:rsidRPr="00066A11">
        <w:rPr>
          <w:color w:val="000000"/>
          <w:shd w:val="clear" w:color="auto" w:fill="FFFFFF"/>
          <w:lang w:val="ro-RO"/>
        </w:rPr>
        <w:t xml:space="preserve">) </w:t>
      </w:r>
      <w:r w:rsidR="00EF28E2" w:rsidRPr="00066A11">
        <w:rPr>
          <w:color w:val="000000"/>
          <w:shd w:val="clear" w:color="auto" w:fill="FFFFFF"/>
          <w:lang w:val="ro-RO"/>
        </w:rPr>
        <w:t xml:space="preserve">resursele aferente proiectelor </w:t>
      </w:r>
      <w:proofErr w:type="spellStart"/>
      <w:r w:rsidR="00EF28E2" w:rsidRPr="00066A11">
        <w:rPr>
          <w:color w:val="000000"/>
          <w:shd w:val="clear" w:color="auto" w:fill="FFFFFF"/>
          <w:lang w:val="ro-RO"/>
        </w:rPr>
        <w:t>finanţate</w:t>
      </w:r>
      <w:proofErr w:type="spellEnd"/>
      <w:r w:rsidR="00EF28E2" w:rsidRPr="00066A11">
        <w:rPr>
          <w:color w:val="000000"/>
          <w:shd w:val="clear" w:color="auto" w:fill="FFFFFF"/>
          <w:lang w:val="ro-RO"/>
        </w:rPr>
        <w:t xml:space="preserve"> din surse externe se administrează în conformitate cu prevederile acordurilor respective, în limitele </w:t>
      </w:r>
      <w:proofErr w:type="spellStart"/>
      <w:r w:rsidR="00EF28E2" w:rsidRPr="00066A11">
        <w:rPr>
          <w:color w:val="000000"/>
          <w:shd w:val="clear" w:color="auto" w:fill="FFFFFF"/>
          <w:lang w:val="ro-RO"/>
        </w:rPr>
        <w:t>alocaţiilor</w:t>
      </w:r>
      <w:proofErr w:type="spellEnd"/>
      <w:r w:rsidR="00EF28E2" w:rsidRPr="00066A11">
        <w:rPr>
          <w:color w:val="000000"/>
          <w:shd w:val="clear" w:color="auto" w:fill="FFFFFF"/>
          <w:lang w:val="ro-RO"/>
        </w:rPr>
        <w:t xml:space="preserve"> bugetare aprobate</w:t>
      </w:r>
      <w:r w:rsidR="00EF28E2" w:rsidRPr="00066A11">
        <w:rPr>
          <w:rStyle w:val="ab"/>
          <w:color w:val="000000"/>
          <w:shd w:val="clear" w:color="auto" w:fill="FFFFFF"/>
          <w:lang w:val="ro-RO"/>
        </w:rPr>
        <w:footnoteReference w:id="63"/>
      </w:r>
      <w:r w:rsidR="00025C07" w:rsidRPr="00066A11">
        <w:rPr>
          <w:color w:val="000000"/>
          <w:shd w:val="clear" w:color="auto" w:fill="FFFFFF"/>
          <w:lang w:val="ro-RO"/>
        </w:rPr>
        <w:t>, ceea ce încă o</w:t>
      </w:r>
      <w:r w:rsidR="00BB68A0" w:rsidRPr="00066A11">
        <w:rPr>
          <w:color w:val="000000"/>
          <w:shd w:val="clear" w:color="auto" w:fill="FFFFFF"/>
          <w:lang w:val="ro-RO"/>
        </w:rPr>
        <w:t xml:space="preserve"> </w:t>
      </w:r>
      <w:r w:rsidR="00025C07" w:rsidRPr="00066A11">
        <w:rPr>
          <w:color w:val="000000"/>
          <w:shd w:val="clear" w:color="auto" w:fill="FFFFFF"/>
          <w:lang w:val="ro-RO"/>
        </w:rPr>
        <w:t xml:space="preserve">dată dovedește faptul că statutul sau forma </w:t>
      </w:r>
      <w:proofErr w:type="spellStart"/>
      <w:r w:rsidR="00025C07" w:rsidRPr="00066A11">
        <w:rPr>
          <w:color w:val="000000"/>
          <w:shd w:val="clear" w:color="auto" w:fill="FFFFFF"/>
          <w:lang w:val="ro-RO"/>
        </w:rPr>
        <w:t>or</w:t>
      </w:r>
      <w:r w:rsidR="00BB68A0" w:rsidRPr="00066A11">
        <w:rPr>
          <w:color w:val="000000"/>
          <w:shd w:val="clear" w:color="auto" w:fill="FFFFFF"/>
          <w:lang w:val="ro-RO"/>
        </w:rPr>
        <w:t>g</w:t>
      </w:r>
      <w:r w:rsidR="00025C07" w:rsidRPr="00066A11">
        <w:rPr>
          <w:color w:val="000000"/>
          <w:shd w:val="clear" w:color="auto" w:fill="FFFFFF"/>
          <w:lang w:val="ro-RO"/>
        </w:rPr>
        <w:t>anizatoric</w:t>
      </w:r>
      <w:r w:rsidR="00BB68A0" w:rsidRPr="00066A11">
        <w:rPr>
          <w:color w:val="000000"/>
          <w:shd w:val="clear" w:color="auto" w:fill="FFFFFF"/>
          <w:lang w:val="ro-RO"/>
        </w:rPr>
        <w:t>o</w:t>
      </w:r>
      <w:proofErr w:type="spellEnd"/>
      <w:r w:rsidR="00BB68A0" w:rsidRPr="00066A11">
        <w:rPr>
          <w:color w:val="000000"/>
          <w:shd w:val="clear" w:color="auto" w:fill="FFFFFF"/>
          <w:lang w:val="ro-RO"/>
        </w:rPr>
        <w:t xml:space="preserve"> -</w:t>
      </w:r>
      <w:r w:rsidR="00025C07" w:rsidRPr="00066A11">
        <w:rPr>
          <w:color w:val="000000"/>
          <w:shd w:val="clear" w:color="auto" w:fill="FFFFFF"/>
          <w:lang w:val="ro-RO"/>
        </w:rPr>
        <w:t xml:space="preserve"> juridică  conformă a </w:t>
      </w:r>
      <w:r w:rsidR="00522FB1" w:rsidRPr="00066A11">
        <w:rPr>
          <w:color w:val="000000"/>
          <w:shd w:val="clear" w:color="auto" w:fill="FFFFFF"/>
          <w:lang w:val="ro-RO"/>
        </w:rPr>
        <w:t>UCIP</w:t>
      </w:r>
      <w:r w:rsidR="00025C07" w:rsidRPr="00066A11">
        <w:rPr>
          <w:color w:val="000000"/>
          <w:shd w:val="clear" w:color="auto" w:fill="FFFFFF"/>
          <w:lang w:val="ro-RO"/>
        </w:rPr>
        <w:t xml:space="preserve"> este </w:t>
      </w:r>
      <w:r w:rsidR="00FB6607" w:rsidRPr="00066A11">
        <w:rPr>
          <w:color w:val="333333"/>
          <w:lang w:val="ro-RO"/>
        </w:rPr>
        <w:t>a</w:t>
      </w:r>
      <w:r w:rsidR="00FB6607" w:rsidRPr="00066A11">
        <w:rPr>
          <w:iCs/>
          <w:color w:val="333333"/>
          <w:lang w:val="ro-RO"/>
        </w:rPr>
        <w:t>utoritate/</w:t>
      </w:r>
      <w:proofErr w:type="spellStart"/>
      <w:r w:rsidR="00FB6607" w:rsidRPr="00066A11">
        <w:rPr>
          <w:iCs/>
          <w:color w:val="333333"/>
          <w:lang w:val="ro-RO"/>
        </w:rPr>
        <w:t>instituţie</w:t>
      </w:r>
      <w:proofErr w:type="spellEnd"/>
      <w:r w:rsidR="00FB6607" w:rsidRPr="00066A11">
        <w:rPr>
          <w:iCs/>
          <w:color w:val="333333"/>
          <w:lang w:val="ro-RO"/>
        </w:rPr>
        <w:t xml:space="preserve"> bugetară</w:t>
      </w:r>
      <w:r w:rsidR="00841F4D">
        <w:rPr>
          <w:iCs/>
          <w:color w:val="333333"/>
          <w:lang w:val="ro-RO"/>
        </w:rPr>
        <w:t xml:space="preserve"> </w:t>
      </w:r>
      <w:r w:rsidR="00FB6607" w:rsidRPr="00066A11">
        <w:rPr>
          <w:color w:val="333333"/>
          <w:shd w:val="clear" w:color="auto" w:fill="FFFFFF"/>
          <w:lang w:val="ro-RO"/>
        </w:rPr>
        <w:t>– entitate de drept public, și</w:t>
      </w:r>
      <w:r w:rsidR="00351432">
        <w:rPr>
          <w:color w:val="333333"/>
          <w:shd w:val="clear" w:color="auto" w:fill="FFFFFF"/>
          <w:lang w:val="ro-RO"/>
        </w:rPr>
        <w:t xml:space="preserve">, </w:t>
      </w:r>
      <w:r w:rsidR="00FB6607" w:rsidRPr="00066A11">
        <w:rPr>
          <w:color w:val="333333"/>
          <w:shd w:val="clear" w:color="auto" w:fill="FFFFFF"/>
          <w:lang w:val="ro-RO"/>
        </w:rPr>
        <w:t xml:space="preserve"> </w:t>
      </w:r>
      <w:r w:rsidR="00417C58" w:rsidRPr="00066A11">
        <w:rPr>
          <w:color w:val="333333"/>
          <w:shd w:val="clear" w:color="auto" w:fill="FFFFFF"/>
          <w:lang w:val="ro-RO"/>
        </w:rPr>
        <w:t xml:space="preserve">respectiv, </w:t>
      </w:r>
      <w:r w:rsidR="00FB6607" w:rsidRPr="00066A11">
        <w:rPr>
          <w:color w:val="333333"/>
          <w:shd w:val="clear" w:color="auto" w:fill="FFFFFF"/>
          <w:lang w:val="ro-RO"/>
        </w:rPr>
        <w:t>ținerea evidenței contabile</w:t>
      </w:r>
      <w:r w:rsidR="00602B5E" w:rsidRPr="00066A11">
        <w:rPr>
          <w:color w:val="333333"/>
          <w:shd w:val="clear" w:color="auto" w:fill="FFFFFF"/>
          <w:lang w:val="ro-RO"/>
        </w:rPr>
        <w:t xml:space="preserve"> și raportarea </w:t>
      </w:r>
      <w:r w:rsidR="00417C58" w:rsidRPr="00066A11">
        <w:rPr>
          <w:color w:val="333333"/>
          <w:shd w:val="clear" w:color="auto" w:fill="FFFFFF"/>
          <w:lang w:val="ro-RO"/>
        </w:rPr>
        <w:t xml:space="preserve">financiară </w:t>
      </w:r>
      <w:r w:rsidR="00125162" w:rsidRPr="00066A11">
        <w:rPr>
          <w:color w:val="333333"/>
          <w:shd w:val="clear" w:color="auto" w:fill="FFFFFF"/>
          <w:lang w:val="ro-RO"/>
        </w:rPr>
        <w:t>urmează a fi</w:t>
      </w:r>
      <w:r w:rsidR="00417C58" w:rsidRPr="00066A11">
        <w:rPr>
          <w:color w:val="333333"/>
          <w:shd w:val="clear" w:color="auto" w:fill="FFFFFF"/>
          <w:lang w:val="ro-RO"/>
        </w:rPr>
        <w:t xml:space="preserve"> efectuate conform cerințelor pentru sistemul bugetar, reglementate prin </w:t>
      </w:r>
      <w:r w:rsidR="00FB6607" w:rsidRPr="00066A11">
        <w:rPr>
          <w:color w:val="333333"/>
          <w:shd w:val="clear" w:color="auto" w:fill="FFFFFF"/>
          <w:lang w:val="ro-RO"/>
        </w:rPr>
        <w:t>Leg</w:t>
      </w:r>
      <w:r w:rsidR="001A05A8" w:rsidRPr="00066A11">
        <w:rPr>
          <w:color w:val="333333"/>
          <w:shd w:val="clear" w:color="auto" w:fill="FFFFFF"/>
          <w:lang w:val="ro-RO"/>
        </w:rPr>
        <w:t>ea contabilității</w:t>
      </w:r>
      <w:r w:rsidR="00FB6607" w:rsidRPr="00066A11">
        <w:rPr>
          <w:color w:val="333333"/>
          <w:shd w:val="clear" w:color="auto" w:fill="FFFFFF"/>
          <w:lang w:val="ro-RO"/>
        </w:rPr>
        <w:t xml:space="preserve"> nr.113/2007</w:t>
      </w:r>
      <w:r w:rsidR="00BB68A0" w:rsidRPr="00066A11">
        <w:rPr>
          <w:color w:val="333333"/>
          <w:shd w:val="clear" w:color="auto" w:fill="FFFFFF"/>
          <w:lang w:val="ro-RO"/>
        </w:rPr>
        <w:t xml:space="preserve"> și</w:t>
      </w:r>
      <w:r w:rsidR="00602B5E" w:rsidRPr="00066A11">
        <w:rPr>
          <w:color w:val="333333"/>
          <w:shd w:val="clear" w:color="auto" w:fill="FFFFFF"/>
          <w:lang w:val="ro-RO"/>
        </w:rPr>
        <w:t xml:space="preserve"> </w:t>
      </w:r>
      <w:r w:rsidR="00351432">
        <w:rPr>
          <w:color w:val="333333"/>
          <w:shd w:val="clear" w:color="auto" w:fill="FFFFFF"/>
          <w:lang w:val="ro-RO"/>
        </w:rPr>
        <w:t>O</w:t>
      </w:r>
      <w:r w:rsidR="00FB6607" w:rsidRPr="00066A11">
        <w:rPr>
          <w:color w:val="333333"/>
          <w:shd w:val="clear" w:color="auto" w:fill="FFFFFF"/>
          <w:lang w:val="ro-RO"/>
        </w:rPr>
        <w:t>rd</w:t>
      </w:r>
      <w:r w:rsidR="00841F4D">
        <w:rPr>
          <w:color w:val="333333"/>
          <w:shd w:val="clear" w:color="auto" w:fill="FFFFFF"/>
          <w:lang w:val="ro-RO"/>
        </w:rPr>
        <w:t>inele</w:t>
      </w:r>
      <w:r w:rsidR="00417C58" w:rsidRPr="00066A11">
        <w:rPr>
          <w:color w:val="333333"/>
          <w:shd w:val="clear" w:color="auto" w:fill="FFFFFF"/>
          <w:lang w:val="ro-RO"/>
        </w:rPr>
        <w:t xml:space="preserve"> </w:t>
      </w:r>
      <w:r w:rsidR="00BB68A0" w:rsidRPr="00066A11">
        <w:rPr>
          <w:color w:val="333333"/>
          <w:shd w:val="clear" w:color="auto" w:fill="FFFFFF"/>
          <w:lang w:val="ro-RO"/>
        </w:rPr>
        <w:t>ministrului finanțelor</w:t>
      </w:r>
      <w:r w:rsidR="00FB6607" w:rsidRPr="00066A11">
        <w:rPr>
          <w:color w:val="333333"/>
          <w:shd w:val="clear" w:color="auto" w:fill="FFFFFF"/>
          <w:lang w:val="ro-RO"/>
        </w:rPr>
        <w:t xml:space="preserve"> nr.216/2015</w:t>
      </w:r>
      <w:r w:rsidR="001A05A8" w:rsidRPr="00066A11">
        <w:rPr>
          <w:color w:val="333333"/>
          <w:shd w:val="clear" w:color="auto" w:fill="FFFFFF"/>
          <w:lang w:val="ro-RO"/>
        </w:rPr>
        <w:t xml:space="preserve"> și </w:t>
      </w:r>
      <w:r w:rsidR="00602B5E" w:rsidRPr="00A14111">
        <w:rPr>
          <w:color w:val="333333"/>
          <w:shd w:val="clear" w:color="auto" w:fill="FFFFFF"/>
          <w:lang w:val="ro-RO"/>
        </w:rPr>
        <w:t>nr.208/2015</w:t>
      </w:r>
      <w:r w:rsidR="00417C58" w:rsidRPr="00EF78F5">
        <w:rPr>
          <w:color w:val="333333"/>
          <w:shd w:val="clear" w:color="auto" w:fill="FFFFFF"/>
          <w:lang w:val="ro-RO"/>
        </w:rPr>
        <w:t>.</w:t>
      </w:r>
      <w:r w:rsidR="00417C58" w:rsidRPr="00066A11">
        <w:rPr>
          <w:color w:val="333333"/>
          <w:shd w:val="clear" w:color="auto" w:fill="FFFFFF"/>
          <w:lang w:val="ro-RO"/>
        </w:rPr>
        <w:t xml:space="preserve"> </w:t>
      </w:r>
      <w:r w:rsidR="00602B5E" w:rsidRPr="00066A11">
        <w:rPr>
          <w:color w:val="333333"/>
          <w:shd w:val="clear" w:color="auto" w:fill="FFFFFF"/>
          <w:lang w:val="ro-RO"/>
        </w:rPr>
        <w:t xml:space="preserve"> </w:t>
      </w:r>
    </w:p>
    <w:p w14:paraId="728B58B4" w14:textId="3C2B0828" w:rsidR="0024064A" w:rsidRPr="00066A11" w:rsidRDefault="00125162" w:rsidP="008501BB">
      <w:pPr>
        <w:pStyle w:val="af3"/>
        <w:tabs>
          <w:tab w:val="left" w:pos="258"/>
        </w:tabs>
        <w:spacing w:before="0" w:beforeAutospacing="0" w:after="0" w:afterAutospacing="0" w:line="276" w:lineRule="auto"/>
        <w:jc w:val="both"/>
        <w:rPr>
          <w:color w:val="333333"/>
          <w:shd w:val="clear" w:color="auto" w:fill="FFFFFF"/>
          <w:lang w:val="ro-RO"/>
        </w:rPr>
      </w:pPr>
      <w:r w:rsidRPr="00066A11">
        <w:rPr>
          <w:color w:val="333333"/>
          <w:shd w:val="clear" w:color="auto" w:fill="FFFFFF"/>
          <w:lang w:val="ro-RO"/>
        </w:rPr>
        <w:t xml:space="preserve">         </w:t>
      </w:r>
      <w:r w:rsidR="00FB6607" w:rsidRPr="00066A11">
        <w:rPr>
          <w:color w:val="333333"/>
          <w:shd w:val="clear" w:color="auto" w:fill="FFFFFF"/>
          <w:lang w:val="ro-RO"/>
        </w:rPr>
        <w:t xml:space="preserve">Neținând cont de </w:t>
      </w:r>
      <w:r w:rsidR="00417C58" w:rsidRPr="00066A11">
        <w:rPr>
          <w:color w:val="333333"/>
          <w:shd w:val="clear" w:color="auto" w:fill="FFFFFF"/>
          <w:lang w:val="ro-RO"/>
        </w:rPr>
        <w:t>cele menți</w:t>
      </w:r>
      <w:r w:rsidR="006D5E56" w:rsidRPr="00066A11">
        <w:rPr>
          <w:color w:val="333333"/>
          <w:shd w:val="clear" w:color="auto" w:fill="FFFFFF"/>
          <w:lang w:val="ro-RO"/>
        </w:rPr>
        <w:t>o</w:t>
      </w:r>
      <w:r w:rsidR="00417C58" w:rsidRPr="00066A11">
        <w:rPr>
          <w:color w:val="333333"/>
          <w:shd w:val="clear" w:color="auto" w:fill="FFFFFF"/>
          <w:lang w:val="ro-RO"/>
        </w:rPr>
        <w:t xml:space="preserve">nate mai sus, </w:t>
      </w:r>
      <w:r w:rsidR="002C69BE" w:rsidRPr="00066A11">
        <w:rPr>
          <w:color w:val="333333"/>
          <w:shd w:val="clear" w:color="auto" w:fill="FFFFFF"/>
          <w:lang w:val="ro-RO"/>
        </w:rPr>
        <w:t xml:space="preserve">Ministerul Finanțelor </w:t>
      </w:r>
      <w:r w:rsidR="00417C58" w:rsidRPr="00066A11">
        <w:rPr>
          <w:color w:val="333333"/>
          <w:shd w:val="clear" w:color="auto" w:fill="FFFFFF"/>
          <w:lang w:val="ro-RO"/>
        </w:rPr>
        <w:t xml:space="preserve">a emis </w:t>
      </w:r>
      <w:r w:rsidR="00244B72" w:rsidRPr="00066A11">
        <w:rPr>
          <w:color w:val="333333"/>
          <w:shd w:val="clear" w:color="auto" w:fill="FFFFFF"/>
          <w:lang w:val="ro-RO"/>
        </w:rPr>
        <w:t>în anul 2022</w:t>
      </w:r>
      <w:r w:rsidR="00602B5E" w:rsidRPr="00066A11">
        <w:rPr>
          <w:color w:val="333333"/>
          <w:shd w:val="clear" w:color="auto" w:fill="FFFFFF"/>
          <w:lang w:val="ro-RO"/>
        </w:rPr>
        <w:t xml:space="preserve"> </w:t>
      </w:r>
      <w:r w:rsidR="003D47BA" w:rsidRPr="00066A11">
        <w:rPr>
          <w:color w:val="333333"/>
          <w:shd w:val="clear" w:color="auto" w:fill="FFFFFF"/>
          <w:lang w:val="ro-RO"/>
        </w:rPr>
        <w:t>un</w:t>
      </w:r>
      <w:r w:rsidR="006D5E56" w:rsidRPr="00066A11">
        <w:rPr>
          <w:color w:val="333333"/>
          <w:shd w:val="clear" w:color="auto" w:fill="FFFFFF"/>
          <w:lang w:val="ro-RO"/>
        </w:rPr>
        <w:t xml:space="preserve"> </w:t>
      </w:r>
      <w:r w:rsidR="002C69BE" w:rsidRPr="00066A11">
        <w:rPr>
          <w:color w:val="333333"/>
          <w:shd w:val="clear" w:color="auto" w:fill="FFFFFF"/>
          <w:lang w:val="ro-RO"/>
        </w:rPr>
        <w:t>r</w:t>
      </w:r>
      <w:r w:rsidR="00662CB0" w:rsidRPr="00066A11">
        <w:rPr>
          <w:color w:val="333333"/>
          <w:shd w:val="clear" w:color="auto" w:fill="FFFFFF"/>
          <w:lang w:val="ro-RO"/>
        </w:rPr>
        <w:t>ă</w:t>
      </w:r>
      <w:r w:rsidR="002C69BE" w:rsidRPr="00066A11">
        <w:rPr>
          <w:color w:val="333333"/>
          <w:shd w:val="clear" w:color="auto" w:fill="FFFFFF"/>
          <w:lang w:val="ro-RO"/>
        </w:rPr>
        <w:t>spuns</w:t>
      </w:r>
      <w:r w:rsidR="006D5E56" w:rsidRPr="00066A11">
        <w:rPr>
          <w:rStyle w:val="ab"/>
          <w:color w:val="333333"/>
          <w:shd w:val="clear" w:color="auto" w:fill="FFFFFF"/>
          <w:lang w:val="ro-RO"/>
        </w:rPr>
        <w:footnoteReference w:id="64"/>
      </w:r>
      <w:r w:rsidR="000D690C">
        <w:rPr>
          <w:color w:val="333333"/>
          <w:shd w:val="clear" w:color="auto" w:fill="FFFFFF"/>
          <w:lang w:val="ro-RO"/>
        </w:rPr>
        <w:t>,</w:t>
      </w:r>
      <w:r w:rsidR="00EF4384" w:rsidRPr="00066A11">
        <w:rPr>
          <w:color w:val="333333"/>
          <w:shd w:val="clear" w:color="auto" w:fill="FFFFFF"/>
          <w:lang w:val="ro-RO"/>
        </w:rPr>
        <w:t xml:space="preserve"> în care, la solicitarea un</w:t>
      </w:r>
      <w:r w:rsidR="00244B72" w:rsidRPr="00066A11">
        <w:rPr>
          <w:color w:val="333333"/>
          <w:shd w:val="clear" w:color="auto" w:fill="FFFFFF"/>
          <w:lang w:val="ro-RO"/>
        </w:rPr>
        <w:t>e</w:t>
      </w:r>
      <w:r w:rsidR="00EF4384" w:rsidRPr="00066A11">
        <w:rPr>
          <w:color w:val="333333"/>
          <w:shd w:val="clear" w:color="auto" w:fill="FFFFFF"/>
          <w:lang w:val="ro-RO"/>
        </w:rPr>
        <w:t>i U</w:t>
      </w:r>
      <w:r w:rsidR="002C69BE" w:rsidRPr="00066A11">
        <w:rPr>
          <w:color w:val="333333"/>
          <w:shd w:val="clear" w:color="auto" w:fill="FFFFFF"/>
          <w:lang w:val="ro-RO"/>
        </w:rPr>
        <w:t xml:space="preserve">nități de </w:t>
      </w:r>
      <w:r w:rsidR="00EF4384" w:rsidRPr="00066A11">
        <w:rPr>
          <w:color w:val="333333"/>
          <w:shd w:val="clear" w:color="auto" w:fill="FFFFFF"/>
          <w:lang w:val="ro-RO"/>
        </w:rPr>
        <w:t>I</w:t>
      </w:r>
      <w:r w:rsidR="002C69BE" w:rsidRPr="00066A11">
        <w:rPr>
          <w:color w:val="333333"/>
          <w:shd w:val="clear" w:color="auto" w:fill="FFFFFF"/>
          <w:lang w:val="ro-RO"/>
        </w:rPr>
        <w:t xml:space="preserve">mplementate a </w:t>
      </w:r>
      <w:r w:rsidR="00EF4384" w:rsidRPr="00066A11">
        <w:rPr>
          <w:color w:val="333333"/>
          <w:shd w:val="clear" w:color="auto" w:fill="FFFFFF"/>
          <w:lang w:val="ro-RO"/>
        </w:rPr>
        <w:t>P</w:t>
      </w:r>
      <w:r w:rsidR="002C69BE" w:rsidRPr="00066A11">
        <w:rPr>
          <w:color w:val="333333"/>
          <w:shd w:val="clear" w:color="auto" w:fill="FFFFFF"/>
          <w:lang w:val="ro-RO"/>
        </w:rPr>
        <w:t>roiectelor</w:t>
      </w:r>
      <w:r w:rsidR="004E4DC2" w:rsidRPr="00066A11">
        <w:rPr>
          <w:rStyle w:val="ab"/>
          <w:color w:val="333333"/>
          <w:shd w:val="clear" w:color="auto" w:fill="FFFFFF"/>
          <w:lang w:val="ro-RO"/>
        </w:rPr>
        <w:footnoteReference w:id="65"/>
      </w:r>
      <w:r w:rsidR="002C69BE" w:rsidRPr="00066A11">
        <w:rPr>
          <w:color w:val="333333"/>
          <w:shd w:val="clear" w:color="auto" w:fill="FFFFFF"/>
          <w:lang w:val="ro-RO"/>
        </w:rPr>
        <w:t xml:space="preserve"> finanțate din surse externe (în continuare </w:t>
      </w:r>
      <w:r w:rsidR="000D690C">
        <w:rPr>
          <w:color w:val="333333"/>
          <w:shd w:val="clear" w:color="auto" w:fill="FFFFFF"/>
          <w:lang w:val="ro-RO"/>
        </w:rPr>
        <w:t xml:space="preserve">- </w:t>
      </w:r>
      <w:r w:rsidR="002C69BE" w:rsidRPr="00066A11">
        <w:rPr>
          <w:color w:val="333333"/>
          <w:shd w:val="clear" w:color="auto" w:fill="FFFFFF"/>
          <w:lang w:val="ro-RO"/>
        </w:rPr>
        <w:t>UIP),</w:t>
      </w:r>
      <w:r w:rsidR="00EF4384" w:rsidRPr="00066A11">
        <w:rPr>
          <w:color w:val="333333"/>
          <w:shd w:val="clear" w:color="auto" w:fill="FFFFFF"/>
          <w:lang w:val="ro-RO"/>
        </w:rPr>
        <w:t xml:space="preserve"> privind modul de ținere a evidenței contabile </w:t>
      </w:r>
      <w:r w:rsidR="002C69BE" w:rsidRPr="00066A11">
        <w:rPr>
          <w:color w:val="333333"/>
          <w:shd w:val="clear" w:color="auto" w:fill="FFFFFF"/>
          <w:lang w:val="ro-RO"/>
        </w:rPr>
        <w:t xml:space="preserve">de către ultima, </w:t>
      </w:r>
      <w:r w:rsidR="00EF4384" w:rsidRPr="00066A11">
        <w:rPr>
          <w:color w:val="333333"/>
          <w:shd w:val="clear" w:color="auto" w:fill="FFFFFF"/>
          <w:lang w:val="ro-RO"/>
        </w:rPr>
        <w:t xml:space="preserve">a </w:t>
      </w:r>
      <w:r w:rsidR="000D690C">
        <w:rPr>
          <w:color w:val="333333"/>
          <w:shd w:val="clear" w:color="auto" w:fill="FFFFFF"/>
          <w:lang w:val="ro-RO"/>
        </w:rPr>
        <w:t>ex</w:t>
      </w:r>
      <w:r w:rsidR="00EF4384" w:rsidRPr="00066A11">
        <w:rPr>
          <w:color w:val="333333"/>
          <w:shd w:val="clear" w:color="auto" w:fill="FFFFFF"/>
          <w:lang w:val="ro-RO"/>
        </w:rPr>
        <w:t>pus că, „</w:t>
      </w:r>
      <w:r w:rsidR="00EF4384" w:rsidRPr="00066A11">
        <w:rPr>
          <w:i/>
          <w:color w:val="333333"/>
          <w:shd w:val="clear" w:color="auto" w:fill="FFFFFF"/>
          <w:lang w:val="ro-RO"/>
        </w:rPr>
        <w:t>în cazul c</w:t>
      </w:r>
      <w:r w:rsidR="00244B72" w:rsidRPr="00066A11">
        <w:rPr>
          <w:i/>
          <w:color w:val="333333"/>
          <w:shd w:val="clear" w:color="auto" w:fill="FFFFFF"/>
          <w:lang w:val="ro-RO"/>
        </w:rPr>
        <w:t>â</w:t>
      </w:r>
      <w:r w:rsidR="00EF4384" w:rsidRPr="00066A11">
        <w:rPr>
          <w:i/>
          <w:color w:val="333333"/>
          <w:shd w:val="clear" w:color="auto" w:fill="FFFFFF"/>
          <w:lang w:val="ro-RO"/>
        </w:rPr>
        <w:t>nd alocațiile pentru implementarea proiectelor sunt prevăzute în bugetul de stat, UIP va ține evidența contabilă și va prezenta situațiile financiare conform S</w:t>
      </w:r>
      <w:r w:rsidR="002C69BE" w:rsidRPr="00066A11">
        <w:rPr>
          <w:i/>
          <w:color w:val="333333"/>
          <w:shd w:val="clear" w:color="auto" w:fill="FFFFFF"/>
          <w:lang w:val="ro-RO"/>
        </w:rPr>
        <w:t xml:space="preserve">tandardelor </w:t>
      </w:r>
      <w:r w:rsidR="00EF4384" w:rsidRPr="00066A11">
        <w:rPr>
          <w:i/>
          <w:color w:val="333333"/>
          <w:shd w:val="clear" w:color="auto" w:fill="FFFFFF"/>
          <w:lang w:val="ro-RO"/>
        </w:rPr>
        <w:t>N</w:t>
      </w:r>
      <w:r w:rsidR="002C69BE" w:rsidRPr="00066A11">
        <w:rPr>
          <w:i/>
          <w:color w:val="333333"/>
          <w:shd w:val="clear" w:color="auto" w:fill="FFFFFF"/>
          <w:lang w:val="ro-RO"/>
        </w:rPr>
        <w:t xml:space="preserve">aționale de </w:t>
      </w:r>
      <w:r w:rsidR="00EF4384" w:rsidRPr="00066A11">
        <w:rPr>
          <w:i/>
          <w:color w:val="333333"/>
          <w:shd w:val="clear" w:color="auto" w:fill="FFFFFF"/>
          <w:lang w:val="ro-RO"/>
        </w:rPr>
        <w:t>C</w:t>
      </w:r>
      <w:r w:rsidR="002C69BE" w:rsidRPr="00066A11">
        <w:rPr>
          <w:i/>
          <w:color w:val="333333"/>
          <w:shd w:val="clear" w:color="auto" w:fill="FFFFFF"/>
          <w:lang w:val="ro-RO"/>
        </w:rPr>
        <w:t>ontabilitate</w:t>
      </w:r>
      <w:r w:rsidR="00EF4384" w:rsidRPr="00066A11">
        <w:rPr>
          <w:i/>
          <w:color w:val="333333"/>
          <w:shd w:val="clear" w:color="auto" w:fill="FFFFFF"/>
          <w:lang w:val="ro-RO"/>
        </w:rPr>
        <w:t xml:space="preserve"> și </w:t>
      </w:r>
      <w:r w:rsidR="00AB42FB" w:rsidRPr="00066A11">
        <w:rPr>
          <w:i/>
          <w:color w:val="333333"/>
          <w:shd w:val="clear" w:color="auto" w:fill="FFFFFF"/>
          <w:lang w:val="ro-RO"/>
        </w:rPr>
        <w:t>prevederilor Legii contabilității și raportării financiare nr.287/2017, dar la întocmirea rapoartelor financiare</w:t>
      </w:r>
      <w:r w:rsidR="002C69BE" w:rsidRPr="00066A11">
        <w:rPr>
          <w:i/>
          <w:color w:val="333333"/>
          <w:shd w:val="clear" w:color="auto" w:fill="FFFFFF"/>
          <w:lang w:val="ro-RO"/>
        </w:rPr>
        <w:t xml:space="preserve">, de către </w:t>
      </w:r>
      <w:r w:rsidR="00AB42FB" w:rsidRPr="00066A11">
        <w:rPr>
          <w:i/>
          <w:color w:val="333333"/>
          <w:shd w:val="clear" w:color="auto" w:fill="FFFFFF"/>
          <w:lang w:val="ro-RO"/>
        </w:rPr>
        <w:t xml:space="preserve"> </w:t>
      </w:r>
      <w:r w:rsidR="002C69BE" w:rsidRPr="00066A11">
        <w:rPr>
          <w:i/>
          <w:color w:val="333333"/>
          <w:shd w:val="clear" w:color="auto" w:fill="FFFFFF"/>
          <w:lang w:val="ro-RO"/>
        </w:rPr>
        <w:t xml:space="preserve">UIP se </w:t>
      </w:r>
      <w:r w:rsidR="00AB42FB" w:rsidRPr="00066A11">
        <w:rPr>
          <w:i/>
          <w:color w:val="333333"/>
          <w:shd w:val="clear" w:color="auto" w:fill="FFFFFF"/>
          <w:lang w:val="ro-RO"/>
        </w:rPr>
        <w:t xml:space="preserve">va utiliza Tabelul </w:t>
      </w:r>
      <w:r w:rsidR="00EF4384" w:rsidRPr="00066A11">
        <w:rPr>
          <w:i/>
          <w:color w:val="333333"/>
          <w:shd w:val="clear" w:color="auto" w:fill="FFFFFF"/>
          <w:lang w:val="ro-RO"/>
        </w:rPr>
        <w:t xml:space="preserve"> </w:t>
      </w:r>
      <w:r w:rsidR="00AB42FB" w:rsidRPr="00066A11">
        <w:rPr>
          <w:i/>
          <w:color w:val="333333"/>
          <w:shd w:val="clear" w:color="auto" w:fill="FFFFFF"/>
          <w:lang w:val="ro-RO"/>
        </w:rPr>
        <w:t xml:space="preserve">de trecere a Planului de </w:t>
      </w:r>
      <w:r w:rsidR="003D47BA" w:rsidRPr="00066A11">
        <w:rPr>
          <w:i/>
          <w:color w:val="333333"/>
          <w:shd w:val="clear" w:color="auto" w:fill="FFFFFF"/>
          <w:lang w:val="ro-RO"/>
        </w:rPr>
        <w:t>c</w:t>
      </w:r>
      <w:r w:rsidR="00AB42FB" w:rsidRPr="00066A11">
        <w:rPr>
          <w:i/>
          <w:color w:val="333333"/>
          <w:shd w:val="clear" w:color="auto" w:fill="FFFFFF"/>
          <w:lang w:val="ro-RO"/>
        </w:rPr>
        <w:t xml:space="preserve">onturi contabile în sistemul bugetar la Planul general de conturi în sectorul corporativ, aprobat prin ordinul </w:t>
      </w:r>
      <w:r w:rsidR="002C69BE" w:rsidRPr="00066A11">
        <w:rPr>
          <w:i/>
          <w:color w:val="333333"/>
          <w:shd w:val="clear" w:color="auto" w:fill="FFFFFF"/>
          <w:lang w:val="ro-RO"/>
        </w:rPr>
        <w:t>ministrului finanțelor</w:t>
      </w:r>
      <w:r w:rsidR="00AB42FB" w:rsidRPr="00066A11">
        <w:rPr>
          <w:i/>
          <w:color w:val="333333"/>
          <w:shd w:val="clear" w:color="auto" w:fill="FFFFFF"/>
          <w:lang w:val="ro-RO"/>
        </w:rPr>
        <w:t xml:space="preserve"> nr.28/2019</w:t>
      </w:r>
      <w:r w:rsidR="009B6EAF" w:rsidRPr="00066A11">
        <w:rPr>
          <w:i/>
          <w:color w:val="333333"/>
          <w:shd w:val="clear" w:color="auto" w:fill="FFFFFF"/>
          <w:lang w:val="ro-RO"/>
        </w:rPr>
        <w:t>”</w:t>
      </w:r>
      <w:r w:rsidR="00AB42FB" w:rsidRPr="00066A11">
        <w:rPr>
          <w:color w:val="333333"/>
          <w:shd w:val="clear" w:color="auto" w:fill="FFFFFF"/>
          <w:lang w:val="ro-RO"/>
        </w:rPr>
        <w:t>.</w:t>
      </w:r>
      <w:r w:rsidR="001801EF" w:rsidRPr="00066A11">
        <w:rPr>
          <w:color w:val="333333"/>
          <w:shd w:val="clear" w:color="auto" w:fill="FFFFFF"/>
          <w:lang w:val="ro-RO"/>
        </w:rPr>
        <w:t xml:space="preserve"> De menționat că </w:t>
      </w:r>
      <w:r w:rsidR="005B3511">
        <w:rPr>
          <w:color w:val="333333"/>
          <w:shd w:val="clear" w:color="auto" w:fill="FFFFFF"/>
          <w:lang w:val="ro-RO"/>
        </w:rPr>
        <w:t>O</w:t>
      </w:r>
      <w:r w:rsidR="001801EF" w:rsidRPr="00066A11">
        <w:rPr>
          <w:color w:val="333333"/>
          <w:shd w:val="clear" w:color="auto" w:fill="FFFFFF"/>
          <w:lang w:val="ro-RO"/>
        </w:rPr>
        <w:t xml:space="preserve">rdinul </w:t>
      </w:r>
      <w:r w:rsidR="00244B72" w:rsidRPr="00066A11">
        <w:rPr>
          <w:color w:val="333333"/>
          <w:shd w:val="clear" w:color="auto" w:fill="FFFFFF"/>
          <w:lang w:val="ro-RO"/>
        </w:rPr>
        <w:t xml:space="preserve">la care se face referință în </w:t>
      </w:r>
      <w:r w:rsidR="000A52A7">
        <w:rPr>
          <w:color w:val="333333"/>
          <w:shd w:val="clear" w:color="auto" w:fill="FFFFFF"/>
          <w:lang w:val="ro-RO"/>
        </w:rPr>
        <w:t>răspunsul</w:t>
      </w:r>
      <w:r w:rsidR="00244B72" w:rsidRPr="00066A11">
        <w:rPr>
          <w:color w:val="333333"/>
          <w:shd w:val="clear" w:color="auto" w:fill="FFFFFF"/>
          <w:lang w:val="ro-RO"/>
        </w:rPr>
        <w:t xml:space="preserve"> </w:t>
      </w:r>
      <w:r w:rsidR="00C35E00" w:rsidRPr="00066A11">
        <w:rPr>
          <w:color w:val="333333"/>
          <w:shd w:val="clear" w:color="auto" w:fill="FFFFFF"/>
          <w:lang w:val="ro-RO"/>
        </w:rPr>
        <w:t>Ministerului Finanțelor</w:t>
      </w:r>
      <w:r w:rsidR="001801EF" w:rsidRPr="00066A11">
        <w:rPr>
          <w:color w:val="333333"/>
          <w:shd w:val="clear" w:color="auto" w:fill="FFFFFF"/>
          <w:lang w:val="ro-RO"/>
        </w:rPr>
        <w:t xml:space="preserve"> este destinat pentru situații</w:t>
      </w:r>
      <w:r w:rsidR="003D47BA" w:rsidRPr="00066A11">
        <w:rPr>
          <w:color w:val="333333"/>
          <w:shd w:val="clear" w:color="auto" w:fill="FFFFFF"/>
          <w:lang w:val="ro-RO"/>
        </w:rPr>
        <w:t>le</w:t>
      </w:r>
      <w:r w:rsidR="001801EF" w:rsidRPr="00066A11">
        <w:rPr>
          <w:color w:val="333333"/>
          <w:shd w:val="clear" w:color="auto" w:fill="FFFFFF"/>
          <w:lang w:val="ro-RO"/>
        </w:rPr>
        <w:t xml:space="preserve"> în care instituțiile</w:t>
      </w:r>
      <w:r w:rsidR="009F453B" w:rsidRPr="00066A11">
        <w:rPr>
          <w:color w:val="333333"/>
          <w:shd w:val="clear" w:color="auto" w:fill="FFFFFF"/>
          <w:lang w:val="ro-RO"/>
        </w:rPr>
        <w:t xml:space="preserve"> publice</w:t>
      </w:r>
      <w:r w:rsidR="001801EF" w:rsidRPr="00066A11">
        <w:rPr>
          <w:color w:val="333333"/>
          <w:shd w:val="clear" w:color="auto" w:fill="FFFFFF"/>
          <w:lang w:val="ro-RO"/>
        </w:rPr>
        <w:t xml:space="preserve"> </w:t>
      </w:r>
      <w:r w:rsidR="009F453B" w:rsidRPr="00066A11">
        <w:rPr>
          <w:color w:val="333333"/>
          <w:shd w:val="clear" w:color="auto" w:fill="FFFFFF"/>
          <w:lang w:val="ro-RO"/>
        </w:rPr>
        <w:t>din sistemul bugetar</w:t>
      </w:r>
      <w:r w:rsidR="001801EF" w:rsidRPr="00066A11">
        <w:rPr>
          <w:color w:val="333333"/>
          <w:shd w:val="clear" w:color="auto" w:fill="FFFFFF"/>
          <w:lang w:val="ro-RO"/>
        </w:rPr>
        <w:t xml:space="preserve"> sunt trecute la autogestiune</w:t>
      </w:r>
      <w:r w:rsidR="009F453B" w:rsidRPr="00066A11">
        <w:rPr>
          <w:color w:val="333333"/>
          <w:shd w:val="clear" w:color="auto" w:fill="FFFFFF"/>
          <w:lang w:val="ro-RO"/>
        </w:rPr>
        <w:t xml:space="preserve"> și nu mai fac parte din sistemul bugeta</w:t>
      </w:r>
      <w:r w:rsidRPr="00066A11">
        <w:rPr>
          <w:color w:val="333333"/>
          <w:shd w:val="clear" w:color="auto" w:fill="FFFFFF"/>
          <w:lang w:val="ro-RO"/>
        </w:rPr>
        <w:t>r</w:t>
      </w:r>
      <w:r w:rsidR="009F453B" w:rsidRPr="00066A11">
        <w:rPr>
          <w:color w:val="333333"/>
          <w:shd w:val="clear" w:color="auto" w:fill="FFFFFF"/>
          <w:lang w:val="ro-RO"/>
        </w:rPr>
        <w:t xml:space="preserve"> și din raportul financiar consolidat al ministerului de ramură. Abordarea luată de M</w:t>
      </w:r>
      <w:r w:rsidR="009B6EAF" w:rsidRPr="00066A11">
        <w:rPr>
          <w:color w:val="333333"/>
          <w:shd w:val="clear" w:color="auto" w:fill="FFFFFF"/>
          <w:lang w:val="ro-RO"/>
        </w:rPr>
        <w:t xml:space="preserve">inisterul </w:t>
      </w:r>
      <w:r w:rsidR="009F453B" w:rsidRPr="00066A11">
        <w:rPr>
          <w:color w:val="333333"/>
          <w:shd w:val="clear" w:color="auto" w:fill="FFFFFF"/>
          <w:lang w:val="ro-RO"/>
        </w:rPr>
        <w:t>F</w:t>
      </w:r>
      <w:r w:rsidR="009B6EAF" w:rsidRPr="00066A11">
        <w:rPr>
          <w:color w:val="333333"/>
          <w:shd w:val="clear" w:color="auto" w:fill="FFFFFF"/>
          <w:lang w:val="ro-RO"/>
        </w:rPr>
        <w:t>inanțelor (MF)</w:t>
      </w:r>
      <w:r w:rsidR="009F453B" w:rsidRPr="00066A11">
        <w:rPr>
          <w:color w:val="333333"/>
          <w:shd w:val="clear" w:color="auto" w:fill="FFFFFF"/>
          <w:lang w:val="ro-RO"/>
        </w:rPr>
        <w:t xml:space="preserve"> distorsionează regulile genera</w:t>
      </w:r>
      <w:r w:rsidR="008747C4" w:rsidRPr="00066A11">
        <w:rPr>
          <w:color w:val="333333"/>
          <w:shd w:val="clear" w:color="auto" w:fill="FFFFFF"/>
          <w:lang w:val="ro-RO"/>
        </w:rPr>
        <w:t>l</w:t>
      </w:r>
      <w:r w:rsidR="009F453B" w:rsidRPr="00066A11">
        <w:rPr>
          <w:color w:val="333333"/>
          <w:shd w:val="clear" w:color="auto" w:fill="FFFFFF"/>
          <w:lang w:val="ro-RO"/>
        </w:rPr>
        <w:t>e, conform cărora</w:t>
      </w:r>
      <w:r w:rsidR="005B3511">
        <w:rPr>
          <w:color w:val="333333"/>
          <w:shd w:val="clear" w:color="auto" w:fill="FFFFFF"/>
          <w:lang w:val="ro-RO"/>
        </w:rPr>
        <w:t>,</w:t>
      </w:r>
      <w:r w:rsidR="009F453B" w:rsidRPr="00066A11">
        <w:rPr>
          <w:color w:val="333333"/>
          <w:shd w:val="clear" w:color="auto" w:fill="FFFFFF"/>
          <w:lang w:val="ro-RO"/>
        </w:rPr>
        <w:t xml:space="preserve"> mod</w:t>
      </w:r>
      <w:r w:rsidR="008747C4" w:rsidRPr="00066A11">
        <w:rPr>
          <w:color w:val="333333"/>
          <w:shd w:val="clear" w:color="auto" w:fill="FFFFFF"/>
          <w:lang w:val="ro-RO"/>
        </w:rPr>
        <w:t>urile</w:t>
      </w:r>
      <w:r w:rsidR="009F453B" w:rsidRPr="00066A11">
        <w:rPr>
          <w:color w:val="333333"/>
          <w:shd w:val="clear" w:color="auto" w:fill="FFFFFF"/>
          <w:lang w:val="ro-RO"/>
        </w:rPr>
        <w:t xml:space="preserve"> de ținere a evidenței contabil</w:t>
      </w:r>
      <w:r w:rsidR="008747C4" w:rsidRPr="00066A11">
        <w:rPr>
          <w:color w:val="333333"/>
          <w:shd w:val="clear" w:color="auto" w:fill="FFFFFF"/>
          <w:lang w:val="ro-RO"/>
        </w:rPr>
        <w:t xml:space="preserve">e și </w:t>
      </w:r>
      <w:r w:rsidR="009F453B" w:rsidRPr="00066A11">
        <w:rPr>
          <w:color w:val="333333"/>
          <w:shd w:val="clear" w:color="auto" w:fill="FFFFFF"/>
          <w:lang w:val="ro-RO"/>
        </w:rPr>
        <w:t xml:space="preserve">de raportate financiară sunt legate de forma </w:t>
      </w:r>
      <w:proofErr w:type="spellStart"/>
      <w:r w:rsidR="009F453B" w:rsidRPr="00066A11">
        <w:rPr>
          <w:color w:val="333333"/>
          <w:shd w:val="clear" w:color="auto" w:fill="FFFFFF"/>
          <w:lang w:val="ro-RO"/>
        </w:rPr>
        <w:t>organizatoric</w:t>
      </w:r>
      <w:r w:rsidR="008747C4" w:rsidRPr="00066A11">
        <w:rPr>
          <w:color w:val="333333"/>
          <w:shd w:val="clear" w:color="auto" w:fill="FFFFFF"/>
          <w:lang w:val="ro-RO"/>
        </w:rPr>
        <w:t>o</w:t>
      </w:r>
      <w:proofErr w:type="spellEnd"/>
      <w:r w:rsidR="008747C4" w:rsidRPr="00066A11">
        <w:rPr>
          <w:color w:val="333333"/>
          <w:shd w:val="clear" w:color="auto" w:fill="FFFFFF"/>
          <w:lang w:val="ro-RO"/>
        </w:rPr>
        <w:t xml:space="preserve"> -</w:t>
      </w:r>
      <w:r w:rsidR="009F453B" w:rsidRPr="00066A11">
        <w:rPr>
          <w:color w:val="333333"/>
          <w:shd w:val="clear" w:color="auto" w:fill="FFFFFF"/>
          <w:lang w:val="ro-RO"/>
        </w:rPr>
        <w:t xml:space="preserve"> juridică</w:t>
      </w:r>
      <w:r w:rsidR="001A05A8" w:rsidRPr="00066A11">
        <w:rPr>
          <w:color w:val="333333"/>
          <w:shd w:val="clear" w:color="auto" w:fill="FFFFFF"/>
          <w:lang w:val="ro-RO"/>
        </w:rPr>
        <w:t xml:space="preserve"> a entității</w:t>
      </w:r>
      <w:r w:rsidR="009F453B" w:rsidRPr="00066A11">
        <w:rPr>
          <w:color w:val="333333"/>
          <w:shd w:val="clear" w:color="auto" w:fill="FFFFFF"/>
          <w:lang w:val="ro-RO"/>
        </w:rPr>
        <w:t>.</w:t>
      </w:r>
    </w:p>
    <w:p w14:paraId="66D6E83A" w14:textId="14D186E3" w:rsidR="009643C6" w:rsidRPr="00066A11" w:rsidRDefault="00AF4814" w:rsidP="008501BB">
      <w:pPr>
        <w:pStyle w:val="af3"/>
        <w:numPr>
          <w:ilvl w:val="0"/>
          <w:numId w:val="16"/>
        </w:numPr>
        <w:tabs>
          <w:tab w:val="left" w:pos="258"/>
        </w:tabs>
        <w:spacing w:before="0" w:beforeAutospacing="0" w:after="0" w:afterAutospacing="0" w:line="276" w:lineRule="auto"/>
        <w:ind w:left="0" w:firstLine="284"/>
        <w:jc w:val="both"/>
        <w:rPr>
          <w:lang w:val="ro-RO"/>
        </w:rPr>
      </w:pPr>
      <w:r w:rsidRPr="00066A11">
        <w:rPr>
          <w:color w:val="333333"/>
          <w:shd w:val="clear" w:color="auto" w:fill="FFFFFF"/>
          <w:lang w:val="ro-RO"/>
        </w:rPr>
        <w:t xml:space="preserve">De asemenea, urmare a </w:t>
      </w:r>
      <w:r w:rsidR="00A92CEE" w:rsidRPr="00066A11">
        <w:rPr>
          <w:color w:val="333333"/>
          <w:shd w:val="clear" w:color="auto" w:fill="FFFFFF"/>
          <w:lang w:val="ro-RO"/>
        </w:rPr>
        <w:t>răspunsului</w:t>
      </w:r>
      <w:r w:rsidRPr="00066A11">
        <w:rPr>
          <w:color w:val="333333"/>
          <w:shd w:val="clear" w:color="auto" w:fill="FFFFFF"/>
          <w:lang w:val="ro-RO"/>
        </w:rPr>
        <w:t xml:space="preserve"> menționat, </w:t>
      </w:r>
      <w:r w:rsidR="00A92CEE" w:rsidRPr="00066A11">
        <w:rPr>
          <w:color w:val="333333"/>
          <w:shd w:val="clear" w:color="auto" w:fill="FFFFFF"/>
          <w:lang w:val="ro-RO"/>
        </w:rPr>
        <w:t>precum ș</w:t>
      </w:r>
      <w:r w:rsidRPr="00066A11">
        <w:rPr>
          <w:color w:val="333333"/>
          <w:shd w:val="clear" w:color="auto" w:fill="FFFFFF"/>
          <w:lang w:val="ro-RO"/>
        </w:rPr>
        <w:t>i abordării greșite luate de</w:t>
      </w:r>
      <w:r w:rsidR="00A92CEE" w:rsidRPr="00066A11">
        <w:rPr>
          <w:color w:val="333333"/>
          <w:shd w:val="clear" w:color="auto" w:fill="FFFFFF"/>
          <w:lang w:val="ro-RO"/>
        </w:rPr>
        <w:t xml:space="preserve"> către</w:t>
      </w:r>
      <w:r w:rsidRPr="00066A11">
        <w:rPr>
          <w:color w:val="333333"/>
          <w:shd w:val="clear" w:color="auto" w:fill="FFFFFF"/>
          <w:lang w:val="ro-RO"/>
        </w:rPr>
        <w:t xml:space="preserve"> MF, Inspecția financiară </w:t>
      </w:r>
      <w:r w:rsidRPr="00066A11">
        <w:rPr>
          <w:lang w:val="ro-RO"/>
        </w:rPr>
        <w:t>(</w:t>
      </w:r>
      <w:r w:rsidR="00A92CEE" w:rsidRPr="00066A11">
        <w:rPr>
          <w:lang w:val="ro-RO"/>
        </w:rPr>
        <w:t>a</w:t>
      </w:r>
      <w:r w:rsidRPr="00066A11">
        <w:rPr>
          <w:lang w:val="ro-RO"/>
        </w:rPr>
        <w:t xml:space="preserve">ctualmente Inspectoratul de Control Financiar de Stat) </w:t>
      </w:r>
      <w:r w:rsidR="00522FB1" w:rsidRPr="00066A11">
        <w:rPr>
          <w:lang w:val="ro-RO"/>
        </w:rPr>
        <w:t>a amendat</w:t>
      </w:r>
      <w:r w:rsidR="009B6EAF" w:rsidRPr="00066A11">
        <w:rPr>
          <w:lang w:val="ro-RO"/>
        </w:rPr>
        <w:t xml:space="preserve"> o </w:t>
      </w:r>
      <w:r w:rsidRPr="00066A11">
        <w:rPr>
          <w:lang w:val="ro-RO"/>
        </w:rPr>
        <w:t>U</w:t>
      </w:r>
      <w:r w:rsidR="00522FB1" w:rsidRPr="00066A11">
        <w:rPr>
          <w:lang w:val="ro-RO"/>
        </w:rPr>
        <w:t>C</w:t>
      </w:r>
      <w:r w:rsidRPr="00066A11">
        <w:rPr>
          <w:lang w:val="ro-RO"/>
        </w:rPr>
        <w:t>IP</w:t>
      </w:r>
      <w:r w:rsidR="00387C1D" w:rsidRPr="00066A11">
        <w:rPr>
          <w:rStyle w:val="ab"/>
          <w:lang w:val="ro-RO"/>
        </w:rPr>
        <w:footnoteReference w:id="66"/>
      </w:r>
      <w:r w:rsidRPr="00066A11">
        <w:rPr>
          <w:lang w:val="ro-RO"/>
        </w:rPr>
        <w:t xml:space="preserve"> care țin</w:t>
      </w:r>
      <w:r w:rsidR="001A05A8" w:rsidRPr="00066A11">
        <w:rPr>
          <w:lang w:val="ro-RO"/>
        </w:rPr>
        <w:t>e</w:t>
      </w:r>
      <w:r w:rsidRPr="00066A11">
        <w:rPr>
          <w:lang w:val="ro-RO"/>
        </w:rPr>
        <w:t xml:space="preserve"> evidența contabilă conform </w:t>
      </w:r>
      <w:r w:rsidR="00A92CEE" w:rsidRPr="00066A11">
        <w:rPr>
          <w:lang w:val="ro-RO"/>
        </w:rPr>
        <w:t>O</w:t>
      </w:r>
      <w:r w:rsidRPr="00066A11">
        <w:rPr>
          <w:lang w:val="ro-RO"/>
        </w:rPr>
        <w:t>rd</w:t>
      </w:r>
      <w:r w:rsidR="0011263A" w:rsidRPr="00066A11">
        <w:rPr>
          <w:lang w:val="ro-RO"/>
        </w:rPr>
        <w:t>inului ministrului finanțelor</w:t>
      </w:r>
      <w:r w:rsidRPr="00066A11">
        <w:rPr>
          <w:lang w:val="ro-RO"/>
        </w:rPr>
        <w:t xml:space="preserve"> nr.</w:t>
      </w:r>
      <w:r w:rsidR="008D6AFD" w:rsidRPr="00066A11">
        <w:rPr>
          <w:lang w:val="ro-RO"/>
        </w:rPr>
        <w:t>216</w:t>
      </w:r>
      <w:r w:rsidR="0011263A" w:rsidRPr="00066A11">
        <w:rPr>
          <w:lang w:val="ro-RO"/>
        </w:rPr>
        <w:t>/2015</w:t>
      </w:r>
      <w:r w:rsidR="008D6AFD" w:rsidRPr="00066A11">
        <w:rPr>
          <w:lang w:val="ro-RO"/>
        </w:rPr>
        <w:t>, impun</w:t>
      </w:r>
      <w:r w:rsidR="00C43C03" w:rsidRPr="00066A11">
        <w:rPr>
          <w:lang w:val="ro-RO"/>
        </w:rPr>
        <w:t>â</w:t>
      </w:r>
      <w:r w:rsidR="0011263A" w:rsidRPr="00066A11">
        <w:rPr>
          <w:lang w:val="ro-RO"/>
        </w:rPr>
        <w:t>nd entit</w:t>
      </w:r>
      <w:r w:rsidR="009B6EAF" w:rsidRPr="00066A11">
        <w:rPr>
          <w:lang w:val="ro-RO"/>
        </w:rPr>
        <w:t>atea</w:t>
      </w:r>
      <w:r w:rsidR="008D6AFD" w:rsidRPr="00066A11">
        <w:rPr>
          <w:lang w:val="ro-RO"/>
        </w:rPr>
        <w:t xml:space="preserve"> să trea</w:t>
      </w:r>
      <w:r w:rsidR="00A92CEE" w:rsidRPr="00066A11">
        <w:rPr>
          <w:lang w:val="ro-RO"/>
        </w:rPr>
        <w:t>c</w:t>
      </w:r>
      <w:r w:rsidR="008D6AFD" w:rsidRPr="00066A11">
        <w:rPr>
          <w:lang w:val="ro-RO"/>
        </w:rPr>
        <w:t>ă la ținerea evidenței contabile și raport</w:t>
      </w:r>
      <w:r w:rsidR="009B6EAF" w:rsidRPr="00066A11">
        <w:rPr>
          <w:lang w:val="ro-RO"/>
        </w:rPr>
        <w:t>area</w:t>
      </w:r>
      <w:r w:rsidR="008D6AFD" w:rsidRPr="00066A11">
        <w:rPr>
          <w:lang w:val="ro-RO"/>
        </w:rPr>
        <w:t xml:space="preserve"> financiar</w:t>
      </w:r>
      <w:r w:rsidR="009B6EAF" w:rsidRPr="00066A11">
        <w:rPr>
          <w:lang w:val="ro-RO"/>
        </w:rPr>
        <w:t>ă</w:t>
      </w:r>
      <w:r w:rsidR="008D6AFD" w:rsidRPr="00066A11">
        <w:rPr>
          <w:lang w:val="ro-RO"/>
        </w:rPr>
        <w:t xml:space="preserve"> conform cerințelor Legii nr.287/2017</w:t>
      </w:r>
      <w:r w:rsidR="00EA68FF">
        <w:rPr>
          <w:lang w:val="ro-RO"/>
        </w:rPr>
        <w:t>. O</w:t>
      </w:r>
      <w:r w:rsidR="00C43C03" w:rsidRPr="00066A11">
        <w:rPr>
          <w:lang w:val="ro-RO"/>
        </w:rPr>
        <w:t>r</w:t>
      </w:r>
      <w:r w:rsidR="00EA68FF">
        <w:rPr>
          <w:lang w:val="ro-RO"/>
        </w:rPr>
        <w:t>,</w:t>
      </w:r>
      <w:r w:rsidR="00C43C03" w:rsidRPr="00066A11">
        <w:rPr>
          <w:lang w:val="ro-RO"/>
        </w:rPr>
        <w:t xml:space="preserve"> abordarea luată de MF duce la aplicarea parțială</w:t>
      </w:r>
      <w:r w:rsidR="00714172" w:rsidRPr="00066A11">
        <w:rPr>
          <w:lang w:val="ro-RO"/>
        </w:rPr>
        <w:t xml:space="preserve"> și selectivă </w:t>
      </w:r>
      <w:r w:rsidR="00C43C03" w:rsidRPr="00066A11">
        <w:rPr>
          <w:lang w:val="ro-RO"/>
        </w:rPr>
        <w:t xml:space="preserve"> atât a Legii nr.287/2017</w:t>
      </w:r>
      <w:r w:rsidR="008D44E8" w:rsidRPr="00066A11">
        <w:rPr>
          <w:lang w:val="ro-RO"/>
        </w:rPr>
        <w:t xml:space="preserve">, </w:t>
      </w:r>
      <w:r w:rsidR="00C43C03" w:rsidRPr="00066A11">
        <w:rPr>
          <w:lang w:val="ro-RO"/>
        </w:rPr>
        <w:t xml:space="preserve">de către </w:t>
      </w:r>
      <w:r w:rsidR="00C03B83" w:rsidRPr="00066A11">
        <w:rPr>
          <w:lang w:val="ro-RO"/>
        </w:rPr>
        <w:t>UCIP</w:t>
      </w:r>
      <w:r w:rsidR="00C43C03" w:rsidRPr="00066A11">
        <w:rPr>
          <w:lang w:val="ro-RO"/>
        </w:rPr>
        <w:t xml:space="preserve"> fiind aplica</w:t>
      </w:r>
      <w:r w:rsidR="00312062" w:rsidRPr="00066A11">
        <w:rPr>
          <w:lang w:val="ro-RO"/>
        </w:rPr>
        <w:t>t</w:t>
      </w:r>
      <w:r w:rsidR="00C43C03" w:rsidRPr="00066A11">
        <w:rPr>
          <w:lang w:val="ro-RO"/>
        </w:rPr>
        <w:t xml:space="preserve">e doar regulile de ținere a evidenței contabile în sectorul corporativ, deși </w:t>
      </w:r>
      <w:r w:rsidR="00A92CEE" w:rsidRPr="00066A11">
        <w:rPr>
          <w:lang w:val="ro-RO"/>
        </w:rPr>
        <w:t>l</w:t>
      </w:r>
      <w:r w:rsidR="00C43C03" w:rsidRPr="00066A11">
        <w:rPr>
          <w:lang w:val="ro-RO"/>
        </w:rPr>
        <w:t xml:space="preserve">egea reglementează și cerințele pentru raportarea în sectorul corporativ, </w:t>
      </w:r>
      <w:r w:rsidR="008D44E8" w:rsidRPr="00066A11">
        <w:rPr>
          <w:lang w:val="ro-RO"/>
        </w:rPr>
        <w:t xml:space="preserve">cât și a Legii nr. 113/2007 și </w:t>
      </w:r>
      <w:r w:rsidR="00A92CEE" w:rsidRPr="00066A11">
        <w:rPr>
          <w:lang w:val="ro-RO"/>
        </w:rPr>
        <w:t>O</w:t>
      </w:r>
      <w:r w:rsidR="008D44E8" w:rsidRPr="00066A11">
        <w:rPr>
          <w:lang w:val="ro-RO"/>
        </w:rPr>
        <w:t xml:space="preserve">rdinului </w:t>
      </w:r>
      <w:r w:rsidR="0011263A" w:rsidRPr="00066A11">
        <w:rPr>
          <w:lang w:val="ro-RO"/>
        </w:rPr>
        <w:t>ministrului finanțelor</w:t>
      </w:r>
      <w:r w:rsidR="008D44E8" w:rsidRPr="00066A11">
        <w:rPr>
          <w:lang w:val="ro-RO"/>
        </w:rPr>
        <w:t xml:space="preserve"> nr.216/2015, din ordinul respectiv fiind aplicare doar regulile de întocmire a rapoartel</w:t>
      </w:r>
      <w:r w:rsidR="00FC194C" w:rsidRPr="00066A11">
        <w:rPr>
          <w:lang w:val="ro-RO"/>
        </w:rPr>
        <w:t>o</w:t>
      </w:r>
      <w:r w:rsidR="008D44E8" w:rsidRPr="00066A11">
        <w:rPr>
          <w:lang w:val="ro-RO"/>
        </w:rPr>
        <w:t xml:space="preserve">r financiare, deși </w:t>
      </w:r>
      <w:r w:rsidR="005B7501">
        <w:rPr>
          <w:lang w:val="ro-RO"/>
        </w:rPr>
        <w:t>acestea</w:t>
      </w:r>
      <w:r w:rsidR="008D44E8" w:rsidRPr="00066A11">
        <w:rPr>
          <w:lang w:val="ro-RO"/>
        </w:rPr>
        <w:t xml:space="preserve"> reglemen</w:t>
      </w:r>
      <w:r w:rsidR="00FC194C" w:rsidRPr="00066A11">
        <w:rPr>
          <w:lang w:val="ro-RO"/>
        </w:rPr>
        <w:t>t</w:t>
      </w:r>
      <w:r w:rsidR="008D44E8" w:rsidRPr="00066A11">
        <w:rPr>
          <w:lang w:val="ro-RO"/>
        </w:rPr>
        <w:t>ează regulile de ținere a evidenței contabile în sistemul bugetar și setul de rapoarte financiare care se întocm</w:t>
      </w:r>
      <w:r w:rsidR="00FC194C" w:rsidRPr="00066A11">
        <w:rPr>
          <w:lang w:val="ro-RO"/>
        </w:rPr>
        <w:t>es</w:t>
      </w:r>
      <w:r w:rsidR="008D44E8" w:rsidRPr="00066A11">
        <w:rPr>
          <w:lang w:val="ro-RO"/>
        </w:rPr>
        <w:t xml:space="preserve">c în baza </w:t>
      </w:r>
      <w:r w:rsidR="00FC194C" w:rsidRPr="00066A11">
        <w:rPr>
          <w:lang w:val="ro-RO"/>
        </w:rPr>
        <w:t xml:space="preserve">evidențelor sintetice, analitice și a Planului de </w:t>
      </w:r>
      <w:r w:rsidR="00EA68FF">
        <w:rPr>
          <w:lang w:val="ro-RO"/>
        </w:rPr>
        <w:t>c</w:t>
      </w:r>
      <w:r w:rsidR="00FC194C" w:rsidRPr="00066A11">
        <w:rPr>
          <w:lang w:val="ro-RO"/>
        </w:rPr>
        <w:t xml:space="preserve">onturi pentru sectorul bugetar, fără întocmirea </w:t>
      </w:r>
      <w:r w:rsidR="00800F0F" w:rsidRPr="00066A11">
        <w:rPr>
          <w:lang w:val="ro-RO"/>
        </w:rPr>
        <w:t>anumitor</w:t>
      </w:r>
      <w:r w:rsidR="00FC194C" w:rsidRPr="00066A11">
        <w:rPr>
          <w:lang w:val="ro-RO"/>
        </w:rPr>
        <w:t xml:space="preserve"> Tabele de trecere. Întocmirea Tabelului de trecere este un exercițiu unic, </w:t>
      </w:r>
      <w:r w:rsidR="00800F0F" w:rsidRPr="00066A11">
        <w:rPr>
          <w:lang w:val="ro-RO"/>
        </w:rPr>
        <w:t>care</w:t>
      </w:r>
      <w:r w:rsidR="00FC194C" w:rsidRPr="00066A11">
        <w:rPr>
          <w:lang w:val="ro-RO"/>
        </w:rPr>
        <w:t xml:space="preserve"> se aplică doar în cazul </w:t>
      </w:r>
      <w:r w:rsidR="00926656" w:rsidRPr="00066A11">
        <w:rPr>
          <w:lang w:val="ro-RO"/>
        </w:rPr>
        <w:t xml:space="preserve">ieșirii unor autorități/instituții bugetare din sistemul bugetar, iar </w:t>
      </w:r>
      <w:r w:rsidR="001A05A8" w:rsidRPr="00066A11">
        <w:rPr>
          <w:lang w:val="ro-RO"/>
        </w:rPr>
        <w:t>UCIP</w:t>
      </w:r>
      <w:r w:rsidR="00926656" w:rsidRPr="00066A11">
        <w:rPr>
          <w:lang w:val="ro-RO"/>
        </w:rPr>
        <w:t xml:space="preserve"> nu </w:t>
      </w:r>
      <w:r w:rsidR="00800F0F" w:rsidRPr="00066A11">
        <w:rPr>
          <w:lang w:val="ro-RO"/>
        </w:rPr>
        <w:t>este în</w:t>
      </w:r>
      <w:r w:rsidR="00926656" w:rsidRPr="00066A11">
        <w:rPr>
          <w:lang w:val="ro-RO"/>
        </w:rPr>
        <w:t xml:space="preserve"> astfel de situații.</w:t>
      </w:r>
      <w:r w:rsidR="00D1028D" w:rsidRPr="00066A11">
        <w:rPr>
          <w:lang w:val="ro-RO"/>
        </w:rPr>
        <w:t xml:space="preserve"> Ba mai mult, ca urmare a controlului efectuat de Inspecția </w:t>
      </w:r>
      <w:r w:rsidR="00EA68FF">
        <w:rPr>
          <w:lang w:val="ro-RO"/>
        </w:rPr>
        <w:t>f</w:t>
      </w:r>
      <w:r w:rsidR="00D1028D" w:rsidRPr="00066A11">
        <w:rPr>
          <w:lang w:val="ro-RO"/>
        </w:rPr>
        <w:t>inanciară</w:t>
      </w:r>
      <w:r w:rsidR="009B6EAF" w:rsidRPr="00066A11">
        <w:rPr>
          <w:lang w:val="ro-RO"/>
        </w:rPr>
        <w:t xml:space="preserve"> la o</w:t>
      </w:r>
      <w:r w:rsidR="00D1028D" w:rsidRPr="00066A11">
        <w:rPr>
          <w:lang w:val="ro-RO"/>
        </w:rPr>
        <w:t xml:space="preserve"> U</w:t>
      </w:r>
      <w:r w:rsidR="0011263A" w:rsidRPr="00066A11">
        <w:rPr>
          <w:lang w:val="ro-RO"/>
        </w:rPr>
        <w:t>C</w:t>
      </w:r>
      <w:r w:rsidR="00D1028D" w:rsidRPr="00066A11">
        <w:rPr>
          <w:lang w:val="ro-RO"/>
        </w:rPr>
        <w:t>IP</w:t>
      </w:r>
      <w:r w:rsidR="00D1028D" w:rsidRPr="00066A11">
        <w:rPr>
          <w:rStyle w:val="ab"/>
          <w:lang w:val="ro-RO"/>
        </w:rPr>
        <w:footnoteReference w:id="67"/>
      </w:r>
      <w:r w:rsidR="009B6EAF" w:rsidRPr="00066A11">
        <w:rPr>
          <w:lang w:val="ro-RO"/>
        </w:rPr>
        <w:t xml:space="preserve"> din subordinea ministerului și </w:t>
      </w:r>
      <w:r w:rsidR="00800F0F" w:rsidRPr="00066A11">
        <w:rPr>
          <w:lang w:val="ro-RO"/>
        </w:rPr>
        <w:t xml:space="preserve">a </w:t>
      </w:r>
      <w:r w:rsidR="009B6EAF" w:rsidRPr="00066A11">
        <w:rPr>
          <w:lang w:val="ro-RO"/>
        </w:rPr>
        <w:t>amendării aceste</w:t>
      </w:r>
      <w:r w:rsidR="00EA68FF">
        <w:rPr>
          <w:lang w:val="ro-RO"/>
        </w:rPr>
        <w:t>i</w:t>
      </w:r>
      <w:r w:rsidR="009B6EAF" w:rsidRPr="00066A11">
        <w:rPr>
          <w:lang w:val="ro-RO"/>
        </w:rPr>
        <w:t>a pentru ținerea neconformă a evidenței contabile</w:t>
      </w:r>
      <w:r w:rsidR="00C9455F" w:rsidRPr="00066A11">
        <w:rPr>
          <w:lang w:val="ro-RO"/>
        </w:rPr>
        <w:t>,</w:t>
      </w:r>
      <w:r w:rsidR="009B6EAF" w:rsidRPr="00066A11">
        <w:rPr>
          <w:lang w:val="ro-RO"/>
        </w:rPr>
        <w:t xml:space="preserve"> ultima,</w:t>
      </w:r>
      <w:r w:rsidR="00C9455F" w:rsidRPr="00066A11">
        <w:rPr>
          <w:lang w:val="ro-RO"/>
        </w:rPr>
        <w:t xml:space="preserve"> în anul 2024</w:t>
      </w:r>
      <w:r w:rsidR="00C9455F" w:rsidRPr="00066A11">
        <w:rPr>
          <w:rStyle w:val="ab"/>
          <w:rFonts w:eastAsiaTheme="majorEastAsia"/>
          <w:color w:val="000000"/>
          <w:shd w:val="clear" w:color="auto" w:fill="FFFFFF"/>
          <w:lang w:val="ro-RO"/>
        </w:rPr>
        <w:footnoteReference w:id="68"/>
      </w:r>
      <w:r w:rsidR="009B6EAF" w:rsidRPr="00066A11">
        <w:rPr>
          <w:lang w:val="ro-RO"/>
        </w:rPr>
        <w:t xml:space="preserve">, </w:t>
      </w:r>
      <w:r w:rsidR="00C9455F" w:rsidRPr="00066A11">
        <w:rPr>
          <w:lang w:val="ro-RO"/>
        </w:rPr>
        <w:t xml:space="preserve">a ajustat statutul său, </w:t>
      </w:r>
      <w:r w:rsidR="00244B72" w:rsidRPr="00066A11">
        <w:rPr>
          <w:lang w:val="ro-RO"/>
        </w:rPr>
        <w:t>modificând</w:t>
      </w:r>
      <w:r w:rsidR="0011263A" w:rsidRPr="00066A11">
        <w:rPr>
          <w:lang w:val="ro-RO"/>
        </w:rPr>
        <w:t>u-l</w:t>
      </w:r>
      <w:r w:rsidR="00244B72" w:rsidRPr="00066A11">
        <w:rPr>
          <w:lang w:val="ro-RO"/>
        </w:rPr>
        <w:t xml:space="preserve"> </w:t>
      </w:r>
      <w:r w:rsidR="0011263A" w:rsidRPr="00066A11">
        <w:rPr>
          <w:lang w:val="ro-RO"/>
        </w:rPr>
        <w:t>din</w:t>
      </w:r>
      <w:r w:rsidR="00C9455F" w:rsidRPr="00066A11">
        <w:rPr>
          <w:lang w:val="ro-RO"/>
        </w:rPr>
        <w:t xml:space="preserve"> </w:t>
      </w:r>
      <w:r w:rsidR="00C9455F" w:rsidRPr="00066A11">
        <w:rPr>
          <w:b/>
          <w:lang w:val="ro-RO"/>
        </w:rPr>
        <w:t>instituție</w:t>
      </w:r>
      <w:r w:rsidR="00C9455F" w:rsidRPr="00066A11">
        <w:rPr>
          <w:lang w:val="ro-RO"/>
        </w:rPr>
        <w:t xml:space="preserve"> </w:t>
      </w:r>
      <w:r w:rsidR="00C9455F" w:rsidRPr="00066A11">
        <w:rPr>
          <w:b/>
          <w:color w:val="000000"/>
          <w:shd w:val="clear" w:color="auto" w:fill="FFFFFF"/>
          <w:lang w:val="ro-RO"/>
        </w:rPr>
        <w:t xml:space="preserve"> autonomă, non</w:t>
      </w:r>
      <w:r w:rsidR="00EA68FF">
        <w:rPr>
          <w:b/>
          <w:color w:val="000000"/>
          <w:shd w:val="clear" w:color="auto" w:fill="FFFFFF"/>
          <w:lang w:val="ro-RO"/>
        </w:rPr>
        <w:t>-</w:t>
      </w:r>
      <w:r w:rsidR="00125162" w:rsidRPr="00066A11">
        <w:rPr>
          <w:b/>
          <w:color w:val="000000"/>
          <w:shd w:val="clear" w:color="auto" w:fill="FFFFFF"/>
          <w:lang w:val="ro-RO"/>
        </w:rPr>
        <w:t xml:space="preserve">profit </w:t>
      </w:r>
      <w:r w:rsidR="005C0F78" w:rsidRPr="00066A11">
        <w:rPr>
          <w:color w:val="000000"/>
          <w:shd w:val="clear" w:color="auto" w:fill="FFFFFF"/>
          <w:lang w:val="ro-RO"/>
        </w:rPr>
        <w:t>în</w:t>
      </w:r>
      <w:r w:rsidR="005C0F78" w:rsidRPr="00066A11">
        <w:rPr>
          <w:b/>
          <w:color w:val="000000"/>
          <w:shd w:val="clear" w:color="auto" w:fill="FFFFFF"/>
          <w:lang w:val="ro-RO"/>
        </w:rPr>
        <w:t xml:space="preserve"> </w:t>
      </w:r>
      <w:r w:rsidR="00C9455F" w:rsidRPr="00066A11">
        <w:rPr>
          <w:color w:val="000000"/>
          <w:shd w:val="clear" w:color="auto" w:fill="FFFFFF"/>
          <w:lang w:val="ro-RO"/>
        </w:rPr>
        <w:t xml:space="preserve"> </w:t>
      </w:r>
      <w:r w:rsidR="00C9455F" w:rsidRPr="00066A11">
        <w:rPr>
          <w:b/>
          <w:color w:val="333333"/>
          <w:shd w:val="clear" w:color="auto" w:fill="FFFFFF"/>
          <w:lang w:val="ro-RO"/>
        </w:rPr>
        <w:t>instituție publică  la autogestiune</w:t>
      </w:r>
      <w:r w:rsidR="00C9455F" w:rsidRPr="00066A11">
        <w:rPr>
          <w:color w:val="333333"/>
          <w:shd w:val="clear" w:color="auto" w:fill="FFFFFF"/>
          <w:lang w:val="ro-RO"/>
        </w:rPr>
        <w:t>, ceea ce contravine tuturor regulilor generale stabilite în Legea nr.181/2014 pentru proiectele finanțate din surse externe</w:t>
      </w:r>
      <w:r w:rsidR="005C0F78" w:rsidRPr="00066A11">
        <w:rPr>
          <w:color w:val="333333"/>
          <w:shd w:val="clear" w:color="auto" w:fill="FFFFFF"/>
          <w:lang w:val="ro-RO"/>
        </w:rPr>
        <w:t>, modificările respective fiind avizate at</w:t>
      </w:r>
      <w:r w:rsidR="005347B5" w:rsidRPr="00066A11">
        <w:rPr>
          <w:color w:val="333333"/>
          <w:shd w:val="clear" w:color="auto" w:fill="FFFFFF"/>
          <w:lang w:val="ro-RO"/>
        </w:rPr>
        <w:t>â</w:t>
      </w:r>
      <w:r w:rsidR="005C0F78" w:rsidRPr="00066A11">
        <w:rPr>
          <w:color w:val="333333"/>
          <w:shd w:val="clear" w:color="auto" w:fill="FFFFFF"/>
          <w:lang w:val="ro-RO"/>
        </w:rPr>
        <w:t>t de ministerul de ramură, în calitate de fondator, c</w:t>
      </w:r>
      <w:r w:rsidR="005347B5" w:rsidRPr="00066A11">
        <w:rPr>
          <w:color w:val="333333"/>
          <w:shd w:val="clear" w:color="auto" w:fill="FFFFFF"/>
          <w:lang w:val="ro-RO"/>
        </w:rPr>
        <w:t>â</w:t>
      </w:r>
      <w:r w:rsidR="005C0F78" w:rsidRPr="00066A11">
        <w:rPr>
          <w:color w:val="333333"/>
          <w:shd w:val="clear" w:color="auto" w:fill="FFFFFF"/>
          <w:lang w:val="ro-RO"/>
        </w:rPr>
        <w:t xml:space="preserve">t și de </w:t>
      </w:r>
      <w:r w:rsidR="0011263A" w:rsidRPr="00066A11">
        <w:rPr>
          <w:color w:val="333333"/>
          <w:shd w:val="clear" w:color="auto" w:fill="FFFFFF"/>
          <w:lang w:val="ro-RO"/>
        </w:rPr>
        <w:t>Ministerul Finanțelor</w:t>
      </w:r>
      <w:r w:rsidR="00810C65" w:rsidRPr="00066A11">
        <w:rPr>
          <w:color w:val="333333"/>
          <w:shd w:val="clear" w:color="auto" w:fill="FFFFFF"/>
          <w:lang w:val="ro-RO"/>
        </w:rPr>
        <w:t>,</w:t>
      </w:r>
      <w:r w:rsidR="00EA0486" w:rsidRPr="00066A11">
        <w:rPr>
          <w:color w:val="333333"/>
          <w:shd w:val="clear" w:color="auto" w:fill="FFFFFF"/>
          <w:lang w:val="ro-RO"/>
        </w:rPr>
        <w:t xml:space="preserve"> în calitate de regulator în domeniul contabilității și raportării financi</w:t>
      </w:r>
      <w:r w:rsidR="00800F0F" w:rsidRPr="00066A11">
        <w:rPr>
          <w:color w:val="333333"/>
          <w:shd w:val="clear" w:color="auto" w:fill="FFFFFF"/>
          <w:lang w:val="ro-RO"/>
        </w:rPr>
        <w:t xml:space="preserve">are, </w:t>
      </w:r>
      <w:r w:rsidR="00EA68FF">
        <w:rPr>
          <w:color w:val="333333"/>
          <w:shd w:val="clear" w:color="auto" w:fill="FFFFFF"/>
          <w:lang w:val="ro-RO"/>
        </w:rPr>
        <w:t>fapt care,</w:t>
      </w:r>
      <w:r w:rsidR="00102735" w:rsidRPr="00066A11">
        <w:rPr>
          <w:color w:val="333333"/>
          <w:shd w:val="clear" w:color="auto" w:fill="FFFFFF"/>
          <w:lang w:val="ro-RO"/>
        </w:rPr>
        <w:t xml:space="preserve"> în consecință</w:t>
      </w:r>
      <w:r w:rsidR="00800F0F" w:rsidRPr="00066A11">
        <w:rPr>
          <w:color w:val="333333"/>
          <w:shd w:val="clear" w:color="auto" w:fill="FFFFFF"/>
          <w:lang w:val="ro-RO"/>
        </w:rPr>
        <w:t>,</w:t>
      </w:r>
      <w:r w:rsidR="00102735" w:rsidRPr="00066A11">
        <w:rPr>
          <w:color w:val="333333"/>
          <w:shd w:val="clear" w:color="auto" w:fill="FFFFFF"/>
          <w:lang w:val="ro-RO"/>
        </w:rPr>
        <w:t xml:space="preserve"> contribuie la </w:t>
      </w:r>
      <w:r w:rsidR="00800F0F" w:rsidRPr="00066A11">
        <w:rPr>
          <w:color w:val="333333"/>
          <w:shd w:val="clear" w:color="auto" w:fill="FFFFFF"/>
          <w:lang w:val="ro-RO"/>
        </w:rPr>
        <w:t xml:space="preserve">luarea unor </w:t>
      </w:r>
      <w:r w:rsidR="00102735" w:rsidRPr="00066A11">
        <w:rPr>
          <w:color w:val="333333"/>
          <w:shd w:val="clear" w:color="auto" w:fill="FFFFFF"/>
          <w:lang w:val="ro-RO"/>
        </w:rPr>
        <w:t>abordări și decizii greșite privind ținerea evidenței contabile și raporta</w:t>
      </w:r>
      <w:r w:rsidR="00800F0F" w:rsidRPr="00066A11">
        <w:rPr>
          <w:color w:val="333333"/>
          <w:shd w:val="clear" w:color="auto" w:fill="FFFFFF"/>
          <w:lang w:val="ro-RO"/>
        </w:rPr>
        <w:t>r</w:t>
      </w:r>
      <w:r w:rsidR="00102735" w:rsidRPr="00066A11">
        <w:rPr>
          <w:color w:val="333333"/>
          <w:shd w:val="clear" w:color="auto" w:fill="FFFFFF"/>
          <w:lang w:val="ro-RO"/>
        </w:rPr>
        <w:t>e</w:t>
      </w:r>
      <w:r w:rsidR="00800F0F" w:rsidRPr="00066A11">
        <w:rPr>
          <w:color w:val="333333"/>
          <w:shd w:val="clear" w:color="auto" w:fill="FFFFFF"/>
          <w:lang w:val="ro-RO"/>
        </w:rPr>
        <w:t>a</w:t>
      </w:r>
      <w:r w:rsidR="00102735" w:rsidRPr="00066A11">
        <w:rPr>
          <w:color w:val="333333"/>
          <w:shd w:val="clear" w:color="auto" w:fill="FFFFFF"/>
          <w:lang w:val="ro-RO"/>
        </w:rPr>
        <w:t xml:space="preserve"> financiară atât în sistemul bugetar</w:t>
      </w:r>
      <w:r w:rsidR="00EA68FF">
        <w:rPr>
          <w:color w:val="333333"/>
          <w:shd w:val="clear" w:color="auto" w:fill="FFFFFF"/>
          <w:lang w:val="ro-RO"/>
        </w:rPr>
        <w:t>,</w:t>
      </w:r>
      <w:r w:rsidR="00102735" w:rsidRPr="00066A11">
        <w:rPr>
          <w:color w:val="333333"/>
          <w:shd w:val="clear" w:color="auto" w:fill="FFFFFF"/>
          <w:lang w:val="ro-RO"/>
        </w:rPr>
        <w:t xml:space="preserve"> cât și în </w:t>
      </w:r>
      <w:r w:rsidR="00800F0F" w:rsidRPr="00066A11">
        <w:rPr>
          <w:color w:val="333333"/>
          <w:shd w:val="clear" w:color="auto" w:fill="FFFFFF"/>
          <w:lang w:val="ro-RO"/>
        </w:rPr>
        <w:t>sectorul</w:t>
      </w:r>
      <w:r w:rsidR="00102735" w:rsidRPr="00066A11">
        <w:rPr>
          <w:color w:val="333333"/>
          <w:shd w:val="clear" w:color="auto" w:fill="FFFFFF"/>
          <w:lang w:val="ro-RO"/>
        </w:rPr>
        <w:t xml:space="preserve"> corporativ.</w:t>
      </w:r>
    </w:p>
    <w:p w14:paraId="5D97D634" w14:textId="54B3EE89" w:rsidR="008D6AFD" w:rsidRPr="006A3616" w:rsidRDefault="008D6AFD" w:rsidP="008501BB">
      <w:pPr>
        <w:pStyle w:val="af3"/>
        <w:numPr>
          <w:ilvl w:val="0"/>
          <w:numId w:val="16"/>
        </w:numPr>
        <w:tabs>
          <w:tab w:val="left" w:pos="258"/>
        </w:tabs>
        <w:spacing w:before="0" w:beforeAutospacing="0" w:after="0" w:afterAutospacing="0" w:line="276" w:lineRule="auto"/>
        <w:ind w:left="0" w:firstLine="284"/>
        <w:jc w:val="both"/>
        <w:rPr>
          <w:color w:val="333333"/>
          <w:shd w:val="clear" w:color="auto" w:fill="FFFFFF"/>
          <w:lang w:val="ro-RO"/>
        </w:rPr>
      </w:pPr>
      <w:r w:rsidRPr="00066A11">
        <w:rPr>
          <w:lang w:val="ro-RO"/>
        </w:rPr>
        <w:t xml:space="preserve">De menționat că Legea contabilității și raportării financiare nr.287/2017 stabilește cadrul normativ de bază, principiile, cerințele generale și mecanismele de reglementare în domeniul contabilității și </w:t>
      </w:r>
      <w:r w:rsidR="00F76A37" w:rsidRPr="00066A11">
        <w:rPr>
          <w:lang w:val="ro-RO"/>
        </w:rPr>
        <w:t>raportării financiare în sectorul corporativ</w:t>
      </w:r>
      <w:r w:rsidR="00B355F6" w:rsidRPr="00066A11">
        <w:rPr>
          <w:lang w:val="ro-RO"/>
        </w:rPr>
        <w:t xml:space="preserve"> </w:t>
      </w:r>
      <w:r w:rsidR="00F76A37" w:rsidRPr="00066A11">
        <w:rPr>
          <w:lang w:val="ro-RO"/>
        </w:rPr>
        <w:t>și se aplică inclusiv de autorități/instituții, cu excepția autorităților/instituțiilor bugetare</w:t>
      </w:r>
      <w:r w:rsidR="00F76A37" w:rsidRPr="00066A11">
        <w:rPr>
          <w:rStyle w:val="ab"/>
          <w:lang w:val="ro-RO"/>
        </w:rPr>
        <w:footnoteReference w:id="69"/>
      </w:r>
      <w:r w:rsidR="00F76A37" w:rsidRPr="00066A11">
        <w:rPr>
          <w:lang w:val="ro-RO"/>
        </w:rPr>
        <w:t>, ceea ce încă o dată dovedește faptul că</w:t>
      </w:r>
      <w:r w:rsidR="00B355F6" w:rsidRPr="00066A11">
        <w:rPr>
          <w:lang w:val="ro-RO"/>
        </w:rPr>
        <w:t xml:space="preserve"> </w:t>
      </w:r>
      <w:r w:rsidR="00C03B83" w:rsidRPr="00066A11">
        <w:rPr>
          <w:lang w:val="ro-RO"/>
        </w:rPr>
        <w:t>UCIP</w:t>
      </w:r>
      <w:r w:rsidR="00B77FD8" w:rsidRPr="00066A11">
        <w:rPr>
          <w:lang w:val="ro-RO"/>
        </w:rPr>
        <w:t>,</w:t>
      </w:r>
      <w:r w:rsidR="00F76A37" w:rsidRPr="00066A11">
        <w:rPr>
          <w:lang w:val="ro-RO"/>
        </w:rPr>
        <w:t xml:space="preserve"> av</w:t>
      </w:r>
      <w:r w:rsidR="009E4D69" w:rsidRPr="00066A11">
        <w:rPr>
          <w:lang w:val="ro-RO"/>
        </w:rPr>
        <w:t>â</w:t>
      </w:r>
      <w:r w:rsidR="00F76A37" w:rsidRPr="00066A11">
        <w:rPr>
          <w:lang w:val="ro-RO"/>
        </w:rPr>
        <w:t xml:space="preserve">nd statut de </w:t>
      </w:r>
      <w:proofErr w:type="spellStart"/>
      <w:r w:rsidR="00F76A37" w:rsidRPr="00066A11">
        <w:rPr>
          <w:lang w:val="ro-RO"/>
        </w:rPr>
        <w:t>autorit</w:t>
      </w:r>
      <w:r w:rsidR="005C0F78" w:rsidRPr="00066A11">
        <w:rPr>
          <w:lang w:val="ro-RO"/>
        </w:rPr>
        <w:t>ăti</w:t>
      </w:r>
      <w:proofErr w:type="spellEnd"/>
      <w:r w:rsidR="00F76A37" w:rsidRPr="00066A11">
        <w:rPr>
          <w:lang w:val="ro-RO"/>
        </w:rPr>
        <w:t>/instituții bugetar</w:t>
      </w:r>
      <w:r w:rsidR="005C0F78" w:rsidRPr="00066A11">
        <w:rPr>
          <w:lang w:val="ro-RO"/>
        </w:rPr>
        <w:t>e</w:t>
      </w:r>
      <w:r w:rsidR="00F76A37" w:rsidRPr="00066A11">
        <w:rPr>
          <w:lang w:val="ro-RO"/>
        </w:rPr>
        <w:t xml:space="preserve">, prin atribuirea lor a </w:t>
      </w:r>
      <w:r w:rsidR="007C65BC" w:rsidRPr="00066A11">
        <w:rPr>
          <w:lang w:val="ro-RO"/>
        </w:rPr>
        <w:t>codului de executor de buget (or</w:t>
      </w:r>
      <w:r w:rsidR="00EA0486" w:rsidRPr="00066A11">
        <w:rPr>
          <w:lang w:val="ro-RO"/>
        </w:rPr>
        <w:t>g</w:t>
      </w:r>
      <w:r w:rsidR="007C65BC" w:rsidRPr="00066A11">
        <w:rPr>
          <w:lang w:val="ro-RO"/>
        </w:rPr>
        <w:t>.2)</w:t>
      </w:r>
      <w:r w:rsidR="00EC7DD1" w:rsidRPr="00066A11">
        <w:rPr>
          <w:lang w:val="ro-RO"/>
        </w:rPr>
        <w:t xml:space="preserve">, gestionând toate resursele financiare prin sistemul bugetar, prin conturile </w:t>
      </w:r>
      <w:proofErr w:type="spellStart"/>
      <w:r w:rsidR="00EC7DD1" w:rsidRPr="00066A11">
        <w:rPr>
          <w:lang w:val="ro-RO"/>
        </w:rPr>
        <w:t>trezoreriale</w:t>
      </w:r>
      <w:proofErr w:type="spellEnd"/>
      <w:r w:rsidR="000465E2" w:rsidRPr="00066A11">
        <w:rPr>
          <w:lang w:val="ro-RO"/>
        </w:rPr>
        <w:t xml:space="preserve"> din cadrul CUT bugetar</w:t>
      </w:r>
      <w:r w:rsidR="00EC7DD1" w:rsidRPr="00066A11">
        <w:rPr>
          <w:lang w:val="ro-RO"/>
        </w:rPr>
        <w:t xml:space="preserve">, nicidecum nu pot </w:t>
      </w:r>
      <w:r w:rsidR="00B77FD8" w:rsidRPr="00066A11">
        <w:rPr>
          <w:lang w:val="ro-RO"/>
        </w:rPr>
        <w:t xml:space="preserve">să </w:t>
      </w:r>
      <w:r w:rsidR="00EC7DD1" w:rsidRPr="00066A11">
        <w:rPr>
          <w:lang w:val="ro-RO"/>
        </w:rPr>
        <w:t>țin</w:t>
      </w:r>
      <w:r w:rsidR="00B77FD8" w:rsidRPr="00066A11">
        <w:rPr>
          <w:lang w:val="ro-RO"/>
        </w:rPr>
        <w:t>ă</w:t>
      </w:r>
      <w:r w:rsidR="00EC7DD1" w:rsidRPr="00066A11">
        <w:rPr>
          <w:lang w:val="ro-RO"/>
        </w:rPr>
        <w:t xml:space="preserve"> evidența contabil</w:t>
      </w:r>
      <w:r w:rsidR="005347B5" w:rsidRPr="00066A11">
        <w:rPr>
          <w:lang w:val="ro-RO"/>
        </w:rPr>
        <w:t>ă</w:t>
      </w:r>
      <w:r w:rsidR="00EC7DD1" w:rsidRPr="00066A11">
        <w:rPr>
          <w:lang w:val="ro-RO"/>
        </w:rPr>
        <w:t xml:space="preserve"> și să întocmească situațiile financiare conform cerințelor</w:t>
      </w:r>
      <w:r w:rsidR="00EA0486" w:rsidRPr="00066A11">
        <w:rPr>
          <w:lang w:val="ro-RO"/>
        </w:rPr>
        <w:t xml:space="preserve"> aplicabile</w:t>
      </w:r>
      <w:r w:rsidR="00EC7DD1" w:rsidRPr="00066A11">
        <w:rPr>
          <w:lang w:val="ro-RO"/>
        </w:rPr>
        <w:t xml:space="preserve"> sectorului corporativ.</w:t>
      </w:r>
    </w:p>
    <w:p w14:paraId="250180A1" w14:textId="1A6B4A67" w:rsidR="005F2952" w:rsidRPr="00313C31" w:rsidRDefault="005F2952" w:rsidP="00056838">
      <w:pPr>
        <w:pStyle w:val="af3"/>
        <w:numPr>
          <w:ilvl w:val="0"/>
          <w:numId w:val="16"/>
        </w:numPr>
        <w:tabs>
          <w:tab w:val="left" w:pos="0"/>
          <w:tab w:val="left" w:pos="284"/>
        </w:tabs>
        <w:spacing w:before="0" w:beforeAutospacing="0" w:after="0" w:afterAutospacing="0" w:line="276" w:lineRule="auto"/>
        <w:ind w:left="0" w:firstLine="284"/>
        <w:jc w:val="both"/>
        <w:rPr>
          <w:color w:val="333333"/>
          <w:shd w:val="clear" w:color="auto" w:fill="FFFFFF"/>
        </w:rPr>
      </w:pPr>
      <w:r w:rsidRPr="00313C31">
        <w:rPr>
          <w:color w:val="333333"/>
          <w:shd w:val="clear" w:color="auto" w:fill="FFFFFF"/>
          <w:lang w:val="ro-RO"/>
        </w:rPr>
        <w:t xml:space="preserve">Totodată, atragem atenția și asupra abordării greșite aplicate de Inspecția financiară vizavi de modul de stabilire a salariilor pentru angajații UCIP cu statut de persoană juridică.  Astfel, neținând cont de specificul activităților desfășurate în cadrul UCIP, conform cărora,  salariile angajaților UCIP sunt reglementate sau în Acordurile de finanțare încheiate cu donatorii externi, sau de Consiliile de administrare/supraveghere a UCIP, proiectele finanțate din surse externe făcând excepție din Legea </w:t>
      </w:r>
      <w:r w:rsidRPr="00313C31">
        <w:rPr>
          <w:shd w:val="clear" w:color="auto" w:fill="FFFFFF"/>
          <w:lang w:val="ro-RO"/>
        </w:rPr>
        <w:t xml:space="preserve">privind sistemul unitar de salarizare în sectorul bugetar nr.270/2018, precum și din Legea salarizării nr.847/2002. </w:t>
      </w:r>
      <w:r w:rsidRPr="00313C31">
        <w:rPr>
          <w:color w:val="333333"/>
          <w:shd w:val="clear" w:color="auto" w:fill="FFFFFF"/>
          <w:lang w:val="ro-RO"/>
        </w:rPr>
        <w:t xml:space="preserve">Inspecția financiară, bazându-se pe formele </w:t>
      </w:r>
      <w:proofErr w:type="spellStart"/>
      <w:r w:rsidRPr="00313C31">
        <w:rPr>
          <w:color w:val="333333"/>
          <w:shd w:val="clear" w:color="auto" w:fill="FFFFFF"/>
          <w:lang w:val="ro-RO"/>
        </w:rPr>
        <w:t>organizatorico</w:t>
      </w:r>
      <w:proofErr w:type="spellEnd"/>
      <w:r w:rsidRPr="00313C31">
        <w:rPr>
          <w:color w:val="333333"/>
          <w:shd w:val="clear" w:color="auto" w:fill="FFFFFF"/>
          <w:lang w:val="ro-RO"/>
        </w:rPr>
        <w:t xml:space="preserve">-juridice neconforme ale UCIP, în cadrul controalelor efectuate, înaintează recomandări ca ultimele să asigure aplicarea prevederilor Legii salarizării nr.847/2022 și </w:t>
      </w:r>
      <w:r w:rsidR="00A14111">
        <w:rPr>
          <w:color w:val="333333"/>
          <w:shd w:val="clear" w:color="auto" w:fill="FFFFFF"/>
          <w:lang w:val="ro-RO"/>
        </w:rPr>
        <w:t xml:space="preserve">ale </w:t>
      </w:r>
      <w:r w:rsidRPr="00313C31">
        <w:rPr>
          <w:color w:val="333333"/>
          <w:shd w:val="clear" w:color="auto" w:fill="FFFFFF"/>
          <w:lang w:val="ro-RO"/>
        </w:rPr>
        <w:t>H</w:t>
      </w:r>
      <w:r w:rsidR="00A14111">
        <w:rPr>
          <w:color w:val="333333"/>
          <w:shd w:val="clear" w:color="auto" w:fill="FFFFFF"/>
          <w:lang w:val="ro-RO"/>
        </w:rPr>
        <w:t xml:space="preserve">otărârii </w:t>
      </w:r>
      <w:r w:rsidRPr="00313C31">
        <w:rPr>
          <w:color w:val="333333"/>
          <w:shd w:val="clear" w:color="auto" w:fill="FFFFFF"/>
          <w:lang w:val="ro-RO"/>
        </w:rPr>
        <w:t>G</w:t>
      </w:r>
      <w:r w:rsidR="00A14111">
        <w:rPr>
          <w:color w:val="333333"/>
          <w:shd w:val="clear" w:color="auto" w:fill="FFFFFF"/>
          <w:lang w:val="ro-RO"/>
        </w:rPr>
        <w:t>uvernului</w:t>
      </w:r>
      <w:r w:rsidRPr="00313C31">
        <w:rPr>
          <w:color w:val="333333"/>
          <w:shd w:val="clear" w:color="auto" w:fill="FFFFFF"/>
          <w:lang w:val="ro-RO"/>
        </w:rPr>
        <w:t xml:space="preserve"> cu privire la salarizarea angajaților din unitățile cu autonomie financiară nr.743/2002.  </w:t>
      </w:r>
    </w:p>
    <w:p w14:paraId="18725888" w14:textId="40A0215B" w:rsidR="00FB47D4" w:rsidRDefault="005F2952" w:rsidP="00473D6F">
      <w:pPr>
        <w:pStyle w:val="af3"/>
        <w:tabs>
          <w:tab w:val="left" w:pos="0"/>
          <w:tab w:val="left" w:pos="284"/>
        </w:tabs>
        <w:spacing w:before="0" w:beforeAutospacing="0" w:after="0" w:afterAutospacing="0" w:line="276" w:lineRule="auto"/>
        <w:ind w:firstLine="709"/>
        <w:jc w:val="both"/>
        <w:rPr>
          <w:shd w:val="clear" w:color="auto" w:fill="FFFFFF"/>
          <w:lang w:val="ro-RO"/>
        </w:rPr>
      </w:pPr>
      <w:r w:rsidRPr="00313C31">
        <w:rPr>
          <w:shd w:val="clear" w:color="auto" w:fill="FFFFFF"/>
        </w:rPr>
        <w:tab/>
      </w:r>
      <w:r w:rsidRPr="00313C31">
        <w:rPr>
          <w:shd w:val="clear" w:color="auto" w:fill="FFFFFF"/>
          <w:lang w:val="ro-RO"/>
        </w:rPr>
        <w:t xml:space="preserve">Pentru a exclude pe viitor interpretarea greșită de către organele de control a modului de stabilire a salariilor pentru angajații din cadrul UCIP cu statut de persoană juridică, </w:t>
      </w:r>
      <w:r w:rsidR="00FB47D4">
        <w:rPr>
          <w:shd w:val="clear" w:color="auto" w:fill="FFFFFF"/>
          <w:lang w:val="ro-RO"/>
        </w:rPr>
        <w:t>este</w:t>
      </w:r>
      <w:r w:rsidRPr="00313C31">
        <w:rPr>
          <w:shd w:val="clear" w:color="auto" w:fill="FFFFFF"/>
          <w:lang w:val="ro-RO"/>
        </w:rPr>
        <w:t xml:space="preserve"> necesar</w:t>
      </w:r>
      <w:r w:rsidR="00FB47D4">
        <w:rPr>
          <w:shd w:val="clear" w:color="auto" w:fill="FFFFFF"/>
          <w:lang w:val="ro-RO"/>
        </w:rPr>
        <w:t>ă</w:t>
      </w:r>
      <w:r w:rsidR="00FB47D4" w:rsidRPr="00FB47D4">
        <w:rPr>
          <w:color w:val="000000"/>
          <w:lang w:val="ro-RO"/>
        </w:rPr>
        <w:t xml:space="preserve"> </w:t>
      </w:r>
      <w:r w:rsidR="00FB47D4" w:rsidRPr="00A313B9">
        <w:rPr>
          <w:color w:val="000000"/>
          <w:lang w:val="ro-RO"/>
        </w:rPr>
        <w:t>ajust</w:t>
      </w:r>
      <w:r w:rsidR="00FB47D4">
        <w:rPr>
          <w:color w:val="000000"/>
          <w:lang w:val="ro-RO"/>
        </w:rPr>
        <w:t>area</w:t>
      </w:r>
      <w:r w:rsidR="00FB47D4" w:rsidRPr="00A313B9">
        <w:rPr>
          <w:color w:val="000000"/>
          <w:lang w:val="ro-RO"/>
        </w:rPr>
        <w:t xml:space="preserve"> cadrul</w:t>
      </w:r>
      <w:r w:rsidR="00FB47D4">
        <w:rPr>
          <w:color w:val="000000"/>
          <w:lang w:val="ro-RO"/>
        </w:rPr>
        <w:t>ui</w:t>
      </w:r>
      <w:r w:rsidR="00FB47D4" w:rsidRPr="00A313B9">
        <w:rPr>
          <w:color w:val="000000"/>
          <w:lang w:val="ro-RO"/>
        </w:rPr>
        <w:t xml:space="preserve"> normativ </w:t>
      </w:r>
      <w:r w:rsidR="00FB47D4" w:rsidRPr="00A313B9">
        <w:rPr>
          <w:shd w:val="clear" w:color="auto" w:fill="FFFFFF"/>
          <w:lang w:val="ro-RO"/>
        </w:rPr>
        <w:t>care reglementează domeni</w:t>
      </w:r>
      <w:r w:rsidR="00FB47D4">
        <w:rPr>
          <w:shd w:val="clear" w:color="auto" w:fill="FFFFFF"/>
          <w:lang w:val="ro-RO"/>
        </w:rPr>
        <w:t>ul</w:t>
      </w:r>
      <w:r w:rsidR="00FB47D4" w:rsidRPr="00A313B9">
        <w:rPr>
          <w:shd w:val="clear" w:color="auto" w:fill="FFFFFF"/>
          <w:lang w:val="ro-RO"/>
        </w:rPr>
        <w:t xml:space="preserve"> de aplicare a Legii privind sistemul unitar de salarizare în sectorul bugetar nr.270/2018 </w:t>
      </w:r>
      <w:r w:rsidR="00FB47D4">
        <w:rPr>
          <w:shd w:val="clear" w:color="auto" w:fill="FFFFFF"/>
          <w:lang w:val="ro-RO"/>
        </w:rPr>
        <w:t>cu prevederi</w:t>
      </w:r>
      <w:r w:rsidR="00FB47D4" w:rsidRPr="00A313B9">
        <w:rPr>
          <w:shd w:val="clear" w:color="auto" w:fill="FFFFFF"/>
          <w:lang w:val="ro-RO"/>
        </w:rPr>
        <w:t xml:space="preserve"> exprese </w:t>
      </w:r>
      <w:r w:rsidR="00FB47D4">
        <w:rPr>
          <w:shd w:val="clear" w:color="auto" w:fill="FFFFFF"/>
          <w:lang w:val="ro-RO"/>
        </w:rPr>
        <w:t xml:space="preserve">ce țin de aplicabilitatea Legii menționate </w:t>
      </w:r>
      <w:r w:rsidR="00FB47D4" w:rsidRPr="00A313B9">
        <w:rPr>
          <w:shd w:val="clear" w:color="auto" w:fill="FFFFFF"/>
          <w:lang w:val="ro-RO"/>
        </w:rPr>
        <w:t>Unităților Consolidate pentru Implementarea Proiectelor finanțate din surse externe cu statut de persoană juridică, precum și, după caz, reglement</w:t>
      </w:r>
      <w:r w:rsidR="00056838">
        <w:rPr>
          <w:shd w:val="clear" w:color="auto" w:fill="FFFFFF"/>
          <w:lang w:val="ro-RO"/>
        </w:rPr>
        <w:t>area</w:t>
      </w:r>
      <w:r w:rsidR="00FB47D4" w:rsidRPr="00A313B9">
        <w:rPr>
          <w:shd w:val="clear" w:color="auto" w:fill="FFFFFF"/>
          <w:lang w:val="ro-RO"/>
        </w:rPr>
        <w:t xml:space="preserve"> expres</w:t>
      </w:r>
      <w:r w:rsidR="00056838">
        <w:rPr>
          <w:shd w:val="clear" w:color="auto" w:fill="FFFFFF"/>
          <w:lang w:val="ro-RO"/>
        </w:rPr>
        <w:t>ă a</w:t>
      </w:r>
      <w:r w:rsidR="00FB47D4" w:rsidRPr="00A313B9">
        <w:rPr>
          <w:shd w:val="clear" w:color="auto" w:fill="FFFFFF"/>
          <w:lang w:val="ro-RO"/>
        </w:rPr>
        <w:t xml:space="preserve"> modul</w:t>
      </w:r>
      <w:r w:rsidR="00056838">
        <w:rPr>
          <w:shd w:val="clear" w:color="auto" w:fill="FFFFFF"/>
          <w:lang w:val="ro-RO"/>
        </w:rPr>
        <w:t>ui</w:t>
      </w:r>
      <w:r w:rsidR="00FB47D4" w:rsidRPr="00A313B9">
        <w:rPr>
          <w:shd w:val="clear" w:color="auto" w:fill="FFFFFF"/>
          <w:lang w:val="ro-RO"/>
        </w:rPr>
        <w:t xml:space="preserve"> de salarizare a angajaților acestora. </w:t>
      </w:r>
    </w:p>
    <w:p w14:paraId="1A132B13" w14:textId="6F04B46A" w:rsidR="003C704C" w:rsidRPr="00066A11" w:rsidRDefault="005347B5" w:rsidP="008501BB">
      <w:pPr>
        <w:pStyle w:val="af3"/>
        <w:numPr>
          <w:ilvl w:val="0"/>
          <w:numId w:val="15"/>
        </w:numPr>
        <w:tabs>
          <w:tab w:val="left" w:pos="258"/>
        </w:tabs>
        <w:spacing w:before="0" w:beforeAutospacing="0" w:after="0" w:afterAutospacing="0" w:line="276" w:lineRule="auto"/>
        <w:ind w:left="0" w:firstLine="360"/>
        <w:jc w:val="both"/>
        <w:rPr>
          <w:color w:val="333333"/>
          <w:shd w:val="clear" w:color="auto" w:fill="FFFFFF"/>
          <w:lang w:val="ro-RO"/>
        </w:rPr>
      </w:pPr>
      <w:r w:rsidRPr="007F12DC">
        <w:rPr>
          <w:color w:val="333333"/>
          <w:shd w:val="clear" w:color="auto" w:fill="FFFFFF"/>
          <w:lang w:val="ro-RO"/>
        </w:rPr>
        <w:t>De asemenea</w:t>
      </w:r>
      <w:r w:rsidR="00EC7DD1" w:rsidRPr="007F12DC">
        <w:rPr>
          <w:color w:val="333333"/>
          <w:shd w:val="clear" w:color="auto" w:fill="FFFFFF"/>
          <w:lang w:val="ro-RO"/>
        </w:rPr>
        <w:t xml:space="preserve">, se atestă </w:t>
      </w:r>
      <w:r w:rsidR="004F7AB8" w:rsidRPr="007F12DC">
        <w:rPr>
          <w:color w:val="333333"/>
          <w:shd w:val="clear" w:color="auto" w:fill="FFFFFF"/>
          <w:lang w:val="ro-RO"/>
        </w:rPr>
        <w:t xml:space="preserve">atribuirea neconformă a statutului de </w:t>
      </w:r>
      <w:r w:rsidR="00A316BC" w:rsidRPr="007F12DC">
        <w:rPr>
          <w:color w:val="333333"/>
          <w:shd w:val="clear" w:color="auto" w:fill="FFFFFF"/>
          <w:lang w:val="ro-RO"/>
        </w:rPr>
        <w:t>„</w:t>
      </w:r>
      <w:r w:rsidR="004F7AB8" w:rsidRPr="007F12DC">
        <w:rPr>
          <w:color w:val="333333"/>
          <w:shd w:val="clear" w:color="auto" w:fill="FFFFFF"/>
          <w:lang w:val="ro-RO"/>
        </w:rPr>
        <w:t>I</w:t>
      </w:r>
      <w:r w:rsidR="004F7AB8" w:rsidRPr="00066A11">
        <w:rPr>
          <w:color w:val="333333"/>
          <w:shd w:val="clear" w:color="auto" w:fill="FFFFFF"/>
          <w:lang w:val="ro-RO"/>
        </w:rPr>
        <w:t>P</w:t>
      </w:r>
      <w:r w:rsidR="00DE6305" w:rsidRPr="00066A11">
        <w:rPr>
          <w:color w:val="333333"/>
          <w:shd w:val="clear" w:color="auto" w:fill="FFFFFF"/>
          <w:lang w:val="ro-RO"/>
        </w:rPr>
        <w:t xml:space="preserve"> la autogestiune” </w:t>
      </w:r>
      <w:r w:rsidR="0001523A" w:rsidRPr="00066A11">
        <w:rPr>
          <w:color w:val="333333"/>
          <w:shd w:val="clear" w:color="auto" w:fill="FFFFFF"/>
          <w:lang w:val="ro-RO"/>
        </w:rPr>
        <w:t>Instituți</w:t>
      </w:r>
      <w:r w:rsidR="00DE6305" w:rsidRPr="00066A11">
        <w:rPr>
          <w:color w:val="333333"/>
          <w:shd w:val="clear" w:color="auto" w:fill="FFFFFF"/>
          <w:lang w:val="ro-RO"/>
        </w:rPr>
        <w:t>ei</w:t>
      </w:r>
      <w:r w:rsidR="0001523A" w:rsidRPr="00066A11">
        <w:rPr>
          <w:color w:val="333333"/>
          <w:shd w:val="clear" w:color="auto" w:fill="FFFFFF"/>
          <w:lang w:val="ro-RO"/>
        </w:rPr>
        <w:t xml:space="preserve"> Public</w:t>
      </w:r>
      <w:r w:rsidR="00DE6305" w:rsidRPr="00066A11">
        <w:rPr>
          <w:color w:val="333333"/>
          <w:shd w:val="clear" w:color="auto" w:fill="FFFFFF"/>
          <w:lang w:val="ro-RO"/>
        </w:rPr>
        <w:t>e</w:t>
      </w:r>
      <w:r w:rsidR="0001523A" w:rsidRPr="00066A11">
        <w:rPr>
          <w:color w:val="333333"/>
          <w:shd w:val="clear" w:color="auto" w:fill="FFFFFF"/>
          <w:lang w:val="ro-RO"/>
        </w:rPr>
        <w:t xml:space="preserve"> Agenția pentru </w:t>
      </w:r>
      <w:r w:rsidR="0001523A" w:rsidRPr="00B739D3">
        <w:rPr>
          <w:color w:val="333333"/>
          <w:shd w:val="clear" w:color="auto" w:fill="FFFFFF"/>
          <w:lang w:val="ro-RO"/>
        </w:rPr>
        <w:t>Dezvoltarea</w:t>
      </w:r>
      <w:r w:rsidR="0001523A" w:rsidRPr="00066A11">
        <w:rPr>
          <w:color w:val="333333"/>
          <w:shd w:val="clear" w:color="auto" w:fill="FFFFFF"/>
          <w:lang w:val="ro-RO"/>
        </w:rPr>
        <w:t xml:space="preserve"> și Modernizarea Agriculturii (ADMA)</w:t>
      </w:r>
      <w:r w:rsidR="004F7AB8" w:rsidRPr="00066A11">
        <w:rPr>
          <w:color w:val="333333"/>
          <w:shd w:val="clear" w:color="auto" w:fill="FFFFFF"/>
          <w:lang w:val="ro-RO"/>
        </w:rPr>
        <w:t>,</w:t>
      </w:r>
      <w:r w:rsidR="0001523A" w:rsidRPr="00066A11">
        <w:rPr>
          <w:color w:val="333333"/>
          <w:shd w:val="clear" w:color="auto" w:fill="FFFFFF"/>
          <w:lang w:val="ro-RO"/>
        </w:rPr>
        <w:t xml:space="preserve"> care a fost creată</w:t>
      </w:r>
      <w:r w:rsidR="00A316BC" w:rsidRPr="00066A11">
        <w:rPr>
          <w:color w:val="333333"/>
          <w:shd w:val="clear" w:color="auto" w:fill="FFFFFF"/>
          <w:lang w:val="ro-RO"/>
        </w:rPr>
        <w:t xml:space="preserve"> prin reorganizare</w:t>
      </w:r>
      <w:r w:rsidR="00200A61">
        <w:rPr>
          <w:color w:val="333333"/>
          <w:shd w:val="clear" w:color="auto" w:fill="FFFFFF"/>
          <w:lang w:val="ro-RO"/>
        </w:rPr>
        <w:t>a</w:t>
      </w:r>
      <w:r w:rsidR="00A316BC" w:rsidRPr="00066A11">
        <w:rPr>
          <w:color w:val="333333"/>
          <w:shd w:val="clear" w:color="auto" w:fill="FFFFFF"/>
          <w:lang w:val="ro-RO"/>
        </w:rPr>
        <w:t>/transformare</w:t>
      </w:r>
      <w:r w:rsidR="0001523A" w:rsidRPr="00066A11">
        <w:rPr>
          <w:color w:val="333333"/>
          <w:shd w:val="clear" w:color="auto" w:fill="FFFFFF"/>
          <w:lang w:val="ro-RO"/>
        </w:rPr>
        <w:t xml:space="preserve">a </w:t>
      </w:r>
      <w:r w:rsidR="00A316BC" w:rsidRPr="00066A11">
        <w:rPr>
          <w:color w:val="333333"/>
          <w:shd w:val="clear" w:color="auto" w:fill="FFFFFF"/>
          <w:lang w:val="ro-RO"/>
        </w:rPr>
        <w:t>a</w:t>
      </w:r>
      <w:r w:rsidR="004F7AB8" w:rsidRPr="00066A11">
        <w:rPr>
          <w:color w:val="333333"/>
          <w:shd w:val="clear" w:color="auto" w:fill="FFFFFF"/>
          <w:lang w:val="ro-RO"/>
        </w:rPr>
        <w:t>utorit</w:t>
      </w:r>
      <w:r w:rsidR="0001523A" w:rsidRPr="00066A11">
        <w:rPr>
          <w:color w:val="333333"/>
          <w:shd w:val="clear" w:color="auto" w:fill="FFFFFF"/>
          <w:lang w:val="ro-RO"/>
        </w:rPr>
        <w:t xml:space="preserve">ății </w:t>
      </w:r>
      <w:r w:rsidR="004F7AB8" w:rsidRPr="00066A11">
        <w:rPr>
          <w:color w:val="333333"/>
          <w:shd w:val="clear" w:color="auto" w:fill="FFFFFF"/>
          <w:lang w:val="ro-RO"/>
        </w:rPr>
        <w:t>public</w:t>
      </w:r>
      <w:r w:rsidR="0001523A" w:rsidRPr="00066A11">
        <w:rPr>
          <w:color w:val="333333"/>
          <w:shd w:val="clear" w:color="auto" w:fill="FFFFFF"/>
          <w:lang w:val="ro-RO"/>
        </w:rPr>
        <w:t>e</w:t>
      </w:r>
      <w:r w:rsidR="004F7AB8" w:rsidRPr="00066A11">
        <w:rPr>
          <w:color w:val="333333"/>
          <w:shd w:val="clear" w:color="auto" w:fill="FFFFFF"/>
          <w:lang w:val="ro-RO"/>
        </w:rPr>
        <w:t xml:space="preserve"> „Unitatea de Implementare și Administrare a Proiectului Creșterii Producției Alimentare” (fostul 2kr)</w:t>
      </w:r>
      <w:r w:rsidR="0001523A" w:rsidRPr="00066A11">
        <w:rPr>
          <w:rStyle w:val="ab"/>
          <w:color w:val="333333"/>
          <w:shd w:val="clear" w:color="auto" w:fill="FFFFFF"/>
          <w:lang w:val="ro-RO"/>
        </w:rPr>
        <w:footnoteReference w:id="70"/>
      </w:r>
      <w:r w:rsidR="0001523A" w:rsidRPr="00066A11">
        <w:rPr>
          <w:color w:val="333333"/>
          <w:shd w:val="clear" w:color="auto" w:fill="FFFFFF"/>
          <w:lang w:val="ro-RO"/>
        </w:rPr>
        <w:t xml:space="preserve">, structura nouă </w:t>
      </w:r>
      <w:r w:rsidR="004F7AB8" w:rsidRPr="00066A11">
        <w:rPr>
          <w:lang w:val="ro-RO"/>
        </w:rPr>
        <w:t>continu</w:t>
      </w:r>
      <w:r w:rsidR="00312062" w:rsidRPr="00066A11">
        <w:rPr>
          <w:lang w:val="ro-RO"/>
        </w:rPr>
        <w:t>â</w:t>
      </w:r>
      <w:r w:rsidR="0001523A" w:rsidRPr="00066A11">
        <w:rPr>
          <w:lang w:val="ro-RO"/>
        </w:rPr>
        <w:t>nd s</w:t>
      </w:r>
      <w:r w:rsidR="00312062" w:rsidRPr="00066A11">
        <w:rPr>
          <w:lang w:val="ro-RO"/>
        </w:rPr>
        <w:t>ă</w:t>
      </w:r>
      <w:r w:rsidR="0001523A" w:rsidRPr="00066A11">
        <w:rPr>
          <w:lang w:val="ro-RO"/>
        </w:rPr>
        <w:t xml:space="preserve"> </w:t>
      </w:r>
      <w:r w:rsidR="004F7AB8" w:rsidRPr="00066A11">
        <w:rPr>
          <w:lang w:val="ro-RO"/>
        </w:rPr>
        <w:t>gestione</w:t>
      </w:r>
      <w:r w:rsidR="0001523A" w:rsidRPr="00066A11">
        <w:rPr>
          <w:lang w:val="ro-RO"/>
        </w:rPr>
        <w:t>ze</w:t>
      </w:r>
      <w:r w:rsidR="004F7AB8" w:rsidRPr="00066A11">
        <w:rPr>
          <w:lang w:val="ro-RO"/>
        </w:rPr>
        <w:t xml:space="preserve"> fondul de rulment constituit din grantul extern acordat</w:t>
      </w:r>
      <w:r w:rsidR="0001523A" w:rsidRPr="00066A11">
        <w:rPr>
          <w:lang w:val="ro-RO"/>
        </w:rPr>
        <w:t xml:space="preserve"> în anii precedenți</w:t>
      </w:r>
      <w:r w:rsidR="004F7AB8" w:rsidRPr="00066A11">
        <w:rPr>
          <w:lang w:val="ro-RO"/>
        </w:rPr>
        <w:t xml:space="preserve"> de către Agenția Japoneză pentru Cooperare Internațională (JICA)</w:t>
      </w:r>
      <w:r w:rsidR="00200A61">
        <w:rPr>
          <w:lang w:val="ro-RO"/>
        </w:rPr>
        <w:t>.</w:t>
      </w:r>
      <w:r w:rsidR="004F7AB8" w:rsidRPr="00066A11">
        <w:rPr>
          <w:lang w:val="ro-RO"/>
        </w:rPr>
        <w:t xml:space="preserve"> </w:t>
      </w:r>
      <w:r w:rsidR="004C74EA" w:rsidRPr="00066A11">
        <w:rPr>
          <w:lang w:val="ro-RO"/>
        </w:rPr>
        <w:t>P</w:t>
      </w:r>
      <w:r w:rsidR="004F7AB8" w:rsidRPr="00066A11">
        <w:rPr>
          <w:lang w:val="ro-RO"/>
        </w:rPr>
        <w:t xml:space="preserve">roiectul respectiv </w:t>
      </w:r>
      <w:r w:rsidR="004C74EA" w:rsidRPr="00066A11">
        <w:rPr>
          <w:lang w:val="ro-RO"/>
        </w:rPr>
        <w:t xml:space="preserve">este </w:t>
      </w:r>
      <w:r w:rsidR="004F7AB8" w:rsidRPr="00066A11">
        <w:rPr>
          <w:lang w:val="ro-RO"/>
        </w:rPr>
        <w:t>finalizat, iar fondul de rulment continu</w:t>
      </w:r>
      <w:r w:rsidR="004C74EA" w:rsidRPr="00066A11">
        <w:rPr>
          <w:lang w:val="ro-RO"/>
        </w:rPr>
        <w:t>ă</w:t>
      </w:r>
      <w:r w:rsidR="004F7AB8" w:rsidRPr="00066A11">
        <w:rPr>
          <w:lang w:val="ro-RO"/>
        </w:rPr>
        <w:t xml:space="preserve"> să fie utilizat conform regulilor stabilite anterior  de către donator</w:t>
      </w:r>
      <w:r w:rsidR="009652C6" w:rsidRPr="00066A11">
        <w:rPr>
          <w:lang w:val="ro-RO"/>
        </w:rPr>
        <w:t xml:space="preserve">, mijloacele financiare fiind destinate pentru procurarea tehnicii agricole în </w:t>
      </w:r>
      <w:r w:rsidR="004F7AB8" w:rsidRPr="00066A11">
        <w:rPr>
          <w:lang w:val="ro-RO"/>
        </w:rPr>
        <w:t>leasing financiar</w:t>
      </w:r>
      <w:r w:rsidR="009652C6" w:rsidRPr="00066A11">
        <w:rPr>
          <w:lang w:val="ro-RO"/>
        </w:rPr>
        <w:t>.</w:t>
      </w:r>
      <w:r w:rsidR="004F7AB8" w:rsidRPr="00066A11">
        <w:rPr>
          <w:lang w:val="ro-RO"/>
        </w:rPr>
        <w:t xml:space="preserve"> Toate mijloacele aferente acestui fond de rulment sunt gestionate în CUT în afara sistemului bugetar (</w:t>
      </w:r>
      <w:proofErr w:type="spellStart"/>
      <w:r w:rsidR="004F7AB8" w:rsidRPr="00066A11">
        <w:rPr>
          <w:lang w:val="ro-RO"/>
        </w:rPr>
        <w:t>extrabuget</w:t>
      </w:r>
      <w:proofErr w:type="spellEnd"/>
      <w:r w:rsidR="004F7AB8" w:rsidRPr="00066A11">
        <w:rPr>
          <w:lang w:val="ro-RO"/>
        </w:rPr>
        <w:t xml:space="preserve">) și nu sunt consolidate în Raportul financiar </w:t>
      </w:r>
      <w:r w:rsidR="00D32783" w:rsidRPr="00066A11">
        <w:rPr>
          <w:lang w:val="ro-RO"/>
        </w:rPr>
        <w:t>c</w:t>
      </w:r>
      <w:r w:rsidR="004F7AB8" w:rsidRPr="00066A11">
        <w:rPr>
          <w:lang w:val="ro-RO"/>
        </w:rPr>
        <w:t xml:space="preserve">onsolidat al  ministerului. </w:t>
      </w:r>
      <w:r w:rsidR="009652C6" w:rsidRPr="00066A11">
        <w:rPr>
          <w:lang w:val="ro-RO"/>
        </w:rPr>
        <w:t xml:space="preserve">Ulterior, ca urmare a </w:t>
      </w:r>
      <w:r w:rsidR="009652C6" w:rsidRPr="00066A11">
        <w:rPr>
          <w:color w:val="333333"/>
          <w:shd w:val="clear" w:color="auto" w:fill="FFFFFF"/>
          <w:lang w:val="ro-RO"/>
        </w:rPr>
        <w:t>semnării la 29 iunie 2020</w:t>
      </w:r>
      <w:r w:rsidR="009652C6" w:rsidRPr="00066A11">
        <w:rPr>
          <w:rStyle w:val="ab"/>
          <w:rFonts w:eastAsiaTheme="majorEastAsia"/>
          <w:color w:val="333333"/>
          <w:shd w:val="clear" w:color="auto" w:fill="FFFFFF"/>
          <w:lang w:val="ro-RO"/>
        </w:rPr>
        <w:footnoteReference w:id="71"/>
      </w:r>
      <w:r w:rsidR="000E4A42" w:rsidRPr="00066A11">
        <w:rPr>
          <w:color w:val="333333"/>
          <w:shd w:val="clear" w:color="auto" w:fill="FFFFFF"/>
          <w:lang w:val="ro-RO"/>
        </w:rPr>
        <w:t xml:space="preserve"> a Acordului de împrumut acordat de </w:t>
      </w:r>
      <w:r w:rsidR="000E4A42" w:rsidRPr="00066A11">
        <w:rPr>
          <w:lang w:val="ro-RO"/>
        </w:rPr>
        <w:t xml:space="preserve">Guvernul Japoniei prin intermediul JICA </w:t>
      </w:r>
      <w:r w:rsidR="000E4A42" w:rsidRPr="00066A11">
        <w:rPr>
          <w:color w:val="333333"/>
          <w:shd w:val="clear" w:color="auto" w:fill="FFFFFF"/>
          <w:lang w:val="ro-RO"/>
        </w:rPr>
        <w:t xml:space="preserve">pentru realizarea Proiectului „Modernizarea tehnicii și a echipamentului agricol”, </w:t>
      </w:r>
      <w:r w:rsidR="0011263A" w:rsidRPr="00066A11">
        <w:rPr>
          <w:color w:val="333333"/>
          <w:shd w:val="clear" w:color="auto" w:fill="FFFFFF"/>
          <w:lang w:val="ro-RO"/>
        </w:rPr>
        <w:t>Ministerul Finanțelor</w:t>
      </w:r>
      <w:r w:rsidR="000E4A42" w:rsidRPr="00066A11">
        <w:rPr>
          <w:color w:val="333333"/>
          <w:shd w:val="clear" w:color="auto" w:fill="FFFFFF"/>
          <w:lang w:val="ro-RO"/>
        </w:rPr>
        <w:t xml:space="preserve"> a atribuit ADMA statutul de executor de buget (org.2), gestionarea împrumutului </w:t>
      </w:r>
      <w:r w:rsidR="003C704C" w:rsidRPr="00066A11">
        <w:rPr>
          <w:color w:val="333333"/>
          <w:shd w:val="clear" w:color="auto" w:fill="FFFFFF"/>
          <w:lang w:val="ro-RO"/>
        </w:rPr>
        <w:t xml:space="preserve">extern </w:t>
      </w:r>
      <w:r w:rsidR="000E4A42" w:rsidRPr="00066A11">
        <w:rPr>
          <w:color w:val="333333"/>
          <w:shd w:val="clear" w:color="auto" w:fill="FFFFFF"/>
          <w:lang w:val="ro-RO"/>
        </w:rPr>
        <w:t>fiind efectuată prin CUT bugetar</w:t>
      </w:r>
      <w:r w:rsidR="003C704C" w:rsidRPr="00066A11">
        <w:rPr>
          <w:color w:val="333333"/>
          <w:shd w:val="clear" w:color="auto" w:fill="FFFFFF"/>
          <w:lang w:val="ro-RO"/>
        </w:rPr>
        <w:t>. Astfel, ADMA are atribuit statut dublu, ca executor de buget în cadrul sistemului bugetar și ca entitate din sectorul corporativ</w:t>
      </w:r>
      <w:r w:rsidR="00200A61">
        <w:rPr>
          <w:color w:val="333333"/>
          <w:shd w:val="clear" w:color="auto" w:fill="FFFFFF"/>
          <w:lang w:val="ro-RO"/>
        </w:rPr>
        <w:t>, î</w:t>
      </w:r>
      <w:r w:rsidR="003C704C" w:rsidRPr="00066A11">
        <w:rPr>
          <w:color w:val="333333"/>
          <w:shd w:val="clear" w:color="auto" w:fill="FFFFFF"/>
          <w:lang w:val="ro-RO"/>
        </w:rPr>
        <w:t>n consecință, ace</w:t>
      </w:r>
      <w:r w:rsidR="00D32783" w:rsidRPr="00066A11">
        <w:rPr>
          <w:color w:val="333333"/>
          <w:shd w:val="clear" w:color="auto" w:fill="FFFFFF"/>
          <w:lang w:val="ro-RO"/>
        </w:rPr>
        <w:t>a</w:t>
      </w:r>
      <w:r w:rsidR="003C704C" w:rsidRPr="00066A11">
        <w:rPr>
          <w:color w:val="333333"/>
          <w:shd w:val="clear" w:color="auto" w:fill="FFFFFF"/>
          <w:lang w:val="ro-RO"/>
        </w:rPr>
        <w:t xml:space="preserve">sta </w:t>
      </w:r>
      <w:r w:rsidR="003C704C" w:rsidRPr="001109E0">
        <w:rPr>
          <w:color w:val="333333"/>
          <w:shd w:val="clear" w:color="auto" w:fill="FFFFFF"/>
          <w:lang w:val="ro-RO"/>
        </w:rPr>
        <w:t>întocm</w:t>
      </w:r>
      <w:r w:rsidR="00200A61" w:rsidRPr="001109E0">
        <w:rPr>
          <w:color w:val="333333"/>
          <w:shd w:val="clear" w:color="auto" w:fill="FFFFFF"/>
          <w:lang w:val="ro-RO"/>
        </w:rPr>
        <w:t>ind</w:t>
      </w:r>
      <w:r w:rsidR="003C704C" w:rsidRPr="001109E0">
        <w:rPr>
          <w:color w:val="333333"/>
          <w:shd w:val="clear" w:color="auto" w:fill="FFFFFF"/>
          <w:lang w:val="ro-RO"/>
        </w:rPr>
        <w:t xml:space="preserve"> 2 seturi de rapoarte financiare, </w:t>
      </w:r>
      <w:r w:rsidR="00E6054A" w:rsidRPr="001109E0">
        <w:rPr>
          <w:color w:val="333333"/>
          <w:shd w:val="clear" w:color="auto" w:fill="FFFFFF"/>
          <w:lang w:val="ro-RO"/>
        </w:rPr>
        <w:t>pentru</w:t>
      </w:r>
      <w:r w:rsidR="003C704C" w:rsidRPr="001109E0">
        <w:rPr>
          <w:color w:val="333333"/>
          <w:shd w:val="clear" w:color="auto" w:fill="FFFFFF"/>
          <w:lang w:val="ro-RO"/>
        </w:rPr>
        <w:t xml:space="preserve"> tranzacțiile efectuate în cadrul sistemului bugetar din</w:t>
      </w:r>
      <w:r w:rsidR="00E6054A" w:rsidRPr="001109E0">
        <w:rPr>
          <w:color w:val="333333"/>
          <w:shd w:val="clear" w:color="auto" w:fill="FFFFFF"/>
          <w:lang w:val="ro-RO"/>
        </w:rPr>
        <w:t xml:space="preserve"> contul </w:t>
      </w:r>
      <w:r w:rsidR="003C704C" w:rsidRPr="001109E0">
        <w:rPr>
          <w:color w:val="333333"/>
          <w:shd w:val="clear" w:color="auto" w:fill="FFFFFF"/>
          <w:lang w:val="ro-RO"/>
        </w:rPr>
        <w:t xml:space="preserve"> mijloacel</w:t>
      </w:r>
      <w:r w:rsidR="00E6054A" w:rsidRPr="001109E0">
        <w:rPr>
          <w:color w:val="333333"/>
          <w:shd w:val="clear" w:color="auto" w:fill="FFFFFF"/>
          <w:lang w:val="ro-RO"/>
        </w:rPr>
        <w:t>or</w:t>
      </w:r>
      <w:r w:rsidR="003C704C" w:rsidRPr="001109E0">
        <w:rPr>
          <w:color w:val="333333"/>
          <w:shd w:val="clear" w:color="auto" w:fill="FFFFFF"/>
          <w:lang w:val="ro-RO"/>
        </w:rPr>
        <w:t xml:space="preserve"> împrumutului extern </w:t>
      </w:r>
      <w:r w:rsidR="00DE6305" w:rsidRPr="001109E0">
        <w:rPr>
          <w:color w:val="333333"/>
          <w:shd w:val="clear" w:color="auto" w:fill="FFFFFF"/>
          <w:lang w:val="ro-RO"/>
        </w:rPr>
        <w:t>fiind întocmit</w:t>
      </w:r>
      <w:r w:rsidR="00E6054A" w:rsidRPr="001109E0">
        <w:rPr>
          <w:color w:val="333333"/>
          <w:shd w:val="clear" w:color="auto" w:fill="FFFFFF"/>
          <w:lang w:val="ro-RO"/>
        </w:rPr>
        <w:t xml:space="preserve"> setul de raportare financiară conform</w:t>
      </w:r>
      <w:r w:rsidR="00E6054A" w:rsidRPr="00066A11">
        <w:rPr>
          <w:color w:val="333333"/>
          <w:shd w:val="clear" w:color="auto" w:fill="FFFFFF"/>
          <w:lang w:val="ro-RO"/>
        </w:rPr>
        <w:t xml:space="preserve"> cerințelor sistemului bugetar</w:t>
      </w:r>
      <w:r w:rsidR="00D32783" w:rsidRPr="00066A11">
        <w:rPr>
          <w:color w:val="333333"/>
          <w:shd w:val="clear" w:color="auto" w:fill="FFFFFF"/>
          <w:lang w:val="ro-RO"/>
        </w:rPr>
        <w:t>. T</w:t>
      </w:r>
      <w:r w:rsidR="00E6054A" w:rsidRPr="00066A11">
        <w:rPr>
          <w:color w:val="333333"/>
          <w:shd w:val="clear" w:color="auto" w:fill="FFFFFF"/>
          <w:lang w:val="ro-RO"/>
        </w:rPr>
        <w:t xml:space="preserve">ranzacțiile respective </w:t>
      </w:r>
      <w:r w:rsidR="00D32783" w:rsidRPr="00066A11">
        <w:rPr>
          <w:color w:val="333333"/>
          <w:shd w:val="clear" w:color="auto" w:fill="FFFFFF"/>
          <w:lang w:val="ro-RO"/>
        </w:rPr>
        <w:t xml:space="preserve">sunt </w:t>
      </w:r>
      <w:r w:rsidR="00E6054A" w:rsidRPr="00066A11">
        <w:rPr>
          <w:color w:val="333333"/>
          <w:shd w:val="clear" w:color="auto" w:fill="FFFFFF"/>
          <w:lang w:val="ro-RO"/>
        </w:rPr>
        <w:t>parte componentă a Raportului financi</w:t>
      </w:r>
      <w:r w:rsidR="00D32783" w:rsidRPr="00066A11">
        <w:rPr>
          <w:color w:val="333333"/>
          <w:shd w:val="clear" w:color="auto" w:fill="FFFFFF"/>
          <w:lang w:val="ro-RO"/>
        </w:rPr>
        <w:t xml:space="preserve">ar consolidat a ministerului, </w:t>
      </w:r>
      <w:r w:rsidR="00E6054A" w:rsidRPr="00066A11">
        <w:rPr>
          <w:color w:val="333333"/>
          <w:shd w:val="clear" w:color="auto" w:fill="FFFFFF"/>
          <w:lang w:val="ro-RO"/>
        </w:rPr>
        <w:t xml:space="preserve">iar în </w:t>
      </w:r>
      <w:r w:rsidR="00E6054A" w:rsidRPr="001109E0">
        <w:rPr>
          <w:color w:val="333333"/>
          <w:shd w:val="clear" w:color="auto" w:fill="FFFFFF"/>
          <w:lang w:val="ro-RO"/>
        </w:rPr>
        <w:t>se</w:t>
      </w:r>
      <w:r w:rsidR="00DE6305" w:rsidRPr="001109E0">
        <w:rPr>
          <w:color w:val="333333"/>
          <w:shd w:val="clear" w:color="auto" w:fill="FFFFFF"/>
          <w:lang w:val="ro-RO"/>
        </w:rPr>
        <w:t>t</w:t>
      </w:r>
      <w:r w:rsidR="00E6054A" w:rsidRPr="001109E0">
        <w:rPr>
          <w:color w:val="333333"/>
          <w:shd w:val="clear" w:color="auto" w:fill="FFFFFF"/>
          <w:lang w:val="ro-RO"/>
        </w:rPr>
        <w:t>ul de raportare financiară</w:t>
      </w:r>
      <w:r w:rsidR="00E6054A" w:rsidRPr="00066A11">
        <w:rPr>
          <w:color w:val="333333"/>
          <w:shd w:val="clear" w:color="auto" w:fill="FFFFFF"/>
          <w:lang w:val="ro-RO"/>
        </w:rPr>
        <w:t xml:space="preserve"> aferent sectorului corporativ</w:t>
      </w:r>
      <w:r w:rsidR="004E0F4B" w:rsidRPr="00066A11">
        <w:rPr>
          <w:color w:val="333333"/>
          <w:shd w:val="clear" w:color="auto" w:fill="FFFFFF"/>
          <w:lang w:val="ro-RO"/>
        </w:rPr>
        <w:t xml:space="preserve"> </w:t>
      </w:r>
      <w:r w:rsidR="00586597" w:rsidRPr="00066A11">
        <w:rPr>
          <w:color w:val="333333"/>
          <w:shd w:val="clear" w:color="auto" w:fill="FFFFFF"/>
          <w:lang w:val="ro-RO"/>
        </w:rPr>
        <w:t xml:space="preserve">se includ toate tranzacțiile efectuate </w:t>
      </w:r>
      <w:r w:rsidR="00DE6305" w:rsidRPr="00066A11">
        <w:rPr>
          <w:color w:val="333333"/>
          <w:shd w:val="clear" w:color="auto" w:fill="FFFFFF"/>
          <w:lang w:val="ro-RO"/>
        </w:rPr>
        <w:t xml:space="preserve">din contul fondului de rulment gestionat </w:t>
      </w:r>
      <w:r w:rsidR="00586597" w:rsidRPr="00066A11">
        <w:rPr>
          <w:color w:val="333333"/>
          <w:shd w:val="clear" w:color="auto" w:fill="FFFFFF"/>
          <w:lang w:val="ro-RO"/>
        </w:rPr>
        <w:t>în afara sistemului bugetar</w:t>
      </w:r>
      <w:r w:rsidR="00DE6305" w:rsidRPr="00066A11">
        <w:rPr>
          <w:color w:val="333333"/>
          <w:shd w:val="clear" w:color="auto" w:fill="FFFFFF"/>
          <w:lang w:val="ro-RO"/>
        </w:rPr>
        <w:t>, inclusiv</w:t>
      </w:r>
      <w:r w:rsidR="00586597" w:rsidRPr="00066A11">
        <w:rPr>
          <w:color w:val="333333"/>
          <w:shd w:val="clear" w:color="auto" w:fill="FFFFFF"/>
          <w:lang w:val="ro-RO"/>
        </w:rPr>
        <w:t xml:space="preserve"> cele efectuate în sistemul bugetar, acest Raport </w:t>
      </w:r>
      <w:r w:rsidR="00A10B44" w:rsidRPr="00066A11">
        <w:rPr>
          <w:color w:val="333333"/>
          <w:shd w:val="clear" w:color="auto" w:fill="FFFFFF"/>
          <w:lang w:val="ro-RO"/>
        </w:rPr>
        <w:t xml:space="preserve">generalizator </w:t>
      </w:r>
      <w:r w:rsidR="00586597" w:rsidRPr="00066A11">
        <w:rPr>
          <w:color w:val="333333"/>
          <w:shd w:val="clear" w:color="auto" w:fill="FFFFFF"/>
          <w:lang w:val="ro-RO"/>
        </w:rPr>
        <w:t>fiind prezentat B</w:t>
      </w:r>
      <w:r w:rsidR="004E0F4B" w:rsidRPr="00066A11">
        <w:rPr>
          <w:color w:val="333333"/>
          <w:shd w:val="clear" w:color="auto" w:fill="FFFFFF"/>
          <w:lang w:val="ro-RO"/>
        </w:rPr>
        <w:t>i</w:t>
      </w:r>
      <w:r w:rsidR="00424DB4">
        <w:rPr>
          <w:color w:val="333333"/>
          <w:shd w:val="clear" w:color="auto" w:fill="FFFFFF"/>
          <w:lang w:val="ro-RO"/>
        </w:rPr>
        <w:t>r</w:t>
      </w:r>
      <w:r w:rsidR="004E0F4B" w:rsidRPr="00066A11">
        <w:rPr>
          <w:color w:val="333333"/>
          <w:shd w:val="clear" w:color="auto" w:fill="FFFFFF"/>
          <w:lang w:val="ro-RO"/>
        </w:rPr>
        <w:t xml:space="preserve">oului </w:t>
      </w:r>
      <w:r w:rsidR="00586597" w:rsidRPr="00066A11">
        <w:rPr>
          <w:color w:val="333333"/>
          <w:shd w:val="clear" w:color="auto" w:fill="FFFFFF"/>
          <w:lang w:val="ro-RO"/>
        </w:rPr>
        <w:t>N</w:t>
      </w:r>
      <w:r w:rsidR="004E0F4B" w:rsidRPr="00066A11">
        <w:rPr>
          <w:color w:val="333333"/>
          <w:shd w:val="clear" w:color="auto" w:fill="FFFFFF"/>
          <w:lang w:val="ro-RO"/>
        </w:rPr>
        <w:t xml:space="preserve">ațional de </w:t>
      </w:r>
      <w:r w:rsidR="00586597" w:rsidRPr="00066A11">
        <w:rPr>
          <w:color w:val="333333"/>
          <w:shd w:val="clear" w:color="auto" w:fill="FFFFFF"/>
          <w:lang w:val="ro-RO"/>
        </w:rPr>
        <w:t>S</w:t>
      </w:r>
      <w:r w:rsidR="004E0F4B" w:rsidRPr="00066A11">
        <w:rPr>
          <w:color w:val="333333"/>
          <w:shd w:val="clear" w:color="auto" w:fill="FFFFFF"/>
          <w:lang w:val="ro-RO"/>
        </w:rPr>
        <w:t>tatistică</w:t>
      </w:r>
      <w:r w:rsidR="00586597" w:rsidRPr="00066A11">
        <w:rPr>
          <w:color w:val="333333"/>
          <w:shd w:val="clear" w:color="auto" w:fill="FFFFFF"/>
          <w:lang w:val="ro-RO"/>
        </w:rPr>
        <w:t xml:space="preserve">, </w:t>
      </w:r>
      <w:r w:rsidR="003C704C" w:rsidRPr="00066A11">
        <w:rPr>
          <w:color w:val="333333"/>
          <w:shd w:val="clear" w:color="auto" w:fill="FFFFFF"/>
          <w:lang w:val="ro-RO"/>
        </w:rPr>
        <w:t>ceea ce</w:t>
      </w:r>
      <w:r w:rsidR="0038138B" w:rsidRPr="00066A11">
        <w:rPr>
          <w:color w:val="333333"/>
          <w:shd w:val="clear" w:color="auto" w:fill="FFFFFF"/>
          <w:lang w:val="ro-RO"/>
        </w:rPr>
        <w:t>,</w:t>
      </w:r>
      <w:r w:rsidR="003C704C" w:rsidRPr="00066A11">
        <w:rPr>
          <w:color w:val="333333"/>
          <w:shd w:val="clear" w:color="auto" w:fill="FFFFFF"/>
          <w:lang w:val="ro-RO"/>
        </w:rPr>
        <w:t xml:space="preserve"> în consecință</w:t>
      </w:r>
      <w:r w:rsidR="0038138B" w:rsidRPr="00066A11">
        <w:rPr>
          <w:color w:val="333333"/>
          <w:shd w:val="clear" w:color="auto" w:fill="FFFFFF"/>
          <w:lang w:val="ro-RO"/>
        </w:rPr>
        <w:t>,</w:t>
      </w:r>
      <w:r w:rsidR="003C704C" w:rsidRPr="00066A11">
        <w:rPr>
          <w:color w:val="333333"/>
          <w:shd w:val="clear" w:color="auto" w:fill="FFFFFF"/>
          <w:lang w:val="ro-RO"/>
        </w:rPr>
        <w:t xml:space="preserve"> duce la prezen</w:t>
      </w:r>
      <w:r w:rsidR="003C1D20" w:rsidRPr="00066A11">
        <w:rPr>
          <w:color w:val="333333"/>
          <w:shd w:val="clear" w:color="auto" w:fill="FFFFFF"/>
          <w:lang w:val="ro-RO"/>
        </w:rPr>
        <w:t>ț</w:t>
      </w:r>
      <w:r w:rsidR="003C704C" w:rsidRPr="00066A11">
        <w:rPr>
          <w:color w:val="333333"/>
          <w:shd w:val="clear" w:color="auto" w:fill="FFFFFF"/>
          <w:lang w:val="ro-RO"/>
        </w:rPr>
        <w:t>a a două seturi de rapo</w:t>
      </w:r>
      <w:r w:rsidR="00424DB4">
        <w:rPr>
          <w:color w:val="333333"/>
          <w:shd w:val="clear" w:color="auto" w:fill="FFFFFF"/>
          <w:lang w:val="ro-RO"/>
        </w:rPr>
        <w:t>art</w:t>
      </w:r>
      <w:r w:rsidR="003C704C" w:rsidRPr="00066A11">
        <w:rPr>
          <w:color w:val="333333"/>
          <w:shd w:val="clear" w:color="auto" w:fill="FFFFFF"/>
          <w:lang w:val="ro-RO"/>
        </w:rPr>
        <w:t>e întocmite conform cerințelor distincte aferente sistemului bugetar și sectorului corporativ</w:t>
      </w:r>
      <w:r w:rsidR="0038138B" w:rsidRPr="00066A11">
        <w:rPr>
          <w:color w:val="333333"/>
          <w:shd w:val="clear" w:color="auto" w:fill="FFFFFF"/>
          <w:lang w:val="ro-RO"/>
        </w:rPr>
        <w:t>. Situația dată</w:t>
      </w:r>
      <w:r w:rsidR="003C704C" w:rsidRPr="00066A11">
        <w:rPr>
          <w:color w:val="333333"/>
          <w:shd w:val="clear" w:color="auto" w:fill="FFFFFF"/>
          <w:lang w:val="ro-RO"/>
        </w:rPr>
        <w:t xml:space="preserve"> contra</w:t>
      </w:r>
      <w:r w:rsidR="0038138B" w:rsidRPr="00066A11">
        <w:rPr>
          <w:color w:val="333333"/>
          <w:shd w:val="clear" w:color="auto" w:fill="FFFFFF"/>
          <w:lang w:val="ro-RO"/>
        </w:rPr>
        <w:t>vine</w:t>
      </w:r>
      <w:r w:rsidR="003C704C" w:rsidRPr="00066A11">
        <w:rPr>
          <w:color w:val="333333"/>
          <w:shd w:val="clear" w:color="auto" w:fill="FFFFFF"/>
          <w:lang w:val="ro-RO"/>
        </w:rPr>
        <w:t xml:space="preserve"> tuturor normelor existente, inclusiv internaționale, în domeniu, precum și </w:t>
      </w:r>
      <w:r w:rsidR="0038138B" w:rsidRPr="00066A11">
        <w:rPr>
          <w:color w:val="333333"/>
          <w:shd w:val="clear" w:color="auto" w:fill="FFFFFF"/>
          <w:lang w:val="ro-RO"/>
        </w:rPr>
        <w:t>determină</w:t>
      </w:r>
      <w:r w:rsidR="003C704C" w:rsidRPr="00066A11">
        <w:rPr>
          <w:color w:val="333333"/>
          <w:shd w:val="clear" w:color="auto" w:fill="FFFFFF"/>
          <w:lang w:val="ro-RO"/>
        </w:rPr>
        <w:t xml:space="preserve"> dublarea pozițiilor bilanțiere la nivel de țară, aceleași tranzacții fiind raportate și în cadrul sistemului bugetar</w:t>
      </w:r>
      <w:r w:rsidR="00424DB4">
        <w:rPr>
          <w:color w:val="333333"/>
          <w:shd w:val="clear" w:color="auto" w:fill="FFFFFF"/>
          <w:lang w:val="ro-RO"/>
        </w:rPr>
        <w:t>,</w:t>
      </w:r>
      <w:r w:rsidR="003C704C" w:rsidRPr="00066A11">
        <w:rPr>
          <w:color w:val="333333"/>
          <w:shd w:val="clear" w:color="auto" w:fill="FFFFFF"/>
          <w:lang w:val="ro-RO"/>
        </w:rPr>
        <w:t xml:space="preserve"> și în cadrul sectorului corporativ.</w:t>
      </w:r>
    </w:p>
    <w:p w14:paraId="6C684227" w14:textId="72B4A6B9" w:rsidR="00336F72" w:rsidRDefault="00336F72" w:rsidP="008501BB">
      <w:pPr>
        <w:pStyle w:val="af3"/>
        <w:tabs>
          <w:tab w:val="left" w:pos="258"/>
        </w:tabs>
        <w:spacing w:before="0" w:beforeAutospacing="0" w:after="0" w:afterAutospacing="0" w:line="276" w:lineRule="auto"/>
        <w:jc w:val="both"/>
        <w:rPr>
          <w:color w:val="333333"/>
          <w:shd w:val="clear" w:color="auto" w:fill="FFFFFF"/>
          <w:lang w:val="ro-RO"/>
        </w:rPr>
      </w:pPr>
      <w:r w:rsidRPr="00066A11">
        <w:rPr>
          <w:color w:val="333333"/>
          <w:shd w:val="clear" w:color="auto" w:fill="FFFFFF"/>
          <w:lang w:val="ro-RO"/>
        </w:rPr>
        <w:t xml:space="preserve">      Reieșind din cele relatate mai sus, </w:t>
      </w:r>
      <w:r w:rsidR="0032016A" w:rsidRPr="00066A11">
        <w:rPr>
          <w:lang w:val="ro-RO"/>
        </w:rPr>
        <w:t xml:space="preserve">pentru a avea o abordare unică față de toate Unitățile de implementare a proiectelor finanțate din surse externe, </w:t>
      </w:r>
      <w:r w:rsidRPr="00066A11">
        <w:rPr>
          <w:color w:val="333333"/>
          <w:shd w:val="clear" w:color="auto" w:fill="FFFFFF"/>
          <w:lang w:val="ro-RO"/>
        </w:rPr>
        <w:t>este eviden</w:t>
      </w:r>
      <w:r w:rsidR="003C1D20" w:rsidRPr="00066A11">
        <w:rPr>
          <w:color w:val="333333"/>
          <w:shd w:val="clear" w:color="auto" w:fill="FFFFFF"/>
          <w:lang w:val="ro-RO"/>
        </w:rPr>
        <w:t>t</w:t>
      </w:r>
      <w:r w:rsidRPr="00066A11">
        <w:rPr>
          <w:color w:val="333333"/>
          <w:shd w:val="clear" w:color="auto" w:fill="FFFFFF"/>
          <w:lang w:val="ro-RO"/>
        </w:rPr>
        <w:t>ă necesitatea str</w:t>
      </w:r>
      <w:r w:rsidR="00312062" w:rsidRPr="00066A11">
        <w:rPr>
          <w:color w:val="333333"/>
          <w:shd w:val="clear" w:color="auto" w:fill="FFFFFF"/>
          <w:lang w:val="ro-RO"/>
        </w:rPr>
        <w:t>i</w:t>
      </w:r>
      <w:r w:rsidRPr="00066A11">
        <w:rPr>
          <w:color w:val="333333"/>
          <w:shd w:val="clear" w:color="auto" w:fill="FFFFFF"/>
          <w:lang w:val="ro-RO"/>
        </w:rPr>
        <w:t xml:space="preserve">ngentă </w:t>
      </w:r>
      <w:r w:rsidR="00477EEA" w:rsidRPr="00066A11">
        <w:rPr>
          <w:color w:val="333333"/>
          <w:shd w:val="clear" w:color="auto" w:fill="FFFFFF"/>
          <w:lang w:val="ro-RO"/>
        </w:rPr>
        <w:t xml:space="preserve">și urgentă </w:t>
      </w:r>
      <w:r w:rsidRPr="00066A11">
        <w:rPr>
          <w:color w:val="333333"/>
          <w:shd w:val="clear" w:color="auto" w:fill="FFFFFF"/>
          <w:lang w:val="ro-RO"/>
        </w:rPr>
        <w:t>de ajustare a acte</w:t>
      </w:r>
      <w:r w:rsidR="00EE29D9" w:rsidRPr="00066A11">
        <w:rPr>
          <w:color w:val="333333"/>
          <w:shd w:val="clear" w:color="auto" w:fill="FFFFFF"/>
          <w:lang w:val="ro-RO"/>
        </w:rPr>
        <w:t xml:space="preserve">lor de constituire a tuturor </w:t>
      </w:r>
      <w:r w:rsidR="00EA0486" w:rsidRPr="00066A11">
        <w:rPr>
          <w:color w:val="333333"/>
          <w:shd w:val="clear" w:color="auto" w:fill="FFFFFF"/>
          <w:lang w:val="ro-RO"/>
        </w:rPr>
        <w:t>UCIP</w:t>
      </w:r>
      <w:r w:rsidRPr="00066A11">
        <w:rPr>
          <w:color w:val="333333"/>
          <w:shd w:val="clear" w:color="auto" w:fill="FFFFFF"/>
          <w:lang w:val="ro-RO"/>
        </w:rPr>
        <w:t xml:space="preserve"> din țară, </w:t>
      </w:r>
      <w:r w:rsidR="0032016A" w:rsidRPr="00066A11">
        <w:rPr>
          <w:lang w:val="ro-RO"/>
        </w:rPr>
        <w:t>prin ajustarea forme</w:t>
      </w:r>
      <w:r w:rsidR="0038138B" w:rsidRPr="00066A11">
        <w:rPr>
          <w:lang w:val="ro-RO"/>
        </w:rPr>
        <w:t>i</w:t>
      </w:r>
      <w:r w:rsidR="0032016A" w:rsidRPr="00066A11">
        <w:rPr>
          <w:lang w:val="ro-RO"/>
        </w:rPr>
        <w:t xml:space="preserve"> </w:t>
      </w:r>
      <w:proofErr w:type="spellStart"/>
      <w:r w:rsidR="0032016A" w:rsidRPr="00066A11">
        <w:rPr>
          <w:lang w:val="ro-RO"/>
        </w:rPr>
        <w:t>organizatoric</w:t>
      </w:r>
      <w:r w:rsidR="0038138B" w:rsidRPr="00066A11">
        <w:rPr>
          <w:lang w:val="ro-RO"/>
        </w:rPr>
        <w:t>o</w:t>
      </w:r>
      <w:proofErr w:type="spellEnd"/>
      <w:r w:rsidR="0038138B" w:rsidRPr="00066A11">
        <w:rPr>
          <w:lang w:val="ro-RO"/>
        </w:rPr>
        <w:t xml:space="preserve"> -</w:t>
      </w:r>
      <w:r w:rsidR="0032016A" w:rsidRPr="00066A11">
        <w:rPr>
          <w:lang w:val="ro-RO"/>
        </w:rPr>
        <w:t xml:space="preserve"> juridice atribuite ultimelor, pentru a exclude pe viitor interpretarea și abordarea neunif</w:t>
      </w:r>
      <w:r w:rsidR="00EE29D9" w:rsidRPr="00066A11">
        <w:rPr>
          <w:lang w:val="ro-RO"/>
        </w:rPr>
        <w:t>orm</w:t>
      </w:r>
      <w:r w:rsidR="0038138B" w:rsidRPr="00066A11">
        <w:rPr>
          <w:lang w:val="ro-RO"/>
        </w:rPr>
        <w:t>ă</w:t>
      </w:r>
      <w:r w:rsidR="00EE29D9" w:rsidRPr="00066A11">
        <w:rPr>
          <w:lang w:val="ro-RO"/>
        </w:rPr>
        <w:t xml:space="preserve"> vizavi de </w:t>
      </w:r>
      <w:r w:rsidR="00C03B83" w:rsidRPr="00066A11">
        <w:rPr>
          <w:lang w:val="ro-RO"/>
        </w:rPr>
        <w:t>UCIP</w:t>
      </w:r>
      <w:r w:rsidR="00901C04">
        <w:rPr>
          <w:lang w:val="ro-RO"/>
        </w:rPr>
        <w:t xml:space="preserve"> gestionare a</w:t>
      </w:r>
      <w:r w:rsidR="00CA51F9">
        <w:rPr>
          <w:lang w:val="ro-RO"/>
        </w:rPr>
        <w:t>le</w:t>
      </w:r>
      <w:r w:rsidR="00901C04">
        <w:rPr>
          <w:lang w:val="ro-RO"/>
        </w:rPr>
        <w:t xml:space="preserve"> </w:t>
      </w:r>
      <w:r w:rsidR="0032016A" w:rsidRPr="00066A11">
        <w:rPr>
          <w:lang w:val="ro-RO"/>
        </w:rPr>
        <w:t xml:space="preserve">resurselor externe provenite sub formă de împrumuturi externe sau granturi externe, precum și </w:t>
      </w:r>
      <w:r w:rsidR="0038138B" w:rsidRPr="00066A11">
        <w:rPr>
          <w:lang w:val="ro-RO"/>
        </w:rPr>
        <w:t>prin</w:t>
      </w:r>
      <w:r w:rsidRPr="00066A11">
        <w:rPr>
          <w:color w:val="333333"/>
          <w:shd w:val="clear" w:color="auto" w:fill="FFFFFF"/>
          <w:lang w:val="ro-RO"/>
        </w:rPr>
        <w:t xml:space="preserve"> revizuirea, după caz, a </w:t>
      </w:r>
      <w:r w:rsidR="00477EEA" w:rsidRPr="00066A11">
        <w:rPr>
          <w:color w:val="333333"/>
          <w:shd w:val="clear" w:color="auto" w:fill="FFFFFF"/>
          <w:lang w:val="ro-RO"/>
        </w:rPr>
        <w:t xml:space="preserve">prevederilor din </w:t>
      </w:r>
      <w:r w:rsidR="00EE29D9" w:rsidRPr="00066A11">
        <w:rPr>
          <w:color w:val="333333"/>
          <w:shd w:val="clear" w:color="auto" w:fill="FFFFFF"/>
          <w:lang w:val="ro-RO"/>
        </w:rPr>
        <w:t>acte</w:t>
      </w:r>
      <w:r w:rsidR="0038138B" w:rsidRPr="00066A11">
        <w:rPr>
          <w:color w:val="333333"/>
          <w:shd w:val="clear" w:color="auto" w:fill="FFFFFF"/>
          <w:lang w:val="ro-RO"/>
        </w:rPr>
        <w:t>le</w:t>
      </w:r>
      <w:r w:rsidR="00EE29D9" w:rsidRPr="00066A11">
        <w:rPr>
          <w:color w:val="333333"/>
          <w:shd w:val="clear" w:color="auto" w:fill="FFFFFF"/>
          <w:lang w:val="ro-RO"/>
        </w:rPr>
        <w:t xml:space="preserve"> de constituire </w:t>
      </w:r>
      <w:r w:rsidR="0038138B" w:rsidRPr="00066A11">
        <w:rPr>
          <w:color w:val="333333"/>
          <w:shd w:val="clear" w:color="auto" w:fill="FFFFFF"/>
          <w:lang w:val="ro-RO"/>
        </w:rPr>
        <w:t>ale</w:t>
      </w:r>
      <w:r w:rsidR="00EE29D9" w:rsidRPr="00066A11">
        <w:rPr>
          <w:color w:val="333333"/>
          <w:shd w:val="clear" w:color="auto" w:fill="FFFFFF"/>
          <w:lang w:val="ro-RO"/>
        </w:rPr>
        <w:t xml:space="preserve"> </w:t>
      </w:r>
      <w:r w:rsidR="00EA0486" w:rsidRPr="00066A11">
        <w:rPr>
          <w:color w:val="333333"/>
          <w:shd w:val="clear" w:color="auto" w:fill="FFFFFF"/>
          <w:lang w:val="ro-RO"/>
        </w:rPr>
        <w:t>UCIP</w:t>
      </w:r>
      <w:r w:rsidR="00477EEA" w:rsidRPr="00066A11">
        <w:rPr>
          <w:color w:val="333333"/>
          <w:shd w:val="clear" w:color="auto" w:fill="FFFFFF"/>
          <w:lang w:val="ro-RO"/>
        </w:rPr>
        <w:t xml:space="preserve"> </w:t>
      </w:r>
      <w:r w:rsidR="0038138B" w:rsidRPr="00066A11">
        <w:rPr>
          <w:color w:val="333333"/>
          <w:shd w:val="clear" w:color="auto" w:fill="FFFFFF"/>
          <w:lang w:val="ro-RO"/>
        </w:rPr>
        <w:t>referitor la</w:t>
      </w:r>
      <w:r w:rsidR="00477EEA" w:rsidRPr="00066A11">
        <w:rPr>
          <w:color w:val="333333"/>
          <w:shd w:val="clear" w:color="auto" w:fill="FFFFFF"/>
          <w:lang w:val="ro-RO"/>
        </w:rPr>
        <w:t xml:space="preserve"> </w:t>
      </w:r>
      <w:r w:rsidRPr="00066A11">
        <w:rPr>
          <w:color w:val="333333"/>
          <w:shd w:val="clear" w:color="auto" w:fill="FFFFFF"/>
          <w:lang w:val="ro-RO"/>
        </w:rPr>
        <w:t>modul de ținere a evidenței contabile</w:t>
      </w:r>
      <w:r w:rsidR="00477EEA" w:rsidRPr="00066A11">
        <w:rPr>
          <w:color w:val="333333"/>
          <w:shd w:val="clear" w:color="auto" w:fill="FFFFFF"/>
          <w:lang w:val="ro-RO"/>
        </w:rPr>
        <w:t xml:space="preserve">, în situațiile în care </w:t>
      </w:r>
      <w:r w:rsidR="0032016A" w:rsidRPr="00066A11">
        <w:rPr>
          <w:color w:val="333333"/>
          <w:shd w:val="clear" w:color="auto" w:fill="FFFFFF"/>
          <w:lang w:val="ro-RO"/>
        </w:rPr>
        <w:t>acestea</w:t>
      </w:r>
      <w:r w:rsidR="00EE29D9" w:rsidRPr="00066A11">
        <w:rPr>
          <w:color w:val="333333"/>
          <w:shd w:val="clear" w:color="auto" w:fill="FFFFFF"/>
          <w:lang w:val="ro-RO"/>
        </w:rPr>
        <w:t xml:space="preserve"> prevă</w:t>
      </w:r>
      <w:r w:rsidR="00B41F59">
        <w:rPr>
          <w:color w:val="333333"/>
          <w:shd w:val="clear" w:color="auto" w:fill="FFFFFF"/>
          <w:lang w:val="ro-RO"/>
        </w:rPr>
        <w:t xml:space="preserve">d </w:t>
      </w:r>
      <w:r w:rsidR="00EE29D9" w:rsidRPr="00066A11">
        <w:rPr>
          <w:color w:val="333333"/>
          <w:shd w:val="clear" w:color="auto" w:fill="FFFFFF"/>
          <w:lang w:val="ro-RO"/>
        </w:rPr>
        <w:t>expres c</w:t>
      </w:r>
      <w:r w:rsidR="0038138B" w:rsidRPr="00066A11">
        <w:rPr>
          <w:color w:val="333333"/>
          <w:shd w:val="clear" w:color="auto" w:fill="FFFFFF"/>
          <w:lang w:val="ro-RO"/>
        </w:rPr>
        <w:t>ă</w:t>
      </w:r>
      <w:r w:rsidR="00EE29D9" w:rsidRPr="00066A11">
        <w:rPr>
          <w:color w:val="333333"/>
          <w:shd w:val="clear" w:color="auto" w:fill="FFFFFF"/>
          <w:lang w:val="ro-RO"/>
        </w:rPr>
        <w:t xml:space="preserve"> </w:t>
      </w:r>
      <w:r w:rsidR="00EA0486" w:rsidRPr="00066A11">
        <w:rPr>
          <w:color w:val="333333"/>
          <w:shd w:val="clear" w:color="auto" w:fill="FFFFFF"/>
          <w:lang w:val="ro-RO"/>
        </w:rPr>
        <w:t>UCIP</w:t>
      </w:r>
      <w:r w:rsidR="00477EEA" w:rsidRPr="00066A11">
        <w:rPr>
          <w:color w:val="333333"/>
          <w:shd w:val="clear" w:color="auto" w:fill="FFFFFF"/>
          <w:lang w:val="ro-RO"/>
        </w:rPr>
        <w:t xml:space="preserve"> ține evidența contabilă conform S</w:t>
      </w:r>
      <w:r w:rsidR="00EE29D9" w:rsidRPr="00066A11">
        <w:rPr>
          <w:color w:val="333333"/>
          <w:shd w:val="clear" w:color="auto" w:fill="FFFFFF"/>
          <w:lang w:val="ro-RO"/>
        </w:rPr>
        <w:t xml:space="preserve">tandardelor </w:t>
      </w:r>
      <w:r w:rsidR="00477EEA" w:rsidRPr="00066A11">
        <w:rPr>
          <w:color w:val="333333"/>
          <w:shd w:val="clear" w:color="auto" w:fill="FFFFFF"/>
          <w:lang w:val="ro-RO"/>
        </w:rPr>
        <w:t>N</w:t>
      </w:r>
      <w:r w:rsidR="00EE29D9" w:rsidRPr="00066A11">
        <w:rPr>
          <w:color w:val="333333"/>
          <w:shd w:val="clear" w:color="auto" w:fill="FFFFFF"/>
          <w:lang w:val="ro-RO"/>
        </w:rPr>
        <w:t xml:space="preserve">aționale de </w:t>
      </w:r>
      <w:r w:rsidR="00477EEA" w:rsidRPr="00066A11">
        <w:rPr>
          <w:color w:val="333333"/>
          <w:shd w:val="clear" w:color="auto" w:fill="FFFFFF"/>
          <w:lang w:val="ro-RO"/>
        </w:rPr>
        <w:t>C</w:t>
      </w:r>
      <w:r w:rsidR="00EE29D9" w:rsidRPr="00066A11">
        <w:rPr>
          <w:color w:val="333333"/>
          <w:shd w:val="clear" w:color="auto" w:fill="FFFFFF"/>
          <w:lang w:val="ro-RO"/>
        </w:rPr>
        <w:t>ontabilitate</w:t>
      </w:r>
      <w:r w:rsidR="00477EEA" w:rsidRPr="00066A11">
        <w:rPr>
          <w:color w:val="333333"/>
          <w:shd w:val="clear" w:color="auto" w:fill="FFFFFF"/>
          <w:lang w:val="ro-RO"/>
        </w:rPr>
        <w:t xml:space="preserve">. Aceste măsuri vor </w:t>
      </w:r>
      <w:r w:rsidR="00926656" w:rsidRPr="00066A11">
        <w:rPr>
          <w:color w:val="333333"/>
          <w:shd w:val="clear" w:color="auto" w:fill="FFFFFF"/>
          <w:lang w:val="ro-RO"/>
        </w:rPr>
        <w:t>contribui</w:t>
      </w:r>
      <w:r w:rsidR="0032016A" w:rsidRPr="00066A11">
        <w:rPr>
          <w:color w:val="333333"/>
          <w:shd w:val="clear" w:color="auto" w:fill="FFFFFF"/>
          <w:lang w:val="ro-RO"/>
        </w:rPr>
        <w:t xml:space="preserve"> l</w:t>
      </w:r>
      <w:r w:rsidR="00EE29D9" w:rsidRPr="00066A11">
        <w:rPr>
          <w:color w:val="333333"/>
          <w:shd w:val="clear" w:color="auto" w:fill="FFFFFF"/>
          <w:lang w:val="ro-RO"/>
        </w:rPr>
        <w:t xml:space="preserve">a conformarea statutului </w:t>
      </w:r>
      <w:r w:rsidR="00C03B83" w:rsidRPr="00066A11">
        <w:rPr>
          <w:color w:val="333333"/>
          <w:shd w:val="clear" w:color="auto" w:fill="FFFFFF"/>
          <w:lang w:val="ro-RO"/>
        </w:rPr>
        <w:t>UCIP</w:t>
      </w:r>
      <w:r w:rsidR="00926656" w:rsidRPr="00066A11">
        <w:rPr>
          <w:color w:val="333333"/>
          <w:shd w:val="clear" w:color="auto" w:fill="FFFFFF"/>
          <w:lang w:val="ro-RO"/>
        </w:rPr>
        <w:t xml:space="preserve"> la rigorile </w:t>
      </w:r>
      <w:r w:rsidR="0038138B" w:rsidRPr="00066A11">
        <w:rPr>
          <w:color w:val="333333"/>
          <w:shd w:val="clear" w:color="auto" w:fill="FFFFFF"/>
          <w:lang w:val="ro-RO"/>
        </w:rPr>
        <w:t xml:space="preserve">actuale </w:t>
      </w:r>
      <w:r w:rsidR="00926656" w:rsidRPr="00066A11">
        <w:rPr>
          <w:color w:val="333333"/>
          <w:shd w:val="clear" w:color="auto" w:fill="FFFFFF"/>
          <w:lang w:val="ro-RO"/>
        </w:rPr>
        <w:t xml:space="preserve">și </w:t>
      </w:r>
      <w:r w:rsidR="009816E4" w:rsidRPr="00066A11">
        <w:rPr>
          <w:color w:val="333333"/>
          <w:shd w:val="clear" w:color="auto" w:fill="FFFFFF"/>
          <w:lang w:val="ro-RO"/>
        </w:rPr>
        <w:t>vor</w:t>
      </w:r>
      <w:r w:rsidR="00926656" w:rsidRPr="00066A11">
        <w:rPr>
          <w:color w:val="333333"/>
          <w:shd w:val="clear" w:color="auto" w:fill="FFFFFF"/>
          <w:lang w:val="ro-RO"/>
        </w:rPr>
        <w:t xml:space="preserve"> exclude pe viitor aplicarea neconformă at</w:t>
      </w:r>
      <w:r w:rsidR="007E6415" w:rsidRPr="00066A11">
        <w:rPr>
          <w:color w:val="333333"/>
          <w:shd w:val="clear" w:color="auto" w:fill="FFFFFF"/>
          <w:lang w:val="ro-RO"/>
        </w:rPr>
        <w:t>â</w:t>
      </w:r>
      <w:r w:rsidR="00926656" w:rsidRPr="00066A11">
        <w:rPr>
          <w:color w:val="333333"/>
          <w:shd w:val="clear" w:color="auto" w:fill="FFFFFF"/>
          <w:lang w:val="ro-RO"/>
        </w:rPr>
        <w:t xml:space="preserve">t de </w:t>
      </w:r>
      <w:r w:rsidR="009816E4" w:rsidRPr="00066A11">
        <w:rPr>
          <w:color w:val="333333"/>
          <w:shd w:val="clear" w:color="auto" w:fill="FFFFFF"/>
          <w:lang w:val="ro-RO"/>
        </w:rPr>
        <w:t xml:space="preserve">către </w:t>
      </w:r>
      <w:r w:rsidR="00926656" w:rsidRPr="00066A11">
        <w:rPr>
          <w:color w:val="333333"/>
          <w:shd w:val="clear" w:color="auto" w:fill="FFFFFF"/>
          <w:lang w:val="ro-RO"/>
        </w:rPr>
        <w:t>M</w:t>
      </w:r>
      <w:r w:rsidR="009816E4" w:rsidRPr="00066A11">
        <w:rPr>
          <w:color w:val="333333"/>
          <w:shd w:val="clear" w:color="auto" w:fill="FFFFFF"/>
          <w:lang w:val="ro-RO"/>
        </w:rPr>
        <w:t xml:space="preserve">inisterul </w:t>
      </w:r>
      <w:r w:rsidR="006F7441" w:rsidRPr="00066A11">
        <w:rPr>
          <w:color w:val="333333"/>
          <w:shd w:val="clear" w:color="auto" w:fill="FFFFFF"/>
          <w:lang w:val="ro-RO"/>
        </w:rPr>
        <w:t>F</w:t>
      </w:r>
      <w:r w:rsidR="009816E4" w:rsidRPr="00066A11">
        <w:rPr>
          <w:color w:val="333333"/>
          <w:shd w:val="clear" w:color="auto" w:fill="FFFFFF"/>
          <w:lang w:val="ro-RO"/>
        </w:rPr>
        <w:t>inanțelor,</w:t>
      </w:r>
      <w:r w:rsidR="00926656" w:rsidRPr="00066A11">
        <w:rPr>
          <w:color w:val="333333"/>
          <w:shd w:val="clear" w:color="auto" w:fill="FFFFFF"/>
          <w:lang w:val="ro-RO"/>
        </w:rPr>
        <w:t xml:space="preserve"> c</w:t>
      </w:r>
      <w:r w:rsidR="007E6415" w:rsidRPr="00066A11">
        <w:rPr>
          <w:color w:val="333333"/>
          <w:shd w:val="clear" w:color="auto" w:fill="FFFFFF"/>
          <w:lang w:val="ro-RO"/>
        </w:rPr>
        <w:t>â</w:t>
      </w:r>
      <w:r w:rsidR="00926656" w:rsidRPr="00066A11">
        <w:rPr>
          <w:color w:val="333333"/>
          <w:shd w:val="clear" w:color="auto" w:fill="FFFFFF"/>
          <w:lang w:val="ro-RO"/>
        </w:rPr>
        <w:t xml:space="preserve">t și de </w:t>
      </w:r>
      <w:r w:rsidR="009816E4" w:rsidRPr="00066A11">
        <w:rPr>
          <w:color w:val="333333"/>
          <w:shd w:val="clear" w:color="auto" w:fill="FFFFFF"/>
          <w:lang w:val="ro-RO"/>
        </w:rPr>
        <w:t xml:space="preserve">către </w:t>
      </w:r>
      <w:r w:rsidR="00926656" w:rsidRPr="00066A11">
        <w:rPr>
          <w:color w:val="333333"/>
          <w:shd w:val="clear" w:color="auto" w:fill="FFFFFF"/>
          <w:lang w:val="ro-RO"/>
        </w:rPr>
        <w:t>organele de control a regulilor generale de ținere a evidenței contabile și raport</w:t>
      </w:r>
      <w:r w:rsidR="009816E4" w:rsidRPr="00066A11">
        <w:rPr>
          <w:color w:val="333333"/>
          <w:shd w:val="clear" w:color="auto" w:fill="FFFFFF"/>
          <w:lang w:val="ro-RO"/>
        </w:rPr>
        <w:t>are</w:t>
      </w:r>
      <w:r w:rsidR="00926656" w:rsidRPr="00066A11">
        <w:rPr>
          <w:color w:val="333333"/>
          <w:shd w:val="clear" w:color="auto" w:fill="FFFFFF"/>
          <w:lang w:val="ro-RO"/>
        </w:rPr>
        <w:t xml:space="preserve"> financiar</w:t>
      </w:r>
      <w:r w:rsidR="009816E4" w:rsidRPr="00066A11">
        <w:rPr>
          <w:color w:val="333333"/>
          <w:shd w:val="clear" w:color="auto" w:fill="FFFFFF"/>
          <w:lang w:val="ro-RO"/>
        </w:rPr>
        <w:t>ă</w:t>
      </w:r>
      <w:r w:rsidR="00926656" w:rsidRPr="00066A11">
        <w:rPr>
          <w:color w:val="333333"/>
          <w:shd w:val="clear" w:color="auto" w:fill="FFFFFF"/>
          <w:lang w:val="ro-RO"/>
        </w:rPr>
        <w:t xml:space="preserve"> at</w:t>
      </w:r>
      <w:r w:rsidR="007E6415" w:rsidRPr="00066A11">
        <w:rPr>
          <w:color w:val="333333"/>
          <w:shd w:val="clear" w:color="auto" w:fill="FFFFFF"/>
          <w:lang w:val="ro-RO"/>
        </w:rPr>
        <w:t>â</w:t>
      </w:r>
      <w:r w:rsidR="00926656" w:rsidRPr="00066A11">
        <w:rPr>
          <w:color w:val="333333"/>
          <w:shd w:val="clear" w:color="auto" w:fill="FFFFFF"/>
          <w:lang w:val="ro-RO"/>
        </w:rPr>
        <w:t>t în sistemul bugetar</w:t>
      </w:r>
      <w:r w:rsidR="00B41F59">
        <w:rPr>
          <w:color w:val="333333"/>
          <w:shd w:val="clear" w:color="auto" w:fill="FFFFFF"/>
          <w:lang w:val="ro-RO"/>
        </w:rPr>
        <w:t>,</w:t>
      </w:r>
      <w:r w:rsidR="00926656" w:rsidRPr="00066A11">
        <w:rPr>
          <w:color w:val="333333"/>
          <w:shd w:val="clear" w:color="auto" w:fill="FFFFFF"/>
          <w:lang w:val="ro-RO"/>
        </w:rPr>
        <w:t xml:space="preserve"> c</w:t>
      </w:r>
      <w:r w:rsidR="007E6415" w:rsidRPr="00066A11">
        <w:rPr>
          <w:color w:val="333333"/>
          <w:shd w:val="clear" w:color="auto" w:fill="FFFFFF"/>
          <w:lang w:val="ro-RO"/>
        </w:rPr>
        <w:t>â</w:t>
      </w:r>
      <w:r w:rsidR="00926656" w:rsidRPr="00066A11">
        <w:rPr>
          <w:color w:val="333333"/>
          <w:shd w:val="clear" w:color="auto" w:fill="FFFFFF"/>
          <w:lang w:val="ro-RO"/>
        </w:rPr>
        <w:t>t și în sectorul corporativ</w:t>
      </w:r>
      <w:r w:rsidR="00A10B44" w:rsidRPr="00066A11">
        <w:rPr>
          <w:color w:val="333333"/>
          <w:shd w:val="clear" w:color="auto" w:fill="FFFFFF"/>
          <w:lang w:val="ro-RO"/>
        </w:rPr>
        <w:t>, care sunt str</w:t>
      </w:r>
      <w:r w:rsidR="007E6415" w:rsidRPr="00066A11">
        <w:rPr>
          <w:color w:val="333333"/>
          <w:shd w:val="clear" w:color="auto" w:fill="FFFFFF"/>
          <w:lang w:val="ro-RO"/>
        </w:rPr>
        <w:t>â</w:t>
      </w:r>
      <w:r w:rsidR="00A10B44" w:rsidRPr="00066A11">
        <w:rPr>
          <w:color w:val="333333"/>
          <w:shd w:val="clear" w:color="auto" w:fill="FFFFFF"/>
          <w:lang w:val="ro-RO"/>
        </w:rPr>
        <w:t xml:space="preserve">ns legate de forma </w:t>
      </w:r>
      <w:proofErr w:type="spellStart"/>
      <w:r w:rsidR="00A10B44" w:rsidRPr="00066A11">
        <w:rPr>
          <w:color w:val="333333"/>
          <w:shd w:val="clear" w:color="auto" w:fill="FFFFFF"/>
          <w:lang w:val="ro-RO"/>
        </w:rPr>
        <w:t>organizatoric</w:t>
      </w:r>
      <w:r w:rsidR="009816E4" w:rsidRPr="00066A11">
        <w:rPr>
          <w:color w:val="333333"/>
          <w:shd w:val="clear" w:color="auto" w:fill="FFFFFF"/>
          <w:lang w:val="ro-RO"/>
        </w:rPr>
        <w:t>o</w:t>
      </w:r>
      <w:proofErr w:type="spellEnd"/>
      <w:r w:rsidR="009816E4" w:rsidRPr="00066A11">
        <w:rPr>
          <w:color w:val="333333"/>
          <w:shd w:val="clear" w:color="auto" w:fill="FFFFFF"/>
          <w:lang w:val="ro-RO"/>
        </w:rPr>
        <w:t xml:space="preserve"> - </w:t>
      </w:r>
      <w:r w:rsidR="00A10B44" w:rsidRPr="00066A11">
        <w:rPr>
          <w:color w:val="333333"/>
          <w:shd w:val="clear" w:color="auto" w:fill="FFFFFF"/>
          <w:lang w:val="ro-RO"/>
        </w:rPr>
        <w:t>juridică a entității.</w:t>
      </w:r>
    </w:p>
    <w:p w14:paraId="76BED298" w14:textId="5ECD93EC" w:rsidR="00F84F8B" w:rsidRPr="008E35E5" w:rsidRDefault="00212678" w:rsidP="008E35E5">
      <w:pPr>
        <w:pStyle w:val="af3"/>
        <w:tabs>
          <w:tab w:val="left" w:pos="258"/>
        </w:tabs>
        <w:spacing w:before="0" w:beforeAutospacing="0" w:after="0" w:afterAutospacing="0" w:line="276" w:lineRule="auto"/>
        <w:jc w:val="both"/>
        <w:rPr>
          <w:lang w:val="ro-RO"/>
        </w:rPr>
      </w:pPr>
      <w:r w:rsidRPr="008E35E5">
        <w:rPr>
          <w:b/>
          <w:lang w:val="ro-RO"/>
        </w:rPr>
        <w:t>6.14</w:t>
      </w:r>
      <w:r w:rsidR="002F0DFE" w:rsidRPr="008E35E5">
        <w:rPr>
          <w:b/>
          <w:lang w:val="ro-RO"/>
        </w:rPr>
        <w:t>.</w:t>
      </w:r>
      <w:r w:rsidR="002F0DFE" w:rsidRPr="008E35E5">
        <w:rPr>
          <w:lang w:val="ro-RO"/>
        </w:rPr>
        <w:t xml:space="preserve">  Atenționăm repetat asupra faptului că, deși</w:t>
      </w:r>
      <w:r w:rsidR="00331229" w:rsidRPr="008E35E5">
        <w:rPr>
          <w:lang w:val="ro-RO"/>
        </w:rPr>
        <w:t>,</w:t>
      </w:r>
      <w:r w:rsidR="002F0DFE" w:rsidRPr="008E35E5">
        <w:rPr>
          <w:lang w:val="ro-RO"/>
        </w:rPr>
        <w:t xml:space="preserve"> </w:t>
      </w:r>
      <w:r w:rsidR="00846A63" w:rsidRPr="008E35E5">
        <w:rPr>
          <w:lang w:val="ro-RO"/>
        </w:rPr>
        <w:t xml:space="preserve">conform </w:t>
      </w:r>
      <w:r w:rsidR="002F0DFE" w:rsidRPr="008E35E5">
        <w:rPr>
          <w:lang w:val="ro-RO"/>
        </w:rPr>
        <w:t>H</w:t>
      </w:r>
      <w:r w:rsidR="009A2FD3">
        <w:rPr>
          <w:lang w:val="ro-RO"/>
        </w:rPr>
        <w:t xml:space="preserve">otărârii </w:t>
      </w:r>
      <w:r w:rsidR="002F0DFE" w:rsidRPr="008E35E5">
        <w:rPr>
          <w:lang w:val="ro-RO"/>
        </w:rPr>
        <w:t>G</w:t>
      </w:r>
      <w:r w:rsidR="009A2FD3">
        <w:rPr>
          <w:lang w:val="ro-RO"/>
        </w:rPr>
        <w:t>uvernului</w:t>
      </w:r>
      <w:r w:rsidR="002F0DFE" w:rsidRPr="008E35E5">
        <w:rPr>
          <w:lang w:val="ro-RO"/>
        </w:rPr>
        <w:t xml:space="preserve"> nr. 902</w:t>
      </w:r>
      <w:r w:rsidR="00846A63" w:rsidRPr="008E35E5">
        <w:rPr>
          <w:lang w:val="ro-RO"/>
        </w:rPr>
        <w:t>/2017</w:t>
      </w:r>
      <w:r w:rsidR="00331229" w:rsidRPr="008E35E5">
        <w:rPr>
          <w:lang w:val="ro-RO"/>
        </w:rPr>
        <w:t>,</w:t>
      </w:r>
      <w:r w:rsidR="002F0DFE" w:rsidRPr="008E35E5">
        <w:rPr>
          <w:lang w:val="ro-RO"/>
        </w:rPr>
        <w:t xml:space="preserve"> </w:t>
      </w:r>
      <w:r w:rsidR="00DB3381" w:rsidRPr="008E35E5">
        <w:rPr>
          <w:lang w:val="ro-RO"/>
        </w:rPr>
        <w:t xml:space="preserve">dreptul de </w:t>
      </w:r>
      <w:r w:rsidR="00846A63" w:rsidRPr="008E35E5">
        <w:rPr>
          <w:lang w:val="ro-RO"/>
        </w:rPr>
        <w:t xml:space="preserve"> </w:t>
      </w:r>
      <w:r w:rsidR="00DB3381" w:rsidRPr="008E35E5">
        <w:rPr>
          <w:lang w:val="ro-RO"/>
        </w:rPr>
        <w:t xml:space="preserve">fondator al unor </w:t>
      </w:r>
      <w:r w:rsidR="009B6EAF" w:rsidRPr="008E35E5">
        <w:rPr>
          <w:lang w:val="ro-RO"/>
        </w:rPr>
        <w:t>întreprinderi de stat</w:t>
      </w:r>
      <w:r w:rsidR="00DB3381" w:rsidRPr="008E35E5">
        <w:rPr>
          <w:lang w:val="ro-RO"/>
        </w:rPr>
        <w:t xml:space="preserve"> a fost transmis APP, ultima </w:t>
      </w:r>
      <w:r w:rsidR="002F0DFE" w:rsidRPr="008E35E5">
        <w:rPr>
          <w:lang w:val="ro-RO"/>
        </w:rPr>
        <w:t>nu a întreprins măsurile prevăzute în art. 35 alin. (3) din Legea nr. 149/2012</w:t>
      </w:r>
      <w:r w:rsidR="00331229" w:rsidRPr="008E35E5">
        <w:rPr>
          <w:lang w:val="ro-RO"/>
        </w:rPr>
        <w:t>,</w:t>
      </w:r>
      <w:r w:rsidR="002F0DFE" w:rsidRPr="008E35E5">
        <w:rPr>
          <w:lang w:val="ro-RO"/>
        </w:rPr>
        <w:t xml:space="preserve"> potrivit cărora, în cazul în care </w:t>
      </w:r>
      <w:r w:rsidR="009B6EAF" w:rsidRPr="008E35E5">
        <w:rPr>
          <w:lang w:val="ro-RO"/>
        </w:rPr>
        <w:t xml:space="preserve">întreprinderile de stat </w:t>
      </w:r>
      <w:r w:rsidR="002F0DFE" w:rsidRPr="008E35E5">
        <w:rPr>
          <w:lang w:val="ro-RO"/>
        </w:rPr>
        <w:t>sunt în proces</w:t>
      </w:r>
      <w:r w:rsidR="00480BA1" w:rsidRPr="008E35E5">
        <w:rPr>
          <w:lang w:val="ro-RO"/>
        </w:rPr>
        <w:t xml:space="preserve"> de insolvabilitate, </w:t>
      </w:r>
      <w:r w:rsidR="002F0DFE" w:rsidRPr="008E35E5">
        <w:rPr>
          <w:lang w:val="ro-RO"/>
        </w:rPr>
        <w:t>orice înscriere sau modificare la statutul</w:t>
      </w:r>
      <w:r w:rsidR="00B41F59">
        <w:rPr>
          <w:lang w:val="ro-RO"/>
        </w:rPr>
        <w:t xml:space="preserve"> </w:t>
      </w:r>
      <w:r w:rsidR="002F0DFE" w:rsidRPr="008E35E5">
        <w:rPr>
          <w:lang w:val="ro-RO"/>
        </w:rPr>
        <w:t xml:space="preserve"> juridic al debitorului sau </w:t>
      </w:r>
      <w:r w:rsidR="00331229" w:rsidRPr="008E35E5">
        <w:rPr>
          <w:lang w:val="ro-RO"/>
        </w:rPr>
        <w:t xml:space="preserve">a </w:t>
      </w:r>
      <w:r w:rsidR="002F0DFE" w:rsidRPr="008E35E5">
        <w:rPr>
          <w:lang w:val="ro-RO"/>
        </w:rPr>
        <w:t xml:space="preserve">bunurilor acestuia se </w:t>
      </w:r>
      <w:r w:rsidR="00331229" w:rsidRPr="008E35E5">
        <w:rPr>
          <w:lang w:val="ro-RO"/>
        </w:rPr>
        <w:t>realizează</w:t>
      </w:r>
      <w:r w:rsidR="002F0DFE" w:rsidRPr="008E35E5">
        <w:rPr>
          <w:lang w:val="ro-RO"/>
        </w:rPr>
        <w:t xml:space="preserve"> prin adresare</w:t>
      </w:r>
      <w:r w:rsidR="00331229" w:rsidRPr="008E35E5">
        <w:rPr>
          <w:lang w:val="ro-RO"/>
        </w:rPr>
        <w:t>a</w:t>
      </w:r>
      <w:r w:rsidR="002F0DFE" w:rsidRPr="008E35E5">
        <w:rPr>
          <w:lang w:val="ro-RO"/>
        </w:rPr>
        <w:t xml:space="preserve"> către administratorul insolvabilității. Astfel, la 4 </w:t>
      </w:r>
      <w:r w:rsidR="00480BA1" w:rsidRPr="008E35E5">
        <w:rPr>
          <w:lang w:val="ro-RO"/>
        </w:rPr>
        <w:t>întreprinderi de stat</w:t>
      </w:r>
      <w:r w:rsidR="002F0DFE" w:rsidRPr="008E35E5">
        <w:rPr>
          <w:lang w:val="ro-RO"/>
        </w:rPr>
        <w:t xml:space="preserve"> aflate în proces de insolvabilitate, al căror</w:t>
      </w:r>
      <w:r w:rsidR="00480BA1" w:rsidRPr="008E35E5">
        <w:rPr>
          <w:lang w:val="ro-RO"/>
        </w:rPr>
        <w:t xml:space="preserve"> </w:t>
      </w:r>
      <w:r w:rsidR="002F0DFE" w:rsidRPr="008E35E5">
        <w:rPr>
          <w:lang w:val="ro-RO"/>
        </w:rPr>
        <w:t xml:space="preserve"> </w:t>
      </w:r>
      <w:r w:rsidR="00480BA1" w:rsidRPr="008E35E5">
        <w:rPr>
          <w:lang w:val="ro-RO"/>
        </w:rPr>
        <w:t xml:space="preserve">fondator </w:t>
      </w:r>
      <w:r w:rsidR="009B6EAF" w:rsidRPr="008E35E5">
        <w:rPr>
          <w:lang w:val="ro-RO"/>
        </w:rPr>
        <w:t xml:space="preserve">anterior </w:t>
      </w:r>
      <w:r w:rsidR="002F0DFE" w:rsidRPr="008E35E5">
        <w:rPr>
          <w:lang w:val="ro-RO"/>
        </w:rPr>
        <w:t xml:space="preserve">a fost </w:t>
      </w:r>
      <w:r w:rsidR="009B6EAF" w:rsidRPr="008E35E5">
        <w:rPr>
          <w:lang w:val="ro-RO"/>
        </w:rPr>
        <w:t>ministerul</w:t>
      </w:r>
      <w:r w:rsidR="002F0DFE" w:rsidRPr="008E35E5">
        <w:rPr>
          <w:lang w:val="ro-RO"/>
        </w:rPr>
        <w:t>, până în prezent</w:t>
      </w:r>
      <w:r w:rsidR="001E3676">
        <w:rPr>
          <w:lang w:val="ro-RO"/>
        </w:rPr>
        <w:t xml:space="preserve"> </w:t>
      </w:r>
      <w:r w:rsidR="009B6EAF" w:rsidRPr="008E35E5">
        <w:rPr>
          <w:lang w:val="ro-RO"/>
        </w:rPr>
        <w:t>APP</w:t>
      </w:r>
      <w:r w:rsidR="00480BA1" w:rsidRPr="008E35E5">
        <w:rPr>
          <w:lang w:val="ro-RO"/>
        </w:rPr>
        <w:t xml:space="preserve"> nu a</w:t>
      </w:r>
      <w:r w:rsidR="001E3676">
        <w:rPr>
          <w:lang w:val="ro-RO"/>
        </w:rPr>
        <w:t xml:space="preserve"> </w:t>
      </w:r>
      <w:r w:rsidR="002F0DFE" w:rsidRPr="008E35E5">
        <w:rPr>
          <w:lang w:val="ro-RO"/>
        </w:rPr>
        <w:t>operat modifi</w:t>
      </w:r>
      <w:r w:rsidR="00901C04">
        <w:rPr>
          <w:lang w:val="ro-RO"/>
        </w:rPr>
        <w:t>cări în documentele de</w:t>
      </w:r>
      <w:r w:rsidR="002F0DFE" w:rsidRPr="008E35E5">
        <w:rPr>
          <w:lang w:val="ro-RO"/>
        </w:rPr>
        <w:t xml:space="preserve"> constituire</w:t>
      </w:r>
      <w:r w:rsidR="001E3676">
        <w:rPr>
          <w:lang w:val="ro-RO"/>
        </w:rPr>
        <w:t>, în ce privește</w:t>
      </w:r>
      <w:r w:rsidR="002F0DFE" w:rsidRPr="008E35E5">
        <w:rPr>
          <w:lang w:val="ro-RO"/>
        </w:rPr>
        <w:t xml:space="preserve"> schimbarea fondatorului</w:t>
      </w:r>
      <w:r w:rsidR="001E3676">
        <w:rPr>
          <w:lang w:val="ro-RO"/>
        </w:rPr>
        <w:t>. C</w:t>
      </w:r>
      <w:r w:rsidR="002F0DFE" w:rsidRPr="008E35E5">
        <w:rPr>
          <w:lang w:val="ro-RO"/>
        </w:rPr>
        <w:t xml:space="preserve">onform Statutelor </w:t>
      </w:r>
      <w:r w:rsidR="00C73722" w:rsidRPr="008E35E5">
        <w:rPr>
          <w:lang w:val="ro-RO"/>
        </w:rPr>
        <w:t>acestor</w:t>
      </w:r>
      <w:r w:rsidR="009B6EAF" w:rsidRPr="008E35E5">
        <w:rPr>
          <w:lang w:val="ro-RO"/>
        </w:rPr>
        <w:t xml:space="preserve"> întreprinderi</w:t>
      </w:r>
      <w:r w:rsidR="00C73722" w:rsidRPr="008E35E5">
        <w:rPr>
          <w:lang w:val="ro-RO"/>
        </w:rPr>
        <w:t xml:space="preserve"> </w:t>
      </w:r>
      <w:r w:rsidR="002F0DFE" w:rsidRPr="008E35E5">
        <w:rPr>
          <w:lang w:val="ro-RO"/>
        </w:rPr>
        <w:t>și înscrisurilor din Registrul persoanelor juridice</w:t>
      </w:r>
      <w:r w:rsidR="009B6EAF" w:rsidRPr="008E35E5">
        <w:rPr>
          <w:lang w:val="ro-RO"/>
        </w:rPr>
        <w:t>,</w:t>
      </w:r>
      <w:r w:rsidR="002F0DFE" w:rsidRPr="008E35E5">
        <w:rPr>
          <w:lang w:val="ro-RO"/>
        </w:rPr>
        <w:t xml:space="preserve"> până în prezent </w:t>
      </w:r>
      <w:r w:rsidR="00C73722" w:rsidRPr="008E35E5">
        <w:rPr>
          <w:lang w:val="ro-RO"/>
        </w:rPr>
        <w:t xml:space="preserve">ca </w:t>
      </w:r>
      <w:r w:rsidR="002F0DFE" w:rsidRPr="008E35E5">
        <w:rPr>
          <w:lang w:val="ro-RO"/>
        </w:rPr>
        <w:t xml:space="preserve">fondator </w:t>
      </w:r>
      <w:r w:rsidR="001E3676">
        <w:rPr>
          <w:lang w:val="ro-RO"/>
        </w:rPr>
        <w:t>este</w:t>
      </w:r>
      <w:r w:rsidR="002F0DFE" w:rsidRPr="008E35E5">
        <w:rPr>
          <w:lang w:val="ro-RO"/>
        </w:rPr>
        <w:t xml:space="preserve"> consemnat M</w:t>
      </w:r>
      <w:r w:rsidR="009B6EAF" w:rsidRPr="008E35E5">
        <w:rPr>
          <w:lang w:val="ro-RO"/>
        </w:rPr>
        <w:t xml:space="preserve">inisterul </w:t>
      </w:r>
      <w:r w:rsidR="002F0DFE" w:rsidRPr="008E35E5">
        <w:rPr>
          <w:lang w:val="ro-RO"/>
        </w:rPr>
        <w:t>A</w:t>
      </w:r>
      <w:r w:rsidR="009B6EAF" w:rsidRPr="008E35E5">
        <w:rPr>
          <w:lang w:val="ro-RO"/>
        </w:rPr>
        <w:t xml:space="preserve">griculturii și </w:t>
      </w:r>
      <w:r w:rsidR="002F0DFE" w:rsidRPr="008E35E5">
        <w:rPr>
          <w:lang w:val="ro-RO"/>
        </w:rPr>
        <w:t>I</w:t>
      </w:r>
      <w:r w:rsidR="009B6EAF" w:rsidRPr="008E35E5">
        <w:rPr>
          <w:lang w:val="ro-RO"/>
        </w:rPr>
        <w:t xml:space="preserve">ndustriei </w:t>
      </w:r>
      <w:r w:rsidR="002F0DFE" w:rsidRPr="008E35E5">
        <w:rPr>
          <w:lang w:val="ro-RO"/>
        </w:rPr>
        <w:t>A</w:t>
      </w:r>
      <w:r w:rsidR="009B6EAF" w:rsidRPr="008E35E5">
        <w:rPr>
          <w:lang w:val="ro-RO"/>
        </w:rPr>
        <w:t>limentare</w:t>
      </w:r>
      <w:r w:rsidR="00822BD8" w:rsidRPr="008E35E5">
        <w:rPr>
          <w:lang w:val="ro-RO"/>
        </w:rPr>
        <w:t xml:space="preserve">. </w:t>
      </w:r>
      <w:r w:rsidR="002F0DFE" w:rsidRPr="008E35E5">
        <w:rPr>
          <w:lang w:val="ro-RO"/>
        </w:rPr>
        <w:t xml:space="preserve">De </w:t>
      </w:r>
      <w:r w:rsidR="00C73722" w:rsidRPr="008E35E5">
        <w:rPr>
          <w:lang w:val="ro-RO"/>
        </w:rPr>
        <w:t>asemenea</w:t>
      </w:r>
      <w:r w:rsidR="001E3676">
        <w:rPr>
          <w:lang w:val="ro-RO"/>
        </w:rPr>
        <w:t>,</w:t>
      </w:r>
      <w:r w:rsidR="00C73722" w:rsidRPr="008E35E5">
        <w:rPr>
          <w:lang w:val="ro-RO"/>
        </w:rPr>
        <w:t xml:space="preserve"> </w:t>
      </w:r>
      <w:r w:rsidR="002F0DFE" w:rsidRPr="008E35E5">
        <w:rPr>
          <w:lang w:val="ro-RO"/>
        </w:rPr>
        <w:t>mențio</w:t>
      </w:r>
      <w:r w:rsidR="00C73722" w:rsidRPr="008E35E5">
        <w:rPr>
          <w:lang w:val="ro-RO"/>
        </w:rPr>
        <w:t>năm</w:t>
      </w:r>
      <w:r w:rsidR="002F0DFE" w:rsidRPr="008E35E5">
        <w:rPr>
          <w:lang w:val="ro-RO"/>
        </w:rPr>
        <w:t xml:space="preserve"> că</w:t>
      </w:r>
      <w:r w:rsidR="00C73722" w:rsidRPr="008E35E5">
        <w:rPr>
          <w:lang w:val="ro-RO"/>
        </w:rPr>
        <w:t xml:space="preserve"> </w:t>
      </w:r>
      <w:r w:rsidR="0033044F" w:rsidRPr="008E35E5">
        <w:rPr>
          <w:lang w:val="ro-RO"/>
        </w:rPr>
        <w:t xml:space="preserve">aceste </w:t>
      </w:r>
      <w:r w:rsidR="00C73722" w:rsidRPr="008E35E5">
        <w:rPr>
          <w:lang w:val="ro-RO"/>
        </w:rPr>
        <w:t xml:space="preserve">întreprinderi </w:t>
      </w:r>
      <w:r w:rsidR="00480BA1" w:rsidRPr="008E35E5">
        <w:rPr>
          <w:lang w:val="ro-RO"/>
        </w:rPr>
        <w:t>sunt în proces</w:t>
      </w:r>
      <w:r w:rsidR="002F0DFE" w:rsidRPr="008E35E5">
        <w:rPr>
          <w:lang w:val="ro-RO"/>
        </w:rPr>
        <w:t xml:space="preserve"> de insolvabilitate pe parcursul mai multor ani</w:t>
      </w:r>
      <w:r w:rsidR="002F0DFE" w:rsidRPr="00066A11">
        <w:rPr>
          <w:rStyle w:val="ab"/>
          <w:lang w:val="ro-RO"/>
        </w:rPr>
        <w:footnoteReference w:id="72"/>
      </w:r>
      <w:r w:rsidR="002F0DFE" w:rsidRPr="008E35E5">
        <w:rPr>
          <w:lang w:val="ro-RO"/>
        </w:rPr>
        <w:t xml:space="preserve">. </w:t>
      </w:r>
    </w:p>
    <w:p w14:paraId="11A1F7F3" w14:textId="61986C5E" w:rsidR="00FD42CE" w:rsidRPr="00066A11" w:rsidRDefault="00F84F8B" w:rsidP="002A4F9C">
      <w:pPr>
        <w:pStyle w:val="af3"/>
        <w:tabs>
          <w:tab w:val="left" w:pos="258"/>
        </w:tabs>
        <w:spacing w:before="0" w:beforeAutospacing="0" w:after="0" w:afterAutospacing="0" w:line="276" w:lineRule="auto"/>
        <w:jc w:val="both"/>
        <w:rPr>
          <w:lang w:val="ro-RO"/>
        </w:rPr>
      </w:pPr>
      <w:r w:rsidRPr="00066A11">
        <w:rPr>
          <w:lang w:val="ro-RO"/>
        </w:rPr>
        <w:t xml:space="preserve">      </w:t>
      </w:r>
      <w:r w:rsidR="00C62E7E" w:rsidRPr="00066A11">
        <w:rPr>
          <w:lang w:val="ro-RO"/>
        </w:rPr>
        <w:t>Totodată</w:t>
      </w:r>
      <w:r w:rsidR="00507133" w:rsidRPr="00066A11">
        <w:rPr>
          <w:lang w:val="ro-RO"/>
        </w:rPr>
        <w:t>, conform datelor B</w:t>
      </w:r>
      <w:r w:rsidR="00822BD8" w:rsidRPr="00066A11">
        <w:rPr>
          <w:lang w:val="ro-RO"/>
        </w:rPr>
        <w:t xml:space="preserve">iroului </w:t>
      </w:r>
      <w:r w:rsidR="00507133" w:rsidRPr="00066A11">
        <w:rPr>
          <w:lang w:val="ro-RO"/>
        </w:rPr>
        <w:t>N</w:t>
      </w:r>
      <w:r w:rsidR="00822BD8" w:rsidRPr="00066A11">
        <w:rPr>
          <w:lang w:val="ro-RO"/>
        </w:rPr>
        <w:t xml:space="preserve">ațional de </w:t>
      </w:r>
      <w:r w:rsidR="00507133" w:rsidRPr="00066A11">
        <w:rPr>
          <w:lang w:val="ro-RO"/>
        </w:rPr>
        <w:t>S</w:t>
      </w:r>
      <w:r w:rsidR="00822BD8" w:rsidRPr="00066A11">
        <w:rPr>
          <w:lang w:val="ro-RO"/>
        </w:rPr>
        <w:t>tatistică</w:t>
      </w:r>
      <w:r w:rsidR="00507133" w:rsidRPr="00066A11">
        <w:rPr>
          <w:lang w:val="ro-RO"/>
        </w:rPr>
        <w:t xml:space="preserve">, o parte din </w:t>
      </w:r>
      <w:r w:rsidR="00CC6BFF" w:rsidRPr="00066A11">
        <w:rPr>
          <w:lang w:val="ro-RO"/>
        </w:rPr>
        <w:t>întreprinderile de stat</w:t>
      </w:r>
      <w:r w:rsidR="001E3676">
        <w:rPr>
          <w:lang w:val="ro-RO"/>
        </w:rPr>
        <w:t xml:space="preserve"> </w:t>
      </w:r>
      <w:r w:rsidR="00507133" w:rsidRPr="00066A11">
        <w:rPr>
          <w:lang w:val="ro-RO"/>
        </w:rPr>
        <w:t xml:space="preserve"> al căror</w:t>
      </w:r>
      <w:r w:rsidR="00CC6BFF" w:rsidRPr="00066A11">
        <w:rPr>
          <w:lang w:val="ro-RO"/>
        </w:rPr>
        <w:t xml:space="preserve"> fondator</w:t>
      </w:r>
      <w:r w:rsidR="00507133" w:rsidRPr="00066A11">
        <w:rPr>
          <w:lang w:val="ro-RO"/>
        </w:rPr>
        <w:t xml:space="preserve"> anterior a fost </w:t>
      </w:r>
      <w:r w:rsidR="00822BD8" w:rsidRPr="00066A11">
        <w:rPr>
          <w:lang w:val="ro-RO"/>
        </w:rPr>
        <w:t>ministerul</w:t>
      </w:r>
      <w:r w:rsidR="00507133" w:rsidRPr="00066A11">
        <w:rPr>
          <w:lang w:val="ro-RO"/>
        </w:rPr>
        <w:t xml:space="preserve">, </w:t>
      </w:r>
      <w:r w:rsidR="00CC6BFF" w:rsidRPr="00066A11">
        <w:rPr>
          <w:lang w:val="ro-RO"/>
        </w:rPr>
        <w:t xml:space="preserve">iar acum </w:t>
      </w:r>
      <w:r w:rsidR="00507133" w:rsidRPr="00066A11">
        <w:rPr>
          <w:lang w:val="ro-RO"/>
        </w:rPr>
        <w:t xml:space="preserve">APP, nu desfășoară activități economice </w:t>
      </w:r>
      <w:r w:rsidR="00CC6BFF" w:rsidRPr="00066A11">
        <w:rPr>
          <w:lang w:val="ro-RO"/>
        </w:rPr>
        <w:t xml:space="preserve">timp de </w:t>
      </w:r>
      <w:r w:rsidR="00507133" w:rsidRPr="00066A11">
        <w:rPr>
          <w:lang w:val="ro-RO"/>
        </w:rPr>
        <w:t>mai mul</w:t>
      </w:r>
      <w:r w:rsidR="00CC6BFF" w:rsidRPr="00066A11">
        <w:rPr>
          <w:lang w:val="ro-RO"/>
        </w:rPr>
        <w:t>ți</w:t>
      </w:r>
      <w:r w:rsidR="00507133" w:rsidRPr="00066A11">
        <w:rPr>
          <w:lang w:val="ro-RO"/>
        </w:rPr>
        <w:t xml:space="preserve"> ani, ultimele </w:t>
      </w:r>
      <w:r w:rsidR="00CC6BFF" w:rsidRPr="00066A11">
        <w:rPr>
          <w:lang w:val="ro-RO"/>
        </w:rPr>
        <w:t>r</w:t>
      </w:r>
      <w:r w:rsidR="00507133" w:rsidRPr="00066A11">
        <w:rPr>
          <w:lang w:val="ro-RO"/>
        </w:rPr>
        <w:t>apoarte/situații financiare fiind prezentate în anul 1999</w:t>
      </w:r>
      <w:r w:rsidR="00507133" w:rsidRPr="00066A11">
        <w:rPr>
          <w:rStyle w:val="ab"/>
          <w:lang w:val="ro-RO"/>
        </w:rPr>
        <w:footnoteReference w:id="73"/>
      </w:r>
      <w:r w:rsidR="001E3676">
        <w:rPr>
          <w:lang w:val="ro-RO"/>
        </w:rPr>
        <w:t>,</w:t>
      </w:r>
      <w:r w:rsidR="00822BD8" w:rsidRPr="00066A11">
        <w:rPr>
          <w:lang w:val="ro-RO"/>
        </w:rPr>
        <w:t xml:space="preserve"> sau</w:t>
      </w:r>
      <w:r w:rsidR="00507133" w:rsidRPr="00066A11">
        <w:rPr>
          <w:lang w:val="ro-RO"/>
        </w:rPr>
        <w:t xml:space="preserve"> </w:t>
      </w:r>
      <w:r w:rsidR="00381C13" w:rsidRPr="00066A11">
        <w:rPr>
          <w:lang w:val="ro-RO"/>
        </w:rPr>
        <w:t xml:space="preserve">în anul </w:t>
      </w:r>
      <w:r w:rsidR="00507133" w:rsidRPr="00066A11">
        <w:rPr>
          <w:lang w:val="ro-RO"/>
        </w:rPr>
        <w:t>2006</w:t>
      </w:r>
      <w:r w:rsidR="00507133" w:rsidRPr="00066A11">
        <w:rPr>
          <w:rStyle w:val="ab"/>
          <w:lang w:val="ro-RO"/>
        </w:rPr>
        <w:footnoteReference w:id="74"/>
      </w:r>
      <w:r w:rsidR="00822BD8" w:rsidRPr="00066A11">
        <w:rPr>
          <w:lang w:val="ro-RO"/>
        </w:rPr>
        <w:t>.</w:t>
      </w:r>
      <w:r w:rsidR="00507133" w:rsidRPr="00066A11">
        <w:rPr>
          <w:lang w:val="ro-RO"/>
        </w:rPr>
        <w:t xml:space="preserve"> De menționat că, </w:t>
      </w:r>
      <w:r w:rsidR="00381C13" w:rsidRPr="00066A11">
        <w:rPr>
          <w:lang w:val="ro-RO"/>
        </w:rPr>
        <w:t>potrivit</w:t>
      </w:r>
      <w:r w:rsidR="00507133" w:rsidRPr="00066A11">
        <w:rPr>
          <w:lang w:val="ro-RO"/>
        </w:rPr>
        <w:t xml:space="preserve"> datelor S</w:t>
      </w:r>
      <w:r w:rsidR="002A4F9C" w:rsidRPr="00066A11">
        <w:rPr>
          <w:lang w:val="ro-RO"/>
        </w:rPr>
        <w:t xml:space="preserve">erviciului </w:t>
      </w:r>
      <w:r w:rsidR="00507133" w:rsidRPr="00066A11">
        <w:rPr>
          <w:lang w:val="ro-RO"/>
        </w:rPr>
        <w:t>F</w:t>
      </w:r>
      <w:r w:rsidR="002A4F9C" w:rsidRPr="00066A11">
        <w:rPr>
          <w:lang w:val="ro-RO"/>
        </w:rPr>
        <w:t xml:space="preserve">iscal  de </w:t>
      </w:r>
      <w:r w:rsidR="00507133" w:rsidRPr="00066A11">
        <w:rPr>
          <w:lang w:val="ro-RO"/>
        </w:rPr>
        <w:t>S</w:t>
      </w:r>
      <w:r w:rsidR="002A4F9C" w:rsidRPr="00066A11">
        <w:rPr>
          <w:lang w:val="ro-RO"/>
        </w:rPr>
        <w:t>tat</w:t>
      </w:r>
      <w:r w:rsidR="00507133" w:rsidRPr="00066A11">
        <w:rPr>
          <w:lang w:val="ro-RO"/>
        </w:rPr>
        <w:t xml:space="preserve">, Î.S. „Terra”, </w:t>
      </w:r>
      <w:r w:rsidR="00A36B8A" w:rsidRPr="00066A11">
        <w:rPr>
          <w:lang w:val="ro-RO"/>
        </w:rPr>
        <w:t>care</w:t>
      </w:r>
      <w:r w:rsidR="00507133" w:rsidRPr="00066A11">
        <w:rPr>
          <w:lang w:val="ro-RO"/>
        </w:rPr>
        <w:t xml:space="preserve"> </w:t>
      </w:r>
      <w:r w:rsidR="00D7377C" w:rsidRPr="00066A11">
        <w:rPr>
          <w:lang w:val="ro-RO"/>
        </w:rPr>
        <w:t>din anul 1999</w:t>
      </w:r>
      <w:r w:rsidR="00D7377C">
        <w:rPr>
          <w:lang w:val="ro-RO"/>
        </w:rPr>
        <w:t xml:space="preserve"> </w:t>
      </w:r>
      <w:r w:rsidR="00507133" w:rsidRPr="00066A11">
        <w:rPr>
          <w:lang w:val="ro-RO"/>
        </w:rPr>
        <w:t>nu prezintă B</w:t>
      </w:r>
      <w:r w:rsidR="002A4F9C" w:rsidRPr="00066A11">
        <w:rPr>
          <w:lang w:val="ro-RO"/>
        </w:rPr>
        <w:t xml:space="preserve">iroului </w:t>
      </w:r>
      <w:r w:rsidR="00507133" w:rsidRPr="00066A11">
        <w:rPr>
          <w:lang w:val="ro-RO"/>
        </w:rPr>
        <w:t>N</w:t>
      </w:r>
      <w:r w:rsidR="002A4F9C" w:rsidRPr="00066A11">
        <w:rPr>
          <w:lang w:val="ro-RO"/>
        </w:rPr>
        <w:t>ațional de Statistică</w:t>
      </w:r>
      <w:r w:rsidR="00507133" w:rsidRPr="00066A11">
        <w:rPr>
          <w:lang w:val="ro-RO"/>
        </w:rPr>
        <w:t xml:space="preserve"> situațiile financiare, are</w:t>
      </w:r>
      <w:r w:rsidR="00381C13" w:rsidRPr="00066A11">
        <w:rPr>
          <w:lang w:val="ro-RO"/>
        </w:rPr>
        <w:t>,</w:t>
      </w:r>
      <w:r w:rsidR="00507133" w:rsidRPr="00066A11">
        <w:rPr>
          <w:lang w:val="ro-RO"/>
        </w:rPr>
        <w:t xml:space="preserve"> conform evidenței generale a S</w:t>
      </w:r>
      <w:r w:rsidR="002A4F9C" w:rsidRPr="00066A11">
        <w:rPr>
          <w:lang w:val="ro-RO"/>
        </w:rPr>
        <w:t xml:space="preserve">erviciului </w:t>
      </w:r>
      <w:r w:rsidR="00507133" w:rsidRPr="00066A11">
        <w:rPr>
          <w:lang w:val="ro-RO"/>
        </w:rPr>
        <w:t>F</w:t>
      </w:r>
      <w:r w:rsidR="002A4F9C" w:rsidRPr="00066A11">
        <w:rPr>
          <w:lang w:val="ro-RO"/>
        </w:rPr>
        <w:t xml:space="preserve">iscal de </w:t>
      </w:r>
      <w:r w:rsidR="00507133" w:rsidRPr="00066A11">
        <w:rPr>
          <w:lang w:val="ro-RO"/>
        </w:rPr>
        <w:t>S</w:t>
      </w:r>
      <w:r w:rsidR="002A4F9C" w:rsidRPr="00066A11">
        <w:rPr>
          <w:lang w:val="ro-RO"/>
        </w:rPr>
        <w:t>tat</w:t>
      </w:r>
      <w:r w:rsidR="00D7377C">
        <w:rPr>
          <w:lang w:val="ro-RO"/>
        </w:rPr>
        <w:t>,</w:t>
      </w:r>
      <w:r w:rsidR="00507133" w:rsidRPr="00066A11">
        <w:rPr>
          <w:lang w:val="ro-RO"/>
        </w:rPr>
        <w:t xml:space="preserve"> restanțe față de B</w:t>
      </w:r>
      <w:r w:rsidR="002A4F9C" w:rsidRPr="00066A11">
        <w:rPr>
          <w:lang w:val="ro-RO"/>
        </w:rPr>
        <w:t xml:space="preserve">ugetul </w:t>
      </w:r>
      <w:r w:rsidR="00507133" w:rsidRPr="00066A11">
        <w:rPr>
          <w:lang w:val="ro-RO"/>
        </w:rPr>
        <w:t>P</w:t>
      </w:r>
      <w:r w:rsidR="002A4F9C" w:rsidRPr="00066A11">
        <w:rPr>
          <w:lang w:val="ro-RO"/>
        </w:rPr>
        <w:t xml:space="preserve">ublic </w:t>
      </w:r>
      <w:r w:rsidR="00507133" w:rsidRPr="00066A11">
        <w:rPr>
          <w:lang w:val="ro-RO"/>
        </w:rPr>
        <w:t>N</w:t>
      </w:r>
      <w:r w:rsidR="002A4F9C" w:rsidRPr="00066A11">
        <w:rPr>
          <w:lang w:val="ro-RO"/>
        </w:rPr>
        <w:t>ațional</w:t>
      </w:r>
      <w:r w:rsidR="00507133" w:rsidRPr="00066A11">
        <w:rPr>
          <w:lang w:val="ro-RO"/>
        </w:rPr>
        <w:t xml:space="preserve"> în sumă totală de 259,9 mii lei, </w:t>
      </w:r>
      <w:r w:rsidR="00D7377C">
        <w:rPr>
          <w:lang w:val="ro-RO"/>
        </w:rPr>
        <w:t>inclusiv</w:t>
      </w:r>
      <w:r w:rsidR="00507133" w:rsidRPr="00066A11">
        <w:rPr>
          <w:lang w:val="ro-RO"/>
        </w:rPr>
        <w:t xml:space="preserve"> plăți de bază - 49,4 mii lei, penalități – 166,5 mii lei, amendă – 44,0 mii lei.</w:t>
      </w:r>
      <w:r w:rsidR="00040331" w:rsidRPr="00066A11">
        <w:rPr>
          <w:lang w:val="ro-RO"/>
        </w:rPr>
        <w:t xml:space="preserve"> Astfel, este necesară o analiză amplă a tuturor </w:t>
      </w:r>
      <w:r w:rsidR="00381C13" w:rsidRPr="00066A11">
        <w:rPr>
          <w:lang w:val="ro-RO"/>
        </w:rPr>
        <w:t>întreprinderilor de stat</w:t>
      </w:r>
      <w:r w:rsidR="00040331" w:rsidRPr="00066A11">
        <w:rPr>
          <w:lang w:val="ro-RO"/>
        </w:rPr>
        <w:t xml:space="preserve"> a</w:t>
      </w:r>
      <w:r w:rsidR="00381C13" w:rsidRPr="00066A11">
        <w:rPr>
          <w:lang w:val="ro-RO"/>
        </w:rPr>
        <w:t>l</w:t>
      </w:r>
      <w:r w:rsidR="00040331" w:rsidRPr="00066A11">
        <w:rPr>
          <w:lang w:val="ro-RO"/>
        </w:rPr>
        <w:t xml:space="preserve"> căror</w:t>
      </w:r>
      <w:r w:rsidR="00D7377C">
        <w:rPr>
          <w:lang w:val="ro-RO"/>
        </w:rPr>
        <w:t xml:space="preserve"> </w:t>
      </w:r>
      <w:r w:rsidR="00381C13" w:rsidRPr="00066A11">
        <w:rPr>
          <w:lang w:val="ro-RO"/>
        </w:rPr>
        <w:t xml:space="preserve"> fondator</w:t>
      </w:r>
      <w:r w:rsidR="00040331" w:rsidRPr="00066A11">
        <w:rPr>
          <w:lang w:val="ro-RO"/>
        </w:rPr>
        <w:t xml:space="preserve"> este APP, pentru identificarea celor care nu desfășoară activitate economică </w:t>
      </w:r>
      <w:r w:rsidR="00D7377C">
        <w:rPr>
          <w:lang w:val="ro-RO"/>
        </w:rPr>
        <w:t xml:space="preserve">timp de </w:t>
      </w:r>
      <w:r w:rsidR="00040331" w:rsidRPr="00066A11">
        <w:rPr>
          <w:lang w:val="ro-RO"/>
        </w:rPr>
        <w:t xml:space="preserve"> mai </w:t>
      </w:r>
      <w:r w:rsidR="00E13D66" w:rsidRPr="00066A11">
        <w:rPr>
          <w:lang w:val="ro-RO"/>
        </w:rPr>
        <w:t>mul</w:t>
      </w:r>
      <w:r w:rsidR="00D7377C">
        <w:rPr>
          <w:lang w:val="ro-RO"/>
        </w:rPr>
        <w:t>ți</w:t>
      </w:r>
      <w:r w:rsidR="00E13D66" w:rsidRPr="00066A11">
        <w:rPr>
          <w:lang w:val="ro-RO"/>
        </w:rPr>
        <w:t xml:space="preserve"> ani, </w:t>
      </w:r>
      <w:r w:rsidR="00381C13" w:rsidRPr="00066A11">
        <w:rPr>
          <w:lang w:val="ro-RO"/>
        </w:rPr>
        <w:t xml:space="preserve">precum și </w:t>
      </w:r>
      <w:r w:rsidR="00E13D66" w:rsidRPr="00066A11">
        <w:rPr>
          <w:lang w:val="ro-RO"/>
        </w:rPr>
        <w:t>luarea deciziilor de rigoare pentru posibila lichidare/radiere a acestora din Registrul persoanelor juridice și</w:t>
      </w:r>
      <w:r w:rsidR="00381C13" w:rsidRPr="00066A11">
        <w:rPr>
          <w:lang w:val="ro-RO"/>
        </w:rPr>
        <w:t>,</w:t>
      </w:r>
      <w:r w:rsidR="00E13D66" w:rsidRPr="00066A11">
        <w:rPr>
          <w:lang w:val="ro-RO"/>
        </w:rPr>
        <w:t xml:space="preserve"> după</w:t>
      </w:r>
      <w:r w:rsidR="00381C13" w:rsidRPr="00066A11">
        <w:rPr>
          <w:lang w:val="ro-RO"/>
        </w:rPr>
        <w:t xml:space="preserve"> </w:t>
      </w:r>
      <w:r w:rsidR="00E13D66" w:rsidRPr="00066A11">
        <w:rPr>
          <w:lang w:val="ro-RO"/>
        </w:rPr>
        <w:t xml:space="preserve">caz, anularea obligațiunilor față de </w:t>
      </w:r>
      <w:r w:rsidR="00D7377C">
        <w:rPr>
          <w:lang w:val="ro-RO"/>
        </w:rPr>
        <w:t>B</w:t>
      </w:r>
      <w:r w:rsidR="00E13D66" w:rsidRPr="00066A11">
        <w:rPr>
          <w:lang w:val="ro-RO"/>
        </w:rPr>
        <w:t xml:space="preserve">ugetul </w:t>
      </w:r>
      <w:r w:rsidR="00D7377C">
        <w:rPr>
          <w:lang w:val="ro-RO"/>
        </w:rPr>
        <w:t>P</w:t>
      </w:r>
      <w:r w:rsidR="00E13D66" w:rsidRPr="00066A11">
        <w:rPr>
          <w:lang w:val="ro-RO"/>
        </w:rPr>
        <w:t xml:space="preserve">ublic </w:t>
      </w:r>
      <w:r w:rsidR="00D7377C">
        <w:rPr>
          <w:lang w:val="ro-RO"/>
        </w:rPr>
        <w:t>N</w:t>
      </w:r>
      <w:r w:rsidR="00E13D66" w:rsidRPr="00066A11">
        <w:rPr>
          <w:lang w:val="ro-RO"/>
        </w:rPr>
        <w:t>ațional</w:t>
      </w:r>
      <w:r w:rsidR="00381C13" w:rsidRPr="00066A11">
        <w:rPr>
          <w:lang w:val="ro-RO"/>
        </w:rPr>
        <w:t>,</w:t>
      </w:r>
      <w:r w:rsidR="00E13D66" w:rsidRPr="00066A11">
        <w:rPr>
          <w:lang w:val="ro-RO"/>
        </w:rPr>
        <w:t xml:space="preserve"> ca urmare a imposibilității valorificării masei debitoare a </w:t>
      </w:r>
      <w:r w:rsidR="00381C13" w:rsidRPr="00066A11">
        <w:rPr>
          <w:lang w:val="ro-RO"/>
        </w:rPr>
        <w:t>întreprinderilor de stat</w:t>
      </w:r>
      <w:r w:rsidR="00E13D66" w:rsidRPr="00066A11">
        <w:rPr>
          <w:lang w:val="ro-RO"/>
        </w:rPr>
        <w:t xml:space="preserve"> respective.</w:t>
      </w:r>
    </w:p>
    <w:p w14:paraId="0DB1D9F5" w14:textId="190E6B10" w:rsidR="00DF27A8" w:rsidRPr="001109E0" w:rsidRDefault="002734DB" w:rsidP="00DF27A8">
      <w:pPr>
        <w:pStyle w:val="a9"/>
        <w:numPr>
          <w:ilvl w:val="0"/>
          <w:numId w:val="15"/>
        </w:numPr>
        <w:spacing w:after="0" w:line="276" w:lineRule="auto"/>
        <w:ind w:left="0" w:firstLine="284"/>
        <w:contextualSpacing w:val="0"/>
        <w:jc w:val="both"/>
        <w:outlineLvl w:val="0"/>
        <w:rPr>
          <w:rFonts w:ascii="Times New Roman" w:hAnsi="Times New Roman" w:cs="Times New Roman"/>
          <w:sz w:val="24"/>
          <w:szCs w:val="24"/>
          <w:lang w:val="ro-RO"/>
        </w:rPr>
      </w:pPr>
      <w:r w:rsidRPr="001109E0">
        <w:rPr>
          <w:rFonts w:ascii="Times New Roman" w:hAnsi="Times New Roman" w:cs="Times New Roman"/>
          <w:sz w:val="24"/>
          <w:szCs w:val="24"/>
          <w:lang w:val="ro-RO"/>
        </w:rPr>
        <w:t>Tot în contextul H</w:t>
      </w:r>
      <w:r w:rsidR="00EC3E7B" w:rsidRPr="001109E0">
        <w:rPr>
          <w:rFonts w:ascii="Times New Roman" w:hAnsi="Times New Roman" w:cs="Times New Roman"/>
          <w:sz w:val="24"/>
          <w:szCs w:val="24"/>
          <w:lang w:val="ro-RO"/>
        </w:rPr>
        <w:t xml:space="preserve">otărârii </w:t>
      </w:r>
      <w:r w:rsidRPr="001109E0">
        <w:rPr>
          <w:rFonts w:ascii="Times New Roman" w:hAnsi="Times New Roman" w:cs="Times New Roman"/>
          <w:sz w:val="24"/>
          <w:szCs w:val="24"/>
          <w:lang w:val="ro-RO"/>
        </w:rPr>
        <w:t>G</w:t>
      </w:r>
      <w:r w:rsidR="00EC3E7B" w:rsidRPr="001109E0">
        <w:rPr>
          <w:rFonts w:ascii="Times New Roman" w:hAnsi="Times New Roman" w:cs="Times New Roman"/>
          <w:sz w:val="24"/>
          <w:szCs w:val="24"/>
          <w:lang w:val="ro-RO"/>
        </w:rPr>
        <w:t>uvernului</w:t>
      </w:r>
      <w:r w:rsidRPr="001109E0">
        <w:rPr>
          <w:rFonts w:ascii="Times New Roman" w:hAnsi="Times New Roman" w:cs="Times New Roman"/>
          <w:sz w:val="24"/>
          <w:szCs w:val="24"/>
          <w:lang w:val="ro-RO"/>
        </w:rPr>
        <w:t xml:space="preserve"> nr.902/2017</w:t>
      </w:r>
      <w:r w:rsidR="00EC3E7B" w:rsidRPr="001109E0">
        <w:rPr>
          <w:rFonts w:ascii="Times New Roman" w:hAnsi="Times New Roman" w:cs="Times New Roman"/>
          <w:sz w:val="24"/>
          <w:szCs w:val="24"/>
          <w:lang w:val="ro-RO"/>
        </w:rPr>
        <w:t>,</w:t>
      </w:r>
      <w:r w:rsidRPr="001109E0">
        <w:rPr>
          <w:rFonts w:ascii="Times New Roman" w:hAnsi="Times New Roman" w:cs="Times New Roman"/>
          <w:sz w:val="24"/>
          <w:szCs w:val="24"/>
          <w:lang w:val="ro-RO"/>
        </w:rPr>
        <w:t xml:space="preserve"> menționăm că în Lista bunurilor nepasibile privatizării aprobate prin Legea nr.121/2007</w:t>
      </w:r>
      <w:r w:rsidRPr="001109E0">
        <w:rPr>
          <w:rStyle w:val="ab"/>
          <w:rFonts w:ascii="Times New Roman" w:hAnsi="Times New Roman" w:cs="Times New Roman"/>
          <w:sz w:val="24"/>
          <w:szCs w:val="24"/>
          <w:lang w:val="ro-RO"/>
        </w:rPr>
        <w:footnoteReference w:id="75"/>
      </w:r>
      <w:r w:rsidR="00A54FE5" w:rsidRPr="001109E0">
        <w:rPr>
          <w:rFonts w:ascii="Times New Roman" w:hAnsi="Times New Roman" w:cs="Times New Roman"/>
          <w:sz w:val="24"/>
          <w:szCs w:val="24"/>
          <w:lang w:val="ro-RO"/>
        </w:rPr>
        <w:t>,</w:t>
      </w:r>
      <w:r w:rsidR="00DF27A8" w:rsidRPr="001109E0">
        <w:rPr>
          <w:rFonts w:ascii="Times New Roman" w:hAnsi="Times New Roman" w:cs="Times New Roman"/>
          <w:sz w:val="24"/>
          <w:szCs w:val="24"/>
          <w:lang w:val="ro-RO"/>
        </w:rPr>
        <w:t xml:space="preserve"> continuă să fie menționa</w:t>
      </w:r>
      <w:r w:rsidR="00EE29D9" w:rsidRPr="001109E0">
        <w:rPr>
          <w:rFonts w:ascii="Times New Roman" w:hAnsi="Times New Roman" w:cs="Times New Roman"/>
          <w:sz w:val="24"/>
          <w:szCs w:val="24"/>
          <w:lang w:val="ro-RO"/>
        </w:rPr>
        <w:t>t</w:t>
      </w:r>
      <w:r w:rsidR="00DF27A8" w:rsidRPr="001109E0">
        <w:rPr>
          <w:rFonts w:ascii="Times New Roman" w:hAnsi="Times New Roman" w:cs="Times New Roman"/>
          <w:sz w:val="24"/>
          <w:szCs w:val="24"/>
          <w:lang w:val="ro-RO"/>
        </w:rPr>
        <w:t xml:space="preserve">e  ca fondatori ai </w:t>
      </w:r>
      <w:r w:rsidR="00EE29D9" w:rsidRPr="001109E0">
        <w:rPr>
          <w:rFonts w:ascii="Times New Roman" w:hAnsi="Times New Roman" w:cs="Times New Roman"/>
          <w:sz w:val="24"/>
          <w:szCs w:val="24"/>
          <w:lang w:val="ro-RO"/>
        </w:rPr>
        <w:t>întreprinderilor de stat</w:t>
      </w:r>
      <w:r w:rsidR="00DF27A8" w:rsidRPr="001109E0">
        <w:rPr>
          <w:rFonts w:ascii="Times New Roman" w:hAnsi="Times New Roman" w:cs="Times New Roman"/>
          <w:sz w:val="24"/>
          <w:szCs w:val="24"/>
          <w:lang w:val="ro-RO"/>
        </w:rPr>
        <w:t xml:space="preserve"> și </w:t>
      </w:r>
      <w:r w:rsidR="00EE29D9" w:rsidRPr="001109E0">
        <w:rPr>
          <w:rFonts w:ascii="Times New Roman" w:hAnsi="Times New Roman" w:cs="Times New Roman"/>
          <w:sz w:val="24"/>
          <w:szCs w:val="24"/>
          <w:lang w:val="ro-RO"/>
        </w:rPr>
        <w:t>societăților pe acțiuni</w:t>
      </w:r>
      <w:r w:rsidR="00DF27A8" w:rsidRPr="001109E0">
        <w:rPr>
          <w:rFonts w:ascii="Times New Roman" w:hAnsi="Times New Roman" w:cs="Times New Roman"/>
          <w:sz w:val="24"/>
          <w:szCs w:val="24"/>
          <w:lang w:val="ro-RO"/>
        </w:rPr>
        <w:t xml:space="preserve"> structurile statale vechi, urm</w:t>
      </w:r>
      <w:r w:rsidR="00E22D1F" w:rsidRPr="001109E0">
        <w:rPr>
          <w:rFonts w:ascii="Times New Roman" w:hAnsi="Times New Roman" w:cs="Times New Roman"/>
          <w:sz w:val="24"/>
          <w:szCs w:val="24"/>
          <w:lang w:val="ro-RO"/>
        </w:rPr>
        <w:t>â</w:t>
      </w:r>
      <w:r w:rsidR="00DF27A8" w:rsidRPr="001109E0">
        <w:rPr>
          <w:rFonts w:ascii="Times New Roman" w:hAnsi="Times New Roman" w:cs="Times New Roman"/>
          <w:sz w:val="24"/>
          <w:szCs w:val="24"/>
          <w:lang w:val="ro-RO"/>
        </w:rPr>
        <w:t xml:space="preserve">nd a fi întreprinse măsuri pentru ajustarea înscrisurilor din Lista respectivă. </w:t>
      </w:r>
    </w:p>
    <w:p w14:paraId="2B37A62D" w14:textId="58CA83C7" w:rsidR="00F20BD2" w:rsidRDefault="00212678" w:rsidP="00212678">
      <w:pPr>
        <w:spacing w:after="0" w:line="276" w:lineRule="auto"/>
        <w:jc w:val="both"/>
        <w:rPr>
          <w:rFonts w:ascii="Times New Roman" w:hAnsi="Times New Roman" w:cs="Times New Roman"/>
          <w:sz w:val="24"/>
          <w:szCs w:val="24"/>
          <w:lang w:val="ro-RO"/>
        </w:rPr>
      </w:pPr>
      <w:r w:rsidRPr="00066A11">
        <w:rPr>
          <w:rFonts w:ascii="Times New Roman" w:hAnsi="Times New Roman" w:cs="Times New Roman"/>
          <w:b/>
          <w:sz w:val="24"/>
          <w:szCs w:val="24"/>
          <w:lang w:val="ro-RO"/>
        </w:rPr>
        <w:t>6.15.</w:t>
      </w:r>
      <w:r w:rsidR="004273EF" w:rsidRPr="00066A11">
        <w:rPr>
          <w:rFonts w:ascii="Times New Roman" w:hAnsi="Times New Roman" w:cs="Times New Roman"/>
          <w:sz w:val="24"/>
          <w:szCs w:val="24"/>
          <w:lang w:val="ro-RO"/>
        </w:rPr>
        <w:t xml:space="preserve"> </w:t>
      </w:r>
      <w:r w:rsidR="0012730D" w:rsidRPr="00066A11">
        <w:rPr>
          <w:rFonts w:ascii="Times New Roman" w:hAnsi="Times New Roman" w:cs="Times New Roman"/>
          <w:sz w:val="24"/>
          <w:szCs w:val="24"/>
          <w:lang w:val="ro-RO"/>
        </w:rPr>
        <w:t xml:space="preserve"> </w:t>
      </w:r>
      <w:r w:rsidR="00E22D1F" w:rsidRPr="00066A11">
        <w:rPr>
          <w:rFonts w:ascii="Times New Roman" w:hAnsi="Times New Roman" w:cs="Times New Roman"/>
          <w:sz w:val="24"/>
          <w:szCs w:val="24"/>
          <w:lang w:val="ro-RO"/>
        </w:rPr>
        <w:t xml:space="preserve">Pe parcursul mai multor ani, nici </w:t>
      </w:r>
      <w:r w:rsidR="00953605" w:rsidRPr="00066A11">
        <w:rPr>
          <w:rFonts w:ascii="Times New Roman" w:hAnsi="Times New Roman" w:cs="Times New Roman"/>
          <w:sz w:val="24"/>
          <w:szCs w:val="24"/>
          <w:lang w:val="ro-RO"/>
        </w:rPr>
        <w:t>ministerul</w:t>
      </w:r>
      <w:r w:rsidR="00E22D1F" w:rsidRPr="00066A11">
        <w:rPr>
          <w:rFonts w:ascii="Times New Roman" w:hAnsi="Times New Roman" w:cs="Times New Roman"/>
          <w:sz w:val="24"/>
          <w:szCs w:val="24"/>
          <w:lang w:val="ro-RO"/>
        </w:rPr>
        <w:t>, în calitate de fondator vechi, nici APP, în calitate de fondator nou, nu au întreprins măsuri pentru asigurarea ținerii conforme de către întreprinderile de stat și instituțiile publice la autogestiune a evidenței contabile a valorii bunurilor transmise în gestiune economică. Astfel, bunurile care fac parte din domeniul public nu sunt contabilizate</w:t>
      </w:r>
      <w:r w:rsidR="00F20BD2">
        <w:rPr>
          <w:rFonts w:ascii="Times New Roman" w:hAnsi="Times New Roman" w:cs="Times New Roman"/>
          <w:sz w:val="24"/>
          <w:szCs w:val="24"/>
          <w:lang w:val="ro-RO"/>
        </w:rPr>
        <w:t xml:space="preserve"> de către întreprinderile de stat</w:t>
      </w:r>
      <w:r w:rsidR="00F20BD2">
        <w:rPr>
          <w:rStyle w:val="ab"/>
          <w:rFonts w:ascii="Times New Roman" w:hAnsi="Times New Roman" w:cs="Times New Roman"/>
          <w:sz w:val="24"/>
          <w:szCs w:val="24"/>
          <w:lang w:val="ro-RO"/>
        </w:rPr>
        <w:footnoteReference w:id="76"/>
      </w:r>
      <w:r w:rsidR="00F20BD2">
        <w:rPr>
          <w:rFonts w:ascii="Times New Roman" w:hAnsi="Times New Roman" w:cs="Times New Roman"/>
          <w:sz w:val="24"/>
          <w:szCs w:val="24"/>
          <w:lang w:val="ro-RO"/>
        </w:rPr>
        <w:t xml:space="preserve"> și instituțiile publice la autogestiune</w:t>
      </w:r>
      <w:r w:rsidR="002C376D">
        <w:rPr>
          <w:rStyle w:val="ab"/>
          <w:rFonts w:ascii="Times New Roman" w:hAnsi="Times New Roman" w:cs="Times New Roman"/>
          <w:sz w:val="24"/>
          <w:szCs w:val="24"/>
          <w:lang w:val="ro-RO"/>
        </w:rPr>
        <w:footnoteReference w:id="77"/>
      </w:r>
      <w:r w:rsidR="00E22D1F" w:rsidRPr="00066A11">
        <w:rPr>
          <w:rFonts w:ascii="Times New Roman" w:hAnsi="Times New Roman" w:cs="Times New Roman"/>
          <w:sz w:val="24"/>
          <w:szCs w:val="24"/>
          <w:lang w:val="ro-RO"/>
        </w:rPr>
        <w:t xml:space="preserve"> </w:t>
      </w:r>
      <w:r w:rsidR="000B6B31">
        <w:rPr>
          <w:rFonts w:ascii="Times New Roman" w:hAnsi="Times New Roman" w:cs="Times New Roman"/>
          <w:sz w:val="24"/>
          <w:szCs w:val="24"/>
          <w:lang w:val="ro-RO"/>
        </w:rPr>
        <w:t>la</w:t>
      </w:r>
      <w:r w:rsidR="00E22D1F" w:rsidRPr="00066A11">
        <w:rPr>
          <w:rFonts w:ascii="Times New Roman" w:hAnsi="Times New Roman" w:cs="Times New Roman"/>
          <w:sz w:val="24"/>
          <w:szCs w:val="24"/>
          <w:lang w:val="ro-RO"/>
        </w:rPr>
        <w:t xml:space="preserve"> c</w:t>
      </w:r>
      <w:r w:rsidR="000722EB" w:rsidRPr="00066A11">
        <w:rPr>
          <w:rFonts w:ascii="Times New Roman" w:hAnsi="Times New Roman" w:cs="Times New Roman"/>
          <w:sz w:val="24"/>
          <w:szCs w:val="24"/>
          <w:lang w:val="ro-RO"/>
        </w:rPr>
        <w:t xml:space="preserve">onturile distincte destinate </w:t>
      </w:r>
      <w:r w:rsidR="00E22D1F" w:rsidRPr="00066A11">
        <w:rPr>
          <w:rFonts w:ascii="Times New Roman" w:hAnsi="Times New Roman" w:cs="Times New Roman"/>
          <w:sz w:val="24"/>
          <w:szCs w:val="24"/>
          <w:lang w:val="ro-RO"/>
        </w:rPr>
        <w:t>eviden</w:t>
      </w:r>
      <w:r w:rsidR="000722EB" w:rsidRPr="00066A11">
        <w:rPr>
          <w:rFonts w:ascii="Times New Roman" w:hAnsi="Times New Roman" w:cs="Times New Roman"/>
          <w:sz w:val="24"/>
          <w:szCs w:val="24"/>
          <w:lang w:val="ro-RO"/>
        </w:rPr>
        <w:t>ț</w:t>
      </w:r>
      <w:r w:rsidR="00E22D1F" w:rsidRPr="00066A11">
        <w:rPr>
          <w:rFonts w:ascii="Times New Roman" w:hAnsi="Times New Roman" w:cs="Times New Roman"/>
          <w:sz w:val="24"/>
          <w:szCs w:val="24"/>
          <w:lang w:val="ro-RO"/>
        </w:rPr>
        <w:t>ei bunurilor primite în gestiune economică</w:t>
      </w:r>
      <w:r w:rsidR="00F20BD2">
        <w:rPr>
          <w:rFonts w:ascii="Times New Roman" w:hAnsi="Times New Roman" w:cs="Times New Roman"/>
          <w:sz w:val="24"/>
          <w:szCs w:val="24"/>
          <w:lang w:val="ro-RO"/>
        </w:rPr>
        <w:t xml:space="preserve">. </w:t>
      </w:r>
    </w:p>
    <w:p w14:paraId="44E3D7A9" w14:textId="77777777" w:rsidR="00500CD6" w:rsidRPr="00066A11" w:rsidRDefault="00500CD6" w:rsidP="00500CD6">
      <w:pPr>
        <w:pStyle w:val="a9"/>
        <w:spacing w:after="0" w:line="276" w:lineRule="auto"/>
        <w:ind w:left="0"/>
        <w:jc w:val="both"/>
        <w:rPr>
          <w:rFonts w:ascii="Times New Roman" w:hAnsi="Times New Roman" w:cs="Times New Roman"/>
          <w:b/>
          <w:sz w:val="24"/>
          <w:szCs w:val="24"/>
          <w:lang w:val="ro-RO"/>
        </w:rPr>
      </w:pPr>
    </w:p>
    <w:p w14:paraId="73D542B0" w14:textId="77777777" w:rsidR="002F786F" w:rsidRPr="00066A11" w:rsidRDefault="00BF070E" w:rsidP="00500CD6">
      <w:pPr>
        <w:pStyle w:val="a9"/>
        <w:spacing w:after="0" w:line="276" w:lineRule="auto"/>
        <w:ind w:left="0"/>
        <w:jc w:val="both"/>
        <w:rPr>
          <w:rFonts w:ascii="Times New Roman" w:hAnsi="Times New Roman" w:cs="Times New Roman"/>
          <w:b/>
          <w:sz w:val="24"/>
          <w:szCs w:val="24"/>
          <w:lang w:val="ro-RO"/>
        </w:rPr>
      </w:pPr>
      <w:r w:rsidRPr="00066A11">
        <w:rPr>
          <w:rFonts w:ascii="Times New Roman" w:hAnsi="Times New Roman" w:cs="Times New Roman"/>
          <w:b/>
          <w:sz w:val="24"/>
          <w:szCs w:val="24"/>
          <w:lang w:val="ro-RO"/>
        </w:rPr>
        <w:t>VI</w:t>
      </w:r>
      <w:r w:rsidR="00212678" w:rsidRPr="00066A11">
        <w:rPr>
          <w:rFonts w:ascii="Times New Roman" w:hAnsi="Times New Roman" w:cs="Times New Roman"/>
          <w:b/>
          <w:sz w:val="24"/>
          <w:szCs w:val="24"/>
          <w:lang w:val="ro-RO"/>
        </w:rPr>
        <w:t>I</w:t>
      </w:r>
      <w:r w:rsidRPr="00066A11">
        <w:rPr>
          <w:rFonts w:ascii="Times New Roman" w:hAnsi="Times New Roman" w:cs="Times New Roman"/>
          <w:b/>
          <w:sz w:val="24"/>
          <w:szCs w:val="24"/>
          <w:lang w:val="ro-RO"/>
        </w:rPr>
        <w:t xml:space="preserve">. </w:t>
      </w:r>
      <w:r w:rsidR="002F786F" w:rsidRPr="00066A11">
        <w:rPr>
          <w:rFonts w:ascii="Times New Roman" w:hAnsi="Times New Roman" w:cs="Times New Roman"/>
          <w:b/>
          <w:sz w:val="24"/>
          <w:szCs w:val="24"/>
          <w:lang w:val="ro-RO"/>
        </w:rPr>
        <w:t>RESPONSABILITĂȚILE CONDUCERII PENTRU RAPOARTELE FINANCIARE</w:t>
      </w:r>
    </w:p>
    <w:p w14:paraId="576C410A" w14:textId="77777777" w:rsidR="002F786F" w:rsidRPr="00066A11" w:rsidRDefault="002F786F" w:rsidP="008501BB">
      <w:pPr>
        <w:spacing w:after="0" w:line="276" w:lineRule="auto"/>
        <w:jc w:val="both"/>
        <w:rPr>
          <w:rFonts w:ascii="Times New Roman" w:hAnsi="Times New Roman" w:cs="Times New Roman"/>
          <w:color w:val="000000"/>
          <w:sz w:val="24"/>
          <w:szCs w:val="24"/>
          <w:lang w:val="ro-RO"/>
        </w:rPr>
      </w:pPr>
      <w:r w:rsidRPr="00066A11">
        <w:rPr>
          <w:rFonts w:ascii="Times New Roman" w:hAnsi="Times New Roman" w:cs="Times New Roman"/>
          <w:color w:val="000000"/>
          <w:sz w:val="24"/>
          <w:szCs w:val="24"/>
          <w:lang w:val="ro-RO"/>
        </w:rPr>
        <w:t xml:space="preserve">Ministrul Agriculturii și Industriei Alimentare, </w:t>
      </w:r>
      <w:r w:rsidRPr="00066A11">
        <w:rPr>
          <w:rFonts w:ascii="Times New Roman" w:hAnsi="Times New Roman" w:cs="Times New Roman"/>
          <w:sz w:val="24"/>
          <w:szCs w:val="24"/>
          <w:lang w:val="ro-RO"/>
        </w:rPr>
        <w:t xml:space="preserve">în calitate de conducător al organului central de specialitate al administrației publice, </w:t>
      </w:r>
      <w:r w:rsidRPr="00066A11">
        <w:rPr>
          <w:rFonts w:ascii="Times New Roman" w:hAnsi="Times New Roman" w:cs="Times New Roman"/>
          <w:color w:val="000000"/>
          <w:sz w:val="24"/>
          <w:szCs w:val="24"/>
          <w:lang w:val="ro-RO"/>
        </w:rPr>
        <w:t>este responsabil de întocmirea, semnarea și prezentarea fidelă a rapoartelor financiare consolidate</w:t>
      </w:r>
      <w:r w:rsidRPr="00066A11">
        <w:rPr>
          <w:rStyle w:val="FootnoteReference1"/>
          <w:rFonts w:ascii="Times New Roman" w:hAnsi="Times New Roman" w:cs="Times New Roman"/>
          <w:color w:val="000000"/>
          <w:sz w:val="24"/>
          <w:szCs w:val="24"/>
          <w:lang w:val="ro-RO"/>
        </w:rPr>
        <w:footnoteReference w:id="78"/>
      </w:r>
      <w:r w:rsidRPr="00066A11">
        <w:rPr>
          <w:rFonts w:ascii="Times New Roman" w:hAnsi="Times New Roman" w:cs="Times New Roman"/>
          <w:color w:val="000000"/>
          <w:sz w:val="24"/>
          <w:szCs w:val="24"/>
          <w:lang w:val="ro-RO"/>
        </w:rPr>
        <w:t xml:space="preserve"> în conformitate cu cadrul de raportare financiară aplicabil</w:t>
      </w:r>
      <w:r w:rsidRPr="00066A11">
        <w:rPr>
          <w:rStyle w:val="FootnoteReference1"/>
          <w:rFonts w:ascii="Times New Roman" w:hAnsi="Times New Roman" w:cs="Times New Roman"/>
          <w:color w:val="000000"/>
          <w:sz w:val="24"/>
          <w:szCs w:val="24"/>
          <w:lang w:val="ro-RO"/>
        </w:rPr>
        <w:footnoteReference w:id="79"/>
      </w:r>
      <w:r w:rsidRPr="00066A11">
        <w:rPr>
          <w:rFonts w:ascii="Times New Roman" w:hAnsi="Times New Roman" w:cs="Times New Roman"/>
          <w:color w:val="000000"/>
          <w:sz w:val="24"/>
          <w:szCs w:val="24"/>
          <w:lang w:val="ro-RO"/>
        </w:rPr>
        <w:t xml:space="preserve">, </w:t>
      </w:r>
      <w:r w:rsidRPr="00066A11">
        <w:rPr>
          <w:rFonts w:ascii="Times New Roman" w:hAnsi="Times New Roman" w:cs="Times New Roman"/>
          <w:sz w:val="24"/>
          <w:szCs w:val="24"/>
          <w:lang w:val="ro-RO"/>
        </w:rPr>
        <w:t>precum și de organizarea controlului intern managerial</w:t>
      </w:r>
      <w:r w:rsidRPr="00066A11">
        <w:rPr>
          <w:rFonts w:ascii="Times New Roman" w:hAnsi="Times New Roman" w:cs="Times New Roman"/>
          <w:color w:val="000000"/>
          <w:sz w:val="24"/>
          <w:szCs w:val="24"/>
          <w:lang w:val="ro-RO"/>
        </w:rPr>
        <w:t>, pentru a asigura desfășurarea organizată și eficientă a activității economice a entității, inclusiv respectarea strictă a integrității activelor, prevenirea și descoperirea cauzelor de fraudă și/sau eroare, exactitatea și plenitudinea înregistrărilor contabile, precum și pregătirea oportună a unor informații financiare credibile.</w:t>
      </w:r>
    </w:p>
    <w:p w14:paraId="6F07F412" w14:textId="1868E7ED" w:rsidR="00FE1730" w:rsidRDefault="00FE1730" w:rsidP="008501BB">
      <w:pPr>
        <w:spacing w:after="0" w:line="276" w:lineRule="auto"/>
        <w:jc w:val="both"/>
        <w:rPr>
          <w:rFonts w:ascii="Times New Roman" w:hAnsi="Times New Roman" w:cs="Times New Roman"/>
          <w:color w:val="000000"/>
          <w:sz w:val="24"/>
          <w:szCs w:val="24"/>
          <w:lang w:val="ro-RO"/>
        </w:rPr>
      </w:pPr>
    </w:p>
    <w:p w14:paraId="1F2B55C5" w14:textId="77777777" w:rsidR="002F786F" w:rsidRPr="00066A11" w:rsidRDefault="00BF070E" w:rsidP="00A10B44">
      <w:pPr>
        <w:pStyle w:val="a9"/>
        <w:spacing w:after="0" w:line="276" w:lineRule="auto"/>
        <w:ind w:left="0"/>
        <w:contextualSpacing w:val="0"/>
        <w:jc w:val="both"/>
        <w:outlineLvl w:val="0"/>
        <w:rPr>
          <w:rFonts w:ascii="Times New Roman" w:hAnsi="Times New Roman" w:cs="Times New Roman"/>
          <w:b/>
          <w:sz w:val="24"/>
          <w:szCs w:val="24"/>
          <w:lang w:val="ro-RO"/>
        </w:rPr>
      </w:pPr>
      <w:r w:rsidRPr="00066A11">
        <w:rPr>
          <w:rFonts w:ascii="Times New Roman" w:hAnsi="Times New Roman" w:cs="Times New Roman"/>
          <w:b/>
          <w:sz w:val="24"/>
          <w:szCs w:val="24"/>
          <w:lang w:val="ro-RO"/>
        </w:rPr>
        <w:t>VII</w:t>
      </w:r>
      <w:r w:rsidR="00212678" w:rsidRPr="00066A11">
        <w:rPr>
          <w:rFonts w:ascii="Times New Roman" w:hAnsi="Times New Roman" w:cs="Times New Roman"/>
          <w:b/>
          <w:sz w:val="24"/>
          <w:szCs w:val="24"/>
          <w:lang w:val="ro-RO"/>
        </w:rPr>
        <w:t>I</w:t>
      </w:r>
      <w:r w:rsidRPr="00066A11">
        <w:rPr>
          <w:rFonts w:ascii="Times New Roman" w:hAnsi="Times New Roman" w:cs="Times New Roman"/>
          <w:b/>
          <w:sz w:val="24"/>
          <w:szCs w:val="24"/>
          <w:lang w:val="ro-RO"/>
        </w:rPr>
        <w:t xml:space="preserve">. </w:t>
      </w:r>
      <w:r w:rsidR="002F786F" w:rsidRPr="00B36A8E">
        <w:rPr>
          <w:rFonts w:ascii="Times New Roman" w:hAnsi="Times New Roman" w:cs="Times New Roman"/>
          <w:b/>
          <w:sz w:val="24"/>
          <w:szCs w:val="24"/>
          <w:lang w:val="ro-RO"/>
        </w:rPr>
        <w:t xml:space="preserve">RESPONSABILITĂȚILE AUDITORULUI ÎNTR-UN AUDIT AL </w:t>
      </w:r>
      <w:r w:rsidR="00A10B44" w:rsidRPr="00B36A8E">
        <w:rPr>
          <w:rFonts w:ascii="Times New Roman" w:hAnsi="Times New Roman" w:cs="Times New Roman"/>
          <w:b/>
          <w:sz w:val="24"/>
          <w:szCs w:val="24"/>
          <w:lang w:val="ro-RO"/>
        </w:rPr>
        <w:t xml:space="preserve"> </w:t>
      </w:r>
      <w:r w:rsidR="002F786F" w:rsidRPr="00B36A8E">
        <w:rPr>
          <w:rFonts w:ascii="Times New Roman" w:hAnsi="Times New Roman" w:cs="Times New Roman"/>
          <w:b/>
          <w:sz w:val="24"/>
          <w:szCs w:val="24"/>
          <w:lang w:val="ro-RO"/>
        </w:rPr>
        <w:t>RAPOARTELOR</w:t>
      </w:r>
      <w:r w:rsidR="00A10B44" w:rsidRPr="00B36A8E">
        <w:rPr>
          <w:rFonts w:ascii="Times New Roman" w:hAnsi="Times New Roman" w:cs="Times New Roman"/>
          <w:b/>
          <w:sz w:val="24"/>
          <w:szCs w:val="24"/>
          <w:lang w:val="ro-RO"/>
        </w:rPr>
        <w:t xml:space="preserve"> </w:t>
      </w:r>
      <w:r w:rsidR="002F786F" w:rsidRPr="00B36A8E">
        <w:rPr>
          <w:rFonts w:ascii="Times New Roman" w:hAnsi="Times New Roman" w:cs="Times New Roman"/>
          <w:b/>
          <w:sz w:val="24"/>
          <w:szCs w:val="24"/>
          <w:lang w:val="ro-RO"/>
        </w:rPr>
        <w:t xml:space="preserve"> FINANCIARE</w:t>
      </w:r>
    </w:p>
    <w:p w14:paraId="5C862A86" w14:textId="77777777" w:rsidR="002F786F" w:rsidRPr="00066A11" w:rsidRDefault="002F786F" w:rsidP="008501BB">
      <w:pPr>
        <w:autoSpaceDE w:val="0"/>
        <w:autoSpaceDN w:val="0"/>
        <w:adjustRightInd w:val="0"/>
        <w:spacing w:after="0" w:line="276" w:lineRule="auto"/>
        <w:jc w:val="both"/>
        <w:rPr>
          <w:rFonts w:ascii="Times New Roman" w:hAnsi="Times New Roman" w:cs="Times New Roman"/>
          <w:sz w:val="24"/>
          <w:szCs w:val="24"/>
          <w:lang w:val="ro-RO"/>
        </w:rPr>
      </w:pPr>
      <w:r w:rsidRPr="00066A11">
        <w:rPr>
          <w:rFonts w:ascii="Times New Roman" w:hAnsi="Times New Roman" w:cs="Times New Roman"/>
          <w:sz w:val="24"/>
          <w:szCs w:val="24"/>
          <w:lang w:val="ro-RO"/>
        </w:rPr>
        <w:t>Responsabilitatea noastră este de a planifica și a 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14:paraId="221A4D38" w14:textId="77777777" w:rsidR="002F786F" w:rsidRPr="00066A11" w:rsidRDefault="002F786F" w:rsidP="008501BB">
      <w:pPr>
        <w:autoSpaceDE w:val="0"/>
        <w:autoSpaceDN w:val="0"/>
        <w:adjustRightInd w:val="0"/>
        <w:spacing w:after="0" w:line="276" w:lineRule="auto"/>
        <w:jc w:val="both"/>
        <w:rPr>
          <w:rFonts w:ascii="Times New Roman" w:hAnsi="Times New Roman" w:cs="Times New Roman"/>
          <w:sz w:val="24"/>
          <w:szCs w:val="24"/>
          <w:lang w:val="ro-RO"/>
        </w:rPr>
      </w:pPr>
      <w:r w:rsidRPr="00066A11">
        <w:rPr>
          <w:rFonts w:ascii="Times New Roman" w:hAnsi="Times New Roman" w:cs="Times New Roman"/>
          <w:sz w:val="24"/>
          <w:szCs w:val="24"/>
          <w:lang w:val="ro-RO"/>
        </w:rPr>
        <w:t xml:space="preserve">Asigurarea rezonabilă este un nivel ridicat de asigurare, dar nu este o garanție că un audit efectuat în conformitate cu Standardele Internaționale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situații financiare. </w:t>
      </w:r>
    </w:p>
    <w:p w14:paraId="66111E74" w14:textId="77777777" w:rsidR="00580EA4" w:rsidRPr="00066A11" w:rsidRDefault="00580EA4" w:rsidP="008501BB">
      <w:pPr>
        <w:autoSpaceDE w:val="0"/>
        <w:autoSpaceDN w:val="0"/>
        <w:adjustRightInd w:val="0"/>
        <w:spacing w:after="0" w:line="276" w:lineRule="auto"/>
        <w:jc w:val="both"/>
        <w:rPr>
          <w:rFonts w:ascii="Times New Roman" w:hAnsi="Times New Roman" w:cs="Times New Roman"/>
          <w:sz w:val="24"/>
          <w:szCs w:val="24"/>
          <w:lang w:val="ro-RO"/>
        </w:rPr>
      </w:pPr>
    </w:p>
    <w:p w14:paraId="39CA426D" w14:textId="77777777" w:rsidR="002F786F" w:rsidRPr="00066A11" w:rsidRDefault="002F786F" w:rsidP="008501BB">
      <w:pPr>
        <w:pStyle w:val="Default"/>
        <w:spacing w:line="276" w:lineRule="auto"/>
        <w:jc w:val="both"/>
        <w:rPr>
          <w:rFonts w:ascii="Times New Roman" w:hAnsi="Times New Roman" w:cs="Times New Roman"/>
          <w:color w:val="auto"/>
          <w:lang w:val="ro-RO"/>
        </w:rPr>
      </w:pPr>
      <w:r w:rsidRPr="00066A11">
        <w:rPr>
          <w:rFonts w:ascii="Times New Roman" w:hAnsi="Times New Roman" w:cs="Times New Roman"/>
          <w:color w:val="auto"/>
          <w:lang w:val="ro-RO"/>
        </w:rPr>
        <w:t>O descriere suplimentară a responsabilităților auditorului într-un audit al rapoartelor financiare este plasată pe site-ul Curții de Conturi, la adresa</w:t>
      </w:r>
      <w:r w:rsidRPr="00066A11">
        <w:rPr>
          <w:rFonts w:ascii="Times New Roman" w:hAnsi="Times New Roman" w:cs="Times New Roman"/>
          <w:i/>
          <w:color w:val="auto"/>
          <w:lang w:val="ro-RO"/>
        </w:rPr>
        <w:t xml:space="preserve">: </w:t>
      </w:r>
      <w:hyperlink r:id="rId11" w:history="1">
        <w:r w:rsidR="009C7B09" w:rsidRPr="00066A11">
          <w:rPr>
            <w:rStyle w:val="a3"/>
            <w:rFonts w:ascii="Times New Roman" w:hAnsi="Times New Roman" w:cs="Times New Roman"/>
            <w:lang w:val="ro-RO"/>
          </w:rPr>
          <w:t>https://www.ccrm.md/ro/responsabilitati-in-auditul-financiar-3596.html</w:t>
        </w:r>
      </w:hyperlink>
      <w:r w:rsidRPr="00066A11">
        <w:rPr>
          <w:rFonts w:ascii="Times New Roman" w:hAnsi="Times New Roman" w:cs="Times New Roman"/>
          <w:i/>
          <w:color w:val="auto"/>
          <w:lang w:val="ro-RO"/>
        </w:rPr>
        <w:t>.</w:t>
      </w:r>
      <w:r w:rsidRPr="00066A11">
        <w:rPr>
          <w:rFonts w:ascii="Times New Roman" w:hAnsi="Times New Roman" w:cs="Times New Roman"/>
          <w:color w:val="auto"/>
          <w:lang w:val="ro-RO"/>
        </w:rPr>
        <w:t xml:space="preserve"> Această descriere face parte din Raportul nostru de audit.</w:t>
      </w:r>
    </w:p>
    <w:p w14:paraId="1F6313DC" w14:textId="77777777" w:rsidR="00C24BD1" w:rsidRPr="00066A11" w:rsidRDefault="00C24BD1" w:rsidP="008501BB">
      <w:pPr>
        <w:pStyle w:val="Default"/>
        <w:spacing w:line="276" w:lineRule="auto"/>
        <w:jc w:val="both"/>
        <w:rPr>
          <w:rFonts w:ascii="Times New Roman" w:hAnsi="Times New Roman" w:cs="Times New Roman"/>
          <w:color w:val="auto"/>
          <w:lang w:val="ro-RO"/>
        </w:rPr>
      </w:pPr>
    </w:p>
    <w:p w14:paraId="36FDA49B" w14:textId="77777777" w:rsidR="009C7B09" w:rsidRPr="00066A11" w:rsidRDefault="009C7B09" w:rsidP="008501BB">
      <w:pPr>
        <w:pStyle w:val="Default"/>
        <w:spacing w:line="276" w:lineRule="auto"/>
        <w:jc w:val="both"/>
        <w:rPr>
          <w:rFonts w:ascii="Times New Roman" w:hAnsi="Times New Roman" w:cs="Times New Roman"/>
          <w:b/>
          <w:color w:val="auto"/>
          <w:lang w:val="ro-RO"/>
        </w:rPr>
      </w:pPr>
      <w:r w:rsidRPr="00066A11">
        <w:rPr>
          <w:rFonts w:ascii="Times New Roman" w:hAnsi="Times New Roman" w:cs="Times New Roman"/>
          <w:b/>
          <w:color w:val="auto"/>
          <w:lang w:val="ro-RO"/>
        </w:rPr>
        <w:t>SEMNĂTURILE ECHIPEI DE AUDIT</w:t>
      </w:r>
    </w:p>
    <w:p w14:paraId="3BA0A54D" w14:textId="77777777" w:rsidR="00100DA4" w:rsidRPr="00066A11" w:rsidRDefault="00100DA4" w:rsidP="008501BB">
      <w:pPr>
        <w:pStyle w:val="Default"/>
        <w:spacing w:line="276" w:lineRule="auto"/>
        <w:jc w:val="both"/>
        <w:rPr>
          <w:rFonts w:ascii="Times New Roman" w:hAnsi="Times New Roman" w:cs="Times New Roman"/>
          <w:color w:val="auto"/>
          <w:lang w:val="ro-RO"/>
        </w:rPr>
      </w:pPr>
    </w:p>
    <w:tbl>
      <w:tblPr>
        <w:tblStyle w:val="aa"/>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70"/>
      </w:tblGrid>
      <w:tr w:rsidR="00FD2FC3" w:rsidRPr="00066A11" w14:paraId="65CBCE16" w14:textId="77777777" w:rsidTr="002D3DB7">
        <w:trPr>
          <w:trHeight w:val="437"/>
        </w:trPr>
        <w:tc>
          <w:tcPr>
            <w:tcW w:w="6948" w:type="dxa"/>
          </w:tcPr>
          <w:p w14:paraId="1CF25065" w14:textId="6DF1DE09" w:rsidR="00FD2FC3" w:rsidRPr="00066A11" w:rsidRDefault="00FD2FC3" w:rsidP="002D3DB7">
            <w:pPr>
              <w:spacing w:line="276" w:lineRule="auto"/>
              <w:jc w:val="both"/>
              <w:rPr>
                <w:rFonts w:ascii="Times New Roman" w:eastAsia="Times New Roman" w:hAnsi="Times New Roman" w:cs="Times New Roman"/>
                <w:b/>
                <w:i/>
                <w:sz w:val="24"/>
                <w:szCs w:val="24"/>
                <w:lang w:val="ro-RO"/>
              </w:rPr>
            </w:pPr>
            <w:r w:rsidRPr="00066A11">
              <w:rPr>
                <w:rFonts w:ascii="Times New Roman" w:eastAsia="Times New Roman" w:hAnsi="Times New Roman" w:cs="Times New Roman"/>
                <w:b/>
                <w:i/>
                <w:sz w:val="24"/>
                <w:szCs w:val="24"/>
                <w:lang w:val="ro-RO"/>
              </w:rPr>
              <w:t>Partener</w:t>
            </w:r>
            <w:r w:rsidR="00EF78F5">
              <w:rPr>
                <w:rFonts w:ascii="Times New Roman" w:eastAsia="Times New Roman" w:hAnsi="Times New Roman" w:cs="Times New Roman"/>
                <w:b/>
                <w:i/>
                <w:sz w:val="24"/>
                <w:szCs w:val="24"/>
                <w:lang w:val="ro-RO"/>
              </w:rPr>
              <w:t>u</w:t>
            </w:r>
            <w:r w:rsidRPr="00066A11">
              <w:rPr>
                <w:rFonts w:ascii="Times New Roman" w:eastAsia="Times New Roman" w:hAnsi="Times New Roman" w:cs="Times New Roman"/>
                <w:b/>
                <w:i/>
                <w:sz w:val="24"/>
                <w:szCs w:val="24"/>
                <w:lang w:val="ro-RO"/>
              </w:rPr>
              <w:t>l misiunii de audit</w:t>
            </w:r>
            <w:r w:rsidR="00EF78F5">
              <w:rPr>
                <w:rFonts w:ascii="Times New Roman" w:eastAsia="Times New Roman" w:hAnsi="Times New Roman" w:cs="Times New Roman"/>
                <w:b/>
                <w:i/>
                <w:sz w:val="24"/>
                <w:szCs w:val="24"/>
                <w:lang w:val="ro-RO"/>
              </w:rPr>
              <w:t>:</w:t>
            </w:r>
          </w:p>
          <w:p w14:paraId="1702E8DE" w14:textId="77777777" w:rsidR="00051A7E" w:rsidRDefault="00FD2FC3" w:rsidP="002D3DB7">
            <w:pPr>
              <w:spacing w:line="276" w:lineRule="auto"/>
              <w:jc w:val="both"/>
              <w:rPr>
                <w:rFonts w:ascii="Times New Roman" w:hAnsi="Times New Roman" w:cs="Times New Roman"/>
                <w:sz w:val="24"/>
                <w:szCs w:val="24"/>
                <w:lang w:val="ro-RO"/>
              </w:rPr>
            </w:pPr>
            <w:r w:rsidRPr="00066A11">
              <w:rPr>
                <w:rFonts w:ascii="Times New Roman" w:hAnsi="Times New Roman" w:cs="Times New Roman"/>
                <w:sz w:val="24"/>
                <w:szCs w:val="24"/>
                <w:lang w:val="ro-RO"/>
              </w:rPr>
              <w:t xml:space="preserve">Șefa Direcției  generale de audit I   </w:t>
            </w:r>
          </w:p>
          <w:p w14:paraId="65AC4CA3" w14:textId="77777777" w:rsidR="00FD2FC3" w:rsidRPr="00066A11" w:rsidRDefault="00FD2FC3" w:rsidP="002D3DB7">
            <w:pPr>
              <w:spacing w:line="276" w:lineRule="auto"/>
              <w:jc w:val="both"/>
              <w:rPr>
                <w:rFonts w:ascii="Times New Roman" w:eastAsia="Times New Roman" w:hAnsi="Times New Roman" w:cs="Times New Roman"/>
                <w:b/>
                <w:i/>
                <w:sz w:val="24"/>
                <w:szCs w:val="24"/>
                <w:lang w:val="ro-RO"/>
              </w:rPr>
            </w:pPr>
            <w:r w:rsidRPr="00066A11">
              <w:rPr>
                <w:rFonts w:ascii="Times New Roman" w:hAnsi="Times New Roman" w:cs="Times New Roman"/>
                <w:b/>
                <w:sz w:val="24"/>
                <w:szCs w:val="24"/>
                <w:lang w:val="ro-RO"/>
              </w:rPr>
              <w:t xml:space="preserve">                                             </w:t>
            </w:r>
          </w:p>
        </w:tc>
        <w:tc>
          <w:tcPr>
            <w:tcW w:w="2670" w:type="dxa"/>
          </w:tcPr>
          <w:p w14:paraId="1E04E7B4" w14:textId="77777777" w:rsidR="00FD2FC3" w:rsidRPr="00066A11" w:rsidRDefault="00FD2FC3" w:rsidP="002D3DB7">
            <w:pPr>
              <w:pStyle w:val="Default"/>
              <w:spacing w:line="276" w:lineRule="auto"/>
              <w:jc w:val="right"/>
              <w:rPr>
                <w:rFonts w:ascii="Times New Roman" w:hAnsi="Times New Roman" w:cs="Times New Roman"/>
                <w:b/>
                <w:lang w:val="ro-RO"/>
              </w:rPr>
            </w:pPr>
          </w:p>
          <w:p w14:paraId="3D3999BD" w14:textId="77777777" w:rsidR="00FD2FC3" w:rsidRPr="00066A11" w:rsidRDefault="00FD2FC3" w:rsidP="002D3DB7">
            <w:pPr>
              <w:pStyle w:val="Default"/>
              <w:spacing w:line="276" w:lineRule="auto"/>
              <w:jc w:val="right"/>
              <w:rPr>
                <w:rFonts w:ascii="Times New Roman" w:hAnsi="Times New Roman" w:cs="Times New Roman"/>
                <w:b/>
                <w:lang w:val="ro-RO"/>
              </w:rPr>
            </w:pPr>
            <w:r w:rsidRPr="00066A11">
              <w:rPr>
                <w:rFonts w:ascii="Times New Roman" w:hAnsi="Times New Roman" w:cs="Times New Roman"/>
                <w:b/>
                <w:lang w:val="ro-RO"/>
              </w:rPr>
              <w:t>Natalia Trofim</w:t>
            </w:r>
          </w:p>
        </w:tc>
      </w:tr>
      <w:tr w:rsidR="002F786F" w:rsidRPr="00066A11" w14:paraId="22F56C93" w14:textId="77777777" w:rsidTr="00A36C4A">
        <w:trPr>
          <w:trHeight w:val="748"/>
        </w:trPr>
        <w:tc>
          <w:tcPr>
            <w:tcW w:w="6948" w:type="dxa"/>
          </w:tcPr>
          <w:p w14:paraId="56AE0772" w14:textId="77777777" w:rsidR="002F786F" w:rsidRPr="00066A11" w:rsidRDefault="002F786F" w:rsidP="002D3DB7">
            <w:pPr>
              <w:spacing w:line="276" w:lineRule="auto"/>
              <w:jc w:val="both"/>
              <w:rPr>
                <w:rFonts w:ascii="Times New Roman" w:eastAsia="Times New Roman" w:hAnsi="Times New Roman" w:cs="Times New Roman"/>
                <w:b/>
                <w:i/>
                <w:sz w:val="24"/>
                <w:szCs w:val="24"/>
                <w:lang w:val="ro-RO"/>
              </w:rPr>
            </w:pPr>
            <w:r w:rsidRPr="00066A11">
              <w:rPr>
                <w:rFonts w:ascii="Times New Roman" w:eastAsia="Times New Roman" w:hAnsi="Times New Roman" w:cs="Times New Roman"/>
                <w:b/>
                <w:i/>
                <w:sz w:val="24"/>
                <w:szCs w:val="24"/>
                <w:lang w:val="ro-RO"/>
              </w:rPr>
              <w:t>Responsabili de întocmirea Raportului de audit:</w:t>
            </w:r>
          </w:p>
          <w:p w14:paraId="6D607801" w14:textId="77777777" w:rsidR="002B2629" w:rsidRPr="00066A11" w:rsidRDefault="002F786F" w:rsidP="002D3DB7">
            <w:pPr>
              <w:spacing w:line="276" w:lineRule="auto"/>
              <w:rPr>
                <w:rFonts w:ascii="Times New Roman" w:hAnsi="Times New Roman" w:cs="Times New Roman"/>
                <w:sz w:val="24"/>
                <w:szCs w:val="24"/>
                <w:lang w:val="ro-RO"/>
              </w:rPr>
            </w:pPr>
            <w:r w:rsidRPr="00066A11">
              <w:rPr>
                <w:rFonts w:ascii="Times New Roman" w:eastAsia="Times New Roman" w:hAnsi="Times New Roman" w:cs="Times New Roman"/>
                <w:sz w:val="24"/>
                <w:szCs w:val="24"/>
                <w:lang w:val="ro-RO"/>
              </w:rPr>
              <w:t xml:space="preserve">șefa echipei de audit, șefa </w:t>
            </w:r>
            <w:r w:rsidR="002B2629" w:rsidRPr="00066A11">
              <w:rPr>
                <w:rFonts w:ascii="Times New Roman" w:eastAsia="Times New Roman" w:hAnsi="Times New Roman" w:cs="Times New Roman"/>
                <w:sz w:val="24"/>
                <w:szCs w:val="24"/>
                <w:lang w:val="ro-RO"/>
              </w:rPr>
              <w:t xml:space="preserve">adjunctă a </w:t>
            </w:r>
          </w:p>
          <w:p w14:paraId="00151E31" w14:textId="6438B835" w:rsidR="002F786F" w:rsidRPr="00066A11" w:rsidRDefault="002F786F" w:rsidP="00A36C4A">
            <w:pPr>
              <w:spacing w:line="276" w:lineRule="auto"/>
              <w:rPr>
                <w:rFonts w:ascii="Times New Roman" w:hAnsi="Times New Roman" w:cs="Times New Roman"/>
                <w:sz w:val="24"/>
                <w:szCs w:val="24"/>
                <w:lang w:val="ro-RO"/>
              </w:rPr>
            </w:pPr>
            <w:r w:rsidRPr="00066A11">
              <w:rPr>
                <w:rFonts w:ascii="Times New Roman" w:hAnsi="Times New Roman" w:cs="Times New Roman"/>
                <w:sz w:val="24"/>
                <w:szCs w:val="24"/>
                <w:lang w:val="ro-RO"/>
              </w:rPr>
              <w:t xml:space="preserve">Direcției  generale de audit I   </w:t>
            </w:r>
            <w:r w:rsidRPr="00066A11">
              <w:rPr>
                <w:rFonts w:ascii="Times New Roman" w:hAnsi="Times New Roman" w:cs="Times New Roman"/>
                <w:b/>
                <w:sz w:val="24"/>
                <w:szCs w:val="24"/>
                <w:lang w:val="ro-RO"/>
              </w:rPr>
              <w:t xml:space="preserve">                                               </w:t>
            </w:r>
          </w:p>
        </w:tc>
        <w:tc>
          <w:tcPr>
            <w:tcW w:w="2670" w:type="dxa"/>
          </w:tcPr>
          <w:p w14:paraId="453400C9" w14:textId="77777777" w:rsidR="002B2629" w:rsidRPr="00066A11" w:rsidRDefault="002B2629" w:rsidP="002D3DB7">
            <w:pPr>
              <w:pStyle w:val="Default"/>
              <w:spacing w:line="276" w:lineRule="auto"/>
              <w:jc w:val="right"/>
              <w:rPr>
                <w:rFonts w:ascii="Times New Roman" w:hAnsi="Times New Roman" w:cs="Times New Roman"/>
                <w:b/>
                <w:lang w:val="ro-RO"/>
              </w:rPr>
            </w:pPr>
          </w:p>
          <w:p w14:paraId="770F07B1" w14:textId="77777777" w:rsidR="002B2629" w:rsidRPr="00066A11" w:rsidRDefault="002B2629" w:rsidP="002D3DB7">
            <w:pPr>
              <w:pStyle w:val="Default"/>
              <w:spacing w:line="276" w:lineRule="auto"/>
              <w:jc w:val="right"/>
              <w:rPr>
                <w:rFonts w:ascii="Times New Roman" w:hAnsi="Times New Roman" w:cs="Times New Roman"/>
                <w:b/>
                <w:lang w:val="ro-RO"/>
              </w:rPr>
            </w:pPr>
          </w:p>
          <w:p w14:paraId="16A715A1" w14:textId="77777777" w:rsidR="002F786F" w:rsidRPr="00066A11" w:rsidRDefault="002B2629" w:rsidP="002D3DB7">
            <w:pPr>
              <w:pStyle w:val="Default"/>
              <w:spacing w:line="276" w:lineRule="auto"/>
              <w:jc w:val="right"/>
              <w:rPr>
                <w:rFonts w:ascii="Times New Roman" w:hAnsi="Times New Roman" w:cs="Times New Roman"/>
                <w:b/>
                <w:lang w:val="ro-RO"/>
              </w:rPr>
            </w:pPr>
            <w:r w:rsidRPr="00066A11">
              <w:rPr>
                <w:rFonts w:ascii="Times New Roman" w:hAnsi="Times New Roman" w:cs="Times New Roman"/>
                <w:b/>
                <w:lang w:val="ro-RO"/>
              </w:rPr>
              <w:t>Svetlana Purici</w:t>
            </w:r>
          </w:p>
        </w:tc>
      </w:tr>
      <w:tr w:rsidR="002F786F" w:rsidRPr="00066A11" w14:paraId="528B65B7" w14:textId="77777777" w:rsidTr="002D3DB7">
        <w:trPr>
          <w:trHeight w:val="319"/>
        </w:trPr>
        <w:tc>
          <w:tcPr>
            <w:tcW w:w="6948" w:type="dxa"/>
          </w:tcPr>
          <w:p w14:paraId="3C5307E3" w14:textId="77777777" w:rsidR="002F786F" w:rsidRPr="00066A11" w:rsidRDefault="002F786F" w:rsidP="002D3DB7">
            <w:pPr>
              <w:spacing w:line="276" w:lineRule="auto"/>
              <w:jc w:val="both"/>
              <w:rPr>
                <w:rFonts w:ascii="Times New Roman" w:eastAsia="Times New Roman" w:hAnsi="Times New Roman" w:cs="Times New Roman"/>
                <w:b/>
                <w:i/>
                <w:sz w:val="24"/>
                <w:szCs w:val="24"/>
                <w:lang w:val="ro-RO"/>
              </w:rPr>
            </w:pPr>
            <w:r w:rsidRPr="00066A11">
              <w:rPr>
                <w:rFonts w:ascii="Times New Roman" w:eastAsia="Times New Roman" w:hAnsi="Times New Roman" w:cs="Times New Roman"/>
                <w:b/>
                <w:i/>
                <w:sz w:val="24"/>
                <w:szCs w:val="24"/>
                <w:lang w:val="ro-RO"/>
              </w:rPr>
              <w:t>Membrii echipei de audit:</w:t>
            </w:r>
          </w:p>
        </w:tc>
        <w:tc>
          <w:tcPr>
            <w:tcW w:w="2670" w:type="dxa"/>
          </w:tcPr>
          <w:p w14:paraId="58626A0D" w14:textId="77777777" w:rsidR="002F786F" w:rsidRPr="00066A11" w:rsidRDefault="002F786F" w:rsidP="002D3DB7">
            <w:pPr>
              <w:spacing w:line="276" w:lineRule="auto"/>
              <w:jc w:val="center"/>
              <w:rPr>
                <w:rFonts w:ascii="Times New Roman" w:hAnsi="Times New Roman" w:cs="Times New Roman"/>
                <w:sz w:val="24"/>
                <w:szCs w:val="24"/>
                <w:lang w:val="ro-RO"/>
              </w:rPr>
            </w:pPr>
          </w:p>
        </w:tc>
      </w:tr>
      <w:tr w:rsidR="002F786F" w:rsidRPr="00066A11" w14:paraId="44131311" w14:textId="77777777" w:rsidTr="00DE02B7">
        <w:trPr>
          <w:trHeight w:val="237"/>
        </w:trPr>
        <w:tc>
          <w:tcPr>
            <w:tcW w:w="6948" w:type="dxa"/>
            <w:vAlign w:val="bottom"/>
          </w:tcPr>
          <w:p w14:paraId="48C9F406" w14:textId="77777777" w:rsidR="002F786F" w:rsidRPr="00066A11" w:rsidRDefault="002F786F" w:rsidP="002D3DB7">
            <w:pPr>
              <w:pStyle w:val="Default"/>
              <w:spacing w:line="276" w:lineRule="auto"/>
              <w:rPr>
                <w:rFonts w:ascii="Times New Roman" w:eastAsia="Times New Roman" w:hAnsi="Times New Roman" w:cs="Times New Roman"/>
                <w:lang w:val="ro-RO"/>
              </w:rPr>
            </w:pPr>
            <w:r w:rsidRPr="00066A11">
              <w:rPr>
                <w:rFonts w:ascii="Times New Roman" w:hAnsi="Times New Roman" w:cs="Times New Roman"/>
                <w:lang w:val="ro-RO"/>
              </w:rPr>
              <w:t xml:space="preserve">auditor public superior                                                                                                         </w:t>
            </w:r>
          </w:p>
        </w:tc>
        <w:tc>
          <w:tcPr>
            <w:tcW w:w="2670" w:type="dxa"/>
            <w:vAlign w:val="bottom"/>
          </w:tcPr>
          <w:p w14:paraId="06A35C28" w14:textId="77777777" w:rsidR="002F786F" w:rsidRPr="00066A11" w:rsidRDefault="002F786F" w:rsidP="002D3DB7">
            <w:pPr>
              <w:spacing w:line="276" w:lineRule="auto"/>
              <w:jc w:val="right"/>
              <w:rPr>
                <w:rFonts w:ascii="Times New Roman" w:hAnsi="Times New Roman" w:cs="Times New Roman"/>
                <w:b/>
                <w:sz w:val="24"/>
                <w:szCs w:val="24"/>
                <w:lang w:val="ro-RO"/>
              </w:rPr>
            </w:pPr>
            <w:r w:rsidRPr="00066A11">
              <w:rPr>
                <w:rFonts w:ascii="Times New Roman" w:hAnsi="Times New Roman" w:cs="Times New Roman"/>
                <w:b/>
                <w:sz w:val="24"/>
                <w:szCs w:val="24"/>
                <w:lang w:val="ro-RO"/>
              </w:rPr>
              <w:t>Eugen</w:t>
            </w:r>
            <w:r w:rsidR="00100DA4" w:rsidRPr="00066A11">
              <w:rPr>
                <w:rFonts w:ascii="Times New Roman" w:hAnsi="Times New Roman" w:cs="Times New Roman"/>
                <w:b/>
                <w:sz w:val="24"/>
                <w:szCs w:val="24"/>
                <w:lang w:val="ro-RO"/>
              </w:rPr>
              <w:t>iu</w:t>
            </w:r>
            <w:r w:rsidRPr="00066A11">
              <w:rPr>
                <w:rFonts w:ascii="Times New Roman" w:hAnsi="Times New Roman" w:cs="Times New Roman"/>
                <w:b/>
                <w:sz w:val="24"/>
                <w:szCs w:val="24"/>
                <w:lang w:val="ro-RO"/>
              </w:rPr>
              <w:t xml:space="preserve"> Popa</w:t>
            </w:r>
          </w:p>
        </w:tc>
      </w:tr>
    </w:tbl>
    <w:p w14:paraId="2ACF5748" w14:textId="77777777" w:rsidR="00E74F96" w:rsidRPr="00066A11" w:rsidRDefault="00E74F96" w:rsidP="008501BB">
      <w:pPr>
        <w:spacing w:after="0" w:line="276" w:lineRule="auto"/>
        <w:rPr>
          <w:rFonts w:ascii="Times New Roman" w:hAnsi="Times New Roman" w:cs="Times New Roman"/>
          <w:sz w:val="24"/>
          <w:szCs w:val="24"/>
          <w:lang w:val="ro-RO"/>
        </w:rPr>
      </w:pPr>
    </w:p>
    <w:sectPr w:rsidR="00E74F96" w:rsidRPr="00066A11" w:rsidSect="00614656">
      <w:headerReference w:type="default" r:id="rId12"/>
      <w:footerReference w:type="default" r:id="rId13"/>
      <w:pgSz w:w="11906" w:h="16838"/>
      <w:pgMar w:top="851" w:right="851" w:bottom="851"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1435D" w14:textId="77777777" w:rsidR="003C4B95" w:rsidRDefault="003C4B95" w:rsidP="002F786F">
      <w:pPr>
        <w:spacing w:after="0" w:line="240" w:lineRule="auto"/>
      </w:pPr>
      <w:r>
        <w:separator/>
      </w:r>
    </w:p>
  </w:endnote>
  <w:endnote w:type="continuationSeparator" w:id="0">
    <w:p w14:paraId="513FD66B" w14:textId="77777777" w:rsidR="003C4B95" w:rsidRDefault="003C4B95" w:rsidP="002F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267095"/>
      <w:docPartObj>
        <w:docPartGallery w:val="Page Numbers (Bottom of Page)"/>
        <w:docPartUnique/>
      </w:docPartObj>
    </w:sdtPr>
    <w:sdtEndPr>
      <w:rPr>
        <w:noProof/>
      </w:rPr>
    </w:sdtEndPr>
    <w:sdtContent>
      <w:p w14:paraId="7212C2F4" w14:textId="1263A7B8" w:rsidR="00143756" w:rsidRDefault="00143756">
        <w:pPr>
          <w:pStyle w:val="af0"/>
          <w:jc w:val="right"/>
        </w:pPr>
        <w:r>
          <w:fldChar w:fldCharType="begin"/>
        </w:r>
        <w:r>
          <w:instrText xml:space="preserve"> PAGE   \* MERGEFORMAT </w:instrText>
        </w:r>
        <w:r>
          <w:fldChar w:fldCharType="separate"/>
        </w:r>
        <w:r w:rsidR="005E042A">
          <w:rPr>
            <w:noProof/>
          </w:rPr>
          <w:t>14</w:t>
        </w:r>
        <w:r>
          <w:rPr>
            <w:noProof/>
          </w:rPr>
          <w:fldChar w:fldCharType="end"/>
        </w:r>
      </w:p>
    </w:sdtContent>
  </w:sdt>
  <w:p w14:paraId="54CE0659" w14:textId="77777777" w:rsidR="00143756" w:rsidRDefault="0014375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C1460" w14:textId="77777777" w:rsidR="003C4B95" w:rsidRDefault="003C4B95" w:rsidP="002F786F">
      <w:pPr>
        <w:spacing w:after="0" w:line="240" w:lineRule="auto"/>
      </w:pPr>
      <w:r>
        <w:separator/>
      </w:r>
    </w:p>
  </w:footnote>
  <w:footnote w:type="continuationSeparator" w:id="0">
    <w:p w14:paraId="3F844C2D" w14:textId="77777777" w:rsidR="003C4B95" w:rsidRDefault="003C4B95" w:rsidP="002F786F">
      <w:pPr>
        <w:spacing w:after="0" w:line="240" w:lineRule="auto"/>
      </w:pPr>
      <w:r>
        <w:continuationSeparator/>
      </w:r>
    </w:p>
  </w:footnote>
  <w:footnote w:id="1">
    <w:p w14:paraId="2F17CFB2" w14:textId="77777777" w:rsidR="00143756" w:rsidRPr="00825BCA" w:rsidRDefault="00143756" w:rsidP="00825BCA">
      <w:pPr>
        <w:pStyle w:val="a5"/>
        <w:jc w:val="both"/>
        <w:rPr>
          <w:rFonts w:ascii="Times New Roman" w:hAnsi="Times New Roman" w:cs="Times New Roman"/>
          <w:sz w:val="16"/>
          <w:szCs w:val="16"/>
          <w:lang w:val="ro-RO"/>
        </w:rPr>
      </w:pPr>
      <w:r w:rsidRPr="00825BCA">
        <w:rPr>
          <w:rStyle w:val="FootnoteReference1"/>
          <w:rFonts w:ascii="Times New Roman" w:hAnsi="Times New Roman" w:cs="Times New Roman"/>
          <w:sz w:val="16"/>
          <w:szCs w:val="16"/>
          <w:lang w:val="ro-RO"/>
        </w:rPr>
        <w:footnoteRef/>
      </w:r>
      <w:r w:rsidRPr="00825BCA">
        <w:rPr>
          <w:rFonts w:ascii="Times New Roman" w:hAnsi="Times New Roman" w:cs="Times New Roman"/>
          <w:sz w:val="16"/>
          <w:szCs w:val="16"/>
          <w:lang w:val="ro-RO"/>
        </w:rPr>
        <w:t xml:space="preserve"> Legea contabilității nr.</w:t>
      </w:r>
      <w:r w:rsidRPr="00825BCA">
        <w:rPr>
          <w:rFonts w:ascii="Times New Roman" w:eastAsia="Times New Roman" w:hAnsi="Times New Roman" w:cs="Times New Roman"/>
          <w:sz w:val="16"/>
          <w:szCs w:val="16"/>
          <w:lang w:val="ro-RO"/>
        </w:rPr>
        <w:t>113-XVI din 27.04.2007;</w:t>
      </w:r>
      <w:r w:rsidRPr="00825BCA">
        <w:rPr>
          <w:rFonts w:ascii="Times New Roman" w:hAnsi="Times New Roman" w:cs="Times New Roman"/>
          <w:sz w:val="16"/>
          <w:szCs w:val="16"/>
          <w:lang w:val="ro-RO"/>
        </w:rPr>
        <w:t xml:space="preserve"> </w:t>
      </w:r>
      <w:r w:rsidRPr="00825BCA">
        <w:rPr>
          <w:rFonts w:ascii="Times New Roman" w:eastAsia="Times New Roman" w:hAnsi="Times New Roman" w:cs="Times New Roman"/>
          <w:sz w:val="16"/>
          <w:szCs w:val="16"/>
          <w:lang w:val="ro-RO"/>
        </w:rPr>
        <w:t>Planul de conturi contabile în sistemul bugetar și Normele metodologice privind evidența contabilă și raportarea financiară în sistemul bugetar, aprobate prin Ordinul ministrului finanțelor nr.216 din 28.12.2015.</w:t>
      </w:r>
    </w:p>
  </w:footnote>
  <w:footnote w:id="2">
    <w:p w14:paraId="3F87A6D9" w14:textId="5BA0E894" w:rsidR="00143756" w:rsidRPr="00825BCA" w:rsidRDefault="00143756" w:rsidP="00825BCA">
      <w:pPr>
        <w:pStyle w:val="a5"/>
        <w:jc w:val="both"/>
        <w:rPr>
          <w:rFonts w:ascii="Times New Roman" w:hAnsi="Times New Roman" w:cs="Times New Roman"/>
          <w:sz w:val="16"/>
          <w:szCs w:val="16"/>
          <w:lang w:val="ro-RO"/>
        </w:rPr>
      </w:pPr>
      <w:r w:rsidRPr="00825BCA">
        <w:rPr>
          <w:rStyle w:val="ab"/>
          <w:rFonts w:ascii="Times New Roman" w:hAnsi="Times New Roman" w:cs="Times New Roman"/>
          <w:sz w:val="16"/>
          <w:szCs w:val="16"/>
          <w:lang w:val="ro-RO"/>
        </w:rPr>
        <w:footnoteRef/>
      </w:r>
      <w:r w:rsidRPr="00825BCA">
        <w:rPr>
          <w:rFonts w:ascii="Times New Roman" w:hAnsi="Times New Roman" w:cs="Times New Roman"/>
          <w:sz w:val="16"/>
          <w:szCs w:val="16"/>
          <w:lang w:val="ro-RO"/>
        </w:rPr>
        <w:t xml:space="preserve"> Calculul: 20,2 mil.lei + 3,0 mil.lei + 2,4 mil.lei +66,9 mil.lei =</w:t>
      </w:r>
      <w:r>
        <w:rPr>
          <w:rFonts w:ascii="Times New Roman" w:hAnsi="Times New Roman" w:cs="Times New Roman"/>
          <w:sz w:val="16"/>
          <w:szCs w:val="16"/>
          <w:lang w:val="ro-RO"/>
        </w:rPr>
        <w:t xml:space="preserve"> </w:t>
      </w:r>
      <w:r w:rsidRPr="00825BCA">
        <w:rPr>
          <w:rFonts w:ascii="Times New Roman" w:hAnsi="Times New Roman" w:cs="Times New Roman"/>
          <w:sz w:val="16"/>
          <w:szCs w:val="16"/>
          <w:lang w:val="ro-RO"/>
        </w:rPr>
        <w:t>92,5 mil.lei.</w:t>
      </w:r>
    </w:p>
  </w:footnote>
  <w:footnote w:id="3">
    <w:p w14:paraId="5218AA1F" w14:textId="77777777" w:rsidR="00143756" w:rsidRPr="001C0B77" w:rsidRDefault="00143756" w:rsidP="00825BCA">
      <w:pPr>
        <w:pStyle w:val="a5"/>
        <w:jc w:val="both"/>
        <w:rPr>
          <w:rFonts w:ascii="Times New Roman" w:hAnsi="Times New Roman" w:cs="Times New Roman"/>
          <w:lang w:val="ro-RO"/>
        </w:rPr>
      </w:pPr>
      <w:r w:rsidRPr="00825BCA">
        <w:rPr>
          <w:rStyle w:val="ab"/>
          <w:rFonts w:ascii="Times New Roman" w:hAnsi="Times New Roman" w:cs="Times New Roman"/>
          <w:sz w:val="16"/>
          <w:szCs w:val="16"/>
          <w:lang w:val="ro-RO"/>
        </w:rPr>
        <w:footnoteRef/>
      </w:r>
      <w:r w:rsidRPr="00825BCA">
        <w:rPr>
          <w:rFonts w:ascii="Times New Roman" w:hAnsi="Times New Roman" w:cs="Times New Roman"/>
          <w:lang w:val="ro-RO"/>
        </w:rPr>
        <w:t xml:space="preserve"> </w:t>
      </w:r>
      <w:r w:rsidRPr="001C0B77">
        <w:rPr>
          <w:rFonts w:ascii="Times New Roman" w:hAnsi="Times New Roman" w:cs="Times New Roman"/>
          <w:sz w:val="16"/>
          <w:szCs w:val="16"/>
          <w:lang w:val="ro-RO"/>
        </w:rPr>
        <w:t>Legea contabilității nr.</w:t>
      </w:r>
      <w:r w:rsidRPr="001C0B77">
        <w:rPr>
          <w:rFonts w:ascii="Times New Roman" w:eastAsia="Times New Roman" w:hAnsi="Times New Roman" w:cs="Times New Roman"/>
          <w:sz w:val="16"/>
          <w:szCs w:val="16"/>
          <w:lang w:val="ro-RO"/>
        </w:rPr>
        <w:t>113-XVI din 27.04.2007.</w:t>
      </w:r>
    </w:p>
  </w:footnote>
  <w:footnote w:id="4">
    <w:p w14:paraId="1743588E" w14:textId="77777777" w:rsidR="00143756" w:rsidRPr="00825BCA" w:rsidRDefault="00143756" w:rsidP="00825BCA">
      <w:pPr>
        <w:pStyle w:val="a5"/>
        <w:jc w:val="both"/>
        <w:rPr>
          <w:rFonts w:ascii="Times New Roman" w:hAnsi="Times New Roman" w:cs="Times New Roman"/>
          <w:lang w:val="ro-RO"/>
        </w:rPr>
      </w:pPr>
      <w:r w:rsidRPr="001C0B77">
        <w:rPr>
          <w:rStyle w:val="ab"/>
          <w:rFonts w:ascii="Times New Roman" w:hAnsi="Times New Roman" w:cs="Times New Roman"/>
          <w:sz w:val="16"/>
          <w:szCs w:val="16"/>
          <w:lang w:val="ro-RO"/>
        </w:rPr>
        <w:footnoteRef/>
      </w:r>
      <w:r w:rsidRPr="001C0B77">
        <w:rPr>
          <w:rFonts w:ascii="Times New Roman" w:hAnsi="Times New Roman" w:cs="Times New Roman"/>
          <w:lang w:val="ro-RO"/>
        </w:rPr>
        <w:t xml:space="preserve"> </w:t>
      </w:r>
      <w:r w:rsidRPr="001C0B77">
        <w:rPr>
          <w:rFonts w:ascii="Times New Roman" w:hAnsi="Times New Roman" w:cs="Times New Roman"/>
          <w:sz w:val="16"/>
          <w:szCs w:val="16"/>
          <w:lang w:val="ro-RO"/>
        </w:rPr>
        <w:t>Î.S. „</w:t>
      </w:r>
      <w:r w:rsidRPr="00825BCA">
        <w:rPr>
          <w:rFonts w:ascii="Times New Roman" w:hAnsi="Times New Roman" w:cs="Times New Roman"/>
          <w:sz w:val="16"/>
          <w:szCs w:val="16"/>
          <w:lang w:val="ro-RO"/>
        </w:rPr>
        <w:t>Centrul de Stat pentru Atestarea și Omologarea Produselor de Uz Fitosanitar și a Fertilizanților”.</w:t>
      </w:r>
    </w:p>
  </w:footnote>
  <w:footnote w:id="5">
    <w:p w14:paraId="0DA90BA4" w14:textId="77777777" w:rsidR="00143756" w:rsidRPr="00825BCA" w:rsidRDefault="00143756" w:rsidP="00825BCA">
      <w:pPr>
        <w:pStyle w:val="4"/>
        <w:numPr>
          <w:ilvl w:val="0"/>
          <w:numId w:val="0"/>
        </w:numPr>
        <w:shd w:val="clear" w:color="auto" w:fill="FFFFFF"/>
        <w:tabs>
          <w:tab w:val="left" w:pos="142"/>
        </w:tabs>
        <w:spacing w:before="0" w:line="240" w:lineRule="auto"/>
        <w:jc w:val="both"/>
        <w:rPr>
          <w:rFonts w:ascii="Times New Roman" w:hAnsi="Times New Roman" w:cs="Times New Roman"/>
        </w:rPr>
      </w:pPr>
      <w:r w:rsidRPr="00825BCA">
        <w:rPr>
          <w:rStyle w:val="ab"/>
          <w:rFonts w:ascii="Times New Roman" w:hAnsi="Times New Roman" w:cs="Times New Roman"/>
          <w:i w:val="0"/>
          <w:color w:val="auto"/>
          <w:sz w:val="16"/>
          <w:szCs w:val="16"/>
        </w:rPr>
        <w:footnoteRef/>
      </w:r>
      <w:r w:rsidRPr="00825BCA">
        <w:rPr>
          <w:rFonts w:ascii="Times New Roman" w:hAnsi="Times New Roman" w:cs="Times New Roman"/>
        </w:rPr>
        <w:t xml:space="preserve"> </w:t>
      </w:r>
      <w:r w:rsidRPr="00825BCA">
        <w:rPr>
          <w:rFonts w:ascii="Times New Roman" w:eastAsiaTheme="minorHAnsi" w:hAnsi="Times New Roman" w:cs="Times New Roman"/>
          <w:i w:val="0"/>
          <w:iCs w:val="0"/>
          <w:color w:val="auto"/>
          <w:sz w:val="16"/>
          <w:szCs w:val="16"/>
        </w:rPr>
        <w:t>Hotărârea Guvernului nr.960/2020 cu privire la Serviciul de Stat „Centrul de Stat pentru Atestarea și Omologarea Produselor de Uz Fitosanitar și a Fertilizanților” și operarea modificărilor în unele hotărâri ale Guvernului.</w:t>
      </w:r>
    </w:p>
  </w:footnote>
  <w:footnote w:id="6">
    <w:p w14:paraId="29305411" w14:textId="77777777" w:rsidR="00143756" w:rsidRPr="00825BCA" w:rsidRDefault="00143756" w:rsidP="00825BCA">
      <w:pPr>
        <w:pStyle w:val="a5"/>
        <w:jc w:val="both"/>
        <w:rPr>
          <w:rFonts w:ascii="Times New Roman" w:hAnsi="Times New Roman" w:cs="Times New Roman"/>
          <w:lang w:val="ro-RO"/>
        </w:rPr>
      </w:pPr>
      <w:r w:rsidRPr="00825BCA">
        <w:rPr>
          <w:rStyle w:val="ab"/>
          <w:rFonts w:ascii="Times New Roman" w:hAnsi="Times New Roman" w:cs="Times New Roman"/>
          <w:sz w:val="16"/>
          <w:szCs w:val="16"/>
          <w:lang w:val="ro-RO"/>
        </w:rPr>
        <w:footnoteRef/>
      </w:r>
      <w:r w:rsidRPr="00825BCA">
        <w:rPr>
          <w:rFonts w:ascii="Times New Roman" w:hAnsi="Times New Roman" w:cs="Times New Roman"/>
          <w:lang w:val="ro-RO"/>
        </w:rPr>
        <w:t xml:space="preserve"> </w:t>
      </w:r>
      <w:r w:rsidRPr="00825BCA">
        <w:rPr>
          <w:rFonts w:ascii="Times New Roman" w:hAnsi="Times New Roman" w:cs="Times New Roman"/>
          <w:color w:val="000000"/>
          <w:sz w:val="16"/>
          <w:szCs w:val="16"/>
          <w:lang w:val="ro-RO"/>
        </w:rPr>
        <w:t>Î.S. „Mina de piatră din Mileștii Mici” -5,3 mil.lei, Î.S. „Terra” – 9,2 mil.lei, Asociația agroindustrială „Victoria” – 10,8 mil.lei, Î.S. „Combinatul de Produse Alimentare din Bălți” – 41,6 mil.lei, în total - 66,9 mil.lei.</w:t>
      </w:r>
    </w:p>
  </w:footnote>
  <w:footnote w:id="7">
    <w:p w14:paraId="3E15E093" w14:textId="7A50103C" w:rsidR="00143756" w:rsidRPr="00825BCA" w:rsidRDefault="00143756" w:rsidP="00825BCA">
      <w:pPr>
        <w:pStyle w:val="a5"/>
        <w:jc w:val="both"/>
        <w:rPr>
          <w:rFonts w:ascii="Times New Roman" w:hAnsi="Times New Roman" w:cs="Times New Roman"/>
          <w:sz w:val="16"/>
          <w:szCs w:val="16"/>
          <w:lang w:val="ro-RO"/>
        </w:rPr>
      </w:pPr>
      <w:r w:rsidRPr="00825BCA">
        <w:rPr>
          <w:rStyle w:val="ab"/>
          <w:rFonts w:ascii="Times New Roman" w:hAnsi="Times New Roman" w:cs="Times New Roman"/>
          <w:sz w:val="16"/>
          <w:szCs w:val="16"/>
          <w:lang w:val="ro-RO"/>
        </w:rPr>
        <w:footnoteRef/>
      </w:r>
      <w:r w:rsidRPr="00825BCA">
        <w:rPr>
          <w:rFonts w:ascii="Times New Roman" w:hAnsi="Times New Roman" w:cs="Times New Roman"/>
          <w:sz w:val="16"/>
          <w:szCs w:val="16"/>
          <w:lang w:val="ro-RO"/>
        </w:rPr>
        <w:t xml:space="preserve"> </w:t>
      </w:r>
      <w:r w:rsidRPr="00825BCA">
        <w:rPr>
          <w:rFonts w:ascii="Times New Roman" w:hAnsi="Times New Roman" w:cs="Times New Roman"/>
          <w:iCs/>
          <w:sz w:val="16"/>
          <w:szCs w:val="16"/>
          <w:lang w:val="ro-RO"/>
        </w:rPr>
        <w:t>Hotărârea Guvernului nr.902</w:t>
      </w:r>
      <w:r>
        <w:rPr>
          <w:rFonts w:ascii="Times New Roman" w:hAnsi="Times New Roman" w:cs="Times New Roman"/>
          <w:iCs/>
          <w:sz w:val="16"/>
          <w:szCs w:val="16"/>
          <w:lang w:val="ro-RO"/>
        </w:rPr>
        <w:t xml:space="preserve"> din 06.11.</w:t>
      </w:r>
      <w:r w:rsidRPr="00825BCA">
        <w:rPr>
          <w:rFonts w:ascii="Times New Roman" w:hAnsi="Times New Roman" w:cs="Times New Roman"/>
          <w:iCs/>
          <w:sz w:val="16"/>
          <w:szCs w:val="16"/>
          <w:lang w:val="ro-RO"/>
        </w:rPr>
        <w:t xml:space="preserve">2017 cu privire la organizarea </w:t>
      </w:r>
      <w:proofErr w:type="spellStart"/>
      <w:r w:rsidRPr="00825BCA">
        <w:rPr>
          <w:rFonts w:ascii="Times New Roman" w:hAnsi="Times New Roman" w:cs="Times New Roman"/>
          <w:iCs/>
          <w:sz w:val="16"/>
          <w:szCs w:val="16"/>
          <w:lang w:val="ro-RO"/>
        </w:rPr>
        <w:t>şi</w:t>
      </w:r>
      <w:proofErr w:type="spellEnd"/>
      <w:r w:rsidRPr="00825BCA">
        <w:rPr>
          <w:rFonts w:ascii="Times New Roman" w:hAnsi="Times New Roman" w:cs="Times New Roman"/>
          <w:iCs/>
          <w:sz w:val="16"/>
          <w:szCs w:val="16"/>
          <w:lang w:val="ro-RO"/>
        </w:rPr>
        <w:t xml:space="preserve"> </w:t>
      </w:r>
      <w:proofErr w:type="spellStart"/>
      <w:r w:rsidRPr="00825BCA">
        <w:rPr>
          <w:rFonts w:ascii="Times New Roman" w:hAnsi="Times New Roman" w:cs="Times New Roman"/>
          <w:iCs/>
          <w:sz w:val="16"/>
          <w:szCs w:val="16"/>
          <w:lang w:val="ro-RO"/>
        </w:rPr>
        <w:t>funcţionarea</w:t>
      </w:r>
      <w:proofErr w:type="spellEnd"/>
      <w:r w:rsidRPr="00825BCA">
        <w:rPr>
          <w:rFonts w:ascii="Times New Roman" w:hAnsi="Times New Roman" w:cs="Times New Roman"/>
          <w:iCs/>
          <w:sz w:val="16"/>
          <w:szCs w:val="16"/>
          <w:lang w:val="ro-RO"/>
        </w:rPr>
        <w:t xml:space="preserve"> </w:t>
      </w:r>
      <w:proofErr w:type="spellStart"/>
      <w:r w:rsidRPr="00825BCA">
        <w:rPr>
          <w:rFonts w:ascii="Times New Roman" w:hAnsi="Times New Roman" w:cs="Times New Roman"/>
          <w:iCs/>
          <w:sz w:val="16"/>
          <w:szCs w:val="16"/>
          <w:lang w:val="ro-RO"/>
        </w:rPr>
        <w:t>Agenţiei</w:t>
      </w:r>
      <w:proofErr w:type="spellEnd"/>
      <w:r w:rsidRPr="00825BCA">
        <w:rPr>
          <w:rFonts w:ascii="Times New Roman" w:hAnsi="Times New Roman" w:cs="Times New Roman"/>
          <w:iCs/>
          <w:sz w:val="16"/>
          <w:szCs w:val="16"/>
          <w:lang w:val="ro-RO"/>
        </w:rPr>
        <w:t xml:space="preserve"> Proprietății Publice</w:t>
      </w:r>
      <w:r>
        <w:rPr>
          <w:rFonts w:ascii="Times New Roman" w:hAnsi="Times New Roman" w:cs="Times New Roman"/>
          <w:iCs/>
          <w:sz w:val="16"/>
          <w:szCs w:val="16"/>
          <w:lang w:val="ro-RO"/>
        </w:rPr>
        <w:t xml:space="preserve"> (</w:t>
      </w:r>
      <w:r w:rsidRPr="00825BCA">
        <w:rPr>
          <w:rFonts w:ascii="Times New Roman" w:hAnsi="Times New Roman" w:cs="Times New Roman"/>
          <w:iCs/>
          <w:sz w:val="16"/>
          <w:szCs w:val="16"/>
          <w:lang w:val="ro-RO"/>
        </w:rPr>
        <w:t xml:space="preserve">în continuare </w:t>
      </w:r>
      <w:r>
        <w:rPr>
          <w:rFonts w:ascii="Times New Roman" w:hAnsi="Times New Roman" w:cs="Times New Roman"/>
          <w:iCs/>
          <w:sz w:val="16"/>
          <w:szCs w:val="16"/>
          <w:lang w:val="ro-RO"/>
        </w:rPr>
        <w:t xml:space="preserve">– </w:t>
      </w:r>
      <w:r w:rsidRPr="00825BCA">
        <w:rPr>
          <w:rFonts w:ascii="Times New Roman" w:hAnsi="Times New Roman" w:cs="Times New Roman"/>
          <w:iCs/>
          <w:sz w:val="16"/>
          <w:szCs w:val="16"/>
          <w:lang w:val="ro-RO"/>
        </w:rPr>
        <w:t>H</w:t>
      </w:r>
      <w:r>
        <w:rPr>
          <w:rFonts w:ascii="Times New Roman" w:hAnsi="Times New Roman" w:cs="Times New Roman"/>
          <w:iCs/>
          <w:sz w:val="16"/>
          <w:szCs w:val="16"/>
          <w:lang w:val="ro-RO"/>
        </w:rPr>
        <w:t xml:space="preserve">otărârea </w:t>
      </w:r>
      <w:r w:rsidRPr="00825BCA">
        <w:rPr>
          <w:rFonts w:ascii="Times New Roman" w:hAnsi="Times New Roman" w:cs="Times New Roman"/>
          <w:iCs/>
          <w:sz w:val="16"/>
          <w:szCs w:val="16"/>
          <w:lang w:val="ro-RO"/>
        </w:rPr>
        <w:t>G</w:t>
      </w:r>
      <w:r>
        <w:rPr>
          <w:rFonts w:ascii="Times New Roman" w:hAnsi="Times New Roman" w:cs="Times New Roman"/>
          <w:iCs/>
          <w:sz w:val="16"/>
          <w:szCs w:val="16"/>
          <w:lang w:val="ro-RO"/>
        </w:rPr>
        <w:t>uvernului</w:t>
      </w:r>
      <w:r w:rsidRPr="00825BCA">
        <w:rPr>
          <w:rFonts w:ascii="Times New Roman" w:hAnsi="Times New Roman" w:cs="Times New Roman"/>
          <w:iCs/>
          <w:sz w:val="16"/>
          <w:szCs w:val="16"/>
          <w:lang w:val="ro-RO"/>
        </w:rPr>
        <w:t xml:space="preserve"> nr.902/2017</w:t>
      </w:r>
      <w:r>
        <w:rPr>
          <w:rFonts w:ascii="Times New Roman" w:hAnsi="Times New Roman" w:cs="Times New Roman"/>
          <w:iCs/>
          <w:sz w:val="16"/>
          <w:szCs w:val="16"/>
          <w:lang w:val="ro-RO"/>
        </w:rPr>
        <w:t>)</w:t>
      </w:r>
      <w:r w:rsidRPr="00825BCA">
        <w:rPr>
          <w:rFonts w:ascii="Times New Roman" w:hAnsi="Times New Roman" w:cs="Times New Roman"/>
          <w:iCs/>
          <w:sz w:val="16"/>
          <w:szCs w:val="16"/>
          <w:lang w:val="ro-RO"/>
        </w:rPr>
        <w:t>.</w:t>
      </w:r>
    </w:p>
  </w:footnote>
  <w:footnote w:id="8">
    <w:p w14:paraId="68553D6B" w14:textId="493435B7" w:rsidR="00143756" w:rsidRPr="00825BCA" w:rsidRDefault="00143756" w:rsidP="00825BCA">
      <w:pPr>
        <w:pStyle w:val="a5"/>
        <w:jc w:val="both"/>
        <w:rPr>
          <w:rFonts w:ascii="Times New Roman" w:hAnsi="Times New Roman" w:cs="Times New Roman"/>
          <w:sz w:val="16"/>
          <w:szCs w:val="16"/>
          <w:lang w:val="ro-RO"/>
        </w:rPr>
      </w:pPr>
      <w:r w:rsidRPr="00825BCA">
        <w:rPr>
          <w:rStyle w:val="ab"/>
          <w:rFonts w:ascii="Times New Roman" w:hAnsi="Times New Roman" w:cs="Times New Roman"/>
          <w:sz w:val="16"/>
          <w:szCs w:val="16"/>
          <w:lang w:val="ro-RO"/>
        </w:rPr>
        <w:footnoteRef/>
      </w:r>
      <w:r w:rsidRPr="00825BCA">
        <w:rPr>
          <w:rFonts w:ascii="Times New Roman" w:hAnsi="Times New Roman" w:cs="Times New Roman"/>
          <w:sz w:val="16"/>
          <w:szCs w:val="16"/>
          <w:lang w:val="ro-RO"/>
        </w:rPr>
        <w:t xml:space="preserve"> Hotărârea Guvernului nr.901/2015</w:t>
      </w:r>
      <w:r w:rsidRPr="00825BCA">
        <w:rPr>
          <w:rStyle w:val="a4"/>
          <w:rFonts w:ascii="Times New Roman" w:hAnsi="Times New Roman" w:cs="Times New Roman"/>
          <w:b/>
          <w:bCs/>
          <w:sz w:val="16"/>
          <w:szCs w:val="16"/>
          <w:lang w:val="ro-RO"/>
        </w:rPr>
        <w:t xml:space="preserve"> </w:t>
      </w:r>
      <w:r w:rsidRPr="00825BCA">
        <w:rPr>
          <w:rStyle w:val="af2"/>
          <w:rFonts w:ascii="Times New Roman" w:hAnsi="Times New Roman" w:cs="Times New Roman"/>
          <w:b w:val="0"/>
          <w:bCs w:val="0"/>
          <w:sz w:val="16"/>
          <w:szCs w:val="16"/>
          <w:lang w:val="ro-RO"/>
        </w:rPr>
        <w:t>pentru aprobarea Regulamentului cu privire la modul de transmitere a bunurilor proprietate publică.</w:t>
      </w:r>
    </w:p>
  </w:footnote>
  <w:footnote w:id="9">
    <w:p w14:paraId="29221FCB" w14:textId="77777777" w:rsidR="00143756" w:rsidRPr="00825BCA" w:rsidRDefault="00143756" w:rsidP="00825BCA">
      <w:pPr>
        <w:pStyle w:val="a5"/>
        <w:jc w:val="both"/>
        <w:rPr>
          <w:rFonts w:ascii="Times New Roman" w:hAnsi="Times New Roman" w:cs="Times New Roman"/>
          <w:color w:val="000000"/>
          <w:sz w:val="16"/>
          <w:szCs w:val="16"/>
          <w:lang w:val="ro-RO"/>
        </w:rPr>
      </w:pPr>
      <w:r w:rsidRPr="00825BCA">
        <w:rPr>
          <w:rFonts w:ascii="Times New Roman" w:hAnsi="Times New Roman" w:cs="Times New Roman"/>
          <w:color w:val="000000"/>
          <w:sz w:val="16"/>
          <w:szCs w:val="16"/>
          <w:vertAlign w:val="superscript"/>
          <w:lang w:val="ro-RO"/>
        </w:rPr>
        <w:footnoteRef/>
      </w:r>
      <w:r w:rsidRPr="00825BCA">
        <w:rPr>
          <w:rFonts w:ascii="Times New Roman" w:hAnsi="Times New Roman" w:cs="Times New Roman"/>
          <w:color w:val="000000"/>
          <w:sz w:val="16"/>
          <w:szCs w:val="16"/>
          <w:lang w:val="ro-RO"/>
        </w:rPr>
        <w:t xml:space="preserve"> Standardele Internaționale ale Instituțiilor Supreme de Audit, puse în aplicare prin Hotărârea Curții de Conturi nr.2 din 24.01.2020 „Cu privire la Cadrul Declarațiilor Profesionale ale INTOSAI”.</w:t>
      </w:r>
    </w:p>
  </w:footnote>
  <w:footnote w:id="10">
    <w:p w14:paraId="1D2A7422" w14:textId="77777777" w:rsidR="00143756" w:rsidRPr="00825BCA" w:rsidRDefault="00143756" w:rsidP="00825BCA">
      <w:pPr>
        <w:pStyle w:val="a5"/>
        <w:jc w:val="both"/>
        <w:rPr>
          <w:rFonts w:ascii="Times New Roman" w:hAnsi="Times New Roman" w:cs="Times New Roman"/>
          <w:lang w:val="ro-RO"/>
        </w:rPr>
      </w:pPr>
      <w:r w:rsidRPr="00AE4AB9">
        <w:rPr>
          <w:rFonts w:ascii="Times New Roman" w:hAnsi="Times New Roman" w:cs="Times New Roman"/>
          <w:color w:val="000000"/>
          <w:sz w:val="16"/>
          <w:szCs w:val="16"/>
          <w:vertAlign w:val="superscript"/>
        </w:rPr>
        <w:footnoteRef/>
      </w:r>
      <w:r w:rsidRPr="00AE4AB9">
        <w:rPr>
          <w:rFonts w:ascii="Times New Roman" w:hAnsi="Times New Roman" w:cs="Times New Roman"/>
          <w:color w:val="000000"/>
          <w:sz w:val="16"/>
          <w:szCs w:val="16"/>
          <w:vertAlign w:val="superscript"/>
        </w:rPr>
        <w:t xml:space="preserve"> </w:t>
      </w:r>
      <w:r w:rsidRPr="00825BCA">
        <w:rPr>
          <w:rFonts w:ascii="Times New Roman" w:hAnsi="Times New Roman" w:cs="Times New Roman"/>
          <w:color w:val="000000"/>
          <w:sz w:val="16"/>
          <w:szCs w:val="16"/>
          <w:lang w:val="ro-RO"/>
        </w:rPr>
        <w:t>Hotărârea Curții de Conturi nr. 19</w:t>
      </w:r>
      <w:r w:rsidRPr="00AE4AB9">
        <w:rPr>
          <w:rFonts w:ascii="Times New Roman" w:hAnsi="Times New Roman" w:cs="Times New Roman"/>
          <w:color w:val="000000"/>
          <w:sz w:val="16"/>
          <w:szCs w:val="16"/>
        </w:rPr>
        <w:t xml:space="preserve"> din 05.04.2019 „</w:t>
      </w:r>
      <w:r w:rsidRPr="00825BCA">
        <w:rPr>
          <w:rFonts w:ascii="Times New Roman" w:hAnsi="Times New Roman" w:cs="Times New Roman"/>
          <w:color w:val="000000"/>
          <w:sz w:val="16"/>
          <w:szCs w:val="16"/>
          <w:lang w:val="ro-RO"/>
        </w:rPr>
        <w:t>Cu privire la aprobarea Codului etic al Curții de Conturi”.</w:t>
      </w:r>
    </w:p>
  </w:footnote>
  <w:footnote w:id="11">
    <w:p w14:paraId="00B5F779" w14:textId="77777777" w:rsidR="00143756" w:rsidRPr="008E512F" w:rsidRDefault="00143756" w:rsidP="00FF0762">
      <w:pPr>
        <w:pStyle w:val="a5"/>
        <w:jc w:val="both"/>
        <w:rPr>
          <w:rFonts w:ascii="Times New Roman" w:hAnsi="Times New Roman" w:cs="Times New Roman"/>
          <w:sz w:val="16"/>
          <w:szCs w:val="16"/>
          <w:lang w:val="ro-RO"/>
        </w:rPr>
      </w:pPr>
      <w:r w:rsidRPr="008E512F">
        <w:rPr>
          <w:rStyle w:val="ab"/>
          <w:rFonts w:ascii="Times New Roman" w:hAnsi="Times New Roman" w:cs="Times New Roman"/>
          <w:sz w:val="16"/>
          <w:szCs w:val="16"/>
          <w:lang w:val="ro-RO"/>
        </w:rPr>
        <w:footnoteRef/>
      </w:r>
      <w:r w:rsidRPr="008E512F">
        <w:rPr>
          <w:rFonts w:ascii="Times New Roman" w:hAnsi="Times New Roman" w:cs="Times New Roman"/>
          <w:sz w:val="16"/>
          <w:szCs w:val="16"/>
          <w:lang w:val="ro-RO"/>
        </w:rPr>
        <w:t xml:space="preserve"> </w:t>
      </w:r>
      <w:r w:rsidRPr="008E512F">
        <w:rPr>
          <w:rFonts w:ascii="Times New Roman" w:hAnsi="Times New Roman" w:cs="Times New Roman"/>
          <w:color w:val="000000"/>
          <w:sz w:val="16"/>
          <w:szCs w:val="16"/>
          <w:lang w:val="ro-RO"/>
        </w:rPr>
        <w:t xml:space="preserve">Hotărârea Guvernului nr. 793 din 16.11.2022 cu privire la modificarea fondatorului unor instituții de învățământ. </w:t>
      </w:r>
    </w:p>
  </w:footnote>
  <w:footnote w:id="12">
    <w:p w14:paraId="5FE39C7F" w14:textId="77777777" w:rsidR="00143756" w:rsidRPr="008E512F" w:rsidRDefault="00143756" w:rsidP="00FF0762">
      <w:pPr>
        <w:pStyle w:val="a5"/>
        <w:jc w:val="both"/>
        <w:rPr>
          <w:rFonts w:ascii="Times New Roman" w:hAnsi="Times New Roman" w:cs="Times New Roman"/>
          <w:sz w:val="16"/>
          <w:szCs w:val="16"/>
          <w:lang w:val="ro-RO"/>
        </w:rPr>
      </w:pPr>
      <w:r w:rsidRPr="008E512F">
        <w:rPr>
          <w:rStyle w:val="ab"/>
          <w:rFonts w:ascii="Times New Roman" w:hAnsi="Times New Roman" w:cs="Times New Roman"/>
          <w:sz w:val="16"/>
          <w:szCs w:val="16"/>
          <w:lang w:val="ro-RO"/>
        </w:rPr>
        <w:footnoteRef/>
      </w:r>
      <w:r w:rsidRPr="008E512F">
        <w:rPr>
          <w:rFonts w:ascii="Times New Roman" w:hAnsi="Times New Roman" w:cs="Times New Roman"/>
          <w:sz w:val="16"/>
          <w:szCs w:val="16"/>
          <w:lang w:val="ro-RO"/>
        </w:rPr>
        <w:t xml:space="preserve"> IP Colegiul Agroindustrial din Ungheni, IP Colegiul Tehnic Agricol din </w:t>
      </w:r>
      <w:proofErr w:type="spellStart"/>
      <w:r w:rsidRPr="008E512F">
        <w:rPr>
          <w:rFonts w:ascii="Times New Roman" w:hAnsi="Times New Roman" w:cs="Times New Roman"/>
          <w:sz w:val="16"/>
          <w:szCs w:val="16"/>
          <w:lang w:val="ro-RO"/>
        </w:rPr>
        <w:t>Svetlîi</w:t>
      </w:r>
      <w:proofErr w:type="spellEnd"/>
      <w:r w:rsidRPr="008E512F">
        <w:rPr>
          <w:rFonts w:ascii="Times New Roman" w:hAnsi="Times New Roman" w:cs="Times New Roman"/>
          <w:sz w:val="16"/>
          <w:szCs w:val="16"/>
          <w:lang w:val="ro-RO"/>
        </w:rPr>
        <w:t xml:space="preserve">, IP Colegiul Agroindustrial </w:t>
      </w:r>
      <w:proofErr w:type="spellStart"/>
      <w:r w:rsidRPr="008E512F">
        <w:rPr>
          <w:rFonts w:ascii="Times New Roman" w:hAnsi="Times New Roman" w:cs="Times New Roman"/>
          <w:sz w:val="16"/>
          <w:szCs w:val="16"/>
          <w:lang w:val="ro-RO"/>
        </w:rPr>
        <w:t>Rîșcani</w:t>
      </w:r>
      <w:proofErr w:type="spellEnd"/>
      <w:r w:rsidRPr="008E512F">
        <w:rPr>
          <w:rFonts w:ascii="Times New Roman" w:hAnsi="Times New Roman" w:cs="Times New Roman"/>
          <w:sz w:val="16"/>
          <w:szCs w:val="16"/>
          <w:lang w:val="ro-RO"/>
        </w:rPr>
        <w:t>, IP Colegiul Tehnic Agricol din Soroca.</w:t>
      </w:r>
    </w:p>
  </w:footnote>
  <w:footnote w:id="13">
    <w:p w14:paraId="56ECB5E9" w14:textId="77777777" w:rsidR="00A866A3" w:rsidRPr="00E42671" w:rsidRDefault="00A866A3" w:rsidP="00A866A3">
      <w:pPr>
        <w:pStyle w:val="a5"/>
        <w:jc w:val="both"/>
        <w:rPr>
          <w:rFonts w:ascii="Times New Roman" w:hAnsi="Times New Roman" w:cs="Times New Roman"/>
          <w:sz w:val="16"/>
          <w:szCs w:val="16"/>
          <w:lang w:val="ro-RO"/>
        </w:rPr>
      </w:pPr>
      <w:r w:rsidRPr="008E512F">
        <w:rPr>
          <w:rStyle w:val="ab"/>
          <w:rFonts w:ascii="Times New Roman" w:hAnsi="Times New Roman" w:cs="Times New Roman"/>
          <w:sz w:val="16"/>
          <w:szCs w:val="16"/>
          <w:lang w:val="ro-RO"/>
        </w:rPr>
        <w:footnoteRef/>
      </w:r>
      <w:r w:rsidRPr="008E512F">
        <w:rPr>
          <w:rFonts w:ascii="Times New Roman" w:hAnsi="Times New Roman" w:cs="Times New Roman"/>
          <w:sz w:val="16"/>
          <w:szCs w:val="16"/>
          <w:lang w:val="ro-RO"/>
        </w:rPr>
        <w:t xml:space="preserve"> </w:t>
      </w:r>
      <w:r w:rsidRPr="00E42671">
        <w:rPr>
          <w:rFonts w:ascii="Times New Roman" w:hAnsi="Times New Roman" w:cs="Times New Roman"/>
          <w:sz w:val="16"/>
          <w:szCs w:val="16"/>
          <w:lang w:val="ro-RO"/>
        </w:rPr>
        <w:t xml:space="preserve">IP Colegiul Tehnic Agricol din </w:t>
      </w:r>
      <w:proofErr w:type="spellStart"/>
      <w:r w:rsidRPr="00E42671">
        <w:rPr>
          <w:rFonts w:ascii="Times New Roman" w:hAnsi="Times New Roman" w:cs="Times New Roman"/>
          <w:sz w:val="16"/>
          <w:szCs w:val="16"/>
          <w:lang w:val="ro-RO"/>
        </w:rPr>
        <w:t>Svetlîi</w:t>
      </w:r>
      <w:proofErr w:type="spellEnd"/>
      <w:r w:rsidRPr="00E42671">
        <w:rPr>
          <w:rFonts w:ascii="Times New Roman" w:hAnsi="Times New Roman" w:cs="Times New Roman"/>
          <w:sz w:val="16"/>
          <w:szCs w:val="16"/>
          <w:lang w:val="ro-RO"/>
        </w:rPr>
        <w:t xml:space="preserve">,  IP Colegiul Agroindustrial </w:t>
      </w:r>
      <w:proofErr w:type="spellStart"/>
      <w:r w:rsidRPr="00E42671">
        <w:rPr>
          <w:rFonts w:ascii="Times New Roman" w:hAnsi="Times New Roman" w:cs="Times New Roman"/>
          <w:sz w:val="16"/>
          <w:szCs w:val="16"/>
          <w:lang w:val="ro-RO"/>
        </w:rPr>
        <w:t>Rîșcani</w:t>
      </w:r>
      <w:proofErr w:type="spellEnd"/>
      <w:r w:rsidRPr="00E42671">
        <w:rPr>
          <w:rFonts w:ascii="Times New Roman" w:hAnsi="Times New Roman" w:cs="Times New Roman"/>
          <w:sz w:val="16"/>
          <w:szCs w:val="16"/>
          <w:lang w:val="ro-RO"/>
        </w:rPr>
        <w:t>, IP Colegiul Tehnic Agricol din Soroca.</w:t>
      </w:r>
    </w:p>
  </w:footnote>
  <w:footnote w:id="14">
    <w:p w14:paraId="693C8AE3" w14:textId="77777777" w:rsidR="00143756" w:rsidRPr="00E91CE6" w:rsidRDefault="00143756" w:rsidP="00901AB1">
      <w:pPr>
        <w:pStyle w:val="a5"/>
        <w:jc w:val="both"/>
      </w:pPr>
      <w:r w:rsidRPr="00E42671">
        <w:rPr>
          <w:rFonts w:ascii="Times New Roman" w:hAnsi="Times New Roman" w:cs="Times New Roman"/>
          <w:sz w:val="16"/>
          <w:szCs w:val="16"/>
          <w:vertAlign w:val="superscript"/>
          <w:lang w:val="ro-RO"/>
        </w:rPr>
        <w:footnoteRef/>
      </w:r>
      <w:r w:rsidRPr="00E42671">
        <w:rPr>
          <w:rFonts w:ascii="Times New Roman" w:hAnsi="Times New Roman" w:cs="Times New Roman"/>
          <w:sz w:val="16"/>
          <w:szCs w:val="16"/>
          <w:vertAlign w:val="superscript"/>
          <w:lang w:val="ro-RO"/>
        </w:rPr>
        <w:t xml:space="preserve"> </w:t>
      </w:r>
      <w:r w:rsidRPr="00E42671">
        <w:rPr>
          <w:rFonts w:ascii="Times New Roman" w:hAnsi="Times New Roman" w:cs="Times New Roman"/>
          <w:sz w:val="16"/>
          <w:szCs w:val="16"/>
          <w:lang w:val="ro-RO"/>
        </w:rPr>
        <w:t>Serviciul Special pentru Influențe Active asupra Proceselor Hidrometeorologice.</w:t>
      </w:r>
    </w:p>
  </w:footnote>
  <w:footnote w:id="15">
    <w:p w14:paraId="52A902A0" w14:textId="77777777" w:rsidR="00143756" w:rsidRPr="0092617B" w:rsidRDefault="00143756" w:rsidP="00212678">
      <w:pPr>
        <w:pStyle w:val="a5"/>
        <w:jc w:val="both"/>
        <w:rPr>
          <w:rFonts w:ascii="Times New Roman" w:hAnsi="Times New Roman" w:cs="Times New Roman"/>
          <w:sz w:val="16"/>
          <w:szCs w:val="16"/>
          <w:lang w:val="ro-RO"/>
        </w:rPr>
      </w:pPr>
      <w:r w:rsidRPr="0092617B">
        <w:rPr>
          <w:rFonts w:ascii="Times New Roman" w:hAnsi="Times New Roman" w:cs="Times New Roman"/>
          <w:sz w:val="16"/>
          <w:szCs w:val="16"/>
          <w:vertAlign w:val="superscript"/>
          <w:lang w:val="ro-RO"/>
        </w:rPr>
        <w:footnoteRef/>
      </w:r>
      <w:r w:rsidRPr="0092617B">
        <w:rPr>
          <w:rFonts w:ascii="Times New Roman" w:hAnsi="Times New Roman" w:cs="Times New Roman"/>
          <w:sz w:val="16"/>
          <w:szCs w:val="16"/>
          <w:vertAlign w:val="superscript"/>
          <w:lang w:val="ro-RO"/>
        </w:rPr>
        <w:t xml:space="preserve"> </w:t>
      </w:r>
      <w:r w:rsidRPr="0092617B">
        <w:rPr>
          <w:rFonts w:ascii="Times New Roman" w:hAnsi="Times New Roman" w:cs="Times New Roman"/>
          <w:sz w:val="16"/>
          <w:szCs w:val="16"/>
          <w:lang w:val="ro-RO"/>
        </w:rPr>
        <w:t>Din anul 2017.</w:t>
      </w:r>
    </w:p>
  </w:footnote>
  <w:footnote w:id="16">
    <w:p w14:paraId="38D69E00" w14:textId="437FAB16" w:rsidR="00143756" w:rsidRPr="0092617B" w:rsidRDefault="00143756" w:rsidP="00212678">
      <w:pPr>
        <w:pStyle w:val="a5"/>
        <w:jc w:val="both"/>
        <w:rPr>
          <w:rFonts w:ascii="Times New Roman" w:hAnsi="Times New Roman" w:cs="Times New Roman"/>
          <w:sz w:val="16"/>
          <w:szCs w:val="16"/>
          <w:lang w:val="ro-RO"/>
        </w:rPr>
      </w:pPr>
      <w:r w:rsidRPr="0092617B">
        <w:rPr>
          <w:rStyle w:val="ab"/>
          <w:rFonts w:ascii="Times New Roman" w:hAnsi="Times New Roman" w:cs="Times New Roman"/>
          <w:sz w:val="16"/>
          <w:szCs w:val="16"/>
          <w:lang w:val="ro-RO"/>
        </w:rPr>
        <w:footnoteRef/>
      </w:r>
      <w:r w:rsidRPr="0092617B">
        <w:rPr>
          <w:rFonts w:ascii="Times New Roman" w:hAnsi="Times New Roman" w:cs="Times New Roman"/>
          <w:sz w:val="16"/>
          <w:szCs w:val="16"/>
          <w:lang w:val="ro-RO"/>
        </w:rPr>
        <w:t xml:space="preserve"> Cauza penală  nr. 20198900316.</w:t>
      </w:r>
    </w:p>
  </w:footnote>
  <w:footnote w:id="17">
    <w:p w14:paraId="1C7832BB" w14:textId="13D34954" w:rsidR="00143756" w:rsidRPr="0092617B" w:rsidRDefault="00143756" w:rsidP="00993DC9">
      <w:pPr>
        <w:pStyle w:val="a5"/>
        <w:rPr>
          <w:rFonts w:ascii="Times New Roman" w:hAnsi="Times New Roman" w:cs="Times New Roman"/>
          <w:sz w:val="16"/>
          <w:szCs w:val="16"/>
          <w:lang w:val="ro-RO"/>
        </w:rPr>
      </w:pPr>
      <w:r w:rsidRPr="0092617B">
        <w:rPr>
          <w:rStyle w:val="ab"/>
          <w:rFonts w:ascii="Times New Roman" w:hAnsi="Times New Roman" w:cs="Times New Roman"/>
          <w:sz w:val="16"/>
          <w:szCs w:val="16"/>
          <w:lang w:val="ro-RO"/>
        </w:rPr>
        <w:footnoteRef/>
      </w:r>
      <w:r w:rsidRPr="0092617B">
        <w:rPr>
          <w:rFonts w:ascii="Times New Roman" w:hAnsi="Times New Roman" w:cs="Times New Roman"/>
          <w:sz w:val="16"/>
          <w:szCs w:val="16"/>
          <w:lang w:val="ro-RO"/>
        </w:rPr>
        <w:t xml:space="preserve"> Unitatea Consolidată de Implementare a Proiectelor  finanțate din Fondul Internațional de Dezvoltare Agricolă,</w:t>
      </w:r>
      <w:r w:rsidRPr="0092617B">
        <w:rPr>
          <w:rFonts w:ascii="Times New Roman" w:hAnsi="Times New Roman" w:cs="Times New Roman"/>
          <w:color w:val="000000"/>
          <w:sz w:val="16"/>
          <w:szCs w:val="16"/>
          <w:lang w:val="ro-RO"/>
        </w:rPr>
        <w:t xml:space="preserve"> IP Institutul </w:t>
      </w:r>
      <w:proofErr w:type="spellStart"/>
      <w:r w:rsidRPr="0092617B">
        <w:rPr>
          <w:rFonts w:ascii="Times New Roman" w:hAnsi="Times New Roman" w:cs="Times New Roman"/>
          <w:color w:val="000000"/>
          <w:sz w:val="16"/>
          <w:szCs w:val="16"/>
          <w:lang w:val="ro-RO"/>
        </w:rPr>
        <w:t>Științifico</w:t>
      </w:r>
      <w:proofErr w:type="spellEnd"/>
      <w:r w:rsidRPr="0092617B">
        <w:rPr>
          <w:rFonts w:ascii="Times New Roman" w:hAnsi="Times New Roman" w:cs="Times New Roman"/>
          <w:color w:val="000000"/>
          <w:sz w:val="16"/>
          <w:szCs w:val="16"/>
          <w:lang w:val="ro-RO"/>
        </w:rPr>
        <w:t>-Practic de Horticultură și Tehnologii Alimentare, Agenția de Intervenție și Plăți pentru Agricultură.</w:t>
      </w:r>
    </w:p>
  </w:footnote>
  <w:footnote w:id="18">
    <w:p w14:paraId="4A3EE369" w14:textId="3CF2AA8D" w:rsidR="00143756" w:rsidRPr="0092617B" w:rsidRDefault="00143756" w:rsidP="009A4AE8">
      <w:pPr>
        <w:pStyle w:val="media-preview-group"/>
        <w:shd w:val="clear" w:color="auto" w:fill="FFFFFF"/>
        <w:spacing w:before="0" w:beforeAutospacing="0" w:after="0" w:afterAutospacing="0"/>
        <w:jc w:val="both"/>
        <w:textAlignment w:val="baseline"/>
        <w:rPr>
          <w:color w:val="000000"/>
          <w:sz w:val="16"/>
          <w:szCs w:val="16"/>
          <w:lang w:val="ro-RO"/>
        </w:rPr>
      </w:pPr>
      <w:r w:rsidRPr="0092617B">
        <w:rPr>
          <w:rStyle w:val="ab"/>
          <w:sz w:val="16"/>
          <w:szCs w:val="16"/>
          <w:lang w:val="ro-RO"/>
        </w:rPr>
        <w:footnoteRef/>
      </w:r>
      <w:r w:rsidRPr="0092617B">
        <w:rPr>
          <w:color w:val="000000"/>
          <w:sz w:val="16"/>
          <w:szCs w:val="16"/>
          <w:lang w:val="ro-RO"/>
        </w:rPr>
        <w:t xml:space="preserve"> Ministerul Agriculturii și Industriei Alimentare – 2 unități, AIPA – 3 unități, și Institutul de Fitotehnie „ Porumbeni” - 0,5 unități, IP Institutul </w:t>
      </w:r>
      <w:proofErr w:type="spellStart"/>
      <w:r w:rsidRPr="0092617B">
        <w:rPr>
          <w:color w:val="000000"/>
          <w:sz w:val="16"/>
          <w:szCs w:val="16"/>
          <w:lang w:val="ro-RO"/>
        </w:rPr>
        <w:t>Știinţifico</w:t>
      </w:r>
      <w:proofErr w:type="spellEnd"/>
      <w:r w:rsidRPr="0092617B">
        <w:rPr>
          <w:color w:val="000000"/>
          <w:sz w:val="16"/>
          <w:szCs w:val="16"/>
          <w:lang w:val="ro-RO"/>
        </w:rPr>
        <w:t xml:space="preserve">-Practic de Biotehnologii  în Zootehnie  </w:t>
      </w:r>
      <w:proofErr w:type="spellStart"/>
      <w:r w:rsidRPr="0092617B">
        <w:rPr>
          <w:color w:val="000000"/>
          <w:sz w:val="16"/>
          <w:szCs w:val="16"/>
          <w:lang w:val="ro-RO"/>
        </w:rPr>
        <w:t>şi</w:t>
      </w:r>
      <w:proofErr w:type="spellEnd"/>
      <w:r w:rsidRPr="0092617B">
        <w:rPr>
          <w:color w:val="000000"/>
          <w:sz w:val="16"/>
          <w:szCs w:val="16"/>
          <w:lang w:val="ro-RO"/>
        </w:rPr>
        <w:t xml:space="preserve"> Medicină  Veterinară  – 1 unitate. </w:t>
      </w:r>
    </w:p>
  </w:footnote>
  <w:footnote w:id="19">
    <w:p w14:paraId="69A704D0" w14:textId="5B53ADBB" w:rsidR="00143756" w:rsidRPr="0092617B" w:rsidRDefault="00143756" w:rsidP="00357231">
      <w:pPr>
        <w:pStyle w:val="a5"/>
        <w:rPr>
          <w:rFonts w:ascii="Times New Roman" w:hAnsi="Times New Roman" w:cs="Times New Roman"/>
          <w:sz w:val="16"/>
          <w:szCs w:val="16"/>
          <w:lang w:val="ro-RO"/>
        </w:rPr>
      </w:pPr>
      <w:r w:rsidRPr="0092617B">
        <w:rPr>
          <w:rStyle w:val="ab"/>
          <w:rFonts w:ascii="Times New Roman" w:hAnsi="Times New Roman" w:cs="Times New Roman"/>
          <w:sz w:val="16"/>
          <w:szCs w:val="16"/>
          <w:lang w:val="ro-RO"/>
        </w:rPr>
        <w:footnoteRef/>
      </w:r>
      <w:r w:rsidRPr="0092617B">
        <w:rPr>
          <w:rFonts w:ascii="Times New Roman" w:hAnsi="Times New Roman" w:cs="Times New Roman"/>
          <w:sz w:val="16"/>
          <w:szCs w:val="16"/>
          <w:lang w:val="ro-RO"/>
        </w:rPr>
        <w:t xml:space="preserve"> </w:t>
      </w:r>
      <w:r w:rsidRPr="0092617B">
        <w:rPr>
          <w:rFonts w:ascii="Times New Roman" w:hAnsi="Times New Roman" w:cs="Times New Roman"/>
          <w:color w:val="000000"/>
          <w:sz w:val="16"/>
          <w:szCs w:val="16"/>
          <w:lang w:val="ro-RO"/>
        </w:rPr>
        <w:t>Comisia de stat pentru testarea soiurilor de plante.</w:t>
      </w:r>
    </w:p>
  </w:footnote>
  <w:footnote w:id="20">
    <w:p w14:paraId="47709F51" w14:textId="343CC895" w:rsidR="00143756" w:rsidRPr="0092617B" w:rsidRDefault="00143756" w:rsidP="00357231">
      <w:pPr>
        <w:pStyle w:val="1"/>
        <w:numPr>
          <w:ilvl w:val="0"/>
          <w:numId w:val="0"/>
        </w:numPr>
        <w:shd w:val="clear" w:color="auto" w:fill="F9F9F9"/>
        <w:spacing w:before="0"/>
        <w:jc w:val="both"/>
        <w:rPr>
          <w:rFonts w:ascii="Times New Roman" w:hAnsi="Times New Roman" w:cs="Times New Roman"/>
          <w:color w:val="auto"/>
          <w:sz w:val="16"/>
          <w:szCs w:val="16"/>
        </w:rPr>
      </w:pPr>
      <w:r w:rsidRPr="0092617B">
        <w:rPr>
          <w:rStyle w:val="ab"/>
          <w:rFonts w:ascii="Times New Roman" w:hAnsi="Times New Roman" w:cs="Times New Roman"/>
          <w:color w:val="auto"/>
          <w:sz w:val="16"/>
          <w:szCs w:val="16"/>
        </w:rPr>
        <w:footnoteRef/>
      </w:r>
      <w:r w:rsidRPr="0092617B">
        <w:rPr>
          <w:rFonts w:ascii="Times New Roman" w:hAnsi="Times New Roman" w:cs="Times New Roman"/>
          <w:color w:val="auto"/>
          <w:sz w:val="16"/>
          <w:szCs w:val="16"/>
        </w:rPr>
        <w:t xml:space="preserve"> Serviciul Special pentru Influențe Active asupra Proceselor Hidrometeorologice – 1 unitate, IP Centrul de Consiliere Agricolă și Rurală – 0,5 unități, IP Institutul de Fitotehnie „Porumbeni” – 0,5 unități,  IP Institutul de Pedologie, Agrochimie </w:t>
      </w:r>
      <w:proofErr w:type="spellStart"/>
      <w:r w:rsidRPr="0092617B">
        <w:rPr>
          <w:rFonts w:ascii="Times New Roman" w:hAnsi="Times New Roman" w:cs="Times New Roman"/>
          <w:color w:val="auto"/>
          <w:sz w:val="16"/>
          <w:szCs w:val="16"/>
        </w:rPr>
        <w:t>şi</w:t>
      </w:r>
      <w:proofErr w:type="spellEnd"/>
      <w:r w:rsidRPr="0092617B">
        <w:rPr>
          <w:rFonts w:ascii="Times New Roman" w:hAnsi="Times New Roman" w:cs="Times New Roman"/>
          <w:color w:val="auto"/>
          <w:sz w:val="16"/>
          <w:szCs w:val="16"/>
        </w:rPr>
        <w:t xml:space="preserve"> </w:t>
      </w:r>
      <w:proofErr w:type="spellStart"/>
      <w:r w:rsidRPr="0092617B">
        <w:rPr>
          <w:rFonts w:ascii="Times New Roman" w:hAnsi="Times New Roman" w:cs="Times New Roman"/>
          <w:color w:val="auto"/>
          <w:sz w:val="16"/>
          <w:szCs w:val="16"/>
        </w:rPr>
        <w:t>Protecţie</w:t>
      </w:r>
      <w:proofErr w:type="spellEnd"/>
      <w:r w:rsidRPr="0092617B">
        <w:rPr>
          <w:rFonts w:ascii="Times New Roman" w:hAnsi="Times New Roman" w:cs="Times New Roman"/>
          <w:color w:val="auto"/>
          <w:sz w:val="16"/>
          <w:szCs w:val="16"/>
        </w:rPr>
        <w:t xml:space="preserve"> a Solului „N. </w:t>
      </w:r>
      <w:proofErr w:type="spellStart"/>
      <w:r w:rsidRPr="0092617B">
        <w:rPr>
          <w:rFonts w:ascii="Times New Roman" w:hAnsi="Times New Roman" w:cs="Times New Roman"/>
          <w:color w:val="auto"/>
          <w:sz w:val="16"/>
          <w:szCs w:val="16"/>
        </w:rPr>
        <w:t>Dimo</w:t>
      </w:r>
      <w:proofErr w:type="spellEnd"/>
      <w:r w:rsidRPr="0092617B">
        <w:rPr>
          <w:rFonts w:ascii="Times New Roman" w:hAnsi="Times New Roman" w:cs="Times New Roman"/>
          <w:color w:val="auto"/>
          <w:sz w:val="16"/>
          <w:szCs w:val="16"/>
        </w:rPr>
        <w:t xml:space="preserve">” – 1 unitate, IP Institutul </w:t>
      </w:r>
      <w:proofErr w:type="spellStart"/>
      <w:r w:rsidRPr="0092617B">
        <w:rPr>
          <w:rFonts w:ascii="Times New Roman" w:hAnsi="Times New Roman" w:cs="Times New Roman"/>
          <w:color w:val="auto"/>
          <w:sz w:val="16"/>
          <w:szCs w:val="16"/>
        </w:rPr>
        <w:t>Științifico</w:t>
      </w:r>
      <w:proofErr w:type="spellEnd"/>
      <w:r w:rsidRPr="0092617B">
        <w:rPr>
          <w:rFonts w:ascii="Times New Roman" w:hAnsi="Times New Roman" w:cs="Times New Roman"/>
          <w:color w:val="auto"/>
          <w:sz w:val="16"/>
          <w:szCs w:val="16"/>
        </w:rPr>
        <w:t>-Practic de Horticultură și Tehnologii Alimentare  – 0,75 unități.</w:t>
      </w:r>
    </w:p>
  </w:footnote>
  <w:footnote w:id="21">
    <w:p w14:paraId="469CB4A7" w14:textId="41DC3126" w:rsidR="00143756" w:rsidRPr="0092617B" w:rsidRDefault="00143756" w:rsidP="00645036">
      <w:pPr>
        <w:pStyle w:val="a5"/>
        <w:rPr>
          <w:rFonts w:ascii="Times New Roman" w:hAnsi="Times New Roman" w:cs="Times New Roman"/>
          <w:sz w:val="16"/>
          <w:szCs w:val="16"/>
          <w:lang w:val="ro-RO"/>
        </w:rPr>
      </w:pPr>
      <w:r w:rsidRPr="0092617B">
        <w:rPr>
          <w:rStyle w:val="ab"/>
          <w:rFonts w:ascii="Times New Roman" w:hAnsi="Times New Roman" w:cs="Times New Roman"/>
          <w:sz w:val="16"/>
          <w:szCs w:val="16"/>
          <w:lang w:val="ro-RO"/>
        </w:rPr>
        <w:footnoteRef/>
      </w:r>
      <w:r w:rsidRPr="0092617B">
        <w:rPr>
          <w:rFonts w:ascii="Times New Roman" w:hAnsi="Times New Roman" w:cs="Times New Roman"/>
          <w:sz w:val="16"/>
          <w:szCs w:val="16"/>
          <w:lang w:val="ro-RO"/>
        </w:rPr>
        <w:t xml:space="preserve"> IP Institutul de Fitotehnie „Porumbeni” – 0,5 unități.</w:t>
      </w:r>
    </w:p>
  </w:footnote>
  <w:footnote w:id="22">
    <w:p w14:paraId="04CB366D" w14:textId="77777777" w:rsidR="00143756" w:rsidRPr="0092617B" w:rsidRDefault="00143756" w:rsidP="00645036">
      <w:pPr>
        <w:pStyle w:val="a5"/>
        <w:rPr>
          <w:rFonts w:ascii="Times New Roman" w:hAnsi="Times New Roman" w:cs="Times New Roman"/>
          <w:sz w:val="16"/>
          <w:szCs w:val="16"/>
          <w:lang w:val="ro-RO"/>
        </w:rPr>
      </w:pPr>
      <w:r w:rsidRPr="0092617B">
        <w:rPr>
          <w:rStyle w:val="ab"/>
          <w:rFonts w:ascii="Times New Roman" w:hAnsi="Times New Roman" w:cs="Times New Roman"/>
          <w:sz w:val="16"/>
          <w:szCs w:val="16"/>
          <w:lang w:val="ro-RO"/>
        </w:rPr>
        <w:footnoteRef/>
      </w:r>
      <w:r w:rsidRPr="0092617B">
        <w:rPr>
          <w:rFonts w:ascii="Times New Roman" w:hAnsi="Times New Roman" w:cs="Times New Roman"/>
          <w:sz w:val="16"/>
          <w:szCs w:val="16"/>
          <w:lang w:val="ro-RO"/>
        </w:rPr>
        <w:t xml:space="preserve"> </w:t>
      </w:r>
      <w:r w:rsidRPr="0092617B">
        <w:rPr>
          <w:rFonts w:ascii="Times New Roman" w:hAnsi="Times New Roman" w:cs="Times New Roman"/>
          <w:color w:val="000000"/>
          <w:sz w:val="16"/>
          <w:szCs w:val="16"/>
          <w:lang w:val="ro-RO"/>
        </w:rPr>
        <w:t xml:space="preserve">Agenția de Intervenție și Plăți pentru Agricultură </w:t>
      </w:r>
      <w:r w:rsidRPr="0092617B">
        <w:rPr>
          <w:rFonts w:ascii="Times New Roman" w:hAnsi="Times New Roman" w:cs="Times New Roman"/>
          <w:sz w:val="16"/>
          <w:szCs w:val="16"/>
          <w:lang w:val="ro-RO"/>
        </w:rPr>
        <w:t>– 1 unitate.</w:t>
      </w:r>
    </w:p>
  </w:footnote>
  <w:footnote w:id="23">
    <w:p w14:paraId="02F39937" w14:textId="1AE7DA51" w:rsidR="00143756" w:rsidRPr="00645036" w:rsidRDefault="00143756" w:rsidP="0014560E">
      <w:pPr>
        <w:spacing w:after="0" w:line="240" w:lineRule="auto"/>
        <w:jc w:val="both"/>
        <w:rPr>
          <w:rFonts w:ascii="Times New Roman" w:hAnsi="Times New Roman" w:cs="Times New Roman"/>
          <w:color w:val="000000"/>
          <w:sz w:val="16"/>
          <w:szCs w:val="16"/>
          <w:lang w:val="ro-RO"/>
        </w:rPr>
      </w:pPr>
      <w:r w:rsidRPr="0092617B">
        <w:rPr>
          <w:rFonts w:ascii="Times New Roman" w:hAnsi="Times New Roman" w:cs="Times New Roman"/>
          <w:color w:val="000000"/>
          <w:sz w:val="16"/>
          <w:szCs w:val="16"/>
          <w:vertAlign w:val="superscript"/>
          <w:lang w:val="ro-RO"/>
        </w:rPr>
        <w:footnoteRef/>
      </w:r>
      <w:r w:rsidRPr="0092617B">
        <w:rPr>
          <w:rFonts w:ascii="Times New Roman" w:hAnsi="Times New Roman" w:cs="Times New Roman"/>
          <w:color w:val="000000"/>
          <w:sz w:val="16"/>
          <w:szCs w:val="16"/>
          <w:vertAlign w:val="superscript"/>
          <w:lang w:val="ro-RO"/>
        </w:rPr>
        <w:t xml:space="preserve"> </w:t>
      </w:r>
      <w:r w:rsidRPr="0092617B">
        <w:rPr>
          <w:rFonts w:ascii="Times New Roman" w:hAnsi="Times New Roman" w:cs="Times New Roman"/>
          <w:color w:val="000000"/>
          <w:sz w:val="16"/>
          <w:szCs w:val="16"/>
          <w:lang w:val="ro-RO"/>
        </w:rPr>
        <w:t>Hotărârea Guvernului nr.655 din ...2023 pentru aprobarea Criteriilor de dimensionare a subdiviziunilor de audit intern din cadrul ministerelor și al autorităților administrative din subordinea acestora (în continuare – Hotărârea Guvernului nr.655/2023).</w:t>
      </w:r>
    </w:p>
  </w:footnote>
  <w:footnote w:id="24">
    <w:p w14:paraId="56498D80" w14:textId="0566AB35" w:rsidR="00143756" w:rsidRPr="00645036" w:rsidRDefault="00143756" w:rsidP="0014560E">
      <w:pPr>
        <w:pStyle w:val="a5"/>
        <w:jc w:val="both"/>
        <w:rPr>
          <w:rFonts w:ascii="Times New Roman" w:hAnsi="Times New Roman" w:cs="Times New Roman"/>
          <w:sz w:val="16"/>
          <w:szCs w:val="16"/>
          <w:lang w:val="ro-RO"/>
        </w:rPr>
      </w:pPr>
      <w:r w:rsidRPr="00645036">
        <w:rPr>
          <w:rStyle w:val="ab"/>
          <w:rFonts w:ascii="Times New Roman" w:hAnsi="Times New Roman" w:cs="Times New Roman"/>
          <w:sz w:val="16"/>
          <w:szCs w:val="16"/>
          <w:lang w:val="ro-RO"/>
        </w:rPr>
        <w:footnoteRef/>
      </w:r>
      <w:r w:rsidRPr="00645036">
        <w:rPr>
          <w:rFonts w:ascii="Times New Roman" w:hAnsi="Times New Roman" w:cs="Times New Roman"/>
          <w:sz w:val="16"/>
          <w:szCs w:val="16"/>
          <w:lang w:val="ro-RO"/>
        </w:rPr>
        <w:t xml:space="preserve"> Au fost inclu</w:t>
      </w:r>
      <w:r>
        <w:rPr>
          <w:rFonts w:ascii="Times New Roman" w:hAnsi="Times New Roman" w:cs="Times New Roman"/>
          <w:sz w:val="16"/>
          <w:szCs w:val="16"/>
          <w:lang w:val="ro-RO"/>
        </w:rPr>
        <w:t>s</w:t>
      </w:r>
      <w:r w:rsidRPr="00645036">
        <w:rPr>
          <w:rFonts w:ascii="Times New Roman" w:hAnsi="Times New Roman" w:cs="Times New Roman"/>
          <w:sz w:val="16"/>
          <w:szCs w:val="16"/>
          <w:lang w:val="ro-RO"/>
        </w:rPr>
        <w:t xml:space="preserve">e </w:t>
      </w:r>
      <w:r w:rsidRPr="00645036">
        <w:rPr>
          <w:rFonts w:ascii="Times New Roman" w:eastAsia="Calibri" w:hAnsi="Times New Roman" w:cs="Times New Roman"/>
          <w:sz w:val="16"/>
          <w:szCs w:val="16"/>
          <w:lang w:val="ro-RO"/>
        </w:rPr>
        <w:t>2 autorități  administrative din subordinea MAIA</w:t>
      </w:r>
      <w:r w:rsidRPr="00645036">
        <w:rPr>
          <w:rFonts w:ascii="Times New Roman" w:hAnsi="Times New Roman" w:cs="Times New Roman"/>
          <w:sz w:val="16"/>
          <w:szCs w:val="16"/>
          <w:lang w:val="ro-RO"/>
        </w:rPr>
        <w:t xml:space="preserve"> (</w:t>
      </w:r>
      <w:r w:rsidRPr="00645036">
        <w:rPr>
          <w:rFonts w:ascii="Times New Roman" w:hAnsi="Times New Roman" w:cs="Times New Roman"/>
          <w:color w:val="000000"/>
          <w:sz w:val="16"/>
          <w:szCs w:val="16"/>
          <w:lang w:val="ro-RO"/>
        </w:rPr>
        <w:t>Agenția de Intervenție și Plăți pentru Agricultură și Agenția Națională de Îmbunătățiri Funciare).</w:t>
      </w:r>
    </w:p>
  </w:footnote>
  <w:footnote w:id="25">
    <w:p w14:paraId="5EC63C05" w14:textId="77777777" w:rsidR="00143756" w:rsidRPr="00645036" w:rsidRDefault="00143756" w:rsidP="0014560E">
      <w:pPr>
        <w:pStyle w:val="a5"/>
        <w:jc w:val="both"/>
        <w:rPr>
          <w:rFonts w:ascii="Times New Roman" w:hAnsi="Times New Roman" w:cs="Times New Roman"/>
          <w:sz w:val="16"/>
          <w:szCs w:val="16"/>
          <w:lang w:val="ro-RO"/>
        </w:rPr>
      </w:pPr>
      <w:r w:rsidRPr="00645036">
        <w:rPr>
          <w:rStyle w:val="ab"/>
          <w:rFonts w:ascii="Times New Roman" w:hAnsi="Times New Roman" w:cs="Times New Roman"/>
          <w:sz w:val="16"/>
          <w:szCs w:val="16"/>
          <w:lang w:val="ro-RO"/>
        </w:rPr>
        <w:footnoteRef/>
      </w:r>
      <w:r w:rsidRPr="00645036">
        <w:rPr>
          <w:rFonts w:ascii="Times New Roman" w:hAnsi="Times New Roman" w:cs="Times New Roman"/>
          <w:sz w:val="16"/>
          <w:szCs w:val="16"/>
          <w:lang w:val="ro-RO"/>
        </w:rPr>
        <w:t xml:space="preserve"> Argumentarea AIPA nr.17/7 din 10.01.2024.</w:t>
      </w:r>
    </w:p>
  </w:footnote>
  <w:footnote w:id="26">
    <w:p w14:paraId="75F97876" w14:textId="77777777" w:rsidR="00143756" w:rsidRPr="00820B8C" w:rsidRDefault="00143756" w:rsidP="0014560E">
      <w:pPr>
        <w:pStyle w:val="a5"/>
        <w:jc w:val="both"/>
        <w:rPr>
          <w:rFonts w:ascii="Times New Roman" w:hAnsi="Times New Roman" w:cs="Times New Roman"/>
          <w:sz w:val="16"/>
          <w:szCs w:val="16"/>
          <w:lang w:val="ro-RO"/>
        </w:rPr>
      </w:pPr>
      <w:r w:rsidRPr="00820B8C">
        <w:rPr>
          <w:rStyle w:val="ab"/>
          <w:rFonts w:ascii="Times New Roman" w:hAnsi="Times New Roman" w:cs="Times New Roman"/>
          <w:sz w:val="16"/>
          <w:szCs w:val="16"/>
          <w:lang w:val="ro-RO"/>
        </w:rPr>
        <w:footnoteRef/>
      </w:r>
      <w:r w:rsidRPr="00820B8C">
        <w:rPr>
          <w:rFonts w:ascii="Times New Roman" w:hAnsi="Times New Roman" w:cs="Times New Roman"/>
          <w:sz w:val="16"/>
          <w:szCs w:val="16"/>
          <w:lang w:val="ro-RO"/>
        </w:rPr>
        <w:t xml:space="preserve"> Hotărârea Curții de Conturi nr.31 din 27 iunie 2023 „Cu privire la Raportul auditului situațiilor financiare consolidate ale Ministerului Agriculturi, Dezvoltării Regionale și Mediului încheiate la 31.12.2022”.</w:t>
      </w:r>
    </w:p>
  </w:footnote>
  <w:footnote w:id="27">
    <w:p w14:paraId="7E8F2F3D" w14:textId="4D1ACAA8" w:rsidR="00143756" w:rsidRPr="009857B0" w:rsidRDefault="00143756" w:rsidP="0014560E">
      <w:pPr>
        <w:pStyle w:val="a5"/>
        <w:jc w:val="both"/>
      </w:pPr>
      <w:r w:rsidRPr="00C35E00">
        <w:rPr>
          <w:rFonts w:ascii="Times New Roman" w:hAnsi="Times New Roman" w:cs="Times New Roman"/>
          <w:sz w:val="16"/>
          <w:szCs w:val="16"/>
          <w:vertAlign w:val="superscript"/>
          <w:lang w:val="ro-RO"/>
        </w:rPr>
        <w:footnoteRef/>
      </w:r>
      <w:r w:rsidRPr="00C35E00">
        <w:rPr>
          <w:rFonts w:ascii="Times New Roman" w:hAnsi="Times New Roman" w:cs="Times New Roman"/>
          <w:sz w:val="16"/>
          <w:szCs w:val="16"/>
          <w:vertAlign w:val="superscript"/>
          <w:lang w:val="ro-RO"/>
        </w:rPr>
        <w:t xml:space="preserve"> </w:t>
      </w:r>
      <w:r w:rsidRPr="00056654">
        <w:rPr>
          <w:rFonts w:ascii="Times New Roman" w:hAnsi="Times New Roman" w:cs="Times New Roman"/>
          <w:sz w:val="16"/>
          <w:szCs w:val="16"/>
          <w:lang w:val="ro-RO"/>
        </w:rPr>
        <w:t>Recomandările nr. 2.4.7.</w:t>
      </w:r>
      <w:r w:rsidRPr="009857B0">
        <w:rPr>
          <w:rFonts w:ascii="Times New Roman" w:hAnsi="Times New Roman" w:cs="Times New Roman"/>
          <w:sz w:val="16"/>
          <w:szCs w:val="16"/>
          <w:lang w:val="ro-RO"/>
        </w:rPr>
        <w:t xml:space="preserve"> și nr.  2.7.1. din</w:t>
      </w:r>
      <w:r w:rsidRPr="009857B0">
        <w:t xml:space="preserve"> </w:t>
      </w:r>
      <w:r w:rsidRPr="009857B0">
        <w:rPr>
          <w:rFonts w:ascii="Times New Roman" w:hAnsi="Times New Roman" w:cs="Times New Roman"/>
          <w:sz w:val="16"/>
          <w:szCs w:val="16"/>
          <w:lang w:val="ro-RO"/>
        </w:rPr>
        <w:t>Hotărârea Curții de Conturi nr.31 din 27 iunie 2023.</w:t>
      </w:r>
    </w:p>
  </w:footnote>
  <w:footnote w:id="28">
    <w:p w14:paraId="56143869" w14:textId="4EC2CE98" w:rsidR="00143756" w:rsidRPr="004E0B21" w:rsidRDefault="00143756" w:rsidP="0014560E">
      <w:pPr>
        <w:pStyle w:val="4"/>
        <w:numPr>
          <w:ilvl w:val="0"/>
          <w:numId w:val="0"/>
        </w:numPr>
        <w:shd w:val="clear" w:color="auto" w:fill="FFFFFF"/>
        <w:spacing w:before="0"/>
        <w:jc w:val="both"/>
      </w:pPr>
      <w:r w:rsidRPr="00056654">
        <w:rPr>
          <w:rStyle w:val="ab"/>
          <w:rFonts w:ascii="Times New Roman" w:hAnsi="Times New Roman" w:cs="Times New Roman"/>
          <w:i w:val="0"/>
          <w:color w:val="auto"/>
          <w:sz w:val="16"/>
          <w:szCs w:val="16"/>
        </w:rPr>
        <w:footnoteRef/>
      </w:r>
      <w:r w:rsidRPr="00056654">
        <w:rPr>
          <w:rFonts w:ascii="Times New Roman" w:hAnsi="Times New Roman" w:cs="Times New Roman"/>
          <w:i w:val="0"/>
          <w:color w:val="auto"/>
          <w:sz w:val="16"/>
          <w:szCs w:val="16"/>
        </w:rPr>
        <w:t xml:space="preserve"> Hotărârea Guvernului nr.161</w:t>
      </w:r>
      <w:r>
        <w:rPr>
          <w:rFonts w:ascii="Times New Roman" w:hAnsi="Times New Roman" w:cs="Times New Roman"/>
          <w:i w:val="0"/>
          <w:color w:val="auto"/>
          <w:sz w:val="16"/>
          <w:szCs w:val="16"/>
        </w:rPr>
        <w:t xml:space="preserve"> din 07.03.</w:t>
      </w:r>
      <w:r w:rsidRPr="00056654">
        <w:rPr>
          <w:rFonts w:ascii="Times New Roman" w:hAnsi="Times New Roman" w:cs="Times New Roman"/>
          <w:i w:val="0"/>
          <w:color w:val="auto"/>
          <w:sz w:val="16"/>
          <w:szCs w:val="16"/>
        </w:rPr>
        <w:t xml:space="preserve">2019 </w:t>
      </w:r>
      <w:r w:rsidRPr="00056654">
        <w:rPr>
          <w:rFonts w:ascii="Times New Roman" w:eastAsiaTheme="minorHAnsi" w:hAnsi="Times New Roman" w:cs="Times New Roman"/>
          <w:i w:val="0"/>
          <w:iCs w:val="0"/>
          <w:color w:val="auto"/>
          <w:sz w:val="16"/>
          <w:szCs w:val="16"/>
        </w:rPr>
        <w:t>cu privire la aprobarea listei terenurilor proprietate publică a statului din administrarea Agenției Proprietății Publice</w:t>
      </w:r>
      <w:r w:rsidRPr="0092617B">
        <w:rPr>
          <w:rFonts w:ascii="Times New Roman" w:eastAsiaTheme="minorHAnsi" w:hAnsi="Times New Roman" w:cs="Times New Roman"/>
          <w:i w:val="0"/>
          <w:iCs w:val="0"/>
          <w:color w:val="auto"/>
          <w:sz w:val="16"/>
          <w:szCs w:val="16"/>
        </w:rPr>
        <w:t xml:space="preserve"> (în continuare – Hotărârea Guvernului nr.161/2019)</w:t>
      </w:r>
      <w:r w:rsidRPr="00056654">
        <w:rPr>
          <w:rFonts w:ascii="Times New Roman" w:eastAsiaTheme="minorHAnsi" w:hAnsi="Times New Roman" w:cs="Times New Roman"/>
          <w:i w:val="0"/>
          <w:iCs w:val="0"/>
          <w:color w:val="auto"/>
          <w:sz w:val="16"/>
          <w:szCs w:val="16"/>
        </w:rPr>
        <w:t>.</w:t>
      </w:r>
    </w:p>
  </w:footnote>
  <w:footnote w:id="29">
    <w:p w14:paraId="60C4FAB8" w14:textId="0939518E" w:rsidR="00143756" w:rsidRPr="00820B8C" w:rsidRDefault="00143756" w:rsidP="004E0B21">
      <w:pPr>
        <w:spacing w:after="0"/>
        <w:jc w:val="both"/>
        <w:rPr>
          <w:rFonts w:ascii="Times New Roman" w:hAnsi="Times New Roman" w:cs="Times New Roman"/>
          <w:sz w:val="16"/>
          <w:szCs w:val="16"/>
          <w:lang w:val="ro-RO"/>
        </w:rPr>
      </w:pPr>
      <w:r w:rsidRPr="00820B8C">
        <w:rPr>
          <w:rStyle w:val="ab"/>
          <w:rFonts w:ascii="Times New Roman" w:hAnsi="Times New Roman" w:cs="Times New Roman"/>
          <w:sz w:val="16"/>
          <w:szCs w:val="16"/>
          <w:lang w:val="ro-RO"/>
        </w:rPr>
        <w:footnoteRef/>
      </w:r>
      <w:r w:rsidRPr="00820B8C">
        <w:rPr>
          <w:rFonts w:ascii="Times New Roman" w:hAnsi="Times New Roman" w:cs="Times New Roman"/>
          <w:sz w:val="16"/>
          <w:szCs w:val="16"/>
          <w:lang w:val="ro-RO"/>
        </w:rPr>
        <w:t xml:space="preserve"> </w:t>
      </w:r>
      <w:r w:rsidRPr="00722921">
        <w:rPr>
          <w:rFonts w:ascii="Times New Roman" w:hAnsi="Times New Roman" w:cs="Times New Roman"/>
          <w:sz w:val="16"/>
          <w:szCs w:val="16"/>
          <w:lang w:val="ro-RO"/>
        </w:rPr>
        <w:t xml:space="preserve">Serviciul </w:t>
      </w:r>
      <w:r>
        <w:rPr>
          <w:rFonts w:ascii="Times New Roman" w:hAnsi="Times New Roman" w:cs="Times New Roman"/>
          <w:sz w:val="16"/>
          <w:szCs w:val="16"/>
          <w:lang w:val="ro-RO"/>
        </w:rPr>
        <w:t>S</w:t>
      </w:r>
      <w:r w:rsidRPr="00722921">
        <w:rPr>
          <w:rFonts w:ascii="Times New Roman" w:hAnsi="Times New Roman" w:cs="Times New Roman"/>
          <w:sz w:val="16"/>
          <w:szCs w:val="16"/>
          <w:lang w:val="ro-RO"/>
        </w:rPr>
        <w:t xml:space="preserve">pecial pentru </w:t>
      </w:r>
      <w:r>
        <w:rPr>
          <w:rFonts w:ascii="Times New Roman" w:hAnsi="Times New Roman" w:cs="Times New Roman"/>
          <w:sz w:val="16"/>
          <w:szCs w:val="16"/>
          <w:lang w:val="ro-RO"/>
        </w:rPr>
        <w:t>I</w:t>
      </w:r>
      <w:r w:rsidRPr="00722921">
        <w:rPr>
          <w:rFonts w:ascii="Times New Roman" w:hAnsi="Times New Roman" w:cs="Times New Roman"/>
          <w:sz w:val="16"/>
          <w:szCs w:val="16"/>
          <w:lang w:val="ro-RO"/>
        </w:rPr>
        <w:t>nfluențe Active asupra Proceselor Hidrometeorologice</w:t>
      </w:r>
      <w:r>
        <w:rPr>
          <w:rFonts w:ascii="Times New Roman" w:hAnsi="Times New Roman" w:cs="Times New Roman"/>
          <w:sz w:val="16"/>
          <w:szCs w:val="16"/>
          <w:lang w:val="ro-RO"/>
        </w:rPr>
        <w:t xml:space="preserve"> - 14 imobile/</w:t>
      </w:r>
      <w:r w:rsidRPr="00820B8C">
        <w:rPr>
          <w:rFonts w:ascii="Times New Roman" w:hAnsi="Times New Roman" w:cs="Times New Roman"/>
          <w:sz w:val="16"/>
          <w:szCs w:val="16"/>
          <w:lang w:val="ro-RO"/>
        </w:rPr>
        <w:t>468,0 m</w:t>
      </w:r>
      <w:r w:rsidRPr="00820B8C">
        <w:rPr>
          <w:rFonts w:ascii="Times New Roman" w:hAnsi="Times New Roman" w:cs="Times New Roman"/>
          <w:sz w:val="16"/>
          <w:szCs w:val="16"/>
          <w:vertAlign w:val="superscript"/>
          <w:lang w:val="ro-RO"/>
        </w:rPr>
        <w:t>2</w:t>
      </w:r>
      <w:r w:rsidRPr="00820B8C">
        <w:rPr>
          <w:rFonts w:ascii="Times New Roman" w:hAnsi="Times New Roman" w:cs="Times New Roman"/>
          <w:sz w:val="16"/>
          <w:szCs w:val="16"/>
          <w:lang w:val="ro-RO"/>
        </w:rPr>
        <w:t xml:space="preserve">/5,3 mil.lei; </w:t>
      </w:r>
      <w:r w:rsidRPr="0014560E">
        <w:rPr>
          <w:rFonts w:ascii="Times New Roman" w:hAnsi="Times New Roman" w:cs="Times New Roman"/>
          <w:sz w:val="16"/>
          <w:szCs w:val="16"/>
          <w:lang w:val="ro-RO"/>
        </w:rPr>
        <w:t>Comisia</w:t>
      </w:r>
      <w:r>
        <w:rPr>
          <w:rFonts w:ascii="Times New Roman" w:hAnsi="Times New Roman" w:cs="Times New Roman"/>
          <w:sz w:val="16"/>
          <w:szCs w:val="16"/>
          <w:lang w:val="ro-RO"/>
        </w:rPr>
        <w:t xml:space="preserve"> de stat pentru </w:t>
      </w:r>
      <w:r w:rsidRPr="0014560E">
        <w:rPr>
          <w:rFonts w:ascii="Times New Roman" w:hAnsi="Times New Roman" w:cs="Times New Roman"/>
          <w:sz w:val="16"/>
          <w:szCs w:val="16"/>
          <w:lang w:val="ro-RO"/>
        </w:rPr>
        <w:t xml:space="preserve"> tes</w:t>
      </w:r>
      <w:r>
        <w:rPr>
          <w:rFonts w:ascii="Times New Roman" w:hAnsi="Times New Roman" w:cs="Times New Roman"/>
          <w:sz w:val="16"/>
          <w:szCs w:val="16"/>
          <w:lang w:val="ro-RO"/>
        </w:rPr>
        <w:t>tarea</w:t>
      </w:r>
      <w:r w:rsidRPr="0014560E">
        <w:rPr>
          <w:rFonts w:ascii="Times New Roman" w:hAnsi="Times New Roman" w:cs="Times New Roman"/>
          <w:sz w:val="16"/>
          <w:szCs w:val="16"/>
          <w:lang w:val="ro-RO"/>
        </w:rPr>
        <w:t xml:space="preserve"> soiuri</w:t>
      </w:r>
      <w:r>
        <w:rPr>
          <w:rFonts w:ascii="Times New Roman" w:hAnsi="Times New Roman" w:cs="Times New Roman"/>
          <w:sz w:val="16"/>
          <w:szCs w:val="16"/>
          <w:lang w:val="ro-RO"/>
        </w:rPr>
        <w:t>lor</w:t>
      </w:r>
      <w:r w:rsidRPr="0014560E">
        <w:rPr>
          <w:rFonts w:ascii="Times New Roman" w:hAnsi="Times New Roman" w:cs="Times New Roman"/>
          <w:sz w:val="16"/>
          <w:szCs w:val="16"/>
          <w:lang w:val="ro-RO"/>
        </w:rPr>
        <w:t xml:space="preserve"> de plante</w:t>
      </w:r>
      <w:r w:rsidRPr="00820B8C">
        <w:rPr>
          <w:rFonts w:ascii="Times New Roman" w:hAnsi="Times New Roman" w:cs="Times New Roman"/>
          <w:sz w:val="16"/>
          <w:szCs w:val="16"/>
          <w:lang w:val="ro-RO"/>
        </w:rPr>
        <w:t xml:space="preserve"> - 4 imobile/ 465,0 m</w:t>
      </w:r>
      <w:r w:rsidRPr="00820B8C">
        <w:rPr>
          <w:rFonts w:ascii="Times New Roman" w:hAnsi="Times New Roman" w:cs="Times New Roman"/>
          <w:sz w:val="16"/>
          <w:szCs w:val="16"/>
          <w:vertAlign w:val="superscript"/>
          <w:lang w:val="ro-RO"/>
        </w:rPr>
        <w:t>2</w:t>
      </w:r>
      <w:r w:rsidRPr="00820B8C">
        <w:rPr>
          <w:rFonts w:ascii="Times New Roman" w:hAnsi="Times New Roman" w:cs="Times New Roman"/>
          <w:sz w:val="16"/>
          <w:szCs w:val="16"/>
          <w:lang w:val="ro-RO"/>
        </w:rPr>
        <w:t>/0,07mil.lei; IP ICCC „Selecția” - 9 imobile/493,5 m</w:t>
      </w:r>
      <w:r w:rsidRPr="00820B8C">
        <w:rPr>
          <w:rFonts w:ascii="Times New Roman" w:hAnsi="Times New Roman" w:cs="Times New Roman"/>
          <w:sz w:val="16"/>
          <w:szCs w:val="16"/>
          <w:vertAlign w:val="superscript"/>
          <w:lang w:val="ro-RO"/>
        </w:rPr>
        <w:t>2</w:t>
      </w:r>
      <w:r w:rsidRPr="00820B8C">
        <w:rPr>
          <w:rFonts w:ascii="Times New Roman" w:hAnsi="Times New Roman" w:cs="Times New Roman"/>
          <w:sz w:val="16"/>
          <w:szCs w:val="16"/>
          <w:lang w:val="ro-RO"/>
        </w:rPr>
        <w:t xml:space="preserve">/1,78 mil.lei; IP </w:t>
      </w:r>
      <w:r w:rsidRPr="006F128D">
        <w:rPr>
          <w:rFonts w:ascii="Times New Roman" w:hAnsi="Times New Roman" w:cs="Times New Roman"/>
          <w:sz w:val="16"/>
          <w:szCs w:val="16"/>
          <w:lang w:val="ro-RO"/>
        </w:rPr>
        <w:t xml:space="preserve">Institutul </w:t>
      </w:r>
      <w:proofErr w:type="spellStart"/>
      <w:r w:rsidRPr="006F128D">
        <w:rPr>
          <w:rFonts w:ascii="Times New Roman" w:hAnsi="Times New Roman" w:cs="Times New Roman"/>
          <w:sz w:val="16"/>
          <w:szCs w:val="16"/>
          <w:lang w:val="ro-RO"/>
        </w:rPr>
        <w:t>Științifico</w:t>
      </w:r>
      <w:proofErr w:type="spellEnd"/>
      <w:r w:rsidRPr="006F128D">
        <w:rPr>
          <w:rFonts w:ascii="Times New Roman" w:hAnsi="Times New Roman" w:cs="Times New Roman"/>
          <w:sz w:val="16"/>
          <w:szCs w:val="16"/>
          <w:lang w:val="ro-RO"/>
        </w:rPr>
        <w:t xml:space="preserve"> –Practic de Biotehnologii în Zootehnie și  Medicina Veterinară</w:t>
      </w:r>
      <w:r w:rsidRPr="00820B8C">
        <w:rPr>
          <w:rFonts w:ascii="Times New Roman" w:hAnsi="Times New Roman" w:cs="Times New Roman"/>
          <w:sz w:val="16"/>
          <w:szCs w:val="16"/>
          <w:lang w:val="ro-RO"/>
        </w:rPr>
        <w:t xml:space="preserve"> - 3 imobile/52584,6 m</w:t>
      </w:r>
      <w:r w:rsidRPr="00820B8C">
        <w:rPr>
          <w:rFonts w:ascii="Times New Roman" w:hAnsi="Times New Roman" w:cs="Times New Roman"/>
          <w:sz w:val="16"/>
          <w:szCs w:val="16"/>
          <w:vertAlign w:val="superscript"/>
          <w:lang w:val="ro-RO"/>
        </w:rPr>
        <w:t>2</w:t>
      </w:r>
      <w:r w:rsidRPr="00820B8C">
        <w:rPr>
          <w:rFonts w:ascii="Times New Roman" w:hAnsi="Times New Roman" w:cs="Times New Roman"/>
          <w:sz w:val="16"/>
          <w:szCs w:val="16"/>
          <w:lang w:val="ro-RO"/>
        </w:rPr>
        <w:t xml:space="preserve">/8,78 mil.lei; IP </w:t>
      </w:r>
      <w:r w:rsidRPr="00722921">
        <w:rPr>
          <w:rFonts w:ascii="Times New Roman" w:hAnsi="Times New Roman" w:cs="Times New Roman"/>
          <w:sz w:val="16"/>
          <w:szCs w:val="16"/>
          <w:lang w:val="ro-RO"/>
        </w:rPr>
        <w:t>Institutul de Fitotehnie</w:t>
      </w:r>
      <w:r>
        <w:rPr>
          <w:rFonts w:ascii="Times New Roman" w:hAnsi="Times New Roman" w:cs="Times New Roman"/>
          <w:sz w:val="16"/>
          <w:szCs w:val="16"/>
          <w:lang w:val="ro-RO"/>
        </w:rPr>
        <w:t xml:space="preserve"> „Porumbeni”- 13 imobile/</w:t>
      </w:r>
      <w:r w:rsidRPr="00820B8C">
        <w:rPr>
          <w:rFonts w:ascii="Times New Roman" w:hAnsi="Times New Roman" w:cs="Times New Roman"/>
          <w:sz w:val="16"/>
          <w:szCs w:val="16"/>
          <w:lang w:val="ro-RO"/>
        </w:rPr>
        <w:t>17058 m</w:t>
      </w:r>
      <w:r w:rsidRPr="00820B8C">
        <w:rPr>
          <w:rFonts w:ascii="Times New Roman" w:hAnsi="Times New Roman" w:cs="Times New Roman"/>
          <w:sz w:val="16"/>
          <w:szCs w:val="16"/>
          <w:vertAlign w:val="superscript"/>
          <w:lang w:val="ro-RO"/>
        </w:rPr>
        <w:t>2</w:t>
      </w:r>
      <w:r w:rsidRPr="00820B8C">
        <w:rPr>
          <w:rFonts w:ascii="Times New Roman" w:hAnsi="Times New Roman" w:cs="Times New Roman"/>
          <w:sz w:val="16"/>
          <w:szCs w:val="16"/>
          <w:lang w:val="ro-RO"/>
        </w:rPr>
        <w:t xml:space="preserve">/26,29 mil.lei; IP </w:t>
      </w:r>
      <w:r w:rsidRPr="008E512F">
        <w:rPr>
          <w:rFonts w:ascii="Times New Roman" w:hAnsi="Times New Roman" w:cs="Times New Roman"/>
          <w:sz w:val="16"/>
          <w:szCs w:val="16"/>
          <w:lang w:val="ro-RO"/>
        </w:rPr>
        <w:t xml:space="preserve">Institutul de Pedologie, Agrochimie </w:t>
      </w:r>
      <w:proofErr w:type="spellStart"/>
      <w:r w:rsidRPr="008E512F">
        <w:rPr>
          <w:rFonts w:ascii="Times New Roman" w:hAnsi="Times New Roman" w:cs="Times New Roman"/>
          <w:sz w:val="16"/>
          <w:szCs w:val="16"/>
          <w:lang w:val="ro-RO"/>
        </w:rPr>
        <w:t>şi</w:t>
      </w:r>
      <w:proofErr w:type="spellEnd"/>
      <w:r w:rsidRPr="008E512F">
        <w:rPr>
          <w:rFonts w:ascii="Times New Roman" w:hAnsi="Times New Roman" w:cs="Times New Roman"/>
          <w:sz w:val="16"/>
          <w:szCs w:val="16"/>
          <w:lang w:val="ro-RO"/>
        </w:rPr>
        <w:t xml:space="preserve"> </w:t>
      </w:r>
      <w:proofErr w:type="spellStart"/>
      <w:r w:rsidRPr="008E512F">
        <w:rPr>
          <w:rFonts w:ascii="Times New Roman" w:hAnsi="Times New Roman" w:cs="Times New Roman"/>
          <w:sz w:val="16"/>
          <w:szCs w:val="16"/>
          <w:lang w:val="ro-RO"/>
        </w:rPr>
        <w:t>Protecţie</w:t>
      </w:r>
      <w:proofErr w:type="spellEnd"/>
      <w:r w:rsidRPr="008E512F">
        <w:rPr>
          <w:rFonts w:ascii="Times New Roman" w:hAnsi="Times New Roman" w:cs="Times New Roman"/>
          <w:sz w:val="16"/>
          <w:szCs w:val="16"/>
          <w:lang w:val="ro-RO"/>
        </w:rPr>
        <w:t xml:space="preserve"> a Solului</w:t>
      </w:r>
      <w:r w:rsidRPr="0039772A">
        <w:rPr>
          <w:rFonts w:ascii="Times New Roman" w:hAnsi="Times New Roman" w:cs="Times New Roman"/>
          <w:sz w:val="16"/>
          <w:szCs w:val="16"/>
          <w:lang w:val="ro-RO"/>
        </w:rPr>
        <w:t xml:space="preserve"> </w:t>
      </w:r>
      <w:r w:rsidRPr="00820B8C">
        <w:rPr>
          <w:rFonts w:ascii="Times New Roman" w:hAnsi="Times New Roman" w:cs="Times New Roman"/>
          <w:sz w:val="16"/>
          <w:szCs w:val="16"/>
          <w:lang w:val="ro-RO"/>
        </w:rPr>
        <w:t xml:space="preserve">„Nicolae </w:t>
      </w:r>
      <w:proofErr w:type="spellStart"/>
      <w:r w:rsidRPr="00820B8C">
        <w:rPr>
          <w:rFonts w:ascii="Times New Roman" w:hAnsi="Times New Roman" w:cs="Times New Roman"/>
          <w:sz w:val="16"/>
          <w:szCs w:val="16"/>
          <w:lang w:val="ro-RO"/>
        </w:rPr>
        <w:t>Dimo</w:t>
      </w:r>
      <w:proofErr w:type="spellEnd"/>
      <w:r w:rsidRPr="00820B8C">
        <w:rPr>
          <w:rFonts w:ascii="Times New Roman" w:hAnsi="Times New Roman" w:cs="Times New Roman"/>
          <w:sz w:val="16"/>
          <w:szCs w:val="16"/>
          <w:lang w:val="ro-RO"/>
        </w:rPr>
        <w:t>” – 3 imobile/ 172,2 m</w:t>
      </w:r>
      <w:r w:rsidRPr="00820B8C">
        <w:rPr>
          <w:rFonts w:ascii="Times New Roman" w:hAnsi="Times New Roman" w:cs="Times New Roman"/>
          <w:sz w:val="16"/>
          <w:szCs w:val="16"/>
          <w:vertAlign w:val="superscript"/>
          <w:lang w:val="ro-RO"/>
        </w:rPr>
        <w:t>2</w:t>
      </w:r>
      <w:r w:rsidRPr="00820B8C">
        <w:rPr>
          <w:rFonts w:ascii="Times New Roman" w:hAnsi="Times New Roman" w:cs="Times New Roman"/>
          <w:sz w:val="16"/>
          <w:szCs w:val="16"/>
          <w:lang w:val="ro-RO"/>
        </w:rPr>
        <w:t>/0,07 mil.lei.</w:t>
      </w:r>
    </w:p>
  </w:footnote>
  <w:footnote w:id="30">
    <w:p w14:paraId="7FD3583B" w14:textId="76FA7612" w:rsidR="00143756" w:rsidRPr="0014560E" w:rsidRDefault="00143756">
      <w:pPr>
        <w:pStyle w:val="a5"/>
        <w:rPr>
          <w:rFonts w:ascii="Times New Roman" w:hAnsi="Times New Roman" w:cs="Times New Roman"/>
          <w:sz w:val="16"/>
          <w:szCs w:val="16"/>
          <w:lang w:val="ro-RO"/>
        </w:rPr>
      </w:pPr>
      <w:r w:rsidRPr="001C5C0F">
        <w:rPr>
          <w:rStyle w:val="ab"/>
          <w:rFonts w:ascii="Times New Roman" w:hAnsi="Times New Roman" w:cs="Times New Roman"/>
          <w:sz w:val="16"/>
          <w:szCs w:val="16"/>
        </w:rPr>
        <w:footnoteRef/>
      </w:r>
      <w:r w:rsidRPr="001C5C0F">
        <w:rPr>
          <w:rFonts w:ascii="Times New Roman" w:hAnsi="Times New Roman" w:cs="Times New Roman"/>
          <w:sz w:val="16"/>
          <w:szCs w:val="16"/>
        </w:rPr>
        <w:t xml:space="preserve"> </w:t>
      </w:r>
      <w:r w:rsidRPr="0014560E">
        <w:rPr>
          <w:rFonts w:ascii="Times New Roman" w:hAnsi="Times New Roman" w:cs="Times New Roman"/>
          <w:sz w:val="16"/>
          <w:szCs w:val="16"/>
          <w:lang w:val="ro-RO"/>
        </w:rPr>
        <w:t>Răspunsul APP nr.</w:t>
      </w:r>
      <w:r>
        <w:rPr>
          <w:rFonts w:ascii="Times New Roman" w:hAnsi="Times New Roman" w:cs="Times New Roman"/>
          <w:sz w:val="16"/>
          <w:szCs w:val="16"/>
          <w:lang w:val="ro-RO"/>
        </w:rPr>
        <w:t xml:space="preserve"> </w:t>
      </w:r>
      <w:r w:rsidRPr="0014560E">
        <w:rPr>
          <w:rFonts w:ascii="Times New Roman" w:hAnsi="Times New Roman" w:cs="Times New Roman"/>
          <w:sz w:val="16"/>
          <w:szCs w:val="16"/>
          <w:lang w:val="ro-RO"/>
        </w:rPr>
        <w:t>03-04-4876 din 20.07.2023.</w:t>
      </w:r>
    </w:p>
  </w:footnote>
  <w:footnote w:id="31">
    <w:p w14:paraId="69ECC525" w14:textId="77777777" w:rsidR="00143756" w:rsidRPr="00056654" w:rsidRDefault="00143756" w:rsidP="006E0381">
      <w:pPr>
        <w:pStyle w:val="a5"/>
        <w:jc w:val="both"/>
        <w:rPr>
          <w:rFonts w:ascii="Times New Roman" w:hAnsi="Times New Roman" w:cs="Times New Roman"/>
          <w:sz w:val="16"/>
          <w:szCs w:val="16"/>
          <w:lang w:val="ro-RO"/>
        </w:rPr>
      </w:pPr>
      <w:r w:rsidRPr="0014560E">
        <w:rPr>
          <w:rStyle w:val="ab"/>
          <w:rFonts w:ascii="Times New Roman" w:hAnsi="Times New Roman" w:cs="Times New Roman"/>
          <w:sz w:val="16"/>
          <w:szCs w:val="16"/>
          <w:lang w:val="ro-RO"/>
        </w:rPr>
        <w:footnoteRef/>
      </w:r>
      <w:r w:rsidRPr="0014560E">
        <w:rPr>
          <w:rFonts w:ascii="Times New Roman" w:hAnsi="Times New Roman" w:cs="Times New Roman"/>
          <w:sz w:val="16"/>
          <w:szCs w:val="16"/>
          <w:lang w:val="ro-RO"/>
        </w:rPr>
        <w:t xml:space="preserve"> </w:t>
      </w:r>
      <w:r w:rsidRPr="00056654">
        <w:rPr>
          <w:rFonts w:ascii="Times New Roman" w:hAnsi="Times New Roman" w:cs="Times New Roman"/>
          <w:sz w:val="16"/>
          <w:szCs w:val="16"/>
          <w:lang w:val="ro-RO"/>
        </w:rPr>
        <w:t>Clădirile cu nr. cadastral 7835109042.01/.02/.03.</w:t>
      </w:r>
    </w:p>
  </w:footnote>
  <w:footnote w:id="32">
    <w:p w14:paraId="3B540411" w14:textId="1D275437" w:rsidR="00143756" w:rsidRPr="006E0381" w:rsidRDefault="00143756" w:rsidP="006E0381">
      <w:pPr>
        <w:pStyle w:val="a5"/>
        <w:jc w:val="both"/>
        <w:rPr>
          <w:rFonts w:ascii="Times New Roman" w:hAnsi="Times New Roman" w:cs="Times New Roman"/>
          <w:sz w:val="16"/>
          <w:szCs w:val="16"/>
          <w:lang w:val="ro-RO"/>
        </w:rPr>
      </w:pPr>
      <w:r w:rsidRPr="00056654">
        <w:rPr>
          <w:rStyle w:val="ab"/>
          <w:rFonts w:ascii="Times New Roman" w:hAnsi="Times New Roman" w:cs="Times New Roman"/>
          <w:sz w:val="16"/>
          <w:szCs w:val="16"/>
          <w:lang w:val="ro-RO"/>
        </w:rPr>
        <w:footnoteRef/>
      </w:r>
      <w:r w:rsidRPr="00056654">
        <w:rPr>
          <w:rFonts w:ascii="Times New Roman" w:hAnsi="Times New Roman" w:cs="Times New Roman"/>
          <w:sz w:val="16"/>
          <w:szCs w:val="16"/>
          <w:lang w:val="ro-RO"/>
        </w:rPr>
        <w:t xml:space="preserve"> Hotărârea Guvernului nr. 161</w:t>
      </w:r>
      <w:r>
        <w:rPr>
          <w:rFonts w:ascii="Times New Roman" w:hAnsi="Times New Roman" w:cs="Times New Roman"/>
          <w:sz w:val="16"/>
          <w:szCs w:val="16"/>
          <w:lang w:val="ro-RO"/>
        </w:rPr>
        <w:t>/</w:t>
      </w:r>
      <w:r w:rsidRPr="00056654">
        <w:rPr>
          <w:rFonts w:ascii="Times New Roman" w:hAnsi="Times New Roman" w:cs="Times New Roman"/>
          <w:sz w:val="16"/>
          <w:szCs w:val="16"/>
          <w:lang w:val="ro-RO"/>
        </w:rPr>
        <w:t>2019.</w:t>
      </w:r>
    </w:p>
  </w:footnote>
  <w:footnote w:id="33">
    <w:p w14:paraId="212CE209" w14:textId="77777777" w:rsidR="00143756" w:rsidRPr="0014560E" w:rsidRDefault="00143756" w:rsidP="0014560E">
      <w:pPr>
        <w:spacing w:after="0" w:line="240" w:lineRule="auto"/>
        <w:jc w:val="both"/>
        <w:rPr>
          <w:rFonts w:ascii="Times New Roman" w:hAnsi="Times New Roman" w:cs="Times New Roman"/>
          <w:sz w:val="16"/>
          <w:szCs w:val="16"/>
          <w:lang w:val="ro-RO"/>
        </w:rPr>
      </w:pPr>
      <w:r w:rsidRPr="0014560E">
        <w:rPr>
          <w:rStyle w:val="ab"/>
          <w:rFonts w:ascii="Times New Roman" w:hAnsi="Times New Roman" w:cs="Times New Roman"/>
          <w:sz w:val="16"/>
          <w:szCs w:val="16"/>
          <w:lang w:val="ro-RO"/>
        </w:rPr>
        <w:footnoteRef/>
      </w:r>
      <w:r w:rsidRPr="0014560E">
        <w:rPr>
          <w:rFonts w:ascii="Times New Roman" w:hAnsi="Times New Roman" w:cs="Times New Roman"/>
          <w:sz w:val="16"/>
          <w:szCs w:val="16"/>
          <w:lang w:val="ro-RO"/>
        </w:rPr>
        <w:t xml:space="preserve"> Ministerul Agriculturii și Industriei Alimentare - nr. cadastral 7835109042 (0,2ha); Comisia</w:t>
      </w:r>
      <w:r>
        <w:rPr>
          <w:rFonts w:ascii="Times New Roman" w:hAnsi="Times New Roman" w:cs="Times New Roman"/>
          <w:sz w:val="16"/>
          <w:szCs w:val="16"/>
          <w:lang w:val="ro-RO"/>
        </w:rPr>
        <w:t xml:space="preserve"> de stat pentru </w:t>
      </w:r>
      <w:r w:rsidRPr="0014560E">
        <w:rPr>
          <w:rFonts w:ascii="Times New Roman" w:hAnsi="Times New Roman" w:cs="Times New Roman"/>
          <w:sz w:val="16"/>
          <w:szCs w:val="16"/>
          <w:lang w:val="ro-RO"/>
        </w:rPr>
        <w:t xml:space="preserve"> tes</w:t>
      </w:r>
      <w:r>
        <w:rPr>
          <w:rFonts w:ascii="Times New Roman" w:hAnsi="Times New Roman" w:cs="Times New Roman"/>
          <w:sz w:val="16"/>
          <w:szCs w:val="16"/>
          <w:lang w:val="ro-RO"/>
        </w:rPr>
        <w:t>tarea</w:t>
      </w:r>
      <w:r w:rsidRPr="0014560E">
        <w:rPr>
          <w:rFonts w:ascii="Times New Roman" w:hAnsi="Times New Roman" w:cs="Times New Roman"/>
          <w:sz w:val="16"/>
          <w:szCs w:val="16"/>
          <w:lang w:val="ro-RO"/>
        </w:rPr>
        <w:t xml:space="preserve"> soiuri</w:t>
      </w:r>
      <w:r>
        <w:rPr>
          <w:rFonts w:ascii="Times New Roman" w:hAnsi="Times New Roman" w:cs="Times New Roman"/>
          <w:sz w:val="16"/>
          <w:szCs w:val="16"/>
          <w:lang w:val="ro-RO"/>
        </w:rPr>
        <w:t>lor</w:t>
      </w:r>
      <w:r w:rsidRPr="0014560E">
        <w:rPr>
          <w:rFonts w:ascii="Times New Roman" w:hAnsi="Times New Roman" w:cs="Times New Roman"/>
          <w:sz w:val="16"/>
          <w:szCs w:val="16"/>
          <w:lang w:val="ro-RO"/>
        </w:rPr>
        <w:t xml:space="preserve"> de plante </w:t>
      </w:r>
      <w:r>
        <w:rPr>
          <w:rFonts w:ascii="Times New Roman" w:hAnsi="Times New Roman" w:cs="Times New Roman"/>
          <w:sz w:val="16"/>
          <w:szCs w:val="16"/>
          <w:lang w:val="ro-RO"/>
        </w:rPr>
        <w:t xml:space="preserve">- </w:t>
      </w:r>
      <w:r w:rsidRPr="0014560E">
        <w:rPr>
          <w:rFonts w:ascii="Times New Roman" w:hAnsi="Times New Roman" w:cs="Times New Roman"/>
          <w:sz w:val="16"/>
          <w:szCs w:val="16"/>
          <w:lang w:val="ro-RO"/>
        </w:rPr>
        <w:t xml:space="preserve"> nr. cadastral 8728301323 (0,09 ha).</w:t>
      </w:r>
    </w:p>
  </w:footnote>
  <w:footnote w:id="34">
    <w:p w14:paraId="51E82F49" w14:textId="77777777" w:rsidR="00143756" w:rsidRPr="0014560E" w:rsidRDefault="00143756" w:rsidP="0014560E">
      <w:pPr>
        <w:pStyle w:val="a5"/>
        <w:jc w:val="both"/>
        <w:rPr>
          <w:rFonts w:ascii="Times New Roman" w:hAnsi="Times New Roman" w:cs="Times New Roman"/>
          <w:sz w:val="16"/>
          <w:szCs w:val="16"/>
          <w:lang w:val="ro-RO"/>
        </w:rPr>
      </w:pPr>
      <w:r w:rsidRPr="0014560E">
        <w:rPr>
          <w:rStyle w:val="ab"/>
          <w:rFonts w:ascii="Times New Roman" w:hAnsi="Times New Roman" w:cs="Times New Roman"/>
          <w:sz w:val="16"/>
          <w:szCs w:val="16"/>
          <w:lang w:val="ro-RO"/>
        </w:rPr>
        <w:footnoteRef/>
      </w:r>
      <w:r w:rsidRPr="0014560E">
        <w:rPr>
          <w:rFonts w:ascii="Times New Roman" w:hAnsi="Times New Roman" w:cs="Times New Roman"/>
          <w:sz w:val="16"/>
          <w:szCs w:val="16"/>
          <w:lang w:val="ro-RO"/>
        </w:rPr>
        <w:t xml:space="preserve"> Contractul de comodat nr.2 din 23.09.2020 încheiat între APP și IP ICCC „Selecția”.</w:t>
      </w:r>
    </w:p>
  </w:footnote>
  <w:footnote w:id="35">
    <w:p w14:paraId="536AF051" w14:textId="77777777" w:rsidR="00143756" w:rsidRPr="0014560E" w:rsidRDefault="00143756" w:rsidP="0014560E">
      <w:pPr>
        <w:pStyle w:val="4"/>
        <w:numPr>
          <w:ilvl w:val="0"/>
          <w:numId w:val="0"/>
        </w:numPr>
        <w:shd w:val="clear" w:color="auto" w:fill="FFFFFF"/>
        <w:spacing w:before="0" w:line="240" w:lineRule="auto"/>
        <w:jc w:val="both"/>
        <w:rPr>
          <w:rFonts w:ascii="Times New Roman" w:hAnsi="Times New Roman" w:cs="Times New Roman"/>
          <w:sz w:val="16"/>
          <w:szCs w:val="16"/>
        </w:rPr>
      </w:pPr>
      <w:r w:rsidRPr="0014560E">
        <w:rPr>
          <w:rStyle w:val="ab"/>
          <w:rFonts w:ascii="Times New Roman" w:hAnsi="Times New Roman" w:cs="Times New Roman"/>
          <w:i w:val="0"/>
          <w:color w:val="auto"/>
          <w:sz w:val="16"/>
          <w:szCs w:val="16"/>
        </w:rPr>
        <w:footnoteRef/>
      </w:r>
      <w:r w:rsidRPr="0014560E">
        <w:rPr>
          <w:rFonts w:ascii="Times New Roman" w:hAnsi="Times New Roman" w:cs="Times New Roman"/>
          <w:color w:val="auto"/>
          <w:sz w:val="16"/>
          <w:szCs w:val="16"/>
        </w:rPr>
        <w:t xml:space="preserve"> </w:t>
      </w:r>
      <w:r w:rsidRPr="0014560E">
        <w:rPr>
          <w:rStyle w:val="af2"/>
          <w:rFonts w:ascii="Times New Roman" w:hAnsi="Times New Roman" w:cs="Times New Roman"/>
          <w:b w:val="0"/>
          <w:i w:val="0"/>
          <w:color w:val="auto"/>
          <w:sz w:val="16"/>
          <w:szCs w:val="16"/>
        </w:rPr>
        <w:t>Hotărârea Guvernului nr.791/2023</w:t>
      </w:r>
      <w:r w:rsidRPr="0014560E">
        <w:rPr>
          <w:rStyle w:val="af2"/>
          <w:rFonts w:ascii="Times New Roman" w:hAnsi="Times New Roman" w:cs="Times New Roman"/>
          <w:i w:val="0"/>
          <w:color w:val="auto"/>
          <w:sz w:val="16"/>
          <w:szCs w:val="16"/>
        </w:rPr>
        <w:t xml:space="preserve"> </w:t>
      </w:r>
      <w:r w:rsidRPr="0014560E">
        <w:rPr>
          <w:rStyle w:val="af2"/>
          <w:rFonts w:ascii="Times New Roman" w:hAnsi="Times New Roman" w:cs="Times New Roman"/>
          <w:b w:val="0"/>
          <w:i w:val="0"/>
          <w:color w:val="auto"/>
          <w:sz w:val="16"/>
          <w:szCs w:val="16"/>
        </w:rPr>
        <w:t>cu privire la Instituția Publică Centrul Național de Cercetare și Producere a Semințelor și la modificarea unor hotărâri ale Guvernului.</w:t>
      </w:r>
    </w:p>
  </w:footnote>
  <w:footnote w:id="36">
    <w:p w14:paraId="48922360" w14:textId="77777777" w:rsidR="00143756" w:rsidRPr="0014560E" w:rsidRDefault="00143756" w:rsidP="0014560E">
      <w:pPr>
        <w:pStyle w:val="a5"/>
        <w:jc w:val="both"/>
        <w:rPr>
          <w:rFonts w:ascii="Times New Roman" w:hAnsi="Times New Roman" w:cs="Times New Roman"/>
          <w:sz w:val="16"/>
          <w:szCs w:val="16"/>
          <w:lang w:val="ro-RO"/>
        </w:rPr>
      </w:pPr>
      <w:r w:rsidRPr="0014560E">
        <w:rPr>
          <w:rStyle w:val="ab"/>
          <w:rFonts w:ascii="Times New Roman" w:hAnsi="Times New Roman" w:cs="Times New Roman"/>
          <w:sz w:val="16"/>
          <w:szCs w:val="16"/>
          <w:lang w:val="ro-RO"/>
        </w:rPr>
        <w:footnoteRef/>
      </w:r>
      <w:r w:rsidRPr="0014560E">
        <w:rPr>
          <w:rFonts w:ascii="Times New Roman" w:hAnsi="Times New Roman" w:cs="Times New Roman"/>
          <w:sz w:val="16"/>
          <w:szCs w:val="16"/>
          <w:lang w:val="ro-RO"/>
        </w:rPr>
        <w:t xml:space="preserve"> Actele de primire-predare au fost întocmite cu data de 15.12.2023.</w:t>
      </w:r>
    </w:p>
  </w:footnote>
  <w:footnote w:id="37">
    <w:p w14:paraId="2963EC73" w14:textId="187D55FF" w:rsidR="00143756" w:rsidRPr="0014560E" w:rsidRDefault="00143756" w:rsidP="0014560E">
      <w:pPr>
        <w:pStyle w:val="a5"/>
        <w:jc w:val="both"/>
        <w:rPr>
          <w:rFonts w:ascii="Times New Roman" w:hAnsi="Times New Roman" w:cs="Times New Roman"/>
          <w:sz w:val="16"/>
          <w:szCs w:val="16"/>
          <w:lang w:val="ro-RO"/>
        </w:rPr>
      </w:pPr>
      <w:r w:rsidRPr="0014560E">
        <w:rPr>
          <w:rStyle w:val="ab"/>
          <w:rFonts w:ascii="Times New Roman" w:hAnsi="Times New Roman" w:cs="Times New Roman"/>
          <w:sz w:val="16"/>
          <w:szCs w:val="16"/>
          <w:lang w:val="ro-RO"/>
        </w:rPr>
        <w:footnoteRef/>
      </w:r>
      <w:r w:rsidRPr="0014560E">
        <w:rPr>
          <w:rFonts w:ascii="Times New Roman" w:hAnsi="Times New Roman" w:cs="Times New Roman"/>
          <w:sz w:val="16"/>
          <w:szCs w:val="16"/>
          <w:lang w:val="ro-RO"/>
        </w:rPr>
        <w:t xml:space="preserve"> Calculul: Conform practicilor APP</w:t>
      </w:r>
      <w:r>
        <w:rPr>
          <w:rFonts w:ascii="Times New Roman" w:hAnsi="Times New Roman" w:cs="Times New Roman"/>
          <w:sz w:val="16"/>
          <w:szCs w:val="16"/>
          <w:lang w:val="ro-RO"/>
        </w:rPr>
        <w:t>,</w:t>
      </w:r>
      <w:r w:rsidRPr="0014560E">
        <w:rPr>
          <w:rFonts w:ascii="Times New Roman" w:hAnsi="Times New Roman" w:cs="Times New Roman"/>
          <w:sz w:val="16"/>
          <w:szCs w:val="16"/>
          <w:lang w:val="ro-RO"/>
        </w:rPr>
        <w:t xml:space="preserve"> a fost aplicat prețul normativ al pământului: suprafața terenului (1668,73 ha) x prețul normativ al pământului (1130,31 lei) x bonitatea medie a pământului (65) = 122 601 843,41 lei = 122,3 mil.lei.</w:t>
      </w:r>
    </w:p>
  </w:footnote>
  <w:footnote w:id="38">
    <w:p w14:paraId="7972B1B2" w14:textId="7826E730" w:rsidR="00143756" w:rsidRPr="0014560E" w:rsidRDefault="00143756" w:rsidP="0014560E">
      <w:pPr>
        <w:pStyle w:val="a5"/>
        <w:jc w:val="both"/>
        <w:rPr>
          <w:rFonts w:ascii="Times New Roman" w:hAnsi="Times New Roman" w:cs="Times New Roman"/>
          <w:sz w:val="16"/>
          <w:szCs w:val="16"/>
          <w:lang w:val="ro-RO"/>
        </w:rPr>
      </w:pPr>
      <w:r w:rsidRPr="0014560E">
        <w:rPr>
          <w:rStyle w:val="ab"/>
          <w:rFonts w:ascii="Times New Roman" w:hAnsi="Times New Roman" w:cs="Times New Roman"/>
          <w:sz w:val="16"/>
          <w:szCs w:val="16"/>
          <w:lang w:val="ro-RO"/>
        </w:rPr>
        <w:footnoteRef/>
      </w:r>
      <w:r w:rsidRPr="0014560E">
        <w:rPr>
          <w:rFonts w:ascii="Times New Roman" w:hAnsi="Times New Roman" w:cs="Times New Roman"/>
          <w:sz w:val="16"/>
          <w:szCs w:val="16"/>
          <w:lang w:val="ro-RO"/>
        </w:rPr>
        <w:t xml:space="preserve"> Conform datelor evidenței contabile a IP ICCC „Selecția”: Valoarea terenului cu nr. cadastral 7121304050 (2205,8 mii lei / suprafața totală a terenului  (63,06ha) x suprafața transmisă Ministerului Sănătății</w:t>
      </w:r>
      <w:r>
        <w:rPr>
          <w:rFonts w:ascii="Times New Roman" w:hAnsi="Times New Roman" w:cs="Times New Roman"/>
          <w:sz w:val="16"/>
          <w:szCs w:val="16"/>
          <w:lang w:val="ro-RO"/>
        </w:rPr>
        <w:t xml:space="preserve"> pentru construcția spitalului regional Bălți</w:t>
      </w:r>
      <w:r w:rsidRPr="0014560E">
        <w:rPr>
          <w:rFonts w:ascii="Times New Roman" w:hAnsi="Times New Roman" w:cs="Times New Roman"/>
          <w:sz w:val="16"/>
          <w:szCs w:val="16"/>
          <w:lang w:val="ro-RO"/>
        </w:rPr>
        <w:t xml:space="preserve"> (5 ha) = 174,9 mii lei.</w:t>
      </w:r>
    </w:p>
  </w:footnote>
  <w:footnote w:id="39">
    <w:p w14:paraId="4017E32A" w14:textId="77777777" w:rsidR="00143756" w:rsidRPr="0014560E" w:rsidRDefault="00143756" w:rsidP="0014560E">
      <w:pPr>
        <w:pStyle w:val="a5"/>
        <w:jc w:val="both"/>
        <w:rPr>
          <w:rFonts w:ascii="Times New Roman" w:hAnsi="Times New Roman" w:cs="Times New Roman"/>
          <w:sz w:val="16"/>
          <w:szCs w:val="16"/>
          <w:lang w:val="ro-RO"/>
        </w:rPr>
      </w:pPr>
      <w:r w:rsidRPr="0014560E">
        <w:rPr>
          <w:rStyle w:val="ab"/>
          <w:rFonts w:ascii="Times New Roman" w:hAnsi="Times New Roman" w:cs="Times New Roman"/>
          <w:sz w:val="16"/>
          <w:szCs w:val="16"/>
          <w:lang w:val="ro-RO"/>
        </w:rPr>
        <w:footnoteRef/>
      </w:r>
      <w:r w:rsidRPr="0014560E">
        <w:rPr>
          <w:rFonts w:ascii="Times New Roman" w:hAnsi="Times New Roman" w:cs="Times New Roman"/>
          <w:sz w:val="16"/>
          <w:szCs w:val="16"/>
          <w:lang w:val="ro-RO"/>
        </w:rPr>
        <w:t xml:space="preserve"> Hotărârea Guvernului nr.351 din 23.03.2005 cu privire la aprobarea listelor bunurilor proprietate publică a statului și la transmiterea unor bunuri imobile.</w:t>
      </w:r>
    </w:p>
  </w:footnote>
  <w:footnote w:id="40">
    <w:p w14:paraId="6F729281" w14:textId="7964D860" w:rsidR="00143756" w:rsidRPr="0014560E" w:rsidRDefault="00143756" w:rsidP="0014560E">
      <w:pPr>
        <w:pStyle w:val="a5"/>
        <w:jc w:val="both"/>
        <w:rPr>
          <w:rFonts w:ascii="Times New Roman" w:hAnsi="Times New Roman" w:cs="Times New Roman"/>
          <w:sz w:val="16"/>
          <w:szCs w:val="16"/>
          <w:lang w:val="ro-RO"/>
        </w:rPr>
      </w:pPr>
      <w:r w:rsidRPr="0014560E">
        <w:rPr>
          <w:rStyle w:val="ab"/>
          <w:rFonts w:ascii="Times New Roman" w:hAnsi="Times New Roman" w:cs="Times New Roman"/>
          <w:sz w:val="16"/>
          <w:szCs w:val="16"/>
          <w:lang w:val="ro-RO"/>
        </w:rPr>
        <w:footnoteRef/>
      </w:r>
      <w:r w:rsidRPr="0014560E">
        <w:rPr>
          <w:rFonts w:ascii="Times New Roman" w:hAnsi="Times New Roman" w:cs="Times New Roman"/>
          <w:sz w:val="16"/>
          <w:szCs w:val="16"/>
          <w:lang w:val="ro-RO"/>
        </w:rPr>
        <w:t xml:space="preserve"> Ministerul gestionează 561 de clădiri, din care  258 de cădiri sunt supuse înregistrării în RBI și 303 clădiri  gestionate de Serviciul Special pentru </w:t>
      </w:r>
      <w:r>
        <w:rPr>
          <w:rFonts w:ascii="Times New Roman" w:hAnsi="Times New Roman" w:cs="Times New Roman"/>
          <w:sz w:val="16"/>
          <w:szCs w:val="16"/>
          <w:lang w:val="ro-RO"/>
        </w:rPr>
        <w:t>I</w:t>
      </w:r>
      <w:r w:rsidRPr="0014560E">
        <w:rPr>
          <w:rFonts w:ascii="Times New Roman" w:hAnsi="Times New Roman" w:cs="Times New Roman"/>
          <w:sz w:val="16"/>
          <w:szCs w:val="16"/>
          <w:lang w:val="ro-RO"/>
        </w:rPr>
        <w:t xml:space="preserve">nfluențe Active asupra Proceselor Hidrometeorologice (căsuțe mobile sau nelegate solid de pământ) nu sunt supuse înregistrării  în RBI. </w:t>
      </w:r>
    </w:p>
  </w:footnote>
  <w:footnote w:id="41">
    <w:p w14:paraId="196B4D4F" w14:textId="2CCDC786" w:rsidR="00143756" w:rsidRPr="006254F7" w:rsidRDefault="00143756" w:rsidP="0014560E">
      <w:pPr>
        <w:pStyle w:val="a5"/>
        <w:jc w:val="both"/>
        <w:rPr>
          <w:rFonts w:ascii="Times New Roman" w:hAnsi="Times New Roman" w:cs="Times New Roman"/>
          <w:sz w:val="16"/>
          <w:szCs w:val="16"/>
        </w:rPr>
      </w:pPr>
      <w:r w:rsidRPr="0014560E">
        <w:rPr>
          <w:rStyle w:val="ab"/>
          <w:rFonts w:ascii="Times New Roman" w:hAnsi="Times New Roman" w:cs="Times New Roman"/>
          <w:sz w:val="16"/>
          <w:szCs w:val="16"/>
          <w:lang w:val="ro-RO"/>
        </w:rPr>
        <w:footnoteRef/>
      </w:r>
      <w:r w:rsidRPr="0014560E">
        <w:rPr>
          <w:rFonts w:ascii="Times New Roman" w:hAnsi="Times New Roman" w:cs="Times New Roman"/>
          <w:sz w:val="16"/>
          <w:szCs w:val="16"/>
          <w:lang w:val="ro-RO"/>
        </w:rPr>
        <w:t xml:space="preserve"> Calcul</w:t>
      </w:r>
      <w:r>
        <w:rPr>
          <w:rFonts w:ascii="Times New Roman" w:hAnsi="Times New Roman" w:cs="Times New Roman"/>
          <w:sz w:val="16"/>
          <w:szCs w:val="16"/>
          <w:lang w:val="ro-RO"/>
        </w:rPr>
        <w:t>ul</w:t>
      </w:r>
      <w:r w:rsidRPr="0014560E">
        <w:rPr>
          <w:rFonts w:ascii="Times New Roman" w:hAnsi="Times New Roman" w:cs="Times New Roman"/>
          <w:sz w:val="16"/>
          <w:szCs w:val="16"/>
          <w:lang w:val="ro-RO"/>
        </w:rPr>
        <w:t>: 99 de clădiri/212 clădiri x100 = 46,7%.</w:t>
      </w:r>
    </w:p>
  </w:footnote>
  <w:footnote w:id="42">
    <w:p w14:paraId="44819FA6" w14:textId="7100D26D" w:rsidR="00143756" w:rsidRPr="0014560E" w:rsidRDefault="00143756" w:rsidP="0014560E">
      <w:pPr>
        <w:pStyle w:val="4"/>
        <w:numPr>
          <w:ilvl w:val="0"/>
          <w:numId w:val="0"/>
        </w:numPr>
        <w:shd w:val="clear" w:color="auto" w:fill="FFFFFF"/>
        <w:spacing w:before="0"/>
        <w:jc w:val="both"/>
        <w:rPr>
          <w:rFonts w:ascii="Times New Roman" w:hAnsi="Times New Roman" w:cs="Times New Roman"/>
          <w:sz w:val="16"/>
          <w:szCs w:val="16"/>
        </w:rPr>
      </w:pPr>
      <w:r w:rsidRPr="0014560E">
        <w:rPr>
          <w:rStyle w:val="ab"/>
          <w:rFonts w:ascii="Times New Roman" w:hAnsi="Times New Roman" w:cs="Times New Roman"/>
          <w:i w:val="0"/>
          <w:color w:val="auto"/>
          <w:sz w:val="16"/>
          <w:szCs w:val="16"/>
        </w:rPr>
        <w:footnoteRef/>
      </w:r>
      <w:r w:rsidRPr="0014560E">
        <w:rPr>
          <w:rFonts w:ascii="Times New Roman" w:hAnsi="Times New Roman" w:cs="Times New Roman"/>
          <w:sz w:val="16"/>
          <w:szCs w:val="16"/>
        </w:rPr>
        <w:t xml:space="preserve"> </w:t>
      </w:r>
      <w:r>
        <w:rPr>
          <w:rFonts w:ascii="Times New Roman" w:eastAsiaTheme="minorHAnsi" w:hAnsi="Times New Roman" w:cs="Times New Roman"/>
          <w:i w:val="0"/>
          <w:iCs w:val="0"/>
          <w:color w:val="auto"/>
          <w:sz w:val="16"/>
          <w:szCs w:val="16"/>
        </w:rPr>
        <w:t>Legea nr.</w:t>
      </w:r>
      <w:r w:rsidRPr="0014560E">
        <w:rPr>
          <w:rFonts w:ascii="Times New Roman" w:eastAsiaTheme="minorHAnsi" w:hAnsi="Times New Roman" w:cs="Times New Roman"/>
          <w:i w:val="0"/>
          <w:iCs w:val="0"/>
          <w:color w:val="auto"/>
          <w:sz w:val="16"/>
          <w:szCs w:val="16"/>
        </w:rPr>
        <w:t>407 din 21</w:t>
      </w:r>
      <w:r>
        <w:rPr>
          <w:rFonts w:ascii="Times New Roman" w:eastAsiaTheme="minorHAnsi" w:hAnsi="Times New Roman" w:cs="Times New Roman"/>
          <w:i w:val="0"/>
          <w:iCs w:val="0"/>
          <w:color w:val="auto"/>
          <w:sz w:val="16"/>
          <w:szCs w:val="16"/>
        </w:rPr>
        <w:t>.</w:t>
      </w:r>
      <w:r w:rsidRPr="0014560E">
        <w:rPr>
          <w:rFonts w:ascii="Times New Roman" w:eastAsiaTheme="minorHAnsi" w:hAnsi="Times New Roman" w:cs="Times New Roman"/>
          <w:i w:val="0"/>
          <w:iCs w:val="0"/>
          <w:color w:val="auto"/>
          <w:sz w:val="16"/>
          <w:szCs w:val="16"/>
        </w:rPr>
        <w:t>12</w:t>
      </w:r>
      <w:r>
        <w:rPr>
          <w:rFonts w:ascii="Times New Roman" w:eastAsiaTheme="minorHAnsi" w:hAnsi="Times New Roman" w:cs="Times New Roman"/>
          <w:i w:val="0"/>
          <w:iCs w:val="0"/>
          <w:color w:val="auto"/>
          <w:sz w:val="16"/>
          <w:szCs w:val="16"/>
        </w:rPr>
        <w:t>.</w:t>
      </w:r>
      <w:r w:rsidRPr="0014560E">
        <w:rPr>
          <w:rFonts w:ascii="Times New Roman" w:eastAsiaTheme="minorHAnsi" w:hAnsi="Times New Roman" w:cs="Times New Roman"/>
          <w:i w:val="0"/>
          <w:iCs w:val="0"/>
          <w:color w:val="auto"/>
          <w:sz w:val="16"/>
          <w:szCs w:val="16"/>
        </w:rPr>
        <w:t>2023 pentru modificarea unor acte normative (prevederi aferente domeniului producției alcoolice).</w:t>
      </w:r>
    </w:p>
  </w:footnote>
  <w:footnote w:id="43">
    <w:p w14:paraId="3BD675E0" w14:textId="5048E26E" w:rsidR="00143756" w:rsidRPr="0014560E" w:rsidRDefault="00143756" w:rsidP="0014560E">
      <w:pPr>
        <w:pStyle w:val="a5"/>
        <w:jc w:val="both"/>
        <w:rPr>
          <w:rFonts w:ascii="Times New Roman" w:hAnsi="Times New Roman" w:cs="Times New Roman"/>
          <w:sz w:val="16"/>
          <w:szCs w:val="16"/>
          <w:lang w:val="ro-RO"/>
        </w:rPr>
      </w:pPr>
      <w:r w:rsidRPr="0014560E">
        <w:rPr>
          <w:rStyle w:val="FootnoteReference1"/>
          <w:rFonts w:ascii="Times New Roman" w:hAnsi="Times New Roman" w:cs="Times New Roman"/>
          <w:sz w:val="16"/>
          <w:szCs w:val="16"/>
          <w:lang w:val="ro-RO"/>
        </w:rPr>
        <w:footnoteRef/>
      </w:r>
      <w:r w:rsidRPr="0014560E">
        <w:rPr>
          <w:rFonts w:ascii="Times New Roman" w:hAnsi="Times New Roman" w:cs="Times New Roman"/>
          <w:sz w:val="16"/>
          <w:szCs w:val="16"/>
          <w:lang w:val="ro-RO"/>
        </w:rPr>
        <w:t xml:space="preserve"> Hotărârea Guvernului nr.725/2019 cu privire la Oficiul Na</w:t>
      </w:r>
      <w:r>
        <w:rPr>
          <w:rFonts w:ascii="Times New Roman" w:hAnsi="Times New Roman" w:cs="Times New Roman"/>
          <w:sz w:val="16"/>
          <w:szCs w:val="16"/>
          <w:lang w:val="ro-RO"/>
        </w:rPr>
        <w:t>ț</w:t>
      </w:r>
      <w:r w:rsidRPr="0014560E">
        <w:rPr>
          <w:rFonts w:ascii="Times New Roman" w:hAnsi="Times New Roman" w:cs="Times New Roman"/>
          <w:sz w:val="16"/>
          <w:szCs w:val="16"/>
          <w:lang w:val="ro-RO"/>
        </w:rPr>
        <w:t xml:space="preserve">ional al Viei </w:t>
      </w:r>
      <w:r>
        <w:rPr>
          <w:rFonts w:ascii="Times New Roman" w:hAnsi="Times New Roman" w:cs="Times New Roman"/>
          <w:sz w:val="16"/>
          <w:szCs w:val="16"/>
          <w:lang w:val="ro-RO"/>
        </w:rPr>
        <w:t>ș</w:t>
      </w:r>
      <w:r w:rsidRPr="0014560E">
        <w:rPr>
          <w:rFonts w:ascii="Times New Roman" w:hAnsi="Times New Roman" w:cs="Times New Roman"/>
          <w:sz w:val="16"/>
          <w:szCs w:val="16"/>
          <w:lang w:val="ro-RO"/>
        </w:rPr>
        <w:t>i Vinului.</w:t>
      </w:r>
    </w:p>
  </w:footnote>
  <w:footnote w:id="44">
    <w:p w14:paraId="2D74F2A9" w14:textId="77777777" w:rsidR="00143756" w:rsidRPr="0014560E" w:rsidRDefault="00143756" w:rsidP="0014560E">
      <w:pPr>
        <w:pStyle w:val="a5"/>
        <w:jc w:val="both"/>
        <w:rPr>
          <w:rFonts w:ascii="Times New Roman" w:hAnsi="Times New Roman" w:cs="Times New Roman"/>
          <w:sz w:val="16"/>
          <w:szCs w:val="16"/>
          <w:lang w:val="ro-RO"/>
        </w:rPr>
      </w:pPr>
      <w:r w:rsidRPr="0014560E">
        <w:rPr>
          <w:rStyle w:val="FootnoteReference1"/>
          <w:rFonts w:ascii="Times New Roman" w:hAnsi="Times New Roman" w:cs="Times New Roman"/>
          <w:sz w:val="16"/>
          <w:szCs w:val="16"/>
          <w:lang w:val="ro-RO"/>
        </w:rPr>
        <w:footnoteRef/>
      </w:r>
      <w:r w:rsidRPr="0014560E">
        <w:rPr>
          <w:rFonts w:ascii="Times New Roman" w:hAnsi="Times New Roman" w:cs="Times New Roman"/>
          <w:sz w:val="16"/>
          <w:szCs w:val="16"/>
          <w:lang w:val="ro-RO"/>
        </w:rPr>
        <w:t xml:space="preserve"> Clasificația bugetară organizațională.</w:t>
      </w:r>
    </w:p>
  </w:footnote>
  <w:footnote w:id="45">
    <w:p w14:paraId="7A8E0087" w14:textId="444B8B3E" w:rsidR="00143756" w:rsidRPr="0014560E" w:rsidRDefault="00143756" w:rsidP="0014560E">
      <w:pPr>
        <w:pBdr>
          <w:top w:val="nil"/>
          <w:left w:val="nil"/>
          <w:bottom w:val="nil"/>
          <w:right w:val="nil"/>
          <w:between w:val="nil"/>
        </w:pBdr>
        <w:tabs>
          <w:tab w:val="left" w:pos="810"/>
          <w:tab w:val="left" w:pos="1701"/>
        </w:tabs>
        <w:spacing w:after="0" w:line="276" w:lineRule="auto"/>
        <w:jc w:val="both"/>
        <w:rPr>
          <w:rFonts w:ascii="Times New Roman" w:hAnsi="Times New Roman" w:cs="Times New Roman"/>
          <w:sz w:val="16"/>
          <w:szCs w:val="16"/>
          <w:lang w:val="ro-RO"/>
        </w:rPr>
      </w:pPr>
      <w:r w:rsidRPr="0014560E">
        <w:rPr>
          <w:rStyle w:val="ab"/>
          <w:rFonts w:ascii="Times New Roman" w:hAnsi="Times New Roman" w:cs="Times New Roman"/>
          <w:sz w:val="16"/>
          <w:szCs w:val="16"/>
          <w:lang w:val="ro-RO"/>
        </w:rPr>
        <w:footnoteRef/>
      </w:r>
      <w:r w:rsidRPr="0014560E">
        <w:rPr>
          <w:rFonts w:ascii="Times New Roman" w:hAnsi="Times New Roman" w:cs="Times New Roman"/>
          <w:sz w:val="16"/>
          <w:szCs w:val="16"/>
          <w:lang w:val="ro-RO"/>
        </w:rPr>
        <w:t xml:space="preserve"> Cele mai multe zile de concediu nefolosite se atestă la </w:t>
      </w:r>
      <w:r w:rsidRPr="002C57E2">
        <w:rPr>
          <w:rFonts w:ascii="Times New Roman" w:hAnsi="Times New Roman" w:cs="Times New Roman"/>
          <w:sz w:val="16"/>
          <w:szCs w:val="16"/>
          <w:lang w:val="ro-RO"/>
        </w:rPr>
        <w:t xml:space="preserve">IP Institutul </w:t>
      </w:r>
      <w:proofErr w:type="spellStart"/>
      <w:r w:rsidRPr="002C57E2">
        <w:rPr>
          <w:rFonts w:ascii="Times New Roman" w:hAnsi="Times New Roman" w:cs="Times New Roman"/>
          <w:sz w:val="16"/>
          <w:szCs w:val="16"/>
          <w:lang w:val="ro-RO"/>
        </w:rPr>
        <w:t>Științifico</w:t>
      </w:r>
      <w:proofErr w:type="spellEnd"/>
      <w:r>
        <w:rPr>
          <w:rFonts w:ascii="Times New Roman" w:hAnsi="Times New Roman" w:cs="Times New Roman"/>
          <w:sz w:val="16"/>
          <w:szCs w:val="16"/>
          <w:lang w:val="ro-RO"/>
        </w:rPr>
        <w:t>-</w:t>
      </w:r>
      <w:r w:rsidRPr="002C57E2">
        <w:rPr>
          <w:rFonts w:ascii="Times New Roman" w:hAnsi="Times New Roman" w:cs="Times New Roman"/>
          <w:sz w:val="16"/>
          <w:szCs w:val="16"/>
          <w:lang w:val="ro-RO"/>
        </w:rPr>
        <w:t>Practic în Horticult</w:t>
      </w:r>
      <w:r>
        <w:rPr>
          <w:rFonts w:ascii="Times New Roman" w:hAnsi="Times New Roman" w:cs="Times New Roman"/>
          <w:sz w:val="16"/>
          <w:szCs w:val="16"/>
          <w:lang w:val="ro-RO"/>
        </w:rPr>
        <w:t>u</w:t>
      </w:r>
      <w:r w:rsidRPr="002C57E2">
        <w:rPr>
          <w:rFonts w:ascii="Times New Roman" w:hAnsi="Times New Roman" w:cs="Times New Roman"/>
          <w:sz w:val="16"/>
          <w:szCs w:val="16"/>
          <w:lang w:val="ro-RO"/>
        </w:rPr>
        <w:t>ră și Tehnologii A</w:t>
      </w:r>
      <w:r>
        <w:rPr>
          <w:rFonts w:ascii="Times New Roman" w:hAnsi="Times New Roman" w:cs="Times New Roman"/>
          <w:sz w:val="16"/>
          <w:szCs w:val="16"/>
          <w:lang w:val="ro-RO"/>
        </w:rPr>
        <w:t>limentare</w:t>
      </w:r>
      <w:r w:rsidRPr="0014560E">
        <w:rPr>
          <w:rFonts w:ascii="Times New Roman" w:hAnsi="Times New Roman" w:cs="Times New Roman"/>
          <w:sz w:val="16"/>
          <w:szCs w:val="16"/>
          <w:lang w:val="ro-RO"/>
        </w:rPr>
        <w:t xml:space="preserve"> - 3752 de zile, Ministerul Agriculturii și Industriei Alimentare – 2084 de zile, AIPA  - 1871 </w:t>
      </w:r>
      <w:r>
        <w:rPr>
          <w:rFonts w:ascii="Times New Roman" w:hAnsi="Times New Roman" w:cs="Times New Roman"/>
          <w:sz w:val="16"/>
          <w:szCs w:val="16"/>
          <w:lang w:val="ro-RO"/>
        </w:rPr>
        <w:t xml:space="preserve">de </w:t>
      </w:r>
      <w:r w:rsidRPr="0014560E">
        <w:rPr>
          <w:rFonts w:ascii="Times New Roman" w:hAnsi="Times New Roman" w:cs="Times New Roman"/>
          <w:sz w:val="16"/>
          <w:szCs w:val="16"/>
          <w:lang w:val="ro-RO"/>
        </w:rPr>
        <w:t xml:space="preserve">zile, </w:t>
      </w:r>
      <w:r w:rsidRPr="002C57E2">
        <w:rPr>
          <w:rFonts w:ascii="Times New Roman" w:hAnsi="Times New Roman" w:cs="Times New Roman"/>
          <w:sz w:val="16"/>
          <w:szCs w:val="16"/>
          <w:lang w:val="ro-RO"/>
        </w:rPr>
        <w:t xml:space="preserve">IP </w:t>
      </w:r>
      <w:r w:rsidRPr="008E512F">
        <w:rPr>
          <w:rFonts w:ascii="Times New Roman" w:hAnsi="Times New Roman" w:cs="Times New Roman"/>
          <w:sz w:val="16"/>
          <w:szCs w:val="16"/>
          <w:lang w:val="ro-RO"/>
        </w:rPr>
        <w:t xml:space="preserve">Institutul de Pedologie, Agrochimie </w:t>
      </w:r>
      <w:proofErr w:type="spellStart"/>
      <w:r w:rsidRPr="008E512F">
        <w:rPr>
          <w:rFonts w:ascii="Times New Roman" w:hAnsi="Times New Roman" w:cs="Times New Roman"/>
          <w:sz w:val="16"/>
          <w:szCs w:val="16"/>
          <w:lang w:val="ro-RO"/>
        </w:rPr>
        <w:t>şi</w:t>
      </w:r>
      <w:proofErr w:type="spellEnd"/>
      <w:r w:rsidRPr="008E512F">
        <w:rPr>
          <w:rFonts w:ascii="Times New Roman" w:hAnsi="Times New Roman" w:cs="Times New Roman"/>
          <w:sz w:val="16"/>
          <w:szCs w:val="16"/>
          <w:lang w:val="ro-RO"/>
        </w:rPr>
        <w:t xml:space="preserve"> </w:t>
      </w:r>
      <w:proofErr w:type="spellStart"/>
      <w:r w:rsidRPr="008E512F">
        <w:rPr>
          <w:rFonts w:ascii="Times New Roman" w:hAnsi="Times New Roman" w:cs="Times New Roman"/>
          <w:sz w:val="16"/>
          <w:szCs w:val="16"/>
          <w:lang w:val="ro-RO"/>
        </w:rPr>
        <w:t>Protecţie</w:t>
      </w:r>
      <w:proofErr w:type="spellEnd"/>
      <w:r w:rsidRPr="008E512F">
        <w:rPr>
          <w:rFonts w:ascii="Times New Roman" w:hAnsi="Times New Roman" w:cs="Times New Roman"/>
          <w:sz w:val="16"/>
          <w:szCs w:val="16"/>
          <w:lang w:val="ro-RO"/>
        </w:rPr>
        <w:t xml:space="preserve"> a Solului</w:t>
      </w:r>
      <w:r w:rsidRPr="0014560E">
        <w:rPr>
          <w:rFonts w:ascii="Times New Roman" w:hAnsi="Times New Roman" w:cs="Times New Roman"/>
          <w:sz w:val="16"/>
          <w:szCs w:val="16"/>
          <w:lang w:val="ro-RO"/>
        </w:rPr>
        <w:t xml:space="preserve"> </w:t>
      </w:r>
      <w:r>
        <w:rPr>
          <w:rFonts w:ascii="Times New Roman" w:hAnsi="Times New Roman" w:cs="Times New Roman"/>
          <w:sz w:val="16"/>
          <w:szCs w:val="16"/>
          <w:lang w:val="ro-RO"/>
        </w:rPr>
        <w:t>„</w:t>
      </w:r>
      <w:r w:rsidRPr="0014560E">
        <w:rPr>
          <w:rFonts w:ascii="Times New Roman" w:hAnsi="Times New Roman" w:cs="Times New Roman"/>
          <w:sz w:val="16"/>
          <w:szCs w:val="16"/>
          <w:lang w:val="ro-RO"/>
        </w:rPr>
        <w:t>N</w:t>
      </w:r>
      <w:r>
        <w:rPr>
          <w:rFonts w:ascii="Times New Roman" w:hAnsi="Times New Roman" w:cs="Times New Roman"/>
          <w:sz w:val="16"/>
          <w:szCs w:val="16"/>
          <w:lang w:val="ro-RO"/>
        </w:rPr>
        <w:t xml:space="preserve">icolae </w:t>
      </w:r>
      <w:proofErr w:type="spellStart"/>
      <w:r w:rsidRPr="0014560E">
        <w:rPr>
          <w:rFonts w:ascii="Times New Roman" w:hAnsi="Times New Roman" w:cs="Times New Roman"/>
          <w:sz w:val="16"/>
          <w:szCs w:val="16"/>
          <w:lang w:val="ro-RO"/>
        </w:rPr>
        <w:t>Dimo</w:t>
      </w:r>
      <w:proofErr w:type="spellEnd"/>
      <w:r>
        <w:rPr>
          <w:rFonts w:ascii="Times New Roman" w:hAnsi="Times New Roman" w:cs="Times New Roman"/>
          <w:sz w:val="16"/>
          <w:szCs w:val="16"/>
          <w:lang w:val="ro-RO"/>
        </w:rPr>
        <w:t>”</w:t>
      </w:r>
      <w:r w:rsidRPr="0014560E">
        <w:rPr>
          <w:rFonts w:ascii="Times New Roman" w:hAnsi="Times New Roman" w:cs="Times New Roman"/>
          <w:sz w:val="16"/>
          <w:szCs w:val="16"/>
          <w:lang w:val="ro-RO"/>
        </w:rPr>
        <w:t xml:space="preserve"> - 1077  de zile. </w:t>
      </w:r>
    </w:p>
  </w:footnote>
  <w:footnote w:id="46">
    <w:p w14:paraId="34B731A8" w14:textId="212997C0" w:rsidR="00143756" w:rsidRPr="0014560E" w:rsidRDefault="00143756" w:rsidP="0014560E">
      <w:pPr>
        <w:pStyle w:val="a5"/>
        <w:jc w:val="both"/>
        <w:rPr>
          <w:rFonts w:ascii="Times New Roman" w:hAnsi="Times New Roman" w:cs="Times New Roman"/>
          <w:color w:val="000000"/>
          <w:sz w:val="16"/>
          <w:szCs w:val="16"/>
          <w:lang w:val="ro-RO"/>
        </w:rPr>
      </w:pPr>
      <w:r w:rsidRPr="0014560E">
        <w:rPr>
          <w:rStyle w:val="ab"/>
          <w:rFonts w:ascii="Times New Roman" w:hAnsi="Times New Roman" w:cs="Times New Roman"/>
          <w:sz w:val="16"/>
          <w:szCs w:val="16"/>
          <w:lang w:val="ro-RO"/>
        </w:rPr>
        <w:footnoteRef/>
      </w:r>
      <w:r w:rsidRPr="0014560E">
        <w:rPr>
          <w:rFonts w:ascii="Times New Roman" w:hAnsi="Times New Roman" w:cs="Times New Roman"/>
          <w:sz w:val="16"/>
          <w:szCs w:val="16"/>
          <w:lang w:val="ro-RO"/>
        </w:rPr>
        <w:t xml:space="preserve"> </w:t>
      </w:r>
      <w:r>
        <w:rPr>
          <w:rFonts w:ascii="Times New Roman" w:hAnsi="Times New Roman" w:cs="Times New Roman"/>
          <w:color w:val="000000"/>
          <w:sz w:val="16"/>
          <w:szCs w:val="16"/>
          <w:lang w:val="ro-RO"/>
        </w:rPr>
        <w:t xml:space="preserve">În </w:t>
      </w:r>
      <w:r w:rsidRPr="0014560E">
        <w:rPr>
          <w:rFonts w:ascii="Times New Roman" w:hAnsi="Times New Roman" w:cs="Times New Roman"/>
          <w:color w:val="000000"/>
          <w:sz w:val="16"/>
          <w:szCs w:val="16"/>
          <w:lang w:val="ro-RO"/>
        </w:rPr>
        <w:t>calculul minim al concediilor neutilizate din anii precedenți s-a aplicat  salariul de baz</w:t>
      </w:r>
      <w:r>
        <w:rPr>
          <w:rFonts w:ascii="Times New Roman" w:hAnsi="Times New Roman" w:cs="Times New Roman"/>
          <w:color w:val="000000"/>
          <w:sz w:val="16"/>
          <w:szCs w:val="16"/>
          <w:lang w:val="ro-RO"/>
        </w:rPr>
        <w:t>ă</w:t>
      </w:r>
      <w:r w:rsidRPr="0014560E">
        <w:rPr>
          <w:rFonts w:ascii="Times New Roman" w:hAnsi="Times New Roman" w:cs="Times New Roman"/>
          <w:color w:val="000000"/>
          <w:sz w:val="16"/>
          <w:szCs w:val="16"/>
          <w:lang w:val="ro-RO"/>
        </w:rPr>
        <w:t xml:space="preserve"> a</w:t>
      </w:r>
      <w:r>
        <w:rPr>
          <w:rFonts w:ascii="Times New Roman" w:hAnsi="Times New Roman" w:cs="Times New Roman"/>
          <w:color w:val="000000"/>
          <w:sz w:val="16"/>
          <w:szCs w:val="16"/>
          <w:lang w:val="ro-RO"/>
        </w:rPr>
        <w:t>l</w:t>
      </w:r>
      <w:r w:rsidRPr="0014560E">
        <w:rPr>
          <w:rFonts w:ascii="Times New Roman" w:hAnsi="Times New Roman" w:cs="Times New Roman"/>
          <w:color w:val="000000"/>
          <w:sz w:val="16"/>
          <w:szCs w:val="16"/>
          <w:lang w:val="ro-RO"/>
        </w:rPr>
        <w:t xml:space="preserve"> angajaților respectivi. </w:t>
      </w:r>
    </w:p>
  </w:footnote>
  <w:footnote w:id="47">
    <w:p w14:paraId="72F8C22F" w14:textId="77777777" w:rsidR="00143756" w:rsidRPr="0014560E" w:rsidRDefault="00143756" w:rsidP="0014560E">
      <w:pPr>
        <w:pStyle w:val="a5"/>
        <w:jc w:val="both"/>
        <w:rPr>
          <w:rFonts w:ascii="Times New Roman" w:hAnsi="Times New Roman" w:cs="Times New Roman"/>
          <w:sz w:val="16"/>
          <w:szCs w:val="16"/>
          <w:lang w:val="ro-RO"/>
        </w:rPr>
      </w:pPr>
      <w:r w:rsidRPr="0014560E">
        <w:rPr>
          <w:rStyle w:val="ab"/>
          <w:rFonts w:ascii="Times New Roman" w:hAnsi="Times New Roman" w:cs="Times New Roman"/>
          <w:sz w:val="16"/>
          <w:szCs w:val="16"/>
          <w:lang w:val="ro-RO"/>
        </w:rPr>
        <w:footnoteRef/>
      </w:r>
      <w:r w:rsidRPr="0014560E">
        <w:rPr>
          <w:rFonts w:ascii="Times New Roman" w:hAnsi="Times New Roman" w:cs="Times New Roman"/>
          <w:sz w:val="16"/>
          <w:szCs w:val="16"/>
          <w:lang w:val="ro-RO"/>
        </w:rPr>
        <w:t xml:space="preserve"> Legea </w:t>
      </w:r>
      <w:proofErr w:type="spellStart"/>
      <w:r w:rsidRPr="0014560E">
        <w:rPr>
          <w:rFonts w:ascii="Times New Roman" w:hAnsi="Times New Roman" w:cs="Times New Roman"/>
          <w:sz w:val="16"/>
          <w:szCs w:val="16"/>
          <w:lang w:val="ro-RO"/>
        </w:rPr>
        <w:t>finanţelor</w:t>
      </w:r>
      <w:proofErr w:type="spellEnd"/>
      <w:r w:rsidRPr="0014560E">
        <w:rPr>
          <w:rFonts w:ascii="Times New Roman" w:hAnsi="Times New Roman" w:cs="Times New Roman"/>
          <w:sz w:val="16"/>
          <w:szCs w:val="16"/>
          <w:lang w:val="ro-RO"/>
        </w:rPr>
        <w:t xml:space="preserve"> publice </w:t>
      </w:r>
      <w:proofErr w:type="spellStart"/>
      <w:r w:rsidRPr="0014560E">
        <w:rPr>
          <w:rFonts w:ascii="Times New Roman" w:hAnsi="Times New Roman" w:cs="Times New Roman"/>
          <w:sz w:val="16"/>
          <w:szCs w:val="16"/>
          <w:lang w:val="ro-RO"/>
        </w:rPr>
        <w:t>şi</w:t>
      </w:r>
      <w:proofErr w:type="spellEnd"/>
      <w:r w:rsidRPr="0014560E">
        <w:rPr>
          <w:rFonts w:ascii="Times New Roman" w:hAnsi="Times New Roman" w:cs="Times New Roman"/>
          <w:sz w:val="16"/>
          <w:szCs w:val="16"/>
          <w:lang w:val="ro-RO"/>
        </w:rPr>
        <w:t xml:space="preserve"> </w:t>
      </w:r>
      <w:proofErr w:type="spellStart"/>
      <w:r w:rsidRPr="0014560E">
        <w:rPr>
          <w:rFonts w:ascii="Times New Roman" w:hAnsi="Times New Roman" w:cs="Times New Roman"/>
          <w:sz w:val="16"/>
          <w:szCs w:val="16"/>
          <w:lang w:val="ro-RO"/>
        </w:rPr>
        <w:t>respon</w:t>
      </w:r>
      <w:r>
        <w:rPr>
          <w:rFonts w:ascii="Times New Roman" w:hAnsi="Times New Roman" w:cs="Times New Roman"/>
          <w:sz w:val="16"/>
          <w:szCs w:val="16"/>
          <w:lang w:val="ro-RO"/>
        </w:rPr>
        <w:t>sabilităţii</w:t>
      </w:r>
      <w:proofErr w:type="spellEnd"/>
      <w:r>
        <w:rPr>
          <w:rFonts w:ascii="Times New Roman" w:hAnsi="Times New Roman" w:cs="Times New Roman"/>
          <w:sz w:val="16"/>
          <w:szCs w:val="16"/>
          <w:lang w:val="ro-RO"/>
        </w:rPr>
        <w:t xml:space="preserve"> bugetar-fiscale nr.</w:t>
      </w:r>
      <w:r w:rsidRPr="0014560E">
        <w:rPr>
          <w:rFonts w:ascii="Times New Roman" w:hAnsi="Times New Roman" w:cs="Times New Roman"/>
          <w:sz w:val="16"/>
          <w:szCs w:val="16"/>
          <w:lang w:val="ro-RO"/>
        </w:rPr>
        <w:t>181 din 25.07.2014.</w:t>
      </w:r>
    </w:p>
  </w:footnote>
  <w:footnote w:id="48">
    <w:p w14:paraId="4C3E8234" w14:textId="77777777" w:rsidR="00143756" w:rsidRPr="0014560E" w:rsidRDefault="00143756" w:rsidP="0014560E">
      <w:pPr>
        <w:pStyle w:val="a5"/>
        <w:jc w:val="both"/>
        <w:rPr>
          <w:rFonts w:ascii="Times New Roman" w:hAnsi="Times New Roman" w:cs="Times New Roman"/>
          <w:sz w:val="16"/>
          <w:szCs w:val="16"/>
          <w:lang w:val="ro-RO"/>
        </w:rPr>
      </w:pPr>
      <w:r w:rsidRPr="0014560E">
        <w:rPr>
          <w:rStyle w:val="ab"/>
          <w:rFonts w:ascii="Times New Roman" w:hAnsi="Times New Roman" w:cs="Times New Roman"/>
          <w:sz w:val="16"/>
          <w:szCs w:val="16"/>
          <w:lang w:val="ro-RO"/>
        </w:rPr>
        <w:footnoteRef/>
      </w:r>
      <w:r w:rsidRPr="0014560E">
        <w:rPr>
          <w:rFonts w:ascii="Times New Roman" w:hAnsi="Times New Roman" w:cs="Times New Roman"/>
          <w:sz w:val="16"/>
          <w:szCs w:val="16"/>
          <w:lang w:val="ro-RO"/>
        </w:rPr>
        <w:t xml:space="preserve"> Î.S. „Centrul republican pentru ameliorarea si reproducția animalelor”.</w:t>
      </w:r>
    </w:p>
  </w:footnote>
  <w:footnote w:id="49">
    <w:p w14:paraId="1515EBEC" w14:textId="77777777" w:rsidR="00143756" w:rsidRPr="00722921" w:rsidRDefault="00143756" w:rsidP="00722921">
      <w:pPr>
        <w:pStyle w:val="a5"/>
        <w:jc w:val="both"/>
        <w:rPr>
          <w:rFonts w:ascii="Times New Roman" w:hAnsi="Times New Roman" w:cs="Times New Roman"/>
          <w:sz w:val="16"/>
          <w:szCs w:val="16"/>
          <w:lang w:val="ro-RO"/>
        </w:rPr>
      </w:pPr>
      <w:r w:rsidRPr="00722921">
        <w:rPr>
          <w:rStyle w:val="ab"/>
          <w:rFonts w:ascii="Times New Roman" w:hAnsi="Times New Roman" w:cs="Times New Roman"/>
          <w:sz w:val="16"/>
          <w:szCs w:val="16"/>
          <w:lang w:val="ro-RO"/>
        </w:rPr>
        <w:footnoteRef/>
      </w:r>
      <w:r>
        <w:rPr>
          <w:rFonts w:ascii="Times New Roman" w:hAnsi="Times New Roman" w:cs="Times New Roman"/>
          <w:sz w:val="16"/>
          <w:szCs w:val="16"/>
          <w:lang w:val="ro-RO"/>
        </w:rPr>
        <w:t xml:space="preserve"> Autorizația nr.</w:t>
      </w:r>
      <w:r w:rsidRPr="00722921">
        <w:rPr>
          <w:rFonts w:ascii="Times New Roman" w:hAnsi="Times New Roman" w:cs="Times New Roman"/>
          <w:sz w:val="16"/>
          <w:szCs w:val="16"/>
          <w:lang w:val="ro-RO"/>
        </w:rPr>
        <w:t>18-03/286 din 31.01.2023.</w:t>
      </w:r>
    </w:p>
  </w:footnote>
  <w:footnote w:id="50">
    <w:p w14:paraId="050866D9" w14:textId="2A66CD46" w:rsidR="00143756" w:rsidRPr="00722921" w:rsidRDefault="00143756" w:rsidP="00722921">
      <w:pPr>
        <w:pStyle w:val="a5"/>
        <w:jc w:val="both"/>
        <w:rPr>
          <w:rFonts w:ascii="Times New Roman" w:hAnsi="Times New Roman" w:cs="Times New Roman"/>
          <w:sz w:val="16"/>
          <w:szCs w:val="16"/>
          <w:lang w:val="ro-RO"/>
        </w:rPr>
      </w:pPr>
      <w:r w:rsidRPr="00722921">
        <w:rPr>
          <w:rFonts w:ascii="Times New Roman" w:hAnsi="Times New Roman" w:cs="Times New Roman"/>
          <w:sz w:val="16"/>
          <w:szCs w:val="16"/>
          <w:vertAlign w:val="superscript"/>
          <w:lang w:val="ro-RO"/>
        </w:rPr>
        <w:footnoteRef/>
      </w:r>
      <w:r w:rsidRPr="00722921">
        <w:rPr>
          <w:rFonts w:ascii="Times New Roman" w:hAnsi="Times New Roman" w:cs="Times New Roman"/>
          <w:sz w:val="16"/>
          <w:szCs w:val="16"/>
          <w:lang w:val="ro-RO"/>
        </w:rPr>
        <w:t xml:space="preserve"> Această eroare financiar</w:t>
      </w:r>
      <w:r>
        <w:rPr>
          <w:rFonts w:ascii="Times New Roman" w:hAnsi="Times New Roman" w:cs="Times New Roman"/>
          <w:sz w:val="16"/>
          <w:szCs w:val="16"/>
          <w:lang w:val="ro-RO"/>
        </w:rPr>
        <w:t>ă</w:t>
      </w:r>
      <w:r w:rsidRPr="00722921">
        <w:rPr>
          <w:rFonts w:ascii="Times New Roman" w:hAnsi="Times New Roman" w:cs="Times New Roman"/>
          <w:sz w:val="16"/>
          <w:szCs w:val="16"/>
          <w:lang w:val="ro-RO"/>
        </w:rPr>
        <w:t xml:space="preserve"> nu are efecte asupra Raportului financiar consolidat al Ministerului Agriculturii și Industriei Alimentare, deoarece din </w:t>
      </w:r>
      <w:r>
        <w:rPr>
          <w:rFonts w:ascii="Times New Roman" w:hAnsi="Times New Roman" w:cs="Times New Roman"/>
          <w:sz w:val="16"/>
          <w:szCs w:val="16"/>
          <w:lang w:val="ro-RO"/>
        </w:rPr>
        <w:t xml:space="preserve">anul </w:t>
      </w:r>
      <w:r w:rsidRPr="00722921">
        <w:rPr>
          <w:rFonts w:ascii="Times New Roman" w:hAnsi="Times New Roman" w:cs="Times New Roman"/>
          <w:sz w:val="16"/>
          <w:szCs w:val="16"/>
          <w:lang w:val="ro-RO"/>
        </w:rPr>
        <w:t xml:space="preserve">2023 fondator al IP Centrul de Excelență </w:t>
      </w:r>
      <w:r>
        <w:rPr>
          <w:rFonts w:ascii="Times New Roman" w:hAnsi="Times New Roman" w:cs="Times New Roman"/>
          <w:sz w:val="16"/>
          <w:szCs w:val="16"/>
          <w:lang w:val="ro-RO"/>
        </w:rPr>
        <w:t xml:space="preserve">în </w:t>
      </w:r>
      <w:r w:rsidRPr="00722921">
        <w:rPr>
          <w:rFonts w:ascii="Times New Roman" w:hAnsi="Times New Roman" w:cs="Times New Roman"/>
          <w:sz w:val="16"/>
          <w:szCs w:val="16"/>
          <w:lang w:val="ro-RO"/>
        </w:rPr>
        <w:t>Horticultură și Tehnologii Agricole din Țaul este Ministerul Educației și Cercetării.</w:t>
      </w:r>
    </w:p>
  </w:footnote>
  <w:footnote w:id="51">
    <w:p w14:paraId="2E5E4975" w14:textId="0924BFED" w:rsidR="00143756" w:rsidRPr="00722921" w:rsidRDefault="00143756" w:rsidP="00722921">
      <w:pPr>
        <w:pStyle w:val="a5"/>
        <w:jc w:val="both"/>
        <w:rPr>
          <w:rFonts w:ascii="Times New Roman" w:hAnsi="Times New Roman" w:cs="Times New Roman"/>
          <w:sz w:val="16"/>
          <w:szCs w:val="16"/>
          <w:lang w:val="ro-RO"/>
        </w:rPr>
      </w:pPr>
      <w:r w:rsidRPr="00722921">
        <w:rPr>
          <w:rStyle w:val="ab"/>
          <w:rFonts w:ascii="Times New Roman" w:hAnsi="Times New Roman" w:cs="Times New Roman"/>
          <w:sz w:val="16"/>
          <w:szCs w:val="16"/>
          <w:lang w:val="ro-RO"/>
        </w:rPr>
        <w:footnoteRef/>
      </w:r>
      <w:r>
        <w:rPr>
          <w:rFonts w:ascii="Times New Roman" w:hAnsi="Times New Roman" w:cs="Times New Roman"/>
          <w:sz w:val="16"/>
          <w:szCs w:val="16"/>
          <w:lang w:val="ro-RO"/>
        </w:rPr>
        <w:t xml:space="preserve"> </w:t>
      </w:r>
      <w:r w:rsidRPr="00722921">
        <w:rPr>
          <w:rFonts w:ascii="Times New Roman" w:hAnsi="Times New Roman" w:cs="Times New Roman"/>
          <w:sz w:val="16"/>
          <w:szCs w:val="16"/>
          <w:lang w:val="ro-RO"/>
        </w:rPr>
        <w:t xml:space="preserve">Unitatea Consolidată pentru Implementarea și Monitorizarea Proiectelor în domeniul agriculturii, finanțate de Banca Mondială (5 bunuri/31,9 mii lei), Serviciul </w:t>
      </w:r>
      <w:r>
        <w:rPr>
          <w:rFonts w:ascii="Times New Roman" w:hAnsi="Times New Roman" w:cs="Times New Roman"/>
          <w:sz w:val="16"/>
          <w:szCs w:val="16"/>
          <w:lang w:val="ro-RO"/>
        </w:rPr>
        <w:t>S</w:t>
      </w:r>
      <w:r w:rsidRPr="00722921">
        <w:rPr>
          <w:rFonts w:ascii="Times New Roman" w:hAnsi="Times New Roman" w:cs="Times New Roman"/>
          <w:sz w:val="16"/>
          <w:szCs w:val="16"/>
          <w:lang w:val="ro-RO"/>
        </w:rPr>
        <w:t xml:space="preserve">pecial pentru </w:t>
      </w:r>
      <w:r>
        <w:rPr>
          <w:rFonts w:ascii="Times New Roman" w:hAnsi="Times New Roman" w:cs="Times New Roman"/>
          <w:sz w:val="16"/>
          <w:szCs w:val="16"/>
          <w:lang w:val="ro-RO"/>
        </w:rPr>
        <w:t>I</w:t>
      </w:r>
      <w:r w:rsidRPr="00722921">
        <w:rPr>
          <w:rFonts w:ascii="Times New Roman" w:hAnsi="Times New Roman" w:cs="Times New Roman"/>
          <w:sz w:val="16"/>
          <w:szCs w:val="16"/>
          <w:lang w:val="ro-RO"/>
        </w:rPr>
        <w:t>nfluențe Active asupra Proceselor Hidrometeorologice (39 bunuri/108,2 mii lei).</w:t>
      </w:r>
    </w:p>
  </w:footnote>
  <w:footnote w:id="52">
    <w:p w14:paraId="7234D0F0" w14:textId="61E3AF2D" w:rsidR="00143756" w:rsidRPr="00722921" w:rsidRDefault="00143756" w:rsidP="00722921">
      <w:pPr>
        <w:pStyle w:val="a5"/>
        <w:jc w:val="both"/>
        <w:rPr>
          <w:rFonts w:ascii="Times New Roman" w:hAnsi="Times New Roman" w:cs="Times New Roman"/>
          <w:sz w:val="16"/>
          <w:szCs w:val="16"/>
          <w:lang w:val="ro-RO"/>
        </w:rPr>
      </w:pPr>
      <w:r w:rsidRPr="00722921">
        <w:rPr>
          <w:rStyle w:val="ab"/>
          <w:rFonts w:ascii="Times New Roman" w:hAnsi="Times New Roman" w:cs="Times New Roman"/>
          <w:sz w:val="16"/>
          <w:szCs w:val="16"/>
          <w:lang w:val="ro-RO"/>
        </w:rPr>
        <w:footnoteRef/>
      </w:r>
      <w:r w:rsidRPr="00722921">
        <w:rPr>
          <w:rFonts w:ascii="Times New Roman" w:hAnsi="Times New Roman" w:cs="Times New Roman"/>
          <w:sz w:val="16"/>
          <w:szCs w:val="16"/>
          <w:lang w:val="ro-RO"/>
        </w:rPr>
        <w:t xml:space="preserve"> IP Institutul de Fitotehnie „Porumbeni”</w:t>
      </w:r>
      <w:r>
        <w:rPr>
          <w:rFonts w:ascii="Times New Roman" w:hAnsi="Times New Roman" w:cs="Times New Roman"/>
          <w:sz w:val="16"/>
          <w:szCs w:val="16"/>
          <w:lang w:val="ro-RO"/>
        </w:rPr>
        <w:t xml:space="preserve"> -</w:t>
      </w:r>
      <w:r w:rsidRPr="00722921">
        <w:rPr>
          <w:rFonts w:ascii="Times New Roman" w:hAnsi="Times New Roman" w:cs="Times New Roman"/>
          <w:sz w:val="16"/>
          <w:szCs w:val="16"/>
          <w:lang w:val="ro-RO"/>
        </w:rPr>
        <w:t xml:space="preserve"> din 20 de Procese</w:t>
      </w:r>
      <w:r>
        <w:rPr>
          <w:rFonts w:ascii="Times New Roman" w:hAnsi="Times New Roman" w:cs="Times New Roman"/>
          <w:sz w:val="16"/>
          <w:szCs w:val="16"/>
          <w:lang w:val="ro-RO"/>
        </w:rPr>
        <w:t xml:space="preserve"> -</w:t>
      </w:r>
      <w:r w:rsidRPr="00722921">
        <w:rPr>
          <w:rFonts w:ascii="Times New Roman" w:hAnsi="Times New Roman" w:cs="Times New Roman"/>
          <w:sz w:val="16"/>
          <w:szCs w:val="16"/>
          <w:lang w:val="ro-RO"/>
        </w:rPr>
        <w:t xml:space="preserve"> verbale de casare, Actele de expertiză  sunt atașate doar la 7 Procese</w:t>
      </w:r>
      <w:r>
        <w:rPr>
          <w:rFonts w:ascii="Times New Roman" w:hAnsi="Times New Roman" w:cs="Times New Roman"/>
          <w:sz w:val="16"/>
          <w:szCs w:val="16"/>
          <w:lang w:val="ro-RO"/>
        </w:rPr>
        <w:t xml:space="preserve"> -</w:t>
      </w:r>
      <w:r w:rsidRPr="00722921">
        <w:rPr>
          <w:rFonts w:ascii="Times New Roman" w:hAnsi="Times New Roman" w:cs="Times New Roman"/>
          <w:sz w:val="16"/>
          <w:szCs w:val="16"/>
          <w:lang w:val="ro-RO"/>
        </w:rPr>
        <w:t xml:space="preserve"> verbale de casare.</w:t>
      </w:r>
    </w:p>
  </w:footnote>
  <w:footnote w:id="53">
    <w:p w14:paraId="6F40734E" w14:textId="2B72F0B0" w:rsidR="00143756" w:rsidRPr="00722921" w:rsidRDefault="00143756" w:rsidP="00722921">
      <w:pPr>
        <w:pStyle w:val="a5"/>
        <w:jc w:val="both"/>
        <w:rPr>
          <w:rFonts w:ascii="Times New Roman" w:hAnsi="Times New Roman" w:cs="Times New Roman"/>
          <w:sz w:val="16"/>
          <w:szCs w:val="16"/>
          <w:lang w:val="ro-RO"/>
        </w:rPr>
      </w:pPr>
      <w:r w:rsidRPr="00722921">
        <w:rPr>
          <w:rStyle w:val="ab"/>
          <w:rFonts w:ascii="Times New Roman" w:hAnsi="Times New Roman" w:cs="Times New Roman"/>
          <w:sz w:val="16"/>
          <w:szCs w:val="16"/>
          <w:lang w:val="ro-RO"/>
        </w:rPr>
        <w:footnoteRef/>
      </w:r>
      <w:r w:rsidRPr="00722921">
        <w:rPr>
          <w:rFonts w:ascii="Times New Roman" w:hAnsi="Times New Roman" w:cs="Times New Roman"/>
          <w:sz w:val="16"/>
          <w:szCs w:val="16"/>
          <w:lang w:val="ro-RO"/>
        </w:rPr>
        <w:t xml:space="preserve"> IP Institutul de Fitotehnie „Porumbeni”, din 20 de Procese </w:t>
      </w:r>
      <w:r>
        <w:rPr>
          <w:rFonts w:ascii="Times New Roman" w:hAnsi="Times New Roman" w:cs="Times New Roman"/>
          <w:sz w:val="16"/>
          <w:szCs w:val="16"/>
          <w:lang w:val="ro-RO"/>
        </w:rPr>
        <w:t xml:space="preserve">- </w:t>
      </w:r>
      <w:r w:rsidRPr="00722921">
        <w:rPr>
          <w:rFonts w:ascii="Times New Roman" w:hAnsi="Times New Roman" w:cs="Times New Roman"/>
          <w:sz w:val="16"/>
          <w:szCs w:val="16"/>
          <w:lang w:val="ro-RO"/>
        </w:rPr>
        <w:t>verbale de casare, Actele de expertiză  sunt atașate doar la 2  Procese</w:t>
      </w:r>
      <w:r>
        <w:rPr>
          <w:rFonts w:ascii="Times New Roman" w:hAnsi="Times New Roman" w:cs="Times New Roman"/>
          <w:sz w:val="16"/>
          <w:szCs w:val="16"/>
          <w:lang w:val="ro-RO"/>
        </w:rPr>
        <w:t xml:space="preserve"> -</w:t>
      </w:r>
      <w:r w:rsidRPr="00722921">
        <w:rPr>
          <w:rFonts w:ascii="Times New Roman" w:hAnsi="Times New Roman" w:cs="Times New Roman"/>
          <w:sz w:val="16"/>
          <w:szCs w:val="16"/>
          <w:lang w:val="ro-RO"/>
        </w:rPr>
        <w:t xml:space="preserve"> verbale de casare</w:t>
      </w:r>
      <w:r>
        <w:rPr>
          <w:rFonts w:ascii="Times New Roman" w:hAnsi="Times New Roman" w:cs="Times New Roman"/>
          <w:sz w:val="16"/>
          <w:szCs w:val="16"/>
          <w:lang w:val="ro-RO"/>
        </w:rPr>
        <w:t>,</w:t>
      </w:r>
      <w:r w:rsidRPr="00722921">
        <w:rPr>
          <w:rFonts w:ascii="Times New Roman" w:hAnsi="Times New Roman" w:cs="Times New Roman"/>
          <w:sz w:val="16"/>
          <w:szCs w:val="16"/>
          <w:lang w:val="ro-RO"/>
        </w:rPr>
        <w:t xml:space="preserve"> rubrica „</w:t>
      </w:r>
      <w:r>
        <w:rPr>
          <w:rFonts w:ascii="Times New Roman" w:hAnsi="Times New Roman" w:cs="Times New Roman"/>
          <w:sz w:val="16"/>
          <w:szCs w:val="16"/>
          <w:lang w:val="ro-RO"/>
        </w:rPr>
        <w:t xml:space="preserve">Concluzia Comisiei de casare” </w:t>
      </w:r>
      <w:r w:rsidRPr="00722921">
        <w:rPr>
          <w:rFonts w:ascii="Times New Roman" w:hAnsi="Times New Roman" w:cs="Times New Roman"/>
          <w:sz w:val="16"/>
          <w:szCs w:val="16"/>
          <w:lang w:val="ro-RO"/>
        </w:rPr>
        <w:t>este completată.</w:t>
      </w:r>
    </w:p>
  </w:footnote>
  <w:footnote w:id="54">
    <w:p w14:paraId="16947BBD" w14:textId="76C44782" w:rsidR="00143756" w:rsidRPr="00722921" w:rsidRDefault="00143756" w:rsidP="00722921">
      <w:pPr>
        <w:pStyle w:val="a5"/>
        <w:jc w:val="both"/>
        <w:rPr>
          <w:lang w:val="ro-RO"/>
        </w:rPr>
      </w:pPr>
      <w:r w:rsidRPr="00722921">
        <w:rPr>
          <w:rFonts w:ascii="Times New Roman" w:hAnsi="Times New Roman" w:cs="Times New Roman"/>
          <w:sz w:val="16"/>
          <w:szCs w:val="16"/>
          <w:vertAlign w:val="superscript"/>
          <w:lang w:val="ro-RO"/>
        </w:rPr>
        <w:footnoteRef/>
      </w:r>
      <w:r w:rsidRPr="00722921">
        <w:rPr>
          <w:rFonts w:ascii="Times New Roman" w:hAnsi="Times New Roman" w:cs="Times New Roman"/>
          <w:sz w:val="16"/>
          <w:szCs w:val="16"/>
          <w:lang w:val="ro-RO"/>
        </w:rPr>
        <w:t xml:space="preserve"> Ordinul ministrului finanțelor nr.216/2015 cu privire la aprobarea Planului de conturi contabile în sistemul bugetar </w:t>
      </w:r>
      <w:proofErr w:type="spellStart"/>
      <w:r w:rsidRPr="00722921">
        <w:rPr>
          <w:rFonts w:ascii="Times New Roman" w:hAnsi="Times New Roman" w:cs="Times New Roman"/>
          <w:sz w:val="16"/>
          <w:szCs w:val="16"/>
          <w:lang w:val="ro-RO"/>
        </w:rPr>
        <w:t>şi</w:t>
      </w:r>
      <w:proofErr w:type="spellEnd"/>
      <w:r w:rsidRPr="00722921">
        <w:rPr>
          <w:rFonts w:ascii="Times New Roman" w:hAnsi="Times New Roman" w:cs="Times New Roman"/>
          <w:sz w:val="16"/>
          <w:szCs w:val="16"/>
          <w:lang w:val="ro-RO"/>
        </w:rPr>
        <w:t xml:space="preserve"> a Normelor metodologice privind evidența contabilă și raportarea financiară în sistemul bugetar.</w:t>
      </w:r>
    </w:p>
  </w:footnote>
  <w:footnote w:id="55">
    <w:p w14:paraId="595BB3A3" w14:textId="77777777" w:rsidR="00143756" w:rsidRPr="00722921" w:rsidRDefault="00143756" w:rsidP="00722921">
      <w:pPr>
        <w:pStyle w:val="4"/>
        <w:numPr>
          <w:ilvl w:val="0"/>
          <w:numId w:val="0"/>
        </w:numPr>
        <w:shd w:val="clear" w:color="auto" w:fill="FFFFFF"/>
        <w:spacing w:before="0" w:line="240" w:lineRule="auto"/>
        <w:jc w:val="both"/>
        <w:rPr>
          <w:rFonts w:ascii="Times New Roman" w:hAnsi="Times New Roman" w:cs="Times New Roman"/>
          <w:i w:val="0"/>
          <w:sz w:val="16"/>
          <w:szCs w:val="16"/>
        </w:rPr>
      </w:pPr>
      <w:r w:rsidRPr="00722921">
        <w:rPr>
          <w:rStyle w:val="ab"/>
          <w:rFonts w:ascii="Times New Roman" w:hAnsi="Times New Roman" w:cs="Times New Roman"/>
          <w:i w:val="0"/>
          <w:color w:val="auto"/>
          <w:sz w:val="16"/>
          <w:szCs w:val="16"/>
        </w:rPr>
        <w:footnoteRef/>
      </w:r>
      <w:r w:rsidRPr="00722921">
        <w:rPr>
          <w:rFonts w:ascii="Times New Roman" w:hAnsi="Times New Roman" w:cs="Times New Roman"/>
          <w:i w:val="0"/>
          <w:color w:val="auto"/>
          <w:sz w:val="16"/>
          <w:szCs w:val="16"/>
        </w:rPr>
        <w:t xml:space="preserve"> Legea </w:t>
      </w:r>
      <w:proofErr w:type="spellStart"/>
      <w:r w:rsidRPr="00722921">
        <w:rPr>
          <w:rStyle w:val="af2"/>
          <w:rFonts w:ascii="Times New Roman" w:hAnsi="Times New Roman" w:cs="Times New Roman"/>
          <w:b w:val="0"/>
          <w:bCs w:val="0"/>
          <w:i w:val="0"/>
          <w:color w:val="auto"/>
          <w:sz w:val="16"/>
          <w:szCs w:val="16"/>
        </w:rPr>
        <w:t>finanţelor</w:t>
      </w:r>
      <w:proofErr w:type="spellEnd"/>
      <w:r w:rsidRPr="00722921">
        <w:rPr>
          <w:rStyle w:val="af2"/>
          <w:rFonts w:ascii="Times New Roman" w:hAnsi="Times New Roman" w:cs="Times New Roman"/>
          <w:b w:val="0"/>
          <w:bCs w:val="0"/>
          <w:i w:val="0"/>
          <w:color w:val="auto"/>
          <w:sz w:val="16"/>
          <w:szCs w:val="16"/>
        </w:rPr>
        <w:t xml:space="preserve"> publice </w:t>
      </w:r>
      <w:proofErr w:type="spellStart"/>
      <w:r w:rsidRPr="00722921">
        <w:rPr>
          <w:rStyle w:val="af2"/>
          <w:rFonts w:ascii="Times New Roman" w:hAnsi="Times New Roman" w:cs="Times New Roman"/>
          <w:b w:val="0"/>
          <w:bCs w:val="0"/>
          <w:i w:val="0"/>
          <w:color w:val="auto"/>
          <w:sz w:val="16"/>
          <w:szCs w:val="16"/>
        </w:rPr>
        <w:t>şi</w:t>
      </w:r>
      <w:proofErr w:type="spellEnd"/>
      <w:r w:rsidRPr="00722921">
        <w:rPr>
          <w:rStyle w:val="af2"/>
          <w:rFonts w:ascii="Times New Roman" w:hAnsi="Times New Roman" w:cs="Times New Roman"/>
          <w:b w:val="0"/>
          <w:bCs w:val="0"/>
          <w:i w:val="0"/>
          <w:color w:val="auto"/>
          <w:sz w:val="16"/>
          <w:szCs w:val="16"/>
        </w:rPr>
        <w:t xml:space="preserve"> </w:t>
      </w:r>
      <w:proofErr w:type="spellStart"/>
      <w:r w:rsidRPr="00722921">
        <w:rPr>
          <w:rStyle w:val="af2"/>
          <w:rFonts w:ascii="Times New Roman" w:hAnsi="Times New Roman" w:cs="Times New Roman"/>
          <w:b w:val="0"/>
          <w:bCs w:val="0"/>
          <w:i w:val="0"/>
          <w:color w:val="auto"/>
          <w:sz w:val="16"/>
          <w:szCs w:val="16"/>
        </w:rPr>
        <w:t>responsabilităţii</w:t>
      </w:r>
      <w:proofErr w:type="spellEnd"/>
      <w:r w:rsidRPr="00722921">
        <w:rPr>
          <w:rStyle w:val="af2"/>
          <w:rFonts w:ascii="Times New Roman" w:hAnsi="Times New Roman" w:cs="Times New Roman"/>
          <w:b w:val="0"/>
          <w:bCs w:val="0"/>
          <w:i w:val="0"/>
          <w:color w:val="auto"/>
          <w:sz w:val="16"/>
          <w:szCs w:val="16"/>
        </w:rPr>
        <w:t xml:space="preserve"> bugetar-fiscale nr.181/2014.</w:t>
      </w:r>
      <w:r w:rsidRPr="00722921">
        <w:rPr>
          <w:rFonts w:ascii="Times New Roman" w:hAnsi="Times New Roman" w:cs="Times New Roman"/>
          <w:i w:val="0"/>
          <w:color w:val="auto"/>
          <w:sz w:val="16"/>
          <w:szCs w:val="16"/>
        </w:rPr>
        <w:t xml:space="preserve"> </w:t>
      </w:r>
    </w:p>
  </w:footnote>
  <w:footnote w:id="56">
    <w:p w14:paraId="2E0753FA" w14:textId="15371E20" w:rsidR="00143756" w:rsidRPr="00722921" w:rsidRDefault="00143756" w:rsidP="00722921">
      <w:pPr>
        <w:pStyle w:val="a5"/>
        <w:jc w:val="both"/>
        <w:rPr>
          <w:rFonts w:ascii="Times New Roman" w:hAnsi="Times New Roman" w:cs="Times New Roman"/>
          <w:sz w:val="16"/>
          <w:szCs w:val="16"/>
          <w:lang w:val="ro-RO"/>
        </w:rPr>
      </w:pPr>
      <w:r w:rsidRPr="00722921">
        <w:rPr>
          <w:rStyle w:val="ab"/>
          <w:rFonts w:ascii="Times New Roman" w:hAnsi="Times New Roman" w:cs="Times New Roman"/>
          <w:sz w:val="16"/>
          <w:szCs w:val="16"/>
          <w:lang w:val="ro-RO"/>
        </w:rPr>
        <w:footnoteRef/>
      </w:r>
      <w:r w:rsidRPr="00722921">
        <w:rPr>
          <w:rFonts w:ascii="Times New Roman" w:hAnsi="Times New Roman" w:cs="Times New Roman"/>
          <w:sz w:val="16"/>
          <w:szCs w:val="16"/>
          <w:lang w:val="ro-RO"/>
        </w:rPr>
        <w:t xml:space="preserve"> IP Unitatea </w:t>
      </w:r>
      <w:r>
        <w:rPr>
          <w:rFonts w:ascii="Times New Roman" w:hAnsi="Times New Roman" w:cs="Times New Roman"/>
          <w:sz w:val="16"/>
          <w:szCs w:val="16"/>
          <w:lang w:val="ro-RO"/>
        </w:rPr>
        <w:t>Consolidată pentru</w:t>
      </w:r>
      <w:r w:rsidRPr="00722921">
        <w:rPr>
          <w:rFonts w:ascii="Times New Roman" w:hAnsi="Times New Roman" w:cs="Times New Roman"/>
          <w:sz w:val="16"/>
          <w:szCs w:val="16"/>
          <w:lang w:val="ro-RO"/>
        </w:rPr>
        <w:t xml:space="preserve"> Implementare</w:t>
      </w:r>
      <w:r>
        <w:rPr>
          <w:rFonts w:ascii="Times New Roman" w:hAnsi="Times New Roman" w:cs="Times New Roman"/>
          <w:sz w:val="16"/>
          <w:szCs w:val="16"/>
          <w:lang w:val="ro-RO"/>
        </w:rPr>
        <w:t>a</w:t>
      </w:r>
      <w:r w:rsidRPr="00722921">
        <w:rPr>
          <w:rFonts w:ascii="Times New Roman" w:hAnsi="Times New Roman" w:cs="Times New Roman"/>
          <w:sz w:val="16"/>
          <w:szCs w:val="16"/>
          <w:lang w:val="ro-RO"/>
        </w:rPr>
        <w:t xml:space="preserve"> și Monitorizarea Proiectelor  în</w:t>
      </w:r>
      <w:r>
        <w:rPr>
          <w:rFonts w:ascii="Times New Roman" w:hAnsi="Times New Roman" w:cs="Times New Roman"/>
          <w:sz w:val="16"/>
          <w:szCs w:val="16"/>
          <w:lang w:val="ro-RO"/>
        </w:rPr>
        <w:t xml:space="preserve"> </w:t>
      </w:r>
      <w:r w:rsidRPr="00A14111">
        <w:rPr>
          <w:rFonts w:ascii="Times New Roman" w:hAnsi="Times New Roman" w:cs="Times New Roman"/>
          <w:sz w:val="16"/>
          <w:szCs w:val="16"/>
          <w:lang w:val="ro-RO"/>
        </w:rPr>
        <w:t>domeniul agriculturii, finanțare de Banca Mondială (org.2 – 16354), creată conform H</w:t>
      </w:r>
      <w:r w:rsidRPr="00EF78F5">
        <w:rPr>
          <w:rFonts w:ascii="Times New Roman" w:hAnsi="Times New Roman" w:cs="Times New Roman"/>
          <w:sz w:val="16"/>
          <w:szCs w:val="16"/>
          <w:lang w:val="ro-RO"/>
        </w:rPr>
        <w:t xml:space="preserve">otărârii </w:t>
      </w:r>
      <w:r w:rsidRPr="00A8350E">
        <w:rPr>
          <w:rFonts w:ascii="Times New Roman" w:hAnsi="Times New Roman" w:cs="Times New Roman"/>
          <w:sz w:val="16"/>
          <w:szCs w:val="16"/>
          <w:lang w:val="ro-RO"/>
        </w:rPr>
        <w:t>Guvernului</w:t>
      </w:r>
      <w:r w:rsidRPr="0046440D">
        <w:rPr>
          <w:rFonts w:ascii="Times New Roman" w:hAnsi="Times New Roman" w:cs="Times New Roman"/>
          <w:sz w:val="16"/>
          <w:szCs w:val="16"/>
          <w:lang w:val="ro-RO"/>
        </w:rPr>
        <w:t xml:space="preserve"> nr.878/1999 cu privire la crearea </w:t>
      </w:r>
      <w:proofErr w:type="spellStart"/>
      <w:r w:rsidRPr="0046440D">
        <w:rPr>
          <w:rFonts w:ascii="Times New Roman" w:hAnsi="Times New Roman" w:cs="Times New Roman"/>
          <w:sz w:val="16"/>
          <w:szCs w:val="16"/>
          <w:lang w:val="ro-RO"/>
        </w:rPr>
        <w:t>Unităţii</w:t>
      </w:r>
      <w:proofErr w:type="spellEnd"/>
      <w:r w:rsidRPr="0046440D">
        <w:rPr>
          <w:rFonts w:ascii="Times New Roman" w:hAnsi="Times New Roman" w:cs="Times New Roman"/>
          <w:sz w:val="16"/>
          <w:szCs w:val="16"/>
          <w:lang w:val="ro-RO"/>
        </w:rPr>
        <w:t xml:space="preserve"> consolidate pentru implementarea </w:t>
      </w:r>
      <w:proofErr w:type="spellStart"/>
      <w:r w:rsidRPr="0046440D">
        <w:rPr>
          <w:rFonts w:ascii="Times New Roman" w:hAnsi="Times New Roman" w:cs="Times New Roman"/>
          <w:sz w:val="16"/>
          <w:szCs w:val="16"/>
          <w:lang w:val="ro-RO"/>
        </w:rPr>
        <w:t>şi</w:t>
      </w:r>
      <w:proofErr w:type="spellEnd"/>
      <w:r w:rsidRPr="0046440D">
        <w:rPr>
          <w:rFonts w:ascii="Times New Roman" w:hAnsi="Times New Roman" w:cs="Times New Roman"/>
          <w:sz w:val="16"/>
          <w:szCs w:val="16"/>
          <w:lang w:val="ro-RO"/>
        </w:rPr>
        <w:t xml:space="preserve"> monitorizarea proiectelor</w:t>
      </w:r>
      <w:r w:rsidRPr="009A2FD3">
        <w:rPr>
          <w:rFonts w:ascii="Times New Roman" w:hAnsi="Times New Roman" w:cs="Times New Roman"/>
          <w:sz w:val="16"/>
          <w:szCs w:val="16"/>
          <w:lang w:val="ro-RO"/>
        </w:rPr>
        <w:t xml:space="preserve"> în domeniul agriculturii, </w:t>
      </w:r>
      <w:proofErr w:type="spellStart"/>
      <w:r w:rsidRPr="009A2FD3">
        <w:rPr>
          <w:rFonts w:ascii="Times New Roman" w:hAnsi="Times New Roman" w:cs="Times New Roman"/>
          <w:sz w:val="16"/>
          <w:szCs w:val="16"/>
          <w:lang w:val="ro-RO"/>
        </w:rPr>
        <w:t>finanţate</w:t>
      </w:r>
      <w:proofErr w:type="spellEnd"/>
      <w:r w:rsidRPr="009A2FD3">
        <w:rPr>
          <w:rFonts w:ascii="Times New Roman" w:hAnsi="Times New Roman" w:cs="Times New Roman"/>
          <w:sz w:val="16"/>
          <w:szCs w:val="16"/>
          <w:lang w:val="ro-RO"/>
        </w:rPr>
        <w:t xml:space="preserve"> de  Banca Mondială.</w:t>
      </w:r>
    </w:p>
  </w:footnote>
  <w:footnote w:id="57">
    <w:p w14:paraId="6A2D568A" w14:textId="7A19F634" w:rsidR="00143756" w:rsidRPr="00722921" w:rsidRDefault="00143756" w:rsidP="00722921">
      <w:pPr>
        <w:pStyle w:val="a5"/>
        <w:jc w:val="both"/>
        <w:rPr>
          <w:rFonts w:ascii="Times New Roman" w:hAnsi="Times New Roman" w:cs="Times New Roman"/>
          <w:sz w:val="16"/>
          <w:szCs w:val="16"/>
          <w:lang w:val="ro-RO"/>
        </w:rPr>
      </w:pPr>
      <w:r w:rsidRPr="00722921">
        <w:rPr>
          <w:rStyle w:val="ab"/>
          <w:rFonts w:ascii="Times New Roman" w:hAnsi="Times New Roman" w:cs="Times New Roman"/>
          <w:sz w:val="16"/>
          <w:szCs w:val="16"/>
          <w:lang w:val="ro-RO"/>
        </w:rPr>
        <w:footnoteRef/>
      </w:r>
      <w:r w:rsidRPr="00722921">
        <w:rPr>
          <w:rFonts w:ascii="Times New Roman" w:hAnsi="Times New Roman" w:cs="Times New Roman"/>
          <w:sz w:val="16"/>
          <w:szCs w:val="16"/>
          <w:lang w:val="ro-RO"/>
        </w:rPr>
        <w:t xml:space="preserve"> IP Unitatea Consolidată pentru Implementarea Programelor Fondului Internațional pentru Dezvoltare Agricolă (U</w:t>
      </w:r>
      <w:r w:rsidRPr="001109E0">
        <w:rPr>
          <w:rFonts w:ascii="Times New Roman" w:hAnsi="Times New Roman" w:cs="Times New Roman"/>
          <w:sz w:val="16"/>
          <w:szCs w:val="16"/>
          <w:lang w:val="ro-RO"/>
        </w:rPr>
        <w:t>CI</w:t>
      </w:r>
      <w:r w:rsidRPr="00722921">
        <w:rPr>
          <w:rFonts w:ascii="Times New Roman" w:hAnsi="Times New Roman" w:cs="Times New Roman"/>
          <w:sz w:val="16"/>
          <w:szCs w:val="16"/>
          <w:lang w:val="ro-RO"/>
        </w:rPr>
        <w:t xml:space="preserve">P FIDA, org.2 – 16353), creată conform </w:t>
      </w:r>
      <w:r w:rsidRPr="001109E0">
        <w:rPr>
          <w:rFonts w:ascii="Times New Roman" w:hAnsi="Times New Roman" w:cs="Times New Roman"/>
          <w:sz w:val="16"/>
          <w:szCs w:val="16"/>
          <w:lang w:val="ro-RO"/>
        </w:rPr>
        <w:t xml:space="preserve">Hotărârii Guvernului nr. 980/2000  cu privire la crearea </w:t>
      </w:r>
      <w:proofErr w:type="spellStart"/>
      <w:r w:rsidRPr="001109E0">
        <w:rPr>
          <w:rFonts w:ascii="Times New Roman" w:hAnsi="Times New Roman" w:cs="Times New Roman"/>
          <w:sz w:val="16"/>
          <w:szCs w:val="16"/>
          <w:lang w:val="ro-RO"/>
        </w:rPr>
        <w:t>Unităţii</w:t>
      </w:r>
      <w:proofErr w:type="spellEnd"/>
      <w:r w:rsidRPr="001109E0">
        <w:rPr>
          <w:rFonts w:ascii="Times New Roman" w:hAnsi="Times New Roman" w:cs="Times New Roman"/>
          <w:sz w:val="16"/>
          <w:szCs w:val="16"/>
          <w:lang w:val="ro-RO"/>
        </w:rPr>
        <w:t xml:space="preserve"> Consolidate pentru Implementarea Programelor Fondului </w:t>
      </w:r>
      <w:proofErr w:type="spellStart"/>
      <w:r w:rsidRPr="001109E0">
        <w:rPr>
          <w:rFonts w:ascii="Times New Roman" w:hAnsi="Times New Roman" w:cs="Times New Roman"/>
          <w:sz w:val="16"/>
          <w:szCs w:val="16"/>
          <w:lang w:val="ro-RO"/>
        </w:rPr>
        <w:t>Internaţional</w:t>
      </w:r>
      <w:proofErr w:type="spellEnd"/>
      <w:r w:rsidRPr="001109E0">
        <w:rPr>
          <w:rFonts w:ascii="Times New Roman" w:hAnsi="Times New Roman" w:cs="Times New Roman"/>
          <w:sz w:val="16"/>
          <w:szCs w:val="16"/>
          <w:lang w:val="ro-RO"/>
        </w:rPr>
        <w:t xml:space="preserve"> pentru Dezvoltare Agricolă</w:t>
      </w:r>
      <w:r w:rsidR="006D2ABE">
        <w:rPr>
          <w:rFonts w:ascii="Times New Roman" w:hAnsi="Times New Roman" w:cs="Times New Roman"/>
          <w:sz w:val="16"/>
          <w:szCs w:val="16"/>
          <w:lang w:val="ro-RO"/>
        </w:rPr>
        <w:t>,</w:t>
      </w:r>
      <w:r w:rsidRPr="001109E0">
        <w:rPr>
          <w:rFonts w:ascii="Times New Roman" w:hAnsi="Times New Roman" w:cs="Times New Roman"/>
          <w:sz w:val="16"/>
          <w:szCs w:val="16"/>
          <w:lang w:val="ro-RO"/>
        </w:rPr>
        <w:t xml:space="preserve"> în baza Acordurilor de Împrumut semnate între Guvernul Republicii Moldova </w:t>
      </w:r>
      <w:proofErr w:type="spellStart"/>
      <w:r w:rsidRPr="001109E0">
        <w:rPr>
          <w:rFonts w:ascii="Times New Roman" w:hAnsi="Times New Roman" w:cs="Times New Roman"/>
          <w:sz w:val="16"/>
          <w:szCs w:val="16"/>
          <w:lang w:val="ro-RO"/>
        </w:rPr>
        <w:t>şi</w:t>
      </w:r>
      <w:proofErr w:type="spellEnd"/>
      <w:r w:rsidRPr="001109E0">
        <w:rPr>
          <w:rFonts w:ascii="Times New Roman" w:hAnsi="Times New Roman" w:cs="Times New Roman"/>
          <w:sz w:val="16"/>
          <w:szCs w:val="16"/>
          <w:lang w:val="ro-RO"/>
        </w:rPr>
        <w:t xml:space="preserve"> Fondul </w:t>
      </w:r>
      <w:proofErr w:type="spellStart"/>
      <w:r w:rsidRPr="001109E0">
        <w:rPr>
          <w:rFonts w:ascii="Times New Roman" w:hAnsi="Times New Roman" w:cs="Times New Roman"/>
          <w:sz w:val="16"/>
          <w:szCs w:val="16"/>
          <w:lang w:val="ro-RO"/>
        </w:rPr>
        <w:t>Internaţional</w:t>
      </w:r>
      <w:proofErr w:type="spellEnd"/>
      <w:r w:rsidRPr="001109E0">
        <w:rPr>
          <w:rFonts w:ascii="Times New Roman" w:hAnsi="Times New Roman" w:cs="Times New Roman"/>
          <w:sz w:val="16"/>
          <w:szCs w:val="16"/>
          <w:lang w:val="ro-RO"/>
        </w:rPr>
        <w:t xml:space="preserve"> pentru Dezvoltare Agricolă.</w:t>
      </w:r>
    </w:p>
  </w:footnote>
  <w:footnote w:id="58">
    <w:p w14:paraId="685DD93A" w14:textId="231093A6" w:rsidR="00143756" w:rsidRPr="00A8350E" w:rsidRDefault="00143756" w:rsidP="00722921">
      <w:pPr>
        <w:pStyle w:val="a5"/>
        <w:jc w:val="both"/>
        <w:rPr>
          <w:rFonts w:ascii="Times New Roman" w:hAnsi="Times New Roman" w:cs="Times New Roman"/>
          <w:sz w:val="16"/>
          <w:szCs w:val="16"/>
          <w:lang w:val="ro-RO"/>
        </w:rPr>
      </w:pPr>
      <w:r w:rsidRPr="00722921">
        <w:rPr>
          <w:rStyle w:val="ab"/>
          <w:rFonts w:ascii="Times New Roman" w:hAnsi="Times New Roman" w:cs="Times New Roman"/>
          <w:sz w:val="16"/>
          <w:szCs w:val="16"/>
          <w:lang w:val="ro-RO"/>
        </w:rPr>
        <w:footnoteRef/>
      </w:r>
      <w:r w:rsidRPr="00722921">
        <w:rPr>
          <w:rFonts w:ascii="Times New Roman" w:hAnsi="Times New Roman" w:cs="Times New Roman"/>
          <w:sz w:val="16"/>
          <w:szCs w:val="16"/>
          <w:lang w:val="ro-RO"/>
        </w:rPr>
        <w:t xml:space="preserve"> IP Unitatea Consolidată pentru Implementarea și Monitorizarea Programului de Restructurare a Sectorului Vitivinicol (org.2 – 16360),</w:t>
      </w:r>
      <w:r>
        <w:rPr>
          <w:rFonts w:ascii="Times New Roman" w:hAnsi="Times New Roman" w:cs="Times New Roman"/>
          <w:sz w:val="16"/>
          <w:szCs w:val="16"/>
          <w:lang w:val="ro-RO"/>
        </w:rPr>
        <w:t xml:space="preserve"> creată conform</w:t>
      </w:r>
      <w:r w:rsidRPr="00722921">
        <w:rPr>
          <w:rFonts w:ascii="Times New Roman" w:hAnsi="Times New Roman" w:cs="Times New Roman"/>
          <w:sz w:val="16"/>
          <w:szCs w:val="16"/>
          <w:lang w:val="ro-RO"/>
        </w:rPr>
        <w:t xml:space="preserve"> H</w:t>
      </w:r>
      <w:r>
        <w:rPr>
          <w:rFonts w:ascii="Times New Roman" w:hAnsi="Times New Roman" w:cs="Times New Roman"/>
          <w:sz w:val="16"/>
          <w:szCs w:val="16"/>
          <w:lang w:val="ro-RO"/>
        </w:rPr>
        <w:t xml:space="preserve">otărârii </w:t>
      </w:r>
      <w:r w:rsidRPr="00722921">
        <w:rPr>
          <w:rFonts w:ascii="Times New Roman" w:hAnsi="Times New Roman" w:cs="Times New Roman"/>
          <w:sz w:val="16"/>
          <w:szCs w:val="16"/>
          <w:lang w:val="ro-RO"/>
        </w:rPr>
        <w:t>G</w:t>
      </w:r>
      <w:r>
        <w:rPr>
          <w:rFonts w:ascii="Times New Roman" w:hAnsi="Times New Roman" w:cs="Times New Roman"/>
          <w:sz w:val="16"/>
          <w:szCs w:val="16"/>
          <w:lang w:val="ro-RO"/>
        </w:rPr>
        <w:t>uvernului</w:t>
      </w:r>
      <w:r w:rsidRPr="00722921">
        <w:rPr>
          <w:rFonts w:ascii="Times New Roman" w:hAnsi="Times New Roman" w:cs="Times New Roman"/>
          <w:sz w:val="16"/>
          <w:szCs w:val="16"/>
          <w:lang w:val="ro-RO"/>
        </w:rPr>
        <w:t xml:space="preserve"> nr. 1005/2010 </w:t>
      </w:r>
      <w:r w:rsidRPr="00722921">
        <w:rPr>
          <w:rFonts w:ascii="Times New Roman" w:hAnsi="Times New Roman" w:cs="Times New Roman"/>
          <w:sz w:val="16"/>
          <w:szCs w:val="16"/>
          <w:shd w:val="clear" w:color="auto" w:fill="FFFFFF"/>
          <w:lang w:val="ro-RO"/>
        </w:rPr>
        <w:t xml:space="preserve">cu privire la crearea </w:t>
      </w:r>
      <w:proofErr w:type="spellStart"/>
      <w:r w:rsidRPr="00A14111">
        <w:rPr>
          <w:rFonts w:ascii="Times New Roman" w:hAnsi="Times New Roman" w:cs="Times New Roman"/>
          <w:sz w:val="16"/>
          <w:szCs w:val="16"/>
          <w:shd w:val="clear" w:color="auto" w:fill="FFFFFF"/>
          <w:lang w:val="ro-RO"/>
        </w:rPr>
        <w:t>Instituţiei</w:t>
      </w:r>
      <w:proofErr w:type="spellEnd"/>
      <w:r w:rsidRPr="00A14111">
        <w:rPr>
          <w:rFonts w:ascii="Times New Roman" w:hAnsi="Times New Roman" w:cs="Times New Roman"/>
          <w:sz w:val="16"/>
          <w:szCs w:val="16"/>
          <w:shd w:val="clear" w:color="auto" w:fill="FFFFFF"/>
          <w:lang w:val="ro-RO"/>
        </w:rPr>
        <w:t xml:space="preserve"> Publice „Unitatea consolidată pentru implementarea  </w:t>
      </w:r>
      <w:proofErr w:type="spellStart"/>
      <w:r w:rsidRPr="00A14111">
        <w:rPr>
          <w:rFonts w:ascii="Times New Roman" w:hAnsi="Times New Roman" w:cs="Times New Roman"/>
          <w:sz w:val="16"/>
          <w:szCs w:val="16"/>
          <w:shd w:val="clear" w:color="auto" w:fill="FFFFFF"/>
          <w:lang w:val="ro-RO"/>
        </w:rPr>
        <w:t>şi</w:t>
      </w:r>
      <w:proofErr w:type="spellEnd"/>
      <w:r w:rsidRPr="00A14111">
        <w:rPr>
          <w:rFonts w:ascii="Times New Roman" w:hAnsi="Times New Roman" w:cs="Times New Roman"/>
          <w:sz w:val="16"/>
          <w:szCs w:val="16"/>
          <w:shd w:val="clear" w:color="auto" w:fill="FFFFFF"/>
          <w:lang w:val="ro-RO"/>
        </w:rPr>
        <w:t xml:space="preserve"> monitorizarea Programului de restru</w:t>
      </w:r>
      <w:r w:rsidRPr="00EF78F5">
        <w:rPr>
          <w:rFonts w:ascii="Times New Roman" w:hAnsi="Times New Roman" w:cs="Times New Roman"/>
          <w:sz w:val="16"/>
          <w:szCs w:val="16"/>
          <w:shd w:val="clear" w:color="auto" w:fill="FFFFFF"/>
          <w:lang w:val="ro-RO"/>
        </w:rPr>
        <w:t>cturare a sectorului vitivinicol”.</w:t>
      </w:r>
    </w:p>
  </w:footnote>
  <w:footnote w:id="59">
    <w:p w14:paraId="736371E4" w14:textId="77777777" w:rsidR="00143756" w:rsidRPr="00722921" w:rsidRDefault="00143756" w:rsidP="00722921">
      <w:pPr>
        <w:pStyle w:val="a5"/>
        <w:jc w:val="both"/>
        <w:rPr>
          <w:rFonts w:ascii="Times New Roman" w:hAnsi="Times New Roman" w:cs="Times New Roman"/>
          <w:sz w:val="16"/>
          <w:szCs w:val="16"/>
          <w:lang w:val="ro-RO"/>
        </w:rPr>
      </w:pPr>
      <w:r w:rsidRPr="00A14111">
        <w:rPr>
          <w:rStyle w:val="ab"/>
          <w:rFonts w:ascii="Times New Roman" w:hAnsi="Times New Roman" w:cs="Times New Roman"/>
          <w:sz w:val="16"/>
          <w:szCs w:val="16"/>
          <w:lang w:val="ro-RO"/>
        </w:rPr>
        <w:footnoteRef/>
      </w:r>
      <w:r w:rsidRPr="00A14111">
        <w:rPr>
          <w:rFonts w:ascii="Times New Roman" w:hAnsi="Times New Roman" w:cs="Times New Roman"/>
          <w:sz w:val="16"/>
          <w:szCs w:val="16"/>
          <w:lang w:val="ro-RO"/>
        </w:rPr>
        <w:t xml:space="preserve"> Ordinul ministrului finanțelor nr.208/2015 privind Clasificația</w:t>
      </w:r>
      <w:r w:rsidRPr="00722921">
        <w:rPr>
          <w:rFonts w:ascii="Times New Roman" w:hAnsi="Times New Roman" w:cs="Times New Roman"/>
          <w:sz w:val="16"/>
          <w:szCs w:val="16"/>
          <w:lang w:val="ro-RO"/>
        </w:rPr>
        <w:t xml:space="preserve"> bugetară.</w:t>
      </w:r>
    </w:p>
  </w:footnote>
  <w:footnote w:id="60">
    <w:p w14:paraId="49152047" w14:textId="13CAC5A2" w:rsidR="00143756" w:rsidRPr="00722921" w:rsidRDefault="00143756" w:rsidP="00722921">
      <w:pPr>
        <w:pStyle w:val="a5"/>
        <w:jc w:val="both"/>
        <w:rPr>
          <w:rFonts w:ascii="Times New Roman" w:hAnsi="Times New Roman" w:cs="Times New Roman"/>
          <w:sz w:val="16"/>
          <w:szCs w:val="16"/>
          <w:lang w:val="ro-RO"/>
        </w:rPr>
      </w:pPr>
      <w:r w:rsidRPr="00722921">
        <w:rPr>
          <w:rStyle w:val="ab"/>
          <w:rFonts w:ascii="Times New Roman" w:hAnsi="Times New Roman" w:cs="Times New Roman"/>
          <w:sz w:val="16"/>
          <w:szCs w:val="16"/>
          <w:lang w:val="ro-RO"/>
        </w:rPr>
        <w:footnoteRef/>
      </w:r>
      <w:r w:rsidRPr="00722921">
        <w:rPr>
          <w:rFonts w:ascii="Times New Roman" w:hAnsi="Times New Roman" w:cs="Times New Roman"/>
          <w:sz w:val="16"/>
          <w:szCs w:val="16"/>
          <w:lang w:val="ro-RO"/>
        </w:rPr>
        <w:t xml:space="preserve"> Art.</w:t>
      </w:r>
      <w:r>
        <w:rPr>
          <w:rFonts w:ascii="Times New Roman" w:hAnsi="Times New Roman" w:cs="Times New Roman"/>
          <w:sz w:val="16"/>
          <w:szCs w:val="16"/>
          <w:lang w:val="ro-RO"/>
        </w:rPr>
        <w:t xml:space="preserve"> </w:t>
      </w:r>
      <w:r w:rsidRPr="00722921">
        <w:rPr>
          <w:rFonts w:ascii="Times New Roman" w:hAnsi="Times New Roman" w:cs="Times New Roman"/>
          <w:sz w:val="16"/>
          <w:szCs w:val="16"/>
          <w:lang w:val="ro-RO"/>
        </w:rPr>
        <w:t>2 din Legea nr.181/2014.</w:t>
      </w:r>
    </w:p>
  </w:footnote>
  <w:footnote w:id="61">
    <w:p w14:paraId="4A8425B9" w14:textId="1ACD87AB" w:rsidR="00143756" w:rsidRPr="00722921" w:rsidRDefault="00143756" w:rsidP="00722921">
      <w:pPr>
        <w:pStyle w:val="a5"/>
        <w:jc w:val="both"/>
        <w:rPr>
          <w:rFonts w:ascii="Times New Roman" w:hAnsi="Times New Roman" w:cs="Times New Roman"/>
          <w:sz w:val="16"/>
          <w:szCs w:val="16"/>
          <w:lang w:val="ro-RO"/>
        </w:rPr>
      </w:pPr>
      <w:r w:rsidRPr="00722921">
        <w:rPr>
          <w:rStyle w:val="ab"/>
          <w:rFonts w:ascii="Times New Roman" w:hAnsi="Times New Roman" w:cs="Times New Roman"/>
          <w:sz w:val="16"/>
          <w:szCs w:val="16"/>
          <w:lang w:val="ro-RO"/>
        </w:rPr>
        <w:footnoteRef/>
      </w:r>
      <w:r w:rsidRPr="00722921">
        <w:rPr>
          <w:rFonts w:ascii="Times New Roman" w:hAnsi="Times New Roman" w:cs="Times New Roman"/>
          <w:sz w:val="16"/>
          <w:szCs w:val="16"/>
          <w:lang w:val="ro-RO"/>
        </w:rPr>
        <w:t xml:space="preserve"> Art.</w:t>
      </w:r>
      <w:r>
        <w:rPr>
          <w:rFonts w:ascii="Times New Roman" w:hAnsi="Times New Roman" w:cs="Times New Roman"/>
          <w:sz w:val="16"/>
          <w:szCs w:val="16"/>
          <w:lang w:val="ro-RO"/>
        </w:rPr>
        <w:t xml:space="preserve"> </w:t>
      </w:r>
      <w:r w:rsidRPr="00722921">
        <w:rPr>
          <w:rFonts w:ascii="Times New Roman" w:hAnsi="Times New Roman" w:cs="Times New Roman"/>
          <w:sz w:val="16"/>
          <w:szCs w:val="16"/>
          <w:lang w:val="ro-RO"/>
        </w:rPr>
        <w:t>27 lit. c) din Legea nr.181/2014.</w:t>
      </w:r>
    </w:p>
  </w:footnote>
  <w:footnote w:id="62">
    <w:p w14:paraId="4AA8138E" w14:textId="77777777" w:rsidR="00143756" w:rsidRPr="00722921" w:rsidRDefault="00143756" w:rsidP="00722921">
      <w:pPr>
        <w:pStyle w:val="a5"/>
        <w:jc w:val="both"/>
        <w:rPr>
          <w:rFonts w:ascii="Times New Roman" w:hAnsi="Times New Roman" w:cs="Times New Roman"/>
          <w:sz w:val="16"/>
          <w:szCs w:val="16"/>
          <w:lang w:val="ro-RO"/>
        </w:rPr>
      </w:pPr>
      <w:r w:rsidRPr="00722921">
        <w:rPr>
          <w:rStyle w:val="ab"/>
          <w:rFonts w:ascii="Times New Roman" w:hAnsi="Times New Roman" w:cs="Times New Roman"/>
          <w:sz w:val="16"/>
          <w:szCs w:val="16"/>
          <w:lang w:val="ro-RO"/>
        </w:rPr>
        <w:footnoteRef/>
      </w:r>
      <w:r w:rsidRPr="00722921">
        <w:rPr>
          <w:rFonts w:ascii="Times New Roman" w:hAnsi="Times New Roman" w:cs="Times New Roman"/>
          <w:sz w:val="16"/>
          <w:szCs w:val="16"/>
          <w:lang w:val="ro-RO"/>
        </w:rPr>
        <w:t xml:space="preserve"> Art. 42 lit. b) din Legea nr.181/2014.</w:t>
      </w:r>
    </w:p>
  </w:footnote>
  <w:footnote w:id="63">
    <w:p w14:paraId="2D031743" w14:textId="77777777" w:rsidR="00143756" w:rsidRPr="009E4D69" w:rsidRDefault="00143756" w:rsidP="00AC7E39">
      <w:pPr>
        <w:pStyle w:val="a5"/>
        <w:jc w:val="both"/>
        <w:rPr>
          <w:rFonts w:ascii="Times New Roman" w:hAnsi="Times New Roman" w:cs="Times New Roman"/>
          <w:sz w:val="16"/>
          <w:szCs w:val="16"/>
          <w:lang w:val="ro-RO"/>
        </w:rPr>
      </w:pPr>
      <w:r w:rsidRPr="009E4D69">
        <w:rPr>
          <w:rStyle w:val="ab"/>
          <w:rFonts w:ascii="Times New Roman" w:hAnsi="Times New Roman" w:cs="Times New Roman"/>
          <w:sz w:val="16"/>
          <w:szCs w:val="16"/>
          <w:lang w:val="ro-RO"/>
        </w:rPr>
        <w:footnoteRef/>
      </w:r>
      <w:r w:rsidRPr="009E4D69">
        <w:rPr>
          <w:rFonts w:ascii="Times New Roman" w:hAnsi="Times New Roman" w:cs="Times New Roman"/>
          <w:sz w:val="16"/>
          <w:szCs w:val="16"/>
          <w:lang w:val="ro-RO"/>
        </w:rPr>
        <w:t xml:space="preserve"> Art. 44 alin.(1) din Legea nr.181/2014.</w:t>
      </w:r>
    </w:p>
  </w:footnote>
  <w:footnote w:id="64">
    <w:p w14:paraId="6AA035A9" w14:textId="437A5989" w:rsidR="00143756" w:rsidRPr="009E4D69" w:rsidRDefault="00143756" w:rsidP="00AC7E39">
      <w:pPr>
        <w:pStyle w:val="a5"/>
        <w:jc w:val="both"/>
        <w:rPr>
          <w:rFonts w:ascii="Times New Roman" w:hAnsi="Times New Roman" w:cs="Times New Roman"/>
          <w:sz w:val="16"/>
          <w:szCs w:val="16"/>
          <w:lang w:val="ro-RO"/>
        </w:rPr>
      </w:pPr>
      <w:r w:rsidRPr="009E4D69">
        <w:rPr>
          <w:rStyle w:val="ab"/>
          <w:rFonts w:ascii="Times New Roman" w:hAnsi="Times New Roman" w:cs="Times New Roman"/>
          <w:sz w:val="16"/>
          <w:szCs w:val="16"/>
          <w:lang w:val="ro-RO"/>
        </w:rPr>
        <w:footnoteRef/>
      </w:r>
      <w:r>
        <w:rPr>
          <w:rFonts w:ascii="Times New Roman" w:hAnsi="Times New Roman" w:cs="Times New Roman"/>
          <w:sz w:val="16"/>
          <w:szCs w:val="16"/>
          <w:lang w:val="ro-RO"/>
        </w:rPr>
        <w:t>Răspunsul</w:t>
      </w:r>
      <w:r w:rsidRPr="009E4D69">
        <w:rPr>
          <w:rFonts w:ascii="Times New Roman" w:hAnsi="Times New Roman" w:cs="Times New Roman"/>
          <w:sz w:val="16"/>
          <w:szCs w:val="16"/>
          <w:lang w:val="ro-RO"/>
        </w:rPr>
        <w:t xml:space="preserve"> MF nr.12/3-4-286 din 05.12.2022</w:t>
      </w:r>
      <w:r>
        <w:rPr>
          <w:rFonts w:ascii="Times New Roman" w:hAnsi="Times New Roman" w:cs="Times New Roman"/>
          <w:sz w:val="16"/>
          <w:szCs w:val="16"/>
          <w:lang w:val="ro-RO"/>
        </w:rPr>
        <w:t>,</w:t>
      </w:r>
      <w:r w:rsidRPr="009E4D69">
        <w:rPr>
          <w:rFonts w:ascii="Times New Roman" w:hAnsi="Times New Roman" w:cs="Times New Roman"/>
          <w:sz w:val="16"/>
          <w:szCs w:val="16"/>
          <w:lang w:val="ro-RO"/>
        </w:rPr>
        <w:t xml:space="preserve"> adresat IP „Unitatea de coordonare, implementare și monitorizare a proiectelor în domeniul sănătății”.</w:t>
      </w:r>
    </w:p>
  </w:footnote>
  <w:footnote w:id="65">
    <w:p w14:paraId="1F3789CF" w14:textId="45043A5C" w:rsidR="00143756" w:rsidRPr="009E4D69" w:rsidRDefault="00143756" w:rsidP="00AC7E39">
      <w:pPr>
        <w:pStyle w:val="a5"/>
        <w:jc w:val="both"/>
        <w:rPr>
          <w:rFonts w:ascii="Times New Roman" w:hAnsi="Times New Roman" w:cs="Times New Roman"/>
          <w:lang w:val="ro-RO"/>
        </w:rPr>
      </w:pPr>
      <w:r w:rsidRPr="00387C1D">
        <w:rPr>
          <w:rFonts w:ascii="Times New Roman" w:hAnsi="Times New Roman" w:cs="Times New Roman"/>
          <w:sz w:val="16"/>
          <w:szCs w:val="16"/>
          <w:vertAlign w:val="superscript"/>
          <w:lang w:val="ro-RO"/>
        </w:rPr>
        <w:footnoteRef/>
      </w:r>
      <w:r w:rsidRPr="009E4D69">
        <w:rPr>
          <w:rFonts w:ascii="Times New Roman" w:hAnsi="Times New Roman" w:cs="Times New Roman"/>
          <w:sz w:val="16"/>
          <w:szCs w:val="16"/>
          <w:lang w:val="ro-RO"/>
        </w:rPr>
        <w:t>IP „Unitatea de coordonare, implementare și monitorizare a proiectelor în domeniul sănătății”.</w:t>
      </w:r>
    </w:p>
  </w:footnote>
  <w:footnote w:id="66">
    <w:p w14:paraId="30AE95E1" w14:textId="4E3FAFB7" w:rsidR="00143756" w:rsidRPr="001109E0" w:rsidRDefault="00143756" w:rsidP="00AC7E39">
      <w:pPr>
        <w:pStyle w:val="a5"/>
        <w:jc w:val="both"/>
      </w:pPr>
      <w:r w:rsidRPr="00387C1D">
        <w:rPr>
          <w:rStyle w:val="ab"/>
          <w:sz w:val="16"/>
          <w:szCs w:val="16"/>
        </w:rPr>
        <w:footnoteRef/>
      </w:r>
      <w:r w:rsidRPr="009E4D69">
        <w:rPr>
          <w:rFonts w:ascii="Times New Roman" w:hAnsi="Times New Roman" w:cs="Times New Roman"/>
          <w:sz w:val="16"/>
          <w:szCs w:val="16"/>
          <w:lang w:val="ro-RO"/>
        </w:rPr>
        <w:t>IP Unitatea Consolidată pentru Implementarea Programelor Fondului Internațional pentru Dezvoltare Agricolă (</w:t>
      </w:r>
      <w:r w:rsidRPr="001109E0">
        <w:rPr>
          <w:rFonts w:ascii="Times New Roman" w:hAnsi="Times New Roman" w:cs="Times New Roman"/>
          <w:sz w:val="16"/>
          <w:szCs w:val="16"/>
          <w:lang w:val="ro-RO"/>
        </w:rPr>
        <w:t>UCIP FIDA, org.2 – 16353).</w:t>
      </w:r>
    </w:p>
  </w:footnote>
  <w:footnote w:id="67">
    <w:p w14:paraId="34B89DC0" w14:textId="7C44E694" w:rsidR="00143756" w:rsidRPr="009E4D69" w:rsidRDefault="00143756" w:rsidP="00AC7E39">
      <w:pPr>
        <w:pStyle w:val="a5"/>
        <w:jc w:val="both"/>
        <w:rPr>
          <w:rFonts w:ascii="Times New Roman" w:hAnsi="Times New Roman" w:cs="Times New Roman"/>
          <w:sz w:val="16"/>
          <w:szCs w:val="16"/>
          <w:lang w:val="ro-RO"/>
        </w:rPr>
      </w:pPr>
      <w:r w:rsidRPr="001109E0">
        <w:rPr>
          <w:rStyle w:val="ab"/>
          <w:rFonts w:ascii="Times New Roman" w:hAnsi="Times New Roman" w:cs="Times New Roman"/>
          <w:sz w:val="16"/>
          <w:szCs w:val="16"/>
          <w:lang w:val="ro-RO"/>
        </w:rPr>
        <w:footnoteRef/>
      </w:r>
      <w:r w:rsidRPr="001109E0">
        <w:rPr>
          <w:rFonts w:ascii="Times New Roman" w:hAnsi="Times New Roman" w:cs="Times New Roman"/>
          <w:sz w:val="16"/>
          <w:szCs w:val="16"/>
          <w:lang w:val="ro-RO"/>
        </w:rPr>
        <w:t>IP Unitatea Consolidată pentru Implementarea Programelor Fondului Internațional pentru Dezvoltare Agricolă (UCIP</w:t>
      </w:r>
      <w:r w:rsidRPr="009E4D69">
        <w:rPr>
          <w:rFonts w:ascii="Times New Roman" w:hAnsi="Times New Roman" w:cs="Times New Roman"/>
          <w:sz w:val="16"/>
          <w:szCs w:val="16"/>
          <w:lang w:val="ro-RO"/>
        </w:rPr>
        <w:t xml:space="preserve"> FIDA, org.2 – 16353).</w:t>
      </w:r>
    </w:p>
  </w:footnote>
  <w:footnote w:id="68">
    <w:p w14:paraId="29888D64" w14:textId="7A4EB991" w:rsidR="00143756" w:rsidRPr="009E4D69" w:rsidRDefault="00143756" w:rsidP="00AC7E39">
      <w:pPr>
        <w:pStyle w:val="a5"/>
        <w:jc w:val="both"/>
        <w:rPr>
          <w:rFonts w:ascii="Times New Roman" w:hAnsi="Times New Roman" w:cs="Times New Roman"/>
          <w:sz w:val="16"/>
          <w:szCs w:val="16"/>
          <w:lang w:val="ro-RO"/>
        </w:rPr>
      </w:pPr>
      <w:r w:rsidRPr="009E4D69">
        <w:rPr>
          <w:rStyle w:val="ab"/>
          <w:rFonts w:ascii="Times New Roman" w:hAnsi="Times New Roman" w:cs="Times New Roman"/>
          <w:sz w:val="16"/>
          <w:szCs w:val="16"/>
          <w:lang w:val="ro-RO"/>
        </w:rPr>
        <w:footnoteRef/>
      </w:r>
      <w:r w:rsidRPr="009E4D69">
        <w:rPr>
          <w:rFonts w:ascii="Times New Roman" w:hAnsi="Times New Roman" w:cs="Times New Roman"/>
          <w:sz w:val="16"/>
          <w:szCs w:val="16"/>
          <w:lang w:val="ro-RO"/>
        </w:rPr>
        <w:t>Statutul modificat prin H</w:t>
      </w:r>
      <w:r>
        <w:rPr>
          <w:rFonts w:ascii="Times New Roman" w:hAnsi="Times New Roman" w:cs="Times New Roman"/>
          <w:sz w:val="16"/>
          <w:szCs w:val="16"/>
          <w:lang w:val="ro-RO"/>
        </w:rPr>
        <w:t xml:space="preserve">otărârea </w:t>
      </w:r>
      <w:r w:rsidRPr="009E4D69">
        <w:rPr>
          <w:rFonts w:ascii="Times New Roman" w:hAnsi="Times New Roman" w:cs="Times New Roman"/>
          <w:sz w:val="16"/>
          <w:szCs w:val="16"/>
          <w:lang w:val="ro-RO"/>
        </w:rPr>
        <w:t>G</w:t>
      </w:r>
      <w:r>
        <w:rPr>
          <w:rFonts w:ascii="Times New Roman" w:hAnsi="Times New Roman" w:cs="Times New Roman"/>
          <w:sz w:val="16"/>
          <w:szCs w:val="16"/>
          <w:lang w:val="ro-RO"/>
        </w:rPr>
        <w:t>uvernului</w:t>
      </w:r>
      <w:r w:rsidRPr="009E4D69">
        <w:rPr>
          <w:rFonts w:ascii="Times New Roman" w:hAnsi="Times New Roman" w:cs="Times New Roman"/>
          <w:sz w:val="16"/>
          <w:szCs w:val="16"/>
          <w:lang w:val="ro-RO"/>
        </w:rPr>
        <w:t xml:space="preserve"> nr. 115/2024.</w:t>
      </w:r>
    </w:p>
  </w:footnote>
  <w:footnote w:id="69">
    <w:p w14:paraId="76A50978" w14:textId="77777777" w:rsidR="00143756" w:rsidRPr="009E4D69" w:rsidRDefault="00143756" w:rsidP="00497D82">
      <w:pPr>
        <w:pStyle w:val="a5"/>
        <w:jc w:val="both"/>
        <w:rPr>
          <w:rFonts w:ascii="Times New Roman" w:hAnsi="Times New Roman" w:cs="Times New Roman"/>
          <w:sz w:val="16"/>
          <w:szCs w:val="16"/>
          <w:lang w:val="ro-RO"/>
        </w:rPr>
      </w:pPr>
      <w:r w:rsidRPr="009E4D69">
        <w:rPr>
          <w:rStyle w:val="ab"/>
          <w:rFonts w:ascii="Times New Roman" w:hAnsi="Times New Roman" w:cs="Times New Roman"/>
          <w:sz w:val="16"/>
          <w:szCs w:val="16"/>
          <w:lang w:val="ro-RO"/>
        </w:rPr>
        <w:footnoteRef/>
      </w:r>
      <w:r w:rsidRPr="009E4D69">
        <w:rPr>
          <w:rFonts w:ascii="Times New Roman" w:hAnsi="Times New Roman" w:cs="Times New Roman"/>
          <w:sz w:val="16"/>
          <w:szCs w:val="16"/>
          <w:lang w:val="ro-RO"/>
        </w:rPr>
        <w:t xml:space="preserve"> Art.2 lit.</w:t>
      </w:r>
      <w:r>
        <w:rPr>
          <w:rFonts w:ascii="Times New Roman" w:hAnsi="Times New Roman" w:cs="Times New Roman"/>
          <w:sz w:val="16"/>
          <w:szCs w:val="16"/>
          <w:lang w:val="ro-RO"/>
        </w:rPr>
        <w:t xml:space="preserve"> </w:t>
      </w:r>
      <w:r w:rsidRPr="009E4D69">
        <w:rPr>
          <w:rFonts w:ascii="Times New Roman" w:hAnsi="Times New Roman" w:cs="Times New Roman"/>
          <w:sz w:val="16"/>
          <w:szCs w:val="16"/>
          <w:lang w:val="ro-RO"/>
        </w:rPr>
        <w:t>b) din Legea nr.287/2017.</w:t>
      </w:r>
    </w:p>
  </w:footnote>
  <w:footnote w:id="70">
    <w:p w14:paraId="3469401F" w14:textId="26E42099" w:rsidR="00143756" w:rsidRPr="009E4D69" w:rsidRDefault="00143756" w:rsidP="00497D82">
      <w:pPr>
        <w:pStyle w:val="a5"/>
        <w:jc w:val="both"/>
        <w:rPr>
          <w:rFonts w:ascii="Times New Roman" w:hAnsi="Times New Roman" w:cs="Times New Roman"/>
          <w:sz w:val="16"/>
          <w:szCs w:val="16"/>
          <w:lang w:val="ro-RO"/>
        </w:rPr>
      </w:pPr>
      <w:r w:rsidRPr="009E4D69">
        <w:rPr>
          <w:rFonts w:ascii="Times New Roman" w:hAnsi="Times New Roman" w:cs="Times New Roman"/>
          <w:sz w:val="16"/>
          <w:szCs w:val="16"/>
          <w:vertAlign w:val="superscript"/>
          <w:lang w:val="ro-RO"/>
        </w:rPr>
        <w:footnoteRef/>
      </w:r>
      <w:r w:rsidRPr="009E4D69">
        <w:rPr>
          <w:rFonts w:ascii="Times New Roman" w:hAnsi="Times New Roman" w:cs="Times New Roman"/>
          <w:sz w:val="16"/>
          <w:szCs w:val="16"/>
          <w:vertAlign w:val="superscript"/>
          <w:lang w:val="ro-RO"/>
        </w:rPr>
        <w:t xml:space="preserve"> </w:t>
      </w:r>
      <w:r w:rsidRPr="009E4D69">
        <w:rPr>
          <w:rFonts w:ascii="Times New Roman" w:hAnsi="Times New Roman" w:cs="Times New Roman"/>
          <w:sz w:val="16"/>
          <w:szCs w:val="16"/>
          <w:lang w:val="ro-RO"/>
        </w:rPr>
        <w:t>H</w:t>
      </w:r>
      <w:r>
        <w:rPr>
          <w:rFonts w:ascii="Times New Roman" w:hAnsi="Times New Roman" w:cs="Times New Roman"/>
          <w:sz w:val="16"/>
          <w:szCs w:val="16"/>
          <w:lang w:val="ro-RO"/>
        </w:rPr>
        <w:t xml:space="preserve">otărârea </w:t>
      </w:r>
      <w:r w:rsidRPr="009E4D69">
        <w:rPr>
          <w:rFonts w:ascii="Times New Roman" w:hAnsi="Times New Roman" w:cs="Times New Roman"/>
          <w:sz w:val="16"/>
          <w:szCs w:val="16"/>
          <w:lang w:val="ro-RO"/>
        </w:rPr>
        <w:t>G</w:t>
      </w:r>
      <w:r>
        <w:rPr>
          <w:rFonts w:ascii="Times New Roman" w:hAnsi="Times New Roman" w:cs="Times New Roman"/>
          <w:sz w:val="16"/>
          <w:szCs w:val="16"/>
          <w:lang w:val="ro-RO"/>
        </w:rPr>
        <w:t>uvernului</w:t>
      </w:r>
      <w:r w:rsidRPr="009E4D69">
        <w:rPr>
          <w:rFonts w:ascii="Times New Roman" w:hAnsi="Times New Roman" w:cs="Times New Roman"/>
          <w:sz w:val="16"/>
          <w:szCs w:val="16"/>
          <w:lang w:val="ro-RO"/>
        </w:rPr>
        <w:t xml:space="preserve"> nr.425/2020 cu privire la constituirea Instituției Publice „Agenția pentru Dezvoltarea și Modernizarea Agriculturii”</w:t>
      </w:r>
      <w:r>
        <w:rPr>
          <w:rFonts w:ascii="Times New Roman" w:hAnsi="Times New Roman" w:cs="Times New Roman"/>
          <w:sz w:val="16"/>
          <w:szCs w:val="16"/>
          <w:lang w:val="ro-RO"/>
        </w:rPr>
        <w:t>.</w:t>
      </w:r>
    </w:p>
  </w:footnote>
  <w:footnote w:id="71">
    <w:p w14:paraId="44CDC518" w14:textId="77777777" w:rsidR="00143756" w:rsidRPr="009E4D69" w:rsidRDefault="00143756" w:rsidP="00497D82">
      <w:pPr>
        <w:pStyle w:val="a5"/>
        <w:jc w:val="both"/>
        <w:rPr>
          <w:rFonts w:ascii="Times New Roman" w:hAnsi="Times New Roman" w:cs="Times New Roman"/>
          <w:sz w:val="16"/>
          <w:szCs w:val="16"/>
          <w:lang w:val="ro-RO"/>
        </w:rPr>
      </w:pPr>
      <w:r w:rsidRPr="009E4D69">
        <w:rPr>
          <w:rStyle w:val="ab"/>
          <w:rFonts w:ascii="Times New Roman" w:hAnsi="Times New Roman" w:cs="Times New Roman"/>
          <w:sz w:val="16"/>
          <w:szCs w:val="16"/>
          <w:lang w:val="ro-RO"/>
        </w:rPr>
        <w:footnoteRef/>
      </w:r>
      <w:r w:rsidRPr="009E4D69">
        <w:rPr>
          <w:rFonts w:ascii="Times New Roman" w:hAnsi="Times New Roman" w:cs="Times New Roman"/>
          <w:sz w:val="16"/>
          <w:szCs w:val="16"/>
          <w:lang w:val="ro-RO"/>
        </w:rPr>
        <w:t xml:space="preserve"> Acordul ratificat prin Legea nr. 172/2020.</w:t>
      </w:r>
    </w:p>
  </w:footnote>
  <w:footnote w:id="72">
    <w:p w14:paraId="250F0FC6" w14:textId="6775048A" w:rsidR="00143756" w:rsidRPr="009C7433" w:rsidRDefault="00143756" w:rsidP="009C7433">
      <w:pPr>
        <w:pStyle w:val="a9"/>
        <w:spacing w:after="0" w:line="276" w:lineRule="auto"/>
        <w:ind w:left="0"/>
        <w:contextualSpacing w:val="0"/>
        <w:jc w:val="both"/>
        <w:outlineLvl w:val="0"/>
        <w:rPr>
          <w:lang w:val="ro-RO"/>
        </w:rPr>
      </w:pPr>
      <w:r w:rsidRPr="009C7433">
        <w:rPr>
          <w:rStyle w:val="ab"/>
          <w:rFonts w:ascii="Times New Roman" w:hAnsi="Times New Roman" w:cs="Times New Roman"/>
          <w:sz w:val="16"/>
          <w:szCs w:val="16"/>
          <w:lang w:val="ro-RO"/>
        </w:rPr>
        <w:footnoteRef/>
      </w:r>
      <w:r w:rsidRPr="009C7433">
        <w:rPr>
          <w:rFonts w:ascii="Times New Roman" w:hAnsi="Times New Roman" w:cs="Times New Roman"/>
          <w:sz w:val="16"/>
          <w:szCs w:val="16"/>
          <w:lang w:val="ro-RO"/>
        </w:rPr>
        <w:t xml:space="preserve"> Combinatul de Produse Alimentare din Bălți este în proces de insolvabilitate din 03.10.2010, Î.S. Mina de piatră din Mileștii mici – din anul 2017, Î.S. „</w:t>
      </w:r>
      <w:proofErr w:type="spellStart"/>
      <w:r w:rsidRPr="009C7433">
        <w:rPr>
          <w:rFonts w:ascii="Times New Roman" w:hAnsi="Times New Roman" w:cs="Times New Roman"/>
          <w:sz w:val="16"/>
          <w:szCs w:val="16"/>
          <w:lang w:val="ro-RO"/>
        </w:rPr>
        <w:t>Moldresurse</w:t>
      </w:r>
      <w:proofErr w:type="spellEnd"/>
      <w:r w:rsidRPr="009C7433">
        <w:rPr>
          <w:rFonts w:ascii="Times New Roman" w:hAnsi="Times New Roman" w:cs="Times New Roman"/>
          <w:sz w:val="16"/>
          <w:szCs w:val="16"/>
          <w:lang w:val="ro-RO"/>
        </w:rPr>
        <w:t xml:space="preserve">” – din </w:t>
      </w:r>
      <w:r>
        <w:rPr>
          <w:rFonts w:ascii="Times New Roman" w:hAnsi="Times New Roman" w:cs="Times New Roman"/>
          <w:sz w:val="16"/>
          <w:szCs w:val="16"/>
          <w:lang w:val="ro-RO"/>
        </w:rPr>
        <w:t xml:space="preserve">anul </w:t>
      </w:r>
      <w:r w:rsidRPr="009C7433">
        <w:rPr>
          <w:rFonts w:ascii="Times New Roman" w:hAnsi="Times New Roman" w:cs="Times New Roman"/>
          <w:sz w:val="16"/>
          <w:szCs w:val="16"/>
          <w:lang w:val="ro-RO"/>
        </w:rPr>
        <w:t xml:space="preserve">2010, dar în anul 2023 a fost lichidată.  Î.S. Asociația </w:t>
      </w:r>
      <w:r>
        <w:rPr>
          <w:rFonts w:ascii="Times New Roman" w:hAnsi="Times New Roman" w:cs="Times New Roman"/>
          <w:sz w:val="16"/>
          <w:szCs w:val="16"/>
          <w:lang w:val="ro-RO"/>
        </w:rPr>
        <w:t>A</w:t>
      </w:r>
      <w:r w:rsidRPr="009C7433">
        <w:rPr>
          <w:rFonts w:ascii="Times New Roman" w:hAnsi="Times New Roman" w:cs="Times New Roman"/>
          <w:sz w:val="16"/>
          <w:szCs w:val="16"/>
          <w:lang w:val="ro-RO"/>
        </w:rPr>
        <w:t>groindustrială „Victoria”</w:t>
      </w:r>
      <w:r>
        <w:rPr>
          <w:rFonts w:ascii="Times New Roman" w:hAnsi="Times New Roman" w:cs="Times New Roman"/>
          <w:sz w:val="16"/>
          <w:szCs w:val="16"/>
          <w:lang w:val="ro-RO"/>
        </w:rPr>
        <w:t>,</w:t>
      </w:r>
      <w:r w:rsidRPr="009C7433">
        <w:rPr>
          <w:rFonts w:ascii="Times New Roman" w:hAnsi="Times New Roman" w:cs="Times New Roman"/>
          <w:sz w:val="16"/>
          <w:szCs w:val="16"/>
          <w:lang w:val="ro-RO"/>
        </w:rPr>
        <w:t xml:space="preserve"> conform înscrisurilor din Registru</w:t>
      </w:r>
      <w:r>
        <w:rPr>
          <w:rFonts w:ascii="Times New Roman" w:hAnsi="Times New Roman" w:cs="Times New Roman"/>
          <w:sz w:val="16"/>
          <w:szCs w:val="16"/>
          <w:lang w:val="ro-RO"/>
        </w:rPr>
        <w:t>,</w:t>
      </w:r>
      <w:r w:rsidRPr="009C7433">
        <w:rPr>
          <w:rFonts w:ascii="Times New Roman" w:hAnsi="Times New Roman" w:cs="Times New Roman"/>
          <w:sz w:val="16"/>
          <w:szCs w:val="16"/>
          <w:lang w:val="ro-RO"/>
        </w:rPr>
        <w:t xml:space="preserve"> </w:t>
      </w:r>
      <w:r>
        <w:rPr>
          <w:rFonts w:ascii="Times New Roman" w:hAnsi="Times New Roman" w:cs="Times New Roman"/>
          <w:sz w:val="16"/>
          <w:szCs w:val="16"/>
          <w:lang w:val="ro-RO"/>
        </w:rPr>
        <w:t>îi</w:t>
      </w:r>
      <w:r w:rsidRPr="009C7433">
        <w:rPr>
          <w:rFonts w:ascii="Times New Roman" w:hAnsi="Times New Roman" w:cs="Times New Roman"/>
          <w:sz w:val="16"/>
          <w:szCs w:val="16"/>
          <w:lang w:val="ro-RO"/>
        </w:rPr>
        <w:t xml:space="preserve"> este aplicată interd</w:t>
      </w:r>
      <w:r>
        <w:rPr>
          <w:rFonts w:ascii="Times New Roman" w:hAnsi="Times New Roman" w:cs="Times New Roman"/>
          <w:sz w:val="16"/>
          <w:szCs w:val="16"/>
          <w:lang w:val="ro-RO"/>
        </w:rPr>
        <w:t xml:space="preserve">icția privind reorganizarea și înregistrarea în actele de </w:t>
      </w:r>
      <w:r w:rsidRPr="009C7433">
        <w:rPr>
          <w:rFonts w:ascii="Times New Roman" w:hAnsi="Times New Roman" w:cs="Times New Roman"/>
          <w:sz w:val="16"/>
          <w:szCs w:val="16"/>
          <w:lang w:val="ro-RO"/>
        </w:rPr>
        <w:t xml:space="preserve">constituire în baza încheierilor Oficiului de executare </w:t>
      </w:r>
      <w:proofErr w:type="spellStart"/>
      <w:r w:rsidRPr="009C7433">
        <w:rPr>
          <w:rFonts w:ascii="Times New Roman" w:hAnsi="Times New Roman" w:cs="Times New Roman"/>
          <w:sz w:val="16"/>
          <w:szCs w:val="16"/>
          <w:lang w:val="ro-RO"/>
        </w:rPr>
        <w:t>Rîșcani</w:t>
      </w:r>
      <w:proofErr w:type="spellEnd"/>
      <w:r w:rsidRPr="009C7433">
        <w:rPr>
          <w:rFonts w:ascii="Times New Roman" w:hAnsi="Times New Roman" w:cs="Times New Roman"/>
          <w:sz w:val="16"/>
          <w:szCs w:val="16"/>
          <w:lang w:val="ro-RO"/>
        </w:rPr>
        <w:t xml:space="preserve"> din 26.07.2005.</w:t>
      </w:r>
    </w:p>
  </w:footnote>
  <w:footnote w:id="73">
    <w:p w14:paraId="4DDCE18A" w14:textId="5D5B3793" w:rsidR="00143756" w:rsidRPr="009C7433" w:rsidRDefault="00143756" w:rsidP="009C7433">
      <w:pPr>
        <w:pStyle w:val="a5"/>
        <w:jc w:val="both"/>
        <w:rPr>
          <w:rFonts w:ascii="Times New Roman" w:hAnsi="Times New Roman" w:cs="Times New Roman"/>
          <w:sz w:val="16"/>
          <w:szCs w:val="16"/>
          <w:lang w:val="ro-RO"/>
        </w:rPr>
      </w:pPr>
      <w:r w:rsidRPr="009C7433">
        <w:rPr>
          <w:rStyle w:val="ab"/>
          <w:rFonts w:ascii="Times New Roman" w:hAnsi="Times New Roman" w:cs="Times New Roman"/>
          <w:sz w:val="16"/>
          <w:szCs w:val="16"/>
          <w:lang w:val="ro-RO"/>
        </w:rPr>
        <w:footnoteRef/>
      </w:r>
      <w:r w:rsidRPr="009C7433">
        <w:rPr>
          <w:rFonts w:ascii="Times New Roman" w:hAnsi="Times New Roman" w:cs="Times New Roman"/>
          <w:sz w:val="16"/>
          <w:szCs w:val="16"/>
          <w:lang w:val="ro-RO"/>
        </w:rPr>
        <w:t xml:space="preserve"> Î</w:t>
      </w:r>
      <w:r>
        <w:rPr>
          <w:rFonts w:ascii="Times New Roman" w:hAnsi="Times New Roman" w:cs="Times New Roman"/>
          <w:sz w:val="16"/>
          <w:szCs w:val="16"/>
          <w:lang w:val="ro-RO"/>
        </w:rPr>
        <w:t>ntreprinderea de stat e</w:t>
      </w:r>
      <w:r w:rsidRPr="009C7433">
        <w:rPr>
          <w:rFonts w:ascii="Times New Roman" w:hAnsi="Times New Roman" w:cs="Times New Roman"/>
          <w:sz w:val="16"/>
          <w:szCs w:val="16"/>
          <w:lang w:val="ro-RO"/>
        </w:rPr>
        <w:t>xperimentală pentru cultivarea legumelor în sere „Terra”.</w:t>
      </w:r>
    </w:p>
  </w:footnote>
  <w:footnote w:id="74">
    <w:p w14:paraId="2DC55755" w14:textId="77777777" w:rsidR="00143756" w:rsidRPr="001F26D1" w:rsidRDefault="00143756" w:rsidP="009C7433">
      <w:pPr>
        <w:pStyle w:val="a5"/>
        <w:jc w:val="both"/>
        <w:rPr>
          <w:rFonts w:ascii="Times New Roman" w:hAnsi="Times New Roman" w:cs="Times New Roman"/>
          <w:sz w:val="16"/>
          <w:szCs w:val="16"/>
        </w:rPr>
      </w:pPr>
      <w:r w:rsidRPr="009C7433">
        <w:rPr>
          <w:rStyle w:val="ab"/>
          <w:rFonts w:ascii="Times New Roman" w:hAnsi="Times New Roman" w:cs="Times New Roman"/>
          <w:sz w:val="16"/>
          <w:szCs w:val="16"/>
          <w:lang w:val="ro-RO"/>
        </w:rPr>
        <w:footnoteRef/>
      </w:r>
      <w:r w:rsidRPr="009C7433">
        <w:rPr>
          <w:rFonts w:ascii="Times New Roman" w:hAnsi="Times New Roman" w:cs="Times New Roman"/>
          <w:sz w:val="16"/>
          <w:szCs w:val="16"/>
          <w:lang w:val="ro-RO"/>
        </w:rPr>
        <w:t xml:space="preserve"> Î.S. Asociația Agroindustrială „Victoria” a prezentat ultimul Raport/situația financiară la 30.06.2006</w:t>
      </w:r>
      <w:r w:rsidRPr="001F26D1">
        <w:rPr>
          <w:rFonts w:ascii="Times New Roman" w:hAnsi="Times New Roman" w:cs="Times New Roman"/>
          <w:sz w:val="16"/>
          <w:szCs w:val="16"/>
        </w:rPr>
        <w:t>.</w:t>
      </w:r>
    </w:p>
  </w:footnote>
  <w:footnote w:id="75">
    <w:p w14:paraId="06B41673" w14:textId="77777777" w:rsidR="00143756" w:rsidRPr="009C7433" w:rsidRDefault="00143756" w:rsidP="009C7433">
      <w:pPr>
        <w:pStyle w:val="4"/>
        <w:numPr>
          <w:ilvl w:val="0"/>
          <w:numId w:val="0"/>
        </w:numPr>
        <w:shd w:val="clear" w:color="auto" w:fill="FFFFFF"/>
        <w:spacing w:before="0"/>
        <w:jc w:val="both"/>
      </w:pPr>
      <w:r w:rsidRPr="009C7433">
        <w:rPr>
          <w:rStyle w:val="ab"/>
          <w:rFonts w:ascii="Times New Roman" w:hAnsi="Times New Roman" w:cs="Times New Roman"/>
          <w:i w:val="0"/>
          <w:color w:val="auto"/>
          <w:sz w:val="16"/>
          <w:szCs w:val="16"/>
        </w:rPr>
        <w:footnoteRef/>
      </w:r>
      <w:r w:rsidRPr="009C7433">
        <w:rPr>
          <w:rFonts w:ascii="Times New Roman" w:hAnsi="Times New Roman" w:cs="Times New Roman"/>
          <w:i w:val="0"/>
          <w:color w:val="auto"/>
          <w:sz w:val="16"/>
          <w:szCs w:val="16"/>
        </w:rPr>
        <w:t xml:space="preserve"> Legea nr.121/2007 </w:t>
      </w:r>
      <w:r w:rsidRPr="009C7433">
        <w:rPr>
          <w:rStyle w:val="af2"/>
          <w:rFonts w:ascii="Times New Roman" w:hAnsi="Times New Roman" w:cs="Times New Roman"/>
          <w:b w:val="0"/>
          <w:bCs w:val="0"/>
          <w:i w:val="0"/>
          <w:color w:val="auto"/>
          <w:sz w:val="16"/>
          <w:szCs w:val="16"/>
        </w:rPr>
        <w:t xml:space="preserve">privind administrarea </w:t>
      </w:r>
      <w:proofErr w:type="spellStart"/>
      <w:r w:rsidRPr="009C7433">
        <w:rPr>
          <w:rStyle w:val="af2"/>
          <w:rFonts w:ascii="Times New Roman" w:hAnsi="Times New Roman" w:cs="Times New Roman"/>
          <w:b w:val="0"/>
          <w:bCs w:val="0"/>
          <w:i w:val="0"/>
          <w:color w:val="auto"/>
          <w:sz w:val="16"/>
          <w:szCs w:val="16"/>
        </w:rPr>
        <w:t>şi</w:t>
      </w:r>
      <w:proofErr w:type="spellEnd"/>
      <w:r w:rsidRPr="009C7433">
        <w:rPr>
          <w:rStyle w:val="af2"/>
          <w:rFonts w:ascii="Times New Roman" w:hAnsi="Times New Roman" w:cs="Times New Roman"/>
          <w:b w:val="0"/>
          <w:bCs w:val="0"/>
          <w:i w:val="0"/>
          <w:color w:val="auto"/>
          <w:sz w:val="16"/>
          <w:szCs w:val="16"/>
        </w:rPr>
        <w:t xml:space="preserve"> </w:t>
      </w:r>
      <w:proofErr w:type="spellStart"/>
      <w:r w:rsidRPr="009C7433">
        <w:rPr>
          <w:rStyle w:val="af2"/>
          <w:rFonts w:ascii="Times New Roman" w:hAnsi="Times New Roman" w:cs="Times New Roman"/>
          <w:b w:val="0"/>
          <w:bCs w:val="0"/>
          <w:i w:val="0"/>
          <w:color w:val="auto"/>
          <w:sz w:val="16"/>
          <w:szCs w:val="16"/>
        </w:rPr>
        <w:t>deetatizarea</w:t>
      </w:r>
      <w:proofErr w:type="spellEnd"/>
      <w:r w:rsidRPr="009C7433">
        <w:rPr>
          <w:rStyle w:val="af2"/>
          <w:rFonts w:ascii="Times New Roman" w:hAnsi="Times New Roman" w:cs="Times New Roman"/>
          <w:b w:val="0"/>
          <w:bCs w:val="0"/>
          <w:i w:val="0"/>
          <w:color w:val="auto"/>
          <w:sz w:val="16"/>
          <w:szCs w:val="16"/>
        </w:rPr>
        <w:t xml:space="preserve"> </w:t>
      </w:r>
      <w:proofErr w:type="spellStart"/>
      <w:r w:rsidRPr="009C7433">
        <w:rPr>
          <w:rStyle w:val="af2"/>
          <w:rFonts w:ascii="Times New Roman" w:hAnsi="Times New Roman" w:cs="Times New Roman"/>
          <w:b w:val="0"/>
          <w:bCs w:val="0"/>
          <w:i w:val="0"/>
          <w:color w:val="auto"/>
          <w:sz w:val="16"/>
          <w:szCs w:val="16"/>
        </w:rPr>
        <w:t>proprietăţii</w:t>
      </w:r>
      <w:proofErr w:type="spellEnd"/>
      <w:r w:rsidRPr="009C7433">
        <w:rPr>
          <w:rStyle w:val="af2"/>
          <w:rFonts w:ascii="Times New Roman" w:hAnsi="Times New Roman" w:cs="Times New Roman"/>
          <w:b w:val="0"/>
          <w:bCs w:val="0"/>
          <w:i w:val="0"/>
          <w:color w:val="auto"/>
          <w:sz w:val="16"/>
          <w:szCs w:val="16"/>
        </w:rPr>
        <w:t xml:space="preserve"> publice.</w:t>
      </w:r>
    </w:p>
  </w:footnote>
  <w:footnote w:id="76">
    <w:p w14:paraId="00CE7E32" w14:textId="64E94DA2" w:rsidR="00F20BD2" w:rsidRPr="00B071BA" w:rsidRDefault="00F20BD2" w:rsidP="00B071BA">
      <w:pPr>
        <w:pStyle w:val="a5"/>
        <w:jc w:val="both"/>
        <w:rPr>
          <w:rFonts w:ascii="Times New Roman" w:hAnsi="Times New Roman" w:cs="Times New Roman"/>
          <w:sz w:val="16"/>
          <w:szCs w:val="16"/>
        </w:rPr>
      </w:pPr>
      <w:r w:rsidRPr="00B071BA">
        <w:rPr>
          <w:rStyle w:val="ab"/>
          <w:rFonts w:ascii="Times New Roman" w:hAnsi="Times New Roman" w:cs="Times New Roman"/>
          <w:sz w:val="16"/>
          <w:szCs w:val="16"/>
        </w:rPr>
        <w:footnoteRef/>
      </w:r>
      <w:r w:rsidRPr="00B071BA">
        <w:rPr>
          <w:rFonts w:ascii="Times New Roman" w:hAnsi="Times New Roman" w:cs="Times New Roman"/>
          <w:sz w:val="16"/>
          <w:szCs w:val="16"/>
        </w:rPr>
        <w:t xml:space="preserve">  </w:t>
      </w:r>
      <w:r w:rsidR="00B071BA" w:rsidRPr="00B071BA">
        <w:rPr>
          <w:rFonts w:ascii="Times New Roman" w:hAnsi="Times New Roman" w:cs="Times New Roman"/>
          <w:sz w:val="16"/>
          <w:szCs w:val="16"/>
          <w:lang w:val="ro-RO"/>
        </w:rPr>
        <w:t xml:space="preserve">Conturile </w:t>
      </w:r>
      <w:r w:rsidR="00B071BA" w:rsidRPr="00B071BA">
        <w:rPr>
          <w:rFonts w:ascii="Times New Roman" w:hAnsi="Times New Roman" w:cs="Times New Roman"/>
          <w:color w:val="000000"/>
          <w:sz w:val="16"/>
          <w:szCs w:val="16"/>
          <w:lang w:val="ro-RO"/>
        </w:rPr>
        <w:t>123.8 „</w:t>
      </w:r>
      <w:r w:rsidR="00B071BA" w:rsidRPr="00B071BA">
        <w:rPr>
          <w:rFonts w:ascii="Times New Roman" w:hAnsi="Times New Roman" w:cs="Times New Roman"/>
          <w:color w:val="313131"/>
          <w:sz w:val="16"/>
          <w:szCs w:val="16"/>
          <w:shd w:val="clear" w:color="auto" w:fill="FFFFFF"/>
          <w:lang w:val="ro-RO"/>
        </w:rPr>
        <w:t>Mijloace fixe primite în gestiune economică</w:t>
      </w:r>
      <w:r w:rsidR="00B071BA" w:rsidRPr="00B071BA">
        <w:rPr>
          <w:rFonts w:ascii="Times New Roman" w:hAnsi="Times New Roman" w:cs="Times New Roman"/>
          <w:color w:val="000000"/>
          <w:sz w:val="16"/>
          <w:szCs w:val="16"/>
          <w:lang w:val="ro-RO"/>
        </w:rPr>
        <w:t>”, 122.6 „T</w:t>
      </w:r>
      <w:r w:rsidR="00B071BA" w:rsidRPr="00B071BA">
        <w:rPr>
          <w:rFonts w:ascii="Times New Roman" w:hAnsi="Times New Roman" w:cs="Times New Roman"/>
          <w:color w:val="313131"/>
          <w:sz w:val="16"/>
          <w:szCs w:val="16"/>
          <w:shd w:val="clear" w:color="auto" w:fill="FFFFFF"/>
          <w:lang w:val="ro-RO"/>
        </w:rPr>
        <w:t>erenuri primite în gestiune economică”</w:t>
      </w:r>
      <w:r w:rsidR="001304C7">
        <w:rPr>
          <w:rFonts w:ascii="Times New Roman" w:hAnsi="Times New Roman" w:cs="Times New Roman"/>
          <w:color w:val="313131"/>
          <w:sz w:val="16"/>
          <w:szCs w:val="16"/>
          <w:shd w:val="clear" w:color="auto" w:fill="FFFFFF"/>
          <w:lang w:val="ro-RO"/>
        </w:rPr>
        <w:t xml:space="preserve"> și </w:t>
      </w:r>
      <w:r w:rsidR="00B071BA" w:rsidRPr="00B071BA">
        <w:rPr>
          <w:rFonts w:ascii="Times New Roman" w:hAnsi="Times New Roman" w:cs="Times New Roman"/>
          <w:color w:val="313131"/>
          <w:sz w:val="16"/>
          <w:szCs w:val="16"/>
          <w:shd w:val="clear" w:color="auto" w:fill="FFFFFF"/>
          <w:lang w:val="ro-RO"/>
        </w:rPr>
        <w:t xml:space="preserve"> 427 „Datorii pe termen lung privind bunurile primite în gestiune economică”</w:t>
      </w:r>
    </w:p>
  </w:footnote>
  <w:footnote w:id="77">
    <w:p w14:paraId="6C2E3E09" w14:textId="7EE72589" w:rsidR="002C376D" w:rsidRPr="002C376D" w:rsidRDefault="002C376D" w:rsidP="002C376D">
      <w:pPr>
        <w:pStyle w:val="a5"/>
        <w:jc w:val="both"/>
        <w:rPr>
          <w:rFonts w:ascii="Times New Roman" w:hAnsi="Times New Roman" w:cs="Times New Roman"/>
          <w:color w:val="313131"/>
          <w:sz w:val="16"/>
          <w:szCs w:val="16"/>
          <w:shd w:val="clear" w:color="auto" w:fill="FFFFFF"/>
          <w:lang w:val="ro-RO"/>
        </w:rPr>
      </w:pPr>
      <w:r w:rsidRPr="002C376D">
        <w:rPr>
          <w:rFonts w:ascii="Times New Roman" w:hAnsi="Times New Roman" w:cs="Times New Roman"/>
          <w:color w:val="313131"/>
          <w:sz w:val="16"/>
          <w:szCs w:val="16"/>
          <w:shd w:val="clear" w:color="auto" w:fill="FFFFFF"/>
          <w:vertAlign w:val="superscript"/>
          <w:lang w:val="ro-RO"/>
        </w:rPr>
        <w:footnoteRef/>
      </w:r>
      <w:r w:rsidRPr="002C376D">
        <w:rPr>
          <w:rFonts w:ascii="Times New Roman" w:hAnsi="Times New Roman" w:cs="Times New Roman"/>
          <w:color w:val="313131"/>
          <w:sz w:val="16"/>
          <w:szCs w:val="16"/>
          <w:shd w:val="clear" w:color="auto" w:fill="FFFFFF"/>
          <w:lang w:val="ro-RO"/>
        </w:rPr>
        <w:t xml:space="preserve"> Conturile 427 „Datorii pe termen lung privind bunurile primite în gestiune economică” și 316 „Patrimoniul de stat cu drept de proprietate”.</w:t>
      </w:r>
    </w:p>
  </w:footnote>
  <w:footnote w:id="78">
    <w:p w14:paraId="45CDE097" w14:textId="77777777" w:rsidR="00143756" w:rsidRPr="009C7433" w:rsidRDefault="00143756" w:rsidP="009C7433">
      <w:pPr>
        <w:pStyle w:val="a5"/>
        <w:jc w:val="both"/>
        <w:rPr>
          <w:rFonts w:ascii="Times New Roman" w:hAnsi="Times New Roman" w:cs="Times New Roman"/>
          <w:sz w:val="16"/>
          <w:szCs w:val="16"/>
          <w:lang w:val="ro-RO"/>
        </w:rPr>
      </w:pPr>
      <w:r w:rsidRPr="009C7433">
        <w:rPr>
          <w:rStyle w:val="FootnoteReference1"/>
          <w:rFonts w:ascii="Times New Roman" w:hAnsi="Times New Roman" w:cs="Times New Roman"/>
          <w:sz w:val="16"/>
          <w:szCs w:val="16"/>
          <w:lang w:val="ro-RO"/>
        </w:rPr>
        <w:footnoteRef/>
      </w:r>
      <w:r w:rsidRPr="009C7433">
        <w:rPr>
          <w:rFonts w:ascii="Times New Roman" w:hAnsi="Times New Roman" w:cs="Times New Roman"/>
          <w:sz w:val="16"/>
          <w:szCs w:val="16"/>
          <w:lang w:val="ro-RO"/>
        </w:rPr>
        <w:t xml:space="preserve"> Art.13 alin.(2) din Legea contabilității nr.113-XVI din 27.04.2007.</w:t>
      </w:r>
    </w:p>
  </w:footnote>
  <w:footnote w:id="79">
    <w:p w14:paraId="062DDE25" w14:textId="77777777" w:rsidR="00143756" w:rsidRPr="00F93ABC" w:rsidRDefault="00143756" w:rsidP="009C7433">
      <w:pPr>
        <w:pStyle w:val="a5"/>
        <w:jc w:val="both"/>
        <w:rPr>
          <w:rFonts w:ascii="Times New Roman" w:hAnsi="Times New Roman" w:cs="Times New Roman"/>
          <w:sz w:val="16"/>
          <w:szCs w:val="16"/>
        </w:rPr>
      </w:pPr>
      <w:r w:rsidRPr="009C7433">
        <w:rPr>
          <w:rStyle w:val="FootnoteReference1"/>
          <w:rFonts w:ascii="Times New Roman" w:hAnsi="Times New Roman" w:cs="Times New Roman"/>
          <w:sz w:val="16"/>
          <w:szCs w:val="16"/>
          <w:lang w:val="ro-RO"/>
        </w:rPr>
        <w:footnoteRef/>
      </w:r>
      <w:r w:rsidRPr="009C7433">
        <w:rPr>
          <w:rFonts w:ascii="Times New Roman" w:hAnsi="Times New Roman" w:cs="Times New Roman"/>
          <w:sz w:val="16"/>
          <w:szCs w:val="16"/>
          <w:lang w:val="ro-RO"/>
        </w:rPr>
        <w:t xml:space="preserve"> Legea contabilității nr.</w:t>
      </w:r>
      <w:r w:rsidRPr="009C7433">
        <w:rPr>
          <w:rFonts w:ascii="Times New Roman" w:eastAsia="Times New Roman" w:hAnsi="Times New Roman" w:cs="Times New Roman"/>
          <w:sz w:val="16"/>
          <w:szCs w:val="16"/>
          <w:lang w:val="ro-RO"/>
        </w:rPr>
        <w:t>113-XVI din 27.04.2007;</w:t>
      </w:r>
      <w:r w:rsidRPr="009C7433">
        <w:rPr>
          <w:rFonts w:ascii="Times New Roman" w:hAnsi="Times New Roman" w:cs="Times New Roman"/>
          <w:sz w:val="16"/>
          <w:szCs w:val="16"/>
          <w:lang w:val="ro-RO"/>
        </w:rPr>
        <w:t xml:space="preserve"> </w:t>
      </w:r>
      <w:r w:rsidRPr="009C7433">
        <w:rPr>
          <w:rFonts w:ascii="Times New Roman" w:eastAsia="Times New Roman" w:hAnsi="Times New Roman" w:cs="Times New Roman"/>
          <w:sz w:val="16"/>
          <w:szCs w:val="16"/>
          <w:lang w:val="ro-RO"/>
        </w:rPr>
        <w:t>Planul de conturi contabile în sistemul bugetar și Normele metodologice privind evidența contabilă și raportarea financiară în sistemul bugetar, aprobate prin Ordinul ministrului finanțelor nr.216 din 28.12.2015; Ordinul ministrului finanțelor nr.118 din 09.12.2022 „Cu privire la aprobarea termenelor de prezentare a rapoartelor financiare pe anul 2019”; Ordinul ministrului finanțelor nr.164 din 30.12.2016 „Cu privire la aprobarea Cerințelor la întocmirea Raportului narativ privind executarea bugetelor autorităților/instituțiilor bugetare”.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F4FE0" w14:textId="77777777" w:rsidR="00143756" w:rsidRPr="007D354F" w:rsidRDefault="00143756" w:rsidP="007D354F">
    <w:pPr>
      <w:pStyle w:val="ae"/>
      <w:jc w:val="right"/>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6DE0"/>
    <w:multiLevelType w:val="multilevel"/>
    <w:tmpl w:val="F14457AE"/>
    <w:lvl w:ilvl="0">
      <w:start w:val="4"/>
      <w:numFmt w:val="decimal"/>
      <w:lvlText w:val="%1"/>
      <w:lvlJc w:val="left"/>
      <w:pPr>
        <w:ind w:left="360" w:hanging="360"/>
      </w:pPr>
      <w:rPr>
        <w:rFonts w:cstheme="minorBidi" w:hint="default"/>
      </w:rPr>
    </w:lvl>
    <w:lvl w:ilvl="1">
      <w:start w:val="7"/>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 w15:restartNumberingAfterBreak="0">
    <w:nsid w:val="0A952D0C"/>
    <w:multiLevelType w:val="hybridMultilevel"/>
    <w:tmpl w:val="00729748"/>
    <w:lvl w:ilvl="0" w:tplc="151E5E5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16908"/>
    <w:multiLevelType w:val="hybridMultilevel"/>
    <w:tmpl w:val="5484B992"/>
    <w:lvl w:ilvl="0" w:tplc="04090001">
      <w:start w:val="1"/>
      <w:numFmt w:val="bullet"/>
      <w:lvlText w:val=""/>
      <w:lvlJc w:val="left"/>
      <w:pPr>
        <w:ind w:left="720" w:hanging="360"/>
      </w:pPr>
      <w:rPr>
        <w:rFonts w:ascii="Symbol" w:hAnsi="Symbol" w:hint="default"/>
      </w:rPr>
    </w:lvl>
    <w:lvl w:ilvl="1" w:tplc="A552D964">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C004A"/>
    <w:multiLevelType w:val="hybridMultilevel"/>
    <w:tmpl w:val="161476C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1B5E1895"/>
    <w:multiLevelType w:val="hybridMultilevel"/>
    <w:tmpl w:val="20A84ED0"/>
    <w:lvl w:ilvl="0" w:tplc="13C83834">
      <w:start w:val="1"/>
      <w:numFmt w:val="bullet"/>
      <w:lvlText w:val=""/>
      <w:lvlJc w:val="left"/>
      <w:pPr>
        <w:ind w:left="1204" w:hanging="360"/>
      </w:pPr>
      <w:rPr>
        <w:rFonts w:ascii="Symbol" w:hAnsi="Symbol" w:hint="default"/>
        <w:strike w:val="0"/>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5" w15:restartNumberingAfterBreak="0">
    <w:nsid w:val="219A3C1F"/>
    <w:multiLevelType w:val="multilevel"/>
    <w:tmpl w:val="18C6DFB2"/>
    <w:lvl w:ilvl="0">
      <w:start w:val="3"/>
      <w:numFmt w:val="decimal"/>
      <w:lvlText w:val="%1."/>
      <w:lvlJc w:val="left"/>
      <w:pPr>
        <w:ind w:left="480" w:hanging="480"/>
      </w:pPr>
      <w:rPr>
        <w:rFonts w:hint="default"/>
        <w:color w:val="auto"/>
      </w:rPr>
    </w:lvl>
    <w:lvl w:ilvl="1">
      <w:start w:val="17"/>
      <w:numFmt w:val="decimal"/>
      <w:lvlText w:val="%1.%2."/>
      <w:lvlJc w:val="left"/>
      <w:pPr>
        <w:ind w:left="906" w:hanging="48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27552A46"/>
    <w:multiLevelType w:val="hybridMultilevel"/>
    <w:tmpl w:val="4F087636"/>
    <w:lvl w:ilvl="0" w:tplc="D7D2509E">
      <w:start w:val="2"/>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D3C3D"/>
    <w:multiLevelType w:val="multilevel"/>
    <w:tmpl w:val="9034ACA4"/>
    <w:lvl w:ilvl="0">
      <w:start w:val="2"/>
      <w:numFmt w:val="decimal"/>
      <w:lvlText w:val="%1"/>
      <w:lvlJc w:val="left"/>
      <w:pPr>
        <w:ind w:left="360" w:hanging="360"/>
      </w:pPr>
      <w:rPr>
        <w:rFonts w:cstheme="majorHAnsi" w:hint="default"/>
        <w:b/>
        <w:color w:val="auto"/>
      </w:rPr>
    </w:lvl>
    <w:lvl w:ilvl="1">
      <w:start w:val="1"/>
      <w:numFmt w:val="decimal"/>
      <w:lvlText w:val="%1.%2"/>
      <w:lvlJc w:val="left"/>
      <w:pPr>
        <w:ind w:left="643" w:hanging="360"/>
      </w:pPr>
      <w:rPr>
        <w:rFonts w:cstheme="majorHAnsi" w:hint="default"/>
        <w:b w:val="0"/>
        <w:i w:val="0"/>
        <w:color w:val="auto"/>
      </w:rPr>
    </w:lvl>
    <w:lvl w:ilvl="2">
      <w:start w:val="1"/>
      <w:numFmt w:val="decimal"/>
      <w:lvlText w:val="%1.%2.%3"/>
      <w:lvlJc w:val="left"/>
      <w:pPr>
        <w:ind w:left="1440" w:hanging="720"/>
      </w:pPr>
      <w:rPr>
        <w:rFonts w:cstheme="majorHAnsi" w:hint="default"/>
        <w:b/>
        <w:color w:val="auto"/>
      </w:rPr>
    </w:lvl>
    <w:lvl w:ilvl="3">
      <w:start w:val="1"/>
      <w:numFmt w:val="decimal"/>
      <w:lvlText w:val="%1.%2.%3.%4"/>
      <w:lvlJc w:val="left"/>
      <w:pPr>
        <w:ind w:left="1800" w:hanging="720"/>
      </w:pPr>
      <w:rPr>
        <w:rFonts w:cstheme="majorHAnsi" w:hint="default"/>
        <w:b/>
        <w:color w:val="auto"/>
      </w:rPr>
    </w:lvl>
    <w:lvl w:ilvl="4">
      <w:start w:val="1"/>
      <w:numFmt w:val="decimal"/>
      <w:lvlText w:val="%1.%2.%3.%4.%5"/>
      <w:lvlJc w:val="left"/>
      <w:pPr>
        <w:ind w:left="2520" w:hanging="1080"/>
      </w:pPr>
      <w:rPr>
        <w:rFonts w:cstheme="majorHAnsi" w:hint="default"/>
        <w:b/>
        <w:color w:val="auto"/>
      </w:rPr>
    </w:lvl>
    <w:lvl w:ilvl="5">
      <w:start w:val="1"/>
      <w:numFmt w:val="decimal"/>
      <w:lvlText w:val="%1.%2.%3.%4.%5.%6"/>
      <w:lvlJc w:val="left"/>
      <w:pPr>
        <w:ind w:left="2880" w:hanging="1080"/>
      </w:pPr>
      <w:rPr>
        <w:rFonts w:cstheme="majorHAnsi" w:hint="default"/>
        <w:b/>
        <w:color w:val="auto"/>
      </w:rPr>
    </w:lvl>
    <w:lvl w:ilvl="6">
      <w:start w:val="1"/>
      <w:numFmt w:val="decimal"/>
      <w:lvlText w:val="%1.%2.%3.%4.%5.%6.%7"/>
      <w:lvlJc w:val="left"/>
      <w:pPr>
        <w:ind w:left="3600" w:hanging="1440"/>
      </w:pPr>
      <w:rPr>
        <w:rFonts w:cstheme="majorHAnsi" w:hint="default"/>
        <w:b/>
        <w:color w:val="auto"/>
      </w:rPr>
    </w:lvl>
    <w:lvl w:ilvl="7">
      <w:start w:val="1"/>
      <w:numFmt w:val="decimal"/>
      <w:lvlText w:val="%1.%2.%3.%4.%5.%6.%7.%8"/>
      <w:lvlJc w:val="left"/>
      <w:pPr>
        <w:ind w:left="3960" w:hanging="1440"/>
      </w:pPr>
      <w:rPr>
        <w:rFonts w:cstheme="majorHAnsi" w:hint="default"/>
        <w:b/>
        <w:color w:val="auto"/>
      </w:rPr>
    </w:lvl>
    <w:lvl w:ilvl="8">
      <w:start w:val="1"/>
      <w:numFmt w:val="decimal"/>
      <w:lvlText w:val="%1.%2.%3.%4.%5.%6.%7.%8.%9"/>
      <w:lvlJc w:val="left"/>
      <w:pPr>
        <w:ind w:left="4680" w:hanging="1800"/>
      </w:pPr>
      <w:rPr>
        <w:rFonts w:cstheme="majorHAnsi" w:hint="default"/>
        <w:b/>
        <w:color w:val="auto"/>
      </w:rPr>
    </w:lvl>
  </w:abstractNum>
  <w:abstractNum w:abstractNumId="8" w15:restartNumberingAfterBreak="0">
    <w:nsid w:val="429B668A"/>
    <w:multiLevelType w:val="hybridMultilevel"/>
    <w:tmpl w:val="1312E2A2"/>
    <w:lvl w:ilvl="0" w:tplc="84E85562">
      <w:start w:val="5"/>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45FE5814"/>
    <w:multiLevelType w:val="hybridMultilevel"/>
    <w:tmpl w:val="B450CD50"/>
    <w:lvl w:ilvl="0" w:tplc="05200B5A">
      <w:start w:val="1"/>
      <w:numFmt w:val="bullet"/>
      <w:lvlText w:val=""/>
      <w:lvlJc w:val="left"/>
      <w:pPr>
        <w:ind w:left="784" w:hanging="360"/>
      </w:pPr>
      <w:rPr>
        <w:rFonts w:ascii="Symbol" w:hAnsi="Symbol" w:hint="default"/>
        <w:strike w:val="0"/>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15:restartNumberingAfterBreak="0">
    <w:nsid w:val="51B715BE"/>
    <w:multiLevelType w:val="hybridMultilevel"/>
    <w:tmpl w:val="58AC1DE0"/>
    <w:lvl w:ilvl="0" w:tplc="702CDF18">
      <w:start w:val="3"/>
      <w:numFmt w:val="low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332F4"/>
    <w:multiLevelType w:val="multilevel"/>
    <w:tmpl w:val="FEA224C4"/>
    <w:lvl w:ilvl="0">
      <w:start w:val="1"/>
      <w:numFmt w:val="decimal"/>
      <w:lvlText w:val="%1."/>
      <w:lvlJc w:val="left"/>
      <w:pPr>
        <w:ind w:left="382" w:hanging="360"/>
      </w:pPr>
      <w:rPr>
        <w:rFonts w:ascii="Times New Roman" w:hAnsi="Times New Roman" w:cs="Times New Roman" w:hint="default"/>
        <w:b/>
        <w:color w:val="000000"/>
        <w:sz w:val="24"/>
        <w:szCs w:val="24"/>
      </w:rPr>
    </w:lvl>
    <w:lvl w:ilvl="1">
      <w:start w:val="1"/>
      <w:numFmt w:val="decimal"/>
      <w:isLgl/>
      <w:lvlText w:val="%1.%2."/>
      <w:lvlJc w:val="left"/>
      <w:pPr>
        <w:ind w:left="382" w:hanging="36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102" w:hanging="1080"/>
      </w:pPr>
      <w:rPr>
        <w:rFonts w:hint="default"/>
      </w:rPr>
    </w:lvl>
    <w:lvl w:ilvl="6">
      <w:start w:val="1"/>
      <w:numFmt w:val="decimal"/>
      <w:isLgl/>
      <w:lvlText w:val="%1.%2.%3.%4.%5.%6.%7."/>
      <w:lvlJc w:val="left"/>
      <w:pPr>
        <w:ind w:left="1462" w:hanging="1440"/>
      </w:pPr>
      <w:rPr>
        <w:rFonts w:hint="default"/>
      </w:rPr>
    </w:lvl>
    <w:lvl w:ilvl="7">
      <w:start w:val="1"/>
      <w:numFmt w:val="decimal"/>
      <w:isLgl/>
      <w:lvlText w:val="%1.%2.%3.%4.%5.%6.%7.%8."/>
      <w:lvlJc w:val="left"/>
      <w:pPr>
        <w:ind w:left="1462" w:hanging="1440"/>
      </w:pPr>
      <w:rPr>
        <w:rFonts w:hint="default"/>
      </w:rPr>
    </w:lvl>
    <w:lvl w:ilvl="8">
      <w:start w:val="1"/>
      <w:numFmt w:val="decimal"/>
      <w:isLgl/>
      <w:lvlText w:val="%1.%2.%3.%4.%5.%6.%7.%8.%9."/>
      <w:lvlJc w:val="left"/>
      <w:pPr>
        <w:ind w:left="1822" w:hanging="1800"/>
      </w:pPr>
      <w:rPr>
        <w:rFonts w:hint="default"/>
      </w:rPr>
    </w:lvl>
  </w:abstractNum>
  <w:abstractNum w:abstractNumId="12" w15:restartNumberingAfterBreak="0">
    <w:nsid w:val="5B8E18C5"/>
    <w:multiLevelType w:val="multilevel"/>
    <w:tmpl w:val="E214A5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3E519F"/>
    <w:multiLevelType w:val="multilevel"/>
    <w:tmpl w:val="8E90CE7E"/>
    <w:lvl w:ilvl="0">
      <w:start w:val="3"/>
      <w:numFmt w:val="decimal"/>
      <w:lvlText w:val="%1."/>
      <w:lvlJc w:val="left"/>
      <w:pPr>
        <w:ind w:left="480" w:hanging="480"/>
      </w:pPr>
      <w:rPr>
        <w:rFonts w:hint="default"/>
      </w:rPr>
    </w:lvl>
    <w:lvl w:ilvl="1">
      <w:start w:val="1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5068FB"/>
    <w:multiLevelType w:val="multilevel"/>
    <w:tmpl w:val="7A36E6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100D0"/>
    <w:multiLevelType w:val="hybridMultilevel"/>
    <w:tmpl w:val="BCEE6764"/>
    <w:lvl w:ilvl="0" w:tplc="1D5A88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441702"/>
    <w:multiLevelType w:val="hybridMultilevel"/>
    <w:tmpl w:val="19F08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F48C3"/>
    <w:multiLevelType w:val="multilevel"/>
    <w:tmpl w:val="4D7C03C4"/>
    <w:lvl w:ilvl="0">
      <w:start w:val="1"/>
      <w:numFmt w:val="upperRoman"/>
      <w:lvlText w:val="%1."/>
      <w:lvlJc w:val="right"/>
      <w:pPr>
        <w:ind w:left="502" w:hanging="360"/>
      </w:pPr>
      <w:rPr>
        <w:b/>
        <w:bCs/>
      </w:rPr>
    </w:lvl>
    <w:lvl w:ilvl="1">
      <w:start w:val="1"/>
      <w:numFmt w:val="bullet"/>
      <w:lvlText w:val=""/>
      <w:lvlJc w:val="left"/>
      <w:pPr>
        <w:ind w:left="432" w:hanging="432"/>
      </w:pPr>
      <w:rPr>
        <w:rFonts w:ascii="Symbol" w:hAnsi="Symbol" w:hint="default"/>
        <w:b/>
        <w:i w:val="0"/>
        <w:strike w:val="0"/>
        <w:dstrike w:val="0"/>
        <w:color w:val="auto"/>
        <w:sz w:val="24"/>
        <w:szCs w:val="24"/>
        <w:u w:val="none"/>
        <w:effect w:val="none"/>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8" w15:restartNumberingAfterBreak="0">
    <w:nsid w:val="6B946210"/>
    <w:multiLevelType w:val="multilevel"/>
    <w:tmpl w:val="96C44DD0"/>
    <w:lvl w:ilvl="0">
      <w:start w:val="2"/>
      <w:numFmt w:val="decimal"/>
      <w:lvlText w:val="%1."/>
      <w:lvlJc w:val="left"/>
      <w:pPr>
        <w:ind w:left="360" w:hanging="360"/>
      </w:pPr>
      <w:rPr>
        <w:rFonts w:hint="default"/>
      </w:rPr>
    </w:lvl>
    <w:lvl w:ilvl="1">
      <w:start w:val="4"/>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6DCF6BFB"/>
    <w:multiLevelType w:val="hybridMultilevel"/>
    <w:tmpl w:val="AD3C66D4"/>
    <w:lvl w:ilvl="0" w:tplc="3640B1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662A5"/>
    <w:multiLevelType w:val="multilevel"/>
    <w:tmpl w:val="60200ED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74221A"/>
    <w:multiLevelType w:val="multilevel"/>
    <w:tmpl w:val="F3B62A8E"/>
    <w:lvl w:ilvl="0">
      <w:start w:val="3"/>
      <w:numFmt w:val="upperRoman"/>
      <w:lvlText w:val="%1."/>
      <w:lvlJc w:val="left"/>
      <w:pPr>
        <w:ind w:left="1080" w:hanging="720"/>
      </w:pPr>
      <w:rPr>
        <w:rFonts w:eastAsiaTheme="minorHAnsi" w:cstheme="minorHAnsi" w:hint="default"/>
        <w:i w:val="0"/>
        <w:color w:val="auto"/>
      </w:rPr>
    </w:lvl>
    <w:lvl w:ilvl="1">
      <w:start w:val="2"/>
      <w:numFmt w:val="decimal"/>
      <w:isLgl/>
      <w:lvlText w:val="%1.%2"/>
      <w:lvlJc w:val="left"/>
      <w:pPr>
        <w:ind w:left="820" w:hanging="3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7D847530"/>
    <w:multiLevelType w:val="multilevel"/>
    <w:tmpl w:val="B6C42410"/>
    <w:lvl w:ilvl="0">
      <w:start w:val="1"/>
      <w:numFmt w:val="upperRoman"/>
      <w:pStyle w:val="1"/>
      <w:lvlText w:val="%1."/>
      <w:lvlJc w:val="left"/>
      <w:pPr>
        <w:ind w:left="862" w:hanging="720"/>
      </w:pPr>
      <w:rPr>
        <w:color w:val="auto"/>
      </w:rPr>
    </w:lvl>
    <w:lvl w:ilvl="1">
      <w:start w:val="1"/>
      <w:numFmt w:val="decimal"/>
      <w:pStyle w:val="2"/>
      <w:lvlText w:val="%1.%2."/>
      <w:lvlJc w:val="left"/>
      <w:pPr>
        <w:ind w:left="830" w:hanging="404"/>
      </w:pPr>
      <w:rPr>
        <w:b/>
      </w:rPr>
    </w:lvl>
    <w:lvl w:ilvl="2">
      <w:start w:val="1"/>
      <w:numFmt w:val="decimal"/>
      <w:pStyle w:val="3"/>
      <w:lvlText w:val="%1.%2.%3."/>
      <w:lvlJc w:val="left"/>
      <w:pPr>
        <w:ind w:left="720" w:hanging="720"/>
      </w:pPr>
      <w:rPr>
        <w:b/>
      </w:rPr>
    </w:lvl>
    <w:lvl w:ilvl="3">
      <w:start w:val="1"/>
      <w:numFmt w:val="decimal"/>
      <w:pStyle w:val="4"/>
      <w:lvlText w:val="%1.%2.%3.%4."/>
      <w:lvlJc w:val="left"/>
      <w:pPr>
        <w:ind w:left="1146" w:hanging="720"/>
      </w:pPr>
      <w:rPr>
        <w:b/>
      </w:rPr>
    </w:lvl>
    <w:lvl w:ilvl="4">
      <w:start w:val="1"/>
      <w:numFmt w:val="decimal"/>
      <w:pStyle w:val="5"/>
      <w:lvlText w:val="%1.%2.%3.%4.%5."/>
      <w:lvlJc w:val="left"/>
      <w:pPr>
        <w:ind w:left="2094" w:hanging="1080"/>
      </w:pPr>
    </w:lvl>
    <w:lvl w:ilvl="5">
      <w:start w:val="1"/>
      <w:numFmt w:val="decimal"/>
      <w:pStyle w:val="6"/>
      <w:lvlText w:val="%1.%2.%3.%4.%5.%6."/>
      <w:lvlJc w:val="left"/>
      <w:pPr>
        <w:ind w:left="2312" w:hanging="1080"/>
      </w:pPr>
    </w:lvl>
    <w:lvl w:ilvl="6">
      <w:start w:val="1"/>
      <w:numFmt w:val="decimal"/>
      <w:pStyle w:val="7"/>
      <w:lvlText w:val="%1.%2.%3.%4.%5.%6.%7."/>
      <w:lvlJc w:val="left"/>
      <w:pPr>
        <w:ind w:left="2890" w:hanging="1440"/>
      </w:pPr>
    </w:lvl>
    <w:lvl w:ilvl="7">
      <w:start w:val="1"/>
      <w:numFmt w:val="decimal"/>
      <w:pStyle w:val="8"/>
      <w:lvlText w:val="%1.%2.%3.%4.%5.%6.%7.%8."/>
      <w:lvlJc w:val="left"/>
      <w:pPr>
        <w:ind w:left="3108" w:hanging="1440"/>
      </w:pPr>
    </w:lvl>
    <w:lvl w:ilvl="8">
      <w:start w:val="1"/>
      <w:numFmt w:val="decimal"/>
      <w:pStyle w:val="9"/>
      <w:lvlText w:val="%1.%2.%3.%4.%5.%6.%7.%8.%9."/>
      <w:lvlJc w:val="left"/>
      <w:pPr>
        <w:ind w:left="3686" w:hanging="1798"/>
      </w:pPr>
    </w:lvl>
  </w:abstractNum>
  <w:abstractNum w:abstractNumId="23" w15:restartNumberingAfterBreak="0">
    <w:nsid w:val="7E9B4FFC"/>
    <w:multiLevelType w:val="multilevel"/>
    <w:tmpl w:val="6FBAB114"/>
    <w:lvl w:ilvl="0">
      <w:start w:val="3"/>
      <w:numFmt w:val="decimal"/>
      <w:lvlText w:val="%1."/>
      <w:lvlJc w:val="left"/>
      <w:pPr>
        <w:ind w:left="480" w:hanging="480"/>
      </w:pPr>
      <w:rPr>
        <w:rFonts w:hint="default"/>
        <w:color w:val="auto"/>
      </w:rPr>
    </w:lvl>
    <w:lvl w:ilvl="1">
      <w:start w:val="16"/>
      <w:numFmt w:val="decimal"/>
      <w:lvlText w:val="%1.%2."/>
      <w:lvlJc w:val="left"/>
      <w:pPr>
        <w:ind w:left="622" w:hanging="480"/>
      </w:pPr>
      <w:rPr>
        <w:rFonts w:hint="default"/>
        <w:b/>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8"/>
  </w:num>
  <w:num w:numId="4">
    <w:abstractNumId w:val="2"/>
  </w:num>
  <w:num w:numId="5">
    <w:abstractNumId w:val="12"/>
  </w:num>
  <w:num w:numId="6">
    <w:abstractNumId w:val="14"/>
  </w:num>
  <w:num w:numId="7">
    <w:abstractNumId w:val="0"/>
  </w:num>
  <w:num w:numId="8">
    <w:abstractNumId w:val="8"/>
  </w:num>
  <w:num w:numId="9">
    <w:abstractNumId w:val="21"/>
  </w:num>
  <w:num w:numId="10">
    <w:abstractNumId w:val="20"/>
  </w:num>
  <w:num w:numId="11">
    <w:abstractNumId w:val="22"/>
  </w:num>
  <w:num w:numId="12">
    <w:abstractNumId w:val="11"/>
  </w:num>
  <w:num w:numId="13">
    <w:abstractNumId w:val="6"/>
  </w:num>
  <w:num w:numId="14">
    <w:abstractNumId w:val="15"/>
  </w:num>
  <w:num w:numId="15">
    <w:abstractNumId w:val="16"/>
  </w:num>
  <w:num w:numId="16">
    <w:abstractNumId w:val="3"/>
  </w:num>
  <w:num w:numId="17">
    <w:abstractNumId w:val="13"/>
  </w:num>
  <w:num w:numId="18">
    <w:abstractNumId w:val="5"/>
  </w:num>
  <w:num w:numId="19">
    <w:abstractNumId w:val="23"/>
  </w:num>
  <w:num w:numId="20">
    <w:abstractNumId w:val="1"/>
  </w:num>
  <w:num w:numId="21">
    <w:abstractNumId w:val="4"/>
  </w:num>
  <w:num w:numId="22">
    <w:abstractNumId w:val="9"/>
  </w:num>
  <w:num w:numId="23">
    <w:abstractNumId w:val="22"/>
  </w:num>
  <w:num w:numId="24">
    <w:abstractNumId w:val="22"/>
  </w:num>
  <w:num w:numId="25">
    <w:abstractNumId w:val="22"/>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6F"/>
    <w:rsid w:val="00003C51"/>
    <w:rsid w:val="00003D99"/>
    <w:rsid w:val="000059CB"/>
    <w:rsid w:val="00011335"/>
    <w:rsid w:val="00013114"/>
    <w:rsid w:val="0001523A"/>
    <w:rsid w:val="00025C07"/>
    <w:rsid w:val="00030168"/>
    <w:rsid w:val="00040331"/>
    <w:rsid w:val="00044E10"/>
    <w:rsid w:val="000465E2"/>
    <w:rsid w:val="0004731F"/>
    <w:rsid w:val="00050EF5"/>
    <w:rsid w:val="00051A7E"/>
    <w:rsid w:val="00056654"/>
    <w:rsid w:val="00056838"/>
    <w:rsid w:val="00057EFB"/>
    <w:rsid w:val="000601C5"/>
    <w:rsid w:val="00063E5C"/>
    <w:rsid w:val="00066995"/>
    <w:rsid w:val="00066A11"/>
    <w:rsid w:val="00071C4B"/>
    <w:rsid w:val="000722EB"/>
    <w:rsid w:val="00074B85"/>
    <w:rsid w:val="00090277"/>
    <w:rsid w:val="000A52A7"/>
    <w:rsid w:val="000A7C69"/>
    <w:rsid w:val="000B22A5"/>
    <w:rsid w:val="000B232F"/>
    <w:rsid w:val="000B351B"/>
    <w:rsid w:val="000B5D74"/>
    <w:rsid w:val="000B6B31"/>
    <w:rsid w:val="000C46DE"/>
    <w:rsid w:val="000D5616"/>
    <w:rsid w:val="000D690C"/>
    <w:rsid w:val="000E1140"/>
    <w:rsid w:val="000E2DEE"/>
    <w:rsid w:val="000E4A42"/>
    <w:rsid w:val="000F7384"/>
    <w:rsid w:val="00100DA4"/>
    <w:rsid w:val="00102735"/>
    <w:rsid w:val="00104FB3"/>
    <w:rsid w:val="00105C36"/>
    <w:rsid w:val="001109E0"/>
    <w:rsid w:val="0011263A"/>
    <w:rsid w:val="00112FFD"/>
    <w:rsid w:val="00115F3B"/>
    <w:rsid w:val="001228B9"/>
    <w:rsid w:val="00123E03"/>
    <w:rsid w:val="00125162"/>
    <w:rsid w:val="0012730D"/>
    <w:rsid w:val="001304C7"/>
    <w:rsid w:val="00130C49"/>
    <w:rsid w:val="00131134"/>
    <w:rsid w:val="001347AC"/>
    <w:rsid w:val="001416D9"/>
    <w:rsid w:val="00143756"/>
    <w:rsid w:val="0014409D"/>
    <w:rsid w:val="0014560E"/>
    <w:rsid w:val="0015068C"/>
    <w:rsid w:val="0015178B"/>
    <w:rsid w:val="00153C06"/>
    <w:rsid w:val="00153F36"/>
    <w:rsid w:val="001541FB"/>
    <w:rsid w:val="001560DF"/>
    <w:rsid w:val="0015740D"/>
    <w:rsid w:val="00171358"/>
    <w:rsid w:val="00177210"/>
    <w:rsid w:val="001801EF"/>
    <w:rsid w:val="00190700"/>
    <w:rsid w:val="0019740D"/>
    <w:rsid w:val="001A05A8"/>
    <w:rsid w:val="001A4683"/>
    <w:rsid w:val="001A69F6"/>
    <w:rsid w:val="001B132D"/>
    <w:rsid w:val="001B1CE1"/>
    <w:rsid w:val="001B3E1E"/>
    <w:rsid w:val="001B4479"/>
    <w:rsid w:val="001B5835"/>
    <w:rsid w:val="001B7910"/>
    <w:rsid w:val="001C0B77"/>
    <w:rsid w:val="001C3C05"/>
    <w:rsid w:val="001C4B8F"/>
    <w:rsid w:val="001C5C0F"/>
    <w:rsid w:val="001C6FF3"/>
    <w:rsid w:val="001D42AF"/>
    <w:rsid w:val="001E097D"/>
    <w:rsid w:val="001E3676"/>
    <w:rsid w:val="001E3D3A"/>
    <w:rsid w:val="00200A61"/>
    <w:rsid w:val="00200E5D"/>
    <w:rsid w:val="00203848"/>
    <w:rsid w:val="00204B8E"/>
    <w:rsid w:val="002073AA"/>
    <w:rsid w:val="00207906"/>
    <w:rsid w:val="00210BCD"/>
    <w:rsid w:val="00212678"/>
    <w:rsid w:val="00212712"/>
    <w:rsid w:val="0021325D"/>
    <w:rsid w:val="0021332F"/>
    <w:rsid w:val="00216E1F"/>
    <w:rsid w:val="00221D19"/>
    <w:rsid w:val="0022386C"/>
    <w:rsid w:val="00223E93"/>
    <w:rsid w:val="00224F7B"/>
    <w:rsid w:val="00225478"/>
    <w:rsid w:val="002307C6"/>
    <w:rsid w:val="00235054"/>
    <w:rsid w:val="00235894"/>
    <w:rsid w:val="0024064A"/>
    <w:rsid w:val="00244B72"/>
    <w:rsid w:val="002467DA"/>
    <w:rsid w:val="0025078D"/>
    <w:rsid w:val="00255B74"/>
    <w:rsid w:val="00256127"/>
    <w:rsid w:val="00260303"/>
    <w:rsid w:val="002619A3"/>
    <w:rsid w:val="00265E92"/>
    <w:rsid w:val="002734DB"/>
    <w:rsid w:val="0027539C"/>
    <w:rsid w:val="00286264"/>
    <w:rsid w:val="002A00F9"/>
    <w:rsid w:val="002A3CE2"/>
    <w:rsid w:val="002A464E"/>
    <w:rsid w:val="002A4F9C"/>
    <w:rsid w:val="002B0113"/>
    <w:rsid w:val="002B1868"/>
    <w:rsid w:val="002B2629"/>
    <w:rsid w:val="002B3F60"/>
    <w:rsid w:val="002B5AA9"/>
    <w:rsid w:val="002B7DDE"/>
    <w:rsid w:val="002C376D"/>
    <w:rsid w:val="002C57E2"/>
    <w:rsid w:val="002C69BE"/>
    <w:rsid w:val="002C7401"/>
    <w:rsid w:val="002C7850"/>
    <w:rsid w:val="002C7B21"/>
    <w:rsid w:val="002D1A54"/>
    <w:rsid w:val="002D3DB7"/>
    <w:rsid w:val="002E6DF0"/>
    <w:rsid w:val="002F0DFE"/>
    <w:rsid w:val="002F786F"/>
    <w:rsid w:val="00303BC6"/>
    <w:rsid w:val="00312062"/>
    <w:rsid w:val="00313C31"/>
    <w:rsid w:val="00317170"/>
    <w:rsid w:val="0032016A"/>
    <w:rsid w:val="00320855"/>
    <w:rsid w:val="0032209A"/>
    <w:rsid w:val="00322C39"/>
    <w:rsid w:val="0033044F"/>
    <w:rsid w:val="00331229"/>
    <w:rsid w:val="00336630"/>
    <w:rsid w:val="00336F72"/>
    <w:rsid w:val="003409A9"/>
    <w:rsid w:val="00345130"/>
    <w:rsid w:val="00347786"/>
    <w:rsid w:val="00351432"/>
    <w:rsid w:val="003560FD"/>
    <w:rsid w:val="00357231"/>
    <w:rsid w:val="00361A64"/>
    <w:rsid w:val="003653DC"/>
    <w:rsid w:val="00370670"/>
    <w:rsid w:val="0037284F"/>
    <w:rsid w:val="003729F7"/>
    <w:rsid w:val="00375DB3"/>
    <w:rsid w:val="00376B22"/>
    <w:rsid w:val="00380F50"/>
    <w:rsid w:val="0038138B"/>
    <w:rsid w:val="00381C13"/>
    <w:rsid w:val="00383508"/>
    <w:rsid w:val="003866D8"/>
    <w:rsid w:val="00386C0F"/>
    <w:rsid w:val="00387C1D"/>
    <w:rsid w:val="00387C87"/>
    <w:rsid w:val="003930BB"/>
    <w:rsid w:val="0039772A"/>
    <w:rsid w:val="003A0B86"/>
    <w:rsid w:val="003B3751"/>
    <w:rsid w:val="003C0886"/>
    <w:rsid w:val="003C1D20"/>
    <w:rsid w:val="003C4B95"/>
    <w:rsid w:val="003C5648"/>
    <w:rsid w:val="003C704C"/>
    <w:rsid w:val="003D22D2"/>
    <w:rsid w:val="003D47BA"/>
    <w:rsid w:val="003E1231"/>
    <w:rsid w:val="003E3463"/>
    <w:rsid w:val="00404124"/>
    <w:rsid w:val="00405718"/>
    <w:rsid w:val="00411E80"/>
    <w:rsid w:val="004129BC"/>
    <w:rsid w:val="004145CC"/>
    <w:rsid w:val="00415EF6"/>
    <w:rsid w:val="00417C58"/>
    <w:rsid w:val="0042084C"/>
    <w:rsid w:val="00424DB4"/>
    <w:rsid w:val="00424FE4"/>
    <w:rsid w:val="00425B3B"/>
    <w:rsid w:val="00426D97"/>
    <w:rsid w:val="004273EF"/>
    <w:rsid w:val="00430144"/>
    <w:rsid w:val="00430976"/>
    <w:rsid w:val="00437B7D"/>
    <w:rsid w:val="00441E03"/>
    <w:rsid w:val="00447906"/>
    <w:rsid w:val="004641B1"/>
    <w:rsid w:val="0046440D"/>
    <w:rsid w:val="00473D6F"/>
    <w:rsid w:val="004742B4"/>
    <w:rsid w:val="00477EEA"/>
    <w:rsid w:val="00480BA1"/>
    <w:rsid w:val="004923D7"/>
    <w:rsid w:val="00494F4D"/>
    <w:rsid w:val="00495969"/>
    <w:rsid w:val="00496F9B"/>
    <w:rsid w:val="00497D82"/>
    <w:rsid w:val="004B2997"/>
    <w:rsid w:val="004B34A2"/>
    <w:rsid w:val="004B49BA"/>
    <w:rsid w:val="004B7007"/>
    <w:rsid w:val="004C01E2"/>
    <w:rsid w:val="004C48DA"/>
    <w:rsid w:val="004C6B29"/>
    <w:rsid w:val="004C6C71"/>
    <w:rsid w:val="004C74EA"/>
    <w:rsid w:val="004D316B"/>
    <w:rsid w:val="004D44AA"/>
    <w:rsid w:val="004E0B21"/>
    <w:rsid w:val="004E0F4B"/>
    <w:rsid w:val="004E114B"/>
    <w:rsid w:val="004E4DC2"/>
    <w:rsid w:val="004E5C1B"/>
    <w:rsid w:val="004E71FF"/>
    <w:rsid w:val="004F0CAC"/>
    <w:rsid w:val="004F1C23"/>
    <w:rsid w:val="004F6DFD"/>
    <w:rsid w:val="004F7AB8"/>
    <w:rsid w:val="00500CD6"/>
    <w:rsid w:val="00503F0D"/>
    <w:rsid w:val="00505AFF"/>
    <w:rsid w:val="00507133"/>
    <w:rsid w:val="00510683"/>
    <w:rsid w:val="00510A09"/>
    <w:rsid w:val="00511746"/>
    <w:rsid w:val="00511E1D"/>
    <w:rsid w:val="00513B4C"/>
    <w:rsid w:val="00514EFE"/>
    <w:rsid w:val="0052097A"/>
    <w:rsid w:val="0052273D"/>
    <w:rsid w:val="00522DC8"/>
    <w:rsid w:val="00522FB1"/>
    <w:rsid w:val="00523A23"/>
    <w:rsid w:val="00526B16"/>
    <w:rsid w:val="00527432"/>
    <w:rsid w:val="005274AB"/>
    <w:rsid w:val="00532869"/>
    <w:rsid w:val="00533C84"/>
    <w:rsid w:val="005347B5"/>
    <w:rsid w:val="00536EE8"/>
    <w:rsid w:val="00540283"/>
    <w:rsid w:val="005438FB"/>
    <w:rsid w:val="00544DCD"/>
    <w:rsid w:val="005505D5"/>
    <w:rsid w:val="00550962"/>
    <w:rsid w:val="00556534"/>
    <w:rsid w:val="00563493"/>
    <w:rsid w:val="00563F63"/>
    <w:rsid w:val="0056495B"/>
    <w:rsid w:val="0057004E"/>
    <w:rsid w:val="00576FE0"/>
    <w:rsid w:val="00580EA4"/>
    <w:rsid w:val="00583779"/>
    <w:rsid w:val="00586597"/>
    <w:rsid w:val="0058672D"/>
    <w:rsid w:val="00594D00"/>
    <w:rsid w:val="00596BE2"/>
    <w:rsid w:val="005A6A03"/>
    <w:rsid w:val="005B18BC"/>
    <w:rsid w:val="005B2685"/>
    <w:rsid w:val="005B3511"/>
    <w:rsid w:val="005B37A1"/>
    <w:rsid w:val="005B7501"/>
    <w:rsid w:val="005C0F78"/>
    <w:rsid w:val="005C1570"/>
    <w:rsid w:val="005C67EE"/>
    <w:rsid w:val="005C7816"/>
    <w:rsid w:val="005D212F"/>
    <w:rsid w:val="005D25F5"/>
    <w:rsid w:val="005D49CA"/>
    <w:rsid w:val="005D4E04"/>
    <w:rsid w:val="005E042A"/>
    <w:rsid w:val="005E56CE"/>
    <w:rsid w:val="005F2952"/>
    <w:rsid w:val="005F31D2"/>
    <w:rsid w:val="00600B2F"/>
    <w:rsid w:val="00601F0B"/>
    <w:rsid w:val="00602B5E"/>
    <w:rsid w:val="00605AD3"/>
    <w:rsid w:val="00610E7F"/>
    <w:rsid w:val="00614656"/>
    <w:rsid w:val="00617A25"/>
    <w:rsid w:val="00622DB3"/>
    <w:rsid w:val="00623290"/>
    <w:rsid w:val="00623F97"/>
    <w:rsid w:val="00624C80"/>
    <w:rsid w:val="006254F7"/>
    <w:rsid w:val="006259E9"/>
    <w:rsid w:val="00625F9A"/>
    <w:rsid w:val="00627D79"/>
    <w:rsid w:val="00634CE5"/>
    <w:rsid w:val="00636581"/>
    <w:rsid w:val="0063696A"/>
    <w:rsid w:val="00637E9D"/>
    <w:rsid w:val="00642339"/>
    <w:rsid w:val="00645036"/>
    <w:rsid w:val="006456A5"/>
    <w:rsid w:val="006473B6"/>
    <w:rsid w:val="006513C3"/>
    <w:rsid w:val="00655E9F"/>
    <w:rsid w:val="00657206"/>
    <w:rsid w:val="00662CB0"/>
    <w:rsid w:val="00664B2A"/>
    <w:rsid w:val="00666D57"/>
    <w:rsid w:val="00670EF0"/>
    <w:rsid w:val="00692FB1"/>
    <w:rsid w:val="00695808"/>
    <w:rsid w:val="0069763C"/>
    <w:rsid w:val="006A2706"/>
    <w:rsid w:val="006A3616"/>
    <w:rsid w:val="006A51EC"/>
    <w:rsid w:val="006B0859"/>
    <w:rsid w:val="006B0C8F"/>
    <w:rsid w:val="006B16C7"/>
    <w:rsid w:val="006C178E"/>
    <w:rsid w:val="006C63E8"/>
    <w:rsid w:val="006D2ABE"/>
    <w:rsid w:val="006D5E56"/>
    <w:rsid w:val="006E0381"/>
    <w:rsid w:val="006E2563"/>
    <w:rsid w:val="006F128D"/>
    <w:rsid w:val="006F2077"/>
    <w:rsid w:val="006F228E"/>
    <w:rsid w:val="006F5846"/>
    <w:rsid w:val="006F7441"/>
    <w:rsid w:val="00703E0E"/>
    <w:rsid w:val="007054A5"/>
    <w:rsid w:val="00705E44"/>
    <w:rsid w:val="00707A08"/>
    <w:rsid w:val="00714172"/>
    <w:rsid w:val="007144FA"/>
    <w:rsid w:val="00716176"/>
    <w:rsid w:val="007206F4"/>
    <w:rsid w:val="00722921"/>
    <w:rsid w:val="00727BDA"/>
    <w:rsid w:val="00735446"/>
    <w:rsid w:val="00737874"/>
    <w:rsid w:val="007429CB"/>
    <w:rsid w:val="0074317E"/>
    <w:rsid w:val="007473ED"/>
    <w:rsid w:val="00747E9B"/>
    <w:rsid w:val="0075779D"/>
    <w:rsid w:val="007602E9"/>
    <w:rsid w:val="00763A10"/>
    <w:rsid w:val="00773828"/>
    <w:rsid w:val="00774B39"/>
    <w:rsid w:val="0077546E"/>
    <w:rsid w:val="0078385A"/>
    <w:rsid w:val="00786C79"/>
    <w:rsid w:val="00793B40"/>
    <w:rsid w:val="007A18A9"/>
    <w:rsid w:val="007A43B0"/>
    <w:rsid w:val="007A46BF"/>
    <w:rsid w:val="007A5896"/>
    <w:rsid w:val="007C2339"/>
    <w:rsid w:val="007C5A5A"/>
    <w:rsid w:val="007C65BC"/>
    <w:rsid w:val="007D0221"/>
    <w:rsid w:val="007D0A3B"/>
    <w:rsid w:val="007D1D01"/>
    <w:rsid w:val="007D354F"/>
    <w:rsid w:val="007D4B86"/>
    <w:rsid w:val="007E3BC3"/>
    <w:rsid w:val="007E6415"/>
    <w:rsid w:val="007E7BDA"/>
    <w:rsid w:val="007F12DC"/>
    <w:rsid w:val="007F1AA4"/>
    <w:rsid w:val="007F1DBB"/>
    <w:rsid w:val="00800F0F"/>
    <w:rsid w:val="00810C65"/>
    <w:rsid w:val="00812114"/>
    <w:rsid w:val="00814766"/>
    <w:rsid w:val="00820B8C"/>
    <w:rsid w:val="00822BD8"/>
    <w:rsid w:val="00822E88"/>
    <w:rsid w:val="0082312D"/>
    <w:rsid w:val="00825BCA"/>
    <w:rsid w:val="00826296"/>
    <w:rsid w:val="00827023"/>
    <w:rsid w:val="00834C5F"/>
    <w:rsid w:val="008367CB"/>
    <w:rsid w:val="00841F4D"/>
    <w:rsid w:val="008434B7"/>
    <w:rsid w:val="00846975"/>
    <w:rsid w:val="00846A63"/>
    <w:rsid w:val="00850171"/>
    <w:rsid w:val="008501BB"/>
    <w:rsid w:val="00856FC3"/>
    <w:rsid w:val="008621CB"/>
    <w:rsid w:val="00867302"/>
    <w:rsid w:val="008702C7"/>
    <w:rsid w:val="008747C4"/>
    <w:rsid w:val="0088638A"/>
    <w:rsid w:val="008922E1"/>
    <w:rsid w:val="00896EDB"/>
    <w:rsid w:val="00897359"/>
    <w:rsid w:val="008A6236"/>
    <w:rsid w:val="008B3C58"/>
    <w:rsid w:val="008B5ECE"/>
    <w:rsid w:val="008C3DCD"/>
    <w:rsid w:val="008D44E8"/>
    <w:rsid w:val="008D657E"/>
    <w:rsid w:val="008D6AFD"/>
    <w:rsid w:val="008E1CBC"/>
    <w:rsid w:val="008E35E5"/>
    <w:rsid w:val="008E512F"/>
    <w:rsid w:val="008E6D00"/>
    <w:rsid w:val="009009FB"/>
    <w:rsid w:val="00901AB1"/>
    <w:rsid w:val="00901C04"/>
    <w:rsid w:val="009026E4"/>
    <w:rsid w:val="00907178"/>
    <w:rsid w:val="009139BF"/>
    <w:rsid w:val="00916DCE"/>
    <w:rsid w:val="00916E99"/>
    <w:rsid w:val="009217EA"/>
    <w:rsid w:val="0092617B"/>
    <w:rsid w:val="00926319"/>
    <w:rsid w:val="00926656"/>
    <w:rsid w:val="00926A0E"/>
    <w:rsid w:val="00930D4E"/>
    <w:rsid w:val="009312AB"/>
    <w:rsid w:val="00931BD7"/>
    <w:rsid w:val="0093493A"/>
    <w:rsid w:val="00937B72"/>
    <w:rsid w:val="00950C43"/>
    <w:rsid w:val="00953278"/>
    <w:rsid w:val="00953605"/>
    <w:rsid w:val="0096024A"/>
    <w:rsid w:val="00963167"/>
    <w:rsid w:val="00963B91"/>
    <w:rsid w:val="009643C6"/>
    <w:rsid w:val="009652C6"/>
    <w:rsid w:val="00967DB9"/>
    <w:rsid w:val="00972754"/>
    <w:rsid w:val="00974061"/>
    <w:rsid w:val="0097430D"/>
    <w:rsid w:val="0097510B"/>
    <w:rsid w:val="00980E61"/>
    <w:rsid w:val="009816E4"/>
    <w:rsid w:val="009857B0"/>
    <w:rsid w:val="00986FAA"/>
    <w:rsid w:val="00993DC9"/>
    <w:rsid w:val="00997E85"/>
    <w:rsid w:val="009A0C0C"/>
    <w:rsid w:val="009A15A8"/>
    <w:rsid w:val="009A2FD3"/>
    <w:rsid w:val="009A3428"/>
    <w:rsid w:val="009A4AE8"/>
    <w:rsid w:val="009A769A"/>
    <w:rsid w:val="009B0EF6"/>
    <w:rsid w:val="009B2818"/>
    <w:rsid w:val="009B6BB7"/>
    <w:rsid w:val="009B6EAF"/>
    <w:rsid w:val="009C0CA9"/>
    <w:rsid w:val="009C7433"/>
    <w:rsid w:val="009C77AA"/>
    <w:rsid w:val="009C7B09"/>
    <w:rsid w:val="009C7EE0"/>
    <w:rsid w:val="009E1B02"/>
    <w:rsid w:val="009E4D69"/>
    <w:rsid w:val="009E52E9"/>
    <w:rsid w:val="009E7933"/>
    <w:rsid w:val="009F453B"/>
    <w:rsid w:val="009F4669"/>
    <w:rsid w:val="00A03282"/>
    <w:rsid w:val="00A10438"/>
    <w:rsid w:val="00A10B44"/>
    <w:rsid w:val="00A11C93"/>
    <w:rsid w:val="00A14111"/>
    <w:rsid w:val="00A15CB1"/>
    <w:rsid w:val="00A21185"/>
    <w:rsid w:val="00A22F13"/>
    <w:rsid w:val="00A245BB"/>
    <w:rsid w:val="00A316BC"/>
    <w:rsid w:val="00A322F1"/>
    <w:rsid w:val="00A329CC"/>
    <w:rsid w:val="00A36B8A"/>
    <w:rsid w:val="00A36C4A"/>
    <w:rsid w:val="00A45959"/>
    <w:rsid w:val="00A522E9"/>
    <w:rsid w:val="00A53203"/>
    <w:rsid w:val="00A537A5"/>
    <w:rsid w:val="00A54E2F"/>
    <w:rsid w:val="00A54FE5"/>
    <w:rsid w:val="00A558A8"/>
    <w:rsid w:val="00A630B8"/>
    <w:rsid w:val="00A72F1B"/>
    <w:rsid w:val="00A76015"/>
    <w:rsid w:val="00A77B36"/>
    <w:rsid w:val="00A804D3"/>
    <w:rsid w:val="00A83179"/>
    <w:rsid w:val="00A8350E"/>
    <w:rsid w:val="00A866A3"/>
    <w:rsid w:val="00A92CEE"/>
    <w:rsid w:val="00A96BBA"/>
    <w:rsid w:val="00A97E25"/>
    <w:rsid w:val="00AA2CB1"/>
    <w:rsid w:val="00AA750D"/>
    <w:rsid w:val="00AA76B1"/>
    <w:rsid w:val="00AA76BF"/>
    <w:rsid w:val="00AB14EE"/>
    <w:rsid w:val="00AB151E"/>
    <w:rsid w:val="00AB4185"/>
    <w:rsid w:val="00AB42FB"/>
    <w:rsid w:val="00AB460E"/>
    <w:rsid w:val="00AB6ADF"/>
    <w:rsid w:val="00AC4252"/>
    <w:rsid w:val="00AC7E39"/>
    <w:rsid w:val="00AD0817"/>
    <w:rsid w:val="00AD1463"/>
    <w:rsid w:val="00AD55E4"/>
    <w:rsid w:val="00AE373C"/>
    <w:rsid w:val="00AE4AB9"/>
    <w:rsid w:val="00AF289F"/>
    <w:rsid w:val="00AF4814"/>
    <w:rsid w:val="00B0288B"/>
    <w:rsid w:val="00B06B39"/>
    <w:rsid w:val="00B071BA"/>
    <w:rsid w:val="00B07F64"/>
    <w:rsid w:val="00B151CE"/>
    <w:rsid w:val="00B17808"/>
    <w:rsid w:val="00B24CAA"/>
    <w:rsid w:val="00B355F6"/>
    <w:rsid w:val="00B36A8E"/>
    <w:rsid w:val="00B41F59"/>
    <w:rsid w:val="00B42562"/>
    <w:rsid w:val="00B437CA"/>
    <w:rsid w:val="00B43A38"/>
    <w:rsid w:val="00B451CF"/>
    <w:rsid w:val="00B5078D"/>
    <w:rsid w:val="00B519EF"/>
    <w:rsid w:val="00B54A95"/>
    <w:rsid w:val="00B561D3"/>
    <w:rsid w:val="00B6381B"/>
    <w:rsid w:val="00B724DE"/>
    <w:rsid w:val="00B739D3"/>
    <w:rsid w:val="00B74696"/>
    <w:rsid w:val="00B74FE5"/>
    <w:rsid w:val="00B76B48"/>
    <w:rsid w:val="00B77FD8"/>
    <w:rsid w:val="00B802DF"/>
    <w:rsid w:val="00B81BD3"/>
    <w:rsid w:val="00B86AB9"/>
    <w:rsid w:val="00B90001"/>
    <w:rsid w:val="00B9442E"/>
    <w:rsid w:val="00BA1FC0"/>
    <w:rsid w:val="00BA2FCD"/>
    <w:rsid w:val="00BA7BF9"/>
    <w:rsid w:val="00BB054C"/>
    <w:rsid w:val="00BB68A0"/>
    <w:rsid w:val="00BB7891"/>
    <w:rsid w:val="00BC4493"/>
    <w:rsid w:val="00BC5972"/>
    <w:rsid w:val="00BE0A5F"/>
    <w:rsid w:val="00BE4F9D"/>
    <w:rsid w:val="00BF070E"/>
    <w:rsid w:val="00BF1D4A"/>
    <w:rsid w:val="00C02A15"/>
    <w:rsid w:val="00C03B83"/>
    <w:rsid w:val="00C05462"/>
    <w:rsid w:val="00C05C7C"/>
    <w:rsid w:val="00C06C44"/>
    <w:rsid w:val="00C071B5"/>
    <w:rsid w:val="00C107BF"/>
    <w:rsid w:val="00C14EA7"/>
    <w:rsid w:val="00C21D8B"/>
    <w:rsid w:val="00C24BD1"/>
    <w:rsid w:val="00C26537"/>
    <w:rsid w:val="00C3524A"/>
    <w:rsid w:val="00C35602"/>
    <w:rsid w:val="00C35E00"/>
    <w:rsid w:val="00C4186F"/>
    <w:rsid w:val="00C432EC"/>
    <w:rsid w:val="00C43915"/>
    <w:rsid w:val="00C43C03"/>
    <w:rsid w:val="00C50702"/>
    <w:rsid w:val="00C51B4D"/>
    <w:rsid w:val="00C53700"/>
    <w:rsid w:val="00C546C4"/>
    <w:rsid w:val="00C5483E"/>
    <w:rsid w:val="00C62E7E"/>
    <w:rsid w:val="00C6330F"/>
    <w:rsid w:val="00C63DEB"/>
    <w:rsid w:val="00C66208"/>
    <w:rsid w:val="00C70A12"/>
    <w:rsid w:val="00C73722"/>
    <w:rsid w:val="00C81148"/>
    <w:rsid w:val="00C84D4C"/>
    <w:rsid w:val="00C84DD5"/>
    <w:rsid w:val="00C85DC6"/>
    <w:rsid w:val="00C8610E"/>
    <w:rsid w:val="00C87B78"/>
    <w:rsid w:val="00C91415"/>
    <w:rsid w:val="00C944BD"/>
    <w:rsid w:val="00C9455F"/>
    <w:rsid w:val="00C97484"/>
    <w:rsid w:val="00CA02A9"/>
    <w:rsid w:val="00CA1745"/>
    <w:rsid w:val="00CA323C"/>
    <w:rsid w:val="00CA51F9"/>
    <w:rsid w:val="00CA7312"/>
    <w:rsid w:val="00CC571A"/>
    <w:rsid w:val="00CC654C"/>
    <w:rsid w:val="00CC6BFF"/>
    <w:rsid w:val="00CD1197"/>
    <w:rsid w:val="00CD3391"/>
    <w:rsid w:val="00CD42B4"/>
    <w:rsid w:val="00CD4566"/>
    <w:rsid w:val="00CD4B96"/>
    <w:rsid w:val="00CD5AD2"/>
    <w:rsid w:val="00CE43F8"/>
    <w:rsid w:val="00CE47D8"/>
    <w:rsid w:val="00CE6691"/>
    <w:rsid w:val="00CE6D34"/>
    <w:rsid w:val="00CE7A09"/>
    <w:rsid w:val="00CF3ADD"/>
    <w:rsid w:val="00CF69BC"/>
    <w:rsid w:val="00CF7FC8"/>
    <w:rsid w:val="00D07EE2"/>
    <w:rsid w:val="00D1028D"/>
    <w:rsid w:val="00D11AC8"/>
    <w:rsid w:val="00D12FFE"/>
    <w:rsid w:val="00D143EB"/>
    <w:rsid w:val="00D16636"/>
    <w:rsid w:val="00D21710"/>
    <w:rsid w:val="00D23CFC"/>
    <w:rsid w:val="00D25DCE"/>
    <w:rsid w:val="00D32783"/>
    <w:rsid w:val="00D36CE4"/>
    <w:rsid w:val="00D42149"/>
    <w:rsid w:val="00D43662"/>
    <w:rsid w:val="00D4519C"/>
    <w:rsid w:val="00D600C6"/>
    <w:rsid w:val="00D60871"/>
    <w:rsid w:val="00D67433"/>
    <w:rsid w:val="00D7377C"/>
    <w:rsid w:val="00D75B21"/>
    <w:rsid w:val="00D807CC"/>
    <w:rsid w:val="00D80EF8"/>
    <w:rsid w:val="00D84D99"/>
    <w:rsid w:val="00D92135"/>
    <w:rsid w:val="00D9353F"/>
    <w:rsid w:val="00D97FD8"/>
    <w:rsid w:val="00DA0544"/>
    <w:rsid w:val="00DA1EDF"/>
    <w:rsid w:val="00DA20E1"/>
    <w:rsid w:val="00DA53FA"/>
    <w:rsid w:val="00DA5F08"/>
    <w:rsid w:val="00DB24DC"/>
    <w:rsid w:val="00DB3381"/>
    <w:rsid w:val="00DB45E8"/>
    <w:rsid w:val="00DB6BC1"/>
    <w:rsid w:val="00DC5FF0"/>
    <w:rsid w:val="00DC625E"/>
    <w:rsid w:val="00DD0A80"/>
    <w:rsid w:val="00DD3478"/>
    <w:rsid w:val="00DE02B7"/>
    <w:rsid w:val="00DE60B7"/>
    <w:rsid w:val="00DE6305"/>
    <w:rsid w:val="00DF177B"/>
    <w:rsid w:val="00DF206A"/>
    <w:rsid w:val="00DF27A8"/>
    <w:rsid w:val="00DF7417"/>
    <w:rsid w:val="00DF78A4"/>
    <w:rsid w:val="00E03D10"/>
    <w:rsid w:val="00E05255"/>
    <w:rsid w:val="00E07610"/>
    <w:rsid w:val="00E07BE7"/>
    <w:rsid w:val="00E13D66"/>
    <w:rsid w:val="00E22D1F"/>
    <w:rsid w:val="00E27098"/>
    <w:rsid w:val="00E42671"/>
    <w:rsid w:val="00E51674"/>
    <w:rsid w:val="00E52247"/>
    <w:rsid w:val="00E5447C"/>
    <w:rsid w:val="00E5491F"/>
    <w:rsid w:val="00E5752F"/>
    <w:rsid w:val="00E6054A"/>
    <w:rsid w:val="00E61191"/>
    <w:rsid w:val="00E64DC5"/>
    <w:rsid w:val="00E64FE9"/>
    <w:rsid w:val="00E708F8"/>
    <w:rsid w:val="00E70B8A"/>
    <w:rsid w:val="00E71F44"/>
    <w:rsid w:val="00E73D88"/>
    <w:rsid w:val="00E74F96"/>
    <w:rsid w:val="00E814EA"/>
    <w:rsid w:val="00E91CD3"/>
    <w:rsid w:val="00E92C67"/>
    <w:rsid w:val="00EA0486"/>
    <w:rsid w:val="00EA3BCE"/>
    <w:rsid w:val="00EA45D8"/>
    <w:rsid w:val="00EA68FF"/>
    <w:rsid w:val="00EA77BA"/>
    <w:rsid w:val="00EB02C4"/>
    <w:rsid w:val="00EB7A3A"/>
    <w:rsid w:val="00EC2325"/>
    <w:rsid w:val="00EC3E7B"/>
    <w:rsid w:val="00EC6043"/>
    <w:rsid w:val="00EC6967"/>
    <w:rsid w:val="00EC7A25"/>
    <w:rsid w:val="00EC7DD1"/>
    <w:rsid w:val="00ED2783"/>
    <w:rsid w:val="00ED510D"/>
    <w:rsid w:val="00EE0207"/>
    <w:rsid w:val="00EE29D9"/>
    <w:rsid w:val="00EE63E7"/>
    <w:rsid w:val="00EF28E2"/>
    <w:rsid w:val="00EF3CD0"/>
    <w:rsid w:val="00EF4384"/>
    <w:rsid w:val="00EF78F5"/>
    <w:rsid w:val="00F00AD3"/>
    <w:rsid w:val="00F10A6C"/>
    <w:rsid w:val="00F11A2C"/>
    <w:rsid w:val="00F13527"/>
    <w:rsid w:val="00F20BD2"/>
    <w:rsid w:val="00F214D6"/>
    <w:rsid w:val="00F22E4F"/>
    <w:rsid w:val="00F36717"/>
    <w:rsid w:val="00F40D99"/>
    <w:rsid w:val="00F43F5F"/>
    <w:rsid w:val="00F448A0"/>
    <w:rsid w:val="00F46C72"/>
    <w:rsid w:val="00F46E0A"/>
    <w:rsid w:val="00F54DA3"/>
    <w:rsid w:val="00F5636F"/>
    <w:rsid w:val="00F601C5"/>
    <w:rsid w:val="00F651E1"/>
    <w:rsid w:val="00F740D5"/>
    <w:rsid w:val="00F75B62"/>
    <w:rsid w:val="00F76A37"/>
    <w:rsid w:val="00F774B9"/>
    <w:rsid w:val="00F800F6"/>
    <w:rsid w:val="00F84F8B"/>
    <w:rsid w:val="00F909C5"/>
    <w:rsid w:val="00F93ABC"/>
    <w:rsid w:val="00F966FE"/>
    <w:rsid w:val="00FA3ACB"/>
    <w:rsid w:val="00FA61C1"/>
    <w:rsid w:val="00FB3D26"/>
    <w:rsid w:val="00FB3DCE"/>
    <w:rsid w:val="00FB47D4"/>
    <w:rsid w:val="00FB5568"/>
    <w:rsid w:val="00FB6607"/>
    <w:rsid w:val="00FC194C"/>
    <w:rsid w:val="00FD00A1"/>
    <w:rsid w:val="00FD1758"/>
    <w:rsid w:val="00FD2FC3"/>
    <w:rsid w:val="00FD42CE"/>
    <w:rsid w:val="00FD47DC"/>
    <w:rsid w:val="00FD707B"/>
    <w:rsid w:val="00FD7599"/>
    <w:rsid w:val="00FE1730"/>
    <w:rsid w:val="00FE1BF4"/>
    <w:rsid w:val="00FE3AB4"/>
    <w:rsid w:val="00FF020D"/>
    <w:rsid w:val="00FF0762"/>
    <w:rsid w:val="00FF187D"/>
    <w:rsid w:val="00FF3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9FA67"/>
  <w15:docId w15:val="{C5F00525-881E-450F-A02A-46207CDE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86F"/>
    <w:pPr>
      <w:spacing w:line="256" w:lineRule="auto"/>
    </w:pPr>
  </w:style>
  <w:style w:type="paragraph" w:styleId="1">
    <w:name w:val="heading 1"/>
    <w:basedOn w:val="a"/>
    <w:next w:val="a"/>
    <w:link w:val="10"/>
    <w:qFormat/>
    <w:rsid w:val="002B1868"/>
    <w:pPr>
      <w:keepNext/>
      <w:keepLines/>
      <w:numPr>
        <w:numId w:val="11"/>
      </w:numPr>
      <w:spacing w:before="240" w:after="0" w:line="259" w:lineRule="auto"/>
      <w:outlineLvl w:val="0"/>
    </w:pPr>
    <w:rPr>
      <w:rFonts w:asciiTheme="majorHAnsi" w:eastAsiaTheme="majorEastAsia" w:hAnsiTheme="majorHAnsi" w:cstheme="majorBidi"/>
      <w:color w:val="2E74B5" w:themeColor="accent1" w:themeShade="BF"/>
      <w:sz w:val="32"/>
      <w:szCs w:val="32"/>
      <w:lang w:val="ro-RO"/>
    </w:rPr>
  </w:style>
  <w:style w:type="paragraph" w:styleId="2">
    <w:name w:val="heading 2"/>
    <w:basedOn w:val="a"/>
    <w:next w:val="a"/>
    <w:link w:val="20"/>
    <w:uiPriority w:val="9"/>
    <w:unhideWhenUsed/>
    <w:qFormat/>
    <w:rsid w:val="002B1868"/>
    <w:pPr>
      <w:keepNext/>
      <w:keepLines/>
      <w:numPr>
        <w:ilvl w:val="1"/>
        <w:numId w:val="11"/>
      </w:numPr>
      <w:spacing w:before="40" w:after="0" w:line="259" w:lineRule="auto"/>
      <w:outlineLvl w:val="1"/>
    </w:pPr>
    <w:rPr>
      <w:rFonts w:asciiTheme="majorHAnsi" w:eastAsiaTheme="majorEastAsia" w:hAnsiTheme="majorHAnsi" w:cstheme="majorBidi"/>
      <w:color w:val="2E74B5" w:themeColor="accent1" w:themeShade="BF"/>
      <w:sz w:val="26"/>
      <w:szCs w:val="26"/>
      <w:lang w:val="ro-RO"/>
    </w:rPr>
  </w:style>
  <w:style w:type="paragraph" w:styleId="3">
    <w:name w:val="heading 3"/>
    <w:basedOn w:val="a"/>
    <w:next w:val="a"/>
    <w:link w:val="30"/>
    <w:uiPriority w:val="9"/>
    <w:unhideWhenUsed/>
    <w:qFormat/>
    <w:rsid w:val="002B1868"/>
    <w:pPr>
      <w:keepNext/>
      <w:keepLines/>
      <w:numPr>
        <w:ilvl w:val="2"/>
        <w:numId w:val="11"/>
      </w:numPr>
      <w:spacing w:before="40" w:after="0" w:line="259" w:lineRule="auto"/>
      <w:outlineLvl w:val="2"/>
    </w:pPr>
    <w:rPr>
      <w:rFonts w:asciiTheme="majorHAnsi" w:eastAsiaTheme="majorEastAsia" w:hAnsiTheme="majorHAnsi" w:cstheme="majorBidi"/>
      <w:color w:val="1F4D78" w:themeColor="accent1" w:themeShade="7F"/>
      <w:sz w:val="24"/>
      <w:szCs w:val="24"/>
      <w:lang w:val="ro-RO"/>
    </w:rPr>
  </w:style>
  <w:style w:type="paragraph" w:styleId="4">
    <w:name w:val="heading 4"/>
    <w:basedOn w:val="a"/>
    <w:next w:val="a"/>
    <w:link w:val="40"/>
    <w:uiPriority w:val="9"/>
    <w:unhideWhenUsed/>
    <w:qFormat/>
    <w:rsid w:val="002B1868"/>
    <w:pPr>
      <w:keepNext/>
      <w:keepLines/>
      <w:numPr>
        <w:ilvl w:val="3"/>
        <w:numId w:val="11"/>
      </w:numPr>
      <w:spacing w:before="40" w:after="0" w:line="259" w:lineRule="auto"/>
      <w:ind w:left="1516"/>
      <w:outlineLvl w:val="3"/>
    </w:pPr>
    <w:rPr>
      <w:rFonts w:asciiTheme="majorHAnsi" w:eastAsiaTheme="majorEastAsia" w:hAnsiTheme="majorHAnsi" w:cstheme="majorBidi"/>
      <w:i/>
      <w:iCs/>
      <w:color w:val="2E74B5" w:themeColor="accent1" w:themeShade="BF"/>
      <w:lang w:val="ro-RO"/>
    </w:rPr>
  </w:style>
  <w:style w:type="paragraph" w:styleId="5">
    <w:name w:val="heading 5"/>
    <w:basedOn w:val="a"/>
    <w:next w:val="a"/>
    <w:link w:val="50"/>
    <w:uiPriority w:val="9"/>
    <w:semiHidden/>
    <w:unhideWhenUsed/>
    <w:qFormat/>
    <w:rsid w:val="002B1868"/>
    <w:pPr>
      <w:keepNext/>
      <w:keepLines/>
      <w:numPr>
        <w:ilvl w:val="4"/>
        <w:numId w:val="11"/>
      </w:numPr>
      <w:spacing w:before="40" w:after="0" w:line="259" w:lineRule="auto"/>
      <w:outlineLvl w:val="4"/>
    </w:pPr>
    <w:rPr>
      <w:rFonts w:asciiTheme="majorHAnsi" w:eastAsiaTheme="majorEastAsia" w:hAnsiTheme="majorHAnsi" w:cstheme="majorBidi"/>
      <w:color w:val="2E74B5" w:themeColor="accent1" w:themeShade="BF"/>
      <w:lang w:val="ro-RO"/>
    </w:rPr>
  </w:style>
  <w:style w:type="paragraph" w:styleId="6">
    <w:name w:val="heading 6"/>
    <w:basedOn w:val="a"/>
    <w:next w:val="a"/>
    <w:link w:val="60"/>
    <w:uiPriority w:val="9"/>
    <w:semiHidden/>
    <w:unhideWhenUsed/>
    <w:qFormat/>
    <w:rsid w:val="002B1868"/>
    <w:pPr>
      <w:keepNext/>
      <w:keepLines/>
      <w:numPr>
        <w:ilvl w:val="5"/>
        <w:numId w:val="11"/>
      </w:numPr>
      <w:spacing w:before="40" w:after="0" w:line="259" w:lineRule="auto"/>
      <w:outlineLvl w:val="5"/>
    </w:pPr>
    <w:rPr>
      <w:rFonts w:asciiTheme="majorHAnsi" w:eastAsiaTheme="majorEastAsia" w:hAnsiTheme="majorHAnsi" w:cstheme="majorBidi"/>
      <w:color w:val="1F4D78" w:themeColor="accent1" w:themeShade="7F"/>
      <w:lang w:val="ro-RO"/>
    </w:rPr>
  </w:style>
  <w:style w:type="paragraph" w:styleId="7">
    <w:name w:val="heading 7"/>
    <w:basedOn w:val="a"/>
    <w:next w:val="a"/>
    <w:link w:val="70"/>
    <w:uiPriority w:val="9"/>
    <w:semiHidden/>
    <w:unhideWhenUsed/>
    <w:qFormat/>
    <w:rsid w:val="002B1868"/>
    <w:pPr>
      <w:keepNext/>
      <w:keepLines/>
      <w:numPr>
        <w:ilvl w:val="6"/>
        <w:numId w:val="11"/>
      </w:numPr>
      <w:spacing w:before="40" w:after="0" w:line="259" w:lineRule="auto"/>
      <w:outlineLvl w:val="6"/>
    </w:pPr>
    <w:rPr>
      <w:rFonts w:asciiTheme="majorHAnsi" w:eastAsiaTheme="majorEastAsia" w:hAnsiTheme="majorHAnsi" w:cstheme="majorBidi"/>
      <w:i/>
      <w:iCs/>
      <w:color w:val="1F4D78" w:themeColor="accent1" w:themeShade="7F"/>
      <w:lang w:val="ro-RO"/>
    </w:rPr>
  </w:style>
  <w:style w:type="paragraph" w:styleId="8">
    <w:name w:val="heading 8"/>
    <w:basedOn w:val="a"/>
    <w:next w:val="a"/>
    <w:link w:val="80"/>
    <w:uiPriority w:val="9"/>
    <w:semiHidden/>
    <w:unhideWhenUsed/>
    <w:qFormat/>
    <w:rsid w:val="002B1868"/>
    <w:pPr>
      <w:keepNext/>
      <w:keepLines/>
      <w:numPr>
        <w:ilvl w:val="7"/>
        <w:numId w:val="11"/>
      </w:numPr>
      <w:spacing w:before="40" w:after="0" w:line="259" w:lineRule="auto"/>
      <w:outlineLvl w:val="7"/>
    </w:pPr>
    <w:rPr>
      <w:rFonts w:asciiTheme="majorHAnsi" w:eastAsiaTheme="majorEastAsia" w:hAnsiTheme="majorHAnsi" w:cstheme="majorBidi"/>
      <w:color w:val="272727" w:themeColor="text1" w:themeTint="D8"/>
      <w:sz w:val="21"/>
      <w:szCs w:val="21"/>
      <w:lang w:val="ro-RO"/>
    </w:rPr>
  </w:style>
  <w:style w:type="paragraph" w:styleId="9">
    <w:name w:val="heading 9"/>
    <w:basedOn w:val="a"/>
    <w:next w:val="a"/>
    <w:link w:val="90"/>
    <w:uiPriority w:val="9"/>
    <w:semiHidden/>
    <w:unhideWhenUsed/>
    <w:qFormat/>
    <w:rsid w:val="002B1868"/>
    <w:pPr>
      <w:keepNext/>
      <w:keepLines/>
      <w:numPr>
        <w:ilvl w:val="8"/>
        <w:numId w:val="11"/>
      </w:numPr>
      <w:spacing w:before="40" w:after="0" w:line="259" w:lineRule="auto"/>
      <w:outlineLvl w:val="8"/>
    </w:pPr>
    <w:rPr>
      <w:rFonts w:asciiTheme="majorHAnsi" w:eastAsiaTheme="majorEastAsia" w:hAnsiTheme="majorHAnsi" w:cstheme="majorBidi"/>
      <w:i/>
      <w:iCs/>
      <w:color w:val="272727" w:themeColor="text1" w:themeTint="D8"/>
      <w:sz w:val="21"/>
      <w:szCs w:val="21"/>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786F"/>
    <w:rPr>
      <w:color w:val="0563C1" w:themeColor="hyperlink"/>
      <w:u w:val="single"/>
    </w:rPr>
  </w:style>
  <w:style w:type="character" w:customStyle="1" w:styleId="a4">
    <w:name w:val="Текст сноски Знак"/>
    <w:aliases w:val="Char Знак,Знак1 Знак,Знак Знак,Fußnote Char Char Знак,Fußnote Char Знак,Fußnote Char Car Char Char Знак,Fußnote Char Car Char Char Char Char Char Char Char Char Char Char Знак,single space Знак,fn Знак,FOOTNOTES Знак,A Знак,Cha Знак"/>
    <w:basedOn w:val="a0"/>
    <w:link w:val="a5"/>
    <w:uiPriority w:val="99"/>
    <w:qFormat/>
    <w:locked/>
    <w:rsid w:val="002F786F"/>
    <w:rPr>
      <w:sz w:val="20"/>
      <w:szCs w:val="20"/>
    </w:rPr>
  </w:style>
  <w:style w:type="paragraph" w:styleId="a5">
    <w:name w:val="footnote text"/>
    <w:aliases w:val="Char,Знак1,Знак,Fußnote Char Char,Fußnote Char,Fußnote Char Car Char Char,Fußnote Char Car Char Char Char Char Char Char Char Char Char Char,single space,fn,FOOTNOTES,A,Footnote Text Char2 Char,Cha,ft, Char, Знак1, Знак"/>
    <w:basedOn w:val="a"/>
    <w:link w:val="a4"/>
    <w:uiPriority w:val="99"/>
    <w:unhideWhenUsed/>
    <w:qFormat/>
    <w:rsid w:val="002F786F"/>
    <w:pPr>
      <w:spacing w:after="0" w:line="240" w:lineRule="auto"/>
    </w:pPr>
    <w:rPr>
      <w:sz w:val="20"/>
      <w:szCs w:val="20"/>
    </w:rPr>
  </w:style>
  <w:style w:type="character" w:customStyle="1" w:styleId="FootnoteTextChar1">
    <w:name w:val="Footnote Text Char1"/>
    <w:basedOn w:val="a0"/>
    <w:uiPriority w:val="99"/>
    <w:semiHidden/>
    <w:rsid w:val="002F786F"/>
    <w:rPr>
      <w:sz w:val="20"/>
      <w:szCs w:val="20"/>
    </w:rPr>
  </w:style>
  <w:style w:type="paragraph" w:styleId="a6">
    <w:name w:val="annotation text"/>
    <w:basedOn w:val="a"/>
    <w:link w:val="a7"/>
    <w:uiPriority w:val="99"/>
    <w:unhideWhenUsed/>
    <w:rsid w:val="002F786F"/>
    <w:pPr>
      <w:spacing w:after="0" w:line="240" w:lineRule="auto"/>
      <w:ind w:firstLine="720"/>
      <w:jc w:val="both"/>
    </w:pPr>
    <w:rPr>
      <w:rFonts w:ascii="Times New Roman" w:eastAsia="Times New Roman" w:hAnsi="Times New Roman" w:cs="Times New Roman"/>
      <w:sz w:val="20"/>
      <w:szCs w:val="20"/>
    </w:rPr>
  </w:style>
  <w:style w:type="character" w:customStyle="1" w:styleId="a7">
    <w:name w:val="Текст примечания Знак"/>
    <w:basedOn w:val="a0"/>
    <w:link w:val="a6"/>
    <w:uiPriority w:val="99"/>
    <w:rsid w:val="002F786F"/>
    <w:rPr>
      <w:rFonts w:ascii="Times New Roman" w:eastAsia="Times New Roman" w:hAnsi="Times New Roman" w:cs="Times New Roman"/>
      <w:sz w:val="20"/>
      <w:szCs w:val="20"/>
    </w:rPr>
  </w:style>
  <w:style w:type="character" w:customStyle="1" w:styleId="a8">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9"/>
    <w:uiPriority w:val="34"/>
    <w:locked/>
    <w:rsid w:val="002F786F"/>
  </w:style>
  <w:style w:type="paragraph" w:styleId="a9">
    <w:name w:val="List Paragraph"/>
    <w:aliases w:val="Scriptoria bullet points,List Paragraph 1,Абзац списка1,Bullets,References,Liste 1,List Paragraph nowy,Numbered List Paragraph,List Paragraph (numbered (a)),Medium Grid 1 - Accent 21,Paragraphe de liste2,Paragraphe de liste1,Dot pt"/>
    <w:basedOn w:val="a"/>
    <w:link w:val="a8"/>
    <w:uiPriority w:val="34"/>
    <w:qFormat/>
    <w:rsid w:val="002F786F"/>
    <w:pPr>
      <w:ind w:left="720"/>
      <w:contextualSpacing/>
    </w:p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2F786F"/>
    <w:pPr>
      <w:spacing w:line="240" w:lineRule="exact"/>
    </w:pPr>
    <w:rPr>
      <w:vertAlign w:val="superscript"/>
    </w:rPr>
  </w:style>
  <w:style w:type="paragraph" w:customStyle="1" w:styleId="Default">
    <w:name w:val="Default"/>
    <w:rsid w:val="002F786F"/>
    <w:pPr>
      <w:autoSpaceDE w:val="0"/>
      <w:autoSpaceDN w:val="0"/>
      <w:adjustRightInd w:val="0"/>
      <w:spacing w:after="0" w:line="240" w:lineRule="auto"/>
    </w:pPr>
    <w:rPr>
      <w:rFonts w:ascii="Arial" w:hAnsi="Arial" w:cs="Arial"/>
      <w:color w:val="000000"/>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fr"/>
    <w:basedOn w:val="a0"/>
    <w:link w:val="FNRefeCharChar"/>
    <w:qFormat/>
    <w:locked/>
    <w:rsid w:val="002F786F"/>
    <w:rPr>
      <w:vertAlign w:val="superscript"/>
    </w:rPr>
  </w:style>
  <w:style w:type="table" w:styleId="aa">
    <w:name w:val="Table Grid"/>
    <w:basedOn w:val="a1"/>
    <w:uiPriority w:val="39"/>
    <w:rsid w:val="002F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otnote reference"/>
    <w:aliases w:val="number,SUPERS,Footnote Text Char2"/>
    <w:basedOn w:val="a0"/>
    <w:unhideWhenUsed/>
    <w:qFormat/>
    <w:rsid w:val="002F786F"/>
    <w:rPr>
      <w:vertAlign w:val="superscript"/>
    </w:rPr>
  </w:style>
  <w:style w:type="paragraph" w:styleId="ac">
    <w:name w:val="Balloon Text"/>
    <w:basedOn w:val="a"/>
    <w:link w:val="ad"/>
    <w:uiPriority w:val="99"/>
    <w:semiHidden/>
    <w:unhideWhenUsed/>
    <w:rsid w:val="00D4214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42149"/>
    <w:rPr>
      <w:rFonts w:ascii="Segoe UI" w:hAnsi="Segoe UI" w:cs="Segoe UI"/>
      <w:sz w:val="18"/>
      <w:szCs w:val="18"/>
    </w:rPr>
  </w:style>
  <w:style w:type="paragraph" w:styleId="ae">
    <w:name w:val="header"/>
    <w:basedOn w:val="a"/>
    <w:link w:val="af"/>
    <w:uiPriority w:val="99"/>
    <w:unhideWhenUsed/>
    <w:rsid w:val="00255B74"/>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255B74"/>
  </w:style>
  <w:style w:type="paragraph" w:styleId="af0">
    <w:name w:val="footer"/>
    <w:basedOn w:val="a"/>
    <w:link w:val="af1"/>
    <w:uiPriority w:val="99"/>
    <w:unhideWhenUsed/>
    <w:rsid w:val="00255B74"/>
    <w:pPr>
      <w:tabs>
        <w:tab w:val="center" w:pos="4844"/>
        <w:tab w:val="right" w:pos="9689"/>
      </w:tabs>
      <w:spacing w:after="0" w:line="240" w:lineRule="auto"/>
    </w:pPr>
  </w:style>
  <w:style w:type="character" w:customStyle="1" w:styleId="af1">
    <w:name w:val="Нижний колонтитул Знак"/>
    <w:basedOn w:val="a0"/>
    <w:link w:val="af0"/>
    <w:uiPriority w:val="99"/>
    <w:rsid w:val="00255B74"/>
  </w:style>
  <w:style w:type="character" w:customStyle="1" w:styleId="10">
    <w:name w:val="Заголовок 1 Знак"/>
    <w:basedOn w:val="a0"/>
    <w:link w:val="1"/>
    <w:rsid w:val="002B1868"/>
    <w:rPr>
      <w:rFonts w:asciiTheme="majorHAnsi" w:eastAsiaTheme="majorEastAsia" w:hAnsiTheme="majorHAnsi" w:cstheme="majorBidi"/>
      <w:color w:val="2E74B5" w:themeColor="accent1" w:themeShade="BF"/>
      <w:sz w:val="32"/>
      <w:szCs w:val="32"/>
      <w:lang w:val="ro-RO"/>
    </w:rPr>
  </w:style>
  <w:style w:type="character" w:customStyle="1" w:styleId="20">
    <w:name w:val="Заголовок 2 Знак"/>
    <w:basedOn w:val="a0"/>
    <w:link w:val="2"/>
    <w:uiPriority w:val="9"/>
    <w:rsid w:val="002B1868"/>
    <w:rPr>
      <w:rFonts w:asciiTheme="majorHAnsi" w:eastAsiaTheme="majorEastAsia" w:hAnsiTheme="majorHAnsi" w:cstheme="majorBidi"/>
      <w:color w:val="2E74B5" w:themeColor="accent1" w:themeShade="BF"/>
      <w:sz w:val="26"/>
      <w:szCs w:val="26"/>
      <w:lang w:val="ro-RO"/>
    </w:rPr>
  </w:style>
  <w:style w:type="character" w:customStyle="1" w:styleId="30">
    <w:name w:val="Заголовок 3 Знак"/>
    <w:basedOn w:val="a0"/>
    <w:link w:val="3"/>
    <w:uiPriority w:val="9"/>
    <w:rsid w:val="002B1868"/>
    <w:rPr>
      <w:rFonts w:asciiTheme="majorHAnsi" w:eastAsiaTheme="majorEastAsia" w:hAnsiTheme="majorHAnsi" w:cstheme="majorBidi"/>
      <w:color w:val="1F4D78" w:themeColor="accent1" w:themeShade="7F"/>
      <w:sz w:val="24"/>
      <w:szCs w:val="24"/>
      <w:lang w:val="ro-RO"/>
    </w:rPr>
  </w:style>
  <w:style w:type="character" w:customStyle="1" w:styleId="40">
    <w:name w:val="Заголовок 4 Знак"/>
    <w:basedOn w:val="a0"/>
    <w:link w:val="4"/>
    <w:uiPriority w:val="9"/>
    <w:rsid w:val="002B1868"/>
    <w:rPr>
      <w:rFonts w:asciiTheme="majorHAnsi" w:eastAsiaTheme="majorEastAsia" w:hAnsiTheme="majorHAnsi" w:cstheme="majorBidi"/>
      <w:i/>
      <w:iCs/>
      <w:color w:val="2E74B5" w:themeColor="accent1" w:themeShade="BF"/>
      <w:lang w:val="ro-RO"/>
    </w:rPr>
  </w:style>
  <w:style w:type="character" w:customStyle="1" w:styleId="50">
    <w:name w:val="Заголовок 5 Знак"/>
    <w:basedOn w:val="a0"/>
    <w:link w:val="5"/>
    <w:uiPriority w:val="9"/>
    <w:semiHidden/>
    <w:rsid w:val="002B1868"/>
    <w:rPr>
      <w:rFonts w:asciiTheme="majorHAnsi" w:eastAsiaTheme="majorEastAsia" w:hAnsiTheme="majorHAnsi" w:cstheme="majorBidi"/>
      <w:color w:val="2E74B5" w:themeColor="accent1" w:themeShade="BF"/>
      <w:lang w:val="ro-RO"/>
    </w:rPr>
  </w:style>
  <w:style w:type="character" w:customStyle="1" w:styleId="60">
    <w:name w:val="Заголовок 6 Знак"/>
    <w:basedOn w:val="a0"/>
    <w:link w:val="6"/>
    <w:uiPriority w:val="9"/>
    <w:semiHidden/>
    <w:rsid w:val="002B1868"/>
    <w:rPr>
      <w:rFonts w:asciiTheme="majorHAnsi" w:eastAsiaTheme="majorEastAsia" w:hAnsiTheme="majorHAnsi" w:cstheme="majorBidi"/>
      <w:color w:val="1F4D78" w:themeColor="accent1" w:themeShade="7F"/>
      <w:lang w:val="ro-RO"/>
    </w:rPr>
  </w:style>
  <w:style w:type="character" w:customStyle="1" w:styleId="70">
    <w:name w:val="Заголовок 7 Знак"/>
    <w:basedOn w:val="a0"/>
    <w:link w:val="7"/>
    <w:uiPriority w:val="9"/>
    <w:semiHidden/>
    <w:rsid w:val="002B1868"/>
    <w:rPr>
      <w:rFonts w:asciiTheme="majorHAnsi" w:eastAsiaTheme="majorEastAsia" w:hAnsiTheme="majorHAnsi" w:cstheme="majorBidi"/>
      <w:i/>
      <w:iCs/>
      <w:color w:val="1F4D78" w:themeColor="accent1" w:themeShade="7F"/>
      <w:lang w:val="ro-RO"/>
    </w:rPr>
  </w:style>
  <w:style w:type="character" w:customStyle="1" w:styleId="80">
    <w:name w:val="Заголовок 8 Знак"/>
    <w:basedOn w:val="a0"/>
    <w:link w:val="8"/>
    <w:uiPriority w:val="9"/>
    <w:semiHidden/>
    <w:rsid w:val="002B1868"/>
    <w:rPr>
      <w:rFonts w:asciiTheme="majorHAnsi" w:eastAsiaTheme="majorEastAsia" w:hAnsiTheme="majorHAnsi" w:cstheme="majorBidi"/>
      <w:color w:val="272727" w:themeColor="text1" w:themeTint="D8"/>
      <w:sz w:val="21"/>
      <w:szCs w:val="21"/>
      <w:lang w:val="ro-RO"/>
    </w:rPr>
  </w:style>
  <w:style w:type="character" w:customStyle="1" w:styleId="90">
    <w:name w:val="Заголовок 9 Знак"/>
    <w:basedOn w:val="a0"/>
    <w:link w:val="9"/>
    <w:uiPriority w:val="9"/>
    <w:semiHidden/>
    <w:rsid w:val="002B1868"/>
    <w:rPr>
      <w:rFonts w:asciiTheme="majorHAnsi" w:eastAsiaTheme="majorEastAsia" w:hAnsiTheme="majorHAnsi" w:cstheme="majorBidi"/>
      <w:i/>
      <w:iCs/>
      <w:color w:val="272727" w:themeColor="text1" w:themeTint="D8"/>
      <w:sz w:val="21"/>
      <w:szCs w:val="21"/>
      <w:lang w:val="ro-RO"/>
    </w:rPr>
  </w:style>
  <w:style w:type="character" w:styleId="af2">
    <w:name w:val="Strong"/>
    <w:basedOn w:val="a0"/>
    <w:uiPriority w:val="22"/>
    <w:qFormat/>
    <w:rsid w:val="00DF206A"/>
    <w:rPr>
      <w:b/>
      <w:bCs/>
    </w:rPr>
  </w:style>
  <w:style w:type="paragraph" w:styleId="af3">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a"/>
    <w:link w:val="af4"/>
    <w:uiPriority w:val="99"/>
    <w:unhideWhenUsed/>
    <w:qFormat/>
    <w:rsid w:val="001347AC"/>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Emphasis"/>
    <w:basedOn w:val="a0"/>
    <w:uiPriority w:val="20"/>
    <w:qFormat/>
    <w:rsid w:val="00763A10"/>
    <w:rPr>
      <w:i/>
      <w:iCs/>
    </w:rPr>
  </w:style>
  <w:style w:type="character" w:styleId="af6">
    <w:name w:val="annotation reference"/>
    <w:basedOn w:val="a0"/>
    <w:uiPriority w:val="99"/>
    <w:semiHidden/>
    <w:unhideWhenUsed/>
    <w:rsid w:val="00370670"/>
    <w:rPr>
      <w:sz w:val="16"/>
      <w:szCs w:val="16"/>
    </w:rPr>
  </w:style>
  <w:style w:type="paragraph" w:styleId="af7">
    <w:name w:val="annotation subject"/>
    <w:basedOn w:val="a6"/>
    <w:next w:val="a6"/>
    <w:link w:val="af8"/>
    <w:uiPriority w:val="99"/>
    <w:semiHidden/>
    <w:unhideWhenUsed/>
    <w:rsid w:val="00370670"/>
    <w:pPr>
      <w:spacing w:after="160"/>
      <w:ind w:firstLine="0"/>
      <w:jc w:val="left"/>
    </w:pPr>
    <w:rPr>
      <w:rFonts w:asciiTheme="minorHAnsi" w:eastAsiaTheme="minorHAnsi" w:hAnsiTheme="minorHAnsi" w:cstheme="minorBidi"/>
      <w:b/>
      <w:bCs/>
    </w:rPr>
  </w:style>
  <w:style w:type="character" w:customStyle="1" w:styleId="af8">
    <w:name w:val="Тема примечания Знак"/>
    <w:basedOn w:val="a7"/>
    <w:link w:val="af7"/>
    <w:uiPriority w:val="99"/>
    <w:semiHidden/>
    <w:rsid w:val="00370670"/>
    <w:rPr>
      <w:rFonts w:ascii="Times New Roman" w:eastAsia="Times New Roman" w:hAnsi="Times New Roman" w:cs="Times New Roman"/>
      <w:b/>
      <w:bCs/>
      <w:sz w:val="20"/>
      <w:szCs w:val="20"/>
    </w:rPr>
  </w:style>
  <w:style w:type="paragraph" w:customStyle="1" w:styleId="media-preview-group">
    <w:name w:val="media-preview-group"/>
    <w:basedOn w:val="a"/>
    <w:rsid w:val="009A4A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f3"/>
    <w:uiPriority w:val="99"/>
    <w:locked/>
    <w:rsid w:val="006A36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2267">
      <w:bodyDiv w:val="1"/>
      <w:marLeft w:val="0"/>
      <w:marRight w:val="0"/>
      <w:marTop w:val="0"/>
      <w:marBottom w:val="0"/>
      <w:divBdr>
        <w:top w:val="none" w:sz="0" w:space="0" w:color="auto"/>
        <w:left w:val="none" w:sz="0" w:space="0" w:color="auto"/>
        <w:bottom w:val="none" w:sz="0" w:space="0" w:color="auto"/>
        <w:right w:val="none" w:sz="0" w:space="0" w:color="auto"/>
      </w:divBdr>
    </w:div>
    <w:div w:id="116025552">
      <w:bodyDiv w:val="1"/>
      <w:marLeft w:val="0"/>
      <w:marRight w:val="0"/>
      <w:marTop w:val="0"/>
      <w:marBottom w:val="0"/>
      <w:divBdr>
        <w:top w:val="none" w:sz="0" w:space="0" w:color="auto"/>
        <w:left w:val="none" w:sz="0" w:space="0" w:color="auto"/>
        <w:bottom w:val="none" w:sz="0" w:space="0" w:color="auto"/>
        <w:right w:val="none" w:sz="0" w:space="0" w:color="auto"/>
      </w:divBdr>
    </w:div>
    <w:div w:id="247542137">
      <w:bodyDiv w:val="1"/>
      <w:marLeft w:val="0"/>
      <w:marRight w:val="0"/>
      <w:marTop w:val="0"/>
      <w:marBottom w:val="0"/>
      <w:divBdr>
        <w:top w:val="none" w:sz="0" w:space="0" w:color="auto"/>
        <w:left w:val="none" w:sz="0" w:space="0" w:color="auto"/>
        <w:bottom w:val="none" w:sz="0" w:space="0" w:color="auto"/>
        <w:right w:val="none" w:sz="0" w:space="0" w:color="auto"/>
      </w:divBdr>
    </w:div>
    <w:div w:id="325134818">
      <w:bodyDiv w:val="1"/>
      <w:marLeft w:val="0"/>
      <w:marRight w:val="0"/>
      <w:marTop w:val="0"/>
      <w:marBottom w:val="0"/>
      <w:divBdr>
        <w:top w:val="none" w:sz="0" w:space="0" w:color="auto"/>
        <w:left w:val="none" w:sz="0" w:space="0" w:color="auto"/>
        <w:bottom w:val="none" w:sz="0" w:space="0" w:color="auto"/>
        <w:right w:val="none" w:sz="0" w:space="0" w:color="auto"/>
      </w:divBdr>
    </w:div>
    <w:div w:id="634944040">
      <w:bodyDiv w:val="1"/>
      <w:marLeft w:val="0"/>
      <w:marRight w:val="0"/>
      <w:marTop w:val="0"/>
      <w:marBottom w:val="0"/>
      <w:divBdr>
        <w:top w:val="none" w:sz="0" w:space="0" w:color="auto"/>
        <w:left w:val="none" w:sz="0" w:space="0" w:color="auto"/>
        <w:bottom w:val="none" w:sz="0" w:space="0" w:color="auto"/>
        <w:right w:val="none" w:sz="0" w:space="0" w:color="auto"/>
      </w:divBdr>
    </w:div>
    <w:div w:id="797065857">
      <w:bodyDiv w:val="1"/>
      <w:marLeft w:val="0"/>
      <w:marRight w:val="0"/>
      <w:marTop w:val="0"/>
      <w:marBottom w:val="0"/>
      <w:divBdr>
        <w:top w:val="none" w:sz="0" w:space="0" w:color="auto"/>
        <w:left w:val="none" w:sz="0" w:space="0" w:color="auto"/>
        <w:bottom w:val="none" w:sz="0" w:space="0" w:color="auto"/>
        <w:right w:val="none" w:sz="0" w:space="0" w:color="auto"/>
      </w:divBdr>
    </w:div>
    <w:div w:id="818420169">
      <w:bodyDiv w:val="1"/>
      <w:marLeft w:val="0"/>
      <w:marRight w:val="0"/>
      <w:marTop w:val="0"/>
      <w:marBottom w:val="0"/>
      <w:divBdr>
        <w:top w:val="none" w:sz="0" w:space="0" w:color="auto"/>
        <w:left w:val="none" w:sz="0" w:space="0" w:color="auto"/>
        <w:bottom w:val="none" w:sz="0" w:space="0" w:color="auto"/>
        <w:right w:val="none" w:sz="0" w:space="0" w:color="auto"/>
      </w:divBdr>
    </w:div>
    <w:div w:id="1021777863">
      <w:bodyDiv w:val="1"/>
      <w:marLeft w:val="0"/>
      <w:marRight w:val="0"/>
      <w:marTop w:val="0"/>
      <w:marBottom w:val="0"/>
      <w:divBdr>
        <w:top w:val="none" w:sz="0" w:space="0" w:color="auto"/>
        <w:left w:val="none" w:sz="0" w:space="0" w:color="auto"/>
        <w:bottom w:val="none" w:sz="0" w:space="0" w:color="auto"/>
        <w:right w:val="none" w:sz="0" w:space="0" w:color="auto"/>
      </w:divBdr>
    </w:div>
    <w:div w:id="1157720537">
      <w:bodyDiv w:val="1"/>
      <w:marLeft w:val="0"/>
      <w:marRight w:val="0"/>
      <w:marTop w:val="0"/>
      <w:marBottom w:val="0"/>
      <w:divBdr>
        <w:top w:val="none" w:sz="0" w:space="0" w:color="auto"/>
        <w:left w:val="none" w:sz="0" w:space="0" w:color="auto"/>
        <w:bottom w:val="none" w:sz="0" w:space="0" w:color="auto"/>
        <w:right w:val="none" w:sz="0" w:space="0" w:color="auto"/>
      </w:divBdr>
    </w:div>
    <w:div w:id="1339115232">
      <w:bodyDiv w:val="1"/>
      <w:marLeft w:val="0"/>
      <w:marRight w:val="0"/>
      <w:marTop w:val="0"/>
      <w:marBottom w:val="0"/>
      <w:divBdr>
        <w:top w:val="none" w:sz="0" w:space="0" w:color="auto"/>
        <w:left w:val="none" w:sz="0" w:space="0" w:color="auto"/>
        <w:bottom w:val="none" w:sz="0" w:space="0" w:color="auto"/>
        <w:right w:val="none" w:sz="0" w:space="0" w:color="auto"/>
      </w:divBdr>
    </w:div>
    <w:div w:id="1409228116">
      <w:bodyDiv w:val="1"/>
      <w:marLeft w:val="0"/>
      <w:marRight w:val="0"/>
      <w:marTop w:val="0"/>
      <w:marBottom w:val="0"/>
      <w:divBdr>
        <w:top w:val="none" w:sz="0" w:space="0" w:color="auto"/>
        <w:left w:val="none" w:sz="0" w:space="0" w:color="auto"/>
        <w:bottom w:val="none" w:sz="0" w:space="0" w:color="auto"/>
        <w:right w:val="none" w:sz="0" w:space="0" w:color="auto"/>
      </w:divBdr>
    </w:div>
    <w:div w:id="1577939599">
      <w:bodyDiv w:val="1"/>
      <w:marLeft w:val="0"/>
      <w:marRight w:val="0"/>
      <w:marTop w:val="0"/>
      <w:marBottom w:val="0"/>
      <w:divBdr>
        <w:top w:val="none" w:sz="0" w:space="0" w:color="auto"/>
        <w:left w:val="none" w:sz="0" w:space="0" w:color="auto"/>
        <w:bottom w:val="none" w:sz="0" w:space="0" w:color="auto"/>
        <w:right w:val="none" w:sz="0" w:space="0" w:color="auto"/>
      </w:divBdr>
    </w:div>
    <w:div w:id="1942177717">
      <w:bodyDiv w:val="1"/>
      <w:marLeft w:val="0"/>
      <w:marRight w:val="0"/>
      <w:marTop w:val="0"/>
      <w:marBottom w:val="0"/>
      <w:divBdr>
        <w:top w:val="none" w:sz="0" w:space="0" w:color="auto"/>
        <w:left w:val="none" w:sz="0" w:space="0" w:color="auto"/>
        <w:bottom w:val="none" w:sz="0" w:space="0" w:color="auto"/>
        <w:right w:val="none" w:sz="0" w:space="0" w:color="auto"/>
      </w:divBdr>
    </w:div>
    <w:div w:id="196978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rm.md/ro/responsabilitati-in-auditul-financiar-359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FFBF6-8BC7-4B06-B256-BA871CFA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6753</Words>
  <Characters>38495</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45158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Viorica Verdeș</dc:creator>
  <cp:lastModifiedBy>Paiu Eugenia</cp:lastModifiedBy>
  <cp:revision>2</cp:revision>
  <cp:lastPrinted>2024-06-03T09:35:00Z</cp:lastPrinted>
  <dcterms:created xsi:type="dcterms:W3CDTF">2024-06-03T11:17:00Z</dcterms:created>
  <dcterms:modified xsi:type="dcterms:W3CDTF">2024-06-03T11:17:00Z</dcterms:modified>
</cp:coreProperties>
</file>