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74F43" w14:textId="77777777" w:rsidR="00EE3F9B" w:rsidRPr="00F41C29" w:rsidRDefault="00F707CC" w:rsidP="000B2E02">
      <w:pPr>
        <w:pStyle w:val="cn"/>
        <w:shd w:val="clear" w:color="auto" w:fill="FFFFFF" w:themeFill="background1"/>
        <w:spacing w:line="276" w:lineRule="auto"/>
        <w:rPr>
          <w:lang w:val="ru-MD"/>
        </w:rPr>
      </w:pPr>
      <w:r w:rsidRPr="00F41C29">
        <w:rPr>
          <w:noProof/>
          <w:lang w:val="ru-RU" w:eastAsia="ru-RU"/>
        </w:rPr>
        <w:drawing>
          <wp:inline distT="0" distB="0" distL="0" distR="0" wp14:anchorId="25EF34D9" wp14:editId="64CB3974">
            <wp:extent cx="630555" cy="709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555" cy="709295"/>
                    </a:xfrm>
                    <a:prstGeom prst="rect">
                      <a:avLst/>
                    </a:prstGeom>
                    <a:noFill/>
                    <a:ln>
                      <a:noFill/>
                    </a:ln>
                  </pic:spPr>
                </pic:pic>
              </a:graphicData>
            </a:graphic>
          </wp:inline>
        </w:drawing>
      </w:r>
    </w:p>
    <w:p w14:paraId="0BA43C21" w14:textId="77777777" w:rsidR="00964F02" w:rsidRPr="00F41C29" w:rsidRDefault="00964F02" w:rsidP="00964F02">
      <w:pPr>
        <w:spacing w:after="0" w:line="276" w:lineRule="auto"/>
        <w:jc w:val="right"/>
        <w:rPr>
          <w:rFonts w:ascii="Times New Roman" w:eastAsia="Times New Roman" w:hAnsi="Times New Roman" w:cs="Times New Roman"/>
          <w:b/>
          <w:bCs/>
          <w:sz w:val="24"/>
          <w:szCs w:val="24"/>
          <w:lang w:val="ru-MD"/>
        </w:rPr>
      </w:pPr>
      <w:r w:rsidRPr="00F41C29">
        <w:rPr>
          <w:rFonts w:ascii="Times New Roman" w:eastAsia="Times New Roman" w:hAnsi="Times New Roman" w:cs="Times New Roman"/>
          <w:b/>
          <w:bCs/>
          <w:sz w:val="24"/>
          <w:szCs w:val="24"/>
          <w:u w:val="single"/>
          <w:lang w:val="ru-MD"/>
        </w:rPr>
        <w:t>ПЕРЕВОД</w:t>
      </w:r>
    </w:p>
    <w:p w14:paraId="36A379B5" w14:textId="77777777" w:rsidR="00964F02" w:rsidRPr="00F41C29" w:rsidRDefault="00964F02" w:rsidP="00964F02">
      <w:pPr>
        <w:spacing w:after="0" w:line="276" w:lineRule="auto"/>
        <w:jc w:val="center"/>
        <w:rPr>
          <w:rFonts w:ascii="Times New Roman" w:eastAsia="Times New Roman" w:hAnsi="Times New Roman" w:cs="Times New Roman"/>
          <w:bCs/>
          <w:sz w:val="24"/>
          <w:szCs w:val="24"/>
          <w:lang w:val="ru-MD"/>
        </w:rPr>
      </w:pPr>
      <w:r w:rsidRPr="00F41C29">
        <w:rPr>
          <w:rFonts w:ascii="Times New Roman" w:eastAsia="Times New Roman" w:hAnsi="Times New Roman" w:cs="Times New Roman"/>
          <w:bCs/>
          <w:sz w:val="24"/>
          <w:szCs w:val="24"/>
          <w:lang w:val="ru-MD"/>
        </w:rPr>
        <w:t>СЧЕТНАЯ ПАЛАТА РЕСПУБЛИКИ МОЛДОВА</w:t>
      </w:r>
    </w:p>
    <w:p w14:paraId="3880E5AD" w14:textId="77777777" w:rsidR="00964F02" w:rsidRPr="00F41C29" w:rsidRDefault="00964F02" w:rsidP="00964F02">
      <w:pPr>
        <w:spacing w:after="0" w:line="276" w:lineRule="auto"/>
        <w:contextualSpacing/>
        <w:jc w:val="center"/>
        <w:rPr>
          <w:rFonts w:ascii="Times New Roman" w:eastAsia="Times New Roman" w:hAnsi="Times New Roman" w:cs="Times New Roman"/>
          <w:bCs/>
          <w:sz w:val="24"/>
          <w:szCs w:val="24"/>
          <w:lang w:val="ru-MD"/>
        </w:rPr>
      </w:pPr>
    </w:p>
    <w:p w14:paraId="43F7FE48" w14:textId="10C368D2" w:rsidR="00964F02" w:rsidRPr="00E77020" w:rsidRDefault="00E77020" w:rsidP="00964F02">
      <w:pPr>
        <w:spacing w:after="0" w:line="276" w:lineRule="auto"/>
        <w:jc w:val="cente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MD"/>
        </w:rPr>
        <w:t>П О С Т А Н О В Л Е Н И Е №3</w:t>
      </w:r>
      <w:r w:rsidRPr="00E77020">
        <w:rPr>
          <w:rFonts w:ascii="Times New Roman" w:eastAsia="Times New Roman" w:hAnsi="Times New Roman" w:cs="Times New Roman"/>
          <w:b/>
          <w:bCs/>
          <w:sz w:val="24"/>
          <w:szCs w:val="24"/>
          <w:lang w:val="ru-RU"/>
        </w:rPr>
        <w:t>1</w:t>
      </w:r>
      <w:bookmarkStart w:id="0" w:name="_GoBack"/>
      <w:bookmarkEnd w:id="0"/>
    </w:p>
    <w:p w14:paraId="1BE2E13B" w14:textId="22B7AAE6" w:rsidR="00964F02" w:rsidRPr="00F41C29" w:rsidRDefault="00964F02" w:rsidP="00964F02">
      <w:pPr>
        <w:spacing w:after="0" w:line="276" w:lineRule="auto"/>
        <w:jc w:val="center"/>
        <w:rPr>
          <w:rFonts w:ascii="Times New Roman" w:eastAsia="Times New Roman" w:hAnsi="Times New Roman" w:cs="Times New Roman"/>
          <w:bCs/>
          <w:sz w:val="24"/>
          <w:szCs w:val="24"/>
          <w:lang w:val="ru-MD"/>
        </w:rPr>
      </w:pPr>
      <w:r w:rsidRPr="00F41C29">
        <w:rPr>
          <w:rFonts w:ascii="Times New Roman" w:eastAsia="Times New Roman" w:hAnsi="Times New Roman" w:cs="Times New Roman"/>
          <w:bCs/>
          <w:sz w:val="24"/>
          <w:szCs w:val="24"/>
          <w:lang w:val="ru-MD"/>
        </w:rPr>
        <w:t>от 2</w:t>
      </w:r>
      <w:r w:rsidR="007128F1" w:rsidRPr="00F41C29">
        <w:rPr>
          <w:rFonts w:ascii="Times New Roman" w:eastAsia="Times New Roman" w:hAnsi="Times New Roman" w:cs="Times New Roman"/>
          <w:bCs/>
          <w:sz w:val="24"/>
          <w:szCs w:val="24"/>
          <w:lang w:val="ru-MD"/>
        </w:rPr>
        <w:t>0</w:t>
      </w:r>
      <w:r w:rsidRPr="00F41C29">
        <w:rPr>
          <w:rFonts w:ascii="Times New Roman" w:eastAsia="Times New Roman" w:hAnsi="Times New Roman" w:cs="Times New Roman"/>
          <w:bCs/>
          <w:sz w:val="24"/>
          <w:szCs w:val="24"/>
          <w:lang w:val="ru-MD"/>
        </w:rPr>
        <w:t xml:space="preserve"> июня 202</w:t>
      </w:r>
      <w:r w:rsidR="007128F1" w:rsidRPr="00F41C29">
        <w:rPr>
          <w:rFonts w:ascii="Times New Roman" w:eastAsia="Times New Roman" w:hAnsi="Times New Roman" w:cs="Times New Roman"/>
          <w:bCs/>
          <w:sz w:val="24"/>
          <w:szCs w:val="24"/>
          <w:lang w:val="ru-MD"/>
        </w:rPr>
        <w:t>4</w:t>
      </w:r>
      <w:r w:rsidRPr="00F41C29">
        <w:rPr>
          <w:rFonts w:ascii="Times New Roman" w:eastAsia="Times New Roman" w:hAnsi="Times New Roman" w:cs="Times New Roman"/>
          <w:bCs/>
          <w:sz w:val="24"/>
          <w:szCs w:val="24"/>
          <w:lang w:val="ru-MD"/>
        </w:rPr>
        <w:t xml:space="preserve"> года  </w:t>
      </w:r>
    </w:p>
    <w:p w14:paraId="69E75C70" w14:textId="77777777" w:rsidR="00964F02" w:rsidRPr="00F41C29" w:rsidRDefault="00964F02" w:rsidP="00964F02">
      <w:pPr>
        <w:spacing w:after="0" w:line="276" w:lineRule="auto"/>
        <w:jc w:val="center"/>
        <w:rPr>
          <w:rFonts w:ascii="Times New Roman" w:eastAsia="Times New Roman" w:hAnsi="Times New Roman" w:cs="Times New Roman"/>
          <w:b/>
          <w:bCs/>
          <w:sz w:val="24"/>
          <w:szCs w:val="24"/>
          <w:lang w:val="ru-MD"/>
        </w:rPr>
      </w:pPr>
    </w:p>
    <w:p w14:paraId="6BD223E1" w14:textId="7F56F266" w:rsidR="00964F02" w:rsidRPr="00F41C29" w:rsidRDefault="00964F02" w:rsidP="00964F02">
      <w:pPr>
        <w:spacing w:after="0" w:line="276" w:lineRule="auto"/>
        <w:jc w:val="center"/>
        <w:rPr>
          <w:rFonts w:ascii="Times New Roman" w:eastAsia="Times New Roman" w:hAnsi="Times New Roman" w:cs="Times New Roman"/>
          <w:b/>
          <w:bCs/>
          <w:sz w:val="24"/>
          <w:szCs w:val="24"/>
          <w:lang w:val="ru-MD"/>
        </w:rPr>
      </w:pPr>
      <w:r w:rsidRPr="00F41C29">
        <w:rPr>
          <w:rFonts w:ascii="Times New Roman" w:eastAsia="Times New Roman" w:hAnsi="Times New Roman" w:cs="Times New Roman"/>
          <w:b/>
          <w:bCs/>
          <w:sz w:val="24"/>
          <w:szCs w:val="24"/>
          <w:lang w:val="ru-MD"/>
        </w:rPr>
        <w:t>по Отчету аудита консолидированной финансовой отчетности Министерства окружающей среды по состоянию на 31 декабря 202</w:t>
      </w:r>
      <w:r w:rsidR="007128F1" w:rsidRPr="00F41C29">
        <w:rPr>
          <w:rFonts w:ascii="Times New Roman" w:eastAsia="Times New Roman" w:hAnsi="Times New Roman" w:cs="Times New Roman"/>
          <w:b/>
          <w:bCs/>
          <w:sz w:val="24"/>
          <w:szCs w:val="24"/>
          <w:lang w:val="ru-MD"/>
        </w:rPr>
        <w:t>3</w:t>
      </w:r>
      <w:r w:rsidRPr="00F41C29">
        <w:rPr>
          <w:rFonts w:ascii="Times New Roman" w:eastAsia="Times New Roman" w:hAnsi="Times New Roman" w:cs="Times New Roman"/>
          <w:b/>
          <w:bCs/>
          <w:sz w:val="24"/>
          <w:szCs w:val="24"/>
          <w:lang w:val="ru-MD"/>
        </w:rPr>
        <w:t xml:space="preserve"> года</w:t>
      </w:r>
    </w:p>
    <w:p w14:paraId="6C689647" w14:textId="77777777" w:rsidR="00EE3F9B" w:rsidRPr="00F41C29" w:rsidRDefault="00EE3F9B" w:rsidP="000B2E02">
      <w:pPr>
        <w:shd w:val="clear" w:color="auto" w:fill="FFFFFF" w:themeFill="background1"/>
        <w:spacing w:after="0" w:line="276" w:lineRule="auto"/>
        <w:jc w:val="both"/>
        <w:rPr>
          <w:rFonts w:ascii="Times New Roman" w:eastAsia="Times New Roman" w:hAnsi="Times New Roman" w:cs="Times New Roman"/>
          <w:b/>
          <w:bCs/>
          <w:sz w:val="24"/>
          <w:szCs w:val="24"/>
          <w:lang w:val="ru-MD"/>
        </w:rPr>
      </w:pPr>
    </w:p>
    <w:p w14:paraId="3E3F3A47" w14:textId="1D6964D2" w:rsidR="00F707CC" w:rsidRPr="00F41C29" w:rsidRDefault="007128F1" w:rsidP="007128F1">
      <w:pPr>
        <w:shd w:val="clear" w:color="auto" w:fill="FFFFFF" w:themeFill="background1"/>
        <w:spacing w:after="0" w:line="276" w:lineRule="auto"/>
        <w:ind w:firstLine="567"/>
        <w:jc w:val="both"/>
        <w:rPr>
          <w:rFonts w:ascii="Times New Roman" w:eastAsia="Times New Roman" w:hAnsi="Times New Roman" w:cs="Times New Roman"/>
          <w:bCs/>
          <w:sz w:val="24"/>
          <w:szCs w:val="24"/>
          <w:lang w:val="ru-MD" w:eastAsia="ru-RU"/>
        </w:rPr>
      </w:pPr>
      <w:r w:rsidRPr="00F41C29">
        <w:rPr>
          <w:rFonts w:ascii="Times New Roman" w:hAnsi="Times New Roman" w:cs="Times New Roman"/>
          <w:sz w:val="24"/>
          <w:szCs w:val="24"/>
          <w:lang w:val="ru-MD"/>
        </w:rPr>
        <w:t xml:space="preserve">Счетная палата, при участии г-на Георге Хаджер, государственного секретаря Министерства окружающей среды; г-жи Лилии Табан, исполняющей обязанности начальника Управления финансов в экономике Главного управления отраслевой бюджетной политики Министерства финансов; г-на Виктора Кочуг, начальника Управления администрирования недвижимого имущества и земельных отношений Агентства публичной собственности; г-на Ион Платон, заместителя директора Агентства </w:t>
      </w:r>
      <w:r w:rsidR="009F3BAC" w:rsidRPr="00F41C29">
        <w:rPr>
          <w:rFonts w:ascii="Times New Roman" w:hAnsi="Times New Roman" w:cs="Times New Roman"/>
          <w:sz w:val="24"/>
          <w:szCs w:val="24"/>
          <w:lang w:val="ru-MD"/>
        </w:rPr>
        <w:t>„Moldsilva”</w:t>
      </w:r>
      <w:r w:rsidRPr="00F41C29">
        <w:rPr>
          <w:rFonts w:ascii="Times New Roman" w:hAnsi="Times New Roman" w:cs="Times New Roman"/>
          <w:sz w:val="24"/>
          <w:szCs w:val="24"/>
          <w:lang w:val="ru-MD"/>
        </w:rPr>
        <w:t xml:space="preserve">; г-на Андрея Антоневича, директора Агентства </w:t>
      </w:r>
      <w:r w:rsidR="009F3BAC" w:rsidRPr="00F41C29">
        <w:rPr>
          <w:rFonts w:ascii="Times New Roman" w:hAnsi="Times New Roman" w:cs="Times New Roman"/>
          <w:sz w:val="24"/>
          <w:szCs w:val="24"/>
          <w:lang w:val="ru-MD"/>
        </w:rPr>
        <w:t>„Apele Moldovei”</w:t>
      </w:r>
      <w:r w:rsidRPr="00F41C29">
        <w:rPr>
          <w:rFonts w:ascii="Times New Roman" w:hAnsi="Times New Roman" w:cs="Times New Roman"/>
          <w:sz w:val="24"/>
          <w:szCs w:val="24"/>
          <w:lang w:val="ru-MD"/>
        </w:rPr>
        <w:t>; г-на Ион Булмага, начальника Инспек</w:t>
      </w:r>
      <w:r w:rsidR="009F3BAC" w:rsidRPr="00F41C29">
        <w:rPr>
          <w:rFonts w:ascii="Times New Roman" w:hAnsi="Times New Roman" w:cs="Times New Roman"/>
          <w:sz w:val="24"/>
          <w:szCs w:val="24"/>
          <w:lang w:val="ru-MD"/>
        </w:rPr>
        <w:t>ции</w:t>
      </w:r>
      <w:r w:rsidRPr="00F41C29">
        <w:rPr>
          <w:rFonts w:ascii="Times New Roman" w:hAnsi="Times New Roman" w:cs="Times New Roman"/>
          <w:sz w:val="24"/>
          <w:szCs w:val="24"/>
          <w:lang w:val="ru-MD"/>
        </w:rPr>
        <w:t xml:space="preserve"> по охране окружающей среды</w:t>
      </w:r>
      <w:r w:rsidR="002B7AC3" w:rsidRPr="00F41C29">
        <w:rPr>
          <w:rFonts w:ascii="Times New Roman" w:hAnsi="Times New Roman" w:cs="Times New Roman"/>
          <w:sz w:val="24"/>
          <w:szCs w:val="24"/>
          <w:lang w:val="ru-MD"/>
        </w:rPr>
        <w:t xml:space="preserve">, </w:t>
      </w:r>
      <w:r w:rsidR="009F3BAC" w:rsidRPr="00F41C29">
        <w:rPr>
          <w:rFonts w:ascii="Times New Roman" w:hAnsi="Times New Roman" w:cs="Times New Roman"/>
          <w:sz w:val="24"/>
          <w:szCs w:val="24"/>
          <w:lang w:val="ru-MD"/>
        </w:rPr>
        <w:t>а также других ответственных лиц, в рамках видеозаседания, руководствуясь ст.3 (1) и ст.5 (1) а) Закона об организации и функционировании Счетной палаты Республики Молдова</w:t>
      </w:r>
      <w:r w:rsidR="009F3BAC" w:rsidRPr="00F41C29">
        <w:rPr>
          <w:rFonts w:ascii="Times New Roman" w:hAnsi="Times New Roman" w:cs="Times New Roman"/>
          <w:sz w:val="24"/>
          <w:szCs w:val="24"/>
          <w:vertAlign w:val="superscript"/>
          <w:lang w:val="ru-MD"/>
        </w:rPr>
        <w:footnoteReference w:id="1"/>
      </w:r>
      <w:r w:rsidR="009F3BAC" w:rsidRPr="00F41C29">
        <w:rPr>
          <w:rFonts w:ascii="Times New Roman" w:hAnsi="Times New Roman" w:cs="Times New Roman"/>
          <w:sz w:val="24"/>
          <w:szCs w:val="24"/>
          <w:lang w:val="ru-MD"/>
        </w:rPr>
        <w:t>, рассмотрела Отчет аудита консолидированной финансовой отчетности Министерства окружающей среды по состоянию на 31 декабря 2023 года</w:t>
      </w:r>
      <w:r w:rsidR="00EE3F9B" w:rsidRPr="00F41C29">
        <w:rPr>
          <w:rFonts w:ascii="Times New Roman" w:eastAsia="Times New Roman" w:hAnsi="Times New Roman" w:cs="Times New Roman"/>
          <w:bCs/>
          <w:sz w:val="24"/>
          <w:szCs w:val="24"/>
          <w:lang w:val="ru-MD" w:eastAsia="ru-RU"/>
        </w:rPr>
        <w:t>.</w:t>
      </w:r>
    </w:p>
    <w:p w14:paraId="1AAB963A" w14:textId="2558DCE7" w:rsidR="00EE3F9B" w:rsidRPr="00F41C29" w:rsidRDefault="009F3BAC" w:rsidP="000B2E02">
      <w:pPr>
        <w:shd w:val="clear" w:color="auto" w:fill="FFFFFF" w:themeFill="background1"/>
        <w:spacing w:after="0" w:line="276" w:lineRule="auto"/>
        <w:ind w:firstLine="567"/>
        <w:jc w:val="both"/>
        <w:rPr>
          <w:rFonts w:ascii="Times New Roman" w:hAnsi="Times New Roman" w:cs="Times New Roman"/>
          <w:sz w:val="24"/>
          <w:szCs w:val="24"/>
          <w:lang w:val="ru-MD"/>
        </w:rPr>
      </w:pPr>
      <w:r w:rsidRPr="00F41C29">
        <w:rPr>
          <w:rFonts w:ascii="Times New Roman" w:eastAsia="Times New Roman" w:hAnsi="Times New Roman" w:cs="Times New Roman"/>
          <w:sz w:val="24"/>
          <w:szCs w:val="24"/>
          <w:lang w:val="ru-MD"/>
        </w:rPr>
        <w:t>Миссия внешнего публичного аудита была проведена в соответствии с Программами аудиторской деятельности Счетной палаты на 2024 год</w:t>
      </w:r>
      <w:r w:rsidRPr="00F41C29">
        <w:rPr>
          <w:rFonts w:ascii="Times New Roman" w:eastAsia="Times New Roman" w:hAnsi="Times New Roman" w:cs="Times New Roman"/>
          <w:sz w:val="24"/>
          <w:szCs w:val="24"/>
          <w:vertAlign w:val="superscript"/>
          <w:lang w:val="ru-MD"/>
        </w:rPr>
        <w:footnoteReference w:id="2"/>
      </w:r>
      <w:r w:rsidRPr="00F41C29">
        <w:rPr>
          <w:rFonts w:ascii="Times New Roman" w:eastAsia="Times New Roman" w:hAnsi="Times New Roman" w:cs="Times New Roman"/>
          <w:sz w:val="24"/>
          <w:szCs w:val="24"/>
          <w:lang w:val="ru-MD"/>
        </w:rPr>
        <w:t>, с целью предоставления разумной уверенности в том, что консолидированная финансовая отчетность Министерства окружающей среды по состоянию на 31 декабря 2023 года не содержит, в ее совокупности, существенных искажений вследствие мошенничества или ошибок, а также вынесения соответствующего мнения</w:t>
      </w:r>
      <w:r w:rsidR="00EE3F9B" w:rsidRPr="00F41C29">
        <w:rPr>
          <w:rFonts w:ascii="Times New Roman" w:hAnsi="Times New Roman" w:cs="Times New Roman"/>
          <w:sz w:val="24"/>
          <w:szCs w:val="24"/>
          <w:lang w:val="ru-MD"/>
        </w:rPr>
        <w:t xml:space="preserve">. </w:t>
      </w:r>
    </w:p>
    <w:p w14:paraId="43AF0025" w14:textId="26F2BB89" w:rsidR="00EE3F9B" w:rsidRPr="00F41C29" w:rsidRDefault="009F3BAC" w:rsidP="000B2E02">
      <w:pPr>
        <w:shd w:val="clear" w:color="auto" w:fill="FFFFFF" w:themeFill="background1"/>
        <w:spacing w:after="0" w:line="276" w:lineRule="auto"/>
        <w:ind w:firstLine="567"/>
        <w:jc w:val="both"/>
        <w:rPr>
          <w:rFonts w:ascii="Times New Roman" w:eastAsia="Times New Roman" w:hAnsi="Times New Roman" w:cs="Times New Roman"/>
          <w:sz w:val="24"/>
          <w:szCs w:val="24"/>
          <w:lang w:val="ru-MD"/>
        </w:rPr>
      </w:pPr>
      <w:r w:rsidRPr="00F41C29">
        <w:rPr>
          <w:rFonts w:ascii="Times New Roman" w:eastAsia="Times New Roman" w:hAnsi="Times New Roman" w:cs="Times New Roman"/>
          <w:sz w:val="24"/>
          <w:szCs w:val="24"/>
          <w:lang w:val="ru-MD"/>
        </w:rPr>
        <w:t>Внешний публичный аудит был проведен в соответствии с Международными стандартами Высших органов аудита, применяемыми Счетной палатой</w:t>
      </w:r>
      <w:r w:rsidRPr="00F41C29">
        <w:rPr>
          <w:rFonts w:ascii="Times New Roman" w:eastAsia="Times New Roman" w:hAnsi="Times New Roman" w:cs="Times New Roman"/>
          <w:sz w:val="24"/>
          <w:szCs w:val="24"/>
          <w:vertAlign w:val="superscript"/>
          <w:lang w:val="ru-MD"/>
        </w:rPr>
        <w:footnoteReference w:id="3"/>
      </w:r>
      <w:r w:rsidR="00994A48" w:rsidRPr="00F41C29">
        <w:rPr>
          <w:rFonts w:ascii="Times New Roman" w:eastAsia="Times New Roman" w:hAnsi="Times New Roman" w:cs="Times New Roman"/>
          <w:sz w:val="24"/>
          <w:szCs w:val="24"/>
          <w:lang w:val="ru-MD"/>
        </w:rPr>
        <w:t xml:space="preserve">. </w:t>
      </w:r>
    </w:p>
    <w:p w14:paraId="2EDC4F84" w14:textId="77777777" w:rsidR="009F3BAC" w:rsidRPr="00F41C29" w:rsidRDefault="009F3BAC" w:rsidP="009F3BAC">
      <w:pPr>
        <w:shd w:val="clear" w:color="auto" w:fill="FFFFFF" w:themeFill="background1"/>
        <w:spacing w:after="0" w:line="276" w:lineRule="auto"/>
        <w:ind w:firstLine="630"/>
        <w:rPr>
          <w:rFonts w:ascii="Times New Roman" w:eastAsia="Times New Roman" w:hAnsi="Times New Roman" w:cs="Times New Roman"/>
          <w:sz w:val="24"/>
          <w:szCs w:val="24"/>
          <w:lang w:val="ru-MD"/>
        </w:rPr>
      </w:pPr>
      <w:r w:rsidRPr="00F41C29">
        <w:rPr>
          <w:rFonts w:ascii="Times New Roman" w:eastAsia="Times New Roman" w:hAnsi="Times New Roman" w:cs="Times New Roman"/>
          <w:sz w:val="24"/>
          <w:szCs w:val="24"/>
          <w:lang w:val="ru-MD"/>
        </w:rPr>
        <w:t xml:space="preserve">Рассмотрев Отчет аудита, Счетная палата </w:t>
      </w:r>
    </w:p>
    <w:p w14:paraId="54E35817" w14:textId="77777777" w:rsidR="009F3BAC" w:rsidRPr="00F41C29" w:rsidRDefault="009F3BAC" w:rsidP="009F3BAC">
      <w:pPr>
        <w:shd w:val="clear" w:color="auto" w:fill="FFFFFF" w:themeFill="background1"/>
        <w:spacing w:after="0" w:line="276" w:lineRule="auto"/>
        <w:jc w:val="center"/>
        <w:rPr>
          <w:rFonts w:ascii="Times New Roman" w:eastAsia="Times New Roman" w:hAnsi="Times New Roman" w:cs="Times New Roman"/>
          <w:b/>
          <w:bCs/>
          <w:sz w:val="24"/>
          <w:szCs w:val="24"/>
          <w:lang w:val="ru-MD"/>
        </w:rPr>
      </w:pPr>
    </w:p>
    <w:p w14:paraId="29B8C86E" w14:textId="30B73BBB" w:rsidR="00EE3F9B" w:rsidRPr="00F41C29" w:rsidRDefault="009F3BAC" w:rsidP="009F3BAC">
      <w:pPr>
        <w:shd w:val="clear" w:color="auto" w:fill="FFFFFF" w:themeFill="background1"/>
        <w:spacing w:after="0" w:line="276" w:lineRule="auto"/>
        <w:jc w:val="center"/>
        <w:rPr>
          <w:rFonts w:ascii="Times New Roman" w:eastAsia="Times New Roman" w:hAnsi="Times New Roman" w:cs="Times New Roman"/>
          <w:b/>
          <w:bCs/>
          <w:sz w:val="24"/>
          <w:szCs w:val="24"/>
          <w:lang w:val="ru-MD"/>
        </w:rPr>
      </w:pPr>
      <w:r w:rsidRPr="00F41C29">
        <w:rPr>
          <w:rFonts w:ascii="Times New Roman" w:eastAsia="Times New Roman" w:hAnsi="Times New Roman" w:cs="Times New Roman"/>
          <w:b/>
          <w:bCs/>
          <w:sz w:val="24"/>
          <w:szCs w:val="24"/>
          <w:lang w:val="ru-MD"/>
        </w:rPr>
        <w:t>УСТАНОВИЛА</w:t>
      </w:r>
      <w:r w:rsidR="00EE3F9B" w:rsidRPr="00F41C29">
        <w:rPr>
          <w:rFonts w:ascii="Times New Roman" w:eastAsia="Times New Roman" w:hAnsi="Times New Roman" w:cs="Times New Roman"/>
          <w:b/>
          <w:bCs/>
          <w:sz w:val="24"/>
          <w:szCs w:val="24"/>
          <w:lang w:val="ru-MD"/>
        </w:rPr>
        <w:t>:</w:t>
      </w:r>
    </w:p>
    <w:p w14:paraId="30EDE5C0" w14:textId="7A8777EB" w:rsidR="00F707CC" w:rsidRPr="00F41C29" w:rsidRDefault="00913370" w:rsidP="000B2E02">
      <w:pPr>
        <w:pStyle w:val="a3"/>
        <w:shd w:val="clear" w:color="auto" w:fill="FFFFFF" w:themeFill="background1"/>
        <w:spacing w:line="276" w:lineRule="auto"/>
        <w:rPr>
          <w:lang w:val="ru-MD"/>
        </w:rPr>
      </w:pPr>
      <w:r w:rsidRPr="00F41C29">
        <w:rPr>
          <w:bCs/>
          <w:lang w:val="ru-MD"/>
        </w:rPr>
        <w:t xml:space="preserve">консолидированная финансовая отчетность </w:t>
      </w:r>
      <w:r w:rsidRPr="00F41C29">
        <w:rPr>
          <w:lang w:val="ru-MD"/>
        </w:rPr>
        <w:t xml:space="preserve">Министерства окружающей среды по состоянию на 31 декабря 2023 года, </w:t>
      </w:r>
      <w:r w:rsidRPr="00F41C29">
        <w:rPr>
          <w:bCs/>
          <w:lang w:val="ru-MD"/>
        </w:rPr>
        <w:t xml:space="preserve">за исключением вероятного воздействия аспектов, описанных в Разделе </w:t>
      </w:r>
      <w:r w:rsidRPr="00F41C29">
        <w:rPr>
          <w:bCs/>
          <w:i/>
          <w:lang w:val="ru-MD"/>
        </w:rPr>
        <w:t xml:space="preserve">Основание для условного мнения </w:t>
      </w:r>
      <w:r w:rsidRPr="00F41C29">
        <w:rPr>
          <w:bCs/>
          <w:lang w:val="ru-MD"/>
        </w:rPr>
        <w:t xml:space="preserve">Отчета аудита, представляет, во всех существенных аспектах, правильное и достоверное отражение ситуации, в </w:t>
      </w:r>
      <w:r w:rsidRPr="00F41C29">
        <w:rPr>
          <w:bCs/>
          <w:lang w:val="ru-MD"/>
        </w:rPr>
        <w:lastRenderedPageBreak/>
        <w:t>соответствии с установленными нормами бухгалтерского учета и финансовой отчетности в бюджетной системе Республики Молдова</w:t>
      </w:r>
      <w:r w:rsidRPr="00F41C29">
        <w:rPr>
          <w:bCs/>
          <w:vertAlign w:val="superscript"/>
          <w:lang w:val="ru-MD"/>
        </w:rPr>
        <w:footnoteReference w:id="4"/>
      </w:r>
      <w:r w:rsidR="00F707CC" w:rsidRPr="00F41C29">
        <w:rPr>
          <w:lang w:val="ru-MD"/>
        </w:rPr>
        <w:t>.</w:t>
      </w:r>
    </w:p>
    <w:p w14:paraId="78277F68" w14:textId="4A9F1F3A" w:rsidR="008B4E26" w:rsidRPr="00F41C29" w:rsidRDefault="008B4E26" w:rsidP="008B4E26">
      <w:pPr>
        <w:pStyle w:val="a3"/>
        <w:shd w:val="clear" w:color="auto" w:fill="FFFFFF" w:themeFill="background1"/>
        <w:rPr>
          <w:lang w:val="ru-MD"/>
        </w:rPr>
      </w:pPr>
      <w:r w:rsidRPr="00F41C29">
        <w:rPr>
          <w:lang w:val="ru-MD"/>
        </w:rPr>
        <w:t xml:space="preserve">Исходя из вышеизложенного, на основании ст.6 (1) d), ст.10 a) и b), ст.14 (2), ст.15 d), ст.34 (2ˡ) и ст.37 (2) Закона №260 от 07.12.2017, Счетная палата </w:t>
      </w:r>
    </w:p>
    <w:p w14:paraId="3193C829" w14:textId="3C93C30B" w:rsidR="00EE3F9B" w:rsidRPr="00F41C29" w:rsidRDefault="00EE3F9B" w:rsidP="008B4E26">
      <w:pPr>
        <w:pStyle w:val="a3"/>
        <w:shd w:val="clear" w:color="auto" w:fill="FFFFFF" w:themeFill="background1"/>
        <w:spacing w:line="276" w:lineRule="auto"/>
        <w:rPr>
          <w:lang w:val="ru-MD"/>
        </w:rPr>
      </w:pPr>
    </w:p>
    <w:p w14:paraId="019A45BD" w14:textId="4BFE566A" w:rsidR="00EE3F9B" w:rsidRPr="00F41C29" w:rsidRDefault="008B4E26" w:rsidP="000B2E02">
      <w:pPr>
        <w:pStyle w:val="cp"/>
        <w:shd w:val="clear" w:color="auto" w:fill="FFFFFF" w:themeFill="background1"/>
        <w:spacing w:line="276" w:lineRule="auto"/>
        <w:rPr>
          <w:lang w:val="ru-MD"/>
        </w:rPr>
      </w:pPr>
      <w:r w:rsidRPr="00F41C29">
        <w:rPr>
          <w:lang w:val="ru-MD"/>
        </w:rPr>
        <w:t>ПОСТАНОВЛЯЕТ</w:t>
      </w:r>
      <w:r w:rsidR="00EE3F9B" w:rsidRPr="00F41C29">
        <w:rPr>
          <w:lang w:val="ru-MD"/>
        </w:rPr>
        <w:t>:</w:t>
      </w:r>
    </w:p>
    <w:p w14:paraId="167207BE" w14:textId="7CE41953" w:rsidR="00F707CC" w:rsidRPr="00F41C29" w:rsidRDefault="00EE3F9B" w:rsidP="000B2E02">
      <w:pPr>
        <w:pStyle w:val="a3"/>
        <w:shd w:val="clear" w:color="auto" w:fill="FFFFFF" w:themeFill="background1"/>
        <w:spacing w:line="276" w:lineRule="auto"/>
        <w:rPr>
          <w:lang w:val="ru-MD"/>
        </w:rPr>
      </w:pPr>
      <w:r w:rsidRPr="00F41C29">
        <w:rPr>
          <w:b/>
          <w:bCs/>
          <w:lang w:val="ru-MD"/>
        </w:rPr>
        <w:t>1.</w:t>
      </w:r>
      <w:r w:rsidRPr="00F41C29">
        <w:rPr>
          <w:lang w:val="ru-MD"/>
        </w:rPr>
        <w:t xml:space="preserve"> </w:t>
      </w:r>
      <w:r w:rsidR="00DF68DD" w:rsidRPr="00F41C29">
        <w:rPr>
          <w:bCs/>
          <w:lang w:val="ru-MD"/>
        </w:rPr>
        <w:t xml:space="preserve">Утвердить Отчет аудита консолидированной финансовой отчетности Министерства </w:t>
      </w:r>
      <w:r w:rsidR="00DF68DD" w:rsidRPr="00F41C29">
        <w:rPr>
          <w:lang w:val="ru-MD"/>
        </w:rPr>
        <w:t>окружающей среды</w:t>
      </w:r>
      <w:r w:rsidR="00DF68DD" w:rsidRPr="00F41C29">
        <w:rPr>
          <w:bCs/>
          <w:lang w:val="ru-MD"/>
        </w:rPr>
        <w:t xml:space="preserve"> по состоянию на 31 декабря 2023 года, приложенный к настоящему Постановлению</w:t>
      </w:r>
      <w:r w:rsidRPr="00F41C29">
        <w:rPr>
          <w:lang w:val="ru-MD"/>
        </w:rPr>
        <w:t>.</w:t>
      </w:r>
    </w:p>
    <w:p w14:paraId="2F9FB5F7" w14:textId="6B41C68C" w:rsidR="00EE3F9B" w:rsidRPr="00F41C29" w:rsidRDefault="00EE3F9B" w:rsidP="000B2E02">
      <w:pPr>
        <w:pStyle w:val="a3"/>
        <w:shd w:val="clear" w:color="auto" w:fill="FFFFFF" w:themeFill="background1"/>
        <w:spacing w:line="276" w:lineRule="auto"/>
        <w:rPr>
          <w:lang w:val="ru-MD"/>
        </w:rPr>
      </w:pPr>
      <w:r w:rsidRPr="00F41C29">
        <w:rPr>
          <w:b/>
          <w:bCs/>
          <w:lang w:val="ru-MD"/>
        </w:rPr>
        <w:t>2.</w:t>
      </w:r>
      <w:r w:rsidRPr="00F41C29">
        <w:rPr>
          <w:lang w:val="ru-MD"/>
        </w:rPr>
        <w:t xml:space="preserve"> </w:t>
      </w:r>
      <w:r w:rsidR="00DF68DD" w:rsidRPr="00F41C29">
        <w:rPr>
          <w:rFonts w:eastAsiaTheme="minorHAnsi"/>
          <w:bCs/>
          <w:lang w:val="ru-MD"/>
        </w:rPr>
        <w:t>Настоящее Постановление и Отчет аудита направить</w:t>
      </w:r>
      <w:r w:rsidRPr="00F41C29">
        <w:rPr>
          <w:lang w:val="ru-MD"/>
        </w:rPr>
        <w:t>:</w:t>
      </w:r>
    </w:p>
    <w:p w14:paraId="1D149954" w14:textId="64C7134E" w:rsidR="00EE3F9B" w:rsidRPr="00F41C29" w:rsidRDefault="00EE3F9B" w:rsidP="000B2E02">
      <w:pPr>
        <w:pStyle w:val="a3"/>
        <w:shd w:val="clear" w:color="auto" w:fill="FFFFFF" w:themeFill="background1"/>
        <w:spacing w:line="276" w:lineRule="auto"/>
        <w:rPr>
          <w:noProof/>
          <w:lang w:val="ru-MD"/>
        </w:rPr>
      </w:pPr>
      <w:r w:rsidRPr="00F41C29">
        <w:rPr>
          <w:b/>
          <w:noProof/>
          <w:lang w:val="ru-MD"/>
        </w:rPr>
        <w:t>2.1.</w:t>
      </w:r>
      <w:r w:rsidRPr="00F41C29">
        <w:rPr>
          <w:noProof/>
          <w:lang w:val="ru-MD"/>
        </w:rPr>
        <w:t xml:space="preserve"> </w:t>
      </w:r>
      <w:r w:rsidR="00DF68DD" w:rsidRPr="00F41C29">
        <w:rPr>
          <w:b/>
          <w:bCs/>
          <w:lang w:val="ru-MD" w:eastAsia="ru-RU"/>
        </w:rPr>
        <w:t xml:space="preserve">Парламенту Республики Молдова </w:t>
      </w:r>
      <w:r w:rsidR="00DF68DD" w:rsidRPr="00F41C29">
        <w:rPr>
          <w:bCs/>
          <w:lang w:val="ru-MD" w:eastAsia="ru-RU"/>
        </w:rPr>
        <w:t>для информирования и рассмотрения, в случае необходимости, в рамках парламентской комиссии по контролю за публичными финансами</w:t>
      </w:r>
      <w:r w:rsidRPr="00F41C29">
        <w:rPr>
          <w:noProof/>
          <w:lang w:val="ru-MD"/>
        </w:rPr>
        <w:t>;</w:t>
      </w:r>
    </w:p>
    <w:p w14:paraId="3A4AE1C4" w14:textId="66ADEA99" w:rsidR="00EE3F9B" w:rsidRPr="00F41C29" w:rsidRDefault="00EE3F9B" w:rsidP="000B2E02">
      <w:pPr>
        <w:pStyle w:val="a3"/>
        <w:shd w:val="clear" w:color="auto" w:fill="FFFFFF" w:themeFill="background1"/>
        <w:spacing w:line="276" w:lineRule="auto"/>
        <w:rPr>
          <w:noProof/>
          <w:lang w:val="ru-MD"/>
        </w:rPr>
      </w:pPr>
      <w:r w:rsidRPr="00F41C29">
        <w:rPr>
          <w:b/>
          <w:noProof/>
          <w:lang w:val="ru-MD"/>
        </w:rPr>
        <w:t>2.2.</w:t>
      </w:r>
      <w:r w:rsidRPr="00F41C29">
        <w:rPr>
          <w:noProof/>
          <w:lang w:val="ru-MD"/>
        </w:rPr>
        <w:t xml:space="preserve"> </w:t>
      </w:r>
      <w:r w:rsidR="00DF68DD" w:rsidRPr="00F41C29">
        <w:rPr>
          <w:b/>
          <w:bCs/>
          <w:lang w:val="ru-MD" w:eastAsia="ru-RU"/>
        </w:rPr>
        <w:t xml:space="preserve">Президенту Республики Молдова </w:t>
      </w:r>
      <w:r w:rsidR="00DF68DD" w:rsidRPr="00F41C29">
        <w:rPr>
          <w:bCs/>
          <w:lang w:val="ru-MD" w:eastAsia="ru-RU"/>
        </w:rPr>
        <w:t>для информирования</w:t>
      </w:r>
      <w:r w:rsidRPr="00F41C29">
        <w:rPr>
          <w:noProof/>
          <w:lang w:val="ru-MD"/>
        </w:rPr>
        <w:t>;</w:t>
      </w:r>
    </w:p>
    <w:p w14:paraId="65C3E329" w14:textId="6E51A18A" w:rsidR="00DA4E70" w:rsidRPr="00F41C29" w:rsidRDefault="00EE3F9B" w:rsidP="000B2E02">
      <w:pPr>
        <w:shd w:val="clear" w:color="auto" w:fill="FFFFFF" w:themeFill="background1"/>
        <w:spacing w:after="0" w:line="276" w:lineRule="auto"/>
        <w:ind w:firstLine="567"/>
        <w:jc w:val="both"/>
        <w:rPr>
          <w:rFonts w:ascii="Times New Roman" w:eastAsia="Times New Roman" w:hAnsi="Times New Roman" w:cs="Times New Roman"/>
          <w:color w:val="040C28"/>
          <w:sz w:val="24"/>
          <w:szCs w:val="24"/>
          <w:lang w:val="ru-MD"/>
        </w:rPr>
      </w:pPr>
      <w:r w:rsidRPr="00F41C29">
        <w:rPr>
          <w:rFonts w:ascii="Times New Roman" w:hAnsi="Times New Roman" w:cs="Times New Roman"/>
          <w:b/>
          <w:noProof/>
          <w:sz w:val="24"/>
          <w:szCs w:val="24"/>
          <w:lang w:val="ru-MD"/>
        </w:rPr>
        <w:t>2.3.</w:t>
      </w:r>
      <w:r w:rsidRPr="00F41C29">
        <w:rPr>
          <w:rFonts w:ascii="Times New Roman" w:hAnsi="Times New Roman" w:cs="Times New Roman"/>
          <w:noProof/>
          <w:sz w:val="24"/>
          <w:szCs w:val="24"/>
          <w:lang w:val="ru-MD"/>
        </w:rPr>
        <w:t xml:space="preserve"> </w:t>
      </w:r>
      <w:r w:rsidR="00DF68DD" w:rsidRPr="00F41C29">
        <w:rPr>
          <w:rFonts w:ascii="Times New Roman" w:eastAsia="Times New Roman" w:hAnsi="Times New Roman" w:cs="Times New Roman"/>
          <w:b/>
          <w:color w:val="040C28"/>
          <w:sz w:val="24"/>
          <w:szCs w:val="24"/>
          <w:lang w:val="ru-MD"/>
        </w:rPr>
        <w:t xml:space="preserve">Правительству Республики Молдова </w:t>
      </w:r>
      <w:r w:rsidR="00DF68DD" w:rsidRPr="00F41C29">
        <w:rPr>
          <w:rFonts w:ascii="Times New Roman" w:eastAsia="Times New Roman" w:hAnsi="Times New Roman" w:cs="Times New Roman"/>
          <w:color w:val="040C28"/>
          <w:sz w:val="24"/>
          <w:szCs w:val="24"/>
          <w:lang w:val="ru-MD"/>
        </w:rPr>
        <w:t>для информирования и принятия мер по мониторингу обеспечения выполнения рекомендаций аудита</w:t>
      </w:r>
      <w:r w:rsidR="00066AF3" w:rsidRPr="00F41C29">
        <w:rPr>
          <w:rFonts w:ascii="Times New Roman" w:eastAsia="Times New Roman" w:hAnsi="Times New Roman" w:cs="Times New Roman"/>
          <w:color w:val="040C28"/>
          <w:sz w:val="24"/>
          <w:szCs w:val="24"/>
          <w:lang w:val="ru-MD"/>
        </w:rPr>
        <w:t>;</w:t>
      </w:r>
      <w:r w:rsidR="002C7779" w:rsidRPr="00F41C29">
        <w:rPr>
          <w:color w:val="040C28"/>
          <w:lang w:val="ru-MD"/>
        </w:rPr>
        <w:t xml:space="preserve"> </w:t>
      </w:r>
    </w:p>
    <w:p w14:paraId="26EE7643" w14:textId="4EA54CA6" w:rsidR="00EE3F9B" w:rsidRPr="00F41C29" w:rsidRDefault="00EE3F9B" w:rsidP="000B2E02">
      <w:pPr>
        <w:pStyle w:val="ac"/>
        <w:shd w:val="clear" w:color="auto" w:fill="FFFFFF" w:themeFill="background1"/>
        <w:spacing w:after="0" w:line="276" w:lineRule="auto"/>
        <w:ind w:left="33" w:firstLine="534"/>
        <w:jc w:val="both"/>
        <w:rPr>
          <w:rFonts w:ascii="Times New Roman" w:hAnsi="Times New Roman" w:cs="Times New Roman"/>
          <w:noProof/>
          <w:sz w:val="24"/>
          <w:szCs w:val="24"/>
          <w:lang w:val="ru-MD"/>
        </w:rPr>
      </w:pPr>
      <w:r w:rsidRPr="00F41C29">
        <w:rPr>
          <w:rFonts w:ascii="Times New Roman" w:hAnsi="Times New Roman" w:cs="Times New Roman"/>
          <w:b/>
          <w:noProof/>
          <w:sz w:val="24"/>
          <w:szCs w:val="24"/>
          <w:lang w:val="ru-MD"/>
        </w:rPr>
        <w:t>2.4.</w:t>
      </w:r>
      <w:r w:rsidRPr="00F41C29">
        <w:rPr>
          <w:rFonts w:ascii="Times New Roman" w:hAnsi="Times New Roman" w:cs="Times New Roman"/>
          <w:noProof/>
          <w:sz w:val="24"/>
          <w:szCs w:val="24"/>
          <w:lang w:val="ru-MD"/>
        </w:rPr>
        <w:t xml:space="preserve"> </w:t>
      </w:r>
      <w:r w:rsidR="00DF68DD" w:rsidRPr="00F41C29">
        <w:rPr>
          <w:rFonts w:ascii="Times New Roman" w:hAnsi="Times New Roman" w:cs="Times New Roman"/>
          <w:b/>
          <w:noProof/>
          <w:sz w:val="24"/>
          <w:szCs w:val="24"/>
          <w:lang w:val="ru-MD"/>
        </w:rPr>
        <w:t>Министерству окружающей среды</w:t>
      </w:r>
      <w:r w:rsidR="00DF68DD" w:rsidRPr="00F41C29">
        <w:rPr>
          <w:rFonts w:ascii="Times New Roman" w:hAnsi="Times New Roman" w:cs="Times New Roman"/>
          <w:noProof/>
          <w:sz w:val="24"/>
          <w:szCs w:val="24"/>
          <w:lang w:val="ru-MD"/>
        </w:rPr>
        <w:t xml:space="preserve"> </w:t>
      </w:r>
      <w:r w:rsidR="00DF68DD" w:rsidRPr="00F41C29">
        <w:rPr>
          <w:rFonts w:ascii="Times New Roman" w:hAnsi="Times New Roman" w:cs="Times New Roman"/>
          <w:sz w:val="24"/>
          <w:szCs w:val="24"/>
          <w:lang w:val="ru-MD"/>
        </w:rPr>
        <w:t>для принятия к сведению, и рекомендовать, в соответствии с делегированными полномочиями, рассмотреть результаты аудита, с утверждением плана мер и принятием необходимых действий по внедрению аудиторских рекомендаций подведомственными учреждениями, а именно</w:t>
      </w:r>
      <w:r w:rsidR="00066AF3" w:rsidRPr="00F41C29">
        <w:rPr>
          <w:rFonts w:ascii="Times New Roman" w:hAnsi="Times New Roman" w:cs="Times New Roman"/>
          <w:noProof/>
          <w:sz w:val="24"/>
          <w:szCs w:val="24"/>
          <w:lang w:val="ru-MD"/>
        </w:rPr>
        <w:t>:</w:t>
      </w:r>
    </w:p>
    <w:p w14:paraId="253B9E11" w14:textId="327A7883" w:rsidR="00F45EE7" w:rsidRPr="00F41C29" w:rsidRDefault="004F275D" w:rsidP="000B2E02">
      <w:pPr>
        <w:pStyle w:val="ac"/>
        <w:shd w:val="clear" w:color="auto" w:fill="FFFFFF" w:themeFill="background1"/>
        <w:spacing w:after="0" w:line="276" w:lineRule="auto"/>
        <w:ind w:left="33" w:firstLine="534"/>
        <w:jc w:val="both"/>
        <w:rPr>
          <w:rFonts w:ascii="Times New Roman" w:hAnsi="Times New Roman" w:cs="Times New Roman"/>
          <w:sz w:val="24"/>
          <w:szCs w:val="24"/>
          <w:lang w:val="ru-MD"/>
        </w:rPr>
      </w:pPr>
      <w:r w:rsidRPr="00F41C29">
        <w:rPr>
          <w:rFonts w:ascii="Times New Roman" w:hAnsi="Times New Roman" w:cs="Times New Roman"/>
          <w:b/>
          <w:sz w:val="24"/>
          <w:szCs w:val="24"/>
          <w:lang w:val="ru-MD"/>
        </w:rPr>
        <w:t xml:space="preserve">2.4.1. </w:t>
      </w:r>
      <w:r w:rsidR="00DF68DD" w:rsidRPr="00F41C29">
        <w:rPr>
          <w:rFonts w:ascii="Times New Roman" w:hAnsi="Times New Roman" w:cs="Times New Roman"/>
          <w:b/>
          <w:sz w:val="24"/>
          <w:szCs w:val="24"/>
          <w:lang w:val="ru-MD"/>
        </w:rPr>
        <w:t>Агентству</w:t>
      </w:r>
      <w:r w:rsidRPr="00F41C29">
        <w:rPr>
          <w:rFonts w:ascii="Times New Roman" w:hAnsi="Times New Roman" w:cs="Times New Roman"/>
          <w:b/>
          <w:sz w:val="24"/>
          <w:szCs w:val="24"/>
          <w:lang w:val="ru-MD"/>
        </w:rPr>
        <w:t xml:space="preserve"> „Moldsilva”</w:t>
      </w:r>
      <w:r w:rsidR="002E10E2" w:rsidRPr="00F41C29">
        <w:rPr>
          <w:rFonts w:ascii="Times New Roman" w:hAnsi="Times New Roman" w:cs="Times New Roman"/>
          <w:b/>
          <w:sz w:val="24"/>
          <w:szCs w:val="24"/>
          <w:lang w:val="ru-MD"/>
        </w:rPr>
        <w:t>,</w:t>
      </w:r>
      <w:r w:rsidR="00513B03" w:rsidRPr="00F41C29">
        <w:rPr>
          <w:rFonts w:ascii="Times New Roman" w:hAnsi="Times New Roman" w:cs="Times New Roman"/>
          <w:b/>
          <w:sz w:val="24"/>
          <w:szCs w:val="24"/>
          <w:lang w:val="ru-MD"/>
        </w:rPr>
        <w:t xml:space="preserve"> </w:t>
      </w:r>
      <w:r w:rsidR="00DF68DD" w:rsidRPr="00F41C29">
        <w:rPr>
          <w:rFonts w:ascii="Times New Roman" w:hAnsi="Times New Roman" w:cs="Times New Roman"/>
          <w:sz w:val="24"/>
          <w:szCs w:val="24"/>
          <w:lang w:val="ru-MD"/>
        </w:rPr>
        <w:t>для</w:t>
      </w:r>
      <w:r w:rsidRPr="00F41C29">
        <w:rPr>
          <w:rFonts w:ascii="Times New Roman" w:hAnsi="Times New Roman" w:cs="Times New Roman"/>
          <w:sz w:val="24"/>
          <w:szCs w:val="24"/>
          <w:lang w:val="ru-MD"/>
        </w:rPr>
        <w:t>:</w:t>
      </w:r>
    </w:p>
    <w:p w14:paraId="7B2BAEB7" w14:textId="261B57C8" w:rsidR="001302A9" w:rsidRPr="00F41C29" w:rsidRDefault="00EE3F9B" w:rsidP="000B2E02">
      <w:pPr>
        <w:pStyle w:val="a3"/>
        <w:shd w:val="clear" w:color="auto" w:fill="FFFFFF" w:themeFill="background1"/>
        <w:spacing w:line="276" w:lineRule="auto"/>
        <w:rPr>
          <w:bCs/>
          <w:lang w:val="ru-MD"/>
        </w:rPr>
      </w:pPr>
      <w:r w:rsidRPr="00F41C29">
        <w:rPr>
          <w:b/>
          <w:lang w:val="ru-MD"/>
        </w:rPr>
        <w:t>2.4.1.</w:t>
      </w:r>
      <w:r w:rsidR="004F275D" w:rsidRPr="00F41C29">
        <w:rPr>
          <w:b/>
          <w:lang w:val="ru-MD"/>
        </w:rPr>
        <w:t>1.</w:t>
      </w:r>
      <w:r w:rsidRPr="00F41C29">
        <w:rPr>
          <w:lang w:val="ru-MD"/>
        </w:rPr>
        <w:t xml:space="preserve"> </w:t>
      </w:r>
      <w:r w:rsidR="00DF68DD" w:rsidRPr="00F41C29">
        <w:rPr>
          <w:lang w:val="ru-MD"/>
        </w:rPr>
        <w:t>применения правил оценки земли, установленных в п.1.4.5 Приказа Министра финансов №216/2015</w:t>
      </w:r>
      <w:r w:rsidR="005D4A3F" w:rsidRPr="00F41C29">
        <w:rPr>
          <w:rStyle w:val="ab"/>
          <w:lang w:val="ru-MD"/>
        </w:rPr>
        <w:footnoteReference w:id="5"/>
      </w:r>
      <w:r w:rsidR="00DF68DD" w:rsidRPr="00F41C29">
        <w:rPr>
          <w:lang w:val="ru-MD"/>
        </w:rPr>
        <w:t xml:space="preserve">, с отражением их стоимости на счете 415310 </w:t>
      </w:r>
      <w:r w:rsidR="005D4A3F" w:rsidRPr="00F41C29">
        <w:rPr>
          <w:lang w:val="ru-MD"/>
        </w:rPr>
        <w:t>„</w:t>
      </w:r>
      <w:r w:rsidR="00DF68DD" w:rsidRPr="00F41C29">
        <w:rPr>
          <w:lang w:val="ru-MD"/>
        </w:rPr>
        <w:t>Инвестиции в связанные и несвязанные стороны</w:t>
      </w:r>
      <w:r w:rsidR="005D4A3F" w:rsidRPr="00F41C29">
        <w:rPr>
          <w:lang w:val="ru-MD"/>
        </w:rPr>
        <w:t>”</w:t>
      </w:r>
      <w:r w:rsidR="00DF68DD" w:rsidRPr="00F41C29">
        <w:rPr>
          <w:lang w:val="ru-MD"/>
        </w:rPr>
        <w:t xml:space="preserve">, а государственными лесными предприятиями - на счете 1226 </w:t>
      </w:r>
      <w:r w:rsidR="005D4A3F" w:rsidRPr="00F41C29">
        <w:rPr>
          <w:lang w:val="ru-MD"/>
        </w:rPr>
        <w:t>„</w:t>
      </w:r>
      <w:r w:rsidR="00DF68DD" w:rsidRPr="00F41C29">
        <w:rPr>
          <w:lang w:val="ru-MD"/>
        </w:rPr>
        <w:t xml:space="preserve">Земельные участки, полученные в </w:t>
      </w:r>
      <w:r w:rsidR="005D4A3F" w:rsidRPr="00F41C29">
        <w:rPr>
          <w:lang w:val="ru-MD"/>
        </w:rPr>
        <w:t>экономическое управление”</w:t>
      </w:r>
      <w:r w:rsidR="00DF68DD" w:rsidRPr="00F41C29">
        <w:rPr>
          <w:lang w:val="ru-MD"/>
        </w:rPr>
        <w:t xml:space="preserve"> и на счете 427 </w:t>
      </w:r>
      <w:r w:rsidR="005D4A3F" w:rsidRPr="00F41C29">
        <w:rPr>
          <w:lang w:val="ru-MD"/>
        </w:rPr>
        <w:t>„</w:t>
      </w:r>
      <w:r w:rsidR="00DF68DD" w:rsidRPr="00F41C29">
        <w:rPr>
          <w:lang w:val="ru-MD"/>
        </w:rPr>
        <w:t xml:space="preserve">Долгосрочные обязательства по </w:t>
      </w:r>
      <w:r w:rsidR="005D4A3F" w:rsidRPr="00F41C29">
        <w:rPr>
          <w:lang w:val="ru-MD"/>
        </w:rPr>
        <w:t>имуществу</w:t>
      </w:r>
      <w:r w:rsidR="00DF68DD" w:rsidRPr="00F41C29">
        <w:rPr>
          <w:lang w:val="ru-MD"/>
        </w:rPr>
        <w:t>, полученн</w:t>
      </w:r>
      <w:r w:rsidR="005D4A3F" w:rsidRPr="00F41C29">
        <w:rPr>
          <w:lang w:val="ru-MD"/>
        </w:rPr>
        <w:t>ому</w:t>
      </w:r>
      <w:r w:rsidR="00DF68DD" w:rsidRPr="00F41C29">
        <w:rPr>
          <w:lang w:val="ru-MD"/>
        </w:rPr>
        <w:t xml:space="preserve"> в </w:t>
      </w:r>
      <w:r w:rsidR="005D4A3F" w:rsidRPr="00F41C29">
        <w:rPr>
          <w:lang w:val="ru-MD"/>
        </w:rPr>
        <w:t>экономическом управлении”</w:t>
      </w:r>
      <w:r w:rsidR="00DE3AFF" w:rsidRPr="00F41C29">
        <w:rPr>
          <w:bCs/>
          <w:lang w:val="ru-MD"/>
        </w:rPr>
        <w:t>;</w:t>
      </w:r>
    </w:p>
    <w:p w14:paraId="55DA99B1" w14:textId="32AAED25" w:rsidR="001302A9" w:rsidRPr="00F41C29" w:rsidRDefault="00EE3F9B" w:rsidP="000B2E02">
      <w:pPr>
        <w:pStyle w:val="a3"/>
        <w:shd w:val="clear" w:color="auto" w:fill="FFFFFF" w:themeFill="background1"/>
        <w:spacing w:line="276" w:lineRule="auto"/>
        <w:rPr>
          <w:lang w:val="ru-MD"/>
        </w:rPr>
      </w:pPr>
      <w:r w:rsidRPr="00F41C29">
        <w:rPr>
          <w:b/>
          <w:lang w:val="ru-MD"/>
        </w:rPr>
        <w:t>2.4.</w:t>
      </w:r>
      <w:r w:rsidR="009846AB" w:rsidRPr="00F41C29">
        <w:rPr>
          <w:b/>
          <w:lang w:val="ru-MD"/>
        </w:rPr>
        <w:t>1.2</w:t>
      </w:r>
      <w:r w:rsidRPr="00F41C29">
        <w:rPr>
          <w:b/>
          <w:lang w:val="ru-MD"/>
        </w:rPr>
        <w:t xml:space="preserve">. </w:t>
      </w:r>
      <w:r w:rsidR="005D4A3F" w:rsidRPr="00F41C29">
        <w:rPr>
          <w:lang w:val="ru-MD"/>
        </w:rPr>
        <w:t>пересмотра состава списка имущества, переданного в уставный капитал государственных предприятий лесного хозяйства, с учетом положений Закона №29/2018</w:t>
      </w:r>
      <w:r w:rsidR="005D4A3F" w:rsidRPr="00F41C29">
        <w:rPr>
          <w:rStyle w:val="ab"/>
          <w:lang w:val="ru-MD"/>
        </w:rPr>
        <w:footnoteReference w:id="6"/>
      </w:r>
      <w:r w:rsidR="005D4A3F" w:rsidRPr="00F41C29">
        <w:rPr>
          <w:lang w:val="ru-MD"/>
        </w:rPr>
        <w:t xml:space="preserve"> и Закона №246/2017</w:t>
      </w:r>
      <w:r w:rsidR="005D4A3F" w:rsidRPr="00F41C29">
        <w:rPr>
          <w:rStyle w:val="ab"/>
          <w:lang w:val="ru-MD"/>
        </w:rPr>
        <w:footnoteReference w:id="7"/>
      </w:r>
      <w:r w:rsidR="005D4A3F" w:rsidRPr="00F41C29">
        <w:rPr>
          <w:lang w:val="ru-MD"/>
        </w:rPr>
        <w:t>, путем исключения из него зданий, относящихся к публичной сфере, с обеспечением дополнения списка имущества, переданного в хозяйственное ведение, новыми позициями, и их отражения на счете</w:t>
      </w:r>
      <w:r w:rsidR="005D4A3F" w:rsidRPr="00F41C29">
        <w:rPr>
          <w:b/>
          <w:lang w:val="ru-MD"/>
        </w:rPr>
        <w:t xml:space="preserve"> </w:t>
      </w:r>
      <w:r w:rsidR="005D4A3F" w:rsidRPr="00F41C29">
        <w:rPr>
          <w:lang w:val="ru-MD"/>
        </w:rPr>
        <w:t>415310 „Инвестиции в связанные и несвязанные стороны”, а предприятиями лесного хозяйства – на счете 1238 „Основные средства, полученные в хозяйственном ведении” и на счете 427</w:t>
      </w:r>
      <w:r w:rsidR="005D4A3F" w:rsidRPr="00F41C29">
        <w:rPr>
          <w:color w:val="313131"/>
          <w:shd w:val="clear" w:color="auto" w:fill="FFFFFF"/>
          <w:lang w:val="ru-MD"/>
        </w:rPr>
        <w:t xml:space="preserve"> „</w:t>
      </w:r>
      <w:r w:rsidR="005D4A3F" w:rsidRPr="00F41C29">
        <w:rPr>
          <w:bCs/>
          <w:lang w:val="ru-MD"/>
        </w:rPr>
        <w:t>Долгосрочные обязательства по имуществу, полученному в хозяйственное ведение</w:t>
      </w:r>
      <w:r w:rsidR="003A555F" w:rsidRPr="00F41C29">
        <w:rPr>
          <w:lang w:val="ru-MD"/>
        </w:rPr>
        <w:t>”</w:t>
      </w:r>
      <w:r w:rsidR="00DE3AFF" w:rsidRPr="00F41C29">
        <w:rPr>
          <w:lang w:val="ru-MD"/>
        </w:rPr>
        <w:t>;</w:t>
      </w:r>
    </w:p>
    <w:p w14:paraId="3E46F4D7" w14:textId="0E9DCA38" w:rsidR="001302A9" w:rsidRPr="00F41C29" w:rsidRDefault="0027698A" w:rsidP="000B2E02">
      <w:pPr>
        <w:pStyle w:val="a3"/>
        <w:shd w:val="clear" w:color="auto" w:fill="FFFFFF" w:themeFill="background1"/>
        <w:spacing w:line="276" w:lineRule="auto"/>
        <w:rPr>
          <w:lang w:val="ru-MD"/>
        </w:rPr>
      </w:pPr>
      <w:r w:rsidRPr="00F41C29">
        <w:rPr>
          <w:b/>
          <w:lang w:val="ru-MD"/>
        </w:rPr>
        <w:t>2.</w:t>
      </w:r>
      <w:r w:rsidR="009846AB" w:rsidRPr="00F41C29">
        <w:rPr>
          <w:b/>
          <w:lang w:val="ru-MD"/>
        </w:rPr>
        <w:t>4.1.3</w:t>
      </w:r>
      <w:r w:rsidRPr="00F41C29">
        <w:rPr>
          <w:b/>
          <w:lang w:val="ru-MD"/>
        </w:rPr>
        <w:t xml:space="preserve">. </w:t>
      </w:r>
      <w:r w:rsidR="0084717B" w:rsidRPr="00F41C29">
        <w:rPr>
          <w:lang w:val="ru-MD"/>
        </w:rPr>
        <w:t xml:space="preserve">надлежащего учета земельных участков лесного фонда, сданных в аренду для рекреационных и кинетических целей, в частности земельных участков, на которых зарегистрированы имущественные права в Регистре недвижимого имущества, с отражением их стоимости в балансе группы счетов 371 </w:t>
      </w:r>
      <w:r w:rsidR="0084717B" w:rsidRPr="00F41C29">
        <w:rPr>
          <w:color w:val="222222"/>
          <w:lang w:val="ru-MD"/>
        </w:rPr>
        <w:t>„</w:t>
      </w:r>
      <w:r w:rsidR="0084717B" w:rsidRPr="00F41C29">
        <w:rPr>
          <w:lang w:val="ru-MD"/>
        </w:rPr>
        <w:t>Земельные участки</w:t>
      </w:r>
      <w:r w:rsidR="0084717B" w:rsidRPr="00F41C29">
        <w:rPr>
          <w:color w:val="222222"/>
          <w:lang w:val="ru-MD"/>
        </w:rPr>
        <w:t>”</w:t>
      </w:r>
      <w:r w:rsidR="00DE3AFF" w:rsidRPr="00F41C29">
        <w:rPr>
          <w:lang w:val="ru-MD"/>
        </w:rPr>
        <w:t>;</w:t>
      </w:r>
    </w:p>
    <w:p w14:paraId="432BB844" w14:textId="49E84DD3" w:rsidR="00F45EE7" w:rsidRPr="00F41C29" w:rsidRDefault="00F45EE7" w:rsidP="000B2E02">
      <w:pPr>
        <w:pStyle w:val="af2"/>
        <w:shd w:val="clear" w:color="auto" w:fill="FFFFFF" w:themeFill="background1"/>
        <w:tabs>
          <w:tab w:val="left" w:pos="45"/>
          <w:tab w:val="left" w:pos="181"/>
        </w:tabs>
        <w:spacing w:after="0" w:line="276" w:lineRule="auto"/>
        <w:ind w:firstLine="567"/>
        <w:jc w:val="both"/>
        <w:rPr>
          <w:rFonts w:ascii="Times New Roman" w:hAnsi="Times New Roman" w:cs="Times New Roman"/>
          <w:sz w:val="24"/>
          <w:szCs w:val="24"/>
          <w:lang w:val="ru-MD"/>
        </w:rPr>
      </w:pPr>
      <w:r w:rsidRPr="00F41C29">
        <w:rPr>
          <w:rFonts w:ascii="Times New Roman" w:hAnsi="Times New Roman" w:cs="Times New Roman"/>
          <w:b/>
          <w:sz w:val="24"/>
          <w:szCs w:val="24"/>
          <w:lang w:val="ru-MD"/>
        </w:rPr>
        <w:t>2.4.</w:t>
      </w:r>
      <w:r w:rsidR="00775412" w:rsidRPr="00F41C29">
        <w:rPr>
          <w:rFonts w:ascii="Times New Roman" w:hAnsi="Times New Roman" w:cs="Times New Roman"/>
          <w:b/>
          <w:sz w:val="24"/>
          <w:szCs w:val="24"/>
          <w:lang w:val="ru-MD"/>
        </w:rPr>
        <w:t xml:space="preserve">1.4. </w:t>
      </w:r>
      <w:r w:rsidR="0084717B" w:rsidRPr="00F41C29">
        <w:rPr>
          <w:rFonts w:ascii="Times New Roman" w:hAnsi="Times New Roman" w:cs="Times New Roman"/>
          <w:sz w:val="24"/>
          <w:szCs w:val="24"/>
          <w:lang w:val="ru-MD"/>
        </w:rPr>
        <w:t>разработки временных специальных правил оценки лесной растительности (деревья, леса, кустарники и т.д.), с регистрацией в учете лесной растительности по мере их утверждения</w:t>
      </w:r>
      <w:r w:rsidR="000A1650" w:rsidRPr="00F41C29">
        <w:rPr>
          <w:rFonts w:ascii="Times New Roman" w:hAnsi="Times New Roman" w:cs="Times New Roman"/>
          <w:sz w:val="24"/>
          <w:szCs w:val="24"/>
          <w:lang w:val="ru-MD"/>
        </w:rPr>
        <w:t xml:space="preserve">; </w:t>
      </w:r>
      <w:r w:rsidR="00571277">
        <w:rPr>
          <w:rFonts w:ascii="Times New Roman" w:hAnsi="Times New Roman" w:cs="Times New Roman"/>
          <w:sz w:val="24"/>
          <w:szCs w:val="24"/>
          <w:lang w:val="ru-MD"/>
        </w:rPr>
        <w:t xml:space="preserve"> </w:t>
      </w:r>
    </w:p>
    <w:p w14:paraId="7F48F293" w14:textId="58627EF8" w:rsidR="00F553E0" w:rsidRPr="00F41C29" w:rsidRDefault="00F45EE7" w:rsidP="000B2E02">
      <w:pPr>
        <w:pStyle w:val="a3"/>
        <w:shd w:val="clear" w:color="auto" w:fill="FFFFFF" w:themeFill="background1"/>
        <w:spacing w:line="276" w:lineRule="auto"/>
        <w:rPr>
          <w:lang w:val="ru-MD"/>
        </w:rPr>
      </w:pPr>
      <w:r w:rsidRPr="00F41C29">
        <w:rPr>
          <w:b/>
          <w:lang w:val="ru-MD"/>
        </w:rPr>
        <w:t>2.4.</w:t>
      </w:r>
      <w:r w:rsidR="00775412" w:rsidRPr="00F41C29">
        <w:rPr>
          <w:b/>
          <w:lang w:val="ru-MD"/>
        </w:rPr>
        <w:t>1.5</w:t>
      </w:r>
      <w:r w:rsidRPr="00F41C29">
        <w:rPr>
          <w:lang w:val="ru-MD"/>
        </w:rPr>
        <w:t xml:space="preserve">. </w:t>
      </w:r>
      <w:r w:rsidR="0084717B" w:rsidRPr="00F41C29">
        <w:rPr>
          <w:lang w:val="ru-MD"/>
        </w:rPr>
        <w:t>инвентаризации всех договоров аренды участков лесного фонда, с целью выявления неразграниченных земель, с последующим выборочным разграничением лесных массивов, из которых участки лесного фонда переданы в аренду</w:t>
      </w:r>
      <w:r w:rsidR="000F5BE6" w:rsidRPr="00F41C29">
        <w:rPr>
          <w:lang w:val="ru-MD"/>
        </w:rPr>
        <w:t>;</w:t>
      </w:r>
      <w:r w:rsidR="00072EEA" w:rsidRPr="00F41C29">
        <w:rPr>
          <w:lang w:val="ru-MD"/>
        </w:rPr>
        <w:t xml:space="preserve"> </w:t>
      </w:r>
    </w:p>
    <w:p w14:paraId="2C8EE47E" w14:textId="54562A57" w:rsidR="00F45EE7" w:rsidRPr="00F41C29" w:rsidRDefault="00F45EE7" w:rsidP="000B2E02">
      <w:pPr>
        <w:pStyle w:val="a3"/>
        <w:shd w:val="clear" w:color="auto" w:fill="FFFFFF" w:themeFill="background1"/>
        <w:spacing w:line="276" w:lineRule="auto"/>
        <w:rPr>
          <w:bCs/>
          <w:lang w:val="ru-MD"/>
        </w:rPr>
      </w:pPr>
      <w:r w:rsidRPr="00F41C29">
        <w:rPr>
          <w:b/>
          <w:bCs/>
          <w:lang w:val="ru-MD"/>
        </w:rPr>
        <w:t>2.4.</w:t>
      </w:r>
      <w:r w:rsidR="00C72D69" w:rsidRPr="00F41C29">
        <w:rPr>
          <w:b/>
          <w:bCs/>
          <w:lang w:val="ru-MD"/>
        </w:rPr>
        <w:t>1.</w:t>
      </w:r>
      <w:r w:rsidR="006B5B10" w:rsidRPr="00F41C29">
        <w:rPr>
          <w:b/>
          <w:bCs/>
          <w:lang w:val="ru-MD"/>
        </w:rPr>
        <w:t>6</w:t>
      </w:r>
      <w:r w:rsidRPr="00F41C29">
        <w:rPr>
          <w:b/>
          <w:bCs/>
          <w:lang w:val="ru-MD"/>
        </w:rPr>
        <w:t>.</w:t>
      </w:r>
      <w:r w:rsidRPr="00F41C29">
        <w:rPr>
          <w:bCs/>
          <w:lang w:val="ru-MD"/>
        </w:rPr>
        <w:t xml:space="preserve"> </w:t>
      </w:r>
      <w:r w:rsidR="0084717B" w:rsidRPr="00F41C29">
        <w:rPr>
          <w:bCs/>
          <w:lang w:val="ru-MD"/>
        </w:rPr>
        <w:t>принятия необходимых мер, предусмотренных нормативной базой в этой области, для взыскания в государственный бюджет задолженностей, в частности, исторических, связанных с платой за аренду участков лесного фонда</w:t>
      </w:r>
      <w:r w:rsidR="000D55D5" w:rsidRPr="00F41C29">
        <w:rPr>
          <w:bCs/>
          <w:lang w:val="ru-MD"/>
        </w:rPr>
        <w:t>;</w:t>
      </w:r>
    </w:p>
    <w:p w14:paraId="00E08F9E" w14:textId="1136E47C" w:rsidR="00515E10" w:rsidRPr="00F41C29" w:rsidRDefault="00515E10" w:rsidP="000B2E02">
      <w:pPr>
        <w:pStyle w:val="a3"/>
        <w:shd w:val="clear" w:color="auto" w:fill="FFFFFF" w:themeFill="background1"/>
        <w:spacing w:line="276" w:lineRule="auto"/>
        <w:rPr>
          <w:lang w:val="ru-MD"/>
        </w:rPr>
      </w:pPr>
      <w:r w:rsidRPr="00F41C29">
        <w:rPr>
          <w:b/>
          <w:lang w:val="ru-MD"/>
        </w:rPr>
        <w:t>2.4.1.</w:t>
      </w:r>
      <w:r w:rsidR="006B5B10" w:rsidRPr="00F41C29">
        <w:rPr>
          <w:b/>
          <w:lang w:val="ru-MD"/>
        </w:rPr>
        <w:t>7</w:t>
      </w:r>
      <w:r w:rsidRPr="00F41C29">
        <w:rPr>
          <w:lang w:val="ru-MD"/>
        </w:rPr>
        <w:t xml:space="preserve">. </w:t>
      </w:r>
      <w:r w:rsidR="009A15AC" w:rsidRPr="00F41C29">
        <w:rPr>
          <w:lang w:val="ru-MD"/>
        </w:rPr>
        <w:t>осуществления обязательного перечисления, в случае выделения из государственного бюджета финансовых средств государственным предприятиям, учредителем которых является Агентство „Moldsilva”, на открытые казначейские счета, в соответствии с положениями ст.62 (9) Закона №181/2014, в рамках внебюджетного Единого казначейского счета.</w:t>
      </w:r>
      <w:r w:rsidRPr="00F41C29">
        <w:rPr>
          <w:lang w:val="ru-MD"/>
        </w:rPr>
        <w:t>;</w:t>
      </w:r>
    </w:p>
    <w:p w14:paraId="41F24BB5" w14:textId="72AA48CE" w:rsidR="00CC3A95" w:rsidRPr="00F41C29" w:rsidRDefault="00C55F3A" w:rsidP="000B2E02">
      <w:pPr>
        <w:pStyle w:val="a3"/>
        <w:shd w:val="clear" w:color="auto" w:fill="FFFFFF" w:themeFill="background1"/>
        <w:spacing w:line="276" w:lineRule="auto"/>
        <w:rPr>
          <w:b/>
          <w:lang w:val="ru-MD"/>
        </w:rPr>
      </w:pPr>
      <w:r w:rsidRPr="00F41C29">
        <w:rPr>
          <w:b/>
          <w:bCs/>
          <w:lang w:val="ru-MD"/>
        </w:rPr>
        <w:t xml:space="preserve">2.4.2. </w:t>
      </w:r>
      <w:r w:rsidR="009A15AC" w:rsidRPr="00F41C29">
        <w:rPr>
          <w:b/>
          <w:lang w:val="ru-MD"/>
        </w:rPr>
        <w:t>Агентству</w:t>
      </w:r>
      <w:r w:rsidRPr="00F41C29">
        <w:rPr>
          <w:b/>
          <w:lang w:val="ru-MD"/>
        </w:rPr>
        <w:t xml:space="preserve"> „Apele Moldovei”</w:t>
      </w:r>
      <w:r w:rsidR="006C3658" w:rsidRPr="00F41C29">
        <w:rPr>
          <w:lang w:val="ru-MD"/>
        </w:rPr>
        <w:t xml:space="preserve">, </w:t>
      </w:r>
      <w:r w:rsidR="009A15AC" w:rsidRPr="00F41C29">
        <w:rPr>
          <w:lang w:val="ru-MD"/>
        </w:rPr>
        <w:t>для</w:t>
      </w:r>
      <w:r w:rsidRPr="00F41C29">
        <w:rPr>
          <w:lang w:val="ru-MD"/>
        </w:rPr>
        <w:t>:</w:t>
      </w:r>
    </w:p>
    <w:p w14:paraId="074F3826" w14:textId="51BE466F" w:rsidR="007418F4" w:rsidRPr="00F41C29" w:rsidRDefault="007418F4" w:rsidP="000B2E02">
      <w:pPr>
        <w:pStyle w:val="a3"/>
        <w:shd w:val="clear" w:color="auto" w:fill="FFFFFF" w:themeFill="background1"/>
        <w:spacing w:line="276" w:lineRule="auto"/>
        <w:rPr>
          <w:bCs/>
          <w:lang w:val="ru-MD"/>
        </w:rPr>
      </w:pPr>
      <w:r w:rsidRPr="00F41C29">
        <w:rPr>
          <w:b/>
          <w:bCs/>
          <w:lang w:val="ru-MD"/>
        </w:rPr>
        <w:t>2.4.2.1.</w:t>
      </w:r>
      <w:r w:rsidRPr="00F41C29">
        <w:rPr>
          <w:bCs/>
          <w:lang w:val="ru-MD"/>
        </w:rPr>
        <w:t xml:space="preserve"> </w:t>
      </w:r>
      <w:r w:rsidR="003A58B7" w:rsidRPr="00F41C29">
        <w:rPr>
          <w:bCs/>
          <w:lang w:val="ru-MD"/>
        </w:rPr>
        <w:t>инициирования процесса разграничения земель, на которых расположены защитные дамбы от наводнений, в соответствии с требованиями Постановления Правительства №63/2019</w:t>
      </w:r>
      <w:r w:rsidR="003A58B7" w:rsidRPr="00F41C29">
        <w:rPr>
          <w:bCs/>
          <w:vertAlign w:val="superscript"/>
          <w:lang w:val="ru-MD"/>
        </w:rPr>
        <w:footnoteReference w:id="8"/>
      </w:r>
      <w:r w:rsidR="003A58B7" w:rsidRPr="00F41C29">
        <w:rPr>
          <w:bCs/>
          <w:lang w:val="ru-MD"/>
        </w:rPr>
        <w:t>, с учетом площадей прибрежных полос</w:t>
      </w:r>
      <w:r w:rsidRPr="00F41C29">
        <w:rPr>
          <w:bCs/>
          <w:lang w:val="ru-MD"/>
        </w:rPr>
        <w:t>;</w:t>
      </w:r>
    </w:p>
    <w:p w14:paraId="0529BD22" w14:textId="65FD2682" w:rsidR="004C7AD3" w:rsidRPr="00F41C29" w:rsidRDefault="004C7AD3" w:rsidP="000B2E02">
      <w:pPr>
        <w:pStyle w:val="a3"/>
        <w:shd w:val="clear" w:color="auto" w:fill="FFFFFF" w:themeFill="background1"/>
        <w:spacing w:line="276" w:lineRule="auto"/>
        <w:rPr>
          <w:lang w:val="ru-MD"/>
        </w:rPr>
      </w:pPr>
      <w:r w:rsidRPr="00F41C29">
        <w:rPr>
          <w:b/>
          <w:lang w:val="ru-MD"/>
        </w:rPr>
        <w:t>2.4.2.</w:t>
      </w:r>
      <w:r w:rsidR="007418F4" w:rsidRPr="00F41C29">
        <w:rPr>
          <w:b/>
          <w:lang w:val="ru-MD"/>
        </w:rPr>
        <w:t>2</w:t>
      </w:r>
      <w:r w:rsidRPr="00F41C29">
        <w:rPr>
          <w:b/>
          <w:lang w:val="ru-MD"/>
        </w:rPr>
        <w:t>.</w:t>
      </w:r>
      <w:r w:rsidRPr="00F41C29">
        <w:rPr>
          <w:lang w:val="ru-MD"/>
        </w:rPr>
        <w:t xml:space="preserve"> </w:t>
      </w:r>
      <w:r w:rsidR="003A58B7" w:rsidRPr="00F41C29">
        <w:rPr>
          <w:lang w:val="ru-MD"/>
        </w:rPr>
        <w:t>создания комиссии по инвентаризации и оценке дамб и других гидротехнических сооружений, с отражением их оценочной стоимости в бухгалтерском учете Агентства</w:t>
      </w:r>
      <w:r w:rsidRPr="00F41C29">
        <w:rPr>
          <w:lang w:val="ru-MD"/>
        </w:rPr>
        <w:t>;</w:t>
      </w:r>
      <w:r w:rsidR="0058471F" w:rsidRPr="00F41C29">
        <w:rPr>
          <w:lang w:val="ru-MD"/>
        </w:rPr>
        <w:t xml:space="preserve"> </w:t>
      </w:r>
    </w:p>
    <w:p w14:paraId="2D498517" w14:textId="249BE8ED" w:rsidR="004C7AD3" w:rsidRPr="00F41C29" w:rsidRDefault="004C7AD3" w:rsidP="000B2E02">
      <w:pPr>
        <w:pStyle w:val="a3"/>
        <w:shd w:val="clear" w:color="auto" w:fill="FFFFFF" w:themeFill="background1"/>
        <w:spacing w:line="276" w:lineRule="auto"/>
        <w:rPr>
          <w:bCs/>
          <w:lang w:val="ru-MD"/>
        </w:rPr>
      </w:pPr>
      <w:r w:rsidRPr="00F41C29">
        <w:rPr>
          <w:b/>
          <w:bCs/>
          <w:lang w:val="ru-MD"/>
        </w:rPr>
        <w:t>2.4.2.</w:t>
      </w:r>
      <w:r w:rsidR="007418F4" w:rsidRPr="00F41C29">
        <w:rPr>
          <w:b/>
          <w:bCs/>
          <w:lang w:val="ru-MD"/>
        </w:rPr>
        <w:t>3</w:t>
      </w:r>
      <w:r w:rsidRPr="00F41C29">
        <w:rPr>
          <w:b/>
          <w:bCs/>
          <w:lang w:val="ru-MD"/>
        </w:rPr>
        <w:t xml:space="preserve">. </w:t>
      </w:r>
      <w:r w:rsidR="003A58B7" w:rsidRPr="00F41C29">
        <w:rPr>
          <w:bCs/>
          <w:lang w:val="ru-MD"/>
        </w:rPr>
        <w:t>направления подрядчикам/исполнителям работ по ремонту защитных дамб от наводнений предписаний об устранении недостатков, выявленных в ходе проверки, проведенной Инспекцией по техническому надзору</w:t>
      </w:r>
      <w:r w:rsidR="005743DA" w:rsidRPr="00F41C29">
        <w:rPr>
          <w:bCs/>
          <w:lang w:val="ru-MD"/>
        </w:rPr>
        <w:t>;</w:t>
      </w:r>
    </w:p>
    <w:p w14:paraId="161AEB2A" w14:textId="1764248F" w:rsidR="007724E4" w:rsidRPr="00F41C29" w:rsidRDefault="005743DA" w:rsidP="000B2E02">
      <w:pPr>
        <w:pStyle w:val="a3"/>
        <w:shd w:val="clear" w:color="auto" w:fill="FFFFFF" w:themeFill="background1"/>
        <w:spacing w:line="276" w:lineRule="auto"/>
        <w:rPr>
          <w:bCs/>
          <w:lang w:val="ru-MD"/>
        </w:rPr>
      </w:pPr>
      <w:r w:rsidRPr="00F41C29">
        <w:rPr>
          <w:b/>
          <w:lang w:val="ru-MD"/>
        </w:rPr>
        <w:t>2.4.</w:t>
      </w:r>
      <w:r w:rsidR="007D6D1B" w:rsidRPr="00F41C29">
        <w:rPr>
          <w:b/>
          <w:lang w:val="ru-MD"/>
        </w:rPr>
        <w:t>2.</w:t>
      </w:r>
      <w:r w:rsidR="007418F4" w:rsidRPr="00F41C29">
        <w:rPr>
          <w:b/>
          <w:lang w:val="ru-MD"/>
        </w:rPr>
        <w:t>4</w:t>
      </w:r>
      <w:r w:rsidRPr="00F41C29">
        <w:rPr>
          <w:b/>
          <w:lang w:val="ru-MD"/>
        </w:rPr>
        <w:t>.</w:t>
      </w:r>
      <w:r w:rsidRPr="00F41C29">
        <w:rPr>
          <w:lang w:val="ru-MD"/>
        </w:rPr>
        <w:t xml:space="preserve"> </w:t>
      </w:r>
      <w:r w:rsidR="00260FD0" w:rsidRPr="00F41C29">
        <w:rPr>
          <w:lang w:val="ru-MD"/>
        </w:rPr>
        <w:t xml:space="preserve"> </w:t>
      </w:r>
      <w:r w:rsidR="003A58B7" w:rsidRPr="00F41C29">
        <w:rPr>
          <w:lang w:val="ru-MD"/>
        </w:rPr>
        <w:t>выявления случаев размещения лагерей (загонов) для скота на противопаводковых насыпях, с целью принятия мер, предусмотренных нормативной базой, с информированием Инспекции по охране окружающей среды о выявленных случаях, для принятия соответствующих мер за несоблюдение нормативной базы в области охраны окружающей среды</w:t>
      </w:r>
      <w:r w:rsidRPr="00F41C29">
        <w:rPr>
          <w:bCs/>
          <w:lang w:val="ru-MD"/>
        </w:rPr>
        <w:t>;</w:t>
      </w:r>
    </w:p>
    <w:p w14:paraId="478F71D9" w14:textId="78E08DB1" w:rsidR="004B2260" w:rsidRPr="00F41C29" w:rsidRDefault="00FF12D3" w:rsidP="000B2E02">
      <w:pPr>
        <w:pStyle w:val="a3"/>
        <w:shd w:val="clear" w:color="auto" w:fill="FFFFFF" w:themeFill="background1"/>
        <w:spacing w:line="276" w:lineRule="auto"/>
        <w:rPr>
          <w:color w:val="222222"/>
          <w:lang w:val="ru-MD"/>
        </w:rPr>
      </w:pPr>
      <w:r w:rsidRPr="00F41C29">
        <w:rPr>
          <w:b/>
          <w:bCs/>
          <w:lang w:val="ru-MD"/>
        </w:rPr>
        <w:t xml:space="preserve">2.4.3. </w:t>
      </w:r>
      <w:r w:rsidR="00416DF6" w:rsidRPr="00F41C29">
        <w:rPr>
          <w:b/>
          <w:bCs/>
          <w:lang w:val="ru-MD"/>
        </w:rPr>
        <w:t>Инспекции по охране окружающей среды</w:t>
      </w:r>
      <w:r w:rsidR="00235F7F" w:rsidRPr="00F41C29">
        <w:rPr>
          <w:b/>
          <w:bCs/>
          <w:lang w:val="ru-MD"/>
        </w:rPr>
        <w:t xml:space="preserve"> </w:t>
      </w:r>
      <w:r w:rsidR="00416DF6" w:rsidRPr="00F41C29">
        <w:rPr>
          <w:bCs/>
          <w:lang w:val="ru-MD"/>
        </w:rPr>
        <w:t xml:space="preserve">для регистрации в учете земельного участка площадью 0,022 га на балансе группы счетов 371 </w:t>
      </w:r>
      <w:r w:rsidR="00416DF6" w:rsidRPr="00F41C29">
        <w:rPr>
          <w:color w:val="222222"/>
          <w:lang w:val="ru-MD"/>
        </w:rPr>
        <w:t>„</w:t>
      </w:r>
      <w:r w:rsidR="00416DF6" w:rsidRPr="00F41C29">
        <w:rPr>
          <w:bCs/>
          <w:lang w:val="ru-MD"/>
        </w:rPr>
        <w:t>Земельные участки</w:t>
      </w:r>
      <w:r w:rsidR="004B2260" w:rsidRPr="00F41C29">
        <w:rPr>
          <w:color w:val="222222"/>
          <w:lang w:val="ru-MD"/>
        </w:rPr>
        <w:t xml:space="preserve">”; </w:t>
      </w:r>
    </w:p>
    <w:p w14:paraId="650F6DB1" w14:textId="02B2B67D" w:rsidR="004B2260" w:rsidRPr="00F41C29" w:rsidRDefault="00FF12D3" w:rsidP="000B2E02">
      <w:pPr>
        <w:pStyle w:val="a3"/>
        <w:shd w:val="clear" w:color="auto" w:fill="FFFFFF" w:themeFill="background1"/>
        <w:spacing w:line="276" w:lineRule="auto"/>
        <w:rPr>
          <w:lang w:val="ru-MD"/>
        </w:rPr>
      </w:pPr>
      <w:r w:rsidRPr="00F41C29">
        <w:rPr>
          <w:b/>
          <w:bCs/>
          <w:lang w:val="ru-MD"/>
        </w:rPr>
        <w:t>2.4.4.</w:t>
      </w:r>
      <w:r w:rsidRPr="00F41C29">
        <w:rPr>
          <w:bCs/>
          <w:lang w:val="ru-MD"/>
        </w:rPr>
        <w:t xml:space="preserve"> </w:t>
      </w:r>
      <w:r w:rsidR="00BB3115" w:rsidRPr="00F41C29">
        <w:rPr>
          <w:b/>
          <w:bCs/>
          <w:lang w:val="ru-MD"/>
        </w:rPr>
        <w:t>Агентству по охране окружающей среды</w:t>
      </w:r>
      <w:r w:rsidR="005B1955" w:rsidRPr="00F41C29">
        <w:rPr>
          <w:b/>
          <w:bCs/>
          <w:lang w:val="ru-MD"/>
        </w:rPr>
        <w:t xml:space="preserve"> </w:t>
      </w:r>
      <w:r w:rsidR="00BB3115" w:rsidRPr="00F41C29">
        <w:rPr>
          <w:bCs/>
          <w:lang w:val="ru-MD"/>
        </w:rPr>
        <w:t>для завершения процесса согласования и получения заключений на проекты нормативных актов, разработанных под уникальными номерами 1129/MM/2023 (Проект Постановления Правительства об утверждении проекта Закона о внесении изменений в Закон о растительном мире №239/2007) и 18/MM/2023 (Проект Постановления Правительства об утверждении Положения о разрешении на вырубку лесной растительности), с их утверждением в установленном порядке</w:t>
      </w:r>
      <w:r w:rsidR="004B2260" w:rsidRPr="00F41C29">
        <w:rPr>
          <w:lang w:val="ru-MD"/>
        </w:rPr>
        <w:t>;</w:t>
      </w:r>
    </w:p>
    <w:p w14:paraId="1BF013AB" w14:textId="2099205F" w:rsidR="00B579A4" w:rsidRPr="00F41C29" w:rsidRDefault="00790E2C" w:rsidP="000B2E02">
      <w:pPr>
        <w:pStyle w:val="a3"/>
        <w:shd w:val="clear" w:color="auto" w:fill="FFFFFF" w:themeFill="background1"/>
        <w:spacing w:line="276" w:lineRule="auto"/>
        <w:rPr>
          <w:lang w:val="ru-MD"/>
        </w:rPr>
      </w:pPr>
      <w:r w:rsidRPr="00F41C29">
        <w:rPr>
          <w:b/>
          <w:lang w:val="ru-MD"/>
        </w:rPr>
        <w:t>2.</w:t>
      </w:r>
      <w:r w:rsidR="005961C2" w:rsidRPr="00F41C29">
        <w:rPr>
          <w:b/>
          <w:lang w:val="ru-MD"/>
        </w:rPr>
        <w:t>4.</w:t>
      </w:r>
      <w:r w:rsidRPr="00F41C29">
        <w:rPr>
          <w:b/>
          <w:lang w:val="ru-MD"/>
        </w:rPr>
        <w:t>5.</w:t>
      </w:r>
      <w:r w:rsidR="00B579A4" w:rsidRPr="00F41C29">
        <w:rPr>
          <w:b/>
          <w:lang w:val="ru-MD"/>
        </w:rPr>
        <w:t xml:space="preserve"> </w:t>
      </w:r>
      <w:r w:rsidR="00C32B7C" w:rsidRPr="00F41C29">
        <w:rPr>
          <w:b/>
          <w:lang w:val="ru-MD"/>
        </w:rPr>
        <w:t>Агентству</w:t>
      </w:r>
      <w:r w:rsidR="00B579A4" w:rsidRPr="00F41C29">
        <w:rPr>
          <w:b/>
          <w:lang w:val="ru-MD"/>
        </w:rPr>
        <w:t xml:space="preserve"> „Moldsilva” </w:t>
      </w:r>
      <w:r w:rsidR="00C32B7C" w:rsidRPr="00F41C29">
        <w:rPr>
          <w:b/>
          <w:lang w:val="ru-MD"/>
        </w:rPr>
        <w:t>и Агентству</w:t>
      </w:r>
      <w:r w:rsidR="00B579A4" w:rsidRPr="00F41C29">
        <w:rPr>
          <w:b/>
          <w:lang w:val="ru-MD"/>
        </w:rPr>
        <w:t xml:space="preserve"> „Apele Moldovei</w:t>
      </w:r>
      <w:r w:rsidR="00235F7F" w:rsidRPr="00F41C29">
        <w:rPr>
          <w:b/>
          <w:lang w:val="ru-MD"/>
        </w:rPr>
        <w:t>”</w:t>
      </w:r>
      <w:r w:rsidR="006461CA" w:rsidRPr="00F41C29">
        <w:rPr>
          <w:b/>
          <w:lang w:val="ru-MD"/>
        </w:rPr>
        <w:t xml:space="preserve"> </w:t>
      </w:r>
      <w:r w:rsidR="00DE139D" w:rsidRPr="00F41C29">
        <w:rPr>
          <w:lang w:val="ru-MD"/>
        </w:rPr>
        <w:t>для обеспечения полноты и достоверности информации, представляемой Агентству публичной собственности в Приложении №2 „Регистр публичного имущества и управления государственной собственностью” и Приложении №3 „Отчет о балансовой стоимости активов государственных/муниципальных предприятий”</w:t>
      </w:r>
      <w:r w:rsidR="00B579A4" w:rsidRPr="00F41C29">
        <w:rPr>
          <w:lang w:val="ru-MD"/>
        </w:rPr>
        <w:t>;</w:t>
      </w:r>
    </w:p>
    <w:p w14:paraId="642F3DF7" w14:textId="0D7A0152" w:rsidR="004C7AD3" w:rsidRPr="00F41C29" w:rsidRDefault="00B579A4" w:rsidP="000B2E02">
      <w:pPr>
        <w:pStyle w:val="a3"/>
        <w:shd w:val="clear" w:color="auto" w:fill="FFFFFF" w:themeFill="background1"/>
        <w:spacing w:line="276" w:lineRule="auto"/>
        <w:rPr>
          <w:lang w:val="ru-MD"/>
        </w:rPr>
      </w:pPr>
      <w:r w:rsidRPr="00F41C29">
        <w:rPr>
          <w:b/>
          <w:lang w:val="ru-MD"/>
        </w:rPr>
        <w:t>2.</w:t>
      </w:r>
      <w:r w:rsidR="005961C2" w:rsidRPr="00F41C29">
        <w:rPr>
          <w:b/>
          <w:lang w:val="ru-MD"/>
        </w:rPr>
        <w:t>4.</w:t>
      </w:r>
      <w:r w:rsidRPr="00F41C29">
        <w:rPr>
          <w:b/>
          <w:lang w:val="ru-MD"/>
        </w:rPr>
        <w:t xml:space="preserve">6. </w:t>
      </w:r>
      <w:r w:rsidR="00DE139D" w:rsidRPr="00F41C29">
        <w:rPr>
          <w:b/>
          <w:lang w:val="ru-MD"/>
        </w:rPr>
        <w:t>Подведомственным публичным учреждениям</w:t>
      </w:r>
      <w:r w:rsidR="00513B03" w:rsidRPr="00F41C29">
        <w:rPr>
          <w:b/>
          <w:lang w:val="ru-MD"/>
        </w:rPr>
        <w:t xml:space="preserve"> </w:t>
      </w:r>
      <w:r w:rsidR="00DE139D" w:rsidRPr="00F41C29">
        <w:rPr>
          <w:lang w:val="ru-MD"/>
        </w:rPr>
        <w:t>для</w:t>
      </w:r>
      <w:r w:rsidR="00790E2C" w:rsidRPr="00F41C29">
        <w:rPr>
          <w:lang w:val="ru-MD"/>
        </w:rPr>
        <w:t>:</w:t>
      </w:r>
    </w:p>
    <w:p w14:paraId="03692B70" w14:textId="3B1474BC" w:rsidR="004C052B" w:rsidRPr="00F41C29" w:rsidRDefault="004C052B" w:rsidP="000B2E02">
      <w:pPr>
        <w:pStyle w:val="af2"/>
        <w:shd w:val="clear" w:color="auto" w:fill="FFFFFF" w:themeFill="background1"/>
        <w:tabs>
          <w:tab w:val="left" w:pos="45"/>
          <w:tab w:val="left" w:pos="181"/>
        </w:tabs>
        <w:spacing w:after="0" w:line="276" w:lineRule="auto"/>
        <w:ind w:firstLine="567"/>
        <w:jc w:val="both"/>
        <w:rPr>
          <w:rFonts w:ascii="Times New Roman" w:hAnsi="Times New Roman" w:cs="Times New Roman"/>
          <w:sz w:val="24"/>
          <w:szCs w:val="24"/>
          <w:lang w:val="ru-MD"/>
        </w:rPr>
      </w:pPr>
      <w:r w:rsidRPr="00F41C29">
        <w:rPr>
          <w:rFonts w:ascii="Times New Roman" w:hAnsi="Times New Roman" w:cs="Times New Roman"/>
          <w:b/>
          <w:sz w:val="24"/>
          <w:szCs w:val="24"/>
          <w:lang w:val="ru-MD"/>
        </w:rPr>
        <w:t>2.</w:t>
      </w:r>
      <w:r w:rsidR="005961C2" w:rsidRPr="00F41C29">
        <w:rPr>
          <w:rFonts w:ascii="Times New Roman" w:hAnsi="Times New Roman" w:cs="Times New Roman"/>
          <w:b/>
          <w:sz w:val="24"/>
          <w:szCs w:val="24"/>
          <w:lang w:val="ru-MD"/>
        </w:rPr>
        <w:t>4.</w:t>
      </w:r>
      <w:r w:rsidRPr="00F41C29">
        <w:rPr>
          <w:rFonts w:ascii="Times New Roman" w:hAnsi="Times New Roman" w:cs="Times New Roman"/>
          <w:b/>
          <w:sz w:val="24"/>
          <w:szCs w:val="24"/>
          <w:lang w:val="ru-MD"/>
        </w:rPr>
        <w:t>6.1.</w:t>
      </w:r>
      <w:r w:rsidRPr="00F41C29">
        <w:rPr>
          <w:rFonts w:ascii="Times New Roman" w:hAnsi="Times New Roman" w:cs="Times New Roman"/>
          <w:sz w:val="24"/>
          <w:szCs w:val="24"/>
          <w:lang w:val="ru-MD"/>
        </w:rPr>
        <w:t xml:space="preserve"> </w:t>
      </w:r>
      <w:r w:rsidR="00DE139D" w:rsidRPr="00F41C29">
        <w:rPr>
          <w:rFonts w:ascii="Times New Roman" w:hAnsi="Times New Roman" w:cs="Times New Roman"/>
          <w:sz w:val="24"/>
          <w:szCs w:val="24"/>
          <w:lang w:val="ru-MD"/>
        </w:rPr>
        <w:t>проверки записей из Реестра объектов недвижимого имущества и данных из Приложения №3 к Постановлению Правительства №161/2019, с целью выявления земельных участков, в частности</w:t>
      </w:r>
      <w:r w:rsidR="006D0C45" w:rsidRPr="00F41C29">
        <w:rPr>
          <w:rFonts w:ascii="Times New Roman" w:hAnsi="Times New Roman" w:cs="Times New Roman"/>
          <w:sz w:val="24"/>
          <w:szCs w:val="24"/>
          <w:lang w:val="ru-MD"/>
        </w:rPr>
        <w:t>,</w:t>
      </w:r>
      <w:r w:rsidR="00DE139D" w:rsidRPr="00F41C29">
        <w:rPr>
          <w:rFonts w:ascii="Times New Roman" w:hAnsi="Times New Roman" w:cs="Times New Roman"/>
          <w:sz w:val="24"/>
          <w:szCs w:val="24"/>
          <w:lang w:val="ru-MD"/>
        </w:rPr>
        <w:t xml:space="preserve"> земельных участков лесного фонда, на которые зарегистрированы права собственности в Реестре объектов недвижимого имущества, с представлением Агентству публичной собственности предложений по корректировке и дополнению данных из Приложений №1 и №3 к Постановлению Правительства №161/2019, включая корректировку наименования управляющих земельными участками, с целью корреляции информации из соответствующих Приложений и представления реальных имущественных ситуаций</w:t>
      </w:r>
      <w:r w:rsidRPr="00F41C29">
        <w:rPr>
          <w:rFonts w:ascii="Times New Roman" w:hAnsi="Times New Roman" w:cs="Times New Roman"/>
          <w:sz w:val="24"/>
          <w:szCs w:val="24"/>
          <w:lang w:val="ru-MD"/>
        </w:rPr>
        <w:t>;</w:t>
      </w:r>
    </w:p>
    <w:p w14:paraId="74B42114" w14:textId="5022E2B4" w:rsidR="00056E48" w:rsidRPr="00F41C29" w:rsidRDefault="00056E48" w:rsidP="000B2E02">
      <w:pPr>
        <w:pStyle w:val="af2"/>
        <w:shd w:val="clear" w:color="auto" w:fill="FFFFFF" w:themeFill="background1"/>
        <w:tabs>
          <w:tab w:val="left" w:pos="45"/>
          <w:tab w:val="left" w:pos="181"/>
        </w:tabs>
        <w:spacing w:after="0" w:line="276" w:lineRule="auto"/>
        <w:ind w:firstLine="567"/>
        <w:jc w:val="both"/>
        <w:rPr>
          <w:rFonts w:ascii="Times New Roman" w:hAnsi="Times New Roman" w:cs="Times New Roman"/>
          <w:b/>
          <w:sz w:val="24"/>
          <w:szCs w:val="24"/>
          <w:lang w:val="ru-MD"/>
        </w:rPr>
      </w:pPr>
      <w:r w:rsidRPr="00F41C29">
        <w:rPr>
          <w:rFonts w:ascii="Times New Roman" w:hAnsi="Times New Roman" w:cs="Times New Roman"/>
          <w:b/>
          <w:sz w:val="24"/>
          <w:szCs w:val="24"/>
          <w:lang w:val="ru-MD"/>
        </w:rPr>
        <w:t>2.</w:t>
      </w:r>
      <w:r w:rsidR="005961C2" w:rsidRPr="00F41C29">
        <w:rPr>
          <w:rFonts w:ascii="Times New Roman" w:hAnsi="Times New Roman" w:cs="Times New Roman"/>
          <w:b/>
          <w:sz w:val="24"/>
          <w:szCs w:val="24"/>
          <w:lang w:val="ru-MD"/>
        </w:rPr>
        <w:t>4.</w:t>
      </w:r>
      <w:r w:rsidRPr="00F41C29">
        <w:rPr>
          <w:rFonts w:ascii="Times New Roman" w:hAnsi="Times New Roman" w:cs="Times New Roman"/>
          <w:b/>
          <w:sz w:val="24"/>
          <w:szCs w:val="24"/>
          <w:lang w:val="ru-MD"/>
        </w:rPr>
        <w:t xml:space="preserve">6.2. </w:t>
      </w:r>
      <w:r w:rsidR="006D0C45" w:rsidRPr="00F41C29">
        <w:rPr>
          <w:rFonts w:ascii="Times New Roman" w:hAnsi="Times New Roman" w:cs="Times New Roman"/>
          <w:sz w:val="24"/>
          <w:szCs w:val="24"/>
          <w:lang w:val="ru-MD"/>
        </w:rPr>
        <w:t>принятия необходимых мер, установленных нормативной базой, для корректировки записей в Приложениях к Постановлению Правительства №351/2005</w:t>
      </w:r>
      <w:r w:rsidR="006D0C45" w:rsidRPr="00F41C29">
        <w:rPr>
          <w:rStyle w:val="ab"/>
          <w:rFonts w:ascii="Times New Roman" w:hAnsi="Times New Roman" w:cs="Times New Roman"/>
          <w:sz w:val="24"/>
          <w:szCs w:val="24"/>
          <w:lang w:val="ru-MD"/>
        </w:rPr>
        <w:footnoteReference w:id="9"/>
      </w:r>
      <w:r w:rsidR="006D0C45" w:rsidRPr="00F41C29">
        <w:rPr>
          <w:rFonts w:ascii="Times New Roman" w:hAnsi="Times New Roman" w:cs="Times New Roman"/>
          <w:sz w:val="24"/>
          <w:szCs w:val="24"/>
          <w:lang w:val="ru-MD"/>
        </w:rPr>
        <w:t>, а также, по мере дополнения Приложений №22</w:t>
      </w:r>
      <w:r w:rsidR="006D0C45" w:rsidRPr="00F41C29">
        <w:rPr>
          <w:rFonts w:ascii="Times New Roman" w:hAnsi="Times New Roman" w:cs="Times New Roman"/>
          <w:sz w:val="24"/>
          <w:szCs w:val="24"/>
          <w:vertAlign w:val="superscript"/>
          <w:lang w:val="ru-MD"/>
        </w:rPr>
        <w:t>9</w:t>
      </w:r>
      <w:r w:rsidR="006D0C45" w:rsidRPr="00F41C29">
        <w:rPr>
          <w:rFonts w:ascii="Times New Roman" w:hAnsi="Times New Roman" w:cs="Times New Roman"/>
          <w:sz w:val="24"/>
          <w:szCs w:val="24"/>
          <w:lang w:val="ru-MD"/>
        </w:rPr>
        <w:t xml:space="preserve"> и №22</w:t>
      </w:r>
      <w:r w:rsidR="006D0C45" w:rsidRPr="00F41C29">
        <w:rPr>
          <w:rFonts w:ascii="Times New Roman" w:hAnsi="Times New Roman" w:cs="Times New Roman"/>
          <w:sz w:val="24"/>
          <w:szCs w:val="24"/>
          <w:vertAlign w:val="superscript"/>
          <w:lang w:val="ru-MD"/>
        </w:rPr>
        <w:t>7</w:t>
      </w:r>
      <w:r w:rsidR="006D0C45" w:rsidRPr="00F41C29">
        <w:rPr>
          <w:rFonts w:ascii="Times New Roman" w:hAnsi="Times New Roman" w:cs="Times New Roman"/>
          <w:sz w:val="24"/>
          <w:szCs w:val="24"/>
          <w:lang w:val="ru-MD"/>
        </w:rPr>
        <w:t xml:space="preserve"> к вышеуказанному Постановлению Правительства новыми позициями, для регистрации прав собственности на здания и специальные сооружения, находящиеся в управлении подведомственных публичных учреждений Министерства</w:t>
      </w:r>
      <w:r w:rsidR="00B85BBB" w:rsidRPr="00F41C29">
        <w:rPr>
          <w:rFonts w:ascii="Times New Roman" w:hAnsi="Times New Roman" w:cs="Times New Roman"/>
          <w:sz w:val="24"/>
          <w:szCs w:val="24"/>
          <w:lang w:val="ru-MD"/>
        </w:rPr>
        <w:t>;</w:t>
      </w:r>
    </w:p>
    <w:p w14:paraId="3D6601B7" w14:textId="75E03FAE" w:rsidR="00EE3F9B" w:rsidRPr="00F41C29" w:rsidRDefault="00EE3F9B" w:rsidP="000B2E02">
      <w:pPr>
        <w:pStyle w:val="a3"/>
        <w:shd w:val="clear" w:color="auto" w:fill="FFFFFF" w:themeFill="background1"/>
        <w:spacing w:line="276" w:lineRule="auto"/>
        <w:rPr>
          <w:rFonts w:eastAsiaTheme="minorHAnsi"/>
          <w:b/>
          <w:color w:val="222222"/>
          <w:highlight w:val="yellow"/>
          <w:lang w:val="ru-MD"/>
        </w:rPr>
      </w:pPr>
      <w:r w:rsidRPr="00F41C29">
        <w:rPr>
          <w:rFonts w:eastAsiaTheme="minorHAnsi"/>
          <w:b/>
          <w:lang w:val="ru-MD"/>
        </w:rPr>
        <w:t>2.5.</w:t>
      </w:r>
      <w:r w:rsidR="00DE3AFF" w:rsidRPr="00F41C29">
        <w:rPr>
          <w:rFonts w:eastAsiaTheme="minorHAnsi"/>
          <w:b/>
          <w:lang w:val="ru-MD"/>
        </w:rPr>
        <w:t xml:space="preserve"> </w:t>
      </w:r>
      <w:r w:rsidR="0090288E" w:rsidRPr="00F41C29">
        <w:rPr>
          <w:rFonts w:eastAsiaTheme="minorHAnsi"/>
          <w:b/>
          <w:lang w:val="ru-MD"/>
        </w:rPr>
        <w:t>Публичному учреждению Кадастр недвижимого имущества, совместно с Агентством публичной собственности</w:t>
      </w:r>
      <w:r w:rsidR="006B0ABB" w:rsidRPr="00F41C29">
        <w:rPr>
          <w:b/>
          <w:lang w:val="ru-MD"/>
        </w:rPr>
        <w:t xml:space="preserve"> </w:t>
      </w:r>
      <w:r w:rsidR="0090288E" w:rsidRPr="00F41C29">
        <w:rPr>
          <w:lang w:val="ru-MD"/>
        </w:rPr>
        <w:t>для принятия к сведению, и рекомендовать обеспечить, совместно с Агентством „Apele Moldovei”, разграничение земельных участков, связанных с защитными дамбами и плотинами от наводнений, в рамках Государственной программы по разграничению объектов недвижимого имущества, в соответствии с положениями ст. 32 (4) b) Постановления Правительства №63/2019</w:t>
      </w:r>
      <w:r w:rsidR="005961C2" w:rsidRPr="00F41C29">
        <w:rPr>
          <w:rStyle w:val="ab"/>
          <w:lang w:val="ru-MD"/>
        </w:rPr>
        <w:footnoteReference w:id="10"/>
      </w:r>
      <w:r w:rsidR="005961C2" w:rsidRPr="00F41C29">
        <w:rPr>
          <w:lang w:val="ru-MD"/>
        </w:rPr>
        <w:t>;</w:t>
      </w:r>
    </w:p>
    <w:p w14:paraId="0D5C904B" w14:textId="35A4C836" w:rsidR="00EE3F9B" w:rsidRPr="00F41C29" w:rsidRDefault="00EE3F9B" w:rsidP="000B2E02">
      <w:pPr>
        <w:pStyle w:val="ac"/>
        <w:shd w:val="clear" w:color="auto" w:fill="FFFFFF" w:themeFill="background1"/>
        <w:spacing w:after="0" w:line="276" w:lineRule="auto"/>
        <w:ind w:left="0" w:firstLine="567"/>
        <w:jc w:val="both"/>
        <w:rPr>
          <w:rFonts w:ascii="Times New Roman" w:hAnsi="Times New Roman" w:cs="Times New Roman"/>
          <w:sz w:val="24"/>
          <w:szCs w:val="24"/>
          <w:lang w:val="ru-MD"/>
        </w:rPr>
      </w:pPr>
      <w:r w:rsidRPr="00F41C29">
        <w:rPr>
          <w:rFonts w:ascii="Times New Roman" w:hAnsi="Times New Roman" w:cs="Times New Roman"/>
          <w:b/>
          <w:color w:val="222222"/>
          <w:sz w:val="24"/>
          <w:szCs w:val="24"/>
          <w:lang w:val="ru-MD"/>
        </w:rPr>
        <w:t>2.6.</w:t>
      </w:r>
      <w:r w:rsidR="00DE3AFF" w:rsidRPr="00F41C29">
        <w:rPr>
          <w:rFonts w:ascii="Times New Roman" w:hAnsi="Times New Roman" w:cs="Times New Roman"/>
          <w:b/>
          <w:color w:val="222222"/>
          <w:sz w:val="24"/>
          <w:szCs w:val="24"/>
          <w:lang w:val="ru-MD"/>
        </w:rPr>
        <w:t xml:space="preserve"> </w:t>
      </w:r>
      <w:r w:rsidR="0090288E" w:rsidRPr="00F41C29">
        <w:rPr>
          <w:rFonts w:ascii="Times New Roman" w:hAnsi="Times New Roman" w:cs="Times New Roman"/>
          <w:b/>
          <w:sz w:val="24"/>
          <w:szCs w:val="24"/>
          <w:lang w:val="ru-MD"/>
        </w:rPr>
        <w:t>Министерству окружающей среды совместно с Агентством публичной собственности</w:t>
      </w:r>
      <w:r w:rsidR="003604EA" w:rsidRPr="00F41C29">
        <w:rPr>
          <w:rFonts w:ascii="Times New Roman" w:hAnsi="Times New Roman" w:cs="Times New Roman"/>
          <w:b/>
          <w:sz w:val="24"/>
          <w:szCs w:val="24"/>
          <w:lang w:val="ru-MD"/>
        </w:rPr>
        <w:t xml:space="preserve"> </w:t>
      </w:r>
      <w:r w:rsidR="0090288E" w:rsidRPr="00F41C29">
        <w:rPr>
          <w:rFonts w:ascii="Times New Roman" w:hAnsi="Times New Roman" w:cs="Times New Roman"/>
          <w:sz w:val="24"/>
          <w:szCs w:val="24"/>
          <w:lang w:val="ru-MD"/>
        </w:rPr>
        <w:t>для</w:t>
      </w:r>
      <w:r w:rsidR="00322892" w:rsidRPr="00F41C29">
        <w:rPr>
          <w:rFonts w:ascii="Times New Roman" w:hAnsi="Times New Roman" w:cs="Times New Roman"/>
          <w:sz w:val="24"/>
          <w:szCs w:val="24"/>
          <w:lang w:val="ru-MD"/>
        </w:rPr>
        <w:t>:</w:t>
      </w:r>
    </w:p>
    <w:p w14:paraId="33183350" w14:textId="2B43B93A" w:rsidR="00B91DCB" w:rsidRPr="00F41C29" w:rsidRDefault="00590531" w:rsidP="000B2E02">
      <w:pPr>
        <w:pStyle w:val="ac"/>
        <w:shd w:val="clear" w:color="auto" w:fill="FFFFFF" w:themeFill="background1"/>
        <w:spacing w:after="0" w:line="276" w:lineRule="auto"/>
        <w:ind w:left="0" w:firstLine="567"/>
        <w:jc w:val="both"/>
        <w:rPr>
          <w:rFonts w:ascii="Times New Roman" w:hAnsi="Times New Roman" w:cs="Times New Roman"/>
          <w:sz w:val="24"/>
          <w:szCs w:val="24"/>
          <w:lang w:val="ru-MD"/>
        </w:rPr>
      </w:pPr>
      <w:r w:rsidRPr="00F41C29">
        <w:rPr>
          <w:rFonts w:ascii="Times New Roman" w:hAnsi="Times New Roman" w:cs="Times New Roman"/>
          <w:b/>
          <w:sz w:val="24"/>
          <w:szCs w:val="24"/>
          <w:lang w:val="ru-MD"/>
        </w:rPr>
        <w:t xml:space="preserve">2.6.1. </w:t>
      </w:r>
      <w:r w:rsidR="0090288E" w:rsidRPr="00F41C29">
        <w:rPr>
          <w:rFonts w:ascii="Times New Roman" w:hAnsi="Times New Roman" w:cs="Times New Roman"/>
          <w:sz w:val="24"/>
          <w:szCs w:val="24"/>
          <w:lang w:val="ru-MD"/>
        </w:rPr>
        <w:t xml:space="preserve">передачи </w:t>
      </w:r>
      <w:r w:rsidR="00CD5B11">
        <w:rPr>
          <w:rFonts w:ascii="Times New Roman" w:hAnsi="Times New Roman" w:cs="Times New Roman"/>
          <w:sz w:val="24"/>
          <w:szCs w:val="24"/>
          <w:lang w:val="ru-MD"/>
        </w:rPr>
        <w:t>о</w:t>
      </w:r>
      <w:r w:rsidR="0090288E" w:rsidRPr="00F41C29">
        <w:rPr>
          <w:rFonts w:ascii="Times New Roman" w:hAnsi="Times New Roman" w:cs="Times New Roman"/>
          <w:sz w:val="24"/>
          <w:szCs w:val="24"/>
          <w:lang w:val="ru-MD"/>
        </w:rPr>
        <w:t>бъемов инвестиций, осуществленных за 2013-2015 годы в переоснащение насосных станций системы водоснабжения Бэлць-Сорока, находящихся в ведении Государственного предприятия „Acva-Nord”, в размере 31,0 млн. леев, с составлением актов приема - передачи между сторонами, в соответствии с Постановлением Правительства №901/2015</w:t>
      </w:r>
      <w:r w:rsidR="004C67B0" w:rsidRPr="00F41C29">
        <w:rPr>
          <w:rStyle w:val="ab"/>
          <w:rFonts w:ascii="Times New Roman" w:hAnsi="Times New Roman" w:cs="Times New Roman"/>
          <w:sz w:val="24"/>
          <w:szCs w:val="24"/>
          <w:lang w:val="ru-MD"/>
        </w:rPr>
        <w:footnoteReference w:id="11"/>
      </w:r>
      <w:r w:rsidR="0090288E" w:rsidRPr="00F41C29">
        <w:rPr>
          <w:rFonts w:ascii="Times New Roman" w:hAnsi="Times New Roman" w:cs="Times New Roman"/>
          <w:sz w:val="24"/>
          <w:szCs w:val="24"/>
          <w:lang w:val="ru-MD"/>
        </w:rPr>
        <w:t>, и приложением к ним документов, подтверждающих текущее техническое состояние переоснащенных насосных станций, а также с принятием решения о завершении или продолжении инвестиционного проекта</w:t>
      </w:r>
      <w:r w:rsidR="00DE3AFF" w:rsidRPr="00F41C29">
        <w:rPr>
          <w:rFonts w:ascii="Times New Roman" w:hAnsi="Times New Roman" w:cs="Times New Roman"/>
          <w:sz w:val="24"/>
          <w:szCs w:val="24"/>
          <w:lang w:val="ru-MD"/>
        </w:rPr>
        <w:t>;</w:t>
      </w:r>
    </w:p>
    <w:p w14:paraId="42754207" w14:textId="030CC62E" w:rsidR="00066AF3" w:rsidRPr="00F41C29" w:rsidRDefault="004D718E" w:rsidP="000B2E02">
      <w:pPr>
        <w:pStyle w:val="ac"/>
        <w:shd w:val="clear" w:color="auto" w:fill="FFFFFF" w:themeFill="background1"/>
        <w:spacing w:after="0"/>
        <w:ind w:left="0" w:firstLine="567"/>
        <w:jc w:val="both"/>
        <w:rPr>
          <w:rFonts w:ascii="Times New Roman" w:hAnsi="Times New Roman" w:cs="Times New Roman"/>
          <w:sz w:val="24"/>
          <w:szCs w:val="24"/>
          <w:lang w:val="ru-MD"/>
        </w:rPr>
      </w:pPr>
      <w:r w:rsidRPr="00F41C29">
        <w:rPr>
          <w:rFonts w:ascii="Times New Roman" w:hAnsi="Times New Roman" w:cs="Times New Roman"/>
          <w:b/>
          <w:sz w:val="24"/>
          <w:szCs w:val="24"/>
          <w:lang w:val="ru-MD"/>
        </w:rPr>
        <w:t>2.6.2.</w:t>
      </w:r>
      <w:r w:rsidRPr="00F41C29">
        <w:rPr>
          <w:rFonts w:ascii="Times New Roman" w:hAnsi="Times New Roman" w:cs="Times New Roman"/>
          <w:sz w:val="24"/>
          <w:szCs w:val="24"/>
          <w:lang w:val="ru-MD"/>
        </w:rPr>
        <w:t xml:space="preserve"> </w:t>
      </w:r>
      <w:r w:rsidR="004C67B0" w:rsidRPr="00F41C29">
        <w:rPr>
          <w:rFonts w:ascii="Times New Roman" w:hAnsi="Times New Roman" w:cs="Times New Roman"/>
          <w:sz w:val="24"/>
          <w:szCs w:val="24"/>
          <w:lang w:val="ru-MD"/>
        </w:rPr>
        <w:t xml:space="preserve">передачи бенефициарам объемов инвестиций, вложенных в </w:t>
      </w:r>
      <w:r w:rsidR="00CD5B11">
        <w:rPr>
          <w:rFonts w:ascii="Times New Roman" w:hAnsi="Times New Roman" w:cs="Times New Roman"/>
          <w:sz w:val="24"/>
          <w:szCs w:val="24"/>
          <w:lang w:val="ru-MD"/>
        </w:rPr>
        <w:t>защитн</w:t>
      </w:r>
      <w:r w:rsidR="004C67B0" w:rsidRPr="00F41C29">
        <w:rPr>
          <w:rFonts w:ascii="Times New Roman" w:hAnsi="Times New Roman" w:cs="Times New Roman"/>
          <w:sz w:val="24"/>
          <w:szCs w:val="24"/>
          <w:lang w:val="ru-MD"/>
        </w:rPr>
        <w:t>ые дамбы</w:t>
      </w:r>
      <w:r w:rsidR="00CD5B11">
        <w:rPr>
          <w:rFonts w:ascii="Times New Roman" w:hAnsi="Times New Roman" w:cs="Times New Roman"/>
          <w:sz w:val="24"/>
          <w:szCs w:val="24"/>
          <w:lang w:val="ru-MD"/>
        </w:rPr>
        <w:t xml:space="preserve"> от наводнений</w:t>
      </w:r>
      <w:r w:rsidR="004C67B0" w:rsidRPr="00F41C29">
        <w:rPr>
          <w:rFonts w:ascii="Times New Roman" w:hAnsi="Times New Roman" w:cs="Times New Roman"/>
          <w:sz w:val="24"/>
          <w:szCs w:val="24"/>
          <w:lang w:val="ru-MD"/>
        </w:rPr>
        <w:t>, управляемые государственными предприятиями</w:t>
      </w:r>
      <w:r w:rsidR="004C67B0" w:rsidRPr="00F41C29">
        <w:rPr>
          <w:rFonts w:ascii="Times New Roman" w:hAnsi="Times New Roman" w:cs="Times New Roman"/>
          <w:sz w:val="24"/>
          <w:szCs w:val="24"/>
          <w:vertAlign w:val="superscript"/>
          <w:lang w:val="ru-MD"/>
        </w:rPr>
        <w:footnoteReference w:id="12"/>
      </w:r>
      <w:r w:rsidR="004C67B0" w:rsidRPr="00F41C29">
        <w:rPr>
          <w:rFonts w:ascii="Times New Roman" w:hAnsi="Times New Roman" w:cs="Times New Roman"/>
          <w:sz w:val="24"/>
          <w:szCs w:val="24"/>
          <w:lang w:val="ru-MD"/>
        </w:rPr>
        <w:t>, учредителем которых является Агентство публичной собственности, в размере 265,1 млн. леев, с составлением актов приема - передачи между сторонами, в соответствии с Постановлением Правительства №901/2015</w:t>
      </w:r>
      <w:r w:rsidR="00DE3AFF" w:rsidRPr="00F41C29">
        <w:rPr>
          <w:rFonts w:ascii="Times New Roman" w:hAnsi="Times New Roman" w:cs="Times New Roman"/>
          <w:sz w:val="24"/>
          <w:szCs w:val="24"/>
          <w:lang w:val="ru-MD"/>
        </w:rPr>
        <w:t>;</w:t>
      </w:r>
    </w:p>
    <w:p w14:paraId="2772E8B3" w14:textId="187B623E" w:rsidR="00820086" w:rsidRPr="00F41C29" w:rsidRDefault="00EE3F9B" w:rsidP="000B2E02">
      <w:pPr>
        <w:pStyle w:val="af2"/>
        <w:shd w:val="clear" w:color="auto" w:fill="FFFFFF" w:themeFill="background1"/>
        <w:tabs>
          <w:tab w:val="left" w:pos="45"/>
          <w:tab w:val="left" w:pos="181"/>
        </w:tabs>
        <w:spacing w:after="0" w:line="276" w:lineRule="auto"/>
        <w:ind w:firstLine="567"/>
        <w:jc w:val="both"/>
        <w:rPr>
          <w:rFonts w:ascii="Times New Roman" w:hAnsi="Times New Roman" w:cs="Times New Roman"/>
          <w:sz w:val="24"/>
          <w:szCs w:val="24"/>
          <w:lang w:val="ru-MD"/>
        </w:rPr>
      </w:pPr>
      <w:r w:rsidRPr="00F41C29">
        <w:rPr>
          <w:rFonts w:ascii="Times New Roman" w:hAnsi="Times New Roman" w:cs="Times New Roman"/>
          <w:b/>
          <w:sz w:val="24"/>
          <w:szCs w:val="24"/>
          <w:lang w:val="ru-MD"/>
        </w:rPr>
        <w:t>2.</w:t>
      </w:r>
      <w:r w:rsidR="00610EC9" w:rsidRPr="00F41C29">
        <w:rPr>
          <w:rFonts w:ascii="Times New Roman" w:hAnsi="Times New Roman" w:cs="Times New Roman"/>
          <w:b/>
          <w:sz w:val="24"/>
          <w:szCs w:val="24"/>
          <w:lang w:val="ru-MD"/>
        </w:rPr>
        <w:t>7</w:t>
      </w:r>
      <w:r w:rsidRPr="00F41C29">
        <w:rPr>
          <w:rFonts w:ascii="Times New Roman" w:hAnsi="Times New Roman" w:cs="Times New Roman"/>
          <w:b/>
          <w:lang w:val="ru-MD"/>
        </w:rPr>
        <w:t xml:space="preserve">. </w:t>
      </w:r>
      <w:r w:rsidR="00CF7B16" w:rsidRPr="00F41C29">
        <w:rPr>
          <w:rFonts w:ascii="Times New Roman" w:hAnsi="Times New Roman" w:cs="Times New Roman"/>
          <w:b/>
          <w:sz w:val="24"/>
          <w:szCs w:val="24"/>
          <w:lang w:val="ru-MD"/>
        </w:rPr>
        <w:t>Агентству публичной собственности, совместно с Министерством окружающей среды и Агентством</w:t>
      </w:r>
      <w:r w:rsidR="00820086" w:rsidRPr="00F41C29">
        <w:rPr>
          <w:rFonts w:ascii="Times New Roman" w:hAnsi="Times New Roman" w:cs="Times New Roman"/>
          <w:b/>
          <w:sz w:val="24"/>
          <w:szCs w:val="24"/>
          <w:lang w:val="ru-MD"/>
        </w:rPr>
        <w:t xml:space="preserve"> </w:t>
      </w:r>
      <w:r w:rsidR="008A18B7" w:rsidRPr="00F41C29">
        <w:rPr>
          <w:rFonts w:ascii="Times New Roman" w:hAnsi="Times New Roman" w:cs="Times New Roman"/>
          <w:b/>
          <w:sz w:val="24"/>
          <w:szCs w:val="24"/>
          <w:lang w:val="ru-MD"/>
        </w:rPr>
        <w:t>„</w:t>
      </w:r>
      <w:r w:rsidR="00820086" w:rsidRPr="00F41C29">
        <w:rPr>
          <w:rFonts w:ascii="Times New Roman" w:hAnsi="Times New Roman" w:cs="Times New Roman"/>
          <w:b/>
          <w:sz w:val="24"/>
          <w:szCs w:val="24"/>
          <w:lang w:val="ru-MD"/>
        </w:rPr>
        <w:t>Apele Moldovei</w:t>
      </w:r>
      <w:r w:rsidR="008A18B7" w:rsidRPr="00F41C29">
        <w:rPr>
          <w:rFonts w:ascii="Times New Roman" w:hAnsi="Times New Roman" w:cs="Times New Roman"/>
          <w:b/>
          <w:sz w:val="24"/>
          <w:szCs w:val="24"/>
          <w:lang w:val="ru-MD"/>
        </w:rPr>
        <w:t>”</w:t>
      </w:r>
      <w:r w:rsidR="00820086" w:rsidRPr="00F41C29">
        <w:rPr>
          <w:rFonts w:ascii="Times New Roman" w:hAnsi="Times New Roman" w:cs="Times New Roman"/>
          <w:sz w:val="24"/>
          <w:szCs w:val="24"/>
          <w:lang w:val="ru-MD"/>
        </w:rPr>
        <w:t xml:space="preserve"> </w:t>
      </w:r>
      <w:r w:rsidR="00CF7B16" w:rsidRPr="00F41C29">
        <w:rPr>
          <w:rFonts w:ascii="Times New Roman" w:hAnsi="Times New Roman" w:cs="Times New Roman"/>
          <w:sz w:val="24"/>
          <w:szCs w:val="24"/>
          <w:lang w:val="ru-MD"/>
        </w:rPr>
        <w:t xml:space="preserve">для составления актов приема-передачи между сторонами о количественной передаче </w:t>
      </w:r>
      <w:r w:rsidR="00CD5B11">
        <w:rPr>
          <w:rFonts w:ascii="Times New Roman" w:hAnsi="Times New Roman" w:cs="Times New Roman"/>
          <w:sz w:val="24"/>
          <w:szCs w:val="24"/>
          <w:lang w:val="ru-MD"/>
        </w:rPr>
        <w:t xml:space="preserve">защитных </w:t>
      </w:r>
      <w:r w:rsidR="00CF7B16" w:rsidRPr="00F41C29">
        <w:rPr>
          <w:rFonts w:ascii="Times New Roman" w:hAnsi="Times New Roman" w:cs="Times New Roman"/>
          <w:sz w:val="24"/>
          <w:szCs w:val="24"/>
          <w:lang w:val="ru-MD"/>
        </w:rPr>
        <w:t>дамб, насыпей и подъездных путей, находящихся в управлении предприятий, подлежащих ликвидации в соответствии с Постановлением Правительства №760/2020</w:t>
      </w:r>
      <w:r w:rsidR="009645C2" w:rsidRPr="00F41C29">
        <w:rPr>
          <w:rStyle w:val="ab"/>
          <w:rFonts w:ascii="Times New Roman" w:hAnsi="Times New Roman" w:cs="Times New Roman"/>
          <w:sz w:val="24"/>
          <w:szCs w:val="24"/>
          <w:lang w:val="ru-MD"/>
        </w:rPr>
        <w:footnoteReference w:id="13"/>
      </w:r>
      <w:r w:rsidR="00DE3AFF" w:rsidRPr="00F41C29">
        <w:rPr>
          <w:rFonts w:ascii="Times New Roman" w:hAnsi="Times New Roman" w:cs="Times New Roman"/>
          <w:sz w:val="24"/>
          <w:szCs w:val="24"/>
          <w:lang w:val="ru-MD"/>
        </w:rPr>
        <w:t>;</w:t>
      </w:r>
      <w:r w:rsidR="00820086" w:rsidRPr="00F41C29">
        <w:rPr>
          <w:rFonts w:ascii="Times New Roman" w:hAnsi="Times New Roman" w:cs="Times New Roman"/>
          <w:sz w:val="24"/>
          <w:szCs w:val="24"/>
          <w:lang w:val="ru-MD"/>
        </w:rPr>
        <w:t xml:space="preserve"> </w:t>
      </w:r>
    </w:p>
    <w:p w14:paraId="7E55F2EA" w14:textId="7CDDAB8D" w:rsidR="00820086" w:rsidRPr="00F41C29" w:rsidRDefault="00820086" w:rsidP="000B2E02">
      <w:pPr>
        <w:pStyle w:val="af2"/>
        <w:shd w:val="clear" w:color="auto" w:fill="FFFFFF" w:themeFill="background1"/>
        <w:tabs>
          <w:tab w:val="left" w:pos="45"/>
          <w:tab w:val="left" w:pos="181"/>
        </w:tabs>
        <w:spacing w:after="0" w:line="276" w:lineRule="auto"/>
        <w:ind w:firstLine="567"/>
        <w:jc w:val="both"/>
        <w:rPr>
          <w:rFonts w:ascii="Times New Roman" w:hAnsi="Times New Roman" w:cs="Times New Roman"/>
          <w:sz w:val="24"/>
          <w:szCs w:val="24"/>
          <w:lang w:val="ru-MD"/>
        </w:rPr>
      </w:pPr>
      <w:r w:rsidRPr="00F41C29">
        <w:rPr>
          <w:rFonts w:ascii="Times New Roman" w:hAnsi="Times New Roman" w:cs="Times New Roman"/>
          <w:b/>
          <w:sz w:val="24"/>
          <w:szCs w:val="24"/>
          <w:lang w:val="ru-MD"/>
        </w:rPr>
        <w:t>2.</w:t>
      </w:r>
      <w:r w:rsidR="00610EC9" w:rsidRPr="00F41C29">
        <w:rPr>
          <w:rFonts w:ascii="Times New Roman" w:hAnsi="Times New Roman" w:cs="Times New Roman"/>
          <w:b/>
          <w:sz w:val="24"/>
          <w:szCs w:val="24"/>
          <w:lang w:val="ru-MD"/>
        </w:rPr>
        <w:t>8</w:t>
      </w:r>
      <w:r w:rsidRPr="00F41C29">
        <w:rPr>
          <w:rFonts w:ascii="Times New Roman" w:hAnsi="Times New Roman" w:cs="Times New Roman"/>
          <w:b/>
          <w:sz w:val="24"/>
          <w:szCs w:val="24"/>
          <w:lang w:val="ru-MD"/>
        </w:rPr>
        <w:t xml:space="preserve">. </w:t>
      </w:r>
      <w:r w:rsidR="00B36354" w:rsidRPr="00F41C29">
        <w:rPr>
          <w:rFonts w:ascii="Times New Roman" w:hAnsi="Times New Roman" w:cs="Times New Roman"/>
          <w:b/>
          <w:sz w:val="24"/>
          <w:szCs w:val="24"/>
          <w:lang w:val="ru-MD"/>
        </w:rPr>
        <w:t>Министерству окружающей среды, совместно с Министерством сельского хозяйства и пищевой промышленности</w:t>
      </w:r>
      <w:r w:rsidRPr="00F41C29">
        <w:rPr>
          <w:rFonts w:ascii="Times New Roman" w:hAnsi="Times New Roman" w:cs="Times New Roman"/>
          <w:sz w:val="24"/>
          <w:szCs w:val="24"/>
          <w:lang w:val="ru-MD"/>
        </w:rPr>
        <w:t xml:space="preserve"> </w:t>
      </w:r>
      <w:r w:rsidR="00B36354" w:rsidRPr="00F41C29">
        <w:rPr>
          <w:rFonts w:ascii="Times New Roman" w:hAnsi="Times New Roman" w:cs="Times New Roman"/>
          <w:sz w:val="24"/>
          <w:szCs w:val="24"/>
          <w:lang w:val="ru-MD"/>
        </w:rPr>
        <w:t xml:space="preserve">для принятия к </w:t>
      </w:r>
      <w:r w:rsidR="00FE5399" w:rsidRPr="00F41C29">
        <w:rPr>
          <w:rFonts w:ascii="Times New Roman" w:hAnsi="Times New Roman" w:cs="Times New Roman"/>
          <w:sz w:val="24"/>
          <w:szCs w:val="24"/>
          <w:lang w:val="ru-MD"/>
        </w:rPr>
        <w:t>свед</w:t>
      </w:r>
      <w:r w:rsidR="00B36354" w:rsidRPr="00F41C29">
        <w:rPr>
          <w:rFonts w:ascii="Times New Roman" w:hAnsi="Times New Roman" w:cs="Times New Roman"/>
          <w:sz w:val="24"/>
          <w:szCs w:val="24"/>
          <w:lang w:val="ru-MD"/>
        </w:rPr>
        <w:t>ению, и рекомендовать передать имущество из состава гидротехнической инфраструктуры в рамках ирригационных/осушающих систем из управления Агентства „Apele Moldovei” в управление Национального агентства по благоустройству земель, в соответствии с положениями Постановления Правительства №760/2020</w:t>
      </w:r>
      <w:r w:rsidR="00722183" w:rsidRPr="00F41C29">
        <w:rPr>
          <w:rFonts w:ascii="Times New Roman" w:hAnsi="Times New Roman" w:cs="Times New Roman"/>
          <w:sz w:val="24"/>
          <w:szCs w:val="24"/>
          <w:lang w:val="ru-MD"/>
        </w:rPr>
        <w:t>;</w:t>
      </w:r>
    </w:p>
    <w:p w14:paraId="5A624EAA" w14:textId="2C3FF3A1" w:rsidR="00FA2E66" w:rsidRPr="00F41C29" w:rsidRDefault="00FA2E66" w:rsidP="000B2E02">
      <w:pPr>
        <w:pStyle w:val="af2"/>
        <w:shd w:val="clear" w:color="auto" w:fill="FFFFFF" w:themeFill="background1"/>
        <w:tabs>
          <w:tab w:val="left" w:pos="45"/>
          <w:tab w:val="left" w:pos="181"/>
        </w:tabs>
        <w:spacing w:after="0" w:line="276" w:lineRule="auto"/>
        <w:ind w:firstLine="567"/>
        <w:jc w:val="both"/>
        <w:rPr>
          <w:rFonts w:ascii="Times New Roman" w:hAnsi="Times New Roman" w:cs="Times New Roman"/>
          <w:sz w:val="24"/>
          <w:szCs w:val="24"/>
          <w:lang w:val="ru-MD"/>
        </w:rPr>
      </w:pPr>
      <w:r w:rsidRPr="00F41C29">
        <w:rPr>
          <w:rFonts w:ascii="Times New Roman" w:hAnsi="Times New Roman" w:cs="Times New Roman"/>
          <w:b/>
          <w:sz w:val="24"/>
          <w:szCs w:val="24"/>
          <w:lang w:val="ru-MD"/>
        </w:rPr>
        <w:t>2.</w:t>
      </w:r>
      <w:r w:rsidR="00610EC9" w:rsidRPr="00F41C29">
        <w:rPr>
          <w:rFonts w:ascii="Times New Roman" w:hAnsi="Times New Roman" w:cs="Times New Roman"/>
          <w:b/>
          <w:sz w:val="24"/>
          <w:szCs w:val="24"/>
          <w:lang w:val="ru-MD"/>
        </w:rPr>
        <w:t>9</w:t>
      </w:r>
      <w:r w:rsidRPr="00F41C29">
        <w:rPr>
          <w:rFonts w:ascii="Times New Roman" w:hAnsi="Times New Roman" w:cs="Times New Roman"/>
          <w:b/>
          <w:sz w:val="24"/>
          <w:szCs w:val="24"/>
          <w:lang w:val="ru-MD"/>
        </w:rPr>
        <w:t xml:space="preserve">. </w:t>
      </w:r>
      <w:r w:rsidR="00A84DCE" w:rsidRPr="00F41C29">
        <w:rPr>
          <w:rFonts w:ascii="Times New Roman" w:hAnsi="Times New Roman" w:cs="Times New Roman"/>
          <w:b/>
          <w:sz w:val="24"/>
          <w:szCs w:val="24"/>
          <w:lang w:val="ru-MD"/>
        </w:rPr>
        <w:t>Агентству публичной собственности</w:t>
      </w:r>
      <w:r w:rsidRPr="00F41C29">
        <w:rPr>
          <w:rFonts w:ascii="Times New Roman" w:hAnsi="Times New Roman" w:cs="Times New Roman"/>
          <w:b/>
          <w:sz w:val="24"/>
          <w:szCs w:val="24"/>
          <w:lang w:val="ru-MD"/>
        </w:rPr>
        <w:t xml:space="preserve"> </w:t>
      </w:r>
      <w:r w:rsidR="00A84DCE" w:rsidRPr="00F41C29">
        <w:rPr>
          <w:rFonts w:ascii="Times New Roman" w:hAnsi="Times New Roman" w:cs="Times New Roman"/>
          <w:sz w:val="24"/>
          <w:szCs w:val="24"/>
          <w:lang w:val="ru-MD"/>
        </w:rPr>
        <w:t>для информирования, и рекомендовать принять необходимые меры, предусмотренные положениями ст.35 (3) Закона №149/2012</w:t>
      </w:r>
      <w:r w:rsidR="00A84DCE" w:rsidRPr="00F41C29">
        <w:rPr>
          <w:rStyle w:val="ab"/>
          <w:rFonts w:ascii="Times New Roman" w:hAnsi="Times New Roman" w:cs="Times New Roman"/>
          <w:sz w:val="24"/>
          <w:szCs w:val="24"/>
          <w:lang w:val="ru-MD"/>
        </w:rPr>
        <w:footnoteReference w:id="14"/>
      </w:r>
      <w:r w:rsidR="00A84DCE" w:rsidRPr="00F41C29">
        <w:rPr>
          <w:rFonts w:ascii="Times New Roman" w:hAnsi="Times New Roman" w:cs="Times New Roman"/>
          <w:sz w:val="24"/>
          <w:szCs w:val="24"/>
          <w:lang w:val="ru-MD"/>
        </w:rPr>
        <w:t>, для замены учредителя Государственного предприятия Кишиневская технологическая ирригационная станция и Государственного предприятия Технологическая ирригационная станция Дрокия, находящихся в процессе несостоятельности</w:t>
      </w:r>
      <w:r w:rsidR="00722183" w:rsidRPr="00F41C29">
        <w:rPr>
          <w:rFonts w:ascii="Times New Roman" w:hAnsi="Times New Roman" w:cs="Times New Roman"/>
          <w:sz w:val="24"/>
          <w:szCs w:val="24"/>
          <w:lang w:val="ru-MD"/>
        </w:rPr>
        <w:t>;</w:t>
      </w:r>
    </w:p>
    <w:p w14:paraId="0870AA5A" w14:textId="7ADA1900" w:rsidR="008D65E1" w:rsidRPr="00F41C29" w:rsidRDefault="00FA2E66" w:rsidP="000B2E02">
      <w:pPr>
        <w:pStyle w:val="af2"/>
        <w:shd w:val="clear" w:color="auto" w:fill="FFFFFF" w:themeFill="background1"/>
        <w:tabs>
          <w:tab w:val="left" w:pos="45"/>
          <w:tab w:val="left" w:pos="181"/>
        </w:tabs>
        <w:spacing w:after="0" w:line="276" w:lineRule="auto"/>
        <w:ind w:firstLine="567"/>
        <w:jc w:val="both"/>
        <w:rPr>
          <w:rFonts w:ascii="Times New Roman" w:hAnsi="Times New Roman" w:cs="Times New Roman"/>
          <w:color w:val="040C28"/>
          <w:sz w:val="24"/>
          <w:szCs w:val="24"/>
          <w:lang w:val="ru-MD"/>
        </w:rPr>
      </w:pPr>
      <w:r w:rsidRPr="00F41C29">
        <w:rPr>
          <w:rFonts w:ascii="Times New Roman" w:hAnsi="Times New Roman" w:cs="Times New Roman"/>
          <w:b/>
          <w:sz w:val="24"/>
          <w:szCs w:val="24"/>
          <w:lang w:val="ru-MD"/>
        </w:rPr>
        <w:t>2.1</w:t>
      </w:r>
      <w:r w:rsidR="00610EC9" w:rsidRPr="00F41C29">
        <w:rPr>
          <w:rFonts w:ascii="Times New Roman" w:hAnsi="Times New Roman" w:cs="Times New Roman"/>
          <w:b/>
          <w:sz w:val="24"/>
          <w:szCs w:val="24"/>
          <w:lang w:val="ru-MD"/>
        </w:rPr>
        <w:t>0</w:t>
      </w:r>
      <w:r w:rsidR="00FC5177" w:rsidRPr="00F41C29">
        <w:rPr>
          <w:rFonts w:ascii="Times New Roman" w:hAnsi="Times New Roman" w:cs="Times New Roman"/>
          <w:sz w:val="24"/>
          <w:szCs w:val="24"/>
          <w:lang w:val="ru-MD"/>
        </w:rPr>
        <w:t xml:space="preserve">. </w:t>
      </w:r>
      <w:r w:rsidR="00AD360D" w:rsidRPr="00F41C29">
        <w:rPr>
          <w:rFonts w:ascii="Times New Roman" w:hAnsi="Times New Roman" w:cs="Times New Roman"/>
          <w:b/>
          <w:color w:val="040C28"/>
          <w:sz w:val="24"/>
          <w:szCs w:val="24"/>
          <w:lang w:val="ru-MD"/>
        </w:rPr>
        <w:t>Министерству финансов</w:t>
      </w:r>
      <w:r w:rsidR="00D84AA5" w:rsidRPr="00F41C29">
        <w:rPr>
          <w:rFonts w:ascii="Times New Roman" w:hAnsi="Times New Roman" w:cs="Times New Roman"/>
          <w:color w:val="040C28"/>
          <w:sz w:val="24"/>
          <w:szCs w:val="24"/>
          <w:lang w:val="ru-MD"/>
        </w:rPr>
        <w:t xml:space="preserve"> </w:t>
      </w:r>
      <w:r w:rsidR="00AD360D" w:rsidRPr="00F41C29">
        <w:rPr>
          <w:rFonts w:ascii="Times New Roman" w:hAnsi="Times New Roman" w:cs="Times New Roman"/>
          <w:color w:val="040C28"/>
          <w:sz w:val="24"/>
          <w:szCs w:val="24"/>
          <w:lang w:val="ru-MD"/>
        </w:rPr>
        <w:t>для принятия к сведению, и рекомендовать изучить ситуации, отмеченные в пункте 5.1. Отчета аудита, с целью определения правильности отнесения финансовых средств, выделенных из государственного бюджета государственным предприятиям, на другие цели чем те, которые указаны в коде ЭКO 251 „Субсидии, предоставленные государственным и муниципальным предприятиям”</w:t>
      </w:r>
      <w:r w:rsidR="00461286" w:rsidRPr="00F41C29">
        <w:rPr>
          <w:rFonts w:ascii="Times New Roman" w:hAnsi="Times New Roman" w:cs="Times New Roman"/>
          <w:color w:val="040C28"/>
          <w:sz w:val="24"/>
          <w:szCs w:val="24"/>
          <w:lang w:val="ru-MD"/>
        </w:rPr>
        <w:t>;</w:t>
      </w:r>
    </w:p>
    <w:p w14:paraId="6543E2F5" w14:textId="76FB1A63" w:rsidR="00C4251F" w:rsidRPr="00F41C29" w:rsidRDefault="00FA2312" w:rsidP="000B2E02">
      <w:pPr>
        <w:pStyle w:val="af2"/>
        <w:shd w:val="clear" w:color="auto" w:fill="FFFFFF" w:themeFill="background1"/>
        <w:spacing w:after="0" w:line="276" w:lineRule="auto"/>
        <w:ind w:firstLine="567"/>
        <w:jc w:val="both"/>
        <w:rPr>
          <w:rFonts w:ascii="Times New Roman" w:hAnsi="Times New Roman" w:cs="Times New Roman"/>
          <w:color w:val="040C28"/>
          <w:sz w:val="24"/>
          <w:szCs w:val="24"/>
          <w:lang w:val="ru-MD"/>
        </w:rPr>
      </w:pPr>
      <w:r w:rsidRPr="00F41C29">
        <w:rPr>
          <w:rFonts w:ascii="Times New Roman" w:hAnsi="Times New Roman" w:cs="Times New Roman"/>
          <w:b/>
          <w:color w:val="040C28"/>
          <w:sz w:val="24"/>
          <w:szCs w:val="24"/>
          <w:lang w:val="ru-MD"/>
        </w:rPr>
        <w:t>2.1</w:t>
      </w:r>
      <w:r w:rsidR="00610EC9" w:rsidRPr="00F41C29">
        <w:rPr>
          <w:rFonts w:ascii="Times New Roman" w:hAnsi="Times New Roman" w:cs="Times New Roman"/>
          <w:b/>
          <w:color w:val="040C28"/>
          <w:sz w:val="24"/>
          <w:szCs w:val="24"/>
          <w:lang w:val="ru-MD"/>
        </w:rPr>
        <w:t>1</w:t>
      </w:r>
      <w:r w:rsidRPr="00F41C29">
        <w:rPr>
          <w:rFonts w:ascii="Times New Roman" w:hAnsi="Times New Roman" w:cs="Times New Roman"/>
          <w:b/>
          <w:color w:val="040C28"/>
          <w:sz w:val="24"/>
          <w:szCs w:val="24"/>
          <w:lang w:val="ru-MD"/>
        </w:rPr>
        <w:t xml:space="preserve">. </w:t>
      </w:r>
      <w:r w:rsidR="00AD360D" w:rsidRPr="00F41C29">
        <w:rPr>
          <w:rFonts w:ascii="Times New Roman" w:hAnsi="Times New Roman" w:cs="Times New Roman"/>
          <w:b/>
          <w:sz w:val="24"/>
          <w:szCs w:val="24"/>
          <w:lang w:val="ru-MD"/>
        </w:rPr>
        <w:t>Генеральной прокуратуре Республики Молдова</w:t>
      </w:r>
      <w:r w:rsidR="00C4251F" w:rsidRPr="00F41C29">
        <w:rPr>
          <w:rFonts w:ascii="Times New Roman" w:hAnsi="Times New Roman" w:cs="Times New Roman"/>
          <w:b/>
          <w:sz w:val="24"/>
          <w:szCs w:val="24"/>
          <w:lang w:val="ru-MD"/>
        </w:rPr>
        <w:t xml:space="preserve">, </w:t>
      </w:r>
      <w:r w:rsidR="00D4355D" w:rsidRPr="00F41C29">
        <w:rPr>
          <w:rFonts w:ascii="Times New Roman" w:hAnsi="Times New Roman" w:cs="Times New Roman"/>
          <w:sz w:val="24"/>
          <w:szCs w:val="24"/>
          <w:lang w:val="ru-MD"/>
        </w:rPr>
        <w:t>на основании положений ст.15 (i</w:t>
      </w:r>
      <w:r w:rsidR="00D4355D" w:rsidRPr="00F41C29">
        <w:rPr>
          <w:rFonts w:ascii="Times New Roman" w:hAnsi="Times New Roman" w:cs="Times New Roman"/>
          <w:sz w:val="24"/>
          <w:szCs w:val="24"/>
          <w:vertAlign w:val="superscript"/>
          <w:lang w:val="ru-MD"/>
        </w:rPr>
        <w:t>1</w:t>
      </w:r>
      <w:r w:rsidR="00D4355D" w:rsidRPr="00F41C29">
        <w:rPr>
          <w:rFonts w:ascii="Times New Roman" w:hAnsi="Times New Roman" w:cs="Times New Roman"/>
          <w:sz w:val="24"/>
          <w:szCs w:val="24"/>
          <w:lang w:val="ru-MD"/>
        </w:rPr>
        <w:t>) Закона №260/2017, для рассмотрения, согласно компетенции, констатаций, изложенных в п.6.14. Отчета аудита, касающихся осуществления капитальных вложений в реконструкцию 3 защитных дамб от наводнений</w:t>
      </w:r>
      <w:r w:rsidR="00967B91" w:rsidRPr="00F41C29">
        <w:rPr>
          <w:rFonts w:ascii="Times New Roman" w:hAnsi="Times New Roman" w:cs="Times New Roman"/>
          <w:sz w:val="24"/>
          <w:szCs w:val="24"/>
          <w:lang w:val="ru-MD"/>
        </w:rPr>
        <w:t>.</w:t>
      </w:r>
    </w:p>
    <w:p w14:paraId="7866CDE8" w14:textId="155AD649" w:rsidR="00A72548" w:rsidRPr="00F41C29" w:rsidRDefault="007031ED" w:rsidP="000B2E02">
      <w:pPr>
        <w:pStyle w:val="a6"/>
        <w:shd w:val="clear" w:color="auto" w:fill="FFFFFF" w:themeFill="background1"/>
        <w:spacing w:line="276" w:lineRule="auto"/>
        <w:ind w:firstLine="567"/>
        <w:jc w:val="both"/>
        <w:rPr>
          <w:rFonts w:ascii="Times New Roman" w:hAnsi="Times New Roman" w:cs="Times New Roman"/>
          <w:bCs/>
          <w:color w:val="000000" w:themeColor="text1"/>
          <w:sz w:val="24"/>
          <w:szCs w:val="24"/>
          <w:lang w:val="ru-MD"/>
        </w:rPr>
      </w:pPr>
      <w:r w:rsidRPr="00F41C29">
        <w:rPr>
          <w:rFonts w:ascii="Times New Roman" w:hAnsi="Times New Roman" w:cs="Times New Roman"/>
          <w:b/>
          <w:sz w:val="24"/>
          <w:szCs w:val="24"/>
          <w:lang w:val="ru-MD"/>
        </w:rPr>
        <w:t>3</w:t>
      </w:r>
      <w:r w:rsidR="00B330DA" w:rsidRPr="00F41C29">
        <w:rPr>
          <w:rFonts w:ascii="Times New Roman" w:hAnsi="Times New Roman" w:cs="Times New Roman"/>
          <w:b/>
          <w:sz w:val="24"/>
          <w:szCs w:val="24"/>
          <w:lang w:val="ru-MD"/>
        </w:rPr>
        <w:t>.</w:t>
      </w:r>
      <w:r w:rsidR="00B330DA" w:rsidRPr="00F41C29">
        <w:rPr>
          <w:rFonts w:ascii="Times New Roman" w:hAnsi="Times New Roman" w:cs="Times New Roman"/>
          <w:bCs/>
          <w:color w:val="000000" w:themeColor="text1"/>
          <w:sz w:val="24"/>
          <w:szCs w:val="24"/>
          <w:lang w:val="ru-MD"/>
        </w:rPr>
        <w:t xml:space="preserve"> </w:t>
      </w:r>
      <w:r w:rsidR="00D4355D" w:rsidRPr="00F41C29">
        <w:rPr>
          <w:rFonts w:ascii="Times New Roman" w:hAnsi="Times New Roman" w:cs="Times New Roman"/>
          <w:bCs/>
          <w:color w:val="000000" w:themeColor="text1"/>
          <w:sz w:val="24"/>
          <w:szCs w:val="24"/>
          <w:lang w:val="ru-MD"/>
        </w:rPr>
        <w:t>Настоящим Постановлением исключить из режима мониторинга Постановление Счетной палаты №33 от 28.06.2023 по Отчету аудита финансовой отчетности Министерства окружающей среды по состоянию на 31 декабря 2022 года, в связи с выполнением на уровне 54,5% рекомендаций, направленных в рамках предыдущей аудиторской миссии, и повторным изложением нереализованных или частично реализованных рекомендаций</w:t>
      </w:r>
      <w:r w:rsidR="00A72548" w:rsidRPr="00F41C29">
        <w:rPr>
          <w:rFonts w:ascii="Times New Roman" w:hAnsi="Times New Roman" w:cs="Times New Roman"/>
          <w:bCs/>
          <w:color w:val="000000" w:themeColor="text1"/>
          <w:sz w:val="24"/>
          <w:szCs w:val="24"/>
          <w:lang w:val="ru-MD"/>
        </w:rPr>
        <w:t>.</w:t>
      </w:r>
    </w:p>
    <w:p w14:paraId="1AF6359E" w14:textId="7BBD137C" w:rsidR="00F707CC" w:rsidRPr="00F41C29" w:rsidRDefault="007031ED" w:rsidP="000B2E02">
      <w:pPr>
        <w:pStyle w:val="a3"/>
        <w:shd w:val="clear" w:color="auto" w:fill="FFFFFF" w:themeFill="background1"/>
        <w:spacing w:line="276" w:lineRule="auto"/>
        <w:rPr>
          <w:lang w:val="ru-MD"/>
        </w:rPr>
      </w:pPr>
      <w:r w:rsidRPr="00F41C29">
        <w:rPr>
          <w:b/>
          <w:lang w:val="ru-MD"/>
        </w:rPr>
        <w:t>4</w:t>
      </w:r>
      <w:r w:rsidR="00EE3F9B" w:rsidRPr="00F41C29">
        <w:rPr>
          <w:b/>
          <w:lang w:val="ru-MD"/>
        </w:rPr>
        <w:t>.</w:t>
      </w:r>
      <w:r w:rsidR="005516EE" w:rsidRPr="00F41C29">
        <w:rPr>
          <w:lang w:val="ru-MD"/>
        </w:rPr>
        <w:t xml:space="preserve"> </w:t>
      </w:r>
      <w:r w:rsidR="00D4355D" w:rsidRPr="00F41C29">
        <w:rPr>
          <w:lang w:val="ru-MD"/>
        </w:rPr>
        <w:t>Уполномочить члена Счетной палаты, ответственного за доверенный сектор, правом подписать Письмо к руководству Министерства окружающей среды</w:t>
      </w:r>
      <w:r w:rsidR="00EE3F9B" w:rsidRPr="00F41C29">
        <w:rPr>
          <w:lang w:val="ru-MD"/>
        </w:rPr>
        <w:t>.</w:t>
      </w:r>
    </w:p>
    <w:p w14:paraId="7273BD72" w14:textId="3D4315DC" w:rsidR="00F707CC" w:rsidRPr="00F41C29" w:rsidRDefault="007031ED" w:rsidP="000B2E02">
      <w:pPr>
        <w:pStyle w:val="a3"/>
        <w:shd w:val="clear" w:color="auto" w:fill="FFFFFF" w:themeFill="background1"/>
        <w:spacing w:line="276" w:lineRule="auto"/>
        <w:rPr>
          <w:lang w:val="ru-MD"/>
        </w:rPr>
      </w:pPr>
      <w:r w:rsidRPr="00F41C29">
        <w:rPr>
          <w:b/>
          <w:bCs/>
          <w:lang w:val="ru-MD"/>
        </w:rPr>
        <w:t>5</w:t>
      </w:r>
      <w:r w:rsidR="00EE3F9B" w:rsidRPr="00F41C29">
        <w:rPr>
          <w:b/>
          <w:bCs/>
          <w:lang w:val="ru-MD"/>
        </w:rPr>
        <w:t>.</w:t>
      </w:r>
      <w:r w:rsidR="00EE3F9B" w:rsidRPr="00F41C29">
        <w:rPr>
          <w:rFonts w:eastAsiaTheme="minorHAnsi"/>
          <w:bCs/>
          <w:lang w:val="ru-MD"/>
        </w:rPr>
        <w:t xml:space="preserve"> </w:t>
      </w:r>
      <w:r w:rsidR="00D4355D" w:rsidRPr="00F41C29">
        <w:rPr>
          <w:rFonts w:eastAsiaTheme="minorHAnsi"/>
          <w:bCs/>
          <w:lang w:val="ru-MD"/>
        </w:rPr>
        <w:t>Настоящее Постановление вступает в силу со дня опубликования в Официальном мониторе Республики Молдова и может быть обжаловано путем предварительного уведомления в адрес органа-эмитента в течение 30 дней со дня опубликования. В административном порядке Постановление может быть обжаловано в Суде Кишинэу, офис Рышкань (MD-2068, Мун. Кишинэу, ул. Киев, 3), в 30-дневный срок со дня сообщения ответа на предварительное уведомление или с даты истечения срока, предусмотренного для его разрешения</w:t>
      </w:r>
      <w:r w:rsidR="00EE3F9B" w:rsidRPr="00F41C29">
        <w:rPr>
          <w:lang w:val="ru-MD"/>
        </w:rPr>
        <w:t xml:space="preserve">. </w:t>
      </w:r>
    </w:p>
    <w:p w14:paraId="63EEF6B6" w14:textId="73A912A0" w:rsidR="001C2B30" w:rsidRPr="00F41C29" w:rsidRDefault="00E36DB6" w:rsidP="000B2E02">
      <w:pPr>
        <w:pStyle w:val="a3"/>
        <w:shd w:val="clear" w:color="auto" w:fill="FFFFFF" w:themeFill="background1"/>
        <w:spacing w:line="276" w:lineRule="auto"/>
        <w:ind w:firstLine="0"/>
        <w:rPr>
          <w:noProof/>
          <w:lang w:val="ru-MD"/>
        </w:rPr>
      </w:pPr>
      <w:r w:rsidRPr="00F41C29">
        <w:rPr>
          <w:b/>
          <w:lang w:val="ru-MD"/>
        </w:rPr>
        <w:t xml:space="preserve">         </w:t>
      </w:r>
      <w:r w:rsidR="007031ED" w:rsidRPr="00F41C29">
        <w:rPr>
          <w:b/>
          <w:lang w:val="ru-MD"/>
        </w:rPr>
        <w:t>6</w:t>
      </w:r>
      <w:r w:rsidR="00EE3F9B" w:rsidRPr="00F41C29">
        <w:rPr>
          <w:b/>
          <w:lang w:val="ru-MD"/>
        </w:rPr>
        <w:t>.</w:t>
      </w:r>
      <w:r w:rsidR="00EE3F9B" w:rsidRPr="00F41C29">
        <w:rPr>
          <w:lang w:val="ru-MD"/>
        </w:rPr>
        <w:t xml:space="preserve"> </w:t>
      </w:r>
      <w:r w:rsidR="00D4355D" w:rsidRPr="00F41C29">
        <w:rPr>
          <w:lang w:val="ru-MD"/>
        </w:rPr>
        <w:t xml:space="preserve">О принятых мерах по выполнению подпунктов </w:t>
      </w:r>
      <w:r w:rsidR="00D4355D" w:rsidRPr="00F41C29">
        <w:rPr>
          <w:noProof/>
          <w:lang w:val="ru-MD"/>
        </w:rPr>
        <w:t>2.4.1.2.; 2.4.1.7.; 2.4.2.2.; 2.4.5.; 2.6.2.; 2.8.</w:t>
      </w:r>
      <w:r w:rsidR="00D4355D" w:rsidRPr="00F41C29">
        <w:rPr>
          <w:lang w:val="ru-MD"/>
        </w:rPr>
        <w:t xml:space="preserve"> проинформировать Счетную палату в течение 6 месяцев, и, соответственно, подпунктов </w:t>
      </w:r>
      <w:r w:rsidR="0069259B" w:rsidRPr="00F41C29">
        <w:rPr>
          <w:noProof/>
          <w:lang w:val="ru-MD"/>
        </w:rPr>
        <w:t xml:space="preserve">2.4.1.1.; 2.4.1.3; 2.4.1.4.; 2.4.1.5.; 2.4.1.6.; 2.4.2.1.; 2.4.2.3.; 2.4.2.4.; 2.4.3.; 2.4.4.; 2.4.6.1.; 2.4.6.2.; 2.5.; 2.6.1.; 2.7.; 2.9.; 2.10 - </w:t>
      </w:r>
      <w:r w:rsidR="0069259B" w:rsidRPr="00F41C29">
        <w:rPr>
          <w:lang w:val="ru-MD"/>
        </w:rPr>
        <w:t>в течение 12 месяцев</w:t>
      </w:r>
      <w:r w:rsidR="00D4355D" w:rsidRPr="00F41C29">
        <w:rPr>
          <w:lang w:val="ru-MD"/>
        </w:rPr>
        <w:t xml:space="preserve"> с даты опубликования Постановления в Официальном мониторе Республики Молдова</w:t>
      </w:r>
      <w:r w:rsidR="001C2B30" w:rsidRPr="00F41C29">
        <w:rPr>
          <w:noProof/>
          <w:lang w:val="ru-MD"/>
        </w:rPr>
        <w:t xml:space="preserve">. </w:t>
      </w:r>
    </w:p>
    <w:p w14:paraId="3C793DAA" w14:textId="1B76AA1E" w:rsidR="00740616" w:rsidRPr="00F41C29" w:rsidRDefault="00E36DB6" w:rsidP="000B2E02">
      <w:pPr>
        <w:pStyle w:val="a3"/>
        <w:shd w:val="clear" w:color="auto" w:fill="FFFFFF" w:themeFill="background1"/>
        <w:spacing w:line="276" w:lineRule="auto"/>
        <w:ind w:firstLine="0"/>
        <w:rPr>
          <w:noProof/>
          <w:lang w:val="ru-MD"/>
        </w:rPr>
      </w:pPr>
      <w:r w:rsidRPr="00F41C29">
        <w:rPr>
          <w:noProof/>
          <w:lang w:val="ru-MD"/>
        </w:rPr>
        <w:t xml:space="preserve">         </w:t>
      </w:r>
      <w:r w:rsidR="007031ED" w:rsidRPr="00F41C29">
        <w:rPr>
          <w:b/>
          <w:noProof/>
          <w:lang w:val="ru-MD"/>
        </w:rPr>
        <w:t>7</w:t>
      </w:r>
      <w:r w:rsidR="007031ED" w:rsidRPr="00F41C29">
        <w:rPr>
          <w:noProof/>
          <w:lang w:val="ru-MD"/>
        </w:rPr>
        <w:t>.</w:t>
      </w:r>
      <w:r w:rsidR="007031ED" w:rsidRPr="00F41C29">
        <w:rPr>
          <w:color w:val="040C28"/>
          <w:lang w:val="ru-MD"/>
        </w:rPr>
        <w:t xml:space="preserve"> </w:t>
      </w:r>
      <w:r w:rsidR="0069259B" w:rsidRPr="00F41C29">
        <w:rPr>
          <w:color w:val="040C28"/>
          <w:lang w:val="ru-MD"/>
        </w:rPr>
        <w:t xml:space="preserve">Принять к сведению, что в ходе аудиторской миссии, проведенной в 2024 году: (i) Агентство </w:t>
      </w:r>
      <w:r w:rsidR="003B613D" w:rsidRPr="00F41C29">
        <w:rPr>
          <w:bCs/>
          <w:lang w:val="ru-MD" w:eastAsia="ru-RU"/>
        </w:rPr>
        <w:t>„Apele Moldovei”</w:t>
      </w:r>
      <w:r w:rsidR="0069259B" w:rsidRPr="00F41C29">
        <w:rPr>
          <w:color w:val="040C28"/>
          <w:lang w:val="ru-MD"/>
        </w:rPr>
        <w:t>, в результате подтверждения Агентством публичной собственности отражения в учете стоимости уставного капитала 2 государственных предприятий, учредителем которых Агентство стало в соответствии с Постановлением Правительства №902/2017, исключило из бухгалтерского учета стоимость уставного капитала этих предприятий (4,6 млн. леев). Соответственно, и земельные участки, находящиеся в управлении этих 2 государственных предприятий, перешли к Агентству публичной собственности; (ii) Государственная гидрометеорологическая служба перенесла земельные участки, полученные в безвозмездное пользование, на сумму 2,1 тыс. леев</w:t>
      </w:r>
      <w:r w:rsidR="003B613D" w:rsidRPr="00F41C29">
        <w:rPr>
          <w:color w:val="040C28"/>
          <w:lang w:val="ru-MD"/>
        </w:rPr>
        <w:t>,</w:t>
      </w:r>
      <w:r w:rsidR="0069259B" w:rsidRPr="00F41C29">
        <w:rPr>
          <w:color w:val="040C28"/>
          <w:lang w:val="ru-MD"/>
        </w:rPr>
        <w:t xml:space="preserve"> со счета 371140 „Земельные участки” на внебалансовый счет 822100 „Активы, взятые внаем/аренду”; (iii) Инспекция по охране окружающей среды восстановила в бухгалтерском учете сумму в 1,7 тыс. леев, относящуюся к стоимости отработанного металлолома, полученного от списания транспортного средства</w:t>
      </w:r>
      <w:r w:rsidR="00740616" w:rsidRPr="00F41C29">
        <w:rPr>
          <w:bCs/>
          <w:lang w:val="ru-MD" w:eastAsia="ru-RU"/>
        </w:rPr>
        <w:t xml:space="preserve">; (iv) </w:t>
      </w:r>
      <w:r w:rsidR="003B613D" w:rsidRPr="00F41C29">
        <w:rPr>
          <w:bCs/>
          <w:lang w:val="ru-MD" w:eastAsia="ru-RU"/>
        </w:rPr>
        <w:t>Агентство „Apele Moldovei” запросило у государственных предприятий лесного хозяйства Каталоги цен по продаже древесины, утвержденные на 2024 год, и включило в Учетную политику положения, касающиеся учета древесной массы, полученной от вырубки растительности на плотинах для защиты от наводнений; (v) Агентство „Moldsilva” зарегистрировало в бухгалтерском учете на счете 811420 „Дебиторская задолженность налогоплательщиков”, сумму 0,2 млн. леев, относящихся к неначисленым платежам за 2023 год; (vi) Агентство „Apele Moldovei” исключило из бухгалтерского учета 3 земельных участка площадью 7,7 га, которые принадлежат третьим лицам; (vii) Приложение №3 к Постановлению Правительства №161/2019 было дополнено 427 новыми позициями, относящимися к земельным участкам лесного фонда площадью 21,6 тыс. га, а по некоторым позициям было скорректировано название управляющего земель; (viii) в рамках Единого казначейского счета были открыты внебюджетные счета для 10 государственных предприятий лесного хозяйства, с целью управления трансфертами, выделенными из государственного бюджета</w:t>
      </w:r>
      <w:r w:rsidR="00740616" w:rsidRPr="00F41C29">
        <w:rPr>
          <w:bCs/>
          <w:lang w:val="ru-MD" w:eastAsia="ru-RU"/>
        </w:rPr>
        <w:t>.</w:t>
      </w:r>
    </w:p>
    <w:p w14:paraId="123F6F56" w14:textId="37BFFFCD" w:rsidR="00F707CC" w:rsidRPr="00F41C29" w:rsidRDefault="006415E5" w:rsidP="000B2E02">
      <w:pPr>
        <w:shd w:val="clear" w:color="auto" w:fill="FFFFFF" w:themeFill="background1"/>
        <w:spacing w:after="0" w:line="276" w:lineRule="auto"/>
        <w:jc w:val="both"/>
        <w:rPr>
          <w:rFonts w:ascii="Times New Roman" w:hAnsi="Times New Roman" w:cs="Times New Roman"/>
          <w:sz w:val="24"/>
          <w:szCs w:val="24"/>
          <w:lang w:val="ru-MD"/>
        </w:rPr>
      </w:pPr>
      <w:r w:rsidRPr="00F41C29">
        <w:rPr>
          <w:rFonts w:ascii="Times New Roman" w:hAnsi="Times New Roman" w:cs="Times New Roman"/>
          <w:b/>
          <w:sz w:val="24"/>
          <w:szCs w:val="24"/>
          <w:lang w:val="ru-MD"/>
        </w:rPr>
        <w:t xml:space="preserve">         </w:t>
      </w:r>
      <w:r w:rsidR="009F4610" w:rsidRPr="00F41C29">
        <w:rPr>
          <w:rFonts w:ascii="Times New Roman" w:hAnsi="Times New Roman" w:cs="Times New Roman"/>
          <w:b/>
          <w:sz w:val="24"/>
          <w:szCs w:val="24"/>
          <w:lang w:val="ru-MD"/>
        </w:rPr>
        <w:t>8</w:t>
      </w:r>
      <w:r w:rsidR="00F707CC" w:rsidRPr="00F41C29">
        <w:rPr>
          <w:rFonts w:ascii="Times New Roman" w:hAnsi="Times New Roman" w:cs="Times New Roman"/>
          <w:b/>
          <w:sz w:val="24"/>
          <w:szCs w:val="24"/>
          <w:lang w:val="ru-MD"/>
        </w:rPr>
        <w:t>.</w:t>
      </w:r>
      <w:r w:rsidR="003B613D" w:rsidRPr="00F41C29">
        <w:rPr>
          <w:rFonts w:ascii="Times New Roman" w:hAnsi="Times New Roman" w:cs="Times New Roman"/>
          <w:sz w:val="24"/>
          <w:szCs w:val="24"/>
          <w:lang w:val="ru-MD"/>
        </w:rPr>
        <w:t xml:space="preserve"> Постановление и Отчет аудита</w:t>
      </w:r>
      <w:r w:rsidR="003B613D" w:rsidRPr="00F41C29">
        <w:rPr>
          <w:rFonts w:ascii="Times New Roman" w:eastAsia="Times New Roman" w:hAnsi="Times New Roman" w:cs="Times New Roman"/>
          <w:bCs/>
          <w:sz w:val="24"/>
          <w:szCs w:val="24"/>
          <w:lang w:val="ru-MD" w:eastAsia="ru-RU"/>
        </w:rPr>
        <w:t xml:space="preserve"> консолидированной финансовой отчетности Министерства окружающей среды по состоянию на 31 декабря 2023 года опубликовать </w:t>
      </w:r>
      <w:r w:rsidR="003B613D" w:rsidRPr="00F41C29">
        <w:rPr>
          <w:rFonts w:ascii="Times New Roman" w:hAnsi="Times New Roman" w:cs="Times New Roman"/>
          <w:sz w:val="24"/>
          <w:szCs w:val="24"/>
          <w:lang w:val="ru-MD"/>
        </w:rPr>
        <w:t xml:space="preserve">на официальном сайте Счетной палаты </w:t>
      </w:r>
      <w:r w:rsidR="00B87C54" w:rsidRPr="00F41C29">
        <w:rPr>
          <w:rFonts w:ascii="Times New Roman" w:hAnsi="Times New Roman" w:cs="Times New Roman"/>
          <w:sz w:val="24"/>
          <w:szCs w:val="24"/>
          <w:lang w:val="ru-MD"/>
        </w:rPr>
        <w:t>(</w:t>
      </w:r>
      <w:hyperlink r:id="rId9" w:history="1">
        <w:r w:rsidR="001B1562" w:rsidRPr="009238B7">
          <w:rPr>
            <w:rStyle w:val="af7"/>
            <w:rFonts w:ascii="Times New Roman" w:hAnsi="Times New Roman" w:cs="Times New Roman"/>
            <w:sz w:val="24"/>
            <w:szCs w:val="24"/>
            <w:lang w:val="ru-MD"/>
          </w:rPr>
          <w:t>https://www.ccrm.md/ro/decisions</w:t>
        </w:r>
      </w:hyperlink>
      <w:r w:rsidR="00B87C54" w:rsidRPr="00F41C29">
        <w:rPr>
          <w:rFonts w:ascii="Times New Roman" w:hAnsi="Times New Roman" w:cs="Times New Roman"/>
          <w:sz w:val="24"/>
          <w:szCs w:val="24"/>
          <w:lang w:val="ru-MD"/>
        </w:rPr>
        <w:t>).</w:t>
      </w:r>
      <w:r w:rsidR="001B1562">
        <w:rPr>
          <w:rFonts w:ascii="Times New Roman" w:hAnsi="Times New Roman" w:cs="Times New Roman"/>
          <w:sz w:val="24"/>
          <w:szCs w:val="24"/>
          <w:lang w:val="ru-MD"/>
        </w:rPr>
        <w:t xml:space="preserve"> </w:t>
      </w:r>
    </w:p>
    <w:p w14:paraId="269F0225" w14:textId="77777777" w:rsidR="00F707CC" w:rsidRPr="00F41C29" w:rsidRDefault="00F707CC" w:rsidP="000B2E02">
      <w:pPr>
        <w:pStyle w:val="a3"/>
        <w:shd w:val="clear" w:color="auto" w:fill="FFFFFF" w:themeFill="background1"/>
        <w:spacing w:line="276" w:lineRule="auto"/>
        <w:ind w:firstLine="0"/>
        <w:rPr>
          <w:lang w:val="ru-MD"/>
        </w:rPr>
      </w:pPr>
    </w:p>
    <w:p w14:paraId="311916E3" w14:textId="77777777" w:rsidR="001C0811" w:rsidRPr="00F41C29" w:rsidRDefault="001C0811" w:rsidP="001C0811">
      <w:pPr>
        <w:spacing w:after="0"/>
        <w:jc w:val="right"/>
        <w:rPr>
          <w:rFonts w:ascii="Times New Roman" w:eastAsia="Times New Roman" w:hAnsi="Times New Roman" w:cs="Times New Roman"/>
          <w:b/>
          <w:sz w:val="24"/>
          <w:szCs w:val="24"/>
          <w:lang w:val="ru-MD"/>
        </w:rPr>
      </w:pPr>
      <w:r w:rsidRPr="00F41C29">
        <w:rPr>
          <w:rFonts w:ascii="Times New Roman" w:eastAsia="Times New Roman" w:hAnsi="Times New Roman" w:cs="Times New Roman"/>
          <w:b/>
          <w:sz w:val="24"/>
          <w:szCs w:val="24"/>
          <w:lang w:val="ru-MD"/>
        </w:rPr>
        <w:t>Татьяна ШЕВЧУК,</w:t>
      </w:r>
    </w:p>
    <w:p w14:paraId="6119BEB2" w14:textId="2A8FD7BC" w:rsidR="00F707CC" w:rsidRPr="00F41C29" w:rsidRDefault="001C0811" w:rsidP="001C0811">
      <w:pPr>
        <w:shd w:val="clear" w:color="auto" w:fill="FFFFFF" w:themeFill="background1"/>
        <w:spacing w:after="0" w:line="276" w:lineRule="auto"/>
        <w:jc w:val="right"/>
        <w:rPr>
          <w:rFonts w:ascii="Times New Roman" w:eastAsia="Times New Roman" w:hAnsi="Times New Roman" w:cs="Times New Roman"/>
          <w:b/>
          <w:sz w:val="24"/>
          <w:szCs w:val="24"/>
          <w:lang w:val="ru-MD"/>
        </w:rPr>
      </w:pPr>
      <w:r w:rsidRPr="00F41C29">
        <w:rPr>
          <w:rFonts w:ascii="Times New Roman" w:eastAsia="Times New Roman" w:hAnsi="Times New Roman" w:cs="Times New Roman"/>
          <w:b/>
          <w:sz w:val="24"/>
          <w:szCs w:val="24"/>
          <w:lang w:val="ru-MD"/>
        </w:rPr>
        <w:t>Председатель</w:t>
      </w:r>
    </w:p>
    <w:p w14:paraId="25D753C7" w14:textId="77777777" w:rsidR="00F71D4D" w:rsidRPr="00F41C29" w:rsidRDefault="00F71D4D" w:rsidP="000B2E02">
      <w:pPr>
        <w:shd w:val="clear" w:color="auto" w:fill="FFFFFF" w:themeFill="background1"/>
        <w:spacing w:after="0" w:line="276" w:lineRule="auto"/>
        <w:jc w:val="right"/>
        <w:rPr>
          <w:rFonts w:ascii="Times New Roman" w:eastAsia="Times New Roman" w:hAnsi="Times New Roman" w:cs="Times New Roman"/>
          <w:b/>
          <w:sz w:val="24"/>
          <w:szCs w:val="24"/>
          <w:lang w:val="ru-MD"/>
        </w:rPr>
      </w:pPr>
    </w:p>
    <w:p w14:paraId="50B5CF29" w14:textId="77777777" w:rsidR="00F71D4D" w:rsidRPr="00F41C29" w:rsidRDefault="00F71D4D" w:rsidP="000B2E02">
      <w:pPr>
        <w:shd w:val="clear" w:color="auto" w:fill="FFFFFF" w:themeFill="background1"/>
        <w:spacing w:after="0" w:line="276" w:lineRule="auto"/>
        <w:jc w:val="right"/>
        <w:rPr>
          <w:rFonts w:ascii="Times New Roman" w:eastAsia="Times New Roman" w:hAnsi="Times New Roman" w:cs="Times New Roman"/>
          <w:b/>
          <w:sz w:val="24"/>
          <w:szCs w:val="24"/>
          <w:lang w:val="ru-MD"/>
        </w:rPr>
      </w:pPr>
    </w:p>
    <w:p w14:paraId="69D937E0" w14:textId="77777777" w:rsidR="00F71D4D" w:rsidRPr="00F41C29" w:rsidRDefault="00F71D4D" w:rsidP="000B2E02">
      <w:pPr>
        <w:shd w:val="clear" w:color="auto" w:fill="FFFFFF" w:themeFill="background1"/>
        <w:spacing w:after="0" w:line="276" w:lineRule="auto"/>
        <w:jc w:val="right"/>
        <w:rPr>
          <w:rFonts w:ascii="Times New Roman" w:eastAsia="Times New Roman" w:hAnsi="Times New Roman" w:cs="Times New Roman"/>
          <w:b/>
          <w:sz w:val="24"/>
          <w:szCs w:val="24"/>
          <w:lang w:val="ru-MD"/>
        </w:rPr>
      </w:pPr>
    </w:p>
    <w:sectPr w:rsidR="00F71D4D" w:rsidRPr="00F41C29" w:rsidSect="007F1BE6">
      <w:headerReference w:type="default" r:id="rId10"/>
      <w:footerReference w:type="default" r:id="rId11"/>
      <w:pgSz w:w="11906" w:h="16838" w:code="9"/>
      <w:pgMar w:top="851" w:right="851" w:bottom="851" w:left="1985"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A2681" w14:textId="77777777" w:rsidR="00227F34" w:rsidRDefault="00227F34" w:rsidP="00F707CC">
      <w:pPr>
        <w:spacing w:after="0" w:line="240" w:lineRule="auto"/>
      </w:pPr>
      <w:r>
        <w:separator/>
      </w:r>
    </w:p>
  </w:endnote>
  <w:endnote w:type="continuationSeparator" w:id="0">
    <w:p w14:paraId="602B36FD" w14:textId="77777777" w:rsidR="00227F34" w:rsidRDefault="00227F34" w:rsidP="00F70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879665"/>
      <w:docPartObj>
        <w:docPartGallery w:val="Page Numbers (Bottom of Page)"/>
        <w:docPartUnique/>
      </w:docPartObj>
    </w:sdtPr>
    <w:sdtEndPr>
      <w:rPr>
        <w:noProof/>
      </w:rPr>
    </w:sdtEndPr>
    <w:sdtContent>
      <w:p w14:paraId="2FD2B4C1" w14:textId="0A0787BB" w:rsidR="00242D41" w:rsidRDefault="00724BA3">
        <w:pPr>
          <w:pStyle w:val="a9"/>
          <w:jc w:val="right"/>
        </w:pPr>
        <w:r>
          <w:fldChar w:fldCharType="begin"/>
        </w:r>
        <w:r w:rsidR="00242D41">
          <w:instrText xml:space="preserve"> PAGE   \* MERGEFORMAT </w:instrText>
        </w:r>
        <w:r>
          <w:fldChar w:fldCharType="separate"/>
        </w:r>
        <w:r w:rsidR="00227F34">
          <w:rPr>
            <w:noProof/>
          </w:rPr>
          <w:t>1</w:t>
        </w:r>
        <w:r>
          <w:rPr>
            <w:noProof/>
          </w:rPr>
          <w:fldChar w:fldCharType="end"/>
        </w:r>
      </w:p>
    </w:sdtContent>
  </w:sdt>
  <w:p w14:paraId="416D1892" w14:textId="77777777" w:rsidR="00242D41" w:rsidRDefault="00242D4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BCA98" w14:textId="77777777" w:rsidR="00227F34" w:rsidRDefault="00227F34" w:rsidP="00F707CC">
      <w:pPr>
        <w:spacing w:after="0" w:line="240" w:lineRule="auto"/>
      </w:pPr>
      <w:r>
        <w:separator/>
      </w:r>
    </w:p>
  </w:footnote>
  <w:footnote w:type="continuationSeparator" w:id="0">
    <w:p w14:paraId="14B7BA3B" w14:textId="77777777" w:rsidR="00227F34" w:rsidRDefault="00227F34" w:rsidP="00F707CC">
      <w:pPr>
        <w:spacing w:after="0" w:line="240" w:lineRule="auto"/>
      </w:pPr>
      <w:r>
        <w:continuationSeparator/>
      </w:r>
    </w:p>
  </w:footnote>
  <w:footnote w:id="1">
    <w:p w14:paraId="6AE83E5A" w14:textId="77777777" w:rsidR="009F3BAC" w:rsidRPr="006D0C45" w:rsidRDefault="009F3BAC" w:rsidP="009F3BAC">
      <w:pPr>
        <w:pStyle w:val="a6"/>
        <w:jc w:val="both"/>
        <w:rPr>
          <w:rFonts w:ascii="Times New Roman" w:eastAsia="Times New Roman" w:hAnsi="Times New Roman" w:cs="Times New Roman"/>
          <w:lang w:val="ru-MD"/>
        </w:rPr>
      </w:pPr>
      <w:r w:rsidRPr="006D0C45">
        <w:rPr>
          <w:rFonts w:ascii="Times New Roman" w:eastAsia="Times New Roman" w:hAnsi="Times New Roman" w:cs="Times New Roman"/>
          <w:vertAlign w:val="superscript"/>
          <w:lang w:val="ru-MD"/>
        </w:rPr>
        <w:footnoteRef/>
      </w:r>
      <w:r w:rsidRPr="006D0C45">
        <w:rPr>
          <w:rFonts w:ascii="Times New Roman" w:eastAsia="Times New Roman" w:hAnsi="Times New Roman" w:cs="Times New Roman"/>
          <w:lang w:val="ru-MD"/>
        </w:rPr>
        <w:t xml:space="preserve">Закон об организации и функционировании Счетной палаты Республики Молдова №260 от 07.12.2017 </w:t>
      </w:r>
      <w:r w:rsidRPr="006D0C45">
        <w:rPr>
          <w:rFonts w:ascii="Times New Roman" w:hAnsi="Times New Roman" w:cs="Times New Roman"/>
          <w:lang w:val="ru-MD"/>
        </w:rPr>
        <w:t>(далее – Закон №260 от 07.12.2017)</w:t>
      </w:r>
      <w:r w:rsidRPr="006D0C45">
        <w:rPr>
          <w:rFonts w:ascii="Times New Roman" w:eastAsia="Times New Roman" w:hAnsi="Times New Roman" w:cs="Times New Roman"/>
          <w:lang w:val="ru-MD"/>
        </w:rPr>
        <w:t>.</w:t>
      </w:r>
    </w:p>
  </w:footnote>
  <w:footnote w:id="2">
    <w:p w14:paraId="30CB7C43" w14:textId="27066BAC" w:rsidR="009F3BAC" w:rsidRPr="006D0C45" w:rsidRDefault="009F3BAC" w:rsidP="009F3BAC">
      <w:pPr>
        <w:spacing w:after="0" w:line="240" w:lineRule="auto"/>
        <w:jc w:val="both"/>
        <w:rPr>
          <w:rFonts w:ascii="Times New Roman" w:hAnsi="Times New Roman" w:cs="Times New Roman"/>
          <w:sz w:val="20"/>
          <w:szCs w:val="20"/>
          <w:lang w:val="ru-MD"/>
        </w:rPr>
      </w:pPr>
      <w:r w:rsidRPr="006D0C45">
        <w:rPr>
          <w:rStyle w:val="FootnoteReference1"/>
          <w:rFonts w:ascii="Times New Roman" w:hAnsi="Times New Roman" w:cs="Times New Roman"/>
          <w:sz w:val="20"/>
          <w:szCs w:val="20"/>
          <w:lang w:val="ru-MD"/>
        </w:rPr>
        <w:footnoteRef/>
      </w:r>
      <w:r w:rsidRPr="006D0C45">
        <w:rPr>
          <w:rFonts w:ascii="Times New Roman" w:hAnsi="Times New Roman" w:cs="Times New Roman"/>
          <w:sz w:val="20"/>
          <w:szCs w:val="20"/>
          <w:lang w:val="ru-MD"/>
        </w:rPr>
        <w:fldChar w:fldCharType="begin"/>
      </w:r>
      <w:r w:rsidRPr="006D0C45">
        <w:rPr>
          <w:rFonts w:ascii="Times New Roman" w:hAnsi="Times New Roman" w:cs="Times New Roman"/>
          <w:sz w:val="20"/>
          <w:szCs w:val="20"/>
          <w:lang w:val="ru-MD"/>
        </w:rPr>
        <w:instrText xml:space="preserve"> LINK Word.Document.12 "D:\\i_tercula\\Desktop\\Proiect de Hotarâre ARM.docx" "OLE_LINK1" \a \r  \* MERGEFORMAT </w:instrText>
      </w:r>
      <w:r w:rsidRPr="006D0C45">
        <w:rPr>
          <w:rFonts w:ascii="Times New Roman" w:hAnsi="Times New Roman" w:cs="Times New Roman"/>
          <w:sz w:val="20"/>
          <w:szCs w:val="20"/>
          <w:lang w:val="ru-MD"/>
        </w:rPr>
        <w:fldChar w:fldCharType="separate"/>
      </w:r>
      <w:r w:rsidRPr="006D0C45">
        <w:rPr>
          <w:rFonts w:ascii="Times New Roman" w:hAnsi="Times New Roman" w:cs="Times New Roman"/>
          <w:sz w:val="20"/>
          <w:szCs w:val="20"/>
          <w:lang w:val="ru-MD"/>
        </w:rPr>
        <w:t xml:space="preserve"> Постановление Счетной палаты №55 от 15.12.2023 </w:t>
      </w:r>
      <w:r w:rsidRPr="006D0C45">
        <w:rPr>
          <w:rFonts w:ascii="Times New Roman" w:hAnsi="Times New Roman" w:cs="Times New Roman"/>
          <w:sz w:val="20"/>
          <w:szCs w:val="20"/>
          <w:lang w:val="ru-MD"/>
        </w:rPr>
        <w:fldChar w:fldCharType="end"/>
      </w:r>
      <w:r w:rsidRPr="006D0C45">
        <w:rPr>
          <w:rFonts w:ascii="Times New Roman" w:hAnsi="Times New Roman" w:cs="Times New Roman"/>
          <w:bCs/>
          <w:sz w:val="20"/>
          <w:szCs w:val="20"/>
          <w:lang w:val="ru-MD"/>
        </w:rPr>
        <w:t>„</w:t>
      </w:r>
      <w:r w:rsidRPr="006D0C45">
        <w:rPr>
          <w:rFonts w:ascii="Times New Roman" w:hAnsi="Times New Roman" w:cs="Times New Roman"/>
          <w:sz w:val="20"/>
          <w:szCs w:val="20"/>
          <w:lang w:val="ru-MD"/>
        </w:rPr>
        <w:t>Об утверждении Программы аудиторской деятельности Счетной палаты на 2024 год”.</w:t>
      </w:r>
    </w:p>
  </w:footnote>
  <w:footnote w:id="3">
    <w:p w14:paraId="44B8A94C" w14:textId="0AF2F779" w:rsidR="009F3BAC" w:rsidRPr="006D0C45" w:rsidRDefault="009F3BAC" w:rsidP="009F3BAC">
      <w:pPr>
        <w:pStyle w:val="af2"/>
        <w:spacing w:after="0"/>
        <w:jc w:val="both"/>
        <w:rPr>
          <w:rFonts w:ascii="Times New Roman" w:hAnsi="Times New Roman" w:cs="Times New Roman"/>
          <w:lang w:val="ru-MD"/>
        </w:rPr>
      </w:pPr>
      <w:r w:rsidRPr="006D0C45">
        <w:rPr>
          <w:rStyle w:val="ab"/>
          <w:rFonts w:ascii="Times New Roman" w:hAnsi="Times New Roman" w:cs="Times New Roman"/>
          <w:lang w:val="ru-MD"/>
        </w:rPr>
        <w:footnoteRef/>
      </w:r>
      <w:r w:rsidRPr="006D0C45">
        <w:rPr>
          <w:rFonts w:ascii="Times New Roman" w:hAnsi="Times New Roman" w:cs="Times New Roman"/>
          <w:lang w:val="ru-MD"/>
        </w:rPr>
        <w:t xml:space="preserve"> Постановление Счетной палаты №2/2020 „О Системе профессиональных деклараций INTOSAI”.</w:t>
      </w:r>
    </w:p>
  </w:footnote>
  <w:footnote w:id="4">
    <w:p w14:paraId="560597E5" w14:textId="1DB29F86" w:rsidR="00913370" w:rsidRPr="006D0C45" w:rsidRDefault="00913370" w:rsidP="00034DF5">
      <w:pPr>
        <w:pStyle w:val="a6"/>
        <w:jc w:val="both"/>
        <w:rPr>
          <w:rFonts w:ascii="Times New Roman" w:hAnsi="Times New Roman" w:cs="Times New Roman"/>
          <w:lang w:val="ru-MD"/>
        </w:rPr>
      </w:pPr>
      <w:r w:rsidRPr="006D0C45">
        <w:rPr>
          <w:rStyle w:val="ab"/>
          <w:rFonts w:ascii="Times New Roman" w:hAnsi="Times New Roman" w:cs="Times New Roman"/>
          <w:lang w:val="ru-MD"/>
        </w:rPr>
        <w:footnoteRef/>
      </w:r>
      <w:r w:rsidRPr="006D0C45">
        <w:rPr>
          <w:rFonts w:ascii="Times New Roman" w:hAnsi="Times New Roman" w:cs="Times New Roman"/>
          <w:lang w:val="ru-MD"/>
        </w:rPr>
        <w:t xml:space="preserve"> Закон о бухгалтерском учете №113-XVI от 27.04.2007; План счетов бюджетного учета и Методологические нормы организации бухгалтерского учета и финансовой отчетности бюджетных учреждений, утвержденные Приказом министра финансов №216/2015</w:t>
      </w:r>
      <w:r w:rsidRPr="006D0C45">
        <w:rPr>
          <w:rFonts w:ascii="Times New Roman" w:eastAsia="Times New Roman" w:hAnsi="Times New Roman" w:cs="Times New Roman"/>
          <w:lang w:val="ru-MD"/>
        </w:rPr>
        <w:t xml:space="preserve">; </w:t>
      </w:r>
      <w:r w:rsidRPr="006D0C45">
        <w:rPr>
          <w:rFonts w:ascii="Times New Roman" w:hAnsi="Times New Roman" w:cs="Times New Roman"/>
          <w:lang w:val="ru-MD"/>
        </w:rPr>
        <w:t>Приказ министра финансов №</w:t>
      </w:r>
      <w:r w:rsidRPr="006D0C45">
        <w:rPr>
          <w:rFonts w:ascii="Times New Roman" w:eastAsia="Times New Roman" w:hAnsi="Times New Roman" w:cs="Times New Roman"/>
          <w:lang w:val="ru-MD"/>
        </w:rPr>
        <w:t xml:space="preserve">6/2018 </w:t>
      </w:r>
      <w:r w:rsidR="008B4E26" w:rsidRPr="006D0C45">
        <w:rPr>
          <w:rFonts w:ascii="Times New Roman" w:eastAsia="Times New Roman" w:hAnsi="Times New Roman" w:cs="Times New Roman"/>
          <w:lang w:val="ru-MD"/>
        </w:rPr>
        <w:t>о</w:t>
      </w:r>
      <w:r w:rsidRPr="006D0C45">
        <w:rPr>
          <w:rFonts w:ascii="Times New Roman" w:eastAsia="Times New Roman" w:hAnsi="Times New Roman" w:cs="Times New Roman"/>
          <w:lang w:val="ru-MD"/>
        </w:rPr>
        <w:t xml:space="preserve">б утверждении сроков представления финансовых отчетов за 2017 год; </w:t>
      </w:r>
      <w:r w:rsidRPr="006D0C45">
        <w:rPr>
          <w:rFonts w:ascii="Times New Roman" w:hAnsi="Times New Roman" w:cs="Times New Roman"/>
          <w:lang w:val="ru-MD"/>
        </w:rPr>
        <w:t>Приказ министра финансов №</w:t>
      </w:r>
      <w:r w:rsidRPr="006D0C45">
        <w:rPr>
          <w:rFonts w:ascii="Times New Roman" w:eastAsia="Times New Roman" w:hAnsi="Times New Roman" w:cs="Times New Roman"/>
          <w:lang w:val="ru-MD"/>
        </w:rPr>
        <w:t>164</w:t>
      </w:r>
      <w:r w:rsidR="008B4E26" w:rsidRPr="006D0C45">
        <w:rPr>
          <w:rFonts w:ascii="Times New Roman" w:eastAsia="Times New Roman" w:hAnsi="Times New Roman" w:cs="Times New Roman"/>
          <w:lang w:val="ru-MD"/>
        </w:rPr>
        <w:t>/</w:t>
      </w:r>
      <w:r w:rsidRPr="006D0C45">
        <w:rPr>
          <w:rFonts w:ascii="Times New Roman" w:eastAsia="Times New Roman" w:hAnsi="Times New Roman" w:cs="Times New Roman"/>
          <w:lang w:val="ru-MD"/>
        </w:rPr>
        <w:t xml:space="preserve">2016 </w:t>
      </w:r>
      <w:r w:rsidR="008B4E26" w:rsidRPr="006D0C45">
        <w:rPr>
          <w:rFonts w:ascii="Times New Roman" w:eastAsia="Times New Roman" w:hAnsi="Times New Roman" w:cs="Times New Roman"/>
          <w:lang w:val="ru-MD"/>
        </w:rPr>
        <w:t>о</w:t>
      </w:r>
      <w:r w:rsidRPr="006D0C45">
        <w:rPr>
          <w:rFonts w:ascii="Times New Roman" w:eastAsia="Times New Roman" w:hAnsi="Times New Roman" w:cs="Times New Roman"/>
          <w:lang w:val="ru-MD"/>
        </w:rPr>
        <w:t>б утверждении Требований при составлении пояснительной записки к годовому отчету об исполнении бюджетов бюджетных органов/учреждений.</w:t>
      </w:r>
    </w:p>
  </w:footnote>
  <w:footnote w:id="5">
    <w:p w14:paraId="40B2350B" w14:textId="3A7D56DD" w:rsidR="005D4A3F" w:rsidRPr="006D0C45" w:rsidRDefault="005D4A3F" w:rsidP="00034DF5">
      <w:pPr>
        <w:pStyle w:val="a6"/>
        <w:jc w:val="both"/>
        <w:rPr>
          <w:rFonts w:ascii="Times New Roman" w:hAnsi="Times New Roman" w:cs="Times New Roman"/>
          <w:lang w:val="ro-RO"/>
        </w:rPr>
      </w:pPr>
      <w:r w:rsidRPr="006D0C45">
        <w:rPr>
          <w:rStyle w:val="ab"/>
          <w:rFonts w:ascii="Times New Roman" w:hAnsi="Times New Roman" w:cs="Times New Roman"/>
          <w:lang w:val="ro-RO"/>
        </w:rPr>
        <w:footnoteRef/>
      </w:r>
      <w:r w:rsidR="00034DF5" w:rsidRPr="006D0C45">
        <w:rPr>
          <w:rFonts w:ascii="Times New Roman" w:hAnsi="Times New Roman" w:cs="Times New Roman"/>
          <w:lang w:val="ru-MD"/>
        </w:rPr>
        <w:t>Приказ министра финансов №216/2015 об утверждении Плана счетов бюджетного учета и Методологических норм организации бухгалтерского учета и финансовой отчетности бюджетных учреждений</w:t>
      </w:r>
      <w:r w:rsidRPr="006D0C45">
        <w:rPr>
          <w:rFonts w:ascii="Times New Roman" w:hAnsi="Times New Roman" w:cs="Times New Roman"/>
          <w:bCs/>
          <w:lang w:val="ro-RO"/>
        </w:rPr>
        <w:t>.</w:t>
      </w:r>
    </w:p>
  </w:footnote>
  <w:footnote w:id="6">
    <w:p w14:paraId="721CFD64" w14:textId="77777777" w:rsidR="005D4A3F" w:rsidRPr="006D0C45" w:rsidRDefault="005D4A3F" w:rsidP="00034DF5">
      <w:pPr>
        <w:pStyle w:val="a6"/>
        <w:jc w:val="both"/>
        <w:rPr>
          <w:rFonts w:ascii="Times New Roman" w:hAnsi="Times New Roman" w:cs="Times New Roman"/>
          <w:lang w:val="ru-MD"/>
        </w:rPr>
      </w:pPr>
      <w:r w:rsidRPr="006D0C45">
        <w:rPr>
          <w:rStyle w:val="ab"/>
          <w:rFonts w:ascii="Times New Roman" w:hAnsi="Times New Roman" w:cs="Times New Roman"/>
          <w:lang w:val="ru-MD"/>
        </w:rPr>
        <w:footnoteRef/>
      </w:r>
      <w:r w:rsidRPr="006D0C45">
        <w:rPr>
          <w:rFonts w:ascii="Times New Roman" w:hAnsi="Times New Roman" w:cs="Times New Roman"/>
          <w:lang w:val="ru-MD"/>
        </w:rPr>
        <w:t xml:space="preserve"> Закон о разграничении публичной собственности №29 от05.04.2018.</w:t>
      </w:r>
    </w:p>
  </w:footnote>
  <w:footnote w:id="7">
    <w:p w14:paraId="5D31D93E" w14:textId="77777777" w:rsidR="005D4A3F" w:rsidRPr="006D0C45" w:rsidRDefault="005D4A3F" w:rsidP="00034DF5">
      <w:pPr>
        <w:pStyle w:val="a6"/>
        <w:jc w:val="both"/>
        <w:rPr>
          <w:rFonts w:ascii="Times New Roman" w:hAnsi="Times New Roman" w:cs="Times New Roman"/>
          <w:lang w:val="ru-MD"/>
        </w:rPr>
      </w:pPr>
      <w:r w:rsidRPr="006D0C45">
        <w:rPr>
          <w:rStyle w:val="ab"/>
          <w:rFonts w:ascii="Times New Roman" w:hAnsi="Times New Roman" w:cs="Times New Roman"/>
          <w:lang w:val="ru-MD"/>
        </w:rPr>
        <w:footnoteRef/>
      </w:r>
      <w:r w:rsidRPr="006D0C45">
        <w:rPr>
          <w:rFonts w:ascii="Times New Roman" w:hAnsi="Times New Roman" w:cs="Times New Roman"/>
          <w:lang w:val="ru-MD"/>
        </w:rPr>
        <w:t xml:space="preserve"> Закон о государственном предприятии и муниципальном предприятии №246 от 22.11.2017.</w:t>
      </w:r>
    </w:p>
  </w:footnote>
  <w:footnote w:id="8">
    <w:p w14:paraId="697BDBC6" w14:textId="354B3EFB" w:rsidR="003A58B7" w:rsidRPr="006D0C45" w:rsidRDefault="003A58B7" w:rsidP="003A58B7">
      <w:pPr>
        <w:pStyle w:val="a6"/>
        <w:jc w:val="both"/>
        <w:rPr>
          <w:rFonts w:ascii="Times New Roman" w:hAnsi="Times New Roman" w:cs="Times New Roman"/>
          <w:lang w:val="ru-MD"/>
        </w:rPr>
      </w:pPr>
      <w:r w:rsidRPr="006D0C45">
        <w:rPr>
          <w:rStyle w:val="ab"/>
          <w:rFonts w:ascii="Times New Roman" w:hAnsi="Times New Roman" w:cs="Times New Roman"/>
          <w:lang w:val="ru-MD"/>
        </w:rPr>
        <w:footnoteRef/>
      </w:r>
      <w:r w:rsidRPr="006D0C45">
        <w:rPr>
          <w:rFonts w:ascii="Times New Roman" w:hAnsi="Times New Roman" w:cs="Times New Roman"/>
          <w:lang w:val="ru-MD"/>
        </w:rPr>
        <w:t xml:space="preserve"> </w:t>
      </w:r>
      <w:r w:rsidR="00BB3115" w:rsidRPr="006D0C45">
        <w:rPr>
          <w:rFonts w:ascii="Times New Roman" w:hAnsi="Times New Roman" w:cs="Times New Roman"/>
          <w:bCs/>
          <w:lang w:val="ru-MD"/>
        </w:rPr>
        <w:t xml:space="preserve">Постановление Правительства № 63/2019 об утверждении Положения </w:t>
      </w:r>
      <w:r w:rsidR="00AB5566" w:rsidRPr="006D0C45">
        <w:rPr>
          <w:rFonts w:ascii="Times New Roman" w:hAnsi="Times New Roman" w:cs="Times New Roman"/>
          <w:bCs/>
          <w:lang w:val="ru-MD"/>
        </w:rPr>
        <w:t xml:space="preserve">о порядке </w:t>
      </w:r>
      <w:r w:rsidR="00BB3115" w:rsidRPr="006D0C45">
        <w:rPr>
          <w:rFonts w:ascii="Times New Roman" w:hAnsi="Times New Roman" w:cs="Times New Roman"/>
          <w:bCs/>
          <w:lang w:val="ru-MD"/>
        </w:rPr>
        <w:t xml:space="preserve">разграничении </w:t>
      </w:r>
      <w:r w:rsidR="00AB5566" w:rsidRPr="006D0C45">
        <w:rPr>
          <w:rFonts w:ascii="Times New Roman" w:hAnsi="Times New Roman" w:cs="Times New Roman"/>
          <w:bCs/>
          <w:lang w:val="ru-MD"/>
        </w:rPr>
        <w:t xml:space="preserve">объектов </w:t>
      </w:r>
      <w:r w:rsidR="00BB3115" w:rsidRPr="006D0C45">
        <w:rPr>
          <w:rFonts w:ascii="Times New Roman" w:hAnsi="Times New Roman" w:cs="Times New Roman"/>
          <w:bCs/>
          <w:lang w:val="ru-MD"/>
        </w:rPr>
        <w:t>недвижимого имущества публичной собственности</w:t>
      </w:r>
      <w:r w:rsidRPr="006D0C45">
        <w:rPr>
          <w:rFonts w:ascii="Times New Roman" w:hAnsi="Times New Roman" w:cs="Times New Roman"/>
          <w:bCs/>
          <w:lang w:val="ru-MD"/>
        </w:rPr>
        <w:t>.</w:t>
      </w:r>
    </w:p>
  </w:footnote>
  <w:footnote w:id="9">
    <w:p w14:paraId="34905E0B" w14:textId="7C81E371" w:rsidR="006D0C45" w:rsidRPr="006D0C45" w:rsidRDefault="006D0C45" w:rsidP="006D0C45">
      <w:pPr>
        <w:pStyle w:val="a6"/>
        <w:jc w:val="both"/>
        <w:rPr>
          <w:rFonts w:ascii="Times New Roman" w:hAnsi="Times New Roman" w:cs="Times New Roman"/>
          <w:lang w:val="ru-MD"/>
        </w:rPr>
      </w:pPr>
      <w:r w:rsidRPr="006D0C45">
        <w:rPr>
          <w:rStyle w:val="ab"/>
          <w:rFonts w:ascii="Times New Roman" w:hAnsi="Times New Roman" w:cs="Times New Roman"/>
          <w:lang w:val="ru-MD"/>
        </w:rPr>
        <w:footnoteRef/>
      </w:r>
      <w:r w:rsidRPr="006D0C45">
        <w:rPr>
          <w:rFonts w:ascii="Times New Roman" w:hAnsi="Times New Roman" w:cs="Times New Roman"/>
          <w:lang w:val="ru-MD"/>
        </w:rPr>
        <w:t xml:space="preserve"> Постановление Правительства №351/2005 </w:t>
      </w:r>
      <w:r w:rsidRPr="006D0C45">
        <w:rPr>
          <w:rFonts w:ascii="Times New Roman" w:hAnsi="Times New Roman" w:cs="Times New Roman"/>
          <w:bCs/>
          <w:lang w:val="ru-MD"/>
        </w:rPr>
        <w:t>об утверждении списков объектов недвижимого имущества, являющихся публичной собственностью государства, и о передаче некоторых объектов недвижимого имущества</w:t>
      </w:r>
      <w:r w:rsidRPr="006D0C45">
        <w:rPr>
          <w:rFonts w:ascii="Times New Roman" w:hAnsi="Times New Roman" w:cs="Times New Roman"/>
          <w:lang w:val="ru-MD"/>
        </w:rPr>
        <w:t>.</w:t>
      </w:r>
    </w:p>
  </w:footnote>
  <w:footnote w:id="10">
    <w:p w14:paraId="73E4C57D" w14:textId="75B22E9E" w:rsidR="005961C2" w:rsidRPr="006D0C45" w:rsidRDefault="005961C2" w:rsidP="005961C2">
      <w:pPr>
        <w:pStyle w:val="a6"/>
        <w:jc w:val="both"/>
        <w:rPr>
          <w:lang w:val="ru-MD"/>
        </w:rPr>
      </w:pPr>
      <w:r w:rsidRPr="006D0C45">
        <w:rPr>
          <w:rStyle w:val="ab"/>
          <w:rFonts w:ascii="Times New Roman" w:hAnsi="Times New Roman" w:cs="Times New Roman"/>
          <w:lang w:val="ru-MD"/>
        </w:rPr>
        <w:footnoteRef/>
      </w:r>
      <w:r w:rsidRPr="006D0C45">
        <w:rPr>
          <w:rFonts w:ascii="Times New Roman" w:hAnsi="Times New Roman" w:cs="Times New Roman"/>
          <w:lang w:val="ru-MD"/>
        </w:rPr>
        <w:t xml:space="preserve"> </w:t>
      </w:r>
      <w:r w:rsidR="006D0C45" w:rsidRPr="006D0C45">
        <w:rPr>
          <w:rFonts w:ascii="Times New Roman" w:hAnsi="Times New Roman" w:cs="Times New Roman"/>
          <w:lang w:val="ru-MD"/>
        </w:rPr>
        <w:t>Постановление Правительства №</w:t>
      </w:r>
      <w:r w:rsidRPr="006D0C45">
        <w:rPr>
          <w:rFonts w:ascii="Times New Roman" w:hAnsi="Times New Roman" w:cs="Times New Roman"/>
          <w:lang w:val="ru-MD"/>
        </w:rPr>
        <w:t xml:space="preserve">63/2019 </w:t>
      </w:r>
      <w:r w:rsidR="006D0C45" w:rsidRPr="006D0C45">
        <w:rPr>
          <w:rFonts w:ascii="Times New Roman" w:hAnsi="Times New Roman" w:cs="Times New Roman"/>
          <w:bCs/>
          <w:lang w:val="ru-MD"/>
        </w:rPr>
        <w:t>об утверждении Положения о порядке разграничения объектов недвижимого имущества публичной собственности</w:t>
      </w:r>
      <w:r w:rsidRPr="006D0C45">
        <w:rPr>
          <w:rFonts w:ascii="Times New Roman" w:hAnsi="Times New Roman" w:cs="Times New Roman"/>
          <w:lang w:val="ru-MD"/>
        </w:rPr>
        <w:t>.</w:t>
      </w:r>
    </w:p>
  </w:footnote>
  <w:footnote w:id="11">
    <w:p w14:paraId="483AC501" w14:textId="77777777" w:rsidR="004C67B0" w:rsidRPr="006D0C45" w:rsidRDefault="004C67B0" w:rsidP="004C67B0">
      <w:pPr>
        <w:pStyle w:val="a6"/>
        <w:jc w:val="both"/>
        <w:rPr>
          <w:lang w:val="ru-MD"/>
        </w:rPr>
      </w:pPr>
      <w:r w:rsidRPr="006D0C45">
        <w:rPr>
          <w:rStyle w:val="ab"/>
          <w:rFonts w:ascii="Times New Roman" w:hAnsi="Times New Roman" w:cs="Times New Roman"/>
          <w:lang w:val="ru-MD"/>
        </w:rPr>
        <w:footnoteRef/>
      </w:r>
      <w:r w:rsidRPr="006D0C45">
        <w:rPr>
          <w:rFonts w:ascii="Times New Roman" w:hAnsi="Times New Roman" w:cs="Times New Roman"/>
          <w:lang w:val="ru-MD"/>
        </w:rPr>
        <w:t xml:space="preserve"> Постановление Правительства №901/2015 </w:t>
      </w:r>
      <w:r w:rsidRPr="006D0C45">
        <w:rPr>
          <w:rFonts w:ascii="Times New Roman" w:hAnsi="Times New Roman" w:cs="Times New Roman"/>
          <w:bCs/>
          <w:lang w:val="ru-MD"/>
        </w:rPr>
        <w:t>об утверждении Положения о порядке передачи объектов публичной собственности</w:t>
      </w:r>
      <w:r w:rsidRPr="006D0C45">
        <w:rPr>
          <w:lang w:val="ru-MD"/>
        </w:rPr>
        <w:t xml:space="preserve">. </w:t>
      </w:r>
    </w:p>
  </w:footnote>
  <w:footnote w:id="12">
    <w:p w14:paraId="75C3BDD3" w14:textId="70AAF54E" w:rsidR="004C67B0" w:rsidRPr="004C67B0" w:rsidRDefault="004C67B0" w:rsidP="004C67B0">
      <w:pPr>
        <w:pStyle w:val="a6"/>
        <w:jc w:val="both"/>
        <w:rPr>
          <w:rFonts w:ascii="Times New Roman" w:hAnsi="Times New Roman" w:cs="Times New Roman"/>
          <w:lang w:val="ru-MD"/>
        </w:rPr>
      </w:pPr>
      <w:r w:rsidRPr="004C67B0">
        <w:rPr>
          <w:rFonts w:ascii="Times New Roman" w:hAnsi="Times New Roman" w:cs="Times New Roman"/>
          <w:vertAlign w:val="superscript"/>
          <w:lang w:val="ru-MD"/>
        </w:rPr>
        <w:footnoteRef/>
      </w:r>
      <w:r w:rsidRPr="004C67B0">
        <w:rPr>
          <w:rFonts w:ascii="Times New Roman" w:hAnsi="Times New Roman" w:cs="Times New Roman"/>
          <w:lang w:val="ru-MD"/>
        </w:rPr>
        <w:t xml:space="preserve"> В 2022 году - 6 государственных предприятий (88,5 млн. леев), в 2023 году - другие 5 государственных предприятий (176,6 млн. леев).  Государственные предприятия, в активы которых были осуществлены инвестиции, находятся в процессе несостоятельности.</w:t>
      </w:r>
    </w:p>
  </w:footnote>
  <w:footnote w:id="13">
    <w:p w14:paraId="43DC8399" w14:textId="470C15EE" w:rsidR="00242D41" w:rsidRPr="004C67B0" w:rsidRDefault="00242D41" w:rsidP="00DE3EB9">
      <w:pPr>
        <w:pStyle w:val="a6"/>
        <w:jc w:val="both"/>
        <w:rPr>
          <w:rFonts w:ascii="Times New Roman" w:hAnsi="Times New Roman" w:cs="Times New Roman"/>
          <w:lang w:val="ru-MD"/>
        </w:rPr>
      </w:pPr>
      <w:r w:rsidRPr="004C67B0">
        <w:rPr>
          <w:rStyle w:val="ab"/>
          <w:rFonts w:ascii="Times New Roman" w:hAnsi="Times New Roman" w:cs="Times New Roman"/>
          <w:lang w:val="ru-MD"/>
        </w:rPr>
        <w:footnoteRef/>
      </w:r>
      <w:r w:rsidRPr="004C67B0">
        <w:rPr>
          <w:rFonts w:ascii="Times New Roman" w:hAnsi="Times New Roman" w:cs="Times New Roman"/>
          <w:lang w:val="ru-MD"/>
        </w:rPr>
        <w:t xml:space="preserve"> </w:t>
      </w:r>
      <w:r w:rsidR="006D0C45" w:rsidRPr="004C67B0">
        <w:rPr>
          <w:rFonts w:ascii="Times New Roman" w:hAnsi="Times New Roman" w:cs="Times New Roman"/>
          <w:lang w:val="ru-MD"/>
        </w:rPr>
        <w:t>Постановление Правительства №</w:t>
      </w:r>
      <w:r w:rsidRPr="004C67B0">
        <w:rPr>
          <w:rFonts w:ascii="Times New Roman" w:hAnsi="Times New Roman" w:cs="Times New Roman"/>
          <w:lang w:val="ru-MD"/>
        </w:rPr>
        <w:t>760</w:t>
      </w:r>
      <w:r w:rsidR="00627BD4" w:rsidRPr="004C67B0">
        <w:rPr>
          <w:rFonts w:ascii="Times New Roman" w:hAnsi="Times New Roman" w:cs="Times New Roman"/>
          <w:lang w:val="ru-MD"/>
        </w:rPr>
        <w:t>/</w:t>
      </w:r>
      <w:r w:rsidRPr="004C67B0">
        <w:rPr>
          <w:rFonts w:ascii="Times New Roman" w:hAnsi="Times New Roman" w:cs="Times New Roman"/>
          <w:lang w:val="ru-MD"/>
        </w:rPr>
        <w:t xml:space="preserve">2020 </w:t>
      </w:r>
      <w:r w:rsidR="004C67B0" w:rsidRPr="004C67B0">
        <w:rPr>
          <w:rFonts w:ascii="Times New Roman" w:hAnsi="Times New Roman" w:cs="Times New Roman"/>
          <w:bCs/>
          <w:lang w:val="ru-MD"/>
        </w:rPr>
        <w:t>о роспуске (ликвидации) некоторых государственных предприятий</w:t>
      </w:r>
      <w:r w:rsidRPr="004C67B0">
        <w:rPr>
          <w:rFonts w:ascii="Times New Roman" w:hAnsi="Times New Roman" w:cs="Times New Roman"/>
          <w:bCs/>
          <w:lang w:val="ru-MD"/>
        </w:rPr>
        <w:t>.</w:t>
      </w:r>
    </w:p>
  </w:footnote>
  <w:footnote w:id="14">
    <w:p w14:paraId="41BD93AA" w14:textId="77777777" w:rsidR="00A84DCE" w:rsidRPr="004C67B0" w:rsidRDefault="00A84DCE" w:rsidP="00A84DCE">
      <w:pPr>
        <w:pStyle w:val="a6"/>
        <w:jc w:val="both"/>
        <w:rPr>
          <w:rFonts w:ascii="Times New Roman" w:hAnsi="Times New Roman" w:cs="Times New Roman"/>
          <w:lang w:val="ru-MD"/>
        </w:rPr>
      </w:pPr>
      <w:r w:rsidRPr="004C67B0">
        <w:rPr>
          <w:rStyle w:val="ab"/>
          <w:rFonts w:ascii="Times New Roman" w:hAnsi="Times New Roman" w:cs="Times New Roman"/>
          <w:lang w:val="ru-MD"/>
        </w:rPr>
        <w:footnoteRef/>
      </w:r>
      <w:r w:rsidRPr="004C67B0">
        <w:rPr>
          <w:rFonts w:ascii="Times New Roman" w:hAnsi="Times New Roman" w:cs="Times New Roman"/>
          <w:lang w:val="ru-MD"/>
        </w:rPr>
        <w:t xml:space="preserve"> Закон о несостоятельности №149/2012.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92B52" w14:textId="77777777" w:rsidR="00242D41" w:rsidRPr="00DE4F82" w:rsidRDefault="00242D41" w:rsidP="000E0316">
    <w:pPr>
      <w:pStyle w:val="a7"/>
      <w:tabs>
        <w:tab w:val="left" w:pos="8248"/>
        <w:tab w:val="right" w:pos="9354"/>
      </w:tabs>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52E60"/>
    <w:multiLevelType w:val="hybridMultilevel"/>
    <w:tmpl w:val="40B4CE4E"/>
    <w:lvl w:ilvl="0" w:tplc="38707E9E">
      <w:start w:val="1"/>
      <w:numFmt w:val="lowerRoman"/>
      <w:lvlText w:val="(%1)"/>
      <w:lvlJc w:val="left"/>
      <w:pPr>
        <w:ind w:left="1080" w:hanging="72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03922"/>
    <w:multiLevelType w:val="multilevel"/>
    <w:tmpl w:val="F7041BA4"/>
    <w:lvl w:ilvl="0">
      <w:start w:val="2"/>
      <w:numFmt w:val="decimal"/>
      <w:lvlText w:val="%1."/>
      <w:lvlJc w:val="left"/>
      <w:pPr>
        <w:ind w:left="540" w:hanging="540"/>
      </w:pPr>
      <w:rPr>
        <w:rFonts w:hint="default"/>
      </w:rPr>
    </w:lvl>
    <w:lvl w:ilvl="1">
      <w:start w:val="3"/>
      <w:numFmt w:val="decimal"/>
      <w:lvlText w:val="%1.%2."/>
      <w:lvlJc w:val="left"/>
      <w:pPr>
        <w:ind w:left="556" w:hanging="540"/>
      </w:pPr>
      <w:rPr>
        <w:rFonts w:hint="default"/>
      </w:rPr>
    </w:lvl>
    <w:lvl w:ilvl="2">
      <w:start w:val="2"/>
      <w:numFmt w:val="decimal"/>
      <w:lvlText w:val="%1.%2.%3."/>
      <w:lvlJc w:val="left"/>
      <w:pPr>
        <w:ind w:left="862" w:hanging="720"/>
      </w:pPr>
      <w:rPr>
        <w:rFonts w:hint="default"/>
        <w:b/>
      </w:rPr>
    </w:lvl>
    <w:lvl w:ilvl="3">
      <w:start w:val="1"/>
      <w:numFmt w:val="decimal"/>
      <w:lvlText w:val="%1.%2.%3.%4."/>
      <w:lvlJc w:val="left"/>
      <w:pPr>
        <w:ind w:left="768" w:hanging="720"/>
      </w:pPr>
      <w:rPr>
        <w:rFonts w:hint="default"/>
      </w:rPr>
    </w:lvl>
    <w:lvl w:ilvl="4">
      <w:start w:val="1"/>
      <w:numFmt w:val="decimal"/>
      <w:lvlText w:val="%1.%2.%3.%4.%5."/>
      <w:lvlJc w:val="left"/>
      <w:pPr>
        <w:ind w:left="1144" w:hanging="1080"/>
      </w:pPr>
      <w:rPr>
        <w:rFonts w:hint="default"/>
      </w:rPr>
    </w:lvl>
    <w:lvl w:ilvl="5">
      <w:start w:val="1"/>
      <w:numFmt w:val="decimal"/>
      <w:lvlText w:val="%1.%2.%3.%4.%5.%6."/>
      <w:lvlJc w:val="left"/>
      <w:pPr>
        <w:ind w:left="1160" w:hanging="1080"/>
      </w:pPr>
      <w:rPr>
        <w:rFonts w:hint="default"/>
      </w:rPr>
    </w:lvl>
    <w:lvl w:ilvl="6">
      <w:start w:val="1"/>
      <w:numFmt w:val="decimal"/>
      <w:lvlText w:val="%1.%2.%3.%4.%5.%6.%7."/>
      <w:lvlJc w:val="left"/>
      <w:pPr>
        <w:ind w:left="1536" w:hanging="1440"/>
      </w:pPr>
      <w:rPr>
        <w:rFonts w:hint="default"/>
      </w:rPr>
    </w:lvl>
    <w:lvl w:ilvl="7">
      <w:start w:val="1"/>
      <w:numFmt w:val="decimal"/>
      <w:lvlText w:val="%1.%2.%3.%4.%5.%6.%7.%8."/>
      <w:lvlJc w:val="left"/>
      <w:pPr>
        <w:ind w:left="1552" w:hanging="1440"/>
      </w:pPr>
      <w:rPr>
        <w:rFonts w:hint="default"/>
      </w:rPr>
    </w:lvl>
    <w:lvl w:ilvl="8">
      <w:start w:val="1"/>
      <w:numFmt w:val="decimal"/>
      <w:lvlText w:val="%1.%2.%3.%4.%5.%6.%7.%8.%9."/>
      <w:lvlJc w:val="left"/>
      <w:pPr>
        <w:ind w:left="1928" w:hanging="1800"/>
      </w:pPr>
      <w:rPr>
        <w:rFonts w:hint="default"/>
      </w:rPr>
    </w:lvl>
  </w:abstractNum>
  <w:abstractNum w:abstractNumId="2" w15:restartNumberingAfterBreak="0">
    <w:nsid w:val="4AEF7481"/>
    <w:multiLevelType w:val="multilevel"/>
    <w:tmpl w:val="1CF4411E"/>
    <w:lvl w:ilvl="0">
      <w:start w:val="1"/>
      <w:numFmt w:val="decimal"/>
      <w:lvlText w:val="%1."/>
      <w:lvlJc w:val="left"/>
      <w:pPr>
        <w:ind w:left="405" w:hanging="405"/>
      </w:pPr>
      <w:rPr>
        <w:rFonts w:hint="default"/>
      </w:rPr>
    </w:lvl>
    <w:lvl w:ilvl="1">
      <w:start w:val="1"/>
      <w:numFmt w:val="decimal"/>
      <w:lvlText w:val="%2."/>
      <w:lvlJc w:val="left"/>
      <w:pPr>
        <w:ind w:left="405" w:hanging="405"/>
      </w:pPr>
      <w:rPr>
        <w:rFonts w:asciiTheme="majorHAnsi" w:eastAsiaTheme="minorHAnsi" w:hAnsiTheme="majorHAnsi"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5615628"/>
    <w:multiLevelType w:val="hybridMultilevel"/>
    <w:tmpl w:val="9DE04B62"/>
    <w:lvl w:ilvl="0" w:tplc="5A4A25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7CC"/>
    <w:rsid w:val="000051E6"/>
    <w:rsid w:val="00006D46"/>
    <w:rsid w:val="00007C14"/>
    <w:rsid w:val="00013104"/>
    <w:rsid w:val="00013208"/>
    <w:rsid w:val="00016C9A"/>
    <w:rsid w:val="0002619C"/>
    <w:rsid w:val="00034DF5"/>
    <w:rsid w:val="00040892"/>
    <w:rsid w:val="00041029"/>
    <w:rsid w:val="0004307D"/>
    <w:rsid w:val="000436FE"/>
    <w:rsid w:val="00047471"/>
    <w:rsid w:val="00050599"/>
    <w:rsid w:val="00051446"/>
    <w:rsid w:val="00056E48"/>
    <w:rsid w:val="00066987"/>
    <w:rsid w:val="00066AF3"/>
    <w:rsid w:val="00072CF6"/>
    <w:rsid w:val="00072EEA"/>
    <w:rsid w:val="00074D5E"/>
    <w:rsid w:val="0007587E"/>
    <w:rsid w:val="00080A75"/>
    <w:rsid w:val="000822EB"/>
    <w:rsid w:val="00083E84"/>
    <w:rsid w:val="0008745F"/>
    <w:rsid w:val="00091B82"/>
    <w:rsid w:val="00091CA5"/>
    <w:rsid w:val="00096B1C"/>
    <w:rsid w:val="000A1650"/>
    <w:rsid w:val="000A3370"/>
    <w:rsid w:val="000A543B"/>
    <w:rsid w:val="000B2E02"/>
    <w:rsid w:val="000C07C0"/>
    <w:rsid w:val="000C14D8"/>
    <w:rsid w:val="000D2E00"/>
    <w:rsid w:val="000D55D5"/>
    <w:rsid w:val="000E0316"/>
    <w:rsid w:val="000F4550"/>
    <w:rsid w:val="000F5BE6"/>
    <w:rsid w:val="00102EA5"/>
    <w:rsid w:val="00107B01"/>
    <w:rsid w:val="00107E79"/>
    <w:rsid w:val="00111DAF"/>
    <w:rsid w:val="00112710"/>
    <w:rsid w:val="00112B70"/>
    <w:rsid w:val="00117BE0"/>
    <w:rsid w:val="00123AEA"/>
    <w:rsid w:val="00127E98"/>
    <w:rsid w:val="001302A9"/>
    <w:rsid w:val="00131726"/>
    <w:rsid w:val="00134B7B"/>
    <w:rsid w:val="00135361"/>
    <w:rsid w:val="00135DAE"/>
    <w:rsid w:val="00142ACF"/>
    <w:rsid w:val="0014382E"/>
    <w:rsid w:val="001479F0"/>
    <w:rsid w:val="001525BF"/>
    <w:rsid w:val="00156E85"/>
    <w:rsid w:val="00163BEA"/>
    <w:rsid w:val="001658BC"/>
    <w:rsid w:val="00165B66"/>
    <w:rsid w:val="00174F2B"/>
    <w:rsid w:val="00177C0F"/>
    <w:rsid w:val="00196724"/>
    <w:rsid w:val="001A76F7"/>
    <w:rsid w:val="001B1305"/>
    <w:rsid w:val="001B1562"/>
    <w:rsid w:val="001B15CC"/>
    <w:rsid w:val="001B766D"/>
    <w:rsid w:val="001C0811"/>
    <w:rsid w:val="001C2B30"/>
    <w:rsid w:val="001C624F"/>
    <w:rsid w:val="001D4B85"/>
    <w:rsid w:val="001D7543"/>
    <w:rsid w:val="001D783D"/>
    <w:rsid w:val="001F2678"/>
    <w:rsid w:val="0020206F"/>
    <w:rsid w:val="002111DC"/>
    <w:rsid w:val="00213E7E"/>
    <w:rsid w:val="00216CE6"/>
    <w:rsid w:val="00221013"/>
    <w:rsid w:val="00227F34"/>
    <w:rsid w:val="00233C35"/>
    <w:rsid w:val="00235814"/>
    <w:rsid w:val="00235F7F"/>
    <w:rsid w:val="00237032"/>
    <w:rsid w:val="002370FB"/>
    <w:rsid w:val="00240FE8"/>
    <w:rsid w:val="00241070"/>
    <w:rsid w:val="00242BCA"/>
    <w:rsid w:val="00242D41"/>
    <w:rsid w:val="002430FD"/>
    <w:rsid w:val="00256216"/>
    <w:rsid w:val="00256296"/>
    <w:rsid w:val="002578B5"/>
    <w:rsid w:val="00260FD0"/>
    <w:rsid w:val="0026154C"/>
    <w:rsid w:val="002651AE"/>
    <w:rsid w:val="00265B78"/>
    <w:rsid w:val="002676BF"/>
    <w:rsid w:val="0027112D"/>
    <w:rsid w:val="0027698A"/>
    <w:rsid w:val="00276E18"/>
    <w:rsid w:val="00281D82"/>
    <w:rsid w:val="002845E8"/>
    <w:rsid w:val="002855A6"/>
    <w:rsid w:val="00290446"/>
    <w:rsid w:val="00292BC3"/>
    <w:rsid w:val="002970A3"/>
    <w:rsid w:val="002B7907"/>
    <w:rsid w:val="002B7AC3"/>
    <w:rsid w:val="002C3BF9"/>
    <w:rsid w:val="002C4F2C"/>
    <w:rsid w:val="002C7779"/>
    <w:rsid w:val="002D5DD8"/>
    <w:rsid w:val="002E10E2"/>
    <w:rsid w:val="002E13C8"/>
    <w:rsid w:val="002F4109"/>
    <w:rsid w:val="002F6D84"/>
    <w:rsid w:val="003056A9"/>
    <w:rsid w:val="00322892"/>
    <w:rsid w:val="00332D97"/>
    <w:rsid w:val="003364B6"/>
    <w:rsid w:val="003372FB"/>
    <w:rsid w:val="00341910"/>
    <w:rsid w:val="00351708"/>
    <w:rsid w:val="0035202F"/>
    <w:rsid w:val="0035396C"/>
    <w:rsid w:val="003604EA"/>
    <w:rsid w:val="00371F31"/>
    <w:rsid w:val="00377F0B"/>
    <w:rsid w:val="00383943"/>
    <w:rsid w:val="0038583C"/>
    <w:rsid w:val="0038734D"/>
    <w:rsid w:val="003904DB"/>
    <w:rsid w:val="003A555F"/>
    <w:rsid w:val="003A55CD"/>
    <w:rsid w:val="003A58B7"/>
    <w:rsid w:val="003A5C98"/>
    <w:rsid w:val="003A6E2D"/>
    <w:rsid w:val="003B0E54"/>
    <w:rsid w:val="003B4A0B"/>
    <w:rsid w:val="003B613D"/>
    <w:rsid w:val="003C0A7E"/>
    <w:rsid w:val="003D5355"/>
    <w:rsid w:val="003E107C"/>
    <w:rsid w:val="003E1118"/>
    <w:rsid w:val="003E36CB"/>
    <w:rsid w:val="003F56A2"/>
    <w:rsid w:val="0040100B"/>
    <w:rsid w:val="00401A7C"/>
    <w:rsid w:val="00410863"/>
    <w:rsid w:val="004127A7"/>
    <w:rsid w:val="00412E77"/>
    <w:rsid w:val="00413B84"/>
    <w:rsid w:val="00416DF6"/>
    <w:rsid w:val="00431C5B"/>
    <w:rsid w:val="00437FB0"/>
    <w:rsid w:val="004426A0"/>
    <w:rsid w:val="00443A23"/>
    <w:rsid w:val="00444E3E"/>
    <w:rsid w:val="00452830"/>
    <w:rsid w:val="004534E8"/>
    <w:rsid w:val="00453BB8"/>
    <w:rsid w:val="00461286"/>
    <w:rsid w:val="004679E9"/>
    <w:rsid w:val="00470611"/>
    <w:rsid w:val="00475513"/>
    <w:rsid w:val="00492467"/>
    <w:rsid w:val="00494F24"/>
    <w:rsid w:val="004A4EED"/>
    <w:rsid w:val="004A6FBC"/>
    <w:rsid w:val="004B1C10"/>
    <w:rsid w:val="004B2260"/>
    <w:rsid w:val="004B4E0D"/>
    <w:rsid w:val="004B7592"/>
    <w:rsid w:val="004B79A2"/>
    <w:rsid w:val="004C052B"/>
    <w:rsid w:val="004C0C6A"/>
    <w:rsid w:val="004C1A2A"/>
    <w:rsid w:val="004C4299"/>
    <w:rsid w:val="004C5955"/>
    <w:rsid w:val="004C67B0"/>
    <w:rsid w:val="004C7118"/>
    <w:rsid w:val="004C7AD3"/>
    <w:rsid w:val="004D0590"/>
    <w:rsid w:val="004D221A"/>
    <w:rsid w:val="004D5D14"/>
    <w:rsid w:val="004D718E"/>
    <w:rsid w:val="004E499D"/>
    <w:rsid w:val="004F2382"/>
    <w:rsid w:val="004F275D"/>
    <w:rsid w:val="00513B03"/>
    <w:rsid w:val="00515E10"/>
    <w:rsid w:val="005175EC"/>
    <w:rsid w:val="005341FA"/>
    <w:rsid w:val="00536363"/>
    <w:rsid w:val="00537AF5"/>
    <w:rsid w:val="00541487"/>
    <w:rsid w:val="00541C61"/>
    <w:rsid w:val="005516EE"/>
    <w:rsid w:val="00556939"/>
    <w:rsid w:val="00567A9A"/>
    <w:rsid w:val="00571277"/>
    <w:rsid w:val="00573F4C"/>
    <w:rsid w:val="005743DA"/>
    <w:rsid w:val="00575BDE"/>
    <w:rsid w:val="0057797E"/>
    <w:rsid w:val="0058471F"/>
    <w:rsid w:val="00585420"/>
    <w:rsid w:val="00590531"/>
    <w:rsid w:val="005961C2"/>
    <w:rsid w:val="005A6223"/>
    <w:rsid w:val="005B0C60"/>
    <w:rsid w:val="005B1955"/>
    <w:rsid w:val="005B1CEA"/>
    <w:rsid w:val="005B227F"/>
    <w:rsid w:val="005B2905"/>
    <w:rsid w:val="005B5E95"/>
    <w:rsid w:val="005C4B19"/>
    <w:rsid w:val="005C59E6"/>
    <w:rsid w:val="005D1BF1"/>
    <w:rsid w:val="005D1F51"/>
    <w:rsid w:val="005D4A3F"/>
    <w:rsid w:val="005D7D0D"/>
    <w:rsid w:val="005E023A"/>
    <w:rsid w:val="005E71EB"/>
    <w:rsid w:val="005F00E9"/>
    <w:rsid w:val="00602CFC"/>
    <w:rsid w:val="00604113"/>
    <w:rsid w:val="00604420"/>
    <w:rsid w:val="00604847"/>
    <w:rsid w:val="0060532A"/>
    <w:rsid w:val="006071C5"/>
    <w:rsid w:val="00610EC9"/>
    <w:rsid w:val="00614989"/>
    <w:rsid w:val="00617748"/>
    <w:rsid w:val="00621813"/>
    <w:rsid w:val="00622DB3"/>
    <w:rsid w:val="00627BD4"/>
    <w:rsid w:val="006415E5"/>
    <w:rsid w:val="00642781"/>
    <w:rsid w:val="00643808"/>
    <w:rsid w:val="006460EB"/>
    <w:rsid w:val="006461CA"/>
    <w:rsid w:val="00656CF6"/>
    <w:rsid w:val="00657206"/>
    <w:rsid w:val="00660264"/>
    <w:rsid w:val="00660493"/>
    <w:rsid w:val="00662AC6"/>
    <w:rsid w:val="00671707"/>
    <w:rsid w:val="006757B6"/>
    <w:rsid w:val="006832E2"/>
    <w:rsid w:val="0069259B"/>
    <w:rsid w:val="00695AF4"/>
    <w:rsid w:val="00695FC9"/>
    <w:rsid w:val="00697542"/>
    <w:rsid w:val="006A3A28"/>
    <w:rsid w:val="006A3BA7"/>
    <w:rsid w:val="006B09C3"/>
    <w:rsid w:val="006B0A1C"/>
    <w:rsid w:val="006B0ABB"/>
    <w:rsid w:val="006B2C1C"/>
    <w:rsid w:val="006B5B10"/>
    <w:rsid w:val="006C2B89"/>
    <w:rsid w:val="006C3658"/>
    <w:rsid w:val="006C6A0B"/>
    <w:rsid w:val="006D0A5F"/>
    <w:rsid w:val="006D0C45"/>
    <w:rsid w:val="006D1A27"/>
    <w:rsid w:val="006D34F2"/>
    <w:rsid w:val="006F73B8"/>
    <w:rsid w:val="007031ED"/>
    <w:rsid w:val="00703543"/>
    <w:rsid w:val="00703A5F"/>
    <w:rsid w:val="00703FFB"/>
    <w:rsid w:val="00705465"/>
    <w:rsid w:val="007128F1"/>
    <w:rsid w:val="00713990"/>
    <w:rsid w:val="00713AFF"/>
    <w:rsid w:val="00722183"/>
    <w:rsid w:val="00724BA3"/>
    <w:rsid w:val="00724F2B"/>
    <w:rsid w:val="00726061"/>
    <w:rsid w:val="007275AB"/>
    <w:rsid w:val="0073346A"/>
    <w:rsid w:val="00734264"/>
    <w:rsid w:val="00740616"/>
    <w:rsid w:val="007418F4"/>
    <w:rsid w:val="0074273F"/>
    <w:rsid w:val="00752486"/>
    <w:rsid w:val="0075714A"/>
    <w:rsid w:val="00767016"/>
    <w:rsid w:val="00767AC8"/>
    <w:rsid w:val="007724E4"/>
    <w:rsid w:val="00775412"/>
    <w:rsid w:val="007817E3"/>
    <w:rsid w:val="00782023"/>
    <w:rsid w:val="00784BF9"/>
    <w:rsid w:val="0078756A"/>
    <w:rsid w:val="00790E2C"/>
    <w:rsid w:val="007A6038"/>
    <w:rsid w:val="007C0C8E"/>
    <w:rsid w:val="007C565C"/>
    <w:rsid w:val="007D44C3"/>
    <w:rsid w:val="007D6D1B"/>
    <w:rsid w:val="007E0924"/>
    <w:rsid w:val="007E4E25"/>
    <w:rsid w:val="007E7BDF"/>
    <w:rsid w:val="007E7F85"/>
    <w:rsid w:val="007F1BE6"/>
    <w:rsid w:val="00802306"/>
    <w:rsid w:val="008074B2"/>
    <w:rsid w:val="00811F64"/>
    <w:rsid w:val="00814625"/>
    <w:rsid w:val="00816699"/>
    <w:rsid w:val="00820086"/>
    <w:rsid w:val="00832953"/>
    <w:rsid w:val="00841ED2"/>
    <w:rsid w:val="00844885"/>
    <w:rsid w:val="0084717B"/>
    <w:rsid w:val="0085467C"/>
    <w:rsid w:val="00856A8B"/>
    <w:rsid w:val="00856B0C"/>
    <w:rsid w:val="00857A06"/>
    <w:rsid w:val="00867302"/>
    <w:rsid w:val="0087019D"/>
    <w:rsid w:val="0088087B"/>
    <w:rsid w:val="0088356A"/>
    <w:rsid w:val="0089359A"/>
    <w:rsid w:val="0089370C"/>
    <w:rsid w:val="008A163E"/>
    <w:rsid w:val="008A18B7"/>
    <w:rsid w:val="008A5AE9"/>
    <w:rsid w:val="008B19E4"/>
    <w:rsid w:val="008B4E26"/>
    <w:rsid w:val="008B6A10"/>
    <w:rsid w:val="008C5F3E"/>
    <w:rsid w:val="008D1EA9"/>
    <w:rsid w:val="008D364A"/>
    <w:rsid w:val="008D48B9"/>
    <w:rsid w:val="008D5927"/>
    <w:rsid w:val="008D65E1"/>
    <w:rsid w:val="008D72E7"/>
    <w:rsid w:val="008E1EA9"/>
    <w:rsid w:val="008E55D6"/>
    <w:rsid w:val="008F0C2B"/>
    <w:rsid w:val="00900D7E"/>
    <w:rsid w:val="0090288E"/>
    <w:rsid w:val="00902DBD"/>
    <w:rsid w:val="00905936"/>
    <w:rsid w:val="00910E7F"/>
    <w:rsid w:val="00913370"/>
    <w:rsid w:val="0091352C"/>
    <w:rsid w:val="00913E48"/>
    <w:rsid w:val="009220FE"/>
    <w:rsid w:val="00924460"/>
    <w:rsid w:val="009250F2"/>
    <w:rsid w:val="00931BD7"/>
    <w:rsid w:val="0093575C"/>
    <w:rsid w:val="009406D7"/>
    <w:rsid w:val="009432C4"/>
    <w:rsid w:val="00963CBA"/>
    <w:rsid w:val="009645C2"/>
    <w:rsid w:val="00964F02"/>
    <w:rsid w:val="009669DD"/>
    <w:rsid w:val="00967B91"/>
    <w:rsid w:val="009846AB"/>
    <w:rsid w:val="00990028"/>
    <w:rsid w:val="00994A48"/>
    <w:rsid w:val="009A15AC"/>
    <w:rsid w:val="009A46DD"/>
    <w:rsid w:val="009A5CAD"/>
    <w:rsid w:val="009B03BC"/>
    <w:rsid w:val="009B0676"/>
    <w:rsid w:val="009B456F"/>
    <w:rsid w:val="009C0F20"/>
    <w:rsid w:val="009C5028"/>
    <w:rsid w:val="009D008D"/>
    <w:rsid w:val="009D0CF2"/>
    <w:rsid w:val="009D5631"/>
    <w:rsid w:val="009E2174"/>
    <w:rsid w:val="009E362A"/>
    <w:rsid w:val="009E498A"/>
    <w:rsid w:val="009E5938"/>
    <w:rsid w:val="009E5A89"/>
    <w:rsid w:val="009F2F3F"/>
    <w:rsid w:val="009F3BAC"/>
    <w:rsid w:val="009F4610"/>
    <w:rsid w:val="00A054A2"/>
    <w:rsid w:val="00A07AAE"/>
    <w:rsid w:val="00A1074C"/>
    <w:rsid w:val="00A12FDD"/>
    <w:rsid w:val="00A16055"/>
    <w:rsid w:val="00A16C90"/>
    <w:rsid w:val="00A245BB"/>
    <w:rsid w:val="00A25CC4"/>
    <w:rsid w:val="00A30905"/>
    <w:rsid w:val="00A362A0"/>
    <w:rsid w:val="00A424A2"/>
    <w:rsid w:val="00A4269A"/>
    <w:rsid w:val="00A72548"/>
    <w:rsid w:val="00A84DCE"/>
    <w:rsid w:val="00A9178C"/>
    <w:rsid w:val="00A94B77"/>
    <w:rsid w:val="00A97967"/>
    <w:rsid w:val="00AA36F4"/>
    <w:rsid w:val="00AB4689"/>
    <w:rsid w:val="00AB5566"/>
    <w:rsid w:val="00AB61C9"/>
    <w:rsid w:val="00AC06C8"/>
    <w:rsid w:val="00AD360D"/>
    <w:rsid w:val="00AE5621"/>
    <w:rsid w:val="00AF0A5E"/>
    <w:rsid w:val="00AF289F"/>
    <w:rsid w:val="00AF5546"/>
    <w:rsid w:val="00B003F5"/>
    <w:rsid w:val="00B14EB2"/>
    <w:rsid w:val="00B15D5D"/>
    <w:rsid w:val="00B330DA"/>
    <w:rsid w:val="00B36354"/>
    <w:rsid w:val="00B41273"/>
    <w:rsid w:val="00B46D36"/>
    <w:rsid w:val="00B478A2"/>
    <w:rsid w:val="00B54577"/>
    <w:rsid w:val="00B579A4"/>
    <w:rsid w:val="00B63D78"/>
    <w:rsid w:val="00B64342"/>
    <w:rsid w:val="00B70A73"/>
    <w:rsid w:val="00B72B85"/>
    <w:rsid w:val="00B81185"/>
    <w:rsid w:val="00B85BBB"/>
    <w:rsid w:val="00B85C8B"/>
    <w:rsid w:val="00B87C54"/>
    <w:rsid w:val="00B90062"/>
    <w:rsid w:val="00B91C2B"/>
    <w:rsid w:val="00B91DCB"/>
    <w:rsid w:val="00B93996"/>
    <w:rsid w:val="00B96174"/>
    <w:rsid w:val="00B97822"/>
    <w:rsid w:val="00BA423A"/>
    <w:rsid w:val="00BB3115"/>
    <w:rsid w:val="00BC150E"/>
    <w:rsid w:val="00BC6D7B"/>
    <w:rsid w:val="00BC6F07"/>
    <w:rsid w:val="00BD2C9F"/>
    <w:rsid w:val="00BD30D0"/>
    <w:rsid w:val="00BD5B10"/>
    <w:rsid w:val="00BE368E"/>
    <w:rsid w:val="00BE5336"/>
    <w:rsid w:val="00BF5D53"/>
    <w:rsid w:val="00C0179D"/>
    <w:rsid w:val="00C04E87"/>
    <w:rsid w:val="00C0603F"/>
    <w:rsid w:val="00C07A2A"/>
    <w:rsid w:val="00C11822"/>
    <w:rsid w:val="00C13DEF"/>
    <w:rsid w:val="00C146E6"/>
    <w:rsid w:val="00C21599"/>
    <w:rsid w:val="00C2342E"/>
    <w:rsid w:val="00C2531B"/>
    <w:rsid w:val="00C3177A"/>
    <w:rsid w:val="00C32B7C"/>
    <w:rsid w:val="00C36541"/>
    <w:rsid w:val="00C403BA"/>
    <w:rsid w:val="00C41A8C"/>
    <w:rsid w:val="00C4251F"/>
    <w:rsid w:val="00C44F66"/>
    <w:rsid w:val="00C50196"/>
    <w:rsid w:val="00C54168"/>
    <w:rsid w:val="00C546C4"/>
    <w:rsid w:val="00C55F3A"/>
    <w:rsid w:val="00C7035D"/>
    <w:rsid w:val="00C72D69"/>
    <w:rsid w:val="00C748DB"/>
    <w:rsid w:val="00C754A9"/>
    <w:rsid w:val="00C75658"/>
    <w:rsid w:val="00C77548"/>
    <w:rsid w:val="00C77562"/>
    <w:rsid w:val="00C8341E"/>
    <w:rsid w:val="00C85D66"/>
    <w:rsid w:val="00C865BF"/>
    <w:rsid w:val="00CA09B8"/>
    <w:rsid w:val="00CA1BD4"/>
    <w:rsid w:val="00CB52DD"/>
    <w:rsid w:val="00CC34B6"/>
    <w:rsid w:val="00CC3A95"/>
    <w:rsid w:val="00CC58F8"/>
    <w:rsid w:val="00CC5FD6"/>
    <w:rsid w:val="00CD17A4"/>
    <w:rsid w:val="00CD45C6"/>
    <w:rsid w:val="00CD5B11"/>
    <w:rsid w:val="00CE5659"/>
    <w:rsid w:val="00CE683C"/>
    <w:rsid w:val="00CE6DF5"/>
    <w:rsid w:val="00CF14DB"/>
    <w:rsid w:val="00CF2A60"/>
    <w:rsid w:val="00CF4BBE"/>
    <w:rsid w:val="00CF526E"/>
    <w:rsid w:val="00CF66FB"/>
    <w:rsid w:val="00CF7B16"/>
    <w:rsid w:val="00D06205"/>
    <w:rsid w:val="00D14719"/>
    <w:rsid w:val="00D270BD"/>
    <w:rsid w:val="00D31BF8"/>
    <w:rsid w:val="00D33F9E"/>
    <w:rsid w:val="00D37E2A"/>
    <w:rsid w:val="00D37F29"/>
    <w:rsid w:val="00D4355D"/>
    <w:rsid w:val="00D45A52"/>
    <w:rsid w:val="00D55DCC"/>
    <w:rsid w:val="00D64FF5"/>
    <w:rsid w:val="00D84AA5"/>
    <w:rsid w:val="00DA381B"/>
    <w:rsid w:val="00DA4E70"/>
    <w:rsid w:val="00DB66E1"/>
    <w:rsid w:val="00DC5336"/>
    <w:rsid w:val="00DD386F"/>
    <w:rsid w:val="00DD74B0"/>
    <w:rsid w:val="00DE139D"/>
    <w:rsid w:val="00DE3AFF"/>
    <w:rsid w:val="00DE3EB9"/>
    <w:rsid w:val="00DE5FBA"/>
    <w:rsid w:val="00DF1877"/>
    <w:rsid w:val="00DF55CF"/>
    <w:rsid w:val="00DF63F7"/>
    <w:rsid w:val="00DF642E"/>
    <w:rsid w:val="00DF68DD"/>
    <w:rsid w:val="00E03039"/>
    <w:rsid w:val="00E05F6C"/>
    <w:rsid w:val="00E10217"/>
    <w:rsid w:val="00E10629"/>
    <w:rsid w:val="00E111CE"/>
    <w:rsid w:val="00E24708"/>
    <w:rsid w:val="00E3042D"/>
    <w:rsid w:val="00E315CE"/>
    <w:rsid w:val="00E36DB6"/>
    <w:rsid w:val="00E426E9"/>
    <w:rsid w:val="00E46313"/>
    <w:rsid w:val="00E50C6D"/>
    <w:rsid w:val="00E5494C"/>
    <w:rsid w:val="00E654C5"/>
    <w:rsid w:val="00E67430"/>
    <w:rsid w:val="00E74F96"/>
    <w:rsid w:val="00E7701C"/>
    <w:rsid w:val="00E77020"/>
    <w:rsid w:val="00E82F6F"/>
    <w:rsid w:val="00E9493D"/>
    <w:rsid w:val="00E95B93"/>
    <w:rsid w:val="00E95D9E"/>
    <w:rsid w:val="00E975F2"/>
    <w:rsid w:val="00EA0ED6"/>
    <w:rsid w:val="00EA4A85"/>
    <w:rsid w:val="00EB0BC3"/>
    <w:rsid w:val="00EC2366"/>
    <w:rsid w:val="00ED73C0"/>
    <w:rsid w:val="00EE2309"/>
    <w:rsid w:val="00EE3F9B"/>
    <w:rsid w:val="00EE45CD"/>
    <w:rsid w:val="00EF080A"/>
    <w:rsid w:val="00EF37C4"/>
    <w:rsid w:val="00EF6EB3"/>
    <w:rsid w:val="00F00106"/>
    <w:rsid w:val="00F022AC"/>
    <w:rsid w:val="00F02D56"/>
    <w:rsid w:val="00F246EF"/>
    <w:rsid w:val="00F27FD6"/>
    <w:rsid w:val="00F32C21"/>
    <w:rsid w:val="00F41C29"/>
    <w:rsid w:val="00F4265F"/>
    <w:rsid w:val="00F44E93"/>
    <w:rsid w:val="00F45EE7"/>
    <w:rsid w:val="00F51EEE"/>
    <w:rsid w:val="00F553E0"/>
    <w:rsid w:val="00F558E1"/>
    <w:rsid w:val="00F55AD9"/>
    <w:rsid w:val="00F646F5"/>
    <w:rsid w:val="00F7058F"/>
    <w:rsid w:val="00F707CC"/>
    <w:rsid w:val="00F71D4D"/>
    <w:rsid w:val="00F76502"/>
    <w:rsid w:val="00F810BC"/>
    <w:rsid w:val="00F92B16"/>
    <w:rsid w:val="00F958E5"/>
    <w:rsid w:val="00FA1AD1"/>
    <w:rsid w:val="00FA2312"/>
    <w:rsid w:val="00FA2E66"/>
    <w:rsid w:val="00FB1B13"/>
    <w:rsid w:val="00FC4D1D"/>
    <w:rsid w:val="00FC5177"/>
    <w:rsid w:val="00FD07C0"/>
    <w:rsid w:val="00FD3619"/>
    <w:rsid w:val="00FD54C2"/>
    <w:rsid w:val="00FD62A1"/>
    <w:rsid w:val="00FE1C79"/>
    <w:rsid w:val="00FE2896"/>
    <w:rsid w:val="00FE2E31"/>
    <w:rsid w:val="00FE3771"/>
    <w:rsid w:val="00FE5399"/>
    <w:rsid w:val="00FF005B"/>
    <w:rsid w:val="00FF12D3"/>
    <w:rsid w:val="00FF16FF"/>
    <w:rsid w:val="00FF7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9B143"/>
  <w15:docId w15:val="{6852D8C1-7762-4607-AE19-E39EEF4FB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7CC"/>
    <w:pPr>
      <w:spacing w:line="256" w:lineRule="auto"/>
    </w:pPr>
  </w:style>
  <w:style w:type="paragraph" w:styleId="4">
    <w:name w:val="heading 4"/>
    <w:basedOn w:val="a"/>
    <w:link w:val="40"/>
    <w:uiPriority w:val="9"/>
    <w:qFormat/>
    <w:rsid w:val="003E36CB"/>
    <w:pPr>
      <w:spacing w:before="100" w:beforeAutospacing="1" w:after="100" w:afterAutospacing="1" w:line="240" w:lineRule="auto"/>
      <w:outlineLvl w:val="3"/>
    </w:pPr>
    <w:rPr>
      <w:rFonts w:ascii="Times New Roman" w:eastAsia="Times New Roman" w:hAnsi="Times New Roman" w:cs="Times New Roman"/>
      <w:b/>
      <w:b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footnote text,Текст сноски11,Char1,A Знак Знак"/>
    <w:basedOn w:val="a"/>
    <w:link w:val="a4"/>
    <w:uiPriority w:val="99"/>
    <w:unhideWhenUsed/>
    <w:qFormat/>
    <w:rsid w:val="00F707CC"/>
    <w:pPr>
      <w:spacing w:after="0" w:line="240" w:lineRule="auto"/>
      <w:ind w:firstLine="567"/>
      <w:jc w:val="both"/>
    </w:pPr>
    <w:rPr>
      <w:rFonts w:ascii="Times New Roman" w:eastAsia="Times New Roman" w:hAnsi="Times New Roman" w:cs="Times New Roman"/>
      <w:sz w:val="24"/>
      <w:szCs w:val="24"/>
    </w:rPr>
  </w:style>
  <w:style w:type="character" w:customStyle="1" w:styleId="a5">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basedOn w:val="a0"/>
    <w:link w:val="a6"/>
    <w:qFormat/>
    <w:locked/>
    <w:rsid w:val="00F707CC"/>
    <w:rPr>
      <w:sz w:val="20"/>
      <w:szCs w:val="20"/>
    </w:rPr>
  </w:style>
  <w:style w:type="paragraph" w:styleId="a6">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5"/>
    <w:unhideWhenUsed/>
    <w:qFormat/>
    <w:rsid w:val="00F707CC"/>
    <w:pPr>
      <w:spacing w:after="0" w:line="240" w:lineRule="auto"/>
    </w:pPr>
    <w:rPr>
      <w:sz w:val="20"/>
      <w:szCs w:val="20"/>
    </w:rPr>
  </w:style>
  <w:style w:type="character" w:customStyle="1" w:styleId="FootnoteTextChar1">
    <w:name w:val="Footnote Text Char1"/>
    <w:basedOn w:val="a0"/>
    <w:uiPriority w:val="99"/>
    <w:semiHidden/>
    <w:rsid w:val="00F707CC"/>
    <w:rPr>
      <w:sz w:val="20"/>
      <w:szCs w:val="20"/>
    </w:rPr>
  </w:style>
  <w:style w:type="paragraph" w:customStyle="1" w:styleId="cn">
    <w:name w:val="cn"/>
    <w:basedOn w:val="a"/>
    <w:uiPriority w:val="99"/>
    <w:rsid w:val="00F707CC"/>
    <w:pPr>
      <w:spacing w:after="0" w:line="240" w:lineRule="auto"/>
      <w:jc w:val="center"/>
    </w:pPr>
    <w:rPr>
      <w:rFonts w:ascii="Times New Roman" w:eastAsia="Times New Roman" w:hAnsi="Times New Roman" w:cs="Times New Roman"/>
      <w:sz w:val="24"/>
      <w:szCs w:val="24"/>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FootnoteReference1"/>
    <w:uiPriority w:val="99"/>
    <w:qFormat/>
    <w:rsid w:val="00F707CC"/>
    <w:pPr>
      <w:spacing w:line="240" w:lineRule="exact"/>
    </w:pPr>
    <w:rPr>
      <w:vertAlign w:val="superscript"/>
    </w:rPr>
  </w:style>
  <w:style w:type="paragraph" w:customStyle="1" w:styleId="cp">
    <w:name w:val="cp"/>
    <w:basedOn w:val="a"/>
    <w:uiPriority w:val="99"/>
    <w:rsid w:val="00F707CC"/>
    <w:pPr>
      <w:spacing w:after="0" w:line="240" w:lineRule="auto"/>
      <w:jc w:val="center"/>
    </w:pPr>
    <w:rPr>
      <w:rFonts w:ascii="Times New Roman" w:eastAsia="Times New Roman" w:hAnsi="Times New Roman" w:cs="Times New Roman"/>
      <w:b/>
      <w:bCs/>
      <w:sz w:val="24"/>
      <w:szCs w:val="24"/>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a0"/>
    <w:link w:val="FNRefeCharChar"/>
    <w:uiPriority w:val="99"/>
    <w:locked/>
    <w:rsid w:val="00F707CC"/>
    <w:rPr>
      <w:vertAlign w:val="superscript"/>
    </w:rPr>
  </w:style>
  <w:style w:type="paragraph" w:styleId="a7">
    <w:name w:val="header"/>
    <w:basedOn w:val="a"/>
    <w:link w:val="a8"/>
    <w:uiPriority w:val="99"/>
    <w:unhideWhenUsed/>
    <w:rsid w:val="00F707CC"/>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F707CC"/>
  </w:style>
  <w:style w:type="paragraph" w:styleId="a9">
    <w:name w:val="footer"/>
    <w:basedOn w:val="a"/>
    <w:link w:val="aa"/>
    <w:uiPriority w:val="99"/>
    <w:unhideWhenUsed/>
    <w:rsid w:val="00F707CC"/>
    <w:pPr>
      <w:tabs>
        <w:tab w:val="center" w:pos="4844"/>
        <w:tab w:val="right" w:pos="9689"/>
      </w:tabs>
      <w:spacing w:after="0" w:line="240" w:lineRule="auto"/>
    </w:pPr>
  </w:style>
  <w:style w:type="character" w:customStyle="1" w:styleId="aa">
    <w:name w:val="Нижний колонтитул Знак"/>
    <w:basedOn w:val="a0"/>
    <w:link w:val="a9"/>
    <w:uiPriority w:val="99"/>
    <w:rsid w:val="00F707CC"/>
  </w:style>
  <w:style w:type="character" w:styleId="ab">
    <w:name w:val="footnote reference"/>
    <w:aliases w:val="fr,FR,number,Footnote Text Char2"/>
    <w:basedOn w:val="a0"/>
    <w:uiPriority w:val="99"/>
    <w:unhideWhenUsed/>
    <w:qFormat/>
    <w:rsid w:val="00F707CC"/>
    <w:rPr>
      <w:vertAlign w:val="superscript"/>
    </w:rPr>
  </w:style>
  <w:style w:type="character" w:customStyle="1" w:styleId="a4">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2 Знак,Char1 Знак"/>
    <w:link w:val="a3"/>
    <w:uiPriority w:val="99"/>
    <w:locked/>
    <w:rsid w:val="00F707CC"/>
    <w:rPr>
      <w:rFonts w:ascii="Times New Roman" w:eastAsia="Times New Roman" w:hAnsi="Times New Roman" w:cs="Times New Roman"/>
      <w:sz w:val="24"/>
      <w:szCs w:val="24"/>
    </w:rPr>
  </w:style>
  <w:style w:type="paragraph" w:styleId="HTML">
    <w:name w:val="HTML Preformatted"/>
    <w:basedOn w:val="a"/>
    <w:link w:val="HTML0"/>
    <w:uiPriority w:val="99"/>
    <w:rsid w:val="00F7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ый HTML Знак"/>
    <w:basedOn w:val="a0"/>
    <w:link w:val="HTML"/>
    <w:uiPriority w:val="99"/>
    <w:rsid w:val="00F707CC"/>
    <w:rPr>
      <w:rFonts w:ascii="Courier New" w:eastAsia="Calibri" w:hAnsi="Courier New" w:cs="Courier New"/>
      <w:sz w:val="20"/>
      <w:szCs w:val="20"/>
      <w:lang w:val="ru-RU" w:eastAsia="ru-RU"/>
    </w:rPr>
  </w:style>
  <w:style w:type="paragraph" w:styleId="ac">
    <w:name w:val="List Paragraph"/>
    <w:aliases w:val="Scriptoria bullet points,List Paragraph 1,Абзац списка1,strikethrough,standaard met opsomming,Bullets,References,Liste 1,List Paragraph nowy,Numbered List Paragraph,List Paragraph (numbered (a)),Medium Grid 1 - Accent 21,Dot pt"/>
    <w:basedOn w:val="a"/>
    <w:link w:val="ad"/>
    <w:uiPriority w:val="34"/>
    <w:qFormat/>
    <w:rsid w:val="00F707CC"/>
    <w:pPr>
      <w:spacing w:line="259" w:lineRule="auto"/>
      <w:ind w:left="720"/>
      <w:contextualSpacing/>
    </w:pPr>
  </w:style>
  <w:style w:type="character" w:customStyle="1" w:styleId="ad">
    <w:name w:val="Абзац списка Знак"/>
    <w:aliases w:val="Scriptoria bullet points Знак,List Paragraph 1 Знак,Абзац списка1 Знак,strikethrough Знак,standaard met opsomming Знак,Bullets Знак,References Знак,Liste 1 Знак,List Paragraph nowy Знак,Numbered List Paragraph Знак,Dot pt Знак"/>
    <w:link w:val="ac"/>
    <w:uiPriority w:val="34"/>
    <w:rsid w:val="00F707CC"/>
  </w:style>
  <w:style w:type="character" w:styleId="ae">
    <w:name w:val="Strong"/>
    <w:basedOn w:val="a0"/>
    <w:uiPriority w:val="22"/>
    <w:qFormat/>
    <w:rsid w:val="00F707CC"/>
    <w:rPr>
      <w:b/>
      <w:bCs/>
    </w:rPr>
  </w:style>
  <w:style w:type="table" w:styleId="af">
    <w:name w:val="Table Grid"/>
    <w:basedOn w:val="a1"/>
    <w:uiPriority w:val="39"/>
    <w:rsid w:val="00F70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5D1BF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D1BF1"/>
    <w:rPr>
      <w:rFonts w:ascii="Tahoma" w:hAnsi="Tahoma" w:cs="Tahoma"/>
      <w:sz w:val="16"/>
      <w:szCs w:val="16"/>
    </w:rPr>
  </w:style>
  <w:style w:type="paragraph" w:styleId="af2">
    <w:name w:val="annotation text"/>
    <w:basedOn w:val="a"/>
    <w:link w:val="af3"/>
    <w:uiPriority w:val="99"/>
    <w:unhideWhenUsed/>
    <w:rsid w:val="00156E85"/>
    <w:pPr>
      <w:spacing w:line="240" w:lineRule="auto"/>
    </w:pPr>
    <w:rPr>
      <w:sz w:val="20"/>
      <w:szCs w:val="20"/>
    </w:rPr>
  </w:style>
  <w:style w:type="character" w:customStyle="1" w:styleId="af3">
    <w:name w:val="Текст примечания Знак"/>
    <w:basedOn w:val="a0"/>
    <w:link w:val="af2"/>
    <w:uiPriority w:val="99"/>
    <w:rsid w:val="00156E85"/>
    <w:rPr>
      <w:sz w:val="20"/>
      <w:szCs w:val="20"/>
    </w:rPr>
  </w:style>
  <w:style w:type="character" w:styleId="af4">
    <w:name w:val="annotation reference"/>
    <w:basedOn w:val="a0"/>
    <w:uiPriority w:val="99"/>
    <w:semiHidden/>
    <w:unhideWhenUsed/>
    <w:rsid w:val="00E3042D"/>
    <w:rPr>
      <w:sz w:val="16"/>
      <w:szCs w:val="16"/>
    </w:rPr>
  </w:style>
  <w:style w:type="paragraph" w:styleId="af5">
    <w:name w:val="annotation subject"/>
    <w:basedOn w:val="af2"/>
    <w:next w:val="af2"/>
    <w:link w:val="af6"/>
    <w:uiPriority w:val="99"/>
    <w:semiHidden/>
    <w:unhideWhenUsed/>
    <w:rsid w:val="00E3042D"/>
    <w:rPr>
      <w:b/>
      <w:bCs/>
    </w:rPr>
  </w:style>
  <w:style w:type="character" w:customStyle="1" w:styleId="af6">
    <w:name w:val="Тема примечания Знак"/>
    <w:basedOn w:val="af3"/>
    <w:link w:val="af5"/>
    <w:uiPriority w:val="99"/>
    <w:semiHidden/>
    <w:rsid w:val="00E3042D"/>
    <w:rPr>
      <w:b/>
      <w:bCs/>
      <w:sz w:val="20"/>
      <w:szCs w:val="20"/>
    </w:rPr>
  </w:style>
  <w:style w:type="character" w:customStyle="1" w:styleId="40">
    <w:name w:val="Заголовок 4 Знак"/>
    <w:basedOn w:val="a0"/>
    <w:link w:val="4"/>
    <w:uiPriority w:val="9"/>
    <w:rsid w:val="003E36CB"/>
    <w:rPr>
      <w:rFonts w:ascii="Times New Roman" w:eastAsia="Times New Roman" w:hAnsi="Times New Roman" w:cs="Times New Roman"/>
      <w:b/>
      <w:bCs/>
      <w:sz w:val="24"/>
      <w:szCs w:val="24"/>
      <w:lang w:val="ru-RU" w:eastAsia="ru-RU"/>
    </w:rPr>
  </w:style>
  <w:style w:type="character" w:styleId="af7">
    <w:name w:val="Hyperlink"/>
    <w:basedOn w:val="a0"/>
    <w:uiPriority w:val="99"/>
    <w:unhideWhenUsed/>
    <w:rsid w:val="001B15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174151">
      <w:bodyDiv w:val="1"/>
      <w:marLeft w:val="0"/>
      <w:marRight w:val="0"/>
      <w:marTop w:val="0"/>
      <w:marBottom w:val="0"/>
      <w:divBdr>
        <w:top w:val="none" w:sz="0" w:space="0" w:color="auto"/>
        <w:left w:val="none" w:sz="0" w:space="0" w:color="auto"/>
        <w:bottom w:val="none" w:sz="0" w:space="0" w:color="auto"/>
        <w:right w:val="none" w:sz="0" w:space="0" w:color="auto"/>
      </w:divBdr>
    </w:div>
    <w:div w:id="371539407">
      <w:bodyDiv w:val="1"/>
      <w:marLeft w:val="0"/>
      <w:marRight w:val="0"/>
      <w:marTop w:val="0"/>
      <w:marBottom w:val="0"/>
      <w:divBdr>
        <w:top w:val="none" w:sz="0" w:space="0" w:color="auto"/>
        <w:left w:val="none" w:sz="0" w:space="0" w:color="auto"/>
        <w:bottom w:val="none" w:sz="0" w:space="0" w:color="auto"/>
        <w:right w:val="none" w:sz="0" w:space="0" w:color="auto"/>
      </w:divBdr>
    </w:div>
    <w:div w:id="476995929">
      <w:bodyDiv w:val="1"/>
      <w:marLeft w:val="0"/>
      <w:marRight w:val="0"/>
      <w:marTop w:val="0"/>
      <w:marBottom w:val="0"/>
      <w:divBdr>
        <w:top w:val="none" w:sz="0" w:space="0" w:color="auto"/>
        <w:left w:val="none" w:sz="0" w:space="0" w:color="auto"/>
        <w:bottom w:val="none" w:sz="0" w:space="0" w:color="auto"/>
        <w:right w:val="none" w:sz="0" w:space="0" w:color="auto"/>
      </w:divBdr>
    </w:div>
    <w:div w:id="1514370249">
      <w:bodyDiv w:val="1"/>
      <w:marLeft w:val="0"/>
      <w:marRight w:val="0"/>
      <w:marTop w:val="0"/>
      <w:marBottom w:val="0"/>
      <w:divBdr>
        <w:top w:val="none" w:sz="0" w:space="0" w:color="auto"/>
        <w:left w:val="none" w:sz="0" w:space="0" w:color="auto"/>
        <w:bottom w:val="none" w:sz="0" w:space="0" w:color="auto"/>
        <w:right w:val="none" w:sz="0" w:space="0" w:color="auto"/>
      </w:divBdr>
    </w:div>
    <w:div w:id="1608653671">
      <w:bodyDiv w:val="1"/>
      <w:marLeft w:val="0"/>
      <w:marRight w:val="0"/>
      <w:marTop w:val="0"/>
      <w:marBottom w:val="0"/>
      <w:divBdr>
        <w:top w:val="none" w:sz="0" w:space="0" w:color="auto"/>
        <w:left w:val="none" w:sz="0" w:space="0" w:color="auto"/>
        <w:bottom w:val="none" w:sz="0" w:space="0" w:color="auto"/>
        <w:right w:val="none" w:sz="0" w:space="0" w:color="auto"/>
      </w:divBdr>
    </w:div>
    <w:div w:id="1768034142">
      <w:bodyDiv w:val="1"/>
      <w:marLeft w:val="0"/>
      <w:marRight w:val="0"/>
      <w:marTop w:val="0"/>
      <w:marBottom w:val="0"/>
      <w:divBdr>
        <w:top w:val="none" w:sz="0" w:space="0" w:color="auto"/>
        <w:left w:val="none" w:sz="0" w:space="0" w:color="auto"/>
        <w:bottom w:val="none" w:sz="0" w:space="0" w:color="auto"/>
        <w:right w:val="none" w:sz="0" w:space="0" w:color="auto"/>
      </w:divBdr>
    </w:div>
    <w:div w:id="1887643561">
      <w:bodyDiv w:val="1"/>
      <w:marLeft w:val="0"/>
      <w:marRight w:val="0"/>
      <w:marTop w:val="0"/>
      <w:marBottom w:val="0"/>
      <w:divBdr>
        <w:top w:val="none" w:sz="0" w:space="0" w:color="auto"/>
        <w:left w:val="none" w:sz="0" w:space="0" w:color="auto"/>
        <w:bottom w:val="none" w:sz="0" w:space="0" w:color="auto"/>
        <w:right w:val="none" w:sz="0" w:space="0" w:color="auto"/>
      </w:divBdr>
    </w:div>
    <w:div w:id="1916473737">
      <w:bodyDiv w:val="1"/>
      <w:marLeft w:val="0"/>
      <w:marRight w:val="0"/>
      <w:marTop w:val="0"/>
      <w:marBottom w:val="0"/>
      <w:divBdr>
        <w:top w:val="none" w:sz="0" w:space="0" w:color="auto"/>
        <w:left w:val="none" w:sz="0" w:space="0" w:color="auto"/>
        <w:bottom w:val="none" w:sz="0" w:space="0" w:color="auto"/>
        <w:right w:val="none" w:sz="0" w:space="0" w:color="auto"/>
      </w:divBdr>
    </w:div>
    <w:div w:id="1978678093">
      <w:bodyDiv w:val="1"/>
      <w:marLeft w:val="0"/>
      <w:marRight w:val="0"/>
      <w:marTop w:val="0"/>
      <w:marBottom w:val="0"/>
      <w:divBdr>
        <w:top w:val="none" w:sz="0" w:space="0" w:color="auto"/>
        <w:left w:val="none" w:sz="0" w:space="0" w:color="auto"/>
        <w:bottom w:val="none" w:sz="0" w:space="0" w:color="auto"/>
        <w:right w:val="none" w:sz="0" w:space="0" w:color="auto"/>
      </w:divBdr>
    </w:div>
    <w:div w:id="203634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crm.md/ro/deci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74A78-D8A5-4A91-8FD1-902265D7F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2354</Words>
  <Characters>13418</Characters>
  <Application>Microsoft Office Word</Application>
  <DocSecurity>0</DocSecurity>
  <Lines>111</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15741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Viorica Verdeș</dc:creator>
  <cp:lastModifiedBy>Paiu Eugenia</cp:lastModifiedBy>
  <cp:revision>3</cp:revision>
  <cp:lastPrinted>2024-06-25T07:15:00Z</cp:lastPrinted>
  <dcterms:created xsi:type="dcterms:W3CDTF">2024-07-01T10:42:00Z</dcterms:created>
  <dcterms:modified xsi:type="dcterms:W3CDTF">2024-07-01T12:40:00Z</dcterms:modified>
</cp:coreProperties>
</file>